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6B6" w:rsidRPr="003B0011" w:rsidRDefault="007F66B6" w:rsidP="007F66B6">
      <w:pPr>
        <w:pStyle w:val="NormalWeb"/>
        <w:shd w:val="clear" w:color="auto" w:fill="FFFFFF"/>
        <w:spacing w:before="0" w:beforeAutospacing="0" w:after="480" w:line="360" w:lineRule="auto"/>
        <w:ind w:left="720"/>
        <w:jc w:val="both"/>
        <w:rPr>
          <w:b/>
          <w:i/>
        </w:rPr>
      </w:pPr>
      <w:r w:rsidRPr="003B0011">
        <w:rPr>
          <w:b/>
          <w:i/>
        </w:rPr>
        <w:t>El zapatito de cristal se</w:t>
      </w:r>
      <w:r>
        <w:rPr>
          <w:b/>
          <w:i/>
        </w:rPr>
        <w:t xml:space="preserve"> pierde y</w:t>
      </w:r>
      <w:bookmarkStart w:id="0" w:name="_GoBack"/>
      <w:bookmarkEnd w:id="0"/>
      <w:r>
        <w:rPr>
          <w:b/>
          <w:i/>
        </w:rPr>
        <w:t xml:space="preserve"> el reloj de </w:t>
      </w:r>
      <w:proofErr w:type="spellStart"/>
      <w:r>
        <w:rPr>
          <w:b/>
          <w:i/>
        </w:rPr>
        <w:t>Prokofiev</w:t>
      </w:r>
      <w:proofErr w:type="spellEnd"/>
      <w:r>
        <w:rPr>
          <w:b/>
          <w:i/>
        </w:rPr>
        <w:t xml:space="preserve"> da</w:t>
      </w:r>
      <w:r w:rsidRPr="003B0011">
        <w:rPr>
          <w:b/>
          <w:i/>
        </w:rPr>
        <w:t xml:space="preserve"> las 12</w:t>
      </w:r>
    </w:p>
    <w:p w:rsidR="007F66B6" w:rsidRPr="003B0011" w:rsidRDefault="007F66B6" w:rsidP="007F66B6">
      <w:pPr>
        <w:pStyle w:val="NormalWeb"/>
        <w:shd w:val="clear" w:color="auto" w:fill="FFFFFF"/>
        <w:spacing w:before="0" w:beforeAutospacing="0" w:after="480" w:line="360" w:lineRule="auto"/>
        <w:ind w:left="720"/>
        <w:jc w:val="both"/>
      </w:pPr>
      <w:r w:rsidRPr="003B0011">
        <w:t xml:space="preserve">En la versión de Jacob y Wilhelm Grimm, se ofrece una serie de detalles muy truculentos sobre el tamaño del pie de las hermanastras de nuestra protagonista, la joven </w:t>
      </w:r>
      <w:proofErr w:type="spellStart"/>
      <w:r w:rsidRPr="00FB5CB9">
        <w:rPr>
          <w:i/>
        </w:rPr>
        <w:t>Cinderella</w:t>
      </w:r>
      <w:proofErr w:type="spellEnd"/>
      <w:r w:rsidRPr="003B0011">
        <w:t>, mugrienta y sucia llena de hollín doméstico</w:t>
      </w:r>
    </w:p>
    <w:p w:rsidR="007F66B6" w:rsidRPr="003B0011" w:rsidRDefault="007F66B6" w:rsidP="007F66B6">
      <w:pPr>
        <w:pStyle w:val="NormalWeb"/>
        <w:shd w:val="clear" w:color="auto" w:fill="FFFFFF"/>
        <w:spacing w:before="0" w:beforeAutospacing="0" w:after="480" w:line="360" w:lineRule="auto"/>
        <w:ind w:left="720"/>
        <w:jc w:val="both"/>
      </w:pPr>
      <w:r w:rsidRPr="003B0011">
        <w:t>Podemos leer (y escuchar)</w:t>
      </w:r>
    </w:p>
    <w:p w:rsidR="007F66B6" w:rsidRPr="003B0011" w:rsidRDefault="007F66B6" w:rsidP="007F66B6">
      <w:pPr>
        <w:pStyle w:val="NormalWeb"/>
        <w:shd w:val="clear" w:color="auto" w:fill="FFFFFF"/>
        <w:spacing w:before="0" w:beforeAutospacing="0" w:after="480" w:line="360" w:lineRule="auto"/>
        <w:ind w:left="720"/>
        <w:jc w:val="both"/>
      </w:pPr>
      <w:r w:rsidRPr="003B0011">
        <w:t xml:space="preserve"> “…entonces, la madre, tendiéndole un cuchillo, le dijo: - ¡Córtate el dedo!: cuando seas reina no necesitarás andar a pie. La muchacha se cortó el dedo gordo, introdujo a la fuerza el pie en el zapato, reprimió el dolor, salió del cuarto y se presentó al príncipe”.</w:t>
      </w:r>
    </w:p>
    <w:p w:rsidR="007F66B6" w:rsidRPr="003B0011" w:rsidRDefault="007F66B6" w:rsidP="007F66B6">
      <w:pPr>
        <w:pStyle w:val="NormalWeb"/>
        <w:shd w:val="clear" w:color="auto" w:fill="FFFFFF"/>
        <w:spacing w:before="0" w:beforeAutospacing="0" w:after="480" w:line="360" w:lineRule="auto"/>
        <w:ind w:left="720"/>
        <w:jc w:val="both"/>
      </w:pPr>
      <w:r w:rsidRPr="003B0011">
        <w:t xml:space="preserve">“Éste la aceptó como su prometida, la montó en su caballo y se fue con ella… Entonces el príncipe miró su pie y vio cómo sangraba…” (Cenicienta, Grimm, 2001:197). Inenarrable. Poco más se puede añadir acerca de la crueldad </w:t>
      </w:r>
      <w:proofErr w:type="spellStart"/>
      <w:r w:rsidRPr="003B0011">
        <w:t>maternofilial</w:t>
      </w:r>
      <w:proofErr w:type="spellEnd"/>
      <w:r w:rsidRPr="003B0011">
        <w:t>.</w:t>
      </w:r>
    </w:p>
    <w:p w:rsidR="007F66B6" w:rsidRDefault="007F66B6" w:rsidP="007F66B6">
      <w:pPr>
        <w:pStyle w:val="NormalWeb"/>
        <w:shd w:val="clear" w:color="auto" w:fill="FFFFFF"/>
        <w:spacing w:before="0" w:beforeAutospacing="0" w:after="480" w:line="360" w:lineRule="auto"/>
        <w:jc w:val="both"/>
      </w:pPr>
      <w:r>
        <w:t xml:space="preserve">Según </w:t>
      </w:r>
      <w:hyperlink r:id="rId4" w:history="1">
        <w:r w:rsidRPr="003B0011">
          <w:rPr>
            <w:rStyle w:val="Hipervnculo"/>
          </w:rPr>
          <w:t xml:space="preserve">Georges </w:t>
        </w:r>
      </w:hyperlink>
      <w:hyperlink r:id="rId5" w:history="1">
        <w:proofErr w:type="spellStart"/>
        <w:r w:rsidRPr="003B0011">
          <w:rPr>
            <w:rStyle w:val="Hipervnculo"/>
          </w:rPr>
          <w:t>Dumézil</w:t>
        </w:r>
        <w:proofErr w:type="spellEnd"/>
      </w:hyperlink>
      <w:r>
        <w:t>, t</w:t>
      </w:r>
      <w:r w:rsidRPr="003B0011">
        <w:t>oda cultura alberga una tradición mítica. “Un país sin leyendas se moriría de frío. U</w:t>
      </w:r>
      <w:r>
        <w:t xml:space="preserve">n pueblo sin mitos está muerto” y de similar manera se expresa </w:t>
      </w:r>
      <w:hyperlink r:id="rId6" w:history="1">
        <w:r w:rsidRPr="003B0011">
          <w:rPr>
            <w:rStyle w:val="Hipervnculo"/>
          </w:rPr>
          <w:t xml:space="preserve">Marcel </w:t>
        </w:r>
      </w:hyperlink>
      <w:hyperlink r:id="rId7" w:history="1">
        <w:proofErr w:type="spellStart"/>
        <w:r w:rsidRPr="003B0011">
          <w:rPr>
            <w:rStyle w:val="Hipervnculo"/>
          </w:rPr>
          <w:t>Detienne</w:t>
        </w:r>
        <w:proofErr w:type="spellEnd"/>
      </w:hyperlink>
      <w:r>
        <w:t xml:space="preserve"> al afirmar que </w:t>
      </w:r>
      <w:r w:rsidRPr="003B0011">
        <w:t>“Los mitos viven en el país de la memo</w:t>
      </w:r>
      <w:r>
        <w:t>ria”, es decir, p</w:t>
      </w:r>
      <w:r w:rsidRPr="003B0011">
        <w:t>ertenecen a la memoria comunitaria</w:t>
      </w:r>
      <w:r>
        <w:t xml:space="preserve">, al imaginario colectivo, se insertan en la cultura y recurren a símbolos propios para expresar el profundo sentido a lo real en busca de esperanza y consuelo. Triste realidad la que desea la madre de Cenicienta, dispuesta a mutilar a su hija con tal de verla convertida en heredera del reino.  </w:t>
      </w:r>
      <w:r w:rsidRPr="003B0011">
        <w:t xml:space="preserve">Mito y realidad </w:t>
      </w:r>
      <w:r>
        <w:t xml:space="preserve">parece pues que se superponen y se necesitan: </w:t>
      </w:r>
      <w:r w:rsidRPr="003B0011">
        <w:t>contribuyen a la b</w:t>
      </w:r>
      <w:r>
        <w:t xml:space="preserve">úsqueda de una explicación y así </w:t>
      </w:r>
      <w:r w:rsidRPr="003B0011">
        <w:t>justificar la violencia que se detecta tanto e</w:t>
      </w:r>
      <w:r>
        <w:t>n el discurso oral como escrito, como hemos visto en la resolución sin fisuras de la madrastra.</w:t>
      </w:r>
      <w:r w:rsidRPr="003B0011">
        <w:t xml:space="preserve"> Fantasía y realidad, magia, sueño y en definitiva, cultura que se traslada a unas narraciones vigentes más o menos adaptadas a las circunstancias específicas de cada lector. </w:t>
      </w:r>
    </w:p>
    <w:p w:rsidR="007F66B6" w:rsidRPr="003B0011" w:rsidRDefault="007F66B6" w:rsidP="007F66B6">
      <w:pPr>
        <w:pStyle w:val="NormalWeb"/>
        <w:shd w:val="clear" w:color="auto" w:fill="FFFFFF"/>
        <w:spacing w:before="0" w:beforeAutospacing="0" w:after="480" w:line="360" w:lineRule="auto"/>
        <w:jc w:val="both"/>
      </w:pPr>
      <w:r>
        <w:t xml:space="preserve">Al compositor </w:t>
      </w:r>
      <w:proofErr w:type="spellStart"/>
      <w:r>
        <w:t>Prokofiev</w:t>
      </w:r>
      <w:proofErr w:type="spellEnd"/>
      <w:r>
        <w:t xml:space="preserve"> le subyugó de tal forma la narración de </w:t>
      </w:r>
      <w:r w:rsidRPr="004106DE">
        <w:rPr>
          <w:i/>
        </w:rPr>
        <w:t>La Cenicienta</w:t>
      </w:r>
      <w:r>
        <w:t xml:space="preserve"> que tejió una música abrupta, rompedora en su época; no fue bien acogida la melodía de un cuento popular que trastornaba compases con ritmos </w:t>
      </w:r>
      <w:proofErr w:type="spellStart"/>
      <w:r>
        <w:t>asincopados</w:t>
      </w:r>
      <w:proofErr w:type="spellEnd"/>
      <w:r>
        <w:t xml:space="preserve"> una pura distorsión musical; todo se confundía en la mente del músico, decían los críticos, no tranquilizaba conciencias y subvertía cimientos sociales y emociones personales.</w:t>
      </w:r>
    </w:p>
    <w:p w:rsidR="007F66B6" w:rsidRDefault="007F66B6" w:rsidP="007F66B6">
      <w:pPr>
        <w:pStyle w:val="NormalWeb"/>
        <w:shd w:val="clear" w:color="auto" w:fill="FFFFFF"/>
        <w:spacing w:before="0" w:beforeAutospacing="0" w:after="480" w:line="360" w:lineRule="auto"/>
        <w:jc w:val="both"/>
      </w:pPr>
      <w:r>
        <w:lastRenderedPageBreak/>
        <w:t>Somos conscientes de que l</w:t>
      </w:r>
      <w:r w:rsidRPr="003B0011">
        <w:t>as emociones sirven para establecer nuestra posición con respecto a nuestro entorno, y nos impulsan hacia ciertas pers</w:t>
      </w:r>
      <w:r>
        <w:t>onas, objetos, acciones, ideas a la vez que</w:t>
      </w:r>
      <w:r w:rsidRPr="003B0011">
        <w:t xml:space="preserve"> nos alejan de otros. </w:t>
      </w:r>
    </w:p>
    <w:p w:rsidR="007F66B6" w:rsidRDefault="007F66B6" w:rsidP="007F66B6">
      <w:pPr>
        <w:pStyle w:val="NormalWeb"/>
        <w:shd w:val="clear" w:color="auto" w:fill="FFFFFF"/>
        <w:spacing w:before="0" w:beforeAutospacing="0" w:after="480" w:line="360" w:lineRule="auto"/>
        <w:jc w:val="both"/>
      </w:pPr>
      <w:r>
        <w:t>Fácil resulta averiguar las</w:t>
      </w:r>
      <w:r w:rsidRPr="003B0011">
        <w:t xml:space="preserve"> emociones </w:t>
      </w:r>
      <w:r>
        <w:t xml:space="preserve">tan compulsivas que atenazaban a las hijas de aquella madrastra y a la solapada, invisible, </w:t>
      </w:r>
      <w:r w:rsidRPr="006B7512">
        <w:rPr>
          <w:i/>
        </w:rPr>
        <w:t>cenicienta</w:t>
      </w:r>
      <w:r>
        <w:t>, encerrada en su desván con la llave a buen recaudo en el bolsillo de la tirana.</w:t>
      </w:r>
    </w:p>
    <w:p w:rsidR="007F66B6" w:rsidRDefault="007F66B6" w:rsidP="007F66B6">
      <w:pPr>
        <w:pStyle w:val="NormalWeb"/>
        <w:shd w:val="clear" w:color="auto" w:fill="FFFFFF"/>
        <w:spacing w:before="0" w:beforeAutospacing="0" w:after="480" w:line="360" w:lineRule="auto"/>
        <w:jc w:val="both"/>
      </w:pPr>
      <w:r>
        <w:t xml:space="preserve">Seguro que esos impulsos emotivos actuaban como </w:t>
      </w:r>
      <w:r w:rsidRPr="003B0011">
        <w:t xml:space="preserve">depósito de influencias innatas y aprendidas. </w:t>
      </w:r>
      <w:r>
        <w:t xml:space="preserve">El lenguaje cruento de ese trío malévolo es fiel </w:t>
      </w:r>
      <w:r w:rsidRPr="003B0011">
        <w:t xml:space="preserve">reflejo de la mente humana como canal de transmisión de pensamientos y </w:t>
      </w:r>
      <w:r>
        <w:t xml:space="preserve">de emociones: hermanas y madre configuran un universo impermeable, alejado y refractario a </w:t>
      </w:r>
      <w:r w:rsidRPr="006B7512">
        <w:rPr>
          <w:i/>
        </w:rPr>
        <w:t>Cenicienta</w:t>
      </w:r>
      <w:r>
        <w:t xml:space="preserve"> para </w:t>
      </w:r>
      <w:r w:rsidRPr="003B0011">
        <w:t>un modo de hacer tangibles las acciones</w:t>
      </w:r>
      <w:r>
        <w:t xml:space="preserve">, para lograr sus objetivos: cualquier acto sirve para el fin, los medios, lo justifican, aunque sea cortándose parte del pie. Se expresan de manera distorsionada, tal y como percibía el público la sinfonía de </w:t>
      </w:r>
      <w:proofErr w:type="spellStart"/>
      <w:r>
        <w:t>Prokofiev</w:t>
      </w:r>
      <w:proofErr w:type="spellEnd"/>
      <w:r>
        <w:t>: anomalía y desajustes, falta de armonía lingüística y verbal, incoherencia de registros idiomáticos, sin cohesión polifónica.</w:t>
      </w:r>
    </w:p>
    <w:p w:rsidR="007F66B6" w:rsidRPr="003B0011" w:rsidRDefault="007F66B6" w:rsidP="007F66B6">
      <w:pPr>
        <w:pStyle w:val="NormalWeb"/>
        <w:shd w:val="clear" w:color="auto" w:fill="FFFFFF"/>
        <w:spacing w:before="0" w:beforeAutospacing="0" w:after="480" w:line="360" w:lineRule="auto"/>
        <w:jc w:val="both"/>
      </w:pPr>
      <w:r>
        <w:t>Corcheas y letras se mezclan en el relato y en la partitura como si fueran ataques verbales, insultos que solo</w:t>
      </w:r>
      <w:r w:rsidRPr="003B0011">
        <w:t xml:space="preserve"> puede</w:t>
      </w:r>
      <w:r>
        <w:t>n</w:t>
      </w:r>
      <w:r w:rsidRPr="003B0011">
        <w:t xml:space="preserve"> ser </w:t>
      </w:r>
      <w:r>
        <w:t>una manifestación de la agresividad soterrada en las entretelas humanas</w:t>
      </w:r>
      <w:r w:rsidRPr="003B0011">
        <w:t xml:space="preserve">. </w:t>
      </w:r>
      <w:r>
        <w:t>Son un corolario de formas del lenguaje conminatorias</w:t>
      </w:r>
      <w:r w:rsidRPr="003B0011">
        <w:t xml:space="preserve">, </w:t>
      </w:r>
      <w:r>
        <w:t xml:space="preserve">amenazas </w:t>
      </w:r>
      <w:r w:rsidRPr="003B0011">
        <w:t xml:space="preserve">tan negativas como el insulto. Esos actos </w:t>
      </w:r>
      <w:r>
        <w:t xml:space="preserve">que </w:t>
      </w:r>
      <w:r w:rsidRPr="003B0011">
        <w:t>pasa</w:t>
      </w:r>
      <w:r>
        <w:t>n, muchas veces, desapercibidos, se hacen patentes en la narración que nos ocupa.</w:t>
      </w:r>
    </w:p>
    <w:p w:rsidR="007F66B6" w:rsidRDefault="007F66B6" w:rsidP="007F66B6">
      <w:pPr>
        <w:pStyle w:val="NormalWeb"/>
        <w:shd w:val="clear" w:color="auto" w:fill="FFFFFF"/>
        <w:spacing w:before="0" w:beforeAutospacing="0" w:after="480" w:afterAutospacing="0" w:line="360" w:lineRule="auto"/>
        <w:jc w:val="both"/>
      </w:pPr>
      <w:r>
        <w:t>Por lo tanto, l</w:t>
      </w:r>
      <w:r w:rsidRPr="003B0011">
        <w:t>os insultos</w:t>
      </w:r>
      <w:r>
        <w:t xml:space="preserve"> que profieren a la víctima sus </w:t>
      </w:r>
      <w:proofErr w:type="spellStart"/>
      <w:r>
        <w:t>verdugas</w:t>
      </w:r>
      <w:proofErr w:type="spellEnd"/>
      <w:r>
        <w:t xml:space="preserve">, </w:t>
      </w:r>
      <w:r w:rsidRPr="003B0011">
        <w:t>tienen su origen en el desdén o en el odio; como dice el filósofo Emilio Lledó, tienen por objeto "la descalificación del otro, la anulación del prójimo". Es una bofetada, un ninguneo. Y un chantaje</w:t>
      </w:r>
      <w:r>
        <w:t>.</w:t>
      </w:r>
    </w:p>
    <w:p w:rsidR="007F66B6" w:rsidRDefault="007F66B6" w:rsidP="007F66B6">
      <w:pPr>
        <w:pStyle w:val="NormalWeb"/>
        <w:shd w:val="clear" w:color="auto" w:fill="FFFFFF"/>
        <w:spacing w:before="0" w:beforeAutospacing="0" w:after="480" w:afterAutospacing="0" w:line="360" w:lineRule="auto"/>
        <w:jc w:val="both"/>
      </w:pPr>
      <w:r>
        <w:t xml:space="preserve">Ese es el marco en el que el zapatito de cristal se va a perder…y se pierde la única salvación que tiene cenicienta para ser rescatada de la cárcel física y anímica que padece, un enclaustramiento forzoso y forzado. Suscribimos con </w:t>
      </w:r>
      <w:proofErr w:type="spellStart"/>
      <w:r>
        <w:t>Bettelheim</w:t>
      </w:r>
      <w:proofErr w:type="spellEnd"/>
      <w:r>
        <w:t xml:space="preserve"> que</w:t>
      </w:r>
      <w:r w:rsidRPr="003B0011">
        <w:t xml:space="preserve"> casi todos los cuentos abordan el tema de la sublimación de los conflictos emocionales y los problemas existenciales</w:t>
      </w:r>
      <w:r>
        <w:t xml:space="preserve">. </w:t>
      </w:r>
      <w:r w:rsidRPr="006B7512">
        <w:rPr>
          <w:i/>
        </w:rPr>
        <w:t>La cenicienta</w:t>
      </w:r>
      <w:r>
        <w:t xml:space="preserve"> no es una excepción al ofrecer </w:t>
      </w:r>
      <w:r w:rsidRPr="003B0011">
        <w:t>la fábula</w:t>
      </w:r>
      <w:r>
        <w:t xml:space="preserve"> moral de un destino invertido; a la vez que supone</w:t>
      </w:r>
      <w:r w:rsidRPr="003B0011">
        <w:t xml:space="preserve"> la encarnación de la grandeza oculta, incluso reprimida, de </w:t>
      </w:r>
      <w:r w:rsidRPr="003B0011">
        <w:lastRenderedPageBreak/>
        <w:t xml:space="preserve">una persona de gran potencial innato a la que, un día, un acontecimiento milagroso </w:t>
      </w:r>
      <w:r>
        <w:t>le devolverá la gloria merecida: ese zapato que da título a mi presentación. (Mención aparte a modo de paréntesis, el reflejo de la fuerza y el poderío del lenguaje: “pisar fuerte”, más allá del fetichismo de zapatos de tacón).</w:t>
      </w:r>
    </w:p>
    <w:p w:rsidR="007F66B6" w:rsidRDefault="007F66B6" w:rsidP="007F66B6">
      <w:pPr>
        <w:pStyle w:val="NormalWeb"/>
        <w:shd w:val="clear" w:color="auto" w:fill="FFFFFF"/>
        <w:spacing w:before="0" w:beforeAutospacing="0" w:after="480" w:afterAutospacing="0" w:line="360" w:lineRule="auto"/>
        <w:jc w:val="both"/>
      </w:pPr>
      <w:r>
        <w:t xml:space="preserve">Tal y como hemos mencionado con anterioridad al hablar del mito, este reconforta pues promete un resarcimiento social y personal, es un viacrucis salvífico más allá de los estorbos que la protagonista encuentra en su travesía vital. No conviene pasar por alta, la posición que adopta nuestra “heroína”: llena de esperanza, espera, aunque sea de forma tácita, sin vehemencia, casi con resignación cristiana. No tengo tan claro que haya adoptado su modus vivendi, como el agua a la superficie, sino que la anima un hálito de premio al final del camino. Y ese premio exógeno, no radica en su esencia de ser en el mundo como diría Heidegger, sino en que la venida de alguien fuera de ella que la va a redimir a restituir y devolver el lugar que le corresponde en el mundo. ¡¡Cuán largo me lo </w:t>
      </w:r>
      <w:proofErr w:type="spellStart"/>
      <w:r>
        <w:t>fiáis</w:t>
      </w:r>
      <w:proofErr w:type="spellEnd"/>
      <w:r>
        <w:t>!! (</w:t>
      </w:r>
      <w:proofErr w:type="gramStart"/>
      <w:r>
        <w:t>el</w:t>
      </w:r>
      <w:proofErr w:type="gramEnd"/>
      <w:r>
        <w:t xml:space="preserve"> comentario exclamativo es mío). Paciencia, parece insuflarle el coro de animalia que la rodea y la consuela…toda una fauna empequeñecida y robustecida por la magia de birlibirloque, una varita que danza al compás de esa madrina, un ángel de la guarda que vela por su felicidad, aunque sea efímera y tenga fecha de caducidad: los doce latidos del reloj, tocan al fin de su sueño. Los Grimm y </w:t>
      </w:r>
      <w:proofErr w:type="spellStart"/>
      <w:r>
        <w:t>Prokofiev</w:t>
      </w:r>
      <w:proofErr w:type="spellEnd"/>
      <w:r>
        <w:t xml:space="preserve"> lo sabían.</w:t>
      </w:r>
    </w:p>
    <w:p w:rsidR="007F66B6" w:rsidRDefault="007F66B6" w:rsidP="007F66B6">
      <w:pPr>
        <w:pStyle w:val="NormalWeb"/>
        <w:shd w:val="clear" w:color="auto" w:fill="FFFFFF"/>
        <w:spacing w:before="0" w:beforeAutospacing="0" w:after="480" w:afterAutospacing="0" w:line="360" w:lineRule="auto"/>
        <w:jc w:val="both"/>
      </w:pPr>
      <w:r>
        <w:t>Permítanme una digresión. No puedo evitar la comparación entre cenicienta y esos jóvenes que recién insertados al mundo profesional esperan la palmadita en la espalda del trabajo bien hecho, del deber cumplido, o los estudiantes que continuamente confían y repito, esperan, el aplauso de los suyos y de los jerárquicamente superiores, de sus profesores, de los hijos que atienden el beneplácito paterno y materno…esa espera, esa espera continua…”complejo de Cenicienta” en sus más variedades modalidades.</w:t>
      </w:r>
    </w:p>
    <w:p w:rsidR="007F66B6" w:rsidRDefault="007F66B6" w:rsidP="007F66B6">
      <w:pPr>
        <w:pStyle w:val="NormalWeb"/>
        <w:shd w:val="clear" w:color="auto" w:fill="FFFFFF"/>
        <w:spacing w:before="0" w:beforeAutospacing="0" w:after="480" w:afterAutospacing="0" w:line="360" w:lineRule="auto"/>
        <w:jc w:val="both"/>
      </w:pPr>
      <w:r>
        <w:t>Y sobre todo la espera en ese tercero…Esa espera que si no es activa, desespera y provoca la desesperanza. Hay que “ser en el mundo”, estando en el mundo… (</w:t>
      </w:r>
      <w:proofErr w:type="gramStart"/>
      <w:r>
        <w:t>de</w:t>
      </w:r>
      <w:proofErr w:type="gramEnd"/>
      <w:r>
        <w:t xml:space="preserve"> nuevo Heidegger), por lo tanto una espera activa sin poner el foco o el ojo “visor” en complacencias ajenas. Ya lo decían los clásicos y las clásicas, también, claro…”el tiempo se escurre entre los dedos”, la arena que se desliza de una esfera a otra, inexorable e irremediablemente.</w:t>
      </w:r>
    </w:p>
    <w:p w:rsidR="007F66B6" w:rsidRDefault="007F66B6" w:rsidP="007F66B6">
      <w:pPr>
        <w:pStyle w:val="NormalWeb"/>
        <w:shd w:val="clear" w:color="auto" w:fill="FFFFFF"/>
        <w:spacing w:before="0" w:beforeAutospacing="0" w:after="480" w:afterAutospacing="0" w:line="360" w:lineRule="auto"/>
        <w:jc w:val="both"/>
      </w:pPr>
      <w:r>
        <w:lastRenderedPageBreak/>
        <w:t>No sé si a Cenicienta le quedaba otra que esperar y canturrear con el coro de fauna diminuta…</w:t>
      </w:r>
      <w:proofErr w:type="gramStart"/>
      <w:r>
        <w:t>la percibo desvitalizada</w:t>
      </w:r>
      <w:proofErr w:type="gramEnd"/>
      <w:r>
        <w:t xml:space="preserve">, soportando estoicamente chillidos, órdenes y vituperios. Me asusta contemplar que aquel relato puede ser tan real hoy en día. Los famosos, “luego, después, más tarde” y hasta el refranero: “la fruta cae cuando está madura”. Cuánta ¿sabiduría? sin proactividad y </w:t>
      </w:r>
      <w:proofErr w:type="spellStart"/>
      <w:r>
        <w:t>desenergizada</w:t>
      </w:r>
      <w:proofErr w:type="spellEnd"/>
      <w:r>
        <w:t xml:space="preserve">. Eso del futurible se reduce a pura entelequia, ensoñaciones de poco o inexistente asidero real. Proyectar en el futuro es propio de la ficción, pero eso sí quizá convenga ese adormecimiento en algunas sociedades. Esa recompensa, esa zanahoria que alguien nos atiza en el morro con el propósito de mantener a raya a tantas cenicientas, sin extralimitarse, sin cruzar líneas inconvenientes. Todo ello supone un </w:t>
      </w:r>
      <w:proofErr w:type="spellStart"/>
      <w:r>
        <w:t>gaslighting</w:t>
      </w:r>
      <w:proofErr w:type="spellEnd"/>
      <w:r>
        <w:t xml:space="preserve">, esa luz de gas que ciega y entontece como el resplandor de la varita mágica y el traje </w:t>
      </w:r>
      <w:proofErr w:type="spellStart"/>
      <w:r>
        <w:t>opalandoso</w:t>
      </w:r>
      <w:proofErr w:type="spellEnd"/>
      <w:r>
        <w:t xml:space="preserve"> con que el príncipe, un incauto y fantasioso, se deslumbra. Pero hoy no toca hablar de ese tercero, estulto y consentido, lleno de </w:t>
      </w:r>
      <w:proofErr w:type="spellStart"/>
      <w:r>
        <w:t>idocia</w:t>
      </w:r>
      <w:proofErr w:type="spellEnd"/>
      <w:r>
        <w:t xml:space="preserve"> y poco resuelto.</w:t>
      </w:r>
    </w:p>
    <w:p w:rsidR="007F66B6" w:rsidRDefault="007F66B6" w:rsidP="007F66B6">
      <w:pPr>
        <w:pStyle w:val="NormalWeb"/>
        <w:shd w:val="clear" w:color="auto" w:fill="FFFFFF"/>
        <w:spacing w:before="0" w:beforeAutospacing="0" w:after="480" w:afterAutospacing="0" w:line="360" w:lineRule="auto"/>
        <w:jc w:val="both"/>
      </w:pPr>
      <w:r>
        <w:t xml:space="preserve">En nuestro cuento, la sororidad ha desaparecido, poco resalta, ni la conocen ni la practican: en un mundo femenino, son las féminas el lupus para ellas mismas como afirmaría Hobbes. Unas </w:t>
      </w:r>
      <w:proofErr w:type="spellStart"/>
      <w:r>
        <w:t>licántropas</w:t>
      </w:r>
      <w:proofErr w:type="spellEnd"/>
      <w:r>
        <w:t xml:space="preserve"> que devoran lo que creen que les perteneces porque sí. La lectura que se deriva de las hermanastras es algo parecido a “sálvese quien pueda, esto es la jungla, y la otra… que apechugue, ahora es mi momento, me aprovecho, aunque sea pisando con el pie ensangrentado: el príncipe es mío y ojito con arrebatármelo; después de tanto tiempo obedeciendo, recluida en el ostracismo femenino, ha llegado mi hora: seré princesa”. Cenicienta es buenecita, abnegada y callada, sobre todo, comedida, que no se note su belleza y su bondad: se trata de disimular sus virtudes ante un público femenino depredador. Que no moleste a nadie. Podemos imaginar la dualidad de acciones entre las que se debate la protagonista: gracias por todo, o no me muevo más. Cumplo con todo lo que me piden o no asumo más por si las moscas…un interior hervidero, </w:t>
      </w:r>
      <w:proofErr w:type="spellStart"/>
      <w:r>
        <w:t>mezcloteado</w:t>
      </w:r>
      <w:proofErr w:type="spellEnd"/>
      <w:r>
        <w:t xml:space="preserve"> y turbulento. Con esa turbación, difícil acertar en sus actos.</w:t>
      </w:r>
    </w:p>
    <w:p w:rsidR="007F66B6" w:rsidRDefault="007F66B6" w:rsidP="007F66B6">
      <w:pPr>
        <w:pStyle w:val="NormalWeb"/>
        <w:shd w:val="clear" w:color="auto" w:fill="FFFFFF"/>
        <w:spacing w:before="0" w:beforeAutospacing="0" w:after="480" w:afterAutospacing="0" w:line="360" w:lineRule="auto"/>
        <w:jc w:val="both"/>
      </w:pPr>
      <w:r>
        <w:t xml:space="preserve">Parece, pues, que no se avienen la ambición con la sencillez, el progreso con la sensatez, el progreso con la humildad. </w:t>
      </w:r>
      <w:r w:rsidRPr="00B545FB">
        <w:rPr>
          <w:i/>
        </w:rPr>
        <w:t>Orgullo y Prejuicio</w:t>
      </w:r>
      <w:r>
        <w:t xml:space="preserve"> escribió Jane </w:t>
      </w:r>
      <w:proofErr w:type="spellStart"/>
      <w:r>
        <w:t>Austen</w:t>
      </w:r>
      <w:proofErr w:type="spellEnd"/>
      <w:r>
        <w:t>, visionaria desde luego.</w:t>
      </w:r>
    </w:p>
    <w:p w:rsidR="007F66B6" w:rsidRDefault="007F66B6" w:rsidP="007F66B6">
      <w:pPr>
        <w:pStyle w:val="NormalWeb"/>
        <w:shd w:val="clear" w:color="auto" w:fill="FFFFFF"/>
        <w:spacing w:before="0" w:beforeAutospacing="0" w:after="480" w:afterAutospacing="0" w:line="360" w:lineRule="auto"/>
        <w:jc w:val="both"/>
      </w:pPr>
      <w:r>
        <w:lastRenderedPageBreak/>
        <w:t>A nuestras cenicientas actuales hay que contarles el cuento de otra manera, hay que plantearles la realidad, sin zapatito de cristal. Ellas se lo van a comprar y lo van lucir dónde y con quien quieran. Y no tendrán que escuchar campanadas para salir corriendo; se quedaran en el baile o no, volverán a la hora o no, pero serán ellas sus propias hacedoras de su propia hoja de ruta, sin calabazas hechizadas ni ratones jolgoriosos.</w:t>
      </w:r>
    </w:p>
    <w:p w:rsidR="007F66B6" w:rsidRDefault="007F66B6" w:rsidP="007F66B6">
      <w:pPr>
        <w:pStyle w:val="NormalWeb"/>
        <w:shd w:val="clear" w:color="auto" w:fill="FFFFFF"/>
        <w:spacing w:before="0" w:beforeAutospacing="0" w:after="480" w:afterAutospacing="0" w:line="360" w:lineRule="auto"/>
        <w:jc w:val="both"/>
      </w:pPr>
      <w:r>
        <w:t>Sabido es que estos cuentos de hadas navegan en el océano del simbolismo, a veces en aguas procelosas y otras en quietos remansos; siempre son fuente de reflexión, sin duda.</w:t>
      </w:r>
    </w:p>
    <w:p w:rsidR="007F66B6" w:rsidRDefault="007F66B6" w:rsidP="007F66B6">
      <w:pPr>
        <w:pStyle w:val="NormalWeb"/>
        <w:shd w:val="clear" w:color="auto" w:fill="FFFFFF"/>
        <w:spacing w:before="0" w:beforeAutospacing="0" w:after="480" w:afterAutospacing="0" w:line="360" w:lineRule="auto"/>
        <w:jc w:val="both"/>
      </w:pPr>
      <w:r>
        <w:t>Son un espejo en el que nos podemos mirar, desde la adultez como página de aprendizaje y como parámetros –revisables, siempre- para una infancia y una adolescencia que crece con el entramado de estas historias, haciéndose preguntas, pensando y vuelta a empezar.</w:t>
      </w:r>
    </w:p>
    <w:p w:rsidR="007F66B6" w:rsidRDefault="007F66B6" w:rsidP="007F66B6">
      <w:pPr>
        <w:pStyle w:val="NormalWeb"/>
        <w:shd w:val="clear" w:color="auto" w:fill="FFFFFF"/>
        <w:spacing w:before="0" w:beforeAutospacing="0" w:after="480" w:afterAutospacing="0" w:line="360" w:lineRule="auto"/>
        <w:jc w:val="both"/>
      </w:pPr>
      <w:r>
        <w:t xml:space="preserve">La curiosidad, la observación son mimbres fundamentales en el desarrollo de los lectores de cuentos y narraciones populares. Les permiten evadirse y meterse en otro cuadro, ficticio, claro está, imaginar acciones y escenas, ficticias, por supuesto y luego, </w:t>
      </w:r>
      <w:proofErr w:type="spellStart"/>
      <w:r>
        <w:t>tout</w:t>
      </w:r>
      <w:proofErr w:type="spellEnd"/>
      <w:r>
        <w:t xml:space="preserve"> à </w:t>
      </w:r>
      <w:proofErr w:type="spellStart"/>
      <w:r>
        <w:t>coup</w:t>
      </w:r>
      <w:proofErr w:type="spellEnd"/>
      <w:r>
        <w:t>, vuelta a la realidad. Como Alicia van y vienen a través del espejo. Es el poder de esas historias que nadan entre el limbo y la vida.</w:t>
      </w:r>
      <w:r w:rsidRPr="00751E64">
        <w:t xml:space="preserve"> </w:t>
      </w:r>
      <w:r>
        <w:t>Cuidado con ese tapiz desenfocado que</w:t>
      </w:r>
      <w:r>
        <w:rPr>
          <w:lang w:eastAsia="en-US"/>
        </w:rPr>
        <w:t xml:space="preserve"> </w:t>
      </w:r>
      <w:r>
        <w:rPr>
          <w:rFonts w:eastAsiaTheme="minorEastAsia"/>
        </w:rPr>
        <w:t>subvierte</w:t>
      </w:r>
      <w:r w:rsidRPr="003B0011">
        <w:rPr>
          <w:rFonts w:eastAsiaTheme="minorEastAsia"/>
        </w:rPr>
        <w:t xml:space="preserve"> los cánones y el paradigma del mito, </w:t>
      </w:r>
      <w:r>
        <w:rPr>
          <w:rFonts w:eastAsiaTheme="minorEastAsia"/>
        </w:rPr>
        <w:t>-esa cenicienta paciente en su espera- se desmitifica y se (nos) cae del pedestal al darnos de bruces con la realidad, la auténtica.</w:t>
      </w:r>
    </w:p>
    <w:p w:rsidR="007F66B6" w:rsidRPr="003B0011" w:rsidRDefault="007F66B6" w:rsidP="007F66B6">
      <w:pPr>
        <w:pStyle w:val="NormalWeb"/>
        <w:shd w:val="clear" w:color="auto" w:fill="FFFFFF"/>
        <w:spacing w:before="0" w:beforeAutospacing="0" w:after="480" w:afterAutospacing="0" w:line="360" w:lineRule="auto"/>
        <w:jc w:val="both"/>
      </w:pPr>
      <w:r>
        <w:t xml:space="preserve">Del “érase una vez”…hasta el  “y vivieron felices” ha pasado tiempo, mucho tiempo: se han vivido emociones, sobresaltos e ilusión. Y no siempre queda ni permanece el zapatito de cristal; el toque de </w:t>
      </w:r>
      <w:proofErr w:type="spellStart"/>
      <w:r>
        <w:t>Prokofiev</w:t>
      </w:r>
      <w:proofErr w:type="spellEnd"/>
      <w:r>
        <w:t xml:space="preserve"> nos recuerda que la realidad, tan real, está ahí y nos espera para convertirla en nuestra, sin espejismos ni miopía. </w:t>
      </w:r>
    </w:p>
    <w:p w:rsidR="007F66B6" w:rsidRPr="003B0011" w:rsidRDefault="007F66B6" w:rsidP="007F66B6">
      <w:pPr>
        <w:spacing w:line="360" w:lineRule="auto"/>
        <w:jc w:val="both"/>
        <w:rPr>
          <w:rFonts w:ascii="Times New Roman" w:hAnsi="Times New Roman" w:cs="Times New Roman"/>
          <w:sz w:val="24"/>
          <w:szCs w:val="24"/>
        </w:rPr>
      </w:pPr>
    </w:p>
    <w:p w:rsidR="00261FA0" w:rsidRDefault="00261FA0"/>
    <w:sectPr w:rsidR="00261FA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6B6"/>
    <w:rsid w:val="00261FA0"/>
    <w:rsid w:val="007F66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BDEEF-FB4F-4058-9ACC-AFD5FAFF9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B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F66B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7F66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lpais.com/diario/2002/03/09/babelia/1015633028_85021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lpais.com/diario/2002/03/09/babelia/1015633028_850215.html" TargetMode="External"/><Relationship Id="rId5" Type="http://schemas.openxmlformats.org/officeDocument/2006/relationships/hyperlink" Target="http://elpais.com/diario/1986/10/14/cultura/529628405_850215.html" TargetMode="External"/><Relationship Id="rId4" Type="http://schemas.openxmlformats.org/officeDocument/2006/relationships/hyperlink" Target="http://elpais.com/diario/1986/10/14/cultura/529628405_850215.htm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1777</Words>
  <Characters>9777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2022-09-15T14:36:00Z</dcterms:created>
  <dcterms:modified xsi:type="dcterms:W3CDTF">2022-09-15T14:37:00Z</dcterms:modified>
</cp:coreProperties>
</file>