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D154BF" w14:textId="77777777" w:rsidR="003D38DA" w:rsidRPr="008A2FF3" w:rsidRDefault="003D38DA" w:rsidP="003D38DA">
      <w:pPr>
        <w:jc w:val="center"/>
      </w:pPr>
      <w:r w:rsidRPr="008A2FF3">
        <w:rPr>
          <w:noProof/>
          <w:lang w:eastAsia="es-ES"/>
        </w:rPr>
        <w:drawing>
          <wp:inline distT="0" distB="0" distL="0" distR="0" wp14:anchorId="535CDA38" wp14:editId="2C2C8311">
            <wp:extent cx="4417303" cy="2971800"/>
            <wp:effectExtent l="0" t="0" r="254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18044" cy="2972299"/>
                    </a:xfrm>
                    <a:prstGeom prst="rect">
                      <a:avLst/>
                    </a:prstGeom>
                    <a:noFill/>
                    <a:ln>
                      <a:noFill/>
                    </a:ln>
                  </pic:spPr>
                </pic:pic>
              </a:graphicData>
            </a:graphic>
          </wp:inline>
        </w:drawing>
      </w:r>
    </w:p>
    <w:p w14:paraId="79ACDD01" w14:textId="77777777" w:rsidR="003D38DA" w:rsidRPr="008A2FF3" w:rsidRDefault="003D38DA" w:rsidP="003D38DA">
      <w:pPr>
        <w:jc w:val="center"/>
      </w:pPr>
    </w:p>
    <w:p w14:paraId="17FB92A3" w14:textId="60FA4477" w:rsidR="003D38DA" w:rsidRDefault="002C13E4" w:rsidP="003A59DD">
      <w:pPr>
        <w:spacing w:line="240" w:lineRule="auto"/>
        <w:jc w:val="center"/>
        <w:rPr>
          <w:b/>
          <w:sz w:val="48"/>
          <w:szCs w:val="48"/>
        </w:rPr>
      </w:pPr>
      <w:r>
        <w:rPr>
          <w:b/>
          <w:sz w:val="48"/>
          <w:szCs w:val="48"/>
        </w:rPr>
        <w:t xml:space="preserve">Análisis comparado de </w:t>
      </w:r>
      <w:r w:rsidR="006045D7">
        <w:rPr>
          <w:b/>
          <w:sz w:val="48"/>
          <w:szCs w:val="48"/>
        </w:rPr>
        <w:t>las titulaciones y certificaciones académicas de enseñanza superior en Francia y España para la traducción</w:t>
      </w:r>
      <w:r w:rsidR="00E87A6D">
        <w:rPr>
          <w:b/>
          <w:sz w:val="48"/>
          <w:szCs w:val="48"/>
        </w:rPr>
        <w:t xml:space="preserve"> </w:t>
      </w:r>
      <w:r w:rsidR="006045D7">
        <w:rPr>
          <w:b/>
          <w:sz w:val="48"/>
          <w:szCs w:val="48"/>
        </w:rPr>
        <w:t>jurada de documentos académicos</w:t>
      </w:r>
    </w:p>
    <w:p w14:paraId="1F2A24DD" w14:textId="77777777" w:rsidR="006045D7" w:rsidRDefault="006045D7" w:rsidP="003A59DD">
      <w:pPr>
        <w:spacing w:line="240" w:lineRule="auto"/>
        <w:jc w:val="center"/>
        <w:rPr>
          <w:b/>
          <w:sz w:val="48"/>
          <w:szCs w:val="48"/>
        </w:rPr>
      </w:pPr>
    </w:p>
    <w:p w14:paraId="36E23C78" w14:textId="20369EAA" w:rsidR="003A59DD" w:rsidRDefault="003A59DD" w:rsidP="003A59DD">
      <w:pPr>
        <w:spacing w:line="240" w:lineRule="auto"/>
        <w:jc w:val="center"/>
      </w:pPr>
    </w:p>
    <w:p w14:paraId="6A7195C7" w14:textId="228BF213" w:rsidR="003A59DD" w:rsidRDefault="003A59DD" w:rsidP="003A59DD">
      <w:pPr>
        <w:spacing w:line="240" w:lineRule="auto"/>
        <w:jc w:val="center"/>
      </w:pPr>
    </w:p>
    <w:p w14:paraId="6DD28343" w14:textId="4002A2AB" w:rsidR="003A59DD" w:rsidRDefault="003A59DD" w:rsidP="003A59DD">
      <w:pPr>
        <w:spacing w:line="240" w:lineRule="auto"/>
        <w:jc w:val="center"/>
      </w:pPr>
    </w:p>
    <w:p w14:paraId="5C058223" w14:textId="77777777" w:rsidR="003A59DD" w:rsidRPr="008A2FF3" w:rsidRDefault="003A59DD" w:rsidP="003A59DD">
      <w:pPr>
        <w:spacing w:line="240" w:lineRule="auto"/>
        <w:jc w:val="center"/>
      </w:pPr>
    </w:p>
    <w:p w14:paraId="29352DD7" w14:textId="2ED50023" w:rsidR="003D38DA" w:rsidRDefault="003D38DA" w:rsidP="003D38DA">
      <w:pPr>
        <w:spacing w:line="240" w:lineRule="auto"/>
      </w:pPr>
    </w:p>
    <w:p w14:paraId="3C730DFD" w14:textId="77777777" w:rsidR="006045D7" w:rsidRPr="008A2FF3" w:rsidRDefault="006045D7" w:rsidP="003D38DA">
      <w:pPr>
        <w:spacing w:line="240" w:lineRule="auto"/>
      </w:pPr>
    </w:p>
    <w:p w14:paraId="782C548A" w14:textId="4C2AE3F8" w:rsidR="003D38DA" w:rsidRPr="008A2FF3" w:rsidRDefault="003D38DA" w:rsidP="003D38DA">
      <w:pPr>
        <w:spacing w:line="240" w:lineRule="auto"/>
      </w:pPr>
      <w:r>
        <w:t>Autora: Lucía Carrión Sánchez</w:t>
      </w:r>
    </w:p>
    <w:p w14:paraId="57B41E41" w14:textId="72AA81F5" w:rsidR="003D38DA" w:rsidRPr="008A2FF3" w:rsidRDefault="003D38DA" w:rsidP="003D38DA">
      <w:pPr>
        <w:spacing w:line="240" w:lineRule="auto"/>
      </w:pPr>
      <w:r>
        <w:t>D</w:t>
      </w:r>
      <w:r w:rsidRPr="008A2FF3">
        <w:t>irector</w:t>
      </w:r>
      <w:r>
        <w:t>a</w:t>
      </w:r>
      <w:r w:rsidRPr="008A2FF3">
        <w:t>:</w:t>
      </w:r>
      <w:r>
        <w:t xml:space="preserve"> </w:t>
      </w:r>
      <w:r w:rsidR="006045D7">
        <w:t>Dra</w:t>
      </w:r>
      <w:r w:rsidR="001D5B7C">
        <w:t>.</w:t>
      </w:r>
      <w:r w:rsidR="006045D7">
        <w:t xml:space="preserve"> </w:t>
      </w:r>
      <w:r>
        <w:t>Marina García Yelo</w:t>
      </w:r>
    </w:p>
    <w:p w14:paraId="33F981A6" w14:textId="77777777" w:rsidR="003D38DA" w:rsidRPr="008A2FF3" w:rsidRDefault="003D38DA" w:rsidP="003D38DA">
      <w:pPr>
        <w:spacing w:line="240" w:lineRule="auto"/>
      </w:pPr>
      <w:r w:rsidRPr="006E541C">
        <w:t>27 de abril de 2018</w:t>
      </w:r>
    </w:p>
    <w:p w14:paraId="05EF9593" w14:textId="77777777" w:rsidR="003D38DA" w:rsidRPr="00A37A11" w:rsidRDefault="003D38DA" w:rsidP="003D38DA">
      <w:pPr>
        <w:spacing w:line="240" w:lineRule="auto"/>
        <w:rPr>
          <w:smallCaps/>
        </w:rPr>
      </w:pPr>
      <w:r w:rsidRPr="00A37A11">
        <w:rPr>
          <w:smallCaps/>
        </w:rPr>
        <w:t>Universidad Pontificia Comillas (Madrid)</w:t>
      </w:r>
    </w:p>
    <w:p w14:paraId="6D9606FF" w14:textId="77777777" w:rsidR="00546ADC" w:rsidRDefault="003D38DA" w:rsidP="006045D7">
      <w:pPr>
        <w:spacing w:line="240" w:lineRule="auto"/>
        <w:rPr>
          <w:b/>
        </w:rPr>
      </w:pPr>
      <w:r w:rsidRPr="00A37A11">
        <w:rPr>
          <w:b/>
        </w:rPr>
        <w:t xml:space="preserve">TRABAJO DE FIN DE GRADO </w:t>
      </w:r>
      <w:r>
        <w:rPr>
          <w:b/>
        </w:rPr>
        <w:t xml:space="preserve">– TRADUCCIÓN </w:t>
      </w:r>
      <w:r w:rsidRPr="00A37A11">
        <w:rPr>
          <w:b/>
        </w:rPr>
        <w:t>E INTERPRETACIÓN</w:t>
      </w:r>
    </w:p>
    <w:p w14:paraId="23F67166" w14:textId="77777777" w:rsidR="00795DA1" w:rsidRDefault="00795DA1" w:rsidP="00795DA1">
      <w:pPr>
        <w:spacing w:line="259" w:lineRule="auto"/>
        <w:jc w:val="right"/>
        <w:rPr>
          <w:i/>
        </w:rPr>
      </w:pPr>
    </w:p>
    <w:p w14:paraId="1B3D39F3" w14:textId="77777777" w:rsidR="00795DA1" w:rsidRDefault="00795DA1" w:rsidP="00795DA1">
      <w:pPr>
        <w:spacing w:line="259" w:lineRule="auto"/>
        <w:jc w:val="right"/>
        <w:rPr>
          <w:i/>
        </w:rPr>
      </w:pPr>
    </w:p>
    <w:p w14:paraId="6339AA80" w14:textId="77777777" w:rsidR="00795DA1" w:rsidRDefault="00795DA1" w:rsidP="00795DA1">
      <w:pPr>
        <w:spacing w:line="259" w:lineRule="auto"/>
        <w:jc w:val="right"/>
        <w:rPr>
          <w:i/>
        </w:rPr>
      </w:pPr>
    </w:p>
    <w:p w14:paraId="091C8D1E" w14:textId="77777777" w:rsidR="00795DA1" w:rsidRDefault="00795DA1" w:rsidP="00795DA1">
      <w:pPr>
        <w:spacing w:line="259" w:lineRule="auto"/>
        <w:jc w:val="right"/>
        <w:rPr>
          <w:i/>
        </w:rPr>
      </w:pPr>
    </w:p>
    <w:p w14:paraId="69C350A5" w14:textId="77777777" w:rsidR="00795DA1" w:rsidRDefault="00795DA1" w:rsidP="00795DA1">
      <w:pPr>
        <w:spacing w:line="259" w:lineRule="auto"/>
        <w:jc w:val="right"/>
        <w:rPr>
          <w:i/>
        </w:rPr>
      </w:pPr>
    </w:p>
    <w:p w14:paraId="78F5D6D9" w14:textId="77777777" w:rsidR="00795DA1" w:rsidRDefault="00795DA1" w:rsidP="00795DA1">
      <w:pPr>
        <w:spacing w:line="259" w:lineRule="auto"/>
        <w:jc w:val="right"/>
        <w:rPr>
          <w:i/>
        </w:rPr>
      </w:pPr>
    </w:p>
    <w:p w14:paraId="5FFF0F14" w14:textId="77777777" w:rsidR="00795DA1" w:rsidRDefault="00795DA1" w:rsidP="00795DA1">
      <w:pPr>
        <w:spacing w:line="259" w:lineRule="auto"/>
        <w:jc w:val="right"/>
        <w:rPr>
          <w:i/>
        </w:rPr>
      </w:pPr>
    </w:p>
    <w:p w14:paraId="2B97745E" w14:textId="77777777" w:rsidR="00795DA1" w:rsidRDefault="00795DA1" w:rsidP="00795DA1">
      <w:pPr>
        <w:spacing w:line="259" w:lineRule="auto"/>
        <w:jc w:val="right"/>
        <w:rPr>
          <w:i/>
        </w:rPr>
      </w:pPr>
    </w:p>
    <w:p w14:paraId="57D70535" w14:textId="06FAD5E1" w:rsidR="00795DA1" w:rsidRDefault="003E3328" w:rsidP="003E3328">
      <w:pPr>
        <w:spacing w:line="259" w:lineRule="auto"/>
        <w:jc w:val="left"/>
        <w:rPr>
          <w:i/>
        </w:rPr>
      </w:pPr>
      <w:r>
        <w:rPr>
          <w:i/>
        </w:rPr>
        <w:br w:type="page"/>
      </w:r>
    </w:p>
    <w:sdt>
      <w:sdtPr>
        <w:rPr>
          <w:rFonts w:ascii="Times New Roman" w:eastAsia="Times New Roman" w:hAnsi="Times New Roman" w:cs="Times New Roman"/>
          <w:b w:val="0"/>
          <w:color w:val="auto"/>
          <w:spacing w:val="0"/>
          <w:sz w:val="24"/>
          <w:szCs w:val="24"/>
          <w:lang w:val="es-ES"/>
        </w:rPr>
        <w:id w:val="1858154382"/>
        <w:docPartObj>
          <w:docPartGallery w:val="Table of Contents"/>
          <w:docPartUnique/>
        </w:docPartObj>
      </w:sdtPr>
      <w:sdtEndPr>
        <w:rPr>
          <w:bCs/>
          <w:sz w:val="23"/>
          <w:szCs w:val="23"/>
        </w:rPr>
      </w:sdtEndPr>
      <w:sdtContent>
        <w:p w14:paraId="039D79CA" w14:textId="290DB4F5" w:rsidR="006045D7" w:rsidRPr="006045D7" w:rsidRDefault="006045D7" w:rsidP="000003CC">
          <w:pPr>
            <w:pStyle w:val="TtulodeTDC"/>
            <w:tabs>
              <w:tab w:val="center" w:pos="4252"/>
              <w:tab w:val="left" w:pos="5760"/>
            </w:tabs>
            <w:spacing w:before="120" w:after="240"/>
          </w:pPr>
          <w:r>
            <w:rPr>
              <w:rFonts w:ascii="Times New Roman" w:eastAsia="Times New Roman" w:hAnsi="Times New Roman" w:cs="Times New Roman"/>
              <w:b w:val="0"/>
              <w:color w:val="auto"/>
              <w:spacing w:val="0"/>
              <w:sz w:val="24"/>
              <w:szCs w:val="24"/>
              <w:lang w:val="es-ES"/>
            </w:rPr>
            <w:tab/>
          </w:r>
          <w:r w:rsidR="003A59DD" w:rsidRPr="003A59DD">
            <w:rPr>
              <w:rFonts w:ascii="Times New Roman" w:hAnsi="Times New Roman" w:cs="Times New Roman"/>
              <w:b w:val="0"/>
              <w:color w:val="000000" w:themeColor="text1"/>
              <w:sz w:val="28"/>
              <w:lang w:val="es-ES"/>
            </w:rPr>
            <w:t>Índice de contenido</w:t>
          </w:r>
          <w:r>
            <w:rPr>
              <w:rFonts w:ascii="Times New Roman" w:hAnsi="Times New Roman" w:cs="Times New Roman"/>
              <w:b w:val="0"/>
              <w:color w:val="000000" w:themeColor="text1"/>
              <w:sz w:val="28"/>
              <w:lang w:val="es-ES"/>
            </w:rPr>
            <w:tab/>
          </w:r>
        </w:p>
        <w:p w14:paraId="7E61D9AE" w14:textId="4D40B386" w:rsidR="008051AC" w:rsidRPr="008051AC" w:rsidRDefault="00F547B7">
          <w:pPr>
            <w:pStyle w:val="TDC1"/>
            <w:tabs>
              <w:tab w:val="right" w:leader="dot" w:pos="8494"/>
            </w:tabs>
            <w:rPr>
              <w:rFonts w:asciiTheme="minorHAnsi" w:eastAsiaTheme="minorEastAsia" w:hAnsiTheme="minorHAnsi" w:cstheme="minorBidi"/>
              <w:noProof/>
              <w:sz w:val="23"/>
              <w:szCs w:val="23"/>
              <w:lang w:val="de-DE"/>
            </w:rPr>
          </w:pPr>
          <w:r w:rsidRPr="008051AC">
            <w:rPr>
              <w:sz w:val="23"/>
              <w:szCs w:val="23"/>
            </w:rPr>
            <w:fldChar w:fldCharType="begin"/>
          </w:r>
          <w:r w:rsidRPr="008051AC">
            <w:rPr>
              <w:sz w:val="23"/>
              <w:szCs w:val="23"/>
            </w:rPr>
            <w:instrText xml:space="preserve"> TOC \o "1-3" \h \z \u </w:instrText>
          </w:r>
          <w:r w:rsidRPr="008051AC">
            <w:rPr>
              <w:sz w:val="23"/>
              <w:szCs w:val="23"/>
            </w:rPr>
            <w:fldChar w:fldCharType="separate"/>
          </w:r>
          <w:hyperlink w:anchor="_Toc512186879" w:history="1">
            <w:r w:rsidR="008051AC" w:rsidRPr="008051AC">
              <w:rPr>
                <w:rStyle w:val="Hipervnculo"/>
                <w:noProof/>
                <w:sz w:val="23"/>
                <w:szCs w:val="23"/>
              </w:rPr>
              <w:t>1. INTRODUCCIÓN</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_Toc512186879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1</w:t>
            </w:r>
            <w:r w:rsidR="008051AC" w:rsidRPr="008051AC">
              <w:rPr>
                <w:noProof/>
                <w:webHidden/>
                <w:sz w:val="23"/>
                <w:szCs w:val="23"/>
              </w:rPr>
              <w:fldChar w:fldCharType="end"/>
            </w:r>
          </w:hyperlink>
        </w:p>
        <w:p w14:paraId="0AE8E7E4" w14:textId="791FC9A1" w:rsidR="008051AC" w:rsidRPr="008051AC" w:rsidRDefault="007C7D8B">
          <w:pPr>
            <w:pStyle w:val="TDC1"/>
            <w:tabs>
              <w:tab w:val="right" w:leader="dot" w:pos="8494"/>
            </w:tabs>
            <w:rPr>
              <w:rFonts w:asciiTheme="minorHAnsi" w:eastAsiaTheme="minorEastAsia" w:hAnsiTheme="minorHAnsi" w:cstheme="minorBidi"/>
              <w:noProof/>
              <w:sz w:val="23"/>
              <w:szCs w:val="23"/>
              <w:lang w:val="de-DE"/>
            </w:rPr>
          </w:pPr>
          <w:hyperlink w:anchor="_Toc512186880" w:history="1">
            <w:r w:rsidR="008051AC" w:rsidRPr="008051AC">
              <w:rPr>
                <w:rStyle w:val="Hipervnculo"/>
                <w:noProof/>
                <w:sz w:val="23"/>
                <w:szCs w:val="23"/>
              </w:rPr>
              <w:t>2. ESTADO ACTUAL DE LA CUESTIÓN</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_Toc512186880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4</w:t>
            </w:r>
            <w:r w:rsidR="008051AC" w:rsidRPr="008051AC">
              <w:rPr>
                <w:noProof/>
                <w:webHidden/>
                <w:sz w:val="23"/>
                <w:szCs w:val="23"/>
              </w:rPr>
              <w:fldChar w:fldCharType="end"/>
            </w:r>
          </w:hyperlink>
        </w:p>
        <w:p w14:paraId="2414DD16" w14:textId="5B65E5FE" w:rsidR="008051AC" w:rsidRPr="008051AC" w:rsidRDefault="007C7D8B">
          <w:pPr>
            <w:pStyle w:val="TDC2"/>
            <w:tabs>
              <w:tab w:val="left" w:pos="880"/>
              <w:tab w:val="right" w:leader="dot" w:pos="8494"/>
            </w:tabs>
            <w:rPr>
              <w:rFonts w:asciiTheme="minorHAnsi" w:eastAsiaTheme="minorEastAsia" w:hAnsiTheme="minorHAnsi" w:cstheme="minorBidi"/>
              <w:noProof/>
              <w:sz w:val="23"/>
              <w:szCs w:val="23"/>
              <w:lang w:val="de-DE"/>
            </w:rPr>
          </w:pPr>
          <w:hyperlink w:anchor="_Toc512186881" w:history="1">
            <w:r w:rsidR="008051AC" w:rsidRPr="008051AC">
              <w:rPr>
                <w:rStyle w:val="Hipervnculo"/>
                <w:noProof/>
                <w:sz w:val="23"/>
                <w:szCs w:val="23"/>
              </w:rPr>
              <w:t>2.1.</w:t>
            </w:r>
            <w:r w:rsidR="008051AC" w:rsidRPr="008051AC">
              <w:rPr>
                <w:rFonts w:asciiTheme="minorHAnsi" w:eastAsiaTheme="minorEastAsia" w:hAnsiTheme="minorHAnsi" w:cstheme="minorBidi"/>
                <w:noProof/>
                <w:sz w:val="23"/>
                <w:szCs w:val="23"/>
                <w:lang w:val="de-DE"/>
              </w:rPr>
              <w:tab/>
            </w:r>
            <w:r w:rsidR="008051AC" w:rsidRPr="008051AC">
              <w:rPr>
                <w:rStyle w:val="Hipervnculo"/>
                <w:noProof/>
                <w:sz w:val="23"/>
                <w:szCs w:val="23"/>
              </w:rPr>
              <w:t>La Declaración de Bolonia y la creación del Espacio Europeo de Educación Superior (EEES)</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_Toc512186881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4</w:t>
            </w:r>
            <w:r w:rsidR="008051AC" w:rsidRPr="008051AC">
              <w:rPr>
                <w:noProof/>
                <w:webHidden/>
                <w:sz w:val="23"/>
                <w:szCs w:val="23"/>
              </w:rPr>
              <w:fldChar w:fldCharType="end"/>
            </w:r>
          </w:hyperlink>
        </w:p>
        <w:p w14:paraId="4F7264DD" w14:textId="74AD21FF" w:rsidR="008051AC" w:rsidRPr="008051AC" w:rsidRDefault="007C7D8B">
          <w:pPr>
            <w:pStyle w:val="TDC2"/>
            <w:tabs>
              <w:tab w:val="left" w:pos="880"/>
              <w:tab w:val="right" w:leader="dot" w:pos="8494"/>
            </w:tabs>
            <w:rPr>
              <w:rFonts w:asciiTheme="minorHAnsi" w:eastAsiaTheme="minorEastAsia" w:hAnsiTheme="minorHAnsi" w:cstheme="minorBidi"/>
              <w:noProof/>
              <w:sz w:val="23"/>
              <w:szCs w:val="23"/>
              <w:lang w:val="de-DE"/>
            </w:rPr>
          </w:pPr>
          <w:hyperlink w:anchor="_Toc512186882" w:history="1">
            <w:r w:rsidR="008051AC" w:rsidRPr="008051AC">
              <w:rPr>
                <w:rStyle w:val="Hipervnculo"/>
                <w:noProof/>
                <w:sz w:val="23"/>
                <w:szCs w:val="23"/>
              </w:rPr>
              <w:t>2.2.</w:t>
            </w:r>
            <w:r w:rsidR="008051AC" w:rsidRPr="008051AC">
              <w:rPr>
                <w:rFonts w:asciiTheme="minorHAnsi" w:eastAsiaTheme="minorEastAsia" w:hAnsiTheme="minorHAnsi" w:cstheme="minorBidi"/>
                <w:noProof/>
                <w:sz w:val="23"/>
                <w:szCs w:val="23"/>
                <w:lang w:val="de-DE"/>
              </w:rPr>
              <w:tab/>
            </w:r>
            <w:r w:rsidR="008051AC" w:rsidRPr="008051AC">
              <w:rPr>
                <w:rStyle w:val="Hipervnculo"/>
                <w:noProof/>
                <w:sz w:val="23"/>
                <w:szCs w:val="23"/>
              </w:rPr>
              <w:t>Sistema educativo de enseñanza superior en España</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_Toc512186882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6</w:t>
            </w:r>
            <w:r w:rsidR="008051AC" w:rsidRPr="008051AC">
              <w:rPr>
                <w:noProof/>
                <w:webHidden/>
                <w:sz w:val="23"/>
                <w:szCs w:val="23"/>
              </w:rPr>
              <w:fldChar w:fldCharType="end"/>
            </w:r>
          </w:hyperlink>
        </w:p>
        <w:p w14:paraId="72946440" w14:textId="373C96E5" w:rsidR="008051AC" w:rsidRPr="008051AC" w:rsidRDefault="007C7D8B">
          <w:pPr>
            <w:pStyle w:val="TDC3"/>
            <w:tabs>
              <w:tab w:val="left" w:pos="1320"/>
              <w:tab w:val="right" w:leader="dot" w:pos="8494"/>
            </w:tabs>
            <w:rPr>
              <w:rFonts w:asciiTheme="minorHAnsi" w:eastAsiaTheme="minorEastAsia" w:hAnsiTheme="minorHAnsi" w:cstheme="minorBidi"/>
              <w:noProof/>
              <w:sz w:val="23"/>
              <w:szCs w:val="23"/>
              <w:lang w:val="de-DE"/>
            </w:rPr>
          </w:pPr>
          <w:hyperlink w:anchor="_Toc512186883" w:history="1">
            <w:r w:rsidR="008051AC" w:rsidRPr="008051AC">
              <w:rPr>
                <w:rStyle w:val="Hipervnculo"/>
                <w:b/>
                <w:i/>
                <w:noProof/>
                <w:sz w:val="23"/>
                <w:szCs w:val="23"/>
              </w:rPr>
              <w:t>2.2.1.</w:t>
            </w:r>
            <w:r w:rsidR="008051AC" w:rsidRPr="008051AC">
              <w:rPr>
                <w:rFonts w:asciiTheme="minorHAnsi" w:eastAsiaTheme="minorEastAsia" w:hAnsiTheme="minorHAnsi" w:cstheme="minorBidi"/>
                <w:noProof/>
                <w:sz w:val="23"/>
                <w:szCs w:val="23"/>
                <w:lang w:val="de-DE"/>
              </w:rPr>
              <w:tab/>
            </w:r>
            <w:r w:rsidR="008051AC" w:rsidRPr="008051AC">
              <w:rPr>
                <w:rStyle w:val="Hipervnculo"/>
                <w:b/>
                <w:i/>
                <w:noProof/>
                <w:sz w:val="23"/>
                <w:szCs w:val="23"/>
              </w:rPr>
              <w:t>Sistema no universitario</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_Toc512186883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7</w:t>
            </w:r>
            <w:r w:rsidR="008051AC" w:rsidRPr="008051AC">
              <w:rPr>
                <w:noProof/>
                <w:webHidden/>
                <w:sz w:val="23"/>
                <w:szCs w:val="23"/>
              </w:rPr>
              <w:fldChar w:fldCharType="end"/>
            </w:r>
          </w:hyperlink>
        </w:p>
        <w:p w14:paraId="41D6CFA7" w14:textId="21CA88E6" w:rsidR="008051AC" w:rsidRPr="008051AC" w:rsidRDefault="007C7D8B">
          <w:pPr>
            <w:pStyle w:val="TDC3"/>
            <w:tabs>
              <w:tab w:val="left" w:pos="1320"/>
              <w:tab w:val="right" w:leader="dot" w:pos="8494"/>
            </w:tabs>
            <w:rPr>
              <w:rFonts w:asciiTheme="minorHAnsi" w:eastAsiaTheme="minorEastAsia" w:hAnsiTheme="minorHAnsi" w:cstheme="minorBidi"/>
              <w:noProof/>
              <w:sz w:val="23"/>
              <w:szCs w:val="23"/>
              <w:lang w:val="de-DE"/>
            </w:rPr>
          </w:pPr>
          <w:hyperlink w:anchor="_Toc512186884" w:history="1">
            <w:r w:rsidR="008051AC" w:rsidRPr="008051AC">
              <w:rPr>
                <w:rStyle w:val="Hipervnculo"/>
                <w:b/>
                <w:i/>
                <w:noProof/>
                <w:sz w:val="23"/>
                <w:szCs w:val="23"/>
              </w:rPr>
              <w:t>2.2.2.</w:t>
            </w:r>
            <w:r w:rsidR="008051AC" w:rsidRPr="008051AC">
              <w:rPr>
                <w:rFonts w:asciiTheme="minorHAnsi" w:eastAsiaTheme="minorEastAsia" w:hAnsiTheme="minorHAnsi" w:cstheme="minorBidi"/>
                <w:noProof/>
                <w:sz w:val="23"/>
                <w:szCs w:val="23"/>
                <w:lang w:val="de-DE"/>
              </w:rPr>
              <w:tab/>
            </w:r>
            <w:r w:rsidR="008051AC" w:rsidRPr="008051AC">
              <w:rPr>
                <w:rStyle w:val="Hipervnculo"/>
                <w:b/>
                <w:i/>
                <w:noProof/>
                <w:sz w:val="23"/>
                <w:szCs w:val="23"/>
              </w:rPr>
              <w:t>Sistema universitario</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_Toc512186884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8</w:t>
            </w:r>
            <w:r w:rsidR="008051AC" w:rsidRPr="008051AC">
              <w:rPr>
                <w:noProof/>
                <w:webHidden/>
                <w:sz w:val="23"/>
                <w:szCs w:val="23"/>
              </w:rPr>
              <w:fldChar w:fldCharType="end"/>
            </w:r>
          </w:hyperlink>
        </w:p>
        <w:p w14:paraId="68E922CA" w14:textId="21472590" w:rsidR="008051AC" w:rsidRPr="008051AC" w:rsidRDefault="007C7D8B">
          <w:pPr>
            <w:pStyle w:val="TDC2"/>
            <w:tabs>
              <w:tab w:val="left" w:pos="880"/>
              <w:tab w:val="right" w:leader="dot" w:pos="8494"/>
            </w:tabs>
            <w:rPr>
              <w:rFonts w:asciiTheme="minorHAnsi" w:eastAsiaTheme="minorEastAsia" w:hAnsiTheme="minorHAnsi" w:cstheme="minorBidi"/>
              <w:noProof/>
              <w:sz w:val="23"/>
              <w:szCs w:val="23"/>
              <w:lang w:val="de-DE"/>
            </w:rPr>
          </w:pPr>
          <w:hyperlink w:anchor="_Toc512186885" w:history="1">
            <w:r w:rsidR="008051AC" w:rsidRPr="008051AC">
              <w:rPr>
                <w:rStyle w:val="Hipervnculo"/>
                <w:noProof/>
                <w:sz w:val="23"/>
                <w:szCs w:val="23"/>
              </w:rPr>
              <w:t>2.3.</w:t>
            </w:r>
            <w:r w:rsidR="008051AC" w:rsidRPr="008051AC">
              <w:rPr>
                <w:rFonts w:asciiTheme="minorHAnsi" w:eastAsiaTheme="minorEastAsia" w:hAnsiTheme="minorHAnsi" w:cstheme="minorBidi"/>
                <w:noProof/>
                <w:sz w:val="23"/>
                <w:szCs w:val="23"/>
                <w:lang w:val="de-DE"/>
              </w:rPr>
              <w:tab/>
            </w:r>
            <w:r w:rsidR="008051AC" w:rsidRPr="008051AC">
              <w:rPr>
                <w:rStyle w:val="Hipervnculo"/>
                <w:noProof/>
                <w:sz w:val="23"/>
                <w:szCs w:val="23"/>
              </w:rPr>
              <w:t>Sistema educativo de enseñanza superior en Francia</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_Toc512186885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10</w:t>
            </w:r>
            <w:r w:rsidR="008051AC" w:rsidRPr="008051AC">
              <w:rPr>
                <w:noProof/>
                <w:webHidden/>
                <w:sz w:val="23"/>
                <w:szCs w:val="23"/>
              </w:rPr>
              <w:fldChar w:fldCharType="end"/>
            </w:r>
          </w:hyperlink>
        </w:p>
        <w:p w14:paraId="52E89984" w14:textId="2D848B86" w:rsidR="008051AC" w:rsidRPr="008051AC" w:rsidRDefault="007C7D8B">
          <w:pPr>
            <w:pStyle w:val="TDC3"/>
            <w:tabs>
              <w:tab w:val="left" w:pos="1320"/>
              <w:tab w:val="right" w:leader="dot" w:pos="8494"/>
            </w:tabs>
            <w:rPr>
              <w:rFonts w:asciiTheme="minorHAnsi" w:eastAsiaTheme="minorEastAsia" w:hAnsiTheme="minorHAnsi" w:cstheme="minorBidi"/>
              <w:noProof/>
              <w:sz w:val="23"/>
              <w:szCs w:val="23"/>
              <w:lang w:val="de-DE"/>
            </w:rPr>
          </w:pPr>
          <w:hyperlink w:anchor="_Toc512186886" w:history="1">
            <w:r w:rsidR="008051AC" w:rsidRPr="008051AC">
              <w:rPr>
                <w:rStyle w:val="Hipervnculo"/>
                <w:b/>
                <w:i/>
                <w:noProof/>
                <w:sz w:val="23"/>
                <w:szCs w:val="23"/>
              </w:rPr>
              <w:t>2.3.1.</w:t>
            </w:r>
            <w:r w:rsidR="008051AC" w:rsidRPr="008051AC">
              <w:rPr>
                <w:rFonts w:asciiTheme="minorHAnsi" w:eastAsiaTheme="minorEastAsia" w:hAnsiTheme="minorHAnsi" w:cstheme="minorBidi"/>
                <w:noProof/>
                <w:sz w:val="23"/>
                <w:szCs w:val="23"/>
                <w:lang w:val="de-DE"/>
              </w:rPr>
              <w:tab/>
            </w:r>
            <w:r w:rsidR="008051AC" w:rsidRPr="008051AC">
              <w:rPr>
                <w:rStyle w:val="Hipervnculo"/>
                <w:b/>
                <w:i/>
                <w:noProof/>
                <w:sz w:val="23"/>
                <w:szCs w:val="23"/>
              </w:rPr>
              <w:t>Sistema no universitario</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_Toc512186886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11</w:t>
            </w:r>
            <w:r w:rsidR="008051AC" w:rsidRPr="008051AC">
              <w:rPr>
                <w:noProof/>
                <w:webHidden/>
                <w:sz w:val="23"/>
                <w:szCs w:val="23"/>
              </w:rPr>
              <w:fldChar w:fldCharType="end"/>
            </w:r>
          </w:hyperlink>
        </w:p>
        <w:p w14:paraId="405639A4" w14:textId="76D000B7" w:rsidR="008051AC" w:rsidRPr="008051AC" w:rsidRDefault="007C7D8B">
          <w:pPr>
            <w:pStyle w:val="TDC3"/>
            <w:tabs>
              <w:tab w:val="left" w:pos="1320"/>
              <w:tab w:val="right" w:leader="dot" w:pos="8494"/>
            </w:tabs>
            <w:rPr>
              <w:rFonts w:asciiTheme="minorHAnsi" w:eastAsiaTheme="minorEastAsia" w:hAnsiTheme="minorHAnsi" w:cstheme="minorBidi"/>
              <w:noProof/>
              <w:sz w:val="23"/>
              <w:szCs w:val="23"/>
              <w:lang w:val="de-DE"/>
            </w:rPr>
          </w:pPr>
          <w:hyperlink w:anchor="_Toc512186887" w:history="1">
            <w:r w:rsidR="008051AC" w:rsidRPr="008051AC">
              <w:rPr>
                <w:rStyle w:val="Hipervnculo"/>
                <w:b/>
                <w:i/>
                <w:noProof/>
                <w:sz w:val="23"/>
                <w:szCs w:val="23"/>
              </w:rPr>
              <w:t>2.3.2.</w:t>
            </w:r>
            <w:r w:rsidR="008051AC" w:rsidRPr="008051AC">
              <w:rPr>
                <w:rFonts w:asciiTheme="minorHAnsi" w:eastAsiaTheme="minorEastAsia" w:hAnsiTheme="minorHAnsi" w:cstheme="minorBidi"/>
                <w:noProof/>
                <w:sz w:val="23"/>
                <w:szCs w:val="23"/>
                <w:lang w:val="de-DE"/>
              </w:rPr>
              <w:tab/>
            </w:r>
            <w:r w:rsidR="008051AC" w:rsidRPr="008051AC">
              <w:rPr>
                <w:rStyle w:val="Hipervnculo"/>
                <w:b/>
                <w:i/>
                <w:noProof/>
                <w:sz w:val="23"/>
                <w:szCs w:val="23"/>
              </w:rPr>
              <w:t>Sistema universitario</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_Toc512186887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14</w:t>
            </w:r>
            <w:r w:rsidR="008051AC" w:rsidRPr="008051AC">
              <w:rPr>
                <w:noProof/>
                <w:webHidden/>
                <w:sz w:val="23"/>
                <w:szCs w:val="23"/>
              </w:rPr>
              <w:fldChar w:fldCharType="end"/>
            </w:r>
          </w:hyperlink>
        </w:p>
        <w:p w14:paraId="46EE1681" w14:textId="724507D1" w:rsidR="008051AC" w:rsidRPr="008051AC" w:rsidRDefault="007C7D8B">
          <w:pPr>
            <w:pStyle w:val="TDC2"/>
            <w:tabs>
              <w:tab w:val="left" w:pos="880"/>
              <w:tab w:val="right" w:leader="dot" w:pos="8494"/>
            </w:tabs>
            <w:rPr>
              <w:rFonts w:asciiTheme="minorHAnsi" w:eastAsiaTheme="minorEastAsia" w:hAnsiTheme="minorHAnsi" w:cstheme="minorBidi"/>
              <w:noProof/>
              <w:sz w:val="23"/>
              <w:szCs w:val="23"/>
              <w:lang w:val="de-DE"/>
            </w:rPr>
          </w:pPr>
          <w:hyperlink w:anchor="_Toc512186888" w:history="1">
            <w:r w:rsidR="008051AC" w:rsidRPr="008051AC">
              <w:rPr>
                <w:rStyle w:val="Hipervnculo"/>
                <w:noProof/>
                <w:sz w:val="23"/>
                <w:szCs w:val="23"/>
              </w:rPr>
              <w:t>2.4.</w:t>
            </w:r>
            <w:r w:rsidR="008051AC" w:rsidRPr="008051AC">
              <w:rPr>
                <w:rFonts w:asciiTheme="minorHAnsi" w:eastAsiaTheme="minorEastAsia" w:hAnsiTheme="minorHAnsi" w:cstheme="minorBidi"/>
                <w:noProof/>
                <w:sz w:val="23"/>
                <w:szCs w:val="23"/>
                <w:lang w:val="de-DE"/>
              </w:rPr>
              <w:tab/>
            </w:r>
            <w:r w:rsidR="008051AC" w:rsidRPr="008051AC">
              <w:rPr>
                <w:rStyle w:val="Hipervnculo"/>
                <w:noProof/>
                <w:sz w:val="23"/>
                <w:szCs w:val="23"/>
              </w:rPr>
              <w:t>Sistema actual de reconocimiento académico entre España y Francia</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_Toc512186888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15</w:t>
            </w:r>
            <w:r w:rsidR="008051AC" w:rsidRPr="008051AC">
              <w:rPr>
                <w:noProof/>
                <w:webHidden/>
                <w:sz w:val="23"/>
                <w:szCs w:val="23"/>
              </w:rPr>
              <w:fldChar w:fldCharType="end"/>
            </w:r>
          </w:hyperlink>
        </w:p>
        <w:p w14:paraId="36E2291B" w14:textId="3F48E010" w:rsidR="008051AC" w:rsidRPr="008051AC" w:rsidRDefault="007C7D8B">
          <w:pPr>
            <w:pStyle w:val="TDC1"/>
            <w:tabs>
              <w:tab w:val="right" w:leader="dot" w:pos="8494"/>
            </w:tabs>
            <w:rPr>
              <w:rFonts w:asciiTheme="minorHAnsi" w:eastAsiaTheme="minorEastAsia" w:hAnsiTheme="minorHAnsi" w:cstheme="minorBidi"/>
              <w:noProof/>
              <w:sz w:val="23"/>
              <w:szCs w:val="23"/>
              <w:lang w:val="de-DE"/>
            </w:rPr>
          </w:pPr>
          <w:hyperlink w:anchor="_Toc512186889" w:history="1">
            <w:r w:rsidR="008051AC" w:rsidRPr="008051AC">
              <w:rPr>
                <w:rStyle w:val="Hipervnculo"/>
                <w:noProof/>
                <w:sz w:val="23"/>
                <w:szCs w:val="23"/>
              </w:rPr>
              <w:t>3. MARCO TEÓRICO</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_Toc512186889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18</w:t>
            </w:r>
            <w:r w:rsidR="008051AC" w:rsidRPr="008051AC">
              <w:rPr>
                <w:noProof/>
                <w:webHidden/>
                <w:sz w:val="23"/>
                <w:szCs w:val="23"/>
              </w:rPr>
              <w:fldChar w:fldCharType="end"/>
            </w:r>
          </w:hyperlink>
        </w:p>
        <w:p w14:paraId="1D4FCD46" w14:textId="227C65DD" w:rsidR="008051AC" w:rsidRPr="008051AC" w:rsidRDefault="007C7D8B">
          <w:pPr>
            <w:pStyle w:val="TDC2"/>
            <w:tabs>
              <w:tab w:val="right" w:leader="dot" w:pos="8494"/>
            </w:tabs>
            <w:rPr>
              <w:rFonts w:asciiTheme="minorHAnsi" w:eastAsiaTheme="minorEastAsia" w:hAnsiTheme="minorHAnsi" w:cstheme="minorBidi"/>
              <w:noProof/>
              <w:sz w:val="23"/>
              <w:szCs w:val="23"/>
              <w:lang w:val="de-DE"/>
            </w:rPr>
          </w:pPr>
          <w:hyperlink w:anchor="_Toc512186890" w:history="1">
            <w:r w:rsidR="008051AC" w:rsidRPr="008051AC">
              <w:rPr>
                <w:rStyle w:val="Hipervnculo"/>
                <w:noProof/>
                <w:sz w:val="23"/>
                <w:szCs w:val="23"/>
              </w:rPr>
              <w:t>3.1. La traducción de documentos jurídicos</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_Toc512186890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18</w:t>
            </w:r>
            <w:r w:rsidR="008051AC" w:rsidRPr="008051AC">
              <w:rPr>
                <w:noProof/>
                <w:webHidden/>
                <w:sz w:val="23"/>
                <w:szCs w:val="23"/>
              </w:rPr>
              <w:fldChar w:fldCharType="end"/>
            </w:r>
          </w:hyperlink>
        </w:p>
        <w:p w14:paraId="1982AF74" w14:textId="4E85726E" w:rsidR="008051AC" w:rsidRPr="008051AC" w:rsidRDefault="007C7D8B">
          <w:pPr>
            <w:pStyle w:val="TDC2"/>
            <w:tabs>
              <w:tab w:val="right" w:leader="dot" w:pos="8494"/>
            </w:tabs>
            <w:rPr>
              <w:rFonts w:asciiTheme="minorHAnsi" w:eastAsiaTheme="minorEastAsia" w:hAnsiTheme="minorHAnsi" w:cstheme="minorBidi"/>
              <w:noProof/>
              <w:sz w:val="23"/>
              <w:szCs w:val="23"/>
              <w:lang w:val="de-DE"/>
            </w:rPr>
          </w:pPr>
          <w:hyperlink w:anchor="_Toc512186891" w:history="1">
            <w:r w:rsidR="008051AC" w:rsidRPr="008051AC">
              <w:rPr>
                <w:rStyle w:val="Hipervnculo"/>
                <w:noProof/>
                <w:sz w:val="23"/>
                <w:szCs w:val="23"/>
              </w:rPr>
              <w:t>3.2. Particularidades y problemas de traducción de los documentos académicos</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_Toc512186891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20</w:t>
            </w:r>
            <w:r w:rsidR="008051AC" w:rsidRPr="008051AC">
              <w:rPr>
                <w:noProof/>
                <w:webHidden/>
                <w:sz w:val="23"/>
                <w:szCs w:val="23"/>
              </w:rPr>
              <w:fldChar w:fldCharType="end"/>
            </w:r>
          </w:hyperlink>
        </w:p>
        <w:p w14:paraId="4591B162" w14:textId="3738968B" w:rsidR="008051AC" w:rsidRPr="008051AC" w:rsidRDefault="007C7D8B">
          <w:pPr>
            <w:pStyle w:val="TDC2"/>
            <w:tabs>
              <w:tab w:val="right" w:leader="dot" w:pos="8494"/>
            </w:tabs>
            <w:rPr>
              <w:rFonts w:asciiTheme="minorHAnsi" w:eastAsiaTheme="minorEastAsia" w:hAnsiTheme="minorHAnsi" w:cstheme="minorBidi"/>
              <w:noProof/>
              <w:sz w:val="23"/>
              <w:szCs w:val="23"/>
              <w:lang w:val="de-DE"/>
            </w:rPr>
          </w:pPr>
          <w:hyperlink w:anchor="_Toc512186892" w:history="1">
            <w:r w:rsidR="008051AC" w:rsidRPr="008051AC">
              <w:rPr>
                <w:rStyle w:val="Hipervnculo"/>
                <w:noProof/>
                <w:sz w:val="23"/>
                <w:szCs w:val="23"/>
              </w:rPr>
              <w:t>3.3. La traducción jurada en España: la dificultad añadida de la fidelidad al original</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_Toc512186892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24</w:t>
            </w:r>
            <w:r w:rsidR="008051AC" w:rsidRPr="008051AC">
              <w:rPr>
                <w:noProof/>
                <w:webHidden/>
                <w:sz w:val="23"/>
                <w:szCs w:val="23"/>
              </w:rPr>
              <w:fldChar w:fldCharType="end"/>
            </w:r>
          </w:hyperlink>
        </w:p>
        <w:p w14:paraId="014ED7F1" w14:textId="309C6C0F" w:rsidR="008051AC" w:rsidRPr="008051AC" w:rsidRDefault="007C7D8B">
          <w:pPr>
            <w:pStyle w:val="TDC1"/>
            <w:tabs>
              <w:tab w:val="right" w:leader="dot" w:pos="8494"/>
            </w:tabs>
            <w:rPr>
              <w:rFonts w:asciiTheme="minorHAnsi" w:eastAsiaTheme="minorEastAsia" w:hAnsiTheme="minorHAnsi" w:cstheme="minorBidi"/>
              <w:noProof/>
              <w:sz w:val="23"/>
              <w:szCs w:val="23"/>
              <w:lang w:val="de-DE"/>
            </w:rPr>
          </w:pPr>
          <w:hyperlink w:anchor="_Toc512186893" w:history="1">
            <w:r w:rsidR="008051AC" w:rsidRPr="008051AC">
              <w:rPr>
                <w:rStyle w:val="Hipervnculo"/>
                <w:noProof/>
                <w:sz w:val="23"/>
                <w:szCs w:val="23"/>
              </w:rPr>
              <w:t>4. ANÁLISIS COMPARADO</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_Toc512186893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28</w:t>
            </w:r>
            <w:r w:rsidR="008051AC" w:rsidRPr="008051AC">
              <w:rPr>
                <w:noProof/>
                <w:webHidden/>
                <w:sz w:val="23"/>
                <w:szCs w:val="23"/>
              </w:rPr>
              <w:fldChar w:fldCharType="end"/>
            </w:r>
          </w:hyperlink>
        </w:p>
        <w:p w14:paraId="48BEFC23" w14:textId="6110203F" w:rsidR="008051AC" w:rsidRPr="008051AC" w:rsidRDefault="007C7D8B">
          <w:pPr>
            <w:pStyle w:val="TDC2"/>
            <w:tabs>
              <w:tab w:val="right" w:leader="dot" w:pos="8494"/>
            </w:tabs>
            <w:rPr>
              <w:rFonts w:asciiTheme="minorHAnsi" w:eastAsiaTheme="minorEastAsia" w:hAnsiTheme="minorHAnsi" w:cstheme="minorBidi"/>
              <w:noProof/>
              <w:sz w:val="23"/>
              <w:szCs w:val="23"/>
              <w:lang w:val="de-DE"/>
            </w:rPr>
          </w:pPr>
          <w:hyperlink w:anchor="_Toc512186894" w:history="1">
            <w:r w:rsidR="008051AC" w:rsidRPr="008051AC">
              <w:rPr>
                <w:rStyle w:val="Hipervnculo"/>
                <w:noProof/>
                <w:sz w:val="23"/>
                <w:szCs w:val="23"/>
              </w:rPr>
              <w:t>4.1. Técnicas para traducir denominaciones de titulaciones en traducción jurada de documentos académicos</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_Toc512186894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28</w:t>
            </w:r>
            <w:r w:rsidR="008051AC" w:rsidRPr="008051AC">
              <w:rPr>
                <w:noProof/>
                <w:webHidden/>
                <w:sz w:val="23"/>
                <w:szCs w:val="23"/>
              </w:rPr>
              <w:fldChar w:fldCharType="end"/>
            </w:r>
          </w:hyperlink>
        </w:p>
        <w:p w14:paraId="61DB9E69" w14:textId="0C02E8B0" w:rsidR="008051AC" w:rsidRPr="008051AC" w:rsidRDefault="007C7D8B">
          <w:pPr>
            <w:pStyle w:val="TDC3"/>
            <w:tabs>
              <w:tab w:val="right" w:leader="dot" w:pos="8494"/>
            </w:tabs>
            <w:rPr>
              <w:rFonts w:asciiTheme="minorHAnsi" w:eastAsiaTheme="minorEastAsia" w:hAnsiTheme="minorHAnsi" w:cstheme="minorBidi"/>
              <w:noProof/>
              <w:sz w:val="23"/>
              <w:szCs w:val="23"/>
              <w:lang w:val="de-DE"/>
            </w:rPr>
          </w:pPr>
          <w:hyperlink w:anchor="_Toc512186895" w:history="1">
            <w:r w:rsidR="008051AC" w:rsidRPr="008051AC">
              <w:rPr>
                <w:rStyle w:val="Hipervnculo"/>
                <w:b/>
                <w:i/>
                <w:noProof/>
                <w:sz w:val="23"/>
                <w:szCs w:val="23"/>
              </w:rPr>
              <w:t>4.1.1. Técnicas para la traducción jurada de documentos académicos</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_Toc512186895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28</w:t>
            </w:r>
            <w:r w:rsidR="008051AC" w:rsidRPr="008051AC">
              <w:rPr>
                <w:noProof/>
                <w:webHidden/>
                <w:sz w:val="23"/>
                <w:szCs w:val="23"/>
              </w:rPr>
              <w:fldChar w:fldCharType="end"/>
            </w:r>
          </w:hyperlink>
        </w:p>
        <w:p w14:paraId="41590354" w14:textId="0F2DBAAA" w:rsidR="008051AC" w:rsidRPr="008051AC" w:rsidRDefault="007C7D8B">
          <w:pPr>
            <w:pStyle w:val="TDC3"/>
            <w:tabs>
              <w:tab w:val="right" w:leader="dot" w:pos="8494"/>
            </w:tabs>
            <w:rPr>
              <w:rFonts w:asciiTheme="minorHAnsi" w:eastAsiaTheme="minorEastAsia" w:hAnsiTheme="minorHAnsi" w:cstheme="minorBidi"/>
              <w:noProof/>
              <w:sz w:val="23"/>
              <w:szCs w:val="23"/>
              <w:lang w:val="de-DE"/>
            </w:rPr>
          </w:pPr>
          <w:hyperlink w:anchor="_Toc512186896" w:history="1">
            <w:r w:rsidR="008051AC" w:rsidRPr="008051AC">
              <w:rPr>
                <w:rStyle w:val="Hipervnculo"/>
                <w:b/>
                <w:i/>
                <w:noProof/>
                <w:sz w:val="23"/>
                <w:szCs w:val="23"/>
              </w:rPr>
              <w:t>4.1.2. Elección y justificación de una técnica de traducción</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_Toc512186896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34</w:t>
            </w:r>
            <w:r w:rsidR="008051AC" w:rsidRPr="008051AC">
              <w:rPr>
                <w:noProof/>
                <w:webHidden/>
                <w:sz w:val="23"/>
                <w:szCs w:val="23"/>
              </w:rPr>
              <w:fldChar w:fldCharType="end"/>
            </w:r>
          </w:hyperlink>
        </w:p>
        <w:p w14:paraId="0EE1778C" w14:textId="48389FE2" w:rsidR="008051AC" w:rsidRPr="008051AC" w:rsidRDefault="007C7D8B">
          <w:pPr>
            <w:pStyle w:val="TDC2"/>
            <w:tabs>
              <w:tab w:val="right" w:leader="dot" w:pos="8494"/>
            </w:tabs>
            <w:rPr>
              <w:rFonts w:asciiTheme="minorHAnsi" w:eastAsiaTheme="minorEastAsia" w:hAnsiTheme="minorHAnsi" w:cstheme="minorBidi"/>
              <w:noProof/>
              <w:sz w:val="23"/>
              <w:szCs w:val="23"/>
              <w:lang w:val="de-DE"/>
            </w:rPr>
          </w:pPr>
          <w:hyperlink w:anchor="_Toc512186897" w:history="1">
            <w:r w:rsidR="008051AC" w:rsidRPr="008051AC">
              <w:rPr>
                <w:rStyle w:val="Hipervnculo"/>
                <w:noProof/>
                <w:sz w:val="23"/>
                <w:szCs w:val="23"/>
              </w:rPr>
              <w:t>4.2. Elaboración de una tabla comparativa entre los sistemas de enseñanza superior en Francia y España</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_Toc512186897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37</w:t>
            </w:r>
            <w:r w:rsidR="008051AC" w:rsidRPr="008051AC">
              <w:rPr>
                <w:noProof/>
                <w:webHidden/>
                <w:sz w:val="23"/>
                <w:szCs w:val="23"/>
              </w:rPr>
              <w:fldChar w:fldCharType="end"/>
            </w:r>
          </w:hyperlink>
        </w:p>
        <w:p w14:paraId="7AB3FB04" w14:textId="0A0567A2" w:rsidR="008051AC" w:rsidRPr="008051AC" w:rsidRDefault="007C7D8B">
          <w:pPr>
            <w:pStyle w:val="TDC3"/>
            <w:tabs>
              <w:tab w:val="right" w:leader="dot" w:pos="8494"/>
            </w:tabs>
            <w:rPr>
              <w:rFonts w:asciiTheme="minorHAnsi" w:eastAsiaTheme="minorEastAsia" w:hAnsiTheme="minorHAnsi" w:cstheme="minorBidi"/>
              <w:noProof/>
              <w:sz w:val="23"/>
              <w:szCs w:val="23"/>
              <w:lang w:val="de-DE"/>
            </w:rPr>
          </w:pPr>
          <w:hyperlink w:anchor="_Toc512186898" w:history="1">
            <w:r w:rsidR="008051AC" w:rsidRPr="008051AC">
              <w:rPr>
                <w:rStyle w:val="Hipervnculo"/>
                <w:b/>
                <w:i/>
                <w:noProof/>
                <w:sz w:val="23"/>
                <w:szCs w:val="23"/>
              </w:rPr>
              <w:t>4.2.1. Duración de la formación</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_Toc512186898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38</w:t>
            </w:r>
            <w:r w:rsidR="008051AC" w:rsidRPr="008051AC">
              <w:rPr>
                <w:noProof/>
                <w:webHidden/>
                <w:sz w:val="23"/>
                <w:szCs w:val="23"/>
              </w:rPr>
              <w:fldChar w:fldCharType="end"/>
            </w:r>
          </w:hyperlink>
        </w:p>
        <w:p w14:paraId="65B1BB64" w14:textId="1BBBD00B" w:rsidR="008051AC" w:rsidRPr="008051AC" w:rsidRDefault="007C7D8B">
          <w:pPr>
            <w:pStyle w:val="TDC3"/>
            <w:tabs>
              <w:tab w:val="right" w:leader="dot" w:pos="8494"/>
            </w:tabs>
            <w:rPr>
              <w:rFonts w:asciiTheme="minorHAnsi" w:eastAsiaTheme="minorEastAsia" w:hAnsiTheme="minorHAnsi" w:cstheme="minorBidi"/>
              <w:noProof/>
              <w:sz w:val="23"/>
              <w:szCs w:val="23"/>
              <w:lang w:val="de-DE"/>
            </w:rPr>
          </w:pPr>
          <w:hyperlink w:anchor="_Toc512186899" w:history="1">
            <w:r w:rsidR="008051AC" w:rsidRPr="008051AC">
              <w:rPr>
                <w:rStyle w:val="Hipervnculo"/>
                <w:b/>
                <w:i/>
                <w:noProof/>
                <w:sz w:val="23"/>
                <w:szCs w:val="23"/>
              </w:rPr>
              <w:t>4.2.2. Nivel de estudios correspondiente a la formación</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_Toc512186899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39</w:t>
            </w:r>
            <w:r w:rsidR="008051AC" w:rsidRPr="008051AC">
              <w:rPr>
                <w:noProof/>
                <w:webHidden/>
                <w:sz w:val="23"/>
                <w:szCs w:val="23"/>
              </w:rPr>
              <w:fldChar w:fldCharType="end"/>
            </w:r>
          </w:hyperlink>
        </w:p>
        <w:p w14:paraId="6E6EDDBE" w14:textId="539F89C6" w:rsidR="008051AC" w:rsidRPr="008051AC" w:rsidRDefault="007C7D8B">
          <w:pPr>
            <w:pStyle w:val="TDC2"/>
            <w:tabs>
              <w:tab w:val="right" w:leader="dot" w:pos="8494"/>
            </w:tabs>
            <w:rPr>
              <w:rFonts w:asciiTheme="minorHAnsi" w:eastAsiaTheme="minorEastAsia" w:hAnsiTheme="minorHAnsi" w:cstheme="minorBidi"/>
              <w:noProof/>
              <w:sz w:val="23"/>
              <w:szCs w:val="23"/>
              <w:lang w:val="de-DE"/>
            </w:rPr>
          </w:pPr>
          <w:hyperlink w:anchor="_Toc512186900" w:history="1">
            <w:r w:rsidR="008051AC" w:rsidRPr="008051AC">
              <w:rPr>
                <w:rStyle w:val="Hipervnculo"/>
                <w:noProof/>
                <w:sz w:val="23"/>
                <w:szCs w:val="23"/>
              </w:rPr>
              <w:t>4.3. Aplicación de la herramienta comparativa a casos prácticos de traducción</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_Toc512186900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42</w:t>
            </w:r>
            <w:r w:rsidR="008051AC" w:rsidRPr="008051AC">
              <w:rPr>
                <w:noProof/>
                <w:webHidden/>
                <w:sz w:val="23"/>
                <w:szCs w:val="23"/>
              </w:rPr>
              <w:fldChar w:fldCharType="end"/>
            </w:r>
          </w:hyperlink>
        </w:p>
        <w:p w14:paraId="2E3DA9E0" w14:textId="7947C185" w:rsidR="008051AC" w:rsidRPr="008051AC" w:rsidRDefault="007C7D8B">
          <w:pPr>
            <w:pStyle w:val="TDC1"/>
            <w:tabs>
              <w:tab w:val="right" w:leader="dot" w:pos="8494"/>
            </w:tabs>
            <w:rPr>
              <w:rFonts w:asciiTheme="minorHAnsi" w:eastAsiaTheme="minorEastAsia" w:hAnsiTheme="minorHAnsi" w:cstheme="minorBidi"/>
              <w:noProof/>
              <w:sz w:val="23"/>
              <w:szCs w:val="23"/>
              <w:lang w:val="de-DE"/>
            </w:rPr>
          </w:pPr>
          <w:hyperlink w:anchor="_Toc512186901" w:history="1">
            <w:r w:rsidR="008051AC" w:rsidRPr="008051AC">
              <w:rPr>
                <w:rStyle w:val="Hipervnculo"/>
                <w:noProof/>
                <w:sz w:val="23"/>
                <w:szCs w:val="23"/>
              </w:rPr>
              <w:t>5. CONCLUSIONES</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_Toc512186901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43</w:t>
            </w:r>
            <w:r w:rsidR="008051AC" w:rsidRPr="008051AC">
              <w:rPr>
                <w:noProof/>
                <w:webHidden/>
                <w:sz w:val="23"/>
                <w:szCs w:val="23"/>
              </w:rPr>
              <w:fldChar w:fldCharType="end"/>
            </w:r>
          </w:hyperlink>
        </w:p>
        <w:p w14:paraId="0EAAC6ED" w14:textId="599C6E20" w:rsidR="008051AC" w:rsidRPr="008051AC" w:rsidRDefault="007C7D8B">
          <w:pPr>
            <w:pStyle w:val="TDC1"/>
            <w:tabs>
              <w:tab w:val="right" w:leader="dot" w:pos="8494"/>
            </w:tabs>
            <w:rPr>
              <w:rFonts w:asciiTheme="minorHAnsi" w:eastAsiaTheme="minorEastAsia" w:hAnsiTheme="minorHAnsi" w:cstheme="minorBidi"/>
              <w:noProof/>
              <w:sz w:val="23"/>
              <w:szCs w:val="23"/>
              <w:lang w:val="de-DE"/>
            </w:rPr>
          </w:pPr>
          <w:hyperlink w:anchor="_Toc512186902" w:history="1">
            <w:r w:rsidR="008051AC" w:rsidRPr="008051AC">
              <w:rPr>
                <w:rStyle w:val="Hipervnculo"/>
                <w:noProof/>
                <w:sz w:val="23"/>
                <w:szCs w:val="23"/>
              </w:rPr>
              <w:t>6. BIBLIOGRAFÍA</w:t>
            </w:r>
            <w:r w:rsidR="008051AC" w:rsidRPr="008051AC">
              <w:rPr>
                <w:noProof/>
                <w:webHidden/>
                <w:sz w:val="23"/>
                <w:szCs w:val="23"/>
              </w:rPr>
              <w:tab/>
            </w:r>
            <w:r w:rsidR="008051AC" w:rsidRPr="008051AC">
              <w:rPr>
                <w:noProof/>
                <w:webHidden/>
                <w:sz w:val="23"/>
                <w:szCs w:val="23"/>
              </w:rPr>
              <w:fldChar w:fldCharType="begin"/>
            </w:r>
            <w:r w:rsidR="008051AC" w:rsidRPr="008051AC">
              <w:rPr>
                <w:noProof/>
                <w:webHidden/>
                <w:sz w:val="23"/>
                <w:szCs w:val="23"/>
              </w:rPr>
              <w:instrText xml:space="preserve"> PAGEREF _Toc512186902 \h </w:instrText>
            </w:r>
            <w:r w:rsidR="008051AC" w:rsidRPr="008051AC">
              <w:rPr>
                <w:noProof/>
                <w:webHidden/>
                <w:sz w:val="23"/>
                <w:szCs w:val="23"/>
              </w:rPr>
            </w:r>
            <w:r w:rsidR="008051AC" w:rsidRPr="008051AC">
              <w:rPr>
                <w:noProof/>
                <w:webHidden/>
                <w:sz w:val="23"/>
                <w:szCs w:val="23"/>
              </w:rPr>
              <w:fldChar w:fldCharType="separate"/>
            </w:r>
            <w:r w:rsidR="008051AC" w:rsidRPr="008051AC">
              <w:rPr>
                <w:noProof/>
                <w:webHidden/>
                <w:sz w:val="23"/>
                <w:szCs w:val="23"/>
              </w:rPr>
              <w:t>44</w:t>
            </w:r>
            <w:r w:rsidR="008051AC" w:rsidRPr="008051AC">
              <w:rPr>
                <w:noProof/>
                <w:webHidden/>
                <w:sz w:val="23"/>
                <w:szCs w:val="23"/>
              </w:rPr>
              <w:fldChar w:fldCharType="end"/>
            </w:r>
          </w:hyperlink>
        </w:p>
        <w:p w14:paraId="6F5DD466" w14:textId="58C450F0" w:rsidR="003A59DD" w:rsidRPr="000003CC" w:rsidRDefault="00F547B7" w:rsidP="006045D7">
          <w:pPr>
            <w:pStyle w:val="TDC1"/>
            <w:tabs>
              <w:tab w:val="right" w:leader="dot" w:pos="8494"/>
            </w:tabs>
            <w:rPr>
              <w:rFonts w:asciiTheme="minorHAnsi" w:eastAsiaTheme="minorEastAsia" w:hAnsiTheme="minorHAnsi" w:cstheme="minorBidi"/>
              <w:noProof/>
              <w:sz w:val="23"/>
              <w:szCs w:val="23"/>
              <w:lang w:val="de-DE"/>
            </w:rPr>
          </w:pPr>
          <w:r w:rsidRPr="008051AC">
            <w:rPr>
              <w:b/>
              <w:bCs/>
              <w:sz w:val="23"/>
              <w:szCs w:val="23"/>
            </w:rPr>
            <w:fldChar w:fldCharType="end"/>
          </w:r>
        </w:p>
      </w:sdtContent>
    </w:sdt>
    <w:p w14:paraId="5F7002FA" w14:textId="672F2CAD" w:rsidR="006045D7" w:rsidRPr="00CD499D" w:rsidRDefault="00CD499D" w:rsidP="006045D7">
      <w:pPr>
        <w:spacing w:after="360"/>
        <w:jc w:val="center"/>
        <w:rPr>
          <w:sz w:val="28"/>
        </w:rPr>
      </w:pPr>
      <w:r w:rsidRPr="00CD499D">
        <w:rPr>
          <w:sz w:val="28"/>
        </w:rPr>
        <w:lastRenderedPageBreak/>
        <w:t>Índice de siglas empleadas</w:t>
      </w:r>
    </w:p>
    <w:tbl>
      <w:tblPr>
        <w:tblStyle w:val="Tablaconcuadrcula"/>
        <w:tblW w:w="8642"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0"/>
        <w:gridCol w:w="6662"/>
      </w:tblGrid>
      <w:tr w:rsidR="00903EE4" w:rsidRPr="00CD499D" w14:paraId="71B8E33C" w14:textId="77777777" w:rsidTr="003D38DA">
        <w:tc>
          <w:tcPr>
            <w:tcW w:w="1980" w:type="dxa"/>
            <w:hideMark/>
          </w:tcPr>
          <w:p w14:paraId="00C42410" w14:textId="77777777" w:rsidR="00903EE4" w:rsidRPr="007E36FE" w:rsidRDefault="00903EE4" w:rsidP="004F6A4A">
            <w:pPr>
              <w:spacing w:line="480" w:lineRule="auto"/>
              <w:jc w:val="left"/>
              <w:rPr>
                <w:spacing w:val="-4"/>
              </w:rPr>
            </w:pPr>
            <w:r w:rsidRPr="007E36FE">
              <w:rPr>
                <w:spacing w:val="-4"/>
              </w:rPr>
              <w:t>BTS</w:t>
            </w:r>
          </w:p>
        </w:tc>
        <w:tc>
          <w:tcPr>
            <w:tcW w:w="6662" w:type="dxa"/>
            <w:hideMark/>
          </w:tcPr>
          <w:p w14:paraId="7FA82C50" w14:textId="324F39D5" w:rsidR="00903EE4" w:rsidRPr="00CD499D" w:rsidRDefault="00903EE4" w:rsidP="004F6A4A">
            <w:pPr>
              <w:spacing w:line="480" w:lineRule="auto"/>
              <w:rPr>
                <w:spacing w:val="-4"/>
                <w:lang w:val="fr-FR"/>
              </w:rPr>
            </w:pPr>
            <w:r w:rsidRPr="00CD499D">
              <w:rPr>
                <w:i/>
                <w:spacing w:val="-4"/>
                <w:lang w:val="fr-FR"/>
              </w:rPr>
              <w:t xml:space="preserve">Brevet de Technicien Supérieur </w:t>
            </w:r>
            <w:r w:rsidR="00CD499D" w:rsidRPr="00CD499D">
              <w:rPr>
                <w:spacing w:val="-4"/>
                <w:lang w:val="fr-FR"/>
              </w:rPr>
              <w:t>(</w:t>
            </w:r>
            <w:r w:rsidR="00CD499D" w:rsidRPr="00CD499D">
              <w:rPr>
                <w:i/>
                <w:spacing w:val="-4"/>
                <w:lang w:val="fr-FR"/>
              </w:rPr>
              <w:t>B</w:t>
            </w:r>
            <w:r w:rsidR="00CD499D">
              <w:rPr>
                <w:i/>
                <w:spacing w:val="-4"/>
                <w:lang w:val="fr-FR"/>
              </w:rPr>
              <w:t xml:space="preserve">revet </w:t>
            </w:r>
            <w:r w:rsidR="00CD499D">
              <w:rPr>
                <w:spacing w:val="-4"/>
                <w:lang w:val="fr-FR"/>
              </w:rPr>
              <w:t xml:space="preserve">de </w:t>
            </w:r>
            <w:proofErr w:type="spellStart"/>
            <w:r w:rsidR="00CD499D">
              <w:rPr>
                <w:spacing w:val="-4"/>
                <w:lang w:val="fr-FR"/>
              </w:rPr>
              <w:t>Técnico</w:t>
            </w:r>
            <w:proofErr w:type="spellEnd"/>
            <w:r w:rsidR="00CD499D">
              <w:rPr>
                <w:spacing w:val="-4"/>
                <w:lang w:val="fr-FR"/>
              </w:rPr>
              <w:t xml:space="preserve"> Superior)</w:t>
            </w:r>
          </w:p>
        </w:tc>
      </w:tr>
      <w:tr w:rsidR="00903EE4" w:rsidRPr="00CD499D" w14:paraId="2F941B3D" w14:textId="77777777" w:rsidTr="003D38DA">
        <w:tc>
          <w:tcPr>
            <w:tcW w:w="1980" w:type="dxa"/>
            <w:hideMark/>
          </w:tcPr>
          <w:p w14:paraId="5CF26902" w14:textId="77777777" w:rsidR="00903EE4" w:rsidRPr="007E36FE" w:rsidRDefault="00903EE4" w:rsidP="004F6A4A">
            <w:pPr>
              <w:spacing w:line="480" w:lineRule="auto"/>
              <w:jc w:val="left"/>
              <w:rPr>
                <w:spacing w:val="-4"/>
              </w:rPr>
            </w:pPr>
            <w:r w:rsidRPr="007E36FE">
              <w:rPr>
                <w:spacing w:val="-4"/>
              </w:rPr>
              <w:t>CPGE</w:t>
            </w:r>
          </w:p>
        </w:tc>
        <w:tc>
          <w:tcPr>
            <w:tcW w:w="6662" w:type="dxa"/>
            <w:hideMark/>
          </w:tcPr>
          <w:p w14:paraId="5AB36770" w14:textId="412EE5F2" w:rsidR="00903EE4" w:rsidRPr="001E6BCB" w:rsidRDefault="00903EE4" w:rsidP="004F6A4A">
            <w:pPr>
              <w:spacing w:line="480" w:lineRule="auto"/>
              <w:rPr>
                <w:spacing w:val="-4"/>
                <w:lang w:val="fr-FR"/>
              </w:rPr>
            </w:pPr>
            <w:r w:rsidRPr="007E36FE">
              <w:rPr>
                <w:i/>
                <w:spacing w:val="-4"/>
                <w:lang w:val="fr-FR"/>
              </w:rPr>
              <w:t>Classes Préparatoires aux Grandes Écoles</w:t>
            </w:r>
            <w:r w:rsidR="001E6BCB">
              <w:rPr>
                <w:i/>
                <w:spacing w:val="-4"/>
                <w:lang w:val="fr-FR"/>
              </w:rPr>
              <w:t xml:space="preserve"> </w:t>
            </w:r>
            <w:r w:rsidR="001E6BCB">
              <w:rPr>
                <w:spacing w:val="-4"/>
                <w:lang w:val="fr-FR"/>
              </w:rPr>
              <w:t xml:space="preserve">(Clases </w:t>
            </w:r>
            <w:proofErr w:type="spellStart"/>
            <w:r w:rsidR="001E6BCB">
              <w:rPr>
                <w:spacing w:val="-4"/>
                <w:lang w:val="fr-FR"/>
              </w:rPr>
              <w:t>Preparatorias</w:t>
            </w:r>
            <w:proofErr w:type="spellEnd"/>
            <w:r w:rsidR="001E6BCB">
              <w:rPr>
                <w:spacing w:val="-4"/>
                <w:lang w:val="fr-FR"/>
              </w:rPr>
              <w:t xml:space="preserve"> para las Grandes </w:t>
            </w:r>
            <w:proofErr w:type="spellStart"/>
            <w:r w:rsidR="001E6BCB">
              <w:rPr>
                <w:spacing w:val="-4"/>
                <w:lang w:val="fr-FR"/>
              </w:rPr>
              <w:t>Escuelas</w:t>
            </w:r>
            <w:proofErr w:type="spellEnd"/>
            <w:r w:rsidR="001E6BCB">
              <w:rPr>
                <w:spacing w:val="-4"/>
                <w:lang w:val="fr-FR"/>
              </w:rPr>
              <w:t>)</w:t>
            </w:r>
          </w:p>
        </w:tc>
      </w:tr>
      <w:tr w:rsidR="00903EE4" w:rsidRPr="001E6BCB" w14:paraId="44754C58" w14:textId="77777777" w:rsidTr="003D38DA">
        <w:tc>
          <w:tcPr>
            <w:tcW w:w="1980" w:type="dxa"/>
            <w:hideMark/>
          </w:tcPr>
          <w:p w14:paraId="5FE5CE0C" w14:textId="77777777" w:rsidR="00903EE4" w:rsidRPr="007E36FE" w:rsidRDefault="00903EE4" w:rsidP="004F6A4A">
            <w:pPr>
              <w:spacing w:line="480" w:lineRule="auto"/>
              <w:jc w:val="left"/>
              <w:rPr>
                <w:spacing w:val="-4"/>
              </w:rPr>
            </w:pPr>
            <w:r w:rsidRPr="007E36FE">
              <w:rPr>
                <w:spacing w:val="-4"/>
              </w:rPr>
              <w:t>DUT</w:t>
            </w:r>
          </w:p>
        </w:tc>
        <w:tc>
          <w:tcPr>
            <w:tcW w:w="6662" w:type="dxa"/>
            <w:hideMark/>
          </w:tcPr>
          <w:p w14:paraId="0E1E88DD" w14:textId="7A0B0024" w:rsidR="00903EE4" w:rsidRPr="001E6BCB" w:rsidRDefault="00903EE4" w:rsidP="004F6A4A">
            <w:pPr>
              <w:spacing w:line="480" w:lineRule="auto"/>
              <w:rPr>
                <w:spacing w:val="-4"/>
                <w:lang w:val="fr-FR"/>
              </w:rPr>
            </w:pPr>
            <w:r w:rsidRPr="001E6BCB">
              <w:rPr>
                <w:i/>
                <w:spacing w:val="-4"/>
                <w:lang w:val="fr-FR"/>
              </w:rPr>
              <w:t>Diplôme Universitaire de Technologie</w:t>
            </w:r>
            <w:r w:rsidR="001E6BCB" w:rsidRPr="001E6BCB">
              <w:rPr>
                <w:i/>
                <w:spacing w:val="-4"/>
                <w:lang w:val="fr-FR"/>
              </w:rPr>
              <w:t xml:space="preserve"> </w:t>
            </w:r>
            <w:r w:rsidR="001E6BCB" w:rsidRPr="001E6BCB">
              <w:rPr>
                <w:spacing w:val="-4"/>
                <w:lang w:val="fr-FR"/>
              </w:rPr>
              <w:t>(</w:t>
            </w:r>
            <w:proofErr w:type="spellStart"/>
            <w:r w:rsidR="001E6BCB" w:rsidRPr="001E6BCB">
              <w:rPr>
                <w:spacing w:val="-4"/>
                <w:lang w:val="fr-FR"/>
              </w:rPr>
              <w:t>D</w:t>
            </w:r>
            <w:r w:rsidR="001E6BCB">
              <w:rPr>
                <w:spacing w:val="-4"/>
                <w:lang w:val="fr-FR"/>
              </w:rPr>
              <w:t>iploma</w:t>
            </w:r>
            <w:proofErr w:type="spellEnd"/>
            <w:r w:rsidR="001E6BCB">
              <w:rPr>
                <w:spacing w:val="-4"/>
                <w:lang w:val="fr-FR"/>
              </w:rPr>
              <w:t xml:space="preserve"> </w:t>
            </w:r>
            <w:proofErr w:type="spellStart"/>
            <w:r w:rsidR="001E6BCB">
              <w:rPr>
                <w:spacing w:val="-4"/>
                <w:lang w:val="fr-FR"/>
              </w:rPr>
              <w:t>Universitario</w:t>
            </w:r>
            <w:proofErr w:type="spellEnd"/>
            <w:r w:rsidR="001E6BCB">
              <w:rPr>
                <w:spacing w:val="-4"/>
                <w:lang w:val="fr-FR"/>
              </w:rPr>
              <w:t xml:space="preserve"> de </w:t>
            </w:r>
            <w:proofErr w:type="spellStart"/>
            <w:r w:rsidR="001E6BCB">
              <w:rPr>
                <w:spacing w:val="-4"/>
                <w:lang w:val="fr-FR"/>
              </w:rPr>
              <w:t>Tecnología</w:t>
            </w:r>
            <w:proofErr w:type="spellEnd"/>
            <w:r w:rsidR="001E6BCB">
              <w:rPr>
                <w:spacing w:val="-4"/>
                <w:lang w:val="fr-FR"/>
              </w:rPr>
              <w:t>)</w:t>
            </w:r>
          </w:p>
        </w:tc>
      </w:tr>
      <w:tr w:rsidR="00903EE4" w:rsidRPr="001E6BCB" w14:paraId="333E66B2" w14:textId="77777777" w:rsidTr="003D38DA">
        <w:tc>
          <w:tcPr>
            <w:tcW w:w="1980" w:type="dxa"/>
            <w:hideMark/>
          </w:tcPr>
          <w:p w14:paraId="62FE9F70" w14:textId="77777777" w:rsidR="00903EE4" w:rsidRPr="007E36FE" w:rsidRDefault="00903EE4" w:rsidP="004F6A4A">
            <w:pPr>
              <w:spacing w:line="480" w:lineRule="auto"/>
              <w:jc w:val="left"/>
              <w:rPr>
                <w:spacing w:val="-4"/>
              </w:rPr>
            </w:pPr>
            <w:r w:rsidRPr="007E36FE">
              <w:rPr>
                <w:spacing w:val="-4"/>
              </w:rPr>
              <w:t>ECTS</w:t>
            </w:r>
          </w:p>
        </w:tc>
        <w:tc>
          <w:tcPr>
            <w:tcW w:w="6662" w:type="dxa"/>
            <w:hideMark/>
          </w:tcPr>
          <w:p w14:paraId="5D3772DD" w14:textId="06238B69" w:rsidR="00903EE4" w:rsidRPr="00D67783" w:rsidRDefault="00903EE4" w:rsidP="004F6A4A">
            <w:pPr>
              <w:spacing w:line="480" w:lineRule="auto"/>
              <w:rPr>
                <w:spacing w:val="-4"/>
                <w:sz w:val="22"/>
                <w:szCs w:val="22"/>
              </w:rPr>
            </w:pPr>
            <w:proofErr w:type="spellStart"/>
            <w:r w:rsidRPr="00D67783">
              <w:rPr>
                <w:i/>
                <w:spacing w:val="-4"/>
              </w:rPr>
              <w:t>European</w:t>
            </w:r>
            <w:proofErr w:type="spellEnd"/>
            <w:r w:rsidRPr="00D67783">
              <w:rPr>
                <w:i/>
                <w:spacing w:val="-4"/>
              </w:rPr>
              <w:t xml:space="preserve"> </w:t>
            </w:r>
            <w:proofErr w:type="spellStart"/>
            <w:r w:rsidRPr="00D67783">
              <w:rPr>
                <w:i/>
                <w:spacing w:val="-4"/>
              </w:rPr>
              <w:t>Credits</w:t>
            </w:r>
            <w:proofErr w:type="spellEnd"/>
            <w:r w:rsidRPr="00D67783">
              <w:rPr>
                <w:i/>
                <w:spacing w:val="-4"/>
              </w:rPr>
              <w:t xml:space="preserve"> Transfer </w:t>
            </w:r>
            <w:proofErr w:type="spellStart"/>
            <w:r w:rsidRPr="00D67783">
              <w:rPr>
                <w:i/>
                <w:spacing w:val="-4"/>
              </w:rPr>
              <w:t>S</w:t>
            </w:r>
            <w:r w:rsidR="001E6BCB" w:rsidRPr="00D67783">
              <w:rPr>
                <w:i/>
                <w:spacing w:val="-4"/>
              </w:rPr>
              <w:t>ystem</w:t>
            </w:r>
            <w:proofErr w:type="spellEnd"/>
            <w:r w:rsidR="001E6BCB" w:rsidRPr="00D67783">
              <w:rPr>
                <w:i/>
                <w:spacing w:val="-4"/>
              </w:rPr>
              <w:t xml:space="preserve"> </w:t>
            </w:r>
            <w:r w:rsidR="001E6BCB" w:rsidRPr="00D67783">
              <w:rPr>
                <w:spacing w:val="-4"/>
              </w:rPr>
              <w:t xml:space="preserve">(Sistema Europeo </w:t>
            </w:r>
            <w:r w:rsidR="003A59DD" w:rsidRPr="00D67783">
              <w:rPr>
                <w:spacing w:val="-4"/>
              </w:rPr>
              <w:t>de Transferencia de Créditos)</w:t>
            </w:r>
          </w:p>
        </w:tc>
      </w:tr>
      <w:tr w:rsidR="00903EE4" w:rsidRPr="007E36FE" w14:paraId="3C9D42BF" w14:textId="77777777" w:rsidTr="003D38DA">
        <w:trPr>
          <w:trHeight w:val="50"/>
        </w:trPr>
        <w:tc>
          <w:tcPr>
            <w:tcW w:w="1980" w:type="dxa"/>
            <w:hideMark/>
          </w:tcPr>
          <w:p w14:paraId="7BF68F68" w14:textId="77777777" w:rsidR="00903EE4" w:rsidRPr="007E36FE" w:rsidRDefault="00903EE4" w:rsidP="004F6A4A">
            <w:pPr>
              <w:spacing w:line="480" w:lineRule="auto"/>
              <w:jc w:val="left"/>
              <w:rPr>
                <w:spacing w:val="-4"/>
                <w:sz w:val="22"/>
                <w:szCs w:val="22"/>
              </w:rPr>
            </w:pPr>
            <w:r w:rsidRPr="007E36FE">
              <w:rPr>
                <w:spacing w:val="-4"/>
              </w:rPr>
              <w:t>EEES</w:t>
            </w:r>
          </w:p>
        </w:tc>
        <w:tc>
          <w:tcPr>
            <w:tcW w:w="6662" w:type="dxa"/>
            <w:hideMark/>
          </w:tcPr>
          <w:p w14:paraId="3CE87354" w14:textId="77777777" w:rsidR="00903EE4" w:rsidRPr="007E36FE" w:rsidRDefault="00903EE4" w:rsidP="004F6A4A">
            <w:pPr>
              <w:spacing w:line="480" w:lineRule="auto"/>
              <w:rPr>
                <w:spacing w:val="-4"/>
                <w:sz w:val="22"/>
                <w:szCs w:val="22"/>
              </w:rPr>
            </w:pPr>
            <w:r w:rsidRPr="007E36FE">
              <w:rPr>
                <w:spacing w:val="-4"/>
              </w:rPr>
              <w:t>Espacio Europeo de Educación Superior</w:t>
            </w:r>
          </w:p>
        </w:tc>
      </w:tr>
      <w:tr w:rsidR="00903EE4" w:rsidRPr="007E36FE" w14:paraId="320CC7E3" w14:textId="77777777" w:rsidTr="003D38DA">
        <w:tc>
          <w:tcPr>
            <w:tcW w:w="1980" w:type="dxa"/>
            <w:hideMark/>
          </w:tcPr>
          <w:p w14:paraId="6E56DCF2" w14:textId="77777777" w:rsidR="00903EE4" w:rsidRPr="007E36FE" w:rsidRDefault="00903EE4" w:rsidP="004F6A4A">
            <w:pPr>
              <w:spacing w:line="480" w:lineRule="auto"/>
              <w:jc w:val="left"/>
              <w:rPr>
                <w:spacing w:val="-4"/>
                <w:sz w:val="22"/>
                <w:szCs w:val="22"/>
              </w:rPr>
            </w:pPr>
            <w:r w:rsidRPr="007E36FE">
              <w:rPr>
                <w:spacing w:val="-4"/>
              </w:rPr>
              <w:t>FP</w:t>
            </w:r>
          </w:p>
        </w:tc>
        <w:tc>
          <w:tcPr>
            <w:tcW w:w="6662" w:type="dxa"/>
            <w:hideMark/>
          </w:tcPr>
          <w:p w14:paraId="15672BEC" w14:textId="77777777" w:rsidR="00903EE4" w:rsidRPr="007E36FE" w:rsidRDefault="00903EE4" w:rsidP="004F6A4A">
            <w:pPr>
              <w:spacing w:line="480" w:lineRule="auto"/>
              <w:rPr>
                <w:spacing w:val="-4"/>
                <w:sz w:val="22"/>
                <w:szCs w:val="22"/>
              </w:rPr>
            </w:pPr>
            <w:r w:rsidRPr="007E36FE">
              <w:rPr>
                <w:spacing w:val="-4"/>
              </w:rPr>
              <w:t>Formación Profesional</w:t>
            </w:r>
          </w:p>
        </w:tc>
      </w:tr>
      <w:tr w:rsidR="00903EE4" w:rsidRPr="001E6BCB" w14:paraId="10CBDCBB" w14:textId="77777777" w:rsidTr="003D38DA">
        <w:tc>
          <w:tcPr>
            <w:tcW w:w="1980" w:type="dxa"/>
            <w:hideMark/>
          </w:tcPr>
          <w:p w14:paraId="2F5D306C" w14:textId="77777777" w:rsidR="00903EE4" w:rsidRPr="007E36FE" w:rsidRDefault="00903EE4" w:rsidP="004F6A4A">
            <w:pPr>
              <w:spacing w:line="480" w:lineRule="auto"/>
              <w:jc w:val="left"/>
              <w:rPr>
                <w:spacing w:val="-4"/>
              </w:rPr>
            </w:pPr>
            <w:r w:rsidRPr="007E36FE">
              <w:rPr>
                <w:spacing w:val="-4"/>
              </w:rPr>
              <w:t>IEP</w:t>
            </w:r>
          </w:p>
        </w:tc>
        <w:tc>
          <w:tcPr>
            <w:tcW w:w="6662" w:type="dxa"/>
            <w:hideMark/>
          </w:tcPr>
          <w:p w14:paraId="25177AB9" w14:textId="43DCF412" w:rsidR="00903EE4" w:rsidRPr="00D67783" w:rsidRDefault="00903EE4" w:rsidP="004F6A4A">
            <w:pPr>
              <w:spacing w:line="480" w:lineRule="auto"/>
              <w:rPr>
                <w:spacing w:val="-4"/>
              </w:rPr>
            </w:pPr>
            <w:proofErr w:type="spellStart"/>
            <w:r w:rsidRPr="00D67783">
              <w:rPr>
                <w:i/>
                <w:spacing w:val="-4"/>
              </w:rPr>
              <w:t>Institut</w:t>
            </w:r>
            <w:proofErr w:type="spellEnd"/>
            <w:r w:rsidRPr="00D67783">
              <w:rPr>
                <w:i/>
                <w:spacing w:val="-4"/>
              </w:rPr>
              <w:t xml:space="preserve"> </w:t>
            </w:r>
            <w:proofErr w:type="spellStart"/>
            <w:r w:rsidRPr="00D67783">
              <w:rPr>
                <w:i/>
                <w:spacing w:val="-4"/>
              </w:rPr>
              <w:t>d’Études</w:t>
            </w:r>
            <w:proofErr w:type="spellEnd"/>
            <w:r w:rsidRPr="00D67783">
              <w:rPr>
                <w:i/>
                <w:spacing w:val="-4"/>
              </w:rPr>
              <w:t xml:space="preserve"> </w:t>
            </w:r>
            <w:proofErr w:type="spellStart"/>
            <w:r w:rsidRPr="00D67783">
              <w:rPr>
                <w:i/>
                <w:spacing w:val="-4"/>
              </w:rPr>
              <w:t>Politiques</w:t>
            </w:r>
            <w:proofErr w:type="spellEnd"/>
            <w:r w:rsidR="001E6BCB" w:rsidRPr="00D67783">
              <w:rPr>
                <w:i/>
                <w:spacing w:val="-4"/>
              </w:rPr>
              <w:t xml:space="preserve"> </w:t>
            </w:r>
            <w:r w:rsidR="001E6BCB" w:rsidRPr="00D67783">
              <w:rPr>
                <w:spacing w:val="-4"/>
              </w:rPr>
              <w:t>(Instituto de Estudios Políticos)</w:t>
            </w:r>
          </w:p>
        </w:tc>
      </w:tr>
      <w:tr w:rsidR="00903EE4" w:rsidRPr="007E36FE" w14:paraId="5FE74E7A" w14:textId="77777777" w:rsidTr="003D38DA">
        <w:tc>
          <w:tcPr>
            <w:tcW w:w="1980" w:type="dxa"/>
            <w:hideMark/>
          </w:tcPr>
          <w:p w14:paraId="77DFBD62" w14:textId="77777777" w:rsidR="00903EE4" w:rsidRPr="007E36FE" w:rsidRDefault="00903EE4" w:rsidP="004F6A4A">
            <w:pPr>
              <w:spacing w:line="480" w:lineRule="auto"/>
              <w:jc w:val="left"/>
              <w:rPr>
                <w:spacing w:val="-4"/>
              </w:rPr>
            </w:pPr>
            <w:r w:rsidRPr="00D67783">
              <w:rPr>
                <w:spacing w:val="-4"/>
              </w:rPr>
              <w:br w:type="page"/>
            </w:r>
            <w:r w:rsidRPr="007E36FE">
              <w:rPr>
                <w:spacing w:val="-4"/>
              </w:rPr>
              <w:t>MAEC</w:t>
            </w:r>
          </w:p>
        </w:tc>
        <w:tc>
          <w:tcPr>
            <w:tcW w:w="6662" w:type="dxa"/>
            <w:hideMark/>
          </w:tcPr>
          <w:p w14:paraId="5D71556E" w14:textId="77777777" w:rsidR="00903EE4" w:rsidRPr="007E36FE" w:rsidRDefault="00903EE4" w:rsidP="004F6A4A">
            <w:pPr>
              <w:spacing w:line="480" w:lineRule="auto"/>
              <w:rPr>
                <w:spacing w:val="-4"/>
              </w:rPr>
            </w:pPr>
            <w:r w:rsidRPr="007E36FE">
              <w:rPr>
                <w:spacing w:val="-4"/>
              </w:rPr>
              <w:t>Ministerio de Asuntos Exteriores y de Cooperación</w:t>
            </w:r>
          </w:p>
        </w:tc>
      </w:tr>
      <w:tr w:rsidR="00903EE4" w:rsidRPr="007E36FE" w14:paraId="31AB75AE" w14:textId="77777777" w:rsidTr="003D38DA">
        <w:tc>
          <w:tcPr>
            <w:tcW w:w="1980" w:type="dxa"/>
            <w:hideMark/>
          </w:tcPr>
          <w:p w14:paraId="47BA7F47" w14:textId="77777777" w:rsidR="00903EE4" w:rsidRPr="007E36FE" w:rsidRDefault="00903EE4" w:rsidP="004F6A4A">
            <w:pPr>
              <w:spacing w:line="480" w:lineRule="auto"/>
              <w:jc w:val="left"/>
              <w:rPr>
                <w:spacing w:val="-4"/>
              </w:rPr>
            </w:pPr>
            <w:r w:rsidRPr="007E36FE">
              <w:rPr>
                <w:spacing w:val="-4"/>
              </w:rPr>
              <w:t>MEC</w:t>
            </w:r>
          </w:p>
        </w:tc>
        <w:tc>
          <w:tcPr>
            <w:tcW w:w="6662" w:type="dxa"/>
            <w:hideMark/>
          </w:tcPr>
          <w:p w14:paraId="58B1A247" w14:textId="77777777" w:rsidR="00903EE4" w:rsidRPr="007E36FE" w:rsidRDefault="00903EE4" w:rsidP="004F6A4A">
            <w:pPr>
              <w:spacing w:line="480" w:lineRule="auto"/>
              <w:rPr>
                <w:spacing w:val="-4"/>
              </w:rPr>
            </w:pPr>
            <w:r w:rsidRPr="007E36FE">
              <w:rPr>
                <w:spacing w:val="-4"/>
              </w:rPr>
              <w:t>Marco Europeo de Cualificaciones</w:t>
            </w:r>
          </w:p>
        </w:tc>
      </w:tr>
      <w:tr w:rsidR="00903EE4" w:rsidRPr="007E36FE" w14:paraId="280C2313" w14:textId="77777777" w:rsidTr="003D38DA">
        <w:tc>
          <w:tcPr>
            <w:tcW w:w="1980" w:type="dxa"/>
            <w:hideMark/>
          </w:tcPr>
          <w:p w14:paraId="19CE5FAB" w14:textId="77777777" w:rsidR="00903EE4" w:rsidRPr="007E36FE" w:rsidRDefault="00903EE4" w:rsidP="004F6A4A">
            <w:pPr>
              <w:spacing w:line="480" w:lineRule="auto"/>
              <w:jc w:val="left"/>
              <w:rPr>
                <w:spacing w:val="-4"/>
              </w:rPr>
            </w:pPr>
            <w:r w:rsidRPr="007E36FE">
              <w:rPr>
                <w:spacing w:val="-4"/>
                <w:lang w:val="fr-FR"/>
              </w:rPr>
              <w:t>MECD</w:t>
            </w:r>
          </w:p>
        </w:tc>
        <w:tc>
          <w:tcPr>
            <w:tcW w:w="6662" w:type="dxa"/>
            <w:hideMark/>
          </w:tcPr>
          <w:p w14:paraId="1D38D33A" w14:textId="77777777" w:rsidR="00903EE4" w:rsidRPr="007E36FE" w:rsidRDefault="00903EE4" w:rsidP="004F6A4A">
            <w:pPr>
              <w:spacing w:line="480" w:lineRule="auto"/>
              <w:rPr>
                <w:spacing w:val="-4"/>
              </w:rPr>
            </w:pPr>
            <w:r w:rsidRPr="007E36FE">
              <w:rPr>
                <w:spacing w:val="-4"/>
              </w:rPr>
              <w:t>Ministerio de Educación, Cultura y Deporte</w:t>
            </w:r>
          </w:p>
        </w:tc>
      </w:tr>
      <w:tr w:rsidR="00903EE4" w:rsidRPr="007E36FE" w14:paraId="276D3514" w14:textId="77777777" w:rsidTr="003D38DA">
        <w:tc>
          <w:tcPr>
            <w:tcW w:w="1980" w:type="dxa"/>
            <w:hideMark/>
          </w:tcPr>
          <w:p w14:paraId="74AA62EC" w14:textId="77777777" w:rsidR="00903EE4" w:rsidRPr="007E36FE" w:rsidRDefault="00903EE4" w:rsidP="004F6A4A">
            <w:pPr>
              <w:spacing w:line="480" w:lineRule="auto"/>
              <w:jc w:val="left"/>
              <w:rPr>
                <w:spacing w:val="-4"/>
              </w:rPr>
            </w:pPr>
            <w:r w:rsidRPr="007E36FE">
              <w:rPr>
                <w:spacing w:val="-4"/>
              </w:rPr>
              <w:t>MECES</w:t>
            </w:r>
          </w:p>
        </w:tc>
        <w:tc>
          <w:tcPr>
            <w:tcW w:w="6662" w:type="dxa"/>
            <w:hideMark/>
          </w:tcPr>
          <w:p w14:paraId="47A1DB77" w14:textId="77777777" w:rsidR="00903EE4" w:rsidRPr="007E36FE" w:rsidRDefault="00903EE4" w:rsidP="004F6A4A">
            <w:pPr>
              <w:spacing w:line="480" w:lineRule="auto"/>
              <w:rPr>
                <w:spacing w:val="-4"/>
              </w:rPr>
            </w:pPr>
            <w:r w:rsidRPr="007E36FE">
              <w:rPr>
                <w:spacing w:val="-4"/>
              </w:rPr>
              <w:t>Marco Español de Cualificaciones para la Educación Superior</w:t>
            </w:r>
          </w:p>
        </w:tc>
      </w:tr>
      <w:tr w:rsidR="00903EE4" w:rsidRPr="007E36FE" w14:paraId="68DDE99E" w14:textId="77777777" w:rsidTr="003D38DA">
        <w:tc>
          <w:tcPr>
            <w:tcW w:w="1980" w:type="dxa"/>
            <w:hideMark/>
          </w:tcPr>
          <w:p w14:paraId="239A19BB" w14:textId="77777777" w:rsidR="00903EE4" w:rsidRPr="007E36FE" w:rsidRDefault="00903EE4" w:rsidP="004F6A4A">
            <w:pPr>
              <w:spacing w:line="480" w:lineRule="auto"/>
              <w:jc w:val="left"/>
              <w:rPr>
                <w:spacing w:val="-4"/>
              </w:rPr>
            </w:pPr>
            <w:r w:rsidRPr="007E36FE">
              <w:rPr>
                <w:spacing w:val="-4"/>
              </w:rPr>
              <w:t>NARIC</w:t>
            </w:r>
          </w:p>
        </w:tc>
        <w:tc>
          <w:tcPr>
            <w:tcW w:w="6662" w:type="dxa"/>
            <w:hideMark/>
          </w:tcPr>
          <w:p w14:paraId="69D9F020" w14:textId="77777777" w:rsidR="00903EE4" w:rsidRPr="007E36FE" w:rsidRDefault="00903EE4" w:rsidP="004F6A4A">
            <w:pPr>
              <w:spacing w:line="480" w:lineRule="auto"/>
              <w:rPr>
                <w:spacing w:val="-4"/>
              </w:rPr>
            </w:pPr>
            <w:proofErr w:type="spellStart"/>
            <w:r w:rsidRPr="007E36FE">
              <w:rPr>
                <w:i/>
                <w:spacing w:val="-4"/>
              </w:rPr>
              <w:t>National</w:t>
            </w:r>
            <w:proofErr w:type="spellEnd"/>
            <w:r w:rsidRPr="007E36FE">
              <w:rPr>
                <w:i/>
                <w:spacing w:val="-4"/>
              </w:rPr>
              <w:t xml:space="preserve"> </w:t>
            </w:r>
            <w:proofErr w:type="spellStart"/>
            <w:r w:rsidRPr="007E36FE">
              <w:rPr>
                <w:i/>
                <w:spacing w:val="-4"/>
              </w:rPr>
              <w:t>Academic</w:t>
            </w:r>
            <w:proofErr w:type="spellEnd"/>
            <w:r w:rsidRPr="007E36FE">
              <w:rPr>
                <w:i/>
                <w:spacing w:val="-4"/>
              </w:rPr>
              <w:t xml:space="preserve"> </w:t>
            </w:r>
            <w:proofErr w:type="spellStart"/>
            <w:r w:rsidRPr="007E36FE">
              <w:rPr>
                <w:i/>
                <w:spacing w:val="-4"/>
              </w:rPr>
              <w:t>Recognition</w:t>
            </w:r>
            <w:proofErr w:type="spellEnd"/>
            <w:r w:rsidRPr="007E36FE">
              <w:rPr>
                <w:i/>
                <w:spacing w:val="-4"/>
              </w:rPr>
              <w:t xml:space="preserve"> </w:t>
            </w:r>
            <w:proofErr w:type="spellStart"/>
            <w:r w:rsidRPr="007E36FE">
              <w:rPr>
                <w:i/>
                <w:spacing w:val="-4"/>
              </w:rPr>
              <w:t>Information</w:t>
            </w:r>
            <w:proofErr w:type="spellEnd"/>
            <w:r w:rsidRPr="007E36FE">
              <w:rPr>
                <w:i/>
                <w:spacing w:val="-4"/>
              </w:rPr>
              <w:t xml:space="preserve"> Centres </w:t>
            </w:r>
            <w:r w:rsidRPr="007E36FE">
              <w:rPr>
                <w:spacing w:val="-4"/>
              </w:rPr>
              <w:t>(Centros Nacionales de Información sobre el Reconocimiento Académico)</w:t>
            </w:r>
          </w:p>
        </w:tc>
      </w:tr>
      <w:tr w:rsidR="00903EE4" w:rsidRPr="007E36FE" w14:paraId="2D8CA578" w14:textId="77777777" w:rsidTr="003D38DA">
        <w:tc>
          <w:tcPr>
            <w:tcW w:w="1980" w:type="dxa"/>
            <w:hideMark/>
          </w:tcPr>
          <w:p w14:paraId="2458451E" w14:textId="77777777" w:rsidR="00903EE4" w:rsidRPr="007E36FE" w:rsidRDefault="00903EE4" w:rsidP="004F6A4A">
            <w:pPr>
              <w:spacing w:line="480" w:lineRule="auto"/>
              <w:jc w:val="left"/>
              <w:rPr>
                <w:spacing w:val="-4"/>
              </w:rPr>
            </w:pPr>
            <w:r w:rsidRPr="007E36FE">
              <w:rPr>
                <w:spacing w:val="-4"/>
              </w:rPr>
              <w:t>PAU</w:t>
            </w:r>
          </w:p>
        </w:tc>
        <w:tc>
          <w:tcPr>
            <w:tcW w:w="6662" w:type="dxa"/>
            <w:hideMark/>
          </w:tcPr>
          <w:p w14:paraId="696046E5" w14:textId="77777777" w:rsidR="00903EE4" w:rsidRPr="007E36FE" w:rsidRDefault="00903EE4" w:rsidP="004F6A4A">
            <w:pPr>
              <w:spacing w:line="480" w:lineRule="auto"/>
              <w:rPr>
                <w:spacing w:val="-4"/>
              </w:rPr>
            </w:pPr>
            <w:r w:rsidRPr="007E36FE">
              <w:rPr>
                <w:spacing w:val="-4"/>
              </w:rPr>
              <w:t>Prueba de Acceso a la Universidad</w:t>
            </w:r>
          </w:p>
        </w:tc>
      </w:tr>
      <w:tr w:rsidR="00903EE4" w:rsidRPr="00F746EE" w14:paraId="368E7A6B" w14:textId="77777777" w:rsidTr="003D38DA">
        <w:tc>
          <w:tcPr>
            <w:tcW w:w="1980" w:type="dxa"/>
            <w:hideMark/>
          </w:tcPr>
          <w:p w14:paraId="07B4C41D" w14:textId="77777777" w:rsidR="00903EE4" w:rsidRPr="007E36FE" w:rsidRDefault="00903EE4" w:rsidP="004F6A4A">
            <w:pPr>
              <w:spacing w:line="480" w:lineRule="auto"/>
              <w:jc w:val="left"/>
              <w:rPr>
                <w:spacing w:val="-4"/>
              </w:rPr>
            </w:pPr>
            <w:r w:rsidRPr="007E36FE">
              <w:rPr>
                <w:spacing w:val="-4"/>
              </w:rPr>
              <w:t>RNCP</w:t>
            </w:r>
          </w:p>
        </w:tc>
        <w:tc>
          <w:tcPr>
            <w:tcW w:w="6662" w:type="dxa"/>
            <w:hideMark/>
          </w:tcPr>
          <w:p w14:paraId="3CD44601" w14:textId="48EEDF10" w:rsidR="00903EE4" w:rsidRPr="00CD499D" w:rsidRDefault="00903EE4" w:rsidP="004F6A4A">
            <w:pPr>
              <w:spacing w:line="480" w:lineRule="auto"/>
              <w:rPr>
                <w:spacing w:val="-4"/>
                <w:lang w:val="fr-FR"/>
              </w:rPr>
            </w:pPr>
            <w:r w:rsidRPr="007E36FE">
              <w:rPr>
                <w:i/>
                <w:spacing w:val="-4"/>
                <w:lang w:val="fr-FR"/>
              </w:rPr>
              <w:t>Répertoire national des certifications professionnelles</w:t>
            </w:r>
            <w:r w:rsidR="00CD499D">
              <w:rPr>
                <w:i/>
                <w:spacing w:val="-4"/>
                <w:lang w:val="fr-FR"/>
              </w:rPr>
              <w:t xml:space="preserve"> </w:t>
            </w:r>
            <w:r w:rsidR="00CD499D">
              <w:rPr>
                <w:spacing w:val="-4"/>
                <w:lang w:val="fr-FR"/>
              </w:rPr>
              <w:t>(</w:t>
            </w:r>
            <w:proofErr w:type="spellStart"/>
            <w:r w:rsidR="00CD499D">
              <w:rPr>
                <w:spacing w:val="-4"/>
                <w:lang w:val="fr-FR"/>
              </w:rPr>
              <w:t>Repertorio</w:t>
            </w:r>
            <w:proofErr w:type="spellEnd"/>
            <w:r w:rsidR="00CD499D">
              <w:rPr>
                <w:spacing w:val="-4"/>
                <w:lang w:val="fr-FR"/>
              </w:rPr>
              <w:t xml:space="preserve"> </w:t>
            </w:r>
            <w:proofErr w:type="spellStart"/>
            <w:r w:rsidR="00CD499D">
              <w:rPr>
                <w:spacing w:val="-4"/>
                <w:lang w:val="fr-FR"/>
              </w:rPr>
              <w:t>nacional</w:t>
            </w:r>
            <w:proofErr w:type="spellEnd"/>
            <w:r w:rsidR="00CD499D">
              <w:rPr>
                <w:spacing w:val="-4"/>
                <w:lang w:val="fr-FR"/>
              </w:rPr>
              <w:t xml:space="preserve"> de las </w:t>
            </w:r>
            <w:proofErr w:type="spellStart"/>
            <w:r w:rsidR="00CD499D">
              <w:rPr>
                <w:spacing w:val="-4"/>
                <w:lang w:val="fr-FR"/>
              </w:rPr>
              <w:t>certificaciones</w:t>
            </w:r>
            <w:proofErr w:type="spellEnd"/>
            <w:r w:rsidR="00CD499D">
              <w:rPr>
                <w:spacing w:val="-4"/>
                <w:lang w:val="fr-FR"/>
              </w:rPr>
              <w:t xml:space="preserve"> </w:t>
            </w:r>
            <w:proofErr w:type="spellStart"/>
            <w:r w:rsidR="00CD499D">
              <w:rPr>
                <w:spacing w:val="-4"/>
                <w:lang w:val="fr-FR"/>
              </w:rPr>
              <w:t>profesionales</w:t>
            </w:r>
            <w:proofErr w:type="spellEnd"/>
            <w:r w:rsidR="00CD499D">
              <w:rPr>
                <w:spacing w:val="-4"/>
                <w:lang w:val="fr-FR"/>
              </w:rPr>
              <w:t>)</w:t>
            </w:r>
          </w:p>
        </w:tc>
      </w:tr>
    </w:tbl>
    <w:p w14:paraId="71DC544B" w14:textId="77777777" w:rsidR="00903EE4" w:rsidRPr="008051AC" w:rsidRDefault="00903EE4" w:rsidP="00903EE4">
      <w:pPr>
        <w:rPr>
          <w:spacing w:val="-4"/>
          <w:lang w:val="fr-FR"/>
        </w:rPr>
      </w:pPr>
    </w:p>
    <w:p w14:paraId="13CB17CC" w14:textId="77777777" w:rsidR="00546ADC" w:rsidRPr="008051AC" w:rsidRDefault="00903EE4" w:rsidP="00903EE4">
      <w:pPr>
        <w:rPr>
          <w:spacing w:val="-4"/>
          <w:lang w:val="fr-FR"/>
        </w:rPr>
        <w:sectPr w:rsidR="00546ADC" w:rsidRPr="008051AC" w:rsidSect="00546ADC">
          <w:footerReference w:type="default" r:id="rId9"/>
          <w:pgSz w:w="11906" w:h="16838"/>
          <w:pgMar w:top="1418" w:right="1701" w:bottom="1418" w:left="1701" w:header="709" w:footer="709" w:gutter="0"/>
          <w:pgNumType w:start="5"/>
          <w:cols w:space="708"/>
          <w:docGrid w:linePitch="360"/>
        </w:sectPr>
      </w:pPr>
      <w:r w:rsidRPr="008051AC">
        <w:rPr>
          <w:spacing w:val="-4"/>
          <w:lang w:val="fr-FR"/>
        </w:rPr>
        <w:br w:type="page"/>
      </w:r>
    </w:p>
    <w:p w14:paraId="48806493" w14:textId="253BA063" w:rsidR="00903EE4" w:rsidRPr="00201AEE" w:rsidRDefault="00201AEE" w:rsidP="00201AEE">
      <w:pPr>
        <w:pStyle w:val="Ttulo1"/>
      </w:pPr>
      <w:bookmarkStart w:id="0" w:name="_Toc512186879"/>
      <w:r w:rsidRPr="00201AEE">
        <w:lastRenderedPageBreak/>
        <w:t>1. INTRODUCCIÓN</w:t>
      </w:r>
      <w:bookmarkEnd w:id="0"/>
    </w:p>
    <w:p w14:paraId="781AAE10" w14:textId="250508C3" w:rsidR="00903EE4" w:rsidRPr="007E36FE" w:rsidRDefault="00903EE4" w:rsidP="001F62DA">
      <w:pPr>
        <w:spacing w:after="120"/>
        <w:ind w:firstLine="708"/>
        <w:rPr>
          <w:spacing w:val="-4"/>
        </w:rPr>
      </w:pPr>
      <w:r w:rsidRPr="007E36FE">
        <w:rPr>
          <w:spacing w:val="-4"/>
        </w:rPr>
        <w:t xml:space="preserve">El tema de investigación del presente trabajo de fin de grado es la traducción </w:t>
      </w:r>
      <w:r w:rsidR="004B1760">
        <w:rPr>
          <w:spacing w:val="-4"/>
        </w:rPr>
        <w:t xml:space="preserve">jurídica </w:t>
      </w:r>
      <w:r w:rsidRPr="007E36FE">
        <w:rPr>
          <w:spacing w:val="-4"/>
        </w:rPr>
        <w:t>de documentos académicos. El propósito es establecer una comparativa entre los sistemas de enseñanza superior en Francia y España que sirva de herramienta para la traducción</w:t>
      </w:r>
      <w:r w:rsidR="006045D7">
        <w:rPr>
          <w:spacing w:val="-4"/>
        </w:rPr>
        <w:t xml:space="preserve"> </w:t>
      </w:r>
      <w:r w:rsidRPr="007E36FE">
        <w:rPr>
          <w:spacing w:val="-4"/>
        </w:rPr>
        <w:t>al español de títulos y certificaciones académicas de enseñanza superior expedidos por un organismo francés. La comparativa entre ambos sistemas educativos se presentará en forma de tabla</w:t>
      </w:r>
      <w:r w:rsidRPr="007E36FE">
        <w:rPr>
          <w:i/>
          <w:spacing w:val="-4"/>
        </w:rPr>
        <w:t xml:space="preserve">. </w:t>
      </w:r>
      <w:r w:rsidRPr="007E36FE">
        <w:rPr>
          <w:spacing w:val="-4"/>
        </w:rPr>
        <w:t xml:space="preserve">El objetivo es que sirva de referencia a la hora de traducir las denominaciones de los distintos títulos de enseñanza superior existentes en Francia, especialmente cuando no exista un título equivalente exacto en España. </w:t>
      </w:r>
    </w:p>
    <w:p w14:paraId="329485C3" w14:textId="449B5603" w:rsidR="00903EE4" w:rsidRPr="007E36FE" w:rsidRDefault="00903EE4" w:rsidP="006E67E6">
      <w:pPr>
        <w:spacing w:after="120"/>
        <w:ind w:firstLine="708"/>
        <w:rPr>
          <w:spacing w:val="-4"/>
        </w:rPr>
      </w:pPr>
      <w:r w:rsidRPr="007E36FE">
        <w:rPr>
          <w:spacing w:val="-4"/>
        </w:rPr>
        <w:t xml:space="preserve">En este trabajo nos centraremos en la traducción jurada de documentos académicos y limitaremos nuestra investigación al estudio de </w:t>
      </w:r>
      <w:r w:rsidR="007460F7">
        <w:rPr>
          <w:spacing w:val="-4"/>
        </w:rPr>
        <w:t>los</w:t>
      </w:r>
      <w:r w:rsidRPr="007E36FE">
        <w:rPr>
          <w:spacing w:val="-4"/>
        </w:rPr>
        <w:t xml:space="preserve"> que hayan sido expedidos por un organismo francés. Se estudiarán únicamente </w:t>
      </w:r>
      <w:r w:rsidR="00F746EE">
        <w:rPr>
          <w:spacing w:val="-4"/>
        </w:rPr>
        <w:t>ejemplos</w:t>
      </w:r>
      <w:r w:rsidRPr="007E36FE">
        <w:rPr>
          <w:spacing w:val="-4"/>
        </w:rPr>
        <w:t xml:space="preserve"> referentes a la educación superior (incluidos los tres últimos cursos de educación secundaria, es decir, los tres años de </w:t>
      </w:r>
      <w:proofErr w:type="spellStart"/>
      <w:r w:rsidR="0044520E">
        <w:rPr>
          <w:i/>
          <w:spacing w:val="-4"/>
        </w:rPr>
        <w:t>b</w:t>
      </w:r>
      <w:r w:rsidRPr="007E36FE">
        <w:rPr>
          <w:i/>
          <w:spacing w:val="-4"/>
        </w:rPr>
        <w:t>accalauréat</w:t>
      </w:r>
      <w:proofErr w:type="spellEnd"/>
      <w:r w:rsidRPr="007E36FE">
        <w:rPr>
          <w:spacing w:val="-4"/>
        </w:rPr>
        <w:t>). Así, la lengua de partida de los casos de traducción analizados será siempre el francés, y la lengua de llegada, el español. Se trabajará con titulaciones pertenecientes tanto al sistema de enseñanza superior francés universitario como al no universitario.</w:t>
      </w:r>
    </w:p>
    <w:p w14:paraId="06DC6914" w14:textId="4C0569B6" w:rsidR="00903EE4" w:rsidRPr="007E36FE" w:rsidRDefault="00903EE4" w:rsidP="006E67E6">
      <w:pPr>
        <w:spacing w:after="120"/>
        <w:ind w:firstLine="708"/>
        <w:rPr>
          <w:spacing w:val="-4"/>
        </w:rPr>
      </w:pPr>
      <w:r w:rsidRPr="007E36FE">
        <w:rPr>
          <w:spacing w:val="-4"/>
        </w:rPr>
        <w:t>La motivación que ha llevado a la elección del tema es la demanda creciente de traducciones de documentos académicos desde la firma de la Declaración de Bolonia en 1999 y el proyecto de creación del E</w:t>
      </w:r>
      <w:r w:rsidR="001F62DA">
        <w:rPr>
          <w:spacing w:val="-4"/>
        </w:rPr>
        <w:t xml:space="preserve">spacio </w:t>
      </w:r>
      <w:r w:rsidRPr="007E36FE">
        <w:rPr>
          <w:spacing w:val="-4"/>
        </w:rPr>
        <w:t>E</w:t>
      </w:r>
      <w:r w:rsidR="001F62DA">
        <w:rPr>
          <w:spacing w:val="-4"/>
        </w:rPr>
        <w:t xml:space="preserve">uropeo de </w:t>
      </w:r>
      <w:r w:rsidRPr="007E36FE">
        <w:rPr>
          <w:spacing w:val="-4"/>
        </w:rPr>
        <w:t>E</w:t>
      </w:r>
      <w:r w:rsidR="001F62DA">
        <w:rPr>
          <w:spacing w:val="-4"/>
        </w:rPr>
        <w:t xml:space="preserve">ducación </w:t>
      </w:r>
      <w:r w:rsidRPr="007E36FE">
        <w:rPr>
          <w:spacing w:val="-4"/>
        </w:rPr>
        <w:t>S</w:t>
      </w:r>
      <w:r w:rsidR="001F62DA">
        <w:rPr>
          <w:spacing w:val="-4"/>
        </w:rPr>
        <w:t>uperior (EEES)</w:t>
      </w:r>
      <w:r w:rsidRPr="007E36FE">
        <w:rPr>
          <w:spacing w:val="-4"/>
        </w:rPr>
        <w:t xml:space="preserve">. El consiguiente aumento de movilidad en Europa de estudiantes, personal y </w:t>
      </w:r>
      <w:r w:rsidR="004B1760">
        <w:rPr>
          <w:spacing w:val="-4"/>
        </w:rPr>
        <w:t>titulados</w:t>
      </w:r>
      <w:r w:rsidRPr="007E36FE">
        <w:rPr>
          <w:spacing w:val="-4"/>
        </w:rPr>
        <w:t xml:space="preserve"> ha disparado las solicitudes de homologación y convalidación de títulos. De este modo, también se ha incrementado el trabajo de los traductores en este ámbito de la traducción jurídica. </w:t>
      </w:r>
    </w:p>
    <w:p w14:paraId="50B7D292" w14:textId="5E22C5B4" w:rsidR="00903EE4" w:rsidRPr="007E36FE" w:rsidRDefault="00903EE4" w:rsidP="006E67E6">
      <w:pPr>
        <w:spacing w:after="120"/>
        <w:ind w:firstLine="708"/>
        <w:rPr>
          <w:spacing w:val="-4"/>
        </w:rPr>
      </w:pPr>
      <w:r w:rsidRPr="007E36FE">
        <w:rPr>
          <w:spacing w:val="-4"/>
        </w:rPr>
        <w:t>Dado que las traducciones de documentos académicos suelen ir destinadas a un organismo oficial (M</w:t>
      </w:r>
      <w:r w:rsidR="001F62DA">
        <w:rPr>
          <w:spacing w:val="-4"/>
        </w:rPr>
        <w:t xml:space="preserve">inisterio de </w:t>
      </w:r>
      <w:r w:rsidRPr="007E36FE">
        <w:rPr>
          <w:spacing w:val="-4"/>
        </w:rPr>
        <w:t>E</w:t>
      </w:r>
      <w:r w:rsidR="001F62DA">
        <w:rPr>
          <w:spacing w:val="-4"/>
        </w:rPr>
        <w:t xml:space="preserve">ducación, </w:t>
      </w:r>
      <w:r w:rsidRPr="007E36FE">
        <w:rPr>
          <w:spacing w:val="-4"/>
        </w:rPr>
        <w:t>C</w:t>
      </w:r>
      <w:r w:rsidR="001F62DA">
        <w:rPr>
          <w:spacing w:val="-4"/>
        </w:rPr>
        <w:t xml:space="preserve">ultura y </w:t>
      </w:r>
      <w:r w:rsidRPr="007E36FE">
        <w:rPr>
          <w:spacing w:val="-4"/>
        </w:rPr>
        <w:t>D</w:t>
      </w:r>
      <w:r w:rsidR="001F62DA">
        <w:rPr>
          <w:spacing w:val="-4"/>
        </w:rPr>
        <w:t>eporte</w:t>
      </w:r>
      <w:r w:rsidRPr="007E36FE">
        <w:rPr>
          <w:spacing w:val="-4"/>
        </w:rPr>
        <w:t>, universidades españolas, etc.), en la mayoría de los casos resulta necesario que la traducción tenga carácter oficial. Los traductores jurados</w:t>
      </w:r>
      <w:r w:rsidR="00B664B8" w:rsidRPr="007E36FE">
        <w:rPr>
          <w:rStyle w:val="Refdenotaalpie"/>
          <w:spacing w:val="-4"/>
        </w:rPr>
        <w:footnoteReference w:id="1"/>
      </w:r>
      <w:r w:rsidRPr="007E36FE">
        <w:rPr>
          <w:spacing w:val="-4"/>
        </w:rPr>
        <w:t xml:space="preserve"> son los únicos acreditados por el M</w:t>
      </w:r>
      <w:r w:rsidR="001F62DA">
        <w:rPr>
          <w:spacing w:val="-4"/>
        </w:rPr>
        <w:t xml:space="preserve">inisterio de </w:t>
      </w:r>
      <w:r w:rsidRPr="007E36FE">
        <w:rPr>
          <w:spacing w:val="-4"/>
        </w:rPr>
        <w:t>A</w:t>
      </w:r>
      <w:r w:rsidR="001F62DA">
        <w:rPr>
          <w:spacing w:val="-4"/>
        </w:rPr>
        <w:t xml:space="preserve">suntos </w:t>
      </w:r>
      <w:r w:rsidRPr="007E36FE">
        <w:rPr>
          <w:spacing w:val="-4"/>
        </w:rPr>
        <w:t>E</w:t>
      </w:r>
      <w:r w:rsidR="001F62DA">
        <w:rPr>
          <w:spacing w:val="-4"/>
        </w:rPr>
        <w:t xml:space="preserve">xteriores y de </w:t>
      </w:r>
      <w:r w:rsidRPr="007E36FE">
        <w:rPr>
          <w:spacing w:val="-4"/>
        </w:rPr>
        <w:t>C</w:t>
      </w:r>
      <w:r w:rsidR="001F62DA">
        <w:rPr>
          <w:spacing w:val="-4"/>
        </w:rPr>
        <w:t>ooperación (MAEC)</w:t>
      </w:r>
      <w:r w:rsidRPr="007E36FE">
        <w:rPr>
          <w:spacing w:val="-4"/>
        </w:rPr>
        <w:t xml:space="preserve"> para </w:t>
      </w:r>
      <w:r w:rsidR="00B718BB">
        <w:rPr>
          <w:spacing w:val="-4"/>
        </w:rPr>
        <w:t>realizar</w:t>
      </w:r>
      <w:r w:rsidRPr="007E36FE">
        <w:rPr>
          <w:spacing w:val="-4"/>
        </w:rPr>
        <w:t xml:space="preserve"> este tipo de traducciones; es por ello por lo que, en este trabajo, hemos decidido centrarnos en la traducción jurada de dichos documentos. Como </w:t>
      </w:r>
      <w:r w:rsidRPr="007E36FE">
        <w:rPr>
          <w:spacing w:val="-4"/>
        </w:rPr>
        <w:lastRenderedPageBreak/>
        <w:t xml:space="preserve">veremos, el hecho de que la traducción tenga que ser jurada y, más concretamente, la absoluta fidelidad al original que esto </w:t>
      </w:r>
      <w:r w:rsidR="006045D7" w:rsidRPr="007E36FE">
        <w:rPr>
          <w:spacing w:val="-4"/>
        </w:rPr>
        <w:t>exige</w:t>
      </w:r>
      <w:r w:rsidRPr="007E36FE">
        <w:rPr>
          <w:spacing w:val="-4"/>
        </w:rPr>
        <w:t xml:space="preserve"> supone una serie de problemas de traducción añadidos.</w:t>
      </w:r>
    </w:p>
    <w:p w14:paraId="37160E9F" w14:textId="4D9ABF09" w:rsidR="00903EE4" w:rsidRPr="007E36FE" w:rsidRDefault="00903EE4" w:rsidP="006E67E6">
      <w:pPr>
        <w:spacing w:after="120"/>
        <w:ind w:firstLine="708"/>
        <w:rPr>
          <w:spacing w:val="-4"/>
        </w:rPr>
      </w:pPr>
      <w:r w:rsidRPr="007E36FE">
        <w:rPr>
          <w:spacing w:val="-4"/>
        </w:rPr>
        <w:t>Por otro lado, el EEES es un concepto tan reciente que todavía existen pocos estudios acerca de las equivalencias entre los sistemas educativos de educación superior de los distintos países que lo conforman. A pesar de los intentos de armonización y de las diversas herramientas comparativas creadas por la U</w:t>
      </w:r>
      <w:r w:rsidR="001F62DA">
        <w:rPr>
          <w:spacing w:val="-4"/>
        </w:rPr>
        <w:t xml:space="preserve">nión </w:t>
      </w:r>
      <w:r w:rsidRPr="007E36FE">
        <w:rPr>
          <w:spacing w:val="-4"/>
        </w:rPr>
        <w:t>E</w:t>
      </w:r>
      <w:r w:rsidR="001F62DA">
        <w:rPr>
          <w:spacing w:val="-4"/>
        </w:rPr>
        <w:t>uropea</w:t>
      </w:r>
      <w:r w:rsidRPr="007E36FE">
        <w:rPr>
          <w:spacing w:val="-4"/>
        </w:rPr>
        <w:t xml:space="preserve">, siguen sin existir equivalentes claros de titulaciones entre sistemas educativos. La denominación de los estudios, su duración o el plan de estudios rara vez son coincidentes. E incluso cuando lo son </w:t>
      </w:r>
      <w:r w:rsidR="00A76A24">
        <w:rPr>
          <w:spacing w:val="-4"/>
        </w:rPr>
        <w:t xml:space="preserve">podemos incurrir fácilmente </w:t>
      </w:r>
      <w:r w:rsidRPr="007E36FE">
        <w:rPr>
          <w:spacing w:val="-4"/>
        </w:rPr>
        <w:t>en error</w:t>
      </w:r>
      <w:r w:rsidR="00B64537">
        <w:rPr>
          <w:spacing w:val="-4"/>
        </w:rPr>
        <w:t>es de traducción o en equivalencias inexactas.</w:t>
      </w:r>
    </w:p>
    <w:p w14:paraId="643BAC99" w14:textId="70DB4D69" w:rsidR="00903EE4" w:rsidRPr="007E36FE" w:rsidRDefault="00903EE4" w:rsidP="006E67E6">
      <w:pPr>
        <w:spacing w:after="120"/>
        <w:ind w:firstLine="708"/>
        <w:rPr>
          <w:spacing w:val="-4"/>
        </w:rPr>
      </w:pPr>
      <w:r w:rsidRPr="007E36FE">
        <w:rPr>
          <w:spacing w:val="-4"/>
        </w:rPr>
        <w:t xml:space="preserve">Partimos de la base de que, para enfrentarse con éxito a la traducción de un texto jurídico, el traductor necesita unos conocimientos previos en materia de </w:t>
      </w:r>
      <w:r w:rsidR="006045D7">
        <w:rPr>
          <w:spacing w:val="-4"/>
        </w:rPr>
        <w:t>d</w:t>
      </w:r>
      <w:r w:rsidRPr="007E36FE">
        <w:rPr>
          <w:spacing w:val="-4"/>
        </w:rPr>
        <w:t xml:space="preserve">erecho. Por ejemplo, resultaría prácticamente imposible traducir al español un testamento de Reino Unido sin saber algo acerca de cómo funciona el derecho sucesorio en ambos países. Del mismo modo, un traductor jurado que traduzca al español un documento académico expedido en Francia no podrá encontrar las equivalencias adecuadas ni tomar buenas decisiones de traducción si no posee, al menos, </w:t>
      </w:r>
      <w:r w:rsidR="00A76A24">
        <w:rPr>
          <w:spacing w:val="-4"/>
        </w:rPr>
        <w:t>unas</w:t>
      </w:r>
      <w:r w:rsidRPr="007E36FE">
        <w:rPr>
          <w:spacing w:val="-4"/>
        </w:rPr>
        <w:t xml:space="preserve"> nociones básicas sobre el funcionamiento de la administración y del sistema educativo en ambos países. </w:t>
      </w:r>
    </w:p>
    <w:p w14:paraId="60594452" w14:textId="39213493" w:rsidR="00903EE4" w:rsidRPr="007E36FE" w:rsidRDefault="00903EE4" w:rsidP="004B1760">
      <w:pPr>
        <w:spacing w:after="120"/>
        <w:ind w:firstLine="708"/>
        <w:rPr>
          <w:spacing w:val="-4"/>
        </w:rPr>
      </w:pPr>
      <w:r w:rsidRPr="007E36FE">
        <w:rPr>
          <w:spacing w:val="-4"/>
        </w:rPr>
        <w:t>Esto es</w:t>
      </w:r>
      <w:r w:rsidR="004B1760">
        <w:rPr>
          <w:spacing w:val="-4"/>
        </w:rPr>
        <w:t xml:space="preserve"> lo que se pretende ofrecer en este trabajo</w:t>
      </w:r>
      <w:r w:rsidRPr="007E36FE">
        <w:rPr>
          <w:spacing w:val="-4"/>
        </w:rPr>
        <w:t>. Por todo lo anterior, y aun siendo plenamente consciente</w:t>
      </w:r>
      <w:r w:rsidR="006045D7">
        <w:rPr>
          <w:spacing w:val="-4"/>
        </w:rPr>
        <w:t>s</w:t>
      </w:r>
      <w:r w:rsidRPr="007E36FE">
        <w:rPr>
          <w:spacing w:val="-4"/>
        </w:rPr>
        <w:t xml:space="preserve"> de las numerosas diferencias que existen entre el sistema educativo superior francés y el español, la intención es </w:t>
      </w:r>
      <w:r w:rsidR="004B1760">
        <w:rPr>
          <w:spacing w:val="-4"/>
        </w:rPr>
        <w:t xml:space="preserve">desarrollar una técnica que permita la traducción al español de denominaciones de titulaciones de enseñanza superior francesas, además de elaborar </w:t>
      </w:r>
      <w:r w:rsidR="00A76A24">
        <w:rPr>
          <w:spacing w:val="-4"/>
        </w:rPr>
        <w:t>la</w:t>
      </w:r>
      <w:r w:rsidR="004B1760">
        <w:rPr>
          <w:spacing w:val="-4"/>
        </w:rPr>
        <w:t xml:space="preserve"> tabla de equivalencias </w:t>
      </w:r>
      <w:r w:rsidR="00A76A24">
        <w:rPr>
          <w:spacing w:val="-4"/>
        </w:rPr>
        <w:t>anteriormente explicada</w:t>
      </w:r>
      <w:r w:rsidR="004B1760">
        <w:rPr>
          <w:spacing w:val="-4"/>
        </w:rPr>
        <w:t xml:space="preserve">. </w:t>
      </w:r>
    </w:p>
    <w:p w14:paraId="5B9ED65A" w14:textId="2E562B35" w:rsidR="00903EE4" w:rsidRPr="007E36FE" w:rsidRDefault="00903EE4" w:rsidP="006E67E6">
      <w:pPr>
        <w:spacing w:after="120"/>
        <w:ind w:firstLine="708"/>
        <w:rPr>
          <w:spacing w:val="-4"/>
        </w:rPr>
      </w:pPr>
      <w:r w:rsidRPr="007E36FE">
        <w:rPr>
          <w:spacing w:val="-4"/>
        </w:rPr>
        <w:t>Para ello, analizaremos en primer lugar el estado actual de la cuestión. En este apartado se expondrá la evolución de</w:t>
      </w:r>
      <w:r w:rsidR="00F746EE">
        <w:rPr>
          <w:spacing w:val="-4"/>
        </w:rPr>
        <w:t>l</w:t>
      </w:r>
      <w:r w:rsidRPr="007E36FE">
        <w:rPr>
          <w:spacing w:val="-4"/>
        </w:rPr>
        <w:t xml:space="preserve"> EEES desde su creación en 1999 hasta la actualidad. Además, se explicará el funcionamiento del sistema de enseñanza superior en Francia y en España. Por último, se presentará el sistema de reconocimiento académico que existe actualmente en España para las titulaciones y certificaciones expedidas en Francia por una institución competente de educación superior. Se entiende que estos son los conocimientos básicos sobre ambos sistemas educativos que todo traductor debería poseer antes de enfrentarse a la traducción al español de un documento académico originalmente redactado en francés.</w:t>
      </w:r>
    </w:p>
    <w:p w14:paraId="77922F5B" w14:textId="6CEE98B0" w:rsidR="00903EE4" w:rsidRPr="007E36FE" w:rsidRDefault="00903EE4" w:rsidP="006E67E6">
      <w:pPr>
        <w:spacing w:after="120"/>
        <w:ind w:firstLine="708"/>
        <w:rPr>
          <w:spacing w:val="-4"/>
        </w:rPr>
      </w:pPr>
      <w:r w:rsidRPr="007E36FE">
        <w:rPr>
          <w:spacing w:val="-4"/>
        </w:rPr>
        <w:lastRenderedPageBreak/>
        <w:t>En el apartado siguiente se abordará el objeto de estudio del presente trabajo desde una perspectiva teórica. Se aclararán algunos conceptos clave, como «traducción jurídica»</w:t>
      </w:r>
      <w:r w:rsidR="00A348A0">
        <w:rPr>
          <w:spacing w:val="-4"/>
        </w:rPr>
        <w:t xml:space="preserve"> y</w:t>
      </w:r>
      <w:r w:rsidRPr="007E36FE">
        <w:rPr>
          <w:spacing w:val="-4"/>
        </w:rPr>
        <w:t xml:space="preserve"> «documentos académicos», y se enumerarán tanto las particularidades de este tipo de textos como los problemas de traducción que plantean. Se tratará igualmente el tema de la traducción jurada, dado que, como ya hemos mencionado, la mayoría de las traducciones de documentos académicos que se realizan en España son traducciones juradas.</w:t>
      </w:r>
      <w:r w:rsidRPr="007E36FE">
        <w:rPr>
          <w:i/>
          <w:spacing w:val="-4"/>
        </w:rPr>
        <w:t xml:space="preserve"> </w:t>
      </w:r>
      <w:r w:rsidRPr="007E36FE">
        <w:rPr>
          <w:spacing w:val="-4"/>
        </w:rPr>
        <w:t xml:space="preserve">Nos centraremos en la literalidad y la fidelidad al original que exigen este tipo de traducciones, y </w:t>
      </w:r>
      <w:r w:rsidR="00F746EE">
        <w:rPr>
          <w:spacing w:val="-4"/>
        </w:rPr>
        <w:t xml:space="preserve">en </w:t>
      </w:r>
      <w:r w:rsidRPr="007E36FE">
        <w:rPr>
          <w:spacing w:val="-4"/>
        </w:rPr>
        <w:t xml:space="preserve">cómo este requisito supone una dificultad más a la hora de traducir documentos académicos. </w:t>
      </w:r>
    </w:p>
    <w:p w14:paraId="3E2FAF25" w14:textId="2431DC60" w:rsidR="00903EE4" w:rsidRDefault="00903EE4" w:rsidP="006E67E6">
      <w:pPr>
        <w:spacing w:after="120"/>
        <w:ind w:firstLine="708"/>
        <w:rPr>
          <w:spacing w:val="-4"/>
        </w:rPr>
      </w:pPr>
      <w:r w:rsidRPr="007E36FE">
        <w:rPr>
          <w:spacing w:val="-4"/>
        </w:rPr>
        <w:t>A continuación</w:t>
      </w:r>
      <w:r w:rsidR="004B1760">
        <w:rPr>
          <w:spacing w:val="-4"/>
        </w:rPr>
        <w:t xml:space="preserve">, se procederá al análisis comparativo, para lo que </w:t>
      </w:r>
      <w:r w:rsidRPr="007E36FE">
        <w:rPr>
          <w:spacing w:val="-4"/>
        </w:rPr>
        <w:t>se presentarán</w:t>
      </w:r>
      <w:r w:rsidR="004B1760">
        <w:rPr>
          <w:spacing w:val="-4"/>
        </w:rPr>
        <w:t xml:space="preserve"> en primer lugar</w:t>
      </w:r>
      <w:r w:rsidRPr="007E36FE">
        <w:rPr>
          <w:spacing w:val="-4"/>
        </w:rPr>
        <w:t xml:space="preserve"> las técnicas a las que se recurre con mayor frecuencia en la traducción jurídica de documentos académicos. Yendo desde el extremo de la literalidad hasta el de la equivalencia funcional, veremos qué opciones resultan más adecuadas y por qué</w:t>
      </w:r>
      <w:r w:rsidR="004B1760">
        <w:rPr>
          <w:spacing w:val="-4"/>
        </w:rPr>
        <w:t xml:space="preserve"> basándonos en un estudio</w:t>
      </w:r>
      <w:r w:rsidR="00502CD5">
        <w:rPr>
          <w:spacing w:val="-4"/>
        </w:rPr>
        <w:t xml:space="preserve"> </w:t>
      </w:r>
      <w:r w:rsidR="004B1760">
        <w:rPr>
          <w:spacing w:val="-4"/>
        </w:rPr>
        <w:t xml:space="preserve">de Andújar (2007). </w:t>
      </w:r>
      <w:r w:rsidR="00A348A0">
        <w:rPr>
          <w:spacing w:val="-4"/>
        </w:rPr>
        <w:t>Posteriormente se elaborará</w:t>
      </w:r>
      <w:r w:rsidR="00A61154">
        <w:rPr>
          <w:spacing w:val="-4"/>
        </w:rPr>
        <w:t xml:space="preserve"> la tabla comparativa</w:t>
      </w:r>
      <w:r w:rsidR="00A348A0">
        <w:rPr>
          <w:spacing w:val="-4"/>
        </w:rPr>
        <w:t xml:space="preserve"> y se ofrecerán una serie de </w:t>
      </w:r>
      <w:r w:rsidR="00A61154">
        <w:rPr>
          <w:spacing w:val="-4"/>
        </w:rPr>
        <w:t>explicaciones pertinentes a</w:t>
      </w:r>
      <w:r w:rsidR="00A348A0">
        <w:rPr>
          <w:spacing w:val="-4"/>
        </w:rPr>
        <w:t xml:space="preserve">l </w:t>
      </w:r>
      <w:r w:rsidR="00A61154">
        <w:rPr>
          <w:spacing w:val="-4"/>
        </w:rPr>
        <w:t xml:space="preserve">respecto. </w:t>
      </w:r>
      <w:r w:rsidR="00A348A0">
        <w:rPr>
          <w:spacing w:val="-4"/>
        </w:rPr>
        <w:t xml:space="preserve">Después </w:t>
      </w:r>
      <w:r w:rsidR="00A61154">
        <w:rPr>
          <w:spacing w:val="-4"/>
        </w:rPr>
        <w:t xml:space="preserve">se aplicará la herramienta de traducción desarrollada a varios ejemplos prácticos de traducción para comprobar su utilidad. </w:t>
      </w:r>
    </w:p>
    <w:p w14:paraId="7D74A420" w14:textId="18D28083" w:rsidR="00A61154" w:rsidRPr="007E36FE" w:rsidRDefault="00A61154" w:rsidP="006E67E6">
      <w:pPr>
        <w:spacing w:after="120"/>
        <w:ind w:firstLine="708"/>
        <w:rPr>
          <w:spacing w:val="-4"/>
        </w:rPr>
      </w:pPr>
      <w:r>
        <w:rPr>
          <w:spacing w:val="-4"/>
        </w:rPr>
        <w:t>En el último apartado se presentarán las conclusiones extraídas del análisis comparativo llevado a cabo entre ambos sistemas educativos</w:t>
      </w:r>
      <w:r w:rsidR="00C90A90">
        <w:rPr>
          <w:spacing w:val="-4"/>
        </w:rPr>
        <w:t xml:space="preserve">, así como de la aplicación de esta comparación </w:t>
      </w:r>
      <w:r>
        <w:rPr>
          <w:spacing w:val="-4"/>
        </w:rPr>
        <w:t xml:space="preserve">a casos </w:t>
      </w:r>
      <w:r w:rsidR="00C90A90">
        <w:rPr>
          <w:spacing w:val="-4"/>
        </w:rPr>
        <w:t xml:space="preserve">concretos </w:t>
      </w:r>
      <w:r>
        <w:rPr>
          <w:spacing w:val="-4"/>
        </w:rPr>
        <w:t xml:space="preserve">de traducción al español de denominaciones de titulaciones </w:t>
      </w:r>
      <w:r w:rsidR="00C90A90">
        <w:rPr>
          <w:spacing w:val="-4"/>
        </w:rPr>
        <w:t xml:space="preserve">francesas de enseñanza superior. </w:t>
      </w:r>
    </w:p>
    <w:p w14:paraId="23117775" w14:textId="77777777" w:rsidR="006E67E6" w:rsidRDefault="006E67E6">
      <w:pPr>
        <w:spacing w:line="259" w:lineRule="auto"/>
        <w:jc w:val="left"/>
        <w:rPr>
          <w:i/>
          <w:spacing w:val="-4"/>
        </w:rPr>
      </w:pPr>
      <w:r>
        <w:rPr>
          <w:i/>
          <w:spacing w:val="-4"/>
        </w:rPr>
        <w:br w:type="page"/>
      </w:r>
    </w:p>
    <w:p w14:paraId="6AADF61D" w14:textId="4BAA5E93" w:rsidR="00903EE4" w:rsidRPr="00C225B5" w:rsidRDefault="00201AEE" w:rsidP="00201AEE">
      <w:pPr>
        <w:pStyle w:val="Ttulo1"/>
        <w:rPr>
          <w:color w:val="000000" w:themeColor="text1"/>
        </w:rPr>
      </w:pPr>
      <w:bookmarkStart w:id="1" w:name="_Toc512186880"/>
      <w:r w:rsidRPr="00C225B5">
        <w:rPr>
          <w:color w:val="000000" w:themeColor="text1"/>
        </w:rPr>
        <w:lastRenderedPageBreak/>
        <w:t>2. ESTADO ACTUAL DE LA CUESTIÓN</w:t>
      </w:r>
      <w:bookmarkEnd w:id="1"/>
    </w:p>
    <w:p w14:paraId="2EC7A25C" w14:textId="280A8218" w:rsidR="00903EE4" w:rsidRPr="00C225B5" w:rsidRDefault="00B12F88" w:rsidP="00B12F88">
      <w:pPr>
        <w:pStyle w:val="Ttulo2"/>
        <w:rPr>
          <w:color w:val="000000" w:themeColor="text1"/>
        </w:rPr>
      </w:pPr>
      <w:r w:rsidRPr="00C225B5">
        <w:rPr>
          <w:color w:val="000000" w:themeColor="text1"/>
        </w:rPr>
        <w:t xml:space="preserve"> </w:t>
      </w:r>
      <w:bookmarkStart w:id="2" w:name="_Toc512186881"/>
      <w:r w:rsidR="00903EE4" w:rsidRPr="00C225B5">
        <w:rPr>
          <w:color w:val="000000" w:themeColor="text1"/>
        </w:rPr>
        <w:t>La Declaración de Bolonia y la creación del Espacio Europeo de Educación Superior (EEES)</w:t>
      </w:r>
      <w:bookmarkEnd w:id="2"/>
    </w:p>
    <w:p w14:paraId="3BAC6582" w14:textId="323ACAF5" w:rsidR="00903EE4" w:rsidRPr="004A3BAC" w:rsidRDefault="00903EE4" w:rsidP="003A59DD">
      <w:pPr>
        <w:spacing w:after="120"/>
        <w:ind w:firstLine="360"/>
        <w:rPr>
          <w:color w:val="000000" w:themeColor="text1"/>
          <w:spacing w:val="-4"/>
        </w:rPr>
      </w:pPr>
      <w:r w:rsidRPr="00C225B5">
        <w:rPr>
          <w:color w:val="000000" w:themeColor="text1"/>
          <w:spacing w:val="-4"/>
        </w:rPr>
        <w:t xml:space="preserve">Según el artículo 3, apartado 1, letra c), del Tratado constitutivo de la Comunidad Económica Europea, uno de </w:t>
      </w:r>
      <w:r w:rsidR="00833DEB" w:rsidRPr="00C225B5">
        <w:rPr>
          <w:color w:val="000000" w:themeColor="text1"/>
          <w:spacing w:val="-4"/>
        </w:rPr>
        <w:t>los</w:t>
      </w:r>
      <w:r w:rsidRPr="00C225B5">
        <w:rPr>
          <w:color w:val="000000" w:themeColor="text1"/>
          <w:spacing w:val="-4"/>
        </w:rPr>
        <w:t xml:space="preserve"> objetivos principales </w:t>
      </w:r>
      <w:r w:rsidR="00833DEB" w:rsidRPr="00C225B5">
        <w:rPr>
          <w:color w:val="000000" w:themeColor="text1"/>
          <w:spacing w:val="-4"/>
        </w:rPr>
        <w:t xml:space="preserve">de esta Comunidad </w:t>
      </w:r>
      <w:r w:rsidRPr="00C225B5">
        <w:rPr>
          <w:color w:val="000000" w:themeColor="text1"/>
          <w:spacing w:val="-4"/>
        </w:rPr>
        <w:t xml:space="preserve">es asegurar la libre circulación de personas y servicios entre los Estados miembros. En el artículo 57, apartado 1, de ese mismo Tratado, se especifica que, con este fin, se adoptarán directivas para el reconocimiento mutuo de diplomas, </w:t>
      </w:r>
      <w:r w:rsidRPr="004A3BAC">
        <w:rPr>
          <w:color w:val="000000" w:themeColor="text1"/>
          <w:spacing w:val="-4"/>
        </w:rPr>
        <w:t xml:space="preserve">certificados y otros títulos. </w:t>
      </w:r>
    </w:p>
    <w:p w14:paraId="5FBF0E02" w14:textId="746999FC" w:rsidR="00903EE4" w:rsidRPr="00C225B5" w:rsidRDefault="00903EE4" w:rsidP="003A59DD">
      <w:pPr>
        <w:spacing w:after="120"/>
        <w:ind w:firstLine="360"/>
        <w:rPr>
          <w:color w:val="000000" w:themeColor="text1"/>
          <w:spacing w:val="-4"/>
        </w:rPr>
      </w:pPr>
      <w:r w:rsidRPr="004A3BAC">
        <w:rPr>
          <w:color w:val="000000" w:themeColor="text1"/>
          <w:spacing w:val="-4"/>
        </w:rPr>
        <w:t>Dicho Tratado entró en vigor el 1 de enero de 1958. No obstante, han tenido que transcurrir varias décadas hasta que los propósitos recogidos en estos dos artículos</w:t>
      </w:r>
      <w:r w:rsidRPr="00C225B5">
        <w:rPr>
          <w:color w:val="000000" w:themeColor="text1"/>
          <w:spacing w:val="-4"/>
        </w:rPr>
        <w:t xml:space="preserve"> han empezado a cumplirse. Los primeros avances en este sentido se hicieron visibles a finales de la década de los 90, concretamente con la firma de los acuerdos de la Sorbona en 1998 y, sobre todo, de la Declaración de Bolonia en 1999. </w:t>
      </w:r>
    </w:p>
    <w:p w14:paraId="3F893E24" w14:textId="77777777" w:rsidR="00903EE4" w:rsidRPr="00C225B5" w:rsidRDefault="00903EE4" w:rsidP="003A59DD">
      <w:pPr>
        <w:spacing w:after="120"/>
        <w:ind w:firstLine="360"/>
        <w:rPr>
          <w:color w:val="000000" w:themeColor="text1"/>
          <w:spacing w:val="-4"/>
        </w:rPr>
      </w:pPr>
      <w:r w:rsidRPr="00C225B5">
        <w:rPr>
          <w:color w:val="000000" w:themeColor="text1"/>
          <w:spacing w:val="-4"/>
        </w:rPr>
        <w:t xml:space="preserve">Fue entonces cuando surgió la idea de crear el EEES, aunque en los acuerdos de Bolonia aún se hacía referencia a esta realidad como al «Área Europea de Educación Superior». Se consideraba una vía clave para promocionar la movilidad de los ciudadanos y la capacidad de obtención de empleo en otros Estados miembros. </w:t>
      </w:r>
    </w:p>
    <w:p w14:paraId="0F21B5A3" w14:textId="77777777" w:rsidR="00903EE4" w:rsidRPr="00C225B5" w:rsidRDefault="00903EE4" w:rsidP="003A59DD">
      <w:pPr>
        <w:spacing w:after="120"/>
        <w:ind w:firstLine="360"/>
        <w:rPr>
          <w:color w:val="000000" w:themeColor="text1"/>
          <w:spacing w:val="-4"/>
        </w:rPr>
      </w:pPr>
      <w:r w:rsidRPr="00C225B5">
        <w:rPr>
          <w:color w:val="000000" w:themeColor="text1"/>
          <w:spacing w:val="-4"/>
        </w:rPr>
        <w:t xml:space="preserve">Este proyecto internacional que se ha ido desarrollando y concretando en las dos últimas décadas nació con el objetivo de cumplir los artículos del TCE anteriormente citados a través del desarrollo intelectual, cultural, social, científico y tecnológico de la Comunidad en su conjunto. La idea inicial era construir un espacio social y cultural común facilitando la movilidad y promocionando la cooperación entre Estados para multiplicar de este modo las posibilidades de formación y empleo en el interior de las fronteras europeas. Para ello, los países firmantes de la Declaración de Bolonia se comprometieron a armonizar sus sistemas educativos mediante un proceso de convergencia y una serie de reformas que debían introducir en los sistemas de enseñanza superior de sus respectivos países (Vázquez y del Árbol, 2007). </w:t>
      </w:r>
    </w:p>
    <w:p w14:paraId="1B41D76E" w14:textId="77777777" w:rsidR="00903EE4" w:rsidRPr="00C225B5" w:rsidRDefault="00903EE4" w:rsidP="003A59DD">
      <w:pPr>
        <w:spacing w:after="120"/>
        <w:ind w:firstLine="360"/>
        <w:rPr>
          <w:color w:val="000000" w:themeColor="text1"/>
          <w:spacing w:val="-4"/>
        </w:rPr>
      </w:pPr>
      <w:r w:rsidRPr="00C225B5">
        <w:rPr>
          <w:color w:val="000000" w:themeColor="text1"/>
          <w:spacing w:val="-4"/>
        </w:rPr>
        <w:t xml:space="preserve">A pesar de que las universidades tienen un papel central en este proceso, quienes realmente lo están guiando son las instituciones de educación europeas, que han adquirido un papel principal en la construcción del EEES. Se considera que, dada la independencia y la autonomía de las universidades, es la mejor solución para lograr una verdadera armonización del sistema educativo. En cualquier caso, los países miembros del EEES se han </w:t>
      </w:r>
      <w:r w:rsidRPr="00C225B5">
        <w:rPr>
          <w:color w:val="000000" w:themeColor="text1"/>
          <w:spacing w:val="-4"/>
        </w:rPr>
        <w:lastRenderedPageBreak/>
        <w:t xml:space="preserve">comprometido a crear este espacio común respetando en todo momento la diversidad de culturas, lenguas, sistemas de educación nacional y, por supuesto, la autonomía universitaria hasta alcanzar su consolidación. </w:t>
      </w:r>
    </w:p>
    <w:p w14:paraId="47F246B1" w14:textId="77777777" w:rsidR="00903EE4" w:rsidRPr="00C225B5" w:rsidRDefault="00903EE4" w:rsidP="003A59DD">
      <w:pPr>
        <w:spacing w:after="120"/>
        <w:ind w:firstLine="360"/>
        <w:rPr>
          <w:color w:val="000000" w:themeColor="text1"/>
          <w:spacing w:val="-4"/>
        </w:rPr>
      </w:pPr>
      <w:r w:rsidRPr="00C225B5">
        <w:rPr>
          <w:color w:val="000000" w:themeColor="text1"/>
          <w:spacing w:val="-4"/>
        </w:rPr>
        <w:t>En los acuerdos de Bolonia queda recogido que el objetivo último de la Declaración es la consecución plena de una mayor comparabilidad de los sistemas de educación. Los propios países firmantes son conscientes de que se trata de un proyecto muy ambicioso y de que, para lograrlo, además de mucho esfuerzo y trabajo, van a ser necesarias medidas concretas y un impulso continuo.</w:t>
      </w:r>
    </w:p>
    <w:p w14:paraId="348EC2D4" w14:textId="12454738" w:rsidR="00903EE4" w:rsidRPr="00C225B5" w:rsidRDefault="00903EE4" w:rsidP="003A59DD">
      <w:pPr>
        <w:spacing w:after="120"/>
        <w:ind w:firstLine="360"/>
        <w:rPr>
          <w:color w:val="000000" w:themeColor="text1"/>
          <w:spacing w:val="-4"/>
        </w:rPr>
      </w:pPr>
      <w:r w:rsidRPr="00C225B5">
        <w:rPr>
          <w:color w:val="000000" w:themeColor="text1"/>
          <w:spacing w:val="-4"/>
        </w:rPr>
        <w:t>En dicha Declaración, los Estados miembros acordaron coordinar sus políticas nacionales para alcanzar en el menor tiempo posible (y siempre antes del año 2010) una serie de objetivos que consideraban necesarios para sentar las bases del EEES. A efectos del presente trabajo, nos resulta especialmente interesante mencionar dos de ellos:</w:t>
      </w:r>
    </w:p>
    <w:p w14:paraId="63D50047" w14:textId="7797CE00" w:rsidR="00903EE4" w:rsidRPr="00C225B5" w:rsidRDefault="00903EE4" w:rsidP="00572A8B">
      <w:pPr>
        <w:pStyle w:val="Prrafodelista"/>
        <w:numPr>
          <w:ilvl w:val="0"/>
          <w:numId w:val="6"/>
        </w:numPr>
        <w:spacing w:after="120"/>
        <w:ind w:left="567"/>
        <w:rPr>
          <w:color w:val="000000" w:themeColor="text1"/>
          <w:spacing w:val="-4"/>
        </w:rPr>
      </w:pPr>
      <w:r w:rsidRPr="00C225B5">
        <w:rPr>
          <w:color w:val="000000" w:themeColor="text1"/>
          <w:spacing w:val="-4"/>
        </w:rPr>
        <w:t xml:space="preserve">Adoptar un sistema de titulaciones fácilmente comprensible y comparable basado esencialmente en dos ciclos fundamentales: diplomatura (pregrado) y licenciatura (grado). Aunque esto es lo que se acordó en 1999, actualmente la enseñanza universitaria ya no se organiza en dos niveles, sino en tres: </w:t>
      </w:r>
      <w:r w:rsidR="00623A15" w:rsidRPr="00C225B5">
        <w:rPr>
          <w:color w:val="000000" w:themeColor="text1"/>
          <w:spacing w:val="-4"/>
        </w:rPr>
        <w:t>g</w:t>
      </w:r>
      <w:r w:rsidRPr="00C225B5">
        <w:rPr>
          <w:color w:val="000000" w:themeColor="text1"/>
          <w:spacing w:val="-4"/>
        </w:rPr>
        <w:t xml:space="preserve">rado, </w:t>
      </w:r>
      <w:r w:rsidR="00623A15" w:rsidRPr="00C225B5">
        <w:rPr>
          <w:color w:val="000000" w:themeColor="text1"/>
          <w:spacing w:val="-4"/>
        </w:rPr>
        <w:t>m</w:t>
      </w:r>
      <w:r w:rsidRPr="00C225B5">
        <w:rPr>
          <w:color w:val="000000" w:themeColor="text1"/>
          <w:spacing w:val="-4"/>
        </w:rPr>
        <w:t xml:space="preserve">áster y </w:t>
      </w:r>
      <w:r w:rsidR="00623A15" w:rsidRPr="00C225B5">
        <w:rPr>
          <w:color w:val="000000" w:themeColor="text1"/>
          <w:spacing w:val="-4"/>
        </w:rPr>
        <w:t>d</w:t>
      </w:r>
      <w:r w:rsidRPr="00C225B5">
        <w:rPr>
          <w:color w:val="000000" w:themeColor="text1"/>
          <w:spacing w:val="-4"/>
        </w:rPr>
        <w:t xml:space="preserve">octorado. En España, este nuevo sistema se implantó en 2008, y los títulos y esquemas anteriores al Plan (incluidas las licenciaturas y las diplomaturas) se han ido extinguiendo progresivamente. </w:t>
      </w:r>
    </w:p>
    <w:p w14:paraId="7D7885A5" w14:textId="0BB31115" w:rsidR="00903EE4" w:rsidRPr="00C225B5" w:rsidRDefault="00903EE4" w:rsidP="00572A8B">
      <w:pPr>
        <w:pStyle w:val="Prrafodelista"/>
        <w:numPr>
          <w:ilvl w:val="0"/>
          <w:numId w:val="6"/>
        </w:numPr>
        <w:spacing w:before="100" w:beforeAutospacing="1" w:after="120"/>
        <w:ind w:left="567"/>
        <w:rPr>
          <w:color w:val="000000" w:themeColor="text1"/>
          <w:spacing w:val="-4"/>
          <w:szCs w:val="28"/>
        </w:rPr>
      </w:pPr>
      <w:r w:rsidRPr="00C225B5">
        <w:rPr>
          <w:color w:val="000000" w:themeColor="text1"/>
          <w:spacing w:val="-4"/>
        </w:rPr>
        <w:t xml:space="preserve">Establecer un sistema de créditos como medio adecuado para promocionar una más amplia movilidad estudiantil. El sistema de </w:t>
      </w:r>
      <w:r w:rsidRPr="00C225B5">
        <w:rPr>
          <w:color w:val="000000" w:themeColor="text1"/>
          <w:spacing w:val="-4"/>
          <w:szCs w:val="28"/>
        </w:rPr>
        <w:t>créditos ECTS (</w:t>
      </w:r>
      <w:proofErr w:type="spellStart"/>
      <w:r w:rsidRPr="00C225B5">
        <w:rPr>
          <w:i/>
          <w:color w:val="000000" w:themeColor="text1"/>
          <w:spacing w:val="-4"/>
          <w:szCs w:val="28"/>
        </w:rPr>
        <w:t>European</w:t>
      </w:r>
      <w:proofErr w:type="spellEnd"/>
      <w:r w:rsidRPr="00C225B5">
        <w:rPr>
          <w:i/>
          <w:color w:val="000000" w:themeColor="text1"/>
          <w:spacing w:val="-4"/>
          <w:szCs w:val="28"/>
        </w:rPr>
        <w:t xml:space="preserve"> </w:t>
      </w:r>
      <w:proofErr w:type="spellStart"/>
      <w:r w:rsidRPr="00C225B5">
        <w:rPr>
          <w:i/>
          <w:color w:val="000000" w:themeColor="text1"/>
          <w:spacing w:val="-4"/>
          <w:szCs w:val="28"/>
        </w:rPr>
        <w:t>Credit</w:t>
      </w:r>
      <w:proofErr w:type="spellEnd"/>
      <w:r w:rsidRPr="00C225B5">
        <w:rPr>
          <w:i/>
          <w:color w:val="000000" w:themeColor="text1"/>
          <w:spacing w:val="-4"/>
          <w:szCs w:val="28"/>
        </w:rPr>
        <w:t xml:space="preserve"> Transfer </w:t>
      </w:r>
      <w:proofErr w:type="spellStart"/>
      <w:r w:rsidRPr="00C225B5">
        <w:rPr>
          <w:i/>
          <w:color w:val="000000" w:themeColor="text1"/>
          <w:spacing w:val="-4"/>
          <w:szCs w:val="28"/>
        </w:rPr>
        <w:t>System</w:t>
      </w:r>
      <w:proofErr w:type="spellEnd"/>
      <w:r w:rsidRPr="00C225B5">
        <w:rPr>
          <w:color w:val="000000" w:themeColor="text1"/>
          <w:spacing w:val="-4"/>
          <w:szCs w:val="28"/>
        </w:rPr>
        <w:t>) es el estándar que han adoptado todas las universidades del EEES para garantizar la convergencia de los diferentes sistemas europeos de educación superior. Los créditos ECTS se basan en el trabajo personal del estudiante: horas lectivas, de estudio, elaboración de trabajos y prácticas. Un crédito ECTS equivale a 25</w:t>
      </w:r>
      <w:r w:rsidR="00347C65" w:rsidRPr="00C225B5">
        <w:rPr>
          <w:color w:val="000000" w:themeColor="text1"/>
          <w:spacing w:val="-4"/>
          <w:szCs w:val="28"/>
        </w:rPr>
        <w:t>-</w:t>
      </w:r>
      <w:r w:rsidRPr="00C225B5">
        <w:rPr>
          <w:color w:val="000000" w:themeColor="text1"/>
          <w:spacing w:val="-4"/>
          <w:szCs w:val="28"/>
        </w:rPr>
        <w:t xml:space="preserve">30 horas de trabajo del estudiante. Así, se le asigna a cada asignatura unos ECTS determinados y, de este modo, </w:t>
      </w:r>
      <w:r w:rsidR="00833DEB" w:rsidRPr="00C225B5">
        <w:rPr>
          <w:color w:val="000000" w:themeColor="text1"/>
          <w:spacing w:val="-4"/>
          <w:szCs w:val="28"/>
        </w:rPr>
        <w:t xml:space="preserve">resulta mucho </w:t>
      </w:r>
      <w:r w:rsidRPr="00C225B5">
        <w:rPr>
          <w:color w:val="000000" w:themeColor="text1"/>
          <w:spacing w:val="-4"/>
          <w:szCs w:val="28"/>
        </w:rPr>
        <w:t xml:space="preserve">más </w:t>
      </w:r>
      <w:r w:rsidR="00833DEB" w:rsidRPr="00C225B5">
        <w:rPr>
          <w:color w:val="000000" w:themeColor="text1"/>
          <w:spacing w:val="-4"/>
          <w:szCs w:val="28"/>
        </w:rPr>
        <w:t>sencillo</w:t>
      </w:r>
      <w:r w:rsidRPr="00C225B5">
        <w:rPr>
          <w:color w:val="000000" w:themeColor="text1"/>
          <w:spacing w:val="-4"/>
          <w:szCs w:val="28"/>
        </w:rPr>
        <w:t xml:space="preserve"> convalidar asignaturas entre diferentes universidades. Un curso académico equivale a 60 créditos ECTS, siempre que el estudiante tenga una dedicación a tiempo completo</w:t>
      </w:r>
      <w:r w:rsidR="00B46FA4" w:rsidRPr="00C225B5">
        <w:rPr>
          <w:color w:val="000000" w:themeColor="text1"/>
          <w:spacing w:val="-4"/>
          <w:szCs w:val="28"/>
        </w:rPr>
        <w:t xml:space="preserve"> (Espacio Europeo de Educación Superior, </w:t>
      </w:r>
      <w:r w:rsidR="00076243" w:rsidRPr="00C225B5">
        <w:rPr>
          <w:color w:val="000000" w:themeColor="text1"/>
          <w:spacing w:val="-4"/>
          <w:szCs w:val="28"/>
        </w:rPr>
        <w:t>s.f.</w:t>
      </w:r>
      <w:r w:rsidR="00F64496" w:rsidRPr="00C225B5">
        <w:rPr>
          <w:color w:val="000000" w:themeColor="text1"/>
          <w:spacing w:val="-4"/>
          <w:szCs w:val="28"/>
        </w:rPr>
        <w:t>(</w:t>
      </w:r>
      <w:r w:rsidR="00F660FF" w:rsidRPr="00C225B5">
        <w:rPr>
          <w:color w:val="000000" w:themeColor="text1"/>
          <w:spacing w:val="-4"/>
          <w:szCs w:val="28"/>
        </w:rPr>
        <w:t>a</w:t>
      </w:r>
      <w:r w:rsidR="00F64496" w:rsidRPr="00C225B5">
        <w:rPr>
          <w:color w:val="000000" w:themeColor="text1"/>
          <w:spacing w:val="-4"/>
          <w:szCs w:val="28"/>
        </w:rPr>
        <w:t>)</w:t>
      </w:r>
      <w:r w:rsidR="00B46FA4" w:rsidRPr="00C225B5">
        <w:rPr>
          <w:color w:val="000000" w:themeColor="text1"/>
          <w:spacing w:val="-4"/>
          <w:szCs w:val="28"/>
        </w:rPr>
        <w:t>)</w:t>
      </w:r>
      <w:r w:rsidRPr="00C225B5">
        <w:rPr>
          <w:color w:val="000000" w:themeColor="text1"/>
          <w:spacing w:val="-4"/>
          <w:szCs w:val="28"/>
        </w:rPr>
        <w:t>.</w:t>
      </w:r>
    </w:p>
    <w:p w14:paraId="711CA554" w14:textId="77777777" w:rsidR="00903EE4" w:rsidRPr="00C225B5" w:rsidRDefault="00903EE4" w:rsidP="003A59DD">
      <w:pPr>
        <w:spacing w:after="120"/>
        <w:ind w:firstLine="708"/>
        <w:rPr>
          <w:color w:val="000000" w:themeColor="text1"/>
          <w:spacing w:val="-4"/>
        </w:rPr>
      </w:pPr>
      <w:r w:rsidRPr="00C225B5">
        <w:rPr>
          <w:color w:val="000000" w:themeColor="text1"/>
          <w:spacing w:val="-4"/>
        </w:rPr>
        <w:t xml:space="preserve">En definitiva, la firma de los acuerdos de Bolonia no supuso más que la construcción de los cimientos del EEES. Desde entonces, se han ido logrando avances conjuntos en esa </w:t>
      </w:r>
      <w:r w:rsidRPr="00C225B5">
        <w:rPr>
          <w:color w:val="000000" w:themeColor="text1"/>
          <w:spacing w:val="-4"/>
        </w:rPr>
        <w:lastRenderedPageBreak/>
        <w:t xml:space="preserve">dirección, pero cada país miembro, de manera individual, también ha tenido que ir adoptando medidas y esforzándose para cumplir con lo acordado. En el caso de España, por ejemplo, esto ha implicado una profunda reforma del sistema universitario nacional. </w:t>
      </w:r>
    </w:p>
    <w:p w14:paraId="72FF7C53" w14:textId="77777777" w:rsidR="00903EE4" w:rsidRPr="00C225B5" w:rsidRDefault="00903EE4" w:rsidP="003A59DD">
      <w:pPr>
        <w:spacing w:after="240"/>
        <w:rPr>
          <w:color w:val="000000" w:themeColor="text1"/>
          <w:spacing w:val="-4"/>
        </w:rPr>
      </w:pPr>
      <w:r w:rsidRPr="00C225B5">
        <w:rPr>
          <w:color w:val="000000" w:themeColor="text1"/>
          <w:spacing w:val="-4"/>
        </w:rPr>
        <w:tab/>
        <w:t xml:space="preserve">Dado el aumento de la movilidad estudiantil que se ha producido en los últimos años, el éxito del proyecto resulta innegable. Es cierto que aún queda mucho camino por recorrer para alcanzar verdaderamente el ideal del EEES, especialmente en materia de reconocimiento de competencias y cualificaciones entre Estados miembros. Con todo, los países involucrados se muestran optimistas al respecto, ya que los avances que han logrado hasta ahora, aunque lentos, han resultado constantes y significativos. </w:t>
      </w:r>
    </w:p>
    <w:p w14:paraId="2824F4E9" w14:textId="249E0E60" w:rsidR="00903EE4" w:rsidRPr="00C225B5" w:rsidRDefault="00B12F88" w:rsidP="00B12F88">
      <w:pPr>
        <w:pStyle w:val="Ttulo2"/>
        <w:rPr>
          <w:color w:val="000000" w:themeColor="text1"/>
        </w:rPr>
      </w:pPr>
      <w:r w:rsidRPr="00C225B5">
        <w:rPr>
          <w:color w:val="000000" w:themeColor="text1"/>
        </w:rPr>
        <w:t xml:space="preserve"> </w:t>
      </w:r>
      <w:bookmarkStart w:id="3" w:name="_Toc512186882"/>
      <w:r w:rsidR="00903EE4" w:rsidRPr="00C225B5">
        <w:rPr>
          <w:color w:val="000000" w:themeColor="text1"/>
        </w:rPr>
        <w:t>Sistema educativo de enseñanza superior en España</w:t>
      </w:r>
      <w:bookmarkEnd w:id="3"/>
    </w:p>
    <w:p w14:paraId="2CD44D23" w14:textId="51E889A9" w:rsidR="00903EE4" w:rsidRPr="00C225B5" w:rsidRDefault="00903EE4" w:rsidP="003A59DD">
      <w:pPr>
        <w:spacing w:after="120"/>
        <w:ind w:firstLine="360"/>
        <w:rPr>
          <w:rFonts w:ascii="&amp;quot" w:hAnsi="&amp;quot"/>
          <w:color w:val="000000" w:themeColor="text1"/>
          <w:spacing w:val="-4"/>
          <w:sz w:val="22"/>
          <w:szCs w:val="22"/>
        </w:rPr>
      </w:pPr>
      <w:r w:rsidRPr="00C225B5">
        <w:rPr>
          <w:color w:val="000000" w:themeColor="text1"/>
          <w:spacing w:val="-4"/>
        </w:rPr>
        <w:t xml:space="preserve">En </w:t>
      </w:r>
      <w:r w:rsidRPr="004A3BAC">
        <w:rPr>
          <w:color w:val="000000" w:themeColor="text1"/>
          <w:spacing w:val="-4"/>
        </w:rPr>
        <w:t xml:space="preserve">España, todos los niveles de educación están regulados por el Ministerio de Educación. </w:t>
      </w:r>
      <w:r w:rsidR="004A3BAC" w:rsidRPr="004A3BAC">
        <w:rPr>
          <w:color w:val="000000" w:themeColor="text1"/>
          <w:spacing w:val="-4"/>
        </w:rPr>
        <w:t>Con todo</w:t>
      </w:r>
      <w:r w:rsidRPr="004A3BAC">
        <w:rPr>
          <w:color w:val="000000" w:themeColor="text1"/>
          <w:spacing w:val="-4"/>
        </w:rPr>
        <w:t>, son los</w:t>
      </w:r>
      <w:r w:rsidRPr="00C225B5">
        <w:rPr>
          <w:color w:val="000000" w:themeColor="text1"/>
          <w:spacing w:val="-4"/>
        </w:rPr>
        <w:t xml:space="preserve"> gobiernos regionales quienes se encargan de los centros educativos de su territorio. Ambas administraciones se guían por los principios de calidad, cooperación, equidad, libertad de enseñanza, mérito, igualdad de oportunidades, no discriminación, eficiencia en la asignación de recursos públicos, transparencia y rendición de cuentas</w:t>
      </w:r>
      <w:r w:rsidR="00870FAA" w:rsidRPr="00C225B5">
        <w:rPr>
          <w:color w:val="000000" w:themeColor="text1"/>
          <w:spacing w:val="-4"/>
        </w:rPr>
        <w:t xml:space="preserve"> </w:t>
      </w:r>
      <w:r w:rsidR="001046D0" w:rsidRPr="00C225B5">
        <w:rPr>
          <w:color w:val="000000" w:themeColor="text1"/>
          <w:spacing w:val="-4"/>
        </w:rPr>
        <w:t>(</w:t>
      </w:r>
      <w:r w:rsidR="00503376" w:rsidRPr="00C225B5">
        <w:rPr>
          <w:color w:val="000000" w:themeColor="text1"/>
          <w:spacing w:val="-4"/>
        </w:rPr>
        <w:t>U</w:t>
      </w:r>
      <w:r w:rsidR="001046D0" w:rsidRPr="00C225B5">
        <w:rPr>
          <w:color w:val="000000" w:themeColor="text1"/>
          <w:spacing w:val="-4"/>
        </w:rPr>
        <w:t>niversia, s.f.)</w:t>
      </w:r>
      <w:r w:rsidRPr="00C225B5">
        <w:rPr>
          <w:color w:val="000000" w:themeColor="text1"/>
          <w:spacing w:val="-4"/>
        </w:rPr>
        <w:t>.</w:t>
      </w:r>
      <w:r w:rsidRPr="00C225B5">
        <w:rPr>
          <w:rFonts w:ascii="&amp;quot" w:hAnsi="&amp;quot"/>
          <w:color w:val="000000" w:themeColor="text1"/>
          <w:spacing w:val="-4"/>
          <w:sz w:val="22"/>
          <w:szCs w:val="22"/>
        </w:rPr>
        <w:t xml:space="preserve"> </w:t>
      </w:r>
    </w:p>
    <w:p w14:paraId="679FFDEC" w14:textId="045B5258" w:rsidR="00903EE4" w:rsidRPr="00C225B5" w:rsidRDefault="00903EE4" w:rsidP="003A59DD">
      <w:pPr>
        <w:spacing w:after="120"/>
        <w:ind w:firstLine="360"/>
        <w:rPr>
          <w:color w:val="000000" w:themeColor="text1"/>
          <w:spacing w:val="-4"/>
        </w:rPr>
      </w:pPr>
      <w:r w:rsidRPr="00C225B5">
        <w:rPr>
          <w:color w:val="000000" w:themeColor="text1"/>
          <w:spacing w:val="-4"/>
        </w:rPr>
        <w:t>En el presente trabajo nos centraremos en la educación a partir de los 16 años. En España es la edad a partir de la cual la educación deja de ser obligatoria y</w:t>
      </w:r>
      <w:r w:rsidR="00347C65" w:rsidRPr="00C225B5">
        <w:rPr>
          <w:color w:val="000000" w:themeColor="text1"/>
          <w:spacing w:val="-4"/>
        </w:rPr>
        <w:t xml:space="preserve"> a la que</w:t>
      </w:r>
      <w:r w:rsidRPr="00C225B5">
        <w:rPr>
          <w:color w:val="000000" w:themeColor="text1"/>
          <w:spacing w:val="-4"/>
        </w:rPr>
        <w:t xml:space="preserve"> se abren varias posibilidades de formación para los estudiantes. </w:t>
      </w:r>
    </w:p>
    <w:p w14:paraId="7FDD2823" w14:textId="1AFA6E93" w:rsidR="00903EE4" w:rsidRPr="00C225B5" w:rsidRDefault="00903EE4" w:rsidP="003A59DD">
      <w:pPr>
        <w:spacing w:after="120"/>
        <w:ind w:firstLine="360"/>
        <w:rPr>
          <w:color w:val="000000" w:themeColor="text1"/>
          <w:spacing w:val="-4"/>
        </w:rPr>
      </w:pPr>
      <w:r w:rsidRPr="00C225B5">
        <w:rPr>
          <w:color w:val="000000" w:themeColor="text1"/>
          <w:spacing w:val="-4"/>
        </w:rPr>
        <w:t xml:space="preserve">Por un lado, el último ciclo de secundaria </w:t>
      </w:r>
      <w:r w:rsidR="00442896" w:rsidRPr="00C225B5">
        <w:rPr>
          <w:color w:val="000000" w:themeColor="text1"/>
          <w:spacing w:val="-4"/>
        </w:rPr>
        <w:t>abarca desde</w:t>
      </w:r>
      <w:r w:rsidRPr="00C225B5">
        <w:rPr>
          <w:color w:val="000000" w:themeColor="text1"/>
          <w:spacing w:val="-4"/>
        </w:rPr>
        <w:t xml:space="preserve"> los 16 </w:t>
      </w:r>
      <w:r w:rsidR="00442896" w:rsidRPr="00C225B5">
        <w:rPr>
          <w:color w:val="000000" w:themeColor="text1"/>
          <w:spacing w:val="-4"/>
        </w:rPr>
        <w:t>hasta</w:t>
      </w:r>
      <w:r w:rsidRPr="00C225B5">
        <w:rPr>
          <w:color w:val="000000" w:themeColor="text1"/>
          <w:spacing w:val="-4"/>
        </w:rPr>
        <w:t xml:space="preserve"> los 18 años. </w:t>
      </w:r>
      <w:r w:rsidR="00430CE8" w:rsidRPr="00C225B5">
        <w:rPr>
          <w:color w:val="000000" w:themeColor="text1"/>
          <w:spacing w:val="-4"/>
        </w:rPr>
        <w:t>Los estudiantes que</w:t>
      </w:r>
      <w:r w:rsidRPr="00C225B5">
        <w:rPr>
          <w:color w:val="000000" w:themeColor="text1"/>
          <w:spacing w:val="-4"/>
        </w:rPr>
        <w:t xml:space="preserve"> aspiran a realizar más tarde estudios universitarios suelen optar por esta vía y cursan los dos últimos años de educación secundaria, conocidos como </w:t>
      </w:r>
      <w:r w:rsidR="00787F72" w:rsidRPr="00C225B5">
        <w:rPr>
          <w:color w:val="000000" w:themeColor="text1"/>
          <w:spacing w:val="-4"/>
        </w:rPr>
        <w:t>b</w:t>
      </w:r>
      <w:r w:rsidRPr="00C225B5">
        <w:rPr>
          <w:color w:val="000000" w:themeColor="text1"/>
          <w:spacing w:val="-4"/>
        </w:rPr>
        <w:t xml:space="preserve">achillerato, en un instituto. Existen tres modalidades de </w:t>
      </w:r>
      <w:r w:rsidR="00787F72" w:rsidRPr="00C225B5">
        <w:rPr>
          <w:color w:val="000000" w:themeColor="text1"/>
          <w:spacing w:val="-4"/>
        </w:rPr>
        <w:t>b</w:t>
      </w:r>
      <w:r w:rsidRPr="00C225B5">
        <w:rPr>
          <w:color w:val="000000" w:themeColor="text1"/>
          <w:spacing w:val="-4"/>
        </w:rPr>
        <w:t xml:space="preserve">achillerato: Ciencias, Humanidades y Ciencias Sociales, y Artes. Por otro lado, quienes no tienen intención de estudiar un </w:t>
      </w:r>
      <w:r w:rsidR="00787F72" w:rsidRPr="00C225B5">
        <w:rPr>
          <w:color w:val="000000" w:themeColor="text1"/>
          <w:spacing w:val="-4"/>
        </w:rPr>
        <w:t>g</w:t>
      </w:r>
      <w:r w:rsidRPr="00C225B5">
        <w:rPr>
          <w:color w:val="000000" w:themeColor="text1"/>
          <w:spacing w:val="-4"/>
        </w:rPr>
        <w:t>rado universitario y prefieren cursar una formación que los acerque más rápidamente a la realidad laboral suelen decantarse por una F</w:t>
      </w:r>
      <w:r w:rsidR="00854C11" w:rsidRPr="00C225B5">
        <w:rPr>
          <w:color w:val="000000" w:themeColor="text1"/>
          <w:spacing w:val="-4"/>
        </w:rPr>
        <w:t xml:space="preserve">ormación </w:t>
      </w:r>
      <w:r w:rsidRPr="00C225B5">
        <w:rPr>
          <w:color w:val="000000" w:themeColor="text1"/>
          <w:spacing w:val="-4"/>
        </w:rPr>
        <w:t>P</w:t>
      </w:r>
      <w:r w:rsidR="00854C11" w:rsidRPr="00C225B5">
        <w:rPr>
          <w:color w:val="000000" w:themeColor="text1"/>
          <w:spacing w:val="-4"/>
        </w:rPr>
        <w:t>rofesional</w:t>
      </w:r>
      <w:r w:rsidR="00430CE8" w:rsidRPr="00C225B5">
        <w:rPr>
          <w:color w:val="000000" w:themeColor="text1"/>
          <w:spacing w:val="-4"/>
        </w:rPr>
        <w:t xml:space="preserve"> (FP)</w:t>
      </w:r>
      <w:r w:rsidRPr="00C225B5">
        <w:rPr>
          <w:color w:val="000000" w:themeColor="text1"/>
          <w:spacing w:val="-4"/>
        </w:rPr>
        <w:t xml:space="preserve"> de grado medio.</w:t>
      </w:r>
    </w:p>
    <w:p w14:paraId="6259CC03" w14:textId="1F226A59" w:rsidR="00903EE4" w:rsidRPr="00C225B5" w:rsidRDefault="00903EE4" w:rsidP="003A59DD">
      <w:pPr>
        <w:spacing w:after="240"/>
        <w:ind w:firstLine="360"/>
        <w:rPr>
          <w:color w:val="000000" w:themeColor="text1"/>
          <w:spacing w:val="-4"/>
        </w:rPr>
      </w:pPr>
      <w:r w:rsidRPr="00C225B5">
        <w:rPr>
          <w:color w:val="000000" w:themeColor="text1"/>
          <w:spacing w:val="-4"/>
        </w:rPr>
        <w:t xml:space="preserve">Los estudiantes que hayan cursado los dos años de bachillerato podrán acceder tanto a estudios superiores no universitarios como a universitarios. En este último caso, tendrán que haber aprobado previamente el examen de </w:t>
      </w:r>
      <w:r w:rsidR="00787F72" w:rsidRPr="00C225B5">
        <w:rPr>
          <w:color w:val="000000" w:themeColor="text1"/>
          <w:spacing w:val="-4"/>
        </w:rPr>
        <w:t>s</w:t>
      </w:r>
      <w:r w:rsidRPr="00C225B5">
        <w:rPr>
          <w:color w:val="000000" w:themeColor="text1"/>
          <w:spacing w:val="-4"/>
        </w:rPr>
        <w:t xml:space="preserve">electividad o PAU. Aquellos que hayan optado por estudiar una </w:t>
      </w:r>
      <w:r w:rsidR="0029649D" w:rsidRPr="00C225B5">
        <w:rPr>
          <w:color w:val="000000" w:themeColor="text1"/>
          <w:spacing w:val="-4"/>
        </w:rPr>
        <w:t>FP</w:t>
      </w:r>
      <w:r w:rsidRPr="00C225B5">
        <w:rPr>
          <w:color w:val="000000" w:themeColor="text1"/>
          <w:spacing w:val="-4"/>
        </w:rPr>
        <w:t xml:space="preserve"> de grado medio y deseen seguir formándose podrán inscribirse a continuación en una </w:t>
      </w:r>
      <w:r w:rsidR="0029649D" w:rsidRPr="00C225B5">
        <w:rPr>
          <w:color w:val="000000" w:themeColor="text1"/>
          <w:spacing w:val="-4"/>
        </w:rPr>
        <w:t>FP</w:t>
      </w:r>
      <w:r w:rsidRPr="00C225B5">
        <w:rPr>
          <w:color w:val="000000" w:themeColor="text1"/>
          <w:spacing w:val="-4"/>
        </w:rPr>
        <w:t xml:space="preserve"> de grado superior de la misma rama de conocimiento. </w:t>
      </w:r>
    </w:p>
    <w:p w14:paraId="29F46E53" w14:textId="6786B2F3" w:rsidR="00903EE4" w:rsidRPr="00C225B5" w:rsidRDefault="00B12F88" w:rsidP="00AB606F">
      <w:pPr>
        <w:pStyle w:val="Ttulo3"/>
        <w:rPr>
          <w:b/>
          <w:i/>
          <w:color w:val="000000" w:themeColor="text1"/>
          <w:u w:val="none"/>
        </w:rPr>
      </w:pPr>
      <w:bookmarkStart w:id="4" w:name="_Toc512186883"/>
      <w:r w:rsidRPr="00C225B5">
        <w:rPr>
          <w:b/>
          <w:i/>
          <w:color w:val="000000" w:themeColor="text1"/>
          <w:u w:val="none"/>
        </w:rPr>
        <w:lastRenderedPageBreak/>
        <w:t>Sistema n</w:t>
      </w:r>
      <w:r w:rsidR="00903EE4" w:rsidRPr="00C225B5">
        <w:rPr>
          <w:b/>
          <w:i/>
          <w:color w:val="000000" w:themeColor="text1"/>
          <w:u w:val="none"/>
        </w:rPr>
        <w:t>o universitario</w:t>
      </w:r>
      <w:bookmarkEnd w:id="4"/>
    </w:p>
    <w:p w14:paraId="21393AD3" w14:textId="09B1B67A" w:rsidR="00903EE4" w:rsidRPr="00C225B5" w:rsidRDefault="00903EE4" w:rsidP="003A59DD">
      <w:pPr>
        <w:spacing w:after="120"/>
        <w:rPr>
          <w:color w:val="000000" w:themeColor="text1"/>
          <w:spacing w:val="-4"/>
        </w:rPr>
      </w:pPr>
      <w:r w:rsidRPr="00C225B5">
        <w:rPr>
          <w:color w:val="000000" w:themeColor="text1"/>
          <w:spacing w:val="-4"/>
        </w:rPr>
        <w:tab/>
        <w:t xml:space="preserve">En España, la educación superior no universitaria incluye enseñanzas artísticas superiores, </w:t>
      </w:r>
      <w:r w:rsidR="00297242" w:rsidRPr="00C225B5">
        <w:rPr>
          <w:color w:val="000000" w:themeColor="text1"/>
          <w:spacing w:val="-4"/>
        </w:rPr>
        <w:t>FP</w:t>
      </w:r>
      <w:r w:rsidRPr="00C225B5">
        <w:rPr>
          <w:color w:val="000000" w:themeColor="text1"/>
          <w:spacing w:val="-4"/>
        </w:rPr>
        <w:t xml:space="preserve"> de grado superior, enseñanzas profesionales de artes plásticas y diseño de grado superior y enseñanzas deportivas de grado superior. Debido a la amplia variedad de opciones que ofrece y a su carácter más general, en este trabajo solo profundizaremos en la FP. </w:t>
      </w:r>
    </w:p>
    <w:p w14:paraId="2B926DDF" w14:textId="77777777" w:rsidR="00903EE4" w:rsidRPr="00C225B5" w:rsidRDefault="00903EE4" w:rsidP="003A59DD">
      <w:pPr>
        <w:spacing w:after="120"/>
        <w:rPr>
          <w:color w:val="000000" w:themeColor="text1"/>
          <w:spacing w:val="-4"/>
        </w:rPr>
      </w:pPr>
      <w:r w:rsidRPr="00C225B5">
        <w:rPr>
          <w:rFonts w:ascii="&amp;quot" w:hAnsi="&amp;quot"/>
          <w:color w:val="000000" w:themeColor="text1"/>
          <w:spacing w:val="-4"/>
          <w:sz w:val="22"/>
          <w:szCs w:val="22"/>
        </w:rPr>
        <w:tab/>
      </w:r>
      <w:r w:rsidRPr="00C225B5">
        <w:rPr>
          <w:color w:val="000000" w:themeColor="text1"/>
          <w:spacing w:val="-4"/>
        </w:rPr>
        <w:t>Se considera que, en la actualidad, la FP son los estudios profesionales más cercanos a la realidad del mercado de trabajo y que ofrecen respuesta a la necesidad de personal cualificado especializado en los distintos sectores profesionales. Teniendo en cuenta su alta inserción laboral, no es de extrañar que los jóvenes españoles que quieren empezar a trabajar cuanto antes se decanten por esta opción. La FP oferta más de 150 ciclos formativos dentro de 26 familias profesionales, con contenidos teóricos y prácticos adecuados a los diversos campos profesionales.</w:t>
      </w:r>
    </w:p>
    <w:p w14:paraId="2B8DC6D9" w14:textId="5E676543" w:rsidR="00903EE4" w:rsidRPr="00C225B5" w:rsidRDefault="00903EE4" w:rsidP="003A59DD">
      <w:pPr>
        <w:spacing w:after="120"/>
        <w:rPr>
          <w:color w:val="000000" w:themeColor="text1"/>
          <w:spacing w:val="-4"/>
        </w:rPr>
      </w:pPr>
      <w:r w:rsidRPr="00C225B5">
        <w:rPr>
          <w:color w:val="000000" w:themeColor="text1"/>
          <w:spacing w:val="-4"/>
        </w:rPr>
        <w:tab/>
        <w:t>Como hemos mencionado, la FP se divide en dos niveles educativos: de grado medio y de grado superior. A los ciclos formativos de grado medio, que tienen una duración de dos años, se puede acceder si se está en posesión del título de E</w:t>
      </w:r>
      <w:r w:rsidR="00C37C36">
        <w:rPr>
          <w:color w:val="000000" w:themeColor="text1"/>
          <w:spacing w:val="-4"/>
        </w:rPr>
        <w:t xml:space="preserve">nseñanza </w:t>
      </w:r>
      <w:r w:rsidRPr="00C225B5">
        <w:rPr>
          <w:color w:val="000000" w:themeColor="text1"/>
          <w:spacing w:val="-4"/>
        </w:rPr>
        <w:t>S</w:t>
      </w:r>
      <w:r w:rsidR="00C37C36">
        <w:rPr>
          <w:color w:val="000000" w:themeColor="text1"/>
          <w:spacing w:val="-4"/>
        </w:rPr>
        <w:t xml:space="preserve">ecundaria </w:t>
      </w:r>
      <w:r w:rsidRPr="00C225B5">
        <w:rPr>
          <w:color w:val="000000" w:themeColor="text1"/>
          <w:spacing w:val="-4"/>
        </w:rPr>
        <w:t>O</w:t>
      </w:r>
      <w:r w:rsidR="00C37C36">
        <w:rPr>
          <w:color w:val="000000" w:themeColor="text1"/>
          <w:spacing w:val="-4"/>
        </w:rPr>
        <w:t>bligatoria (ESO)</w:t>
      </w:r>
      <w:r w:rsidRPr="00C225B5">
        <w:rPr>
          <w:color w:val="000000" w:themeColor="text1"/>
          <w:spacing w:val="-4"/>
        </w:rPr>
        <w:t xml:space="preserve"> o superando una prueba de acceso específica, para presentarse a la cual es necesario tener 17 años. A los ciclos formativos de grado superior, que tienen igualmente una duración de dos años, podrán acceder quienes estén en posesión del título de </w:t>
      </w:r>
      <w:r w:rsidR="00787F72" w:rsidRPr="00C225B5">
        <w:rPr>
          <w:color w:val="000000" w:themeColor="text1"/>
          <w:spacing w:val="-4"/>
        </w:rPr>
        <w:t>b</w:t>
      </w:r>
      <w:r w:rsidRPr="00C225B5">
        <w:rPr>
          <w:color w:val="000000" w:themeColor="text1"/>
          <w:spacing w:val="-4"/>
        </w:rPr>
        <w:t xml:space="preserve">achillerato o quienes hayan obtenido un título de grado medio de la misma rama de conocimiento. </w:t>
      </w:r>
    </w:p>
    <w:p w14:paraId="79124D91" w14:textId="428F3AAE" w:rsidR="00903EE4" w:rsidRPr="00C225B5" w:rsidRDefault="00903EE4" w:rsidP="003A59DD">
      <w:pPr>
        <w:spacing w:after="120"/>
        <w:rPr>
          <w:color w:val="000000" w:themeColor="text1"/>
          <w:spacing w:val="-4"/>
        </w:rPr>
      </w:pPr>
      <w:r w:rsidRPr="00C225B5">
        <w:rPr>
          <w:color w:val="000000" w:themeColor="text1"/>
          <w:spacing w:val="-4"/>
        </w:rPr>
        <w:tab/>
        <w:t>La FP es el camino idóneo para aquellos que desean pasar a formar parte en poco tiempo del mercado laboral</w:t>
      </w:r>
      <w:r w:rsidRPr="004A3BAC">
        <w:rPr>
          <w:color w:val="000000" w:themeColor="text1"/>
          <w:spacing w:val="-4"/>
        </w:rPr>
        <w:t xml:space="preserve">, pero no resulta una opción tan adecuada para </w:t>
      </w:r>
      <w:r w:rsidR="00297242" w:rsidRPr="004A3BAC">
        <w:rPr>
          <w:color w:val="000000" w:themeColor="text1"/>
          <w:spacing w:val="-4"/>
        </w:rPr>
        <w:t>los jóvenes</w:t>
      </w:r>
      <w:r w:rsidRPr="004A3BAC">
        <w:rPr>
          <w:color w:val="000000" w:themeColor="text1"/>
          <w:spacing w:val="-4"/>
        </w:rPr>
        <w:t xml:space="preserve"> que planean seguir estudiando varios años más. No obstante, puede darse el siguiente caso: que alguien haya abandonado sus estudios secundarios para cursar una</w:t>
      </w:r>
      <w:r w:rsidRPr="00C225B5">
        <w:rPr>
          <w:color w:val="000000" w:themeColor="text1"/>
          <w:spacing w:val="-4"/>
        </w:rPr>
        <w:t xml:space="preserve"> FP de grado medio y, posteriormente, se dé cuenta de que en realidad quiere ir a la universidad. Aún existe la posibilidad de que esta persona curse estudios universitarios, ya que quienes hayan obtenido un título de grado medio y, a continuación, uno de grado superior, podrán presentarse a una prueba de acceso a la universidad sin necesidad de haber cursado </w:t>
      </w:r>
      <w:r w:rsidR="00787F72" w:rsidRPr="00C225B5">
        <w:rPr>
          <w:color w:val="000000" w:themeColor="text1"/>
          <w:spacing w:val="-4"/>
        </w:rPr>
        <w:t>b</w:t>
      </w:r>
      <w:r w:rsidRPr="00C225B5">
        <w:rPr>
          <w:color w:val="000000" w:themeColor="text1"/>
          <w:spacing w:val="-4"/>
        </w:rPr>
        <w:t xml:space="preserve">achillerato ni de haber aprobado el examen de </w:t>
      </w:r>
      <w:r w:rsidR="00787F72" w:rsidRPr="00C225B5">
        <w:rPr>
          <w:color w:val="000000" w:themeColor="text1"/>
          <w:spacing w:val="-4"/>
        </w:rPr>
        <w:t>s</w:t>
      </w:r>
      <w:r w:rsidRPr="00C225B5">
        <w:rPr>
          <w:color w:val="000000" w:themeColor="text1"/>
          <w:spacing w:val="-4"/>
        </w:rPr>
        <w:t xml:space="preserve">electividad. </w:t>
      </w:r>
    </w:p>
    <w:p w14:paraId="4E36B29B" w14:textId="5726CFC5" w:rsidR="00903EE4" w:rsidRPr="00C225B5" w:rsidRDefault="00903EE4" w:rsidP="003A59DD">
      <w:pPr>
        <w:spacing w:after="240"/>
        <w:rPr>
          <w:color w:val="000000" w:themeColor="text1"/>
          <w:spacing w:val="-4"/>
        </w:rPr>
      </w:pPr>
      <w:r w:rsidRPr="00C225B5">
        <w:rPr>
          <w:color w:val="000000" w:themeColor="text1"/>
          <w:spacing w:val="-4"/>
        </w:rPr>
        <w:tab/>
      </w:r>
      <w:r w:rsidRPr="004A3BAC">
        <w:rPr>
          <w:color w:val="000000" w:themeColor="text1"/>
          <w:spacing w:val="-4"/>
        </w:rPr>
        <w:t>Sin embargo, esta vía no</w:t>
      </w:r>
      <w:r w:rsidRPr="00C225B5">
        <w:rPr>
          <w:color w:val="000000" w:themeColor="text1"/>
          <w:spacing w:val="-4"/>
        </w:rPr>
        <w:t xml:space="preserve"> es la más habitual y, en España, quienes escogen la FP suelen hacerlo con vistas a entrar </w:t>
      </w:r>
      <w:r w:rsidR="00297242" w:rsidRPr="00C225B5">
        <w:rPr>
          <w:color w:val="000000" w:themeColor="text1"/>
          <w:spacing w:val="-4"/>
        </w:rPr>
        <w:t>en e</w:t>
      </w:r>
      <w:r w:rsidRPr="00C225B5">
        <w:rPr>
          <w:color w:val="000000" w:themeColor="text1"/>
          <w:spacing w:val="-4"/>
        </w:rPr>
        <w:t xml:space="preserve">l mercado laboral nada más obtener el título de Técnico (al </w:t>
      </w:r>
      <w:r w:rsidRPr="00C225B5">
        <w:rPr>
          <w:color w:val="000000" w:themeColor="text1"/>
          <w:spacing w:val="-4"/>
        </w:rPr>
        <w:lastRenderedPageBreak/>
        <w:t>completar una FP de grado medio) o de Técnico Superior (al completar una de grado superior).</w:t>
      </w:r>
    </w:p>
    <w:p w14:paraId="236EB2C3" w14:textId="6174526B" w:rsidR="00903EE4" w:rsidRPr="00C225B5" w:rsidRDefault="00B12F88" w:rsidP="00AB606F">
      <w:pPr>
        <w:pStyle w:val="Ttulo3"/>
        <w:rPr>
          <w:b/>
          <w:i/>
          <w:color w:val="000000" w:themeColor="text1"/>
          <w:u w:val="none"/>
        </w:rPr>
      </w:pPr>
      <w:bookmarkStart w:id="5" w:name="_Toc512186884"/>
      <w:r w:rsidRPr="00C225B5">
        <w:rPr>
          <w:b/>
          <w:i/>
          <w:color w:val="000000" w:themeColor="text1"/>
          <w:u w:val="none"/>
        </w:rPr>
        <w:t>Sistema u</w:t>
      </w:r>
      <w:r w:rsidR="00903EE4" w:rsidRPr="00C225B5">
        <w:rPr>
          <w:b/>
          <w:i/>
          <w:color w:val="000000" w:themeColor="text1"/>
          <w:u w:val="none"/>
        </w:rPr>
        <w:t>niversitario</w:t>
      </w:r>
      <w:bookmarkEnd w:id="5"/>
    </w:p>
    <w:p w14:paraId="68CC9D22" w14:textId="77777777" w:rsidR="00903EE4" w:rsidRPr="00C225B5" w:rsidRDefault="00903EE4" w:rsidP="003A59DD">
      <w:pPr>
        <w:spacing w:after="120"/>
        <w:ind w:firstLine="708"/>
        <w:rPr>
          <w:color w:val="000000" w:themeColor="text1"/>
          <w:spacing w:val="-4"/>
        </w:rPr>
      </w:pPr>
      <w:r w:rsidRPr="00C225B5">
        <w:rPr>
          <w:color w:val="000000" w:themeColor="text1"/>
          <w:spacing w:val="-4"/>
        </w:rPr>
        <w:t xml:space="preserve">El sistema universitario de España está compuesto por un total de 78 universidades que se dividen en universidades públicas o estatales, por un lado, y privadas, por otro. Estos centros educativos ofrecen a sus estudiantes una amplia cantidad de cursos y posibilidades para estudiar en todos los niveles. </w:t>
      </w:r>
    </w:p>
    <w:p w14:paraId="0CB50755" w14:textId="22884FF7" w:rsidR="00903EE4" w:rsidRPr="00C225B5" w:rsidRDefault="00903EE4" w:rsidP="003A59DD">
      <w:pPr>
        <w:spacing w:after="120"/>
        <w:ind w:firstLine="708"/>
        <w:rPr>
          <w:color w:val="000000" w:themeColor="text1"/>
          <w:spacing w:val="-4"/>
        </w:rPr>
      </w:pPr>
      <w:r w:rsidRPr="00C225B5">
        <w:rPr>
          <w:color w:val="000000" w:themeColor="text1"/>
          <w:spacing w:val="-4"/>
        </w:rPr>
        <w:t xml:space="preserve">Como ya hemos mencionado, los jóvenes españoles de 16 años </w:t>
      </w:r>
      <w:r w:rsidR="00062847" w:rsidRPr="00C225B5">
        <w:rPr>
          <w:color w:val="000000" w:themeColor="text1"/>
          <w:spacing w:val="-4"/>
        </w:rPr>
        <w:t>disponen de</w:t>
      </w:r>
      <w:r w:rsidRPr="00C225B5">
        <w:rPr>
          <w:color w:val="000000" w:themeColor="text1"/>
          <w:spacing w:val="-4"/>
        </w:rPr>
        <w:t xml:space="preserve"> dos vías para acceder a la universidad: </w:t>
      </w:r>
    </w:p>
    <w:p w14:paraId="0EF6DADF" w14:textId="2952092C" w:rsidR="00062847" w:rsidRPr="00C225B5" w:rsidRDefault="00903EE4" w:rsidP="00062847">
      <w:pPr>
        <w:pStyle w:val="Prrafodelista"/>
        <w:numPr>
          <w:ilvl w:val="0"/>
          <w:numId w:val="49"/>
        </w:numPr>
        <w:spacing w:after="120"/>
        <w:rPr>
          <w:color w:val="000000" w:themeColor="text1"/>
          <w:spacing w:val="-4"/>
        </w:rPr>
      </w:pPr>
      <w:r w:rsidRPr="00C225B5">
        <w:rPr>
          <w:color w:val="000000" w:themeColor="text1"/>
          <w:spacing w:val="-4"/>
        </w:rPr>
        <w:t xml:space="preserve">Cursar una FP de grado superior de dos años, ya sea después de haber </w:t>
      </w:r>
      <w:r w:rsidR="00713127" w:rsidRPr="00C225B5">
        <w:rPr>
          <w:color w:val="000000" w:themeColor="text1"/>
          <w:spacing w:val="-4"/>
        </w:rPr>
        <w:t>estudiado</w:t>
      </w:r>
      <w:r w:rsidRPr="00C225B5">
        <w:rPr>
          <w:color w:val="000000" w:themeColor="text1"/>
          <w:spacing w:val="-4"/>
        </w:rPr>
        <w:t xml:space="preserve"> una de grado medio dentro de la misma rama de conocimiento o de haber obtenido el título de </w:t>
      </w:r>
      <w:r w:rsidR="00787F72" w:rsidRPr="00C225B5">
        <w:rPr>
          <w:color w:val="000000" w:themeColor="text1"/>
          <w:spacing w:val="-4"/>
        </w:rPr>
        <w:t>b</w:t>
      </w:r>
      <w:r w:rsidRPr="00C225B5">
        <w:rPr>
          <w:color w:val="000000" w:themeColor="text1"/>
          <w:spacing w:val="-4"/>
        </w:rPr>
        <w:t>achillerato, y aprobar al examen de acceso a la universidad desde la FP.</w:t>
      </w:r>
    </w:p>
    <w:p w14:paraId="147EF5A3" w14:textId="08516CBB" w:rsidR="00903EE4" w:rsidRPr="00C225B5" w:rsidRDefault="00713127" w:rsidP="00062847">
      <w:pPr>
        <w:pStyle w:val="Prrafodelista"/>
        <w:numPr>
          <w:ilvl w:val="0"/>
          <w:numId w:val="49"/>
        </w:numPr>
        <w:spacing w:after="120"/>
        <w:rPr>
          <w:color w:val="000000" w:themeColor="text1"/>
          <w:spacing w:val="-4"/>
        </w:rPr>
      </w:pPr>
      <w:r w:rsidRPr="00C225B5">
        <w:rPr>
          <w:color w:val="000000" w:themeColor="text1"/>
          <w:spacing w:val="-4"/>
        </w:rPr>
        <w:t>Estudiar</w:t>
      </w:r>
      <w:r w:rsidR="00903EE4" w:rsidRPr="00C225B5">
        <w:rPr>
          <w:color w:val="000000" w:themeColor="text1"/>
          <w:spacing w:val="-4"/>
        </w:rPr>
        <w:t xml:space="preserve"> los dos años de </w:t>
      </w:r>
      <w:r w:rsidR="00787F72" w:rsidRPr="00C225B5">
        <w:rPr>
          <w:color w:val="000000" w:themeColor="text1"/>
          <w:spacing w:val="-4"/>
        </w:rPr>
        <w:t>b</w:t>
      </w:r>
      <w:r w:rsidR="00903EE4" w:rsidRPr="00C225B5">
        <w:rPr>
          <w:color w:val="000000" w:themeColor="text1"/>
          <w:spacing w:val="-4"/>
        </w:rPr>
        <w:t xml:space="preserve">achillerato y superar las pruebas de </w:t>
      </w:r>
      <w:r w:rsidRPr="00C225B5">
        <w:rPr>
          <w:color w:val="000000" w:themeColor="text1"/>
          <w:spacing w:val="-4"/>
        </w:rPr>
        <w:t>s</w:t>
      </w:r>
      <w:r w:rsidR="00903EE4" w:rsidRPr="00C225B5">
        <w:rPr>
          <w:color w:val="000000" w:themeColor="text1"/>
          <w:spacing w:val="-4"/>
        </w:rPr>
        <w:t xml:space="preserve">electividad. </w:t>
      </w:r>
    </w:p>
    <w:p w14:paraId="65A22C67" w14:textId="6B19C1DE" w:rsidR="00903EE4" w:rsidRPr="00C225B5" w:rsidRDefault="00903EE4" w:rsidP="003A59DD">
      <w:pPr>
        <w:spacing w:after="120"/>
        <w:ind w:firstLine="708"/>
        <w:rPr>
          <w:color w:val="000000" w:themeColor="text1"/>
          <w:spacing w:val="-4"/>
        </w:rPr>
      </w:pPr>
      <w:r w:rsidRPr="00C225B5">
        <w:rPr>
          <w:color w:val="000000" w:themeColor="text1"/>
          <w:spacing w:val="-4"/>
        </w:rPr>
        <w:t xml:space="preserve">Antiguamente, el sistema universitario español se estructuraba por ciclos. Las diplomaturas eran titulaciones superiores de tres años de duración de un solo ciclo. Las licenciaturas, en cambio, eran estudios de dos ciclos que duraban cinco años. Quien hubiera obtenido el título de «licenciado» después de haber completado los dos ciclos de estudios podía acceder al </w:t>
      </w:r>
      <w:r w:rsidR="00787F72" w:rsidRPr="00C225B5">
        <w:rPr>
          <w:color w:val="000000" w:themeColor="text1"/>
          <w:spacing w:val="-4"/>
        </w:rPr>
        <w:t>d</w:t>
      </w:r>
      <w:r w:rsidRPr="00C225B5">
        <w:rPr>
          <w:color w:val="000000" w:themeColor="text1"/>
          <w:spacing w:val="-4"/>
        </w:rPr>
        <w:t xml:space="preserve">octorado. </w:t>
      </w:r>
    </w:p>
    <w:p w14:paraId="198E627B" w14:textId="405F445F" w:rsidR="00903EE4" w:rsidRPr="00C225B5" w:rsidRDefault="00903EE4" w:rsidP="003A59DD">
      <w:pPr>
        <w:spacing w:after="120"/>
        <w:ind w:firstLine="708"/>
        <w:rPr>
          <w:color w:val="000000" w:themeColor="text1"/>
          <w:spacing w:val="-4"/>
        </w:rPr>
      </w:pPr>
      <w:r w:rsidRPr="00C225B5">
        <w:rPr>
          <w:color w:val="000000" w:themeColor="text1"/>
          <w:spacing w:val="-4"/>
        </w:rPr>
        <w:t xml:space="preserve">Este último escalón es el único que ha sobrevivido al Plan Bolonia. Todas las universidades de los países miembros del EEES acordaron adoptar la misma estructura para armonizar sus sistemas de educación superior y facilitar la movilidad de sus estudiantes y el reconocimiento de títulos entre centros educativos. Dicho sistema se organiza en tres niveles educativos: </w:t>
      </w:r>
      <w:r w:rsidR="004125EF" w:rsidRPr="00C225B5">
        <w:rPr>
          <w:color w:val="000000" w:themeColor="text1"/>
          <w:spacing w:val="-4"/>
        </w:rPr>
        <w:t>g</w:t>
      </w:r>
      <w:r w:rsidRPr="00C225B5">
        <w:rPr>
          <w:color w:val="000000" w:themeColor="text1"/>
          <w:spacing w:val="-4"/>
        </w:rPr>
        <w:t>rado-</w:t>
      </w:r>
      <w:r w:rsidR="004125EF" w:rsidRPr="00C225B5">
        <w:rPr>
          <w:color w:val="000000" w:themeColor="text1"/>
          <w:spacing w:val="-4"/>
        </w:rPr>
        <w:t>m</w:t>
      </w:r>
      <w:r w:rsidRPr="00C225B5">
        <w:rPr>
          <w:color w:val="000000" w:themeColor="text1"/>
          <w:spacing w:val="-4"/>
        </w:rPr>
        <w:t>áster-</w:t>
      </w:r>
      <w:r w:rsidR="004125EF" w:rsidRPr="00C225B5">
        <w:rPr>
          <w:color w:val="000000" w:themeColor="text1"/>
          <w:spacing w:val="-4"/>
        </w:rPr>
        <w:t>d</w:t>
      </w:r>
      <w:r w:rsidRPr="00C225B5">
        <w:rPr>
          <w:color w:val="000000" w:themeColor="text1"/>
          <w:spacing w:val="-4"/>
        </w:rPr>
        <w:t xml:space="preserve">octorado. De este modo, en los últimos años se ha ido extinguiendo el anterior sistema de </w:t>
      </w:r>
      <w:r w:rsidR="004125EF" w:rsidRPr="00C225B5">
        <w:rPr>
          <w:color w:val="000000" w:themeColor="text1"/>
          <w:spacing w:val="-4"/>
        </w:rPr>
        <w:t>d</w:t>
      </w:r>
      <w:r w:rsidRPr="00C225B5">
        <w:rPr>
          <w:color w:val="000000" w:themeColor="text1"/>
          <w:spacing w:val="-4"/>
        </w:rPr>
        <w:t>iplomatura-</w:t>
      </w:r>
      <w:r w:rsidR="004125EF" w:rsidRPr="00C225B5">
        <w:rPr>
          <w:color w:val="000000" w:themeColor="text1"/>
          <w:spacing w:val="-4"/>
        </w:rPr>
        <w:t>l</w:t>
      </w:r>
      <w:r w:rsidRPr="00C225B5">
        <w:rPr>
          <w:color w:val="000000" w:themeColor="text1"/>
          <w:spacing w:val="-4"/>
        </w:rPr>
        <w:t xml:space="preserve">icenciatura y se ha implantado la nueva estructura de estudios en todas las universidades españolas. </w:t>
      </w:r>
    </w:p>
    <w:p w14:paraId="0664D437" w14:textId="77777777" w:rsidR="00903EE4" w:rsidRPr="00C225B5" w:rsidRDefault="00903EE4" w:rsidP="003A59DD">
      <w:pPr>
        <w:spacing w:after="120"/>
        <w:ind w:firstLine="708"/>
        <w:rPr>
          <w:color w:val="000000" w:themeColor="text1"/>
          <w:spacing w:val="-4"/>
        </w:rPr>
      </w:pPr>
      <w:r w:rsidRPr="00C225B5">
        <w:rPr>
          <w:color w:val="000000" w:themeColor="text1"/>
          <w:spacing w:val="-4"/>
        </w:rPr>
        <w:t xml:space="preserve">En el apartado anterior hemos explicado en qué consiste el sistema de créditos ECTS. Es otra de las herramientas que han surgido a raíz del EEES y con la que se pretende facilitar la comparación y la convalidación de asignaturas entre distintas universidades. Así, todos los estudios universitarios que se pueden cursar dentro del EEES llevan asignados un número de </w:t>
      </w:r>
      <w:r w:rsidRPr="00C225B5">
        <w:rPr>
          <w:color w:val="000000" w:themeColor="text1"/>
          <w:spacing w:val="-4"/>
        </w:rPr>
        <w:lastRenderedPageBreak/>
        <w:t>ECTS en función de su duración, lo que simplifica considerablemente la tarea de establecer equivalencias entre las titulaciones universitarias de los diferentes países del EEES.</w:t>
      </w:r>
    </w:p>
    <w:p w14:paraId="652DF90D" w14:textId="0E8FDF83" w:rsidR="00903EE4" w:rsidRPr="00C225B5" w:rsidRDefault="00903EE4" w:rsidP="003A59DD">
      <w:pPr>
        <w:spacing w:after="120"/>
        <w:ind w:firstLine="708"/>
        <w:rPr>
          <w:color w:val="000000" w:themeColor="text1"/>
          <w:spacing w:val="-4"/>
        </w:rPr>
      </w:pPr>
      <w:r w:rsidRPr="00C225B5">
        <w:rPr>
          <w:color w:val="000000" w:themeColor="text1"/>
          <w:spacing w:val="-4"/>
        </w:rPr>
        <w:t xml:space="preserve">El siguiente esquema recoge la nueva estructura de los estudios universitarios en España, así como el número de créditos ECTS correspondientes a cada uno de los tres niveles educativos. </w:t>
      </w:r>
    </w:p>
    <w:p w14:paraId="407E6601" w14:textId="1347F8B7" w:rsidR="00752446" w:rsidRPr="00C225B5" w:rsidRDefault="00752446" w:rsidP="00870FAA">
      <w:pPr>
        <w:ind w:firstLine="708"/>
        <w:rPr>
          <w:color w:val="000000" w:themeColor="text1"/>
          <w:spacing w:val="-4"/>
        </w:rPr>
      </w:pPr>
      <w:r w:rsidRPr="00C225B5">
        <w:rPr>
          <w:color w:val="000000" w:themeColor="text1"/>
          <w:spacing w:val="-4"/>
          <w:szCs w:val="18"/>
          <w:u w:val="single"/>
        </w:rPr>
        <w:t>Figura 1</w:t>
      </w:r>
      <w:r w:rsidRPr="00C225B5">
        <w:rPr>
          <w:color w:val="000000" w:themeColor="text1"/>
          <w:spacing w:val="-4"/>
          <w:szCs w:val="18"/>
        </w:rPr>
        <w:t>:</w:t>
      </w:r>
      <w:r w:rsidR="00870FAA" w:rsidRPr="00C225B5">
        <w:rPr>
          <w:color w:val="000000" w:themeColor="text1"/>
          <w:spacing w:val="-4"/>
          <w:szCs w:val="18"/>
        </w:rPr>
        <w:t xml:space="preserve"> estructura de los estudios universitarios en España. </w:t>
      </w:r>
    </w:p>
    <w:p w14:paraId="2FB854F8" w14:textId="4B1D448B" w:rsidR="00903EE4" w:rsidRDefault="00903EE4" w:rsidP="00C13F16">
      <w:pPr>
        <w:jc w:val="center"/>
        <w:rPr>
          <w:color w:val="000000" w:themeColor="text1"/>
          <w:spacing w:val="-4"/>
        </w:rPr>
      </w:pPr>
      <w:r w:rsidRPr="00C225B5">
        <w:rPr>
          <w:noProof/>
          <w:color w:val="000000" w:themeColor="text1"/>
          <w:spacing w:val="-4"/>
          <w:lang w:eastAsia="es-ES"/>
        </w:rPr>
        <w:drawing>
          <wp:inline distT="0" distB="0" distL="0" distR="0" wp14:anchorId="159C40CD" wp14:editId="7C4B768A">
            <wp:extent cx="4480559" cy="1965228"/>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667577" cy="2047256"/>
                    </a:xfrm>
                    <a:prstGeom prst="rect">
                      <a:avLst/>
                    </a:prstGeom>
                    <a:noFill/>
                    <a:ln>
                      <a:noFill/>
                    </a:ln>
                  </pic:spPr>
                </pic:pic>
              </a:graphicData>
            </a:graphic>
          </wp:inline>
        </w:drawing>
      </w:r>
    </w:p>
    <w:p w14:paraId="3CDB6DF3" w14:textId="42B5EFE8" w:rsidR="00784692" w:rsidRPr="00784692" w:rsidRDefault="00784692" w:rsidP="00784692">
      <w:pPr>
        <w:ind w:firstLine="708"/>
        <w:rPr>
          <w:color w:val="000000" w:themeColor="text1"/>
          <w:spacing w:val="-4"/>
          <w:sz w:val="22"/>
        </w:rPr>
      </w:pPr>
      <w:r w:rsidRPr="00784692">
        <w:rPr>
          <w:color w:val="000000" w:themeColor="text1"/>
          <w:spacing w:val="-4"/>
          <w:sz w:val="22"/>
          <w:szCs w:val="18"/>
          <w:u w:val="single"/>
        </w:rPr>
        <w:t>Fuente</w:t>
      </w:r>
      <w:r w:rsidRPr="00784692">
        <w:rPr>
          <w:color w:val="000000" w:themeColor="text1"/>
          <w:spacing w:val="-4"/>
          <w:sz w:val="22"/>
          <w:szCs w:val="18"/>
        </w:rPr>
        <w:t xml:space="preserve">: Espacio Europeo de Educación Superior (s.f.(b)). </w:t>
      </w:r>
      <w:r w:rsidRPr="00784692">
        <w:rPr>
          <w:color w:val="000000" w:themeColor="text1"/>
          <w:spacing w:val="-4"/>
          <w:sz w:val="22"/>
        </w:rPr>
        <w:t xml:space="preserve">EEES – Estructura del EEES. </w:t>
      </w:r>
      <w:r w:rsidRPr="00784692">
        <w:rPr>
          <w:i/>
          <w:color w:val="000000" w:themeColor="text1"/>
          <w:spacing w:val="-4"/>
          <w:sz w:val="22"/>
        </w:rPr>
        <w:t xml:space="preserve">Espacio Europeo de Educación Superior. </w:t>
      </w:r>
      <w:r w:rsidRPr="00784692">
        <w:rPr>
          <w:color w:val="000000" w:themeColor="text1"/>
          <w:spacing w:val="-4"/>
          <w:sz w:val="22"/>
        </w:rPr>
        <w:t>Recuperado</w:t>
      </w:r>
      <w:r w:rsidR="001B0510">
        <w:rPr>
          <w:color w:val="000000" w:themeColor="text1"/>
          <w:spacing w:val="-4"/>
          <w:sz w:val="22"/>
        </w:rPr>
        <w:t xml:space="preserve"> </w:t>
      </w:r>
      <w:r w:rsidRPr="00784692">
        <w:rPr>
          <w:color w:val="000000" w:themeColor="text1"/>
          <w:spacing w:val="-4"/>
          <w:sz w:val="22"/>
        </w:rPr>
        <w:t xml:space="preserve">de: </w:t>
      </w:r>
      <w:hyperlink r:id="rId11" w:history="1">
        <w:r w:rsidR="001B0510" w:rsidRPr="0069195E">
          <w:rPr>
            <w:rStyle w:val="Hipervnculo"/>
            <w:spacing w:val="-4"/>
            <w:sz w:val="22"/>
          </w:rPr>
          <w:t>http://www.eees.es/es/eees</w:t>
        </w:r>
        <w:r w:rsidR="001B0510" w:rsidRPr="001B0510">
          <w:rPr>
            <w:rStyle w:val="Hipervnculo"/>
            <w:spacing w:val="-4"/>
            <w:sz w:val="22"/>
            <w:u w:val="none"/>
          </w:rPr>
          <w:t xml:space="preserve"> </w:t>
        </w:r>
        <w:r w:rsidR="001B0510" w:rsidRPr="001B0510">
          <w:rPr>
            <w:rStyle w:val="Hipervnculo"/>
            <w:color w:val="000000" w:themeColor="text1"/>
            <w:spacing w:val="-4"/>
            <w:sz w:val="22"/>
            <w:u w:val="none"/>
          </w:rPr>
          <w:t xml:space="preserve">[última consulta: 15/02/2018]. </w:t>
        </w:r>
      </w:hyperlink>
    </w:p>
    <w:p w14:paraId="2194789F" w14:textId="58C160A3" w:rsidR="00903EE4" w:rsidRPr="004A3BAC" w:rsidRDefault="00903EE4" w:rsidP="003A59DD">
      <w:pPr>
        <w:spacing w:after="120"/>
        <w:ind w:firstLine="708"/>
        <w:rPr>
          <w:color w:val="000000" w:themeColor="text1"/>
          <w:spacing w:val="-4"/>
        </w:rPr>
      </w:pPr>
      <w:r w:rsidRPr="00C225B5">
        <w:rPr>
          <w:color w:val="000000" w:themeColor="text1"/>
          <w:spacing w:val="-4"/>
        </w:rPr>
        <w:t xml:space="preserve">Como podemos observar, el grado </w:t>
      </w:r>
      <w:r w:rsidRPr="004A3BAC">
        <w:rPr>
          <w:color w:val="000000" w:themeColor="text1"/>
          <w:spacing w:val="-4"/>
        </w:rPr>
        <w:t>universitario tiene una duración de 240 ECTS que se distribuyen en cuatro cursos académicos. No obstante, existen algunos grados que, por contar con una regulación específica, tienen una duración mayor. Son, en concreto, el Grado en Medicina (360 ECTS, es decir, seis años) y los Grados en Arquitectura, Odontología, Farmacia y Veterinaria (300 ECTS repartidos en cinco años). Se trata de grados a los que se les otorga un nivel equivalente al de máster.</w:t>
      </w:r>
    </w:p>
    <w:p w14:paraId="57E427EE" w14:textId="2B814375" w:rsidR="00903EE4" w:rsidRPr="00C225B5" w:rsidRDefault="00903EE4" w:rsidP="003A59DD">
      <w:pPr>
        <w:spacing w:after="120"/>
        <w:ind w:firstLine="708"/>
        <w:rPr>
          <w:color w:val="000000" w:themeColor="text1"/>
          <w:spacing w:val="-4"/>
        </w:rPr>
      </w:pPr>
      <w:r w:rsidRPr="004A3BAC">
        <w:rPr>
          <w:color w:val="000000" w:themeColor="text1"/>
          <w:spacing w:val="-4"/>
        </w:rPr>
        <w:t xml:space="preserve">Por su parte, los programas de máster comprenden entre 60 y 120 créditos ECTS (es decir, entre uno y dos años). Cabe mencionar que, en Europa, el sistema más extendido es el de 3+2 (tres años de </w:t>
      </w:r>
      <w:r w:rsidR="00787F72" w:rsidRPr="004A3BAC">
        <w:rPr>
          <w:color w:val="000000" w:themeColor="text1"/>
          <w:spacing w:val="-4"/>
        </w:rPr>
        <w:t>g</w:t>
      </w:r>
      <w:r w:rsidRPr="004A3BAC">
        <w:rPr>
          <w:color w:val="000000" w:themeColor="text1"/>
          <w:spacing w:val="-4"/>
        </w:rPr>
        <w:t xml:space="preserve">rado y dos de </w:t>
      </w:r>
      <w:r w:rsidR="00787F72" w:rsidRPr="004A3BAC">
        <w:rPr>
          <w:color w:val="000000" w:themeColor="text1"/>
          <w:spacing w:val="-4"/>
        </w:rPr>
        <w:t>m</w:t>
      </w:r>
      <w:r w:rsidRPr="004A3BAC">
        <w:rPr>
          <w:color w:val="000000" w:themeColor="text1"/>
          <w:spacing w:val="-4"/>
        </w:rPr>
        <w:t xml:space="preserve">áster). </w:t>
      </w:r>
      <w:r w:rsidR="004125EF" w:rsidRPr="004A3BAC">
        <w:rPr>
          <w:color w:val="000000" w:themeColor="text1"/>
          <w:spacing w:val="-4"/>
        </w:rPr>
        <w:t>Sin embargo</w:t>
      </w:r>
      <w:r w:rsidRPr="004A3BAC">
        <w:rPr>
          <w:color w:val="000000" w:themeColor="text1"/>
          <w:spacing w:val="-4"/>
        </w:rPr>
        <w:t>, dado</w:t>
      </w:r>
      <w:r w:rsidRPr="00C225B5">
        <w:rPr>
          <w:color w:val="000000" w:themeColor="text1"/>
          <w:spacing w:val="-4"/>
        </w:rPr>
        <w:t xml:space="preserve"> que en España los </w:t>
      </w:r>
      <w:r w:rsidR="00787F72" w:rsidRPr="00C225B5">
        <w:rPr>
          <w:color w:val="000000" w:themeColor="text1"/>
          <w:spacing w:val="-4"/>
        </w:rPr>
        <w:t>g</w:t>
      </w:r>
      <w:r w:rsidRPr="00C225B5">
        <w:rPr>
          <w:color w:val="000000" w:themeColor="text1"/>
          <w:spacing w:val="-4"/>
        </w:rPr>
        <w:t xml:space="preserve">rados universitarios tienen una duración mínima de cuatro años, la mayoría de los másteres que se ofertan duran un año (60 ECTS).  </w:t>
      </w:r>
    </w:p>
    <w:p w14:paraId="66DCA9D4" w14:textId="1905AA49" w:rsidR="00903EE4" w:rsidRPr="00C225B5" w:rsidRDefault="00903EE4" w:rsidP="003A59DD">
      <w:pPr>
        <w:spacing w:after="240"/>
        <w:ind w:firstLine="708"/>
        <w:rPr>
          <w:color w:val="000000" w:themeColor="text1"/>
          <w:spacing w:val="-4"/>
          <w:sz w:val="22"/>
          <w:szCs w:val="22"/>
        </w:rPr>
      </w:pPr>
      <w:r w:rsidRPr="00C225B5">
        <w:rPr>
          <w:color w:val="000000" w:themeColor="text1"/>
          <w:spacing w:val="-4"/>
        </w:rPr>
        <w:t xml:space="preserve">Por último, el doctorado está constituido por dos períodos: uno de formación de al menos 60 ECTS, y otro de investigación, que culmina con la elaboración de la tesis doctoral. Aunque no existe un tiempo límite oficial para completar los estudios de doctorado, lo </w:t>
      </w:r>
      <w:r w:rsidRPr="00C225B5">
        <w:rPr>
          <w:color w:val="000000" w:themeColor="text1"/>
          <w:spacing w:val="-4"/>
        </w:rPr>
        <w:lastRenderedPageBreak/>
        <w:t>habitual es que su duración, entre estudio, investigación y redacción de la tesis, oscile entre los tres y cuatro años</w:t>
      </w:r>
      <w:r w:rsidR="00503376" w:rsidRPr="00C225B5">
        <w:rPr>
          <w:color w:val="000000" w:themeColor="text1"/>
          <w:spacing w:val="-4"/>
        </w:rPr>
        <w:t xml:space="preserve"> (Universia, s.f.)</w:t>
      </w:r>
      <w:r w:rsidRPr="00C225B5">
        <w:rPr>
          <w:color w:val="000000" w:themeColor="text1"/>
          <w:spacing w:val="-4"/>
        </w:rPr>
        <w:t>.</w:t>
      </w:r>
      <w:r w:rsidRPr="00C225B5">
        <w:rPr>
          <w:rFonts w:ascii="Arial" w:hAnsi="Arial" w:cs="Arial"/>
          <w:color w:val="000000" w:themeColor="text1"/>
          <w:spacing w:val="-4"/>
          <w:sz w:val="18"/>
          <w:szCs w:val="18"/>
        </w:rPr>
        <w:t> </w:t>
      </w:r>
    </w:p>
    <w:p w14:paraId="3A6C1816" w14:textId="3FCF7D2E" w:rsidR="00903EE4" w:rsidRPr="00C225B5" w:rsidRDefault="00AB606F" w:rsidP="00B12F88">
      <w:pPr>
        <w:pStyle w:val="Ttulo2"/>
        <w:rPr>
          <w:color w:val="000000" w:themeColor="text1"/>
        </w:rPr>
      </w:pPr>
      <w:r w:rsidRPr="00C225B5">
        <w:rPr>
          <w:color w:val="000000" w:themeColor="text1"/>
        </w:rPr>
        <w:t xml:space="preserve"> </w:t>
      </w:r>
      <w:bookmarkStart w:id="6" w:name="_Toc512186885"/>
      <w:r w:rsidR="00903EE4" w:rsidRPr="00C225B5">
        <w:rPr>
          <w:color w:val="000000" w:themeColor="text1"/>
        </w:rPr>
        <w:t>Sistema educativo de enseñanza superior en Francia</w:t>
      </w:r>
      <w:bookmarkEnd w:id="6"/>
    </w:p>
    <w:p w14:paraId="5FE4D750" w14:textId="4EA1A231" w:rsidR="00903EE4" w:rsidRPr="00C225B5" w:rsidRDefault="00903EE4" w:rsidP="003A59DD">
      <w:pPr>
        <w:spacing w:after="120"/>
        <w:ind w:firstLine="360"/>
        <w:rPr>
          <w:color w:val="000000" w:themeColor="text1"/>
          <w:spacing w:val="-4"/>
        </w:rPr>
      </w:pPr>
      <w:r w:rsidRPr="00C225B5">
        <w:rPr>
          <w:color w:val="000000" w:themeColor="text1"/>
          <w:spacing w:val="-4"/>
        </w:rPr>
        <w:t>El sistema de enseñanza superior que existe actualmente en Francia es, cuanto menos, complejo. Como acabamos de ver, e</w:t>
      </w:r>
      <w:r w:rsidR="00721FC7">
        <w:rPr>
          <w:color w:val="000000" w:themeColor="text1"/>
          <w:spacing w:val="-4"/>
        </w:rPr>
        <w:t>l de</w:t>
      </w:r>
      <w:r w:rsidRPr="00C225B5">
        <w:rPr>
          <w:color w:val="000000" w:themeColor="text1"/>
          <w:spacing w:val="-4"/>
        </w:rPr>
        <w:t xml:space="preserve"> España se divide esencialmente en dos vías: la FP y los estudios universitarios. Estos últimos, tras la adopción de los acuerdos de Bolonia, han quedado reducidos a tres niveles: </w:t>
      </w:r>
      <w:r w:rsidR="005850F6" w:rsidRPr="00C225B5">
        <w:rPr>
          <w:color w:val="000000" w:themeColor="text1"/>
          <w:spacing w:val="-4"/>
        </w:rPr>
        <w:t>g</w:t>
      </w:r>
      <w:r w:rsidRPr="00C225B5">
        <w:rPr>
          <w:color w:val="000000" w:themeColor="text1"/>
          <w:spacing w:val="-4"/>
        </w:rPr>
        <w:t xml:space="preserve">rado, </w:t>
      </w:r>
      <w:r w:rsidR="005850F6" w:rsidRPr="00C225B5">
        <w:rPr>
          <w:color w:val="000000" w:themeColor="text1"/>
          <w:spacing w:val="-4"/>
        </w:rPr>
        <w:t>m</w:t>
      </w:r>
      <w:r w:rsidRPr="00C225B5">
        <w:rPr>
          <w:color w:val="000000" w:themeColor="text1"/>
          <w:spacing w:val="-4"/>
        </w:rPr>
        <w:t xml:space="preserve">áster y </w:t>
      </w:r>
      <w:r w:rsidR="005850F6" w:rsidRPr="00C225B5">
        <w:rPr>
          <w:color w:val="000000" w:themeColor="text1"/>
          <w:spacing w:val="-4"/>
        </w:rPr>
        <w:t>d</w:t>
      </w:r>
      <w:r w:rsidRPr="00C225B5">
        <w:rPr>
          <w:color w:val="000000" w:themeColor="text1"/>
          <w:spacing w:val="-4"/>
        </w:rPr>
        <w:t xml:space="preserve">octorado. En Francia, en cambio, </w:t>
      </w:r>
      <w:r w:rsidR="0029649D" w:rsidRPr="00C225B5">
        <w:rPr>
          <w:color w:val="000000" w:themeColor="text1"/>
          <w:spacing w:val="-4"/>
        </w:rPr>
        <w:t xml:space="preserve">el abanico de </w:t>
      </w:r>
      <w:r w:rsidRPr="00C225B5">
        <w:rPr>
          <w:color w:val="000000" w:themeColor="text1"/>
          <w:spacing w:val="-4"/>
        </w:rPr>
        <w:t xml:space="preserve">posibilidades de formación </w:t>
      </w:r>
      <w:r w:rsidR="0029649D" w:rsidRPr="00C225B5">
        <w:rPr>
          <w:color w:val="000000" w:themeColor="text1"/>
          <w:spacing w:val="-4"/>
        </w:rPr>
        <w:t>es</w:t>
      </w:r>
      <w:r w:rsidRPr="00C225B5">
        <w:rPr>
          <w:color w:val="000000" w:themeColor="text1"/>
          <w:spacing w:val="-4"/>
        </w:rPr>
        <w:t xml:space="preserve"> mucho más </w:t>
      </w:r>
      <w:r w:rsidR="0029649D" w:rsidRPr="00C225B5">
        <w:rPr>
          <w:color w:val="000000" w:themeColor="text1"/>
          <w:spacing w:val="-4"/>
        </w:rPr>
        <w:t>amplio</w:t>
      </w:r>
      <w:r w:rsidRPr="00C225B5">
        <w:rPr>
          <w:color w:val="000000" w:themeColor="text1"/>
          <w:spacing w:val="-4"/>
        </w:rPr>
        <w:t>. El siguiente esquema ofrece una visión general de la estructura educativa superior en la que profundizaremos a continuación:</w:t>
      </w:r>
    </w:p>
    <w:p w14:paraId="6D581156" w14:textId="1D22971B" w:rsidR="0030470E" w:rsidRPr="00C225B5" w:rsidRDefault="00C705B6" w:rsidP="002A3A4E">
      <w:pPr>
        <w:spacing w:after="0"/>
        <w:ind w:firstLine="360"/>
        <w:rPr>
          <w:color w:val="000000" w:themeColor="text1"/>
          <w:spacing w:val="-4"/>
        </w:rPr>
      </w:pPr>
      <w:r w:rsidRPr="00C225B5">
        <w:rPr>
          <w:noProof/>
          <w:color w:val="000000" w:themeColor="text1"/>
          <w:spacing w:val="-4"/>
          <w:lang w:eastAsia="es-ES"/>
        </w:rPr>
        <w:drawing>
          <wp:anchor distT="0" distB="0" distL="114300" distR="114300" simplePos="0" relativeHeight="251696128" behindDoc="1" locked="0" layoutInCell="1" allowOverlap="1" wp14:anchorId="4203BBEE" wp14:editId="613CC82C">
            <wp:simplePos x="0" y="0"/>
            <wp:positionH relativeFrom="margin">
              <wp:align>center</wp:align>
            </wp:positionH>
            <wp:positionV relativeFrom="paragraph">
              <wp:posOffset>263221</wp:posOffset>
            </wp:positionV>
            <wp:extent cx="4628515" cy="3277235"/>
            <wp:effectExtent l="0" t="0" r="635" b="0"/>
            <wp:wrapTight wrapText="bothSides">
              <wp:wrapPolygon edited="0">
                <wp:start x="0" y="0"/>
                <wp:lineTo x="0" y="21470"/>
                <wp:lineTo x="21514" y="21470"/>
                <wp:lineTo x="21514" y="0"/>
                <wp:lineTo x="0" y="0"/>
              </wp:wrapPolygon>
            </wp:wrapTight>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asd.png"/>
                    <pic:cNvPicPr/>
                  </pic:nvPicPr>
                  <pic:blipFill>
                    <a:blip r:embed="rId12">
                      <a:extLst>
                        <a:ext uri="{28A0092B-C50C-407E-A947-70E740481C1C}">
                          <a14:useLocalDpi xmlns:a14="http://schemas.microsoft.com/office/drawing/2010/main" val="0"/>
                        </a:ext>
                      </a:extLst>
                    </a:blip>
                    <a:stretch>
                      <a:fillRect/>
                    </a:stretch>
                  </pic:blipFill>
                  <pic:spPr>
                    <a:xfrm>
                      <a:off x="0" y="0"/>
                      <a:ext cx="4628515" cy="3277235"/>
                    </a:xfrm>
                    <a:prstGeom prst="rect">
                      <a:avLst/>
                    </a:prstGeom>
                  </pic:spPr>
                </pic:pic>
              </a:graphicData>
            </a:graphic>
            <wp14:sizeRelH relativeFrom="margin">
              <wp14:pctWidth>0</wp14:pctWidth>
            </wp14:sizeRelH>
            <wp14:sizeRelV relativeFrom="margin">
              <wp14:pctHeight>0</wp14:pctHeight>
            </wp14:sizeRelV>
          </wp:anchor>
        </w:drawing>
      </w:r>
      <w:r w:rsidR="00870FAA" w:rsidRPr="00C225B5">
        <w:rPr>
          <w:color w:val="000000" w:themeColor="text1"/>
          <w:spacing w:val="-4"/>
          <w:u w:val="single"/>
        </w:rPr>
        <w:t>Figura 2</w:t>
      </w:r>
      <w:r w:rsidR="00870FAA" w:rsidRPr="00C225B5">
        <w:rPr>
          <w:color w:val="000000" w:themeColor="text1"/>
          <w:spacing w:val="-4"/>
        </w:rPr>
        <w:t xml:space="preserve">: estructura del sistema de educación superior en Francia. </w:t>
      </w:r>
    </w:p>
    <w:p w14:paraId="46F8A794" w14:textId="77777777" w:rsidR="00784692" w:rsidRDefault="00784692" w:rsidP="001F1DFD">
      <w:pPr>
        <w:spacing w:before="120" w:after="120"/>
        <w:ind w:firstLine="360"/>
        <w:rPr>
          <w:color w:val="000000" w:themeColor="text1"/>
          <w:spacing w:val="-4"/>
        </w:rPr>
      </w:pPr>
    </w:p>
    <w:p w14:paraId="110BA35C" w14:textId="77777777" w:rsidR="00784692" w:rsidRDefault="00784692" w:rsidP="001F1DFD">
      <w:pPr>
        <w:spacing w:before="120" w:after="120"/>
        <w:ind w:firstLine="360"/>
        <w:rPr>
          <w:color w:val="000000" w:themeColor="text1"/>
          <w:spacing w:val="-4"/>
        </w:rPr>
      </w:pPr>
    </w:p>
    <w:p w14:paraId="7BACEDD3" w14:textId="77777777" w:rsidR="00784692" w:rsidRDefault="00784692" w:rsidP="001F1DFD">
      <w:pPr>
        <w:spacing w:before="120" w:after="120"/>
        <w:ind w:firstLine="360"/>
        <w:rPr>
          <w:color w:val="000000" w:themeColor="text1"/>
          <w:spacing w:val="-4"/>
        </w:rPr>
      </w:pPr>
    </w:p>
    <w:p w14:paraId="2F37C51B" w14:textId="77777777" w:rsidR="00784692" w:rsidRDefault="00784692" w:rsidP="001F1DFD">
      <w:pPr>
        <w:spacing w:before="120" w:after="120"/>
        <w:ind w:firstLine="360"/>
        <w:rPr>
          <w:color w:val="000000" w:themeColor="text1"/>
          <w:spacing w:val="-4"/>
        </w:rPr>
      </w:pPr>
    </w:p>
    <w:p w14:paraId="290957F1" w14:textId="77777777" w:rsidR="00784692" w:rsidRDefault="00784692" w:rsidP="001F1DFD">
      <w:pPr>
        <w:spacing w:before="120" w:after="120"/>
        <w:ind w:firstLine="360"/>
        <w:rPr>
          <w:color w:val="000000" w:themeColor="text1"/>
          <w:spacing w:val="-4"/>
        </w:rPr>
      </w:pPr>
    </w:p>
    <w:p w14:paraId="426B6E30" w14:textId="77777777" w:rsidR="00784692" w:rsidRDefault="00784692" w:rsidP="001F1DFD">
      <w:pPr>
        <w:spacing w:before="120" w:after="120"/>
        <w:ind w:firstLine="360"/>
        <w:rPr>
          <w:color w:val="000000" w:themeColor="text1"/>
          <w:spacing w:val="-4"/>
        </w:rPr>
      </w:pPr>
    </w:p>
    <w:p w14:paraId="738DF297" w14:textId="77777777" w:rsidR="00784692" w:rsidRDefault="00784692" w:rsidP="001F1DFD">
      <w:pPr>
        <w:spacing w:before="120" w:after="120"/>
        <w:ind w:firstLine="360"/>
        <w:rPr>
          <w:color w:val="000000" w:themeColor="text1"/>
          <w:spacing w:val="-4"/>
        </w:rPr>
      </w:pPr>
    </w:p>
    <w:p w14:paraId="559069C8" w14:textId="77777777" w:rsidR="00784692" w:rsidRDefault="00784692" w:rsidP="001F1DFD">
      <w:pPr>
        <w:spacing w:before="120" w:after="120"/>
        <w:ind w:firstLine="360"/>
        <w:rPr>
          <w:color w:val="000000" w:themeColor="text1"/>
          <w:spacing w:val="-4"/>
        </w:rPr>
      </w:pPr>
    </w:p>
    <w:p w14:paraId="71854FDE" w14:textId="77777777" w:rsidR="00784692" w:rsidRDefault="00784692" w:rsidP="00784692">
      <w:pPr>
        <w:spacing w:before="120" w:after="120"/>
        <w:rPr>
          <w:color w:val="000000" w:themeColor="text1"/>
          <w:spacing w:val="-4"/>
        </w:rPr>
      </w:pPr>
    </w:p>
    <w:p w14:paraId="530A464B" w14:textId="4C379A4A" w:rsidR="00784692" w:rsidRPr="00784692" w:rsidRDefault="00784692" w:rsidP="00784692">
      <w:pPr>
        <w:spacing w:before="120" w:after="120"/>
        <w:ind w:firstLine="708"/>
        <w:rPr>
          <w:color w:val="000000" w:themeColor="text1"/>
          <w:spacing w:val="-4"/>
          <w:sz w:val="22"/>
        </w:rPr>
      </w:pPr>
      <w:r w:rsidRPr="00784692">
        <w:rPr>
          <w:color w:val="000000" w:themeColor="text1"/>
          <w:spacing w:val="-4"/>
          <w:sz w:val="22"/>
          <w:u w:val="single"/>
        </w:rPr>
        <w:t>Fuente</w:t>
      </w:r>
      <w:r w:rsidRPr="00784692">
        <w:rPr>
          <w:color w:val="000000" w:themeColor="text1"/>
          <w:spacing w:val="-4"/>
          <w:sz w:val="22"/>
        </w:rPr>
        <w:t>: elaboración propia.</w:t>
      </w:r>
    </w:p>
    <w:p w14:paraId="756BE3E6" w14:textId="2255DCF4" w:rsidR="00903EE4" w:rsidRPr="00C225B5" w:rsidRDefault="00903EE4" w:rsidP="001F1DFD">
      <w:pPr>
        <w:spacing w:before="120" w:after="120"/>
        <w:ind w:firstLine="360"/>
        <w:rPr>
          <w:color w:val="000000" w:themeColor="text1"/>
          <w:spacing w:val="-4"/>
        </w:rPr>
      </w:pPr>
      <w:r w:rsidRPr="00C225B5">
        <w:rPr>
          <w:color w:val="000000" w:themeColor="text1"/>
          <w:spacing w:val="-4"/>
        </w:rPr>
        <w:t xml:space="preserve">La primera diferencia es que, para los franceses, el último ciclo de educación secundaria no comienza a los 16 años, sino a los 15. A esa edad, los jóvenes cierran la etapa del </w:t>
      </w:r>
      <w:proofErr w:type="spellStart"/>
      <w:r w:rsidR="00224BD4" w:rsidRPr="00C225B5">
        <w:rPr>
          <w:color w:val="000000" w:themeColor="text1"/>
          <w:spacing w:val="-4"/>
        </w:rPr>
        <w:t>c</w:t>
      </w:r>
      <w:r w:rsidRPr="00C225B5">
        <w:rPr>
          <w:i/>
          <w:color w:val="000000" w:themeColor="text1"/>
          <w:spacing w:val="-4"/>
        </w:rPr>
        <w:t>ollège</w:t>
      </w:r>
      <w:proofErr w:type="spellEnd"/>
      <w:r w:rsidRPr="00C225B5">
        <w:rPr>
          <w:i/>
          <w:color w:val="000000" w:themeColor="text1"/>
          <w:spacing w:val="-4"/>
        </w:rPr>
        <w:t xml:space="preserve"> </w:t>
      </w:r>
      <w:r w:rsidRPr="00C225B5">
        <w:rPr>
          <w:color w:val="000000" w:themeColor="text1"/>
          <w:spacing w:val="-4"/>
        </w:rPr>
        <w:t xml:space="preserve">y pasan al </w:t>
      </w:r>
      <w:proofErr w:type="spellStart"/>
      <w:r w:rsidR="00224BD4" w:rsidRPr="00C225B5">
        <w:rPr>
          <w:i/>
          <w:color w:val="000000" w:themeColor="text1"/>
          <w:spacing w:val="-4"/>
        </w:rPr>
        <w:t>l</w:t>
      </w:r>
      <w:r w:rsidRPr="00C225B5">
        <w:rPr>
          <w:i/>
          <w:color w:val="000000" w:themeColor="text1"/>
          <w:spacing w:val="-4"/>
        </w:rPr>
        <w:t>ycée</w:t>
      </w:r>
      <w:proofErr w:type="spellEnd"/>
      <w:r w:rsidRPr="00C225B5">
        <w:rPr>
          <w:i/>
          <w:color w:val="000000" w:themeColor="text1"/>
          <w:spacing w:val="-4"/>
        </w:rPr>
        <w:t xml:space="preserve">, </w:t>
      </w:r>
      <w:r w:rsidRPr="00C225B5">
        <w:rPr>
          <w:color w:val="000000" w:themeColor="text1"/>
          <w:spacing w:val="-4"/>
        </w:rPr>
        <w:t>donde estudian los tres últimos cursos de enseñanza secundaria (</w:t>
      </w:r>
      <w:proofErr w:type="spellStart"/>
      <w:r w:rsidR="00224BD4" w:rsidRPr="00C225B5">
        <w:rPr>
          <w:i/>
          <w:color w:val="000000" w:themeColor="text1"/>
          <w:spacing w:val="-4"/>
        </w:rPr>
        <w:t>s</w:t>
      </w:r>
      <w:r w:rsidRPr="00C225B5">
        <w:rPr>
          <w:i/>
          <w:color w:val="000000" w:themeColor="text1"/>
          <w:spacing w:val="-4"/>
        </w:rPr>
        <w:t>econde</w:t>
      </w:r>
      <w:proofErr w:type="spellEnd"/>
      <w:r w:rsidRPr="00C225B5">
        <w:rPr>
          <w:i/>
          <w:color w:val="000000" w:themeColor="text1"/>
          <w:spacing w:val="-4"/>
        </w:rPr>
        <w:t xml:space="preserve">, </w:t>
      </w:r>
      <w:proofErr w:type="spellStart"/>
      <w:r w:rsidR="00224BD4" w:rsidRPr="00C225B5">
        <w:rPr>
          <w:i/>
          <w:color w:val="000000" w:themeColor="text1"/>
          <w:spacing w:val="-4"/>
        </w:rPr>
        <w:t>p</w:t>
      </w:r>
      <w:r w:rsidRPr="00C225B5">
        <w:rPr>
          <w:i/>
          <w:color w:val="000000" w:themeColor="text1"/>
          <w:spacing w:val="-4"/>
        </w:rPr>
        <w:t>remière</w:t>
      </w:r>
      <w:proofErr w:type="spellEnd"/>
      <w:r w:rsidRPr="00C225B5">
        <w:rPr>
          <w:i/>
          <w:color w:val="000000" w:themeColor="text1"/>
          <w:spacing w:val="-4"/>
        </w:rPr>
        <w:t xml:space="preserve"> </w:t>
      </w:r>
      <w:r w:rsidRPr="00C225B5">
        <w:rPr>
          <w:color w:val="000000" w:themeColor="text1"/>
          <w:spacing w:val="-4"/>
        </w:rPr>
        <w:t xml:space="preserve">y </w:t>
      </w:r>
      <w:proofErr w:type="spellStart"/>
      <w:r w:rsidR="00224BD4" w:rsidRPr="00C225B5">
        <w:rPr>
          <w:i/>
          <w:color w:val="000000" w:themeColor="text1"/>
          <w:spacing w:val="-4"/>
        </w:rPr>
        <w:t>t</w:t>
      </w:r>
      <w:r w:rsidRPr="00C225B5">
        <w:rPr>
          <w:i/>
          <w:color w:val="000000" w:themeColor="text1"/>
          <w:spacing w:val="-4"/>
        </w:rPr>
        <w:t>erminale</w:t>
      </w:r>
      <w:proofErr w:type="spellEnd"/>
      <w:r w:rsidRPr="00C225B5">
        <w:rPr>
          <w:color w:val="000000" w:themeColor="text1"/>
          <w:spacing w:val="-4"/>
        </w:rPr>
        <w:t xml:space="preserve">) que conforman el </w:t>
      </w:r>
      <w:proofErr w:type="spellStart"/>
      <w:r w:rsidR="00224BD4" w:rsidRPr="00C225B5">
        <w:rPr>
          <w:i/>
          <w:color w:val="000000" w:themeColor="text1"/>
          <w:spacing w:val="-4"/>
        </w:rPr>
        <w:t>b</w:t>
      </w:r>
      <w:r w:rsidRPr="00C225B5">
        <w:rPr>
          <w:i/>
          <w:color w:val="000000" w:themeColor="text1"/>
          <w:spacing w:val="-4"/>
        </w:rPr>
        <w:t>accalauréat</w:t>
      </w:r>
      <w:proofErr w:type="spellEnd"/>
      <w:r w:rsidRPr="00C225B5">
        <w:rPr>
          <w:color w:val="000000" w:themeColor="text1"/>
          <w:spacing w:val="-4"/>
        </w:rPr>
        <w:t xml:space="preserve">. Los tres posibles itinerarios del </w:t>
      </w:r>
      <w:proofErr w:type="spellStart"/>
      <w:r w:rsidR="00224BD4" w:rsidRPr="00C225B5">
        <w:rPr>
          <w:i/>
          <w:color w:val="000000" w:themeColor="text1"/>
          <w:spacing w:val="-4"/>
        </w:rPr>
        <w:t>b</w:t>
      </w:r>
      <w:r w:rsidRPr="00C225B5">
        <w:rPr>
          <w:i/>
          <w:color w:val="000000" w:themeColor="text1"/>
          <w:spacing w:val="-4"/>
        </w:rPr>
        <w:t>accalauréat</w:t>
      </w:r>
      <w:proofErr w:type="spellEnd"/>
      <w:r w:rsidRPr="00C225B5">
        <w:rPr>
          <w:i/>
          <w:color w:val="000000" w:themeColor="text1"/>
          <w:spacing w:val="-4"/>
        </w:rPr>
        <w:t xml:space="preserve"> </w:t>
      </w:r>
      <w:r w:rsidRPr="00C225B5">
        <w:rPr>
          <w:color w:val="000000" w:themeColor="text1"/>
          <w:spacing w:val="-4"/>
        </w:rPr>
        <w:t>son S (</w:t>
      </w:r>
      <w:proofErr w:type="spellStart"/>
      <w:r w:rsidRPr="00C225B5">
        <w:rPr>
          <w:i/>
          <w:color w:val="000000" w:themeColor="text1"/>
          <w:spacing w:val="-4"/>
        </w:rPr>
        <w:t>Scientifique</w:t>
      </w:r>
      <w:proofErr w:type="spellEnd"/>
      <w:r w:rsidRPr="00C225B5">
        <w:rPr>
          <w:color w:val="000000" w:themeColor="text1"/>
          <w:spacing w:val="-4"/>
        </w:rPr>
        <w:t xml:space="preserve"> o Científico), L (</w:t>
      </w:r>
      <w:proofErr w:type="spellStart"/>
      <w:r w:rsidRPr="00C225B5">
        <w:rPr>
          <w:i/>
          <w:color w:val="000000" w:themeColor="text1"/>
          <w:spacing w:val="-4"/>
        </w:rPr>
        <w:t>Litéraire</w:t>
      </w:r>
      <w:proofErr w:type="spellEnd"/>
      <w:r w:rsidRPr="00C225B5">
        <w:rPr>
          <w:i/>
          <w:color w:val="000000" w:themeColor="text1"/>
          <w:spacing w:val="-4"/>
        </w:rPr>
        <w:t xml:space="preserve"> </w:t>
      </w:r>
      <w:r w:rsidRPr="00C225B5">
        <w:rPr>
          <w:color w:val="000000" w:themeColor="text1"/>
          <w:spacing w:val="-4"/>
        </w:rPr>
        <w:t>o Literario) y ES (</w:t>
      </w:r>
      <w:proofErr w:type="spellStart"/>
      <w:r w:rsidRPr="00C225B5">
        <w:rPr>
          <w:i/>
          <w:color w:val="000000" w:themeColor="text1"/>
          <w:spacing w:val="-4"/>
        </w:rPr>
        <w:t>Économique</w:t>
      </w:r>
      <w:proofErr w:type="spellEnd"/>
      <w:r w:rsidRPr="00C225B5">
        <w:rPr>
          <w:i/>
          <w:color w:val="000000" w:themeColor="text1"/>
          <w:spacing w:val="-4"/>
        </w:rPr>
        <w:t xml:space="preserve"> et Social </w:t>
      </w:r>
      <w:r w:rsidRPr="00C225B5">
        <w:rPr>
          <w:color w:val="000000" w:themeColor="text1"/>
          <w:spacing w:val="-4"/>
        </w:rPr>
        <w:t xml:space="preserve">o Económico y Social). Al final del curso de </w:t>
      </w:r>
      <w:proofErr w:type="spellStart"/>
      <w:r w:rsidR="00224BD4" w:rsidRPr="00C225B5">
        <w:rPr>
          <w:i/>
          <w:color w:val="000000" w:themeColor="text1"/>
          <w:spacing w:val="-4"/>
        </w:rPr>
        <w:t>te</w:t>
      </w:r>
      <w:r w:rsidRPr="00C225B5">
        <w:rPr>
          <w:i/>
          <w:color w:val="000000" w:themeColor="text1"/>
          <w:spacing w:val="-4"/>
        </w:rPr>
        <w:t>rminale</w:t>
      </w:r>
      <w:proofErr w:type="spellEnd"/>
      <w:r w:rsidRPr="00C225B5">
        <w:rPr>
          <w:i/>
          <w:color w:val="000000" w:themeColor="text1"/>
          <w:spacing w:val="-4"/>
        </w:rPr>
        <w:t xml:space="preserve">, </w:t>
      </w:r>
      <w:r w:rsidRPr="00C225B5">
        <w:rPr>
          <w:color w:val="000000" w:themeColor="text1"/>
          <w:spacing w:val="-4"/>
        </w:rPr>
        <w:t xml:space="preserve">aquellos alumnos que deseen </w:t>
      </w:r>
      <w:r w:rsidRPr="00C225B5">
        <w:rPr>
          <w:color w:val="000000" w:themeColor="text1"/>
          <w:spacing w:val="-4"/>
        </w:rPr>
        <w:lastRenderedPageBreak/>
        <w:t xml:space="preserve">proseguir sus estudios deberán presentarse al examen del </w:t>
      </w:r>
      <w:proofErr w:type="spellStart"/>
      <w:r w:rsidR="00224BD4" w:rsidRPr="00C225B5">
        <w:rPr>
          <w:i/>
          <w:color w:val="000000" w:themeColor="text1"/>
          <w:spacing w:val="-4"/>
        </w:rPr>
        <w:t>b</w:t>
      </w:r>
      <w:r w:rsidRPr="00C225B5">
        <w:rPr>
          <w:i/>
          <w:color w:val="000000" w:themeColor="text1"/>
          <w:spacing w:val="-4"/>
        </w:rPr>
        <w:t>accalauréat</w:t>
      </w:r>
      <w:proofErr w:type="spellEnd"/>
      <w:r w:rsidRPr="00C225B5">
        <w:rPr>
          <w:color w:val="000000" w:themeColor="text1"/>
          <w:spacing w:val="-4"/>
        </w:rPr>
        <w:t>, el equivalente en Francia de la PAU española, comúnmente designado «</w:t>
      </w:r>
      <w:proofErr w:type="spellStart"/>
      <w:r w:rsidRPr="00C225B5">
        <w:rPr>
          <w:i/>
          <w:color w:val="000000" w:themeColor="text1"/>
          <w:spacing w:val="-4"/>
        </w:rPr>
        <w:t>bac</w:t>
      </w:r>
      <w:proofErr w:type="spellEnd"/>
      <w:r w:rsidRPr="00C225B5">
        <w:rPr>
          <w:color w:val="000000" w:themeColor="text1"/>
          <w:spacing w:val="-4"/>
        </w:rPr>
        <w:t>»</w:t>
      </w:r>
      <w:r w:rsidR="009A5C26" w:rsidRPr="00C225B5">
        <w:rPr>
          <w:rStyle w:val="Refdenotaalpie"/>
          <w:color w:val="000000" w:themeColor="text1"/>
          <w:spacing w:val="-4"/>
        </w:rPr>
        <w:footnoteReference w:id="2"/>
      </w:r>
      <w:r w:rsidR="008F2A4C" w:rsidRPr="00C225B5">
        <w:rPr>
          <w:color w:val="000000" w:themeColor="text1"/>
          <w:spacing w:val="-4"/>
        </w:rPr>
        <w:t>.</w:t>
      </w:r>
    </w:p>
    <w:p w14:paraId="4712F32D" w14:textId="1F1AAA5F" w:rsidR="00903EE4" w:rsidRPr="00C225B5" w:rsidRDefault="00903EE4" w:rsidP="003A59DD">
      <w:pPr>
        <w:spacing w:after="240"/>
        <w:ind w:firstLine="360"/>
        <w:rPr>
          <w:color w:val="000000" w:themeColor="text1"/>
          <w:spacing w:val="-4"/>
        </w:rPr>
      </w:pPr>
      <w:r w:rsidRPr="00C225B5">
        <w:rPr>
          <w:color w:val="000000" w:themeColor="text1"/>
          <w:spacing w:val="-4"/>
        </w:rPr>
        <w:t xml:space="preserve">Existe a mayores otro itinerario del </w:t>
      </w:r>
      <w:proofErr w:type="spellStart"/>
      <w:r w:rsidR="00224BD4" w:rsidRPr="00C225B5">
        <w:rPr>
          <w:i/>
          <w:color w:val="000000" w:themeColor="text1"/>
          <w:spacing w:val="-4"/>
        </w:rPr>
        <w:t>b</w:t>
      </w:r>
      <w:r w:rsidRPr="00C225B5">
        <w:rPr>
          <w:i/>
          <w:color w:val="000000" w:themeColor="text1"/>
          <w:spacing w:val="-4"/>
        </w:rPr>
        <w:t>accalauréat</w:t>
      </w:r>
      <w:proofErr w:type="spellEnd"/>
      <w:r w:rsidRPr="00C225B5">
        <w:rPr>
          <w:color w:val="000000" w:themeColor="text1"/>
          <w:spacing w:val="-4"/>
        </w:rPr>
        <w:t xml:space="preserve">, también de tres años de duración: el </w:t>
      </w:r>
      <w:proofErr w:type="spellStart"/>
      <w:r w:rsidR="00224BD4" w:rsidRPr="00C225B5">
        <w:rPr>
          <w:i/>
          <w:color w:val="000000" w:themeColor="text1"/>
          <w:spacing w:val="-4"/>
        </w:rPr>
        <w:t>b</w:t>
      </w:r>
      <w:r w:rsidRPr="00C225B5">
        <w:rPr>
          <w:i/>
          <w:color w:val="000000" w:themeColor="text1"/>
          <w:spacing w:val="-4"/>
        </w:rPr>
        <w:t>accalauréat</w:t>
      </w:r>
      <w:proofErr w:type="spellEnd"/>
      <w:r w:rsidRPr="00C225B5">
        <w:rPr>
          <w:i/>
          <w:color w:val="000000" w:themeColor="text1"/>
          <w:spacing w:val="-4"/>
        </w:rPr>
        <w:t xml:space="preserve"> </w:t>
      </w:r>
      <w:proofErr w:type="spellStart"/>
      <w:r w:rsidRPr="00C225B5">
        <w:rPr>
          <w:i/>
          <w:color w:val="000000" w:themeColor="text1"/>
          <w:spacing w:val="-4"/>
        </w:rPr>
        <w:t>professionnel</w:t>
      </w:r>
      <w:proofErr w:type="spellEnd"/>
      <w:r w:rsidRPr="00C225B5">
        <w:rPr>
          <w:i/>
          <w:color w:val="000000" w:themeColor="text1"/>
          <w:spacing w:val="-4"/>
        </w:rPr>
        <w:t>.</w:t>
      </w:r>
      <w:r w:rsidRPr="00C225B5">
        <w:rPr>
          <w:color w:val="000000" w:themeColor="text1"/>
          <w:spacing w:val="-4"/>
        </w:rPr>
        <w:t xml:space="preserve"> Podríamos equiparar este </w:t>
      </w:r>
      <w:proofErr w:type="spellStart"/>
      <w:r w:rsidR="00224BD4" w:rsidRPr="00C225B5">
        <w:rPr>
          <w:i/>
          <w:color w:val="000000" w:themeColor="text1"/>
          <w:spacing w:val="-4"/>
        </w:rPr>
        <w:t>b</w:t>
      </w:r>
      <w:r w:rsidRPr="00C225B5">
        <w:rPr>
          <w:i/>
          <w:color w:val="000000" w:themeColor="text1"/>
          <w:spacing w:val="-4"/>
        </w:rPr>
        <w:t>accalauréat</w:t>
      </w:r>
      <w:proofErr w:type="spellEnd"/>
      <w:r w:rsidRPr="00C225B5">
        <w:rPr>
          <w:i/>
          <w:color w:val="000000" w:themeColor="text1"/>
          <w:spacing w:val="-4"/>
        </w:rPr>
        <w:t xml:space="preserve"> </w:t>
      </w:r>
      <w:proofErr w:type="spellStart"/>
      <w:r w:rsidRPr="00C225B5">
        <w:rPr>
          <w:i/>
          <w:color w:val="000000" w:themeColor="text1"/>
          <w:spacing w:val="-4"/>
        </w:rPr>
        <w:t>professionnel</w:t>
      </w:r>
      <w:proofErr w:type="spellEnd"/>
      <w:r w:rsidRPr="00C225B5">
        <w:rPr>
          <w:i/>
          <w:color w:val="000000" w:themeColor="text1"/>
          <w:spacing w:val="-4"/>
        </w:rPr>
        <w:t xml:space="preserve"> </w:t>
      </w:r>
      <w:r w:rsidRPr="00C225B5">
        <w:rPr>
          <w:color w:val="000000" w:themeColor="text1"/>
          <w:spacing w:val="-4"/>
        </w:rPr>
        <w:t>a las FP de grado medio en España, pues se trata en ambos casos de ciclos formativos que se diseñaron con vistas a garantizar</w:t>
      </w:r>
      <w:r w:rsidR="00D814B1" w:rsidRPr="00C225B5">
        <w:rPr>
          <w:color w:val="000000" w:themeColor="text1"/>
          <w:spacing w:val="-4"/>
        </w:rPr>
        <w:t xml:space="preserve"> </w:t>
      </w:r>
      <w:r w:rsidR="005850F6" w:rsidRPr="00C225B5">
        <w:rPr>
          <w:color w:val="000000" w:themeColor="text1"/>
          <w:spacing w:val="-4"/>
        </w:rPr>
        <w:t xml:space="preserve">una rápida inserción laboral </w:t>
      </w:r>
      <w:r w:rsidR="00D814B1" w:rsidRPr="00C225B5">
        <w:rPr>
          <w:color w:val="000000" w:themeColor="text1"/>
          <w:spacing w:val="-4"/>
        </w:rPr>
        <w:t>a quienes los cursen</w:t>
      </w:r>
      <w:r w:rsidRPr="00C225B5">
        <w:rPr>
          <w:color w:val="000000" w:themeColor="text1"/>
          <w:spacing w:val="-4"/>
        </w:rPr>
        <w:t xml:space="preserve">.  </w:t>
      </w:r>
    </w:p>
    <w:p w14:paraId="3D07F2AB" w14:textId="6EE71FF9" w:rsidR="00903EE4" w:rsidRPr="00C225B5" w:rsidRDefault="00AB606F" w:rsidP="00AB606F">
      <w:pPr>
        <w:pStyle w:val="Ttulo3"/>
        <w:rPr>
          <w:b/>
          <w:i/>
          <w:color w:val="000000" w:themeColor="text1"/>
          <w:u w:val="none"/>
        </w:rPr>
      </w:pPr>
      <w:bookmarkStart w:id="7" w:name="_Toc512186886"/>
      <w:r w:rsidRPr="00C225B5">
        <w:rPr>
          <w:b/>
          <w:i/>
          <w:color w:val="000000" w:themeColor="text1"/>
          <w:u w:val="none"/>
        </w:rPr>
        <w:t>Sistema n</w:t>
      </w:r>
      <w:r w:rsidR="00903EE4" w:rsidRPr="00C225B5">
        <w:rPr>
          <w:b/>
          <w:i/>
          <w:color w:val="000000" w:themeColor="text1"/>
          <w:u w:val="none"/>
        </w:rPr>
        <w:t>o universitario</w:t>
      </w:r>
      <w:bookmarkEnd w:id="7"/>
    </w:p>
    <w:p w14:paraId="74F5647B" w14:textId="40042F14" w:rsidR="00903EE4" w:rsidRPr="00C225B5" w:rsidRDefault="00764F20" w:rsidP="003A59DD">
      <w:pPr>
        <w:pStyle w:val="Ttulo4"/>
        <w:numPr>
          <w:ilvl w:val="0"/>
          <w:numId w:val="25"/>
        </w:numPr>
        <w:rPr>
          <w:color w:val="000000" w:themeColor="text1"/>
        </w:rPr>
      </w:pPr>
      <w:r w:rsidRPr="00C225B5">
        <w:rPr>
          <w:color w:val="000000" w:themeColor="text1"/>
        </w:rPr>
        <w:t xml:space="preserve">Brevet de Technicien Supérieur </w:t>
      </w:r>
      <w:r w:rsidRPr="00C225B5">
        <w:rPr>
          <w:i w:val="0"/>
          <w:color w:val="000000" w:themeColor="text1"/>
        </w:rPr>
        <w:t>(BTS)</w:t>
      </w:r>
      <w:r w:rsidR="00903EE4" w:rsidRPr="00C225B5">
        <w:rPr>
          <w:color w:val="000000" w:themeColor="text1"/>
        </w:rPr>
        <w:t xml:space="preserve"> </w:t>
      </w:r>
      <w:r w:rsidR="00903EE4" w:rsidRPr="00C225B5">
        <w:rPr>
          <w:i w:val="0"/>
          <w:color w:val="000000" w:themeColor="text1"/>
        </w:rPr>
        <w:t>y</w:t>
      </w:r>
      <w:r w:rsidRPr="00C225B5">
        <w:rPr>
          <w:color w:val="000000" w:themeColor="text1"/>
        </w:rPr>
        <w:t xml:space="preserve"> Diplôme Universitaire de Technologie</w:t>
      </w:r>
      <w:r w:rsidR="00903EE4" w:rsidRPr="00C225B5">
        <w:rPr>
          <w:color w:val="000000" w:themeColor="text1"/>
        </w:rPr>
        <w:t xml:space="preserve"> </w:t>
      </w:r>
      <w:r w:rsidRPr="00C225B5">
        <w:rPr>
          <w:i w:val="0"/>
          <w:color w:val="000000" w:themeColor="text1"/>
        </w:rPr>
        <w:t>(</w:t>
      </w:r>
      <w:r w:rsidR="00903EE4" w:rsidRPr="00C225B5">
        <w:rPr>
          <w:i w:val="0"/>
          <w:color w:val="000000" w:themeColor="text1"/>
        </w:rPr>
        <w:t>DUT</w:t>
      </w:r>
      <w:r w:rsidRPr="00C225B5">
        <w:rPr>
          <w:i w:val="0"/>
          <w:color w:val="000000" w:themeColor="text1"/>
        </w:rPr>
        <w:t>)</w:t>
      </w:r>
    </w:p>
    <w:p w14:paraId="051CC523" w14:textId="29DBC87A" w:rsidR="00903EE4" w:rsidRPr="00C225B5" w:rsidRDefault="00903EE4" w:rsidP="003A59DD">
      <w:pPr>
        <w:spacing w:after="120"/>
        <w:ind w:firstLine="708"/>
        <w:rPr>
          <w:color w:val="000000" w:themeColor="text1"/>
          <w:spacing w:val="-4"/>
        </w:rPr>
      </w:pPr>
      <w:r w:rsidRPr="00C225B5">
        <w:rPr>
          <w:color w:val="000000" w:themeColor="text1"/>
          <w:spacing w:val="-4"/>
        </w:rPr>
        <w:t xml:space="preserve">Tanto el BTS como el DUT son formaciones a las que se puede acceder desde cualquiera de los itinerarios del </w:t>
      </w:r>
      <w:proofErr w:type="spellStart"/>
      <w:r w:rsidR="00224BD4" w:rsidRPr="00C225B5">
        <w:rPr>
          <w:i/>
          <w:color w:val="000000" w:themeColor="text1"/>
          <w:spacing w:val="-4"/>
        </w:rPr>
        <w:t>b</w:t>
      </w:r>
      <w:r w:rsidRPr="00C225B5">
        <w:rPr>
          <w:i/>
          <w:color w:val="000000" w:themeColor="text1"/>
          <w:spacing w:val="-4"/>
        </w:rPr>
        <w:t>accalauréat</w:t>
      </w:r>
      <w:proofErr w:type="spellEnd"/>
      <w:r w:rsidRPr="00C225B5">
        <w:rPr>
          <w:color w:val="000000" w:themeColor="text1"/>
          <w:spacing w:val="-4"/>
        </w:rPr>
        <w:t xml:space="preserve">. Aunque haber aprobado el examen homónimo no </w:t>
      </w:r>
      <w:r w:rsidR="00D814B1" w:rsidRPr="00C225B5">
        <w:rPr>
          <w:color w:val="000000" w:themeColor="text1"/>
          <w:spacing w:val="-4"/>
        </w:rPr>
        <w:t>constituye</w:t>
      </w:r>
      <w:r w:rsidRPr="00C225B5">
        <w:rPr>
          <w:color w:val="000000" w:themeColor="text1"/>
          <w:spacing w:val="-4"/>
        </w:rPr>
        <w:t xml:space="preserve"> un requisito de acceso, </w:t>
      </w:r>
      <w:r w:rsidR="00D814B1" w:rsidRPr="00C225B5">
        <w:rPr>
          <w:color w:val="000000" w:themeColor="text1"/>
          <w:spacing w:val="-4"/>
        </w:rPr>
        <w:t>se trata de</w:t>
      </w:r>
      <w:r w:rsidRPr="00C225B5">
        <w:rPr>
          <w:color w:val="000000" w:themeColor="text1"/>
          <w:spacing w:val="-4"/>
        </w:rPr>
        <w:t xml:space="preserve"> un elemento que influye bastante en el proceso de selección, en especial si se tiene en cuenta el elevado número de jóvenes franceses que solicitan una plaza para cursar este tipo de estudios. </w:t>
      </w:r>
    </w:p>
    <w:p w14:paraId="3BC38C55" w14:textId="5A17EF43" w:rsidR="00903EE4" w:rsidRPr="00C225B5" w:rsidRDefault="00903EE4" w:rsidP="003A59DD">
      <w:pPr>
        <w:spacing w:after="120"/>
        <w:rPr>
          <w:color w:val="000000" w:themeColor="text1"/>
          <w:spacing w:val="-4"/>
        </w:rPr>
      </w:pPr>
      <w:r w:rsidRPr="00C225B5">
        <w:rPr>
          <w:color w:val="000000" w:themeColor="text1"/>
          <w:spacing w:val="-4"/>
        </w:rPr>
        <w:tab/>
        <w:t>Los BTS y los DUT tienen una duración de dos años. Ambas formaciones son similares en cuanto a contenido: los conforman asignaturas teóricas (matemáticas, idiomas,</w:t>
      </w:r>
      <w:r w:rsidR="00721FC7">
        <w:rPr>
          <w:color w:val="000000" w:themeColor="text1"/>
          <w:spacing w:val="-4"/>
        </w:rPr>
        <w:t> </w:t>
      </w:r>
      <w:r w:rsidRPr="00C225B5">
        <w:rPr>
          <w:color w:val="000000" w:themeColor="text1"/>
          <w:spacing w:val="-4"/>
        </w:rPr>
        <w:t xml:space="preserve">…), clases más prácticas y profesionalizantes y, por último, una práctica profesional de entre 10 y 15 semanas. Se trata por ende de estudios más prácticos que los que ofertan las universidades y que, como veíamos, van encaminados a cubrir la demanda creciente de profesionales especializados que existe en el mercado laboral. En total, se ofrecen más de 150 especialidades de formación diferentes. </w:t>
      </w:r>
    </w:p>
    <w:p w14:paraId="57EB70B2" w14:textId="29B13E6B" w:rsidR="00903EE4" w:rsidRPr="00C225B5" w:rsidRDefault="00903EE4" w:rsidP="003A59DD">
      <w:pPr>
        <w:spacing w:after="120"/>
        <w:rPr>
          <w:color w:val="000000" w:themeColor="text1"/>
          <w:spacing w:val="-4"/>
        </w:rPr>
      </w:pPr>
      <w:r w:rsidRPr="00C225B5">
        <w:rPr>
          <w:color w:val="000000" w:themeColor="text1"/>
          <w:spacing w:val="-4"/>
        </w:rPr>
        <w:tab/>
        <w:t xml:space="preserve">Existen dos diferencias fundamentales entre los BTS y los DUT. La primera es que se </w:t>
      </w:r>
      <w:r w:rsidR="00D814B1" w:rsidRPr="00C225B5">
        <w:rPr>
          <w:color w:val="000000" w:themeColor="text1"/>
          <w:spacing w:val="-4"/>
        </w:rPr>
        <w:t>cursan</w:t>
      </w:r>
      <w:r w:rsidRPr="00C225B5">
        <w:rPr>
          <w:color w:val="000000" w:themeColor="text1"/>
          <w:spacing w:val="-4"/>
        </w:rPr>
        <w:t xml:space="preserve"> en ambientes educativos distintos: mientras que las clases de los BTS se imparten en institutos, las de los DUT tienen lugar en centros universitarios, dotando así a los estudiantes de un grado de autonomía mucho mayor. En segundo lugar, no están diseñados con la misma finalidad</w:t>
      </w:r>
      <w:r w:rsidR="00D814B1" w:rsidRPr="00C225B5">
        <w:rPr>
          <w:color w:val="000000" w:themeColor="text1"/>
          <w:spacing w:val="-4"/>
        </w:rPr>
        <w:t>:</w:t>
      </w:r>
      <w:r w:rsidRPr="00C225B5">
        <w:rPr>
          <w:color w:val="000000" w:themeColor="text1"/>
          <w:spacing w:val="-4"/>
        </w:rPr>
        <w:t xml:space="preserve"> por un lado, los BTS pretenden especializar al alumno para que pueda hacerse un hueco fácilmente en el mercado laboral una vez completados los dos años de formación y, por otro, en los DUT se imparten unos contenidos más generales con vistas a </w:t>
      </w:r>
      <w:r w:rsidRPr="00C225B5">
        <w:rPr>
          <w:color w:val="000000" w:themeColor="text1"/>
          <w:spacing w:val="-4"/>
        </w:rPr>
        <w:lastRenderedPageBreak/>
        <w:t xml:space="preserve">que después se cursen estudios más específicos. Es decir, que mientras que el BTS se concibe como un último escalón educativo antes de </w:t>
      </w:r>
      <w:r w:rsidR="005850F6" w:rsidRPr="00C225B5">
        <w:rPr>
          <w:color w:val="000000" w:themeColor="text1"/>
          <w:spacing w:val="-4"/>
        </w:rPr>
        <w:t xml:space="preserve">que </w:t>
      </w:r>
      <w:r w:rsidRPr="00C225B5">
        <w:rPr>
          <w:color w:val="000000" w:themeColor="text1"/>
          <w:spacing w:val="-4"/>
        </w:rPr>
        <w:t>los jóvenes inicien su actividad profesional, el DUT es una etapa intermedia para quienes quieren seguir estudiando</w:t>
      </w:r>
      <w:r w:rsidR="00503376" w:rsidRPr="00C225B5">
        <w:rPr>
          <w:color w:val="000000" w:themeColor="text1"/>
          <w:spacing w:val="-4"/>
        </w:rPr>
        <w:t xml:space="preserve"> (</w:t>
      </w:r>
      <w:proofErr w:type="spellStart"/>
      <w:r w:rsidR="00503376" w:rsidRPr="00C225B5">
        <w:rPr>
          <w:color w:val="000000" w:themeColor="text1"/>
          <w:spacing w:val="-4"/>
        </w:rPr>
        <w:t>Studyrama</w:t>
      </w:r>
      <w:proofErr w:type="spellEnd"/>
      <w:r w:rsidR="00503376" w:rsidRPr="00C225B5">
        <w:rPr>
          <w:color w:val="000000" w:themeColor="text1"/>
          <w:spacing w:val="-4"/>
        </w:rPr>
        <w:t>, s.f.)</w:t>
      </w:r>
      <w:r w:rsidRPr="00C225B5">
        <w:rPr>
          <w:color w:val="000000" w:themeColor="text1"/>
          <w:spacing w:val="-4"/>
        </w:rPr>
        <w:t xml:space="preserve">. </w:t>
      </w:r>
    </w:p>
    <w:p w14:paraId="7E4F3201" w14:textId="49A7AD67" w:rsidR="00903EE4" w:rsidRPr="00C225B5" w:rsidRDefault="00903EE4" w:rsidP="003A59DD">
      <w:pPr>
        <w:spacing w:after="240"/>
        <w:rPr>
          <w:color w:val="000000" w:themeColor="text1"/>
          <w:spacing w:val="-4"/>
        </w:rPr>
      </w:pPr>
      <w:r w:rsidRPr="00C225B5">
        <w:rPr>
          <w:color w:val="000000" w:themeColor="text1"/>
          <w:spacing w:val="-4"/>
        </w:rPr>
        <w:tab/>
        <w:t xml:space="preserve">Anteriormente comparábamos el </w:t>
      </w:r>
      <w:proofErr w:type="spellStart"/>
      <w:r w:rsidR="00D814B1" w:rsidRPr="00C225B5">
        <w:rPr>
          <w:i/>
          <w:color w:val="000000" w:themeColor="text1"/>
          <w:spacing w:val="-4"/>
        </w:rPr>
        <w:t>b</w:t>
      </w:r>
      <w:r w:rsidRPr="00C225B5">
        <w:rPr>
          <w:i/>
          <w:color w:val="000000" w:themeColor="text1"/>
          <w:spacing w:val="-4"/>
        </w:rPr>
        <w:t>accalauréat</w:t>
      </w:r>
      <w:proofErr w:type="spellEnd"/>
      <w:r w:rsidRPr="00C225B5">
        <w:rPr>
          <w:i/>
          <w:color w:val="000000" w:themeColor="text1"/>
          <w:spacing w:val="-4"/>
        </w:rPr>
        <w:t xml:space="preserve"> </w:t>
      </w:r>
      <w:proofErr w:type="spellStart"/>
      <w:r w:rsidRPr="00C225B5">
        <w:rPr>
          <w:i/>
          <w:color w:val="000000" w:themeColor="text1"/>
          <w:spacing w:val="-4"/>
        </w:rPr>
        <w:t>professionnel</w:t>
      </w:r>
      <w:proofErr w:type="spellEnd"/>
      <w:r w:rsidRPr="00C225B5">
        <w:rPr>
          <w:i/>
          <w:color w:val="000000" w:themeColor="text1"/>
          <w:spacing w:val="-4"/>
        </w:rPr>
        <w:t xml:space="preserve"> </w:t>
      </w:r>
      <w:r w:rsidRPr="00C225B5">
        <w:rPr>
          <w:color w:val="000000" w:themeColor="text1"/>
          <w:spacing w:val="-4"/>
        </w:rPr>
        <w:t xml:space="preserve">con la FP de grado medio en España. En este caso, podemos afirmar que los estudios en España más similares a los BTS y a los DUT, en cuanto a contenido, objetivos y duración, son las FP de grado superior. </w:t>
      </w:r>
    </w:p>
    <w:p w14:paraId="3F3E4C4C" w14:textId="25571838" w:rsidR="00903EE4" w:rsidRPr="00C225B5" w:rsidRDefault="00776FB5" w:rsidP="003A59DD">
      <w:pPr>
        <w:pStyle w:val="Ttulo4"/>
        <w:numPr>
          <w:ilvl w:val="0"/>
          <w:numId w:val="25"/>
        </w:numPr>
        <w:spacing w:after="240" w:afterAutospacing="0"/>
        <w:rPr>
          <w:color w:val="000000" w:themeColor="text1"/>
        </w:rPr>
      </w:pPr>
      <w:r w:rsidRPr="00C225B5">
        <w:rPr>
          <w:color w:val="000000" w:themeColor="text1"/>
        </w:rPr>
        <w:t xml:space="preserve">Classes Préparatoires aux Grandes Écoles </w:t>
      </w:r>
      <w:r w:rsidRPr="00C225B5">
        <w:rPr>
          <w:i w:val="0"/>
          <w:color w:val="000000" w:themeColor="text1"/>
        </w:rPr>
        <w:t>(</w:t>
      </w:r>
      <w:r w:rsidR="00903EE4" w:rsidRPr="00C225B5">
        <w:rPr>
          <w:i w:val="0"/>
          <w:color w:val="000000" w:themeColor="text1"/>
        </w:rPr>
        <w:t>CPGE</w:t>
      </w:r>
      <w:r w:rsidRPr="00C225B5">
        <w:rPr>
          <w:i w:val="0"/>
          <w:color w:val="000000" w:themeColor="text1"/>
        </w:rPr>
        <w:t>)</w:t>
      </w:r>
      <w:r w:rsidR="00903EE4" w:rsidRPr="00C225B5">
        <w:rPr>
          <w:i w:val="0"/>
          <w:color w:val="000000" w:themeColor="text1"/>
        </w:rPr>
        <w:t xml:space="preserve"> y</w:t>
      </w:r>
      <w:r w:rsidR="00903EE4" w:rsidRPr="00C225B5">
        <w:rPr>
          <w:color w:val="000000" w:themeColor="text1"/>
        </w:rPr>
        <w:t xml:space="preserve"> </w:t>
      </w:r>
      <w:r w:rsidR="000139F6" w:rsidRPr="00C225B5">
        <w:rPr>
          <w:color w:val="000000" w:themeColor="text1"/>
        </w:rPr>
        <w:t>g</w:t>
      </w:r>
      <w:r w:rsidR="00903EE4" w:rsidRPr="00C225B5">
        <w:rPr>
          <w:color w:val="000000" w:themeColor="text1"/>
        </w:rPr>
        <w:t xml:space="preserve">randes </w:t>
      </w:r>
      <w:r w:rsidR="000139F6" w:rsidRPr="00C225B5">
        <w:rPr>
          <w:color w:val="000000" w:themeColor="text1"/>
        </w:rPr>
        <w:t>é</w:t>
      </w:r>
      <w:r w:rsidR="00903EE4" w:rsidRPr="00C225B5">
        <w:rPr>
          <w:color w:val="000000" w:themeColor="text1"/>
        </w:rPr>
        <w:t>coles</w:t>
      </w:r>
    </w:p>
    <w:p w14:paraId="5401C3DE" w14:textId="51DE924D" w:rsidR="00903EE4" w:rsidRPr="00C225B5" w:rsidRDefault="00903EE4" w:rsidP="003A59DD">
      <w:pPr>
        <w:spacing w:after="120"/>
        <w:ind w:firstLine="708"/>
        <w:rPr>
          <w:color w:val="000000" w:themeColor="text1"/>
          <w:spacing w:val="-4"/>
        </w:rPr>
      </w:pPr>
      <w:r w:rsidRPr="00C225B5">
        <w:rPr>
          <w:color w:val="000000" w:themeColor="text1"/>
          <w:spacing w:val="-4"/>
        </w:rPr>
        <w:t xml:space="preserve">Las </w:t>
      </w:r>
      <w:r w:rsidR="00EF0703" w:rsidRPr="00C225B5">
        <w:rPr>
          <w:i/>
          <w:color w:val="000000" w:themeColor="text1"/>
          <w:spacing w:val="-4"/>
        </w:rPr>
        <w:t>g</w:t>
      </w:r>
      <w:r w:rsidRPr="00C225B5">
        <w:rPr>
          <w:i/>
          <w:color w:val="000000" w:themeColor="text1"/>
          <w:spacing w:val="-4"/>
        </w:rPr>
        <w:t xml:space="preserve">randes </w:t>
      </w:r>
      <w:proofErr w:type="spellStart"/>
      <w:r w:rsidR="00EF0703" w:rsidRPr="00C225B5">
        <w:rPr>
          <w:i/>
          <w:color w:val="000000" w:themeColor="text1"/>
          <w:spacing w:val="-4"/>
        </w:rPr>
        <w:t>é</w:t>
      </w:r>
      <w:r w:rsidRPr="00C225B5">
        <w:rPr>
          <w:i/>
          <w:color w:val="000000" w:themeColor="text1"/>
          <w:spacing w:val="-4"/>
        </w:rPr>
        <w:t>coles</w:t>
      </w:r>
      <w:proofErr w:type="spellEnd"/>
      <w:r w:rsidRPr="00C225B5">
        <w:rPr>
          <w:i/>
          <w:color w:val="000000" w:themeColor="text1"/>
          <w:spacing w:val="-4"/>
        </w:rPr>
        <w:t xml:space="preserve"> </w:t>
      </w:r>
      <w:r w:rsidRPr="00C225B5">
        <w:rPr>
          <w:color w:val="000000" w:themeColor="text1"/>
          <w:spacing w:val="-4"/>
        </w:rPr>
        <w:t xml:space="preserve">(literalmente, </w:t>
      </w:r>
      <w:r w:rsidR="000139F6" w:rsidRPr="00C225B5">
        <w:rPr>
          <w:color w:val="000000" w:themeColor="text1"/>
          <w:spacing w:val="-4"/>
        </w:rPr>
        <w:t>g</w:t>
      </w:r>
      <w:r w:rsidRPr="00C225B5">
        <w:rPr>
          <w:color w:val="000000" w:themeColor="text1"/>
          <w:spacing w:val="-4"/>
        </w:rPr>
        <w:t xml:space="preserve">randes </w:t>
      </w:r>
      <w:r w:rsidR="000139F6" w:rsidRPr="00C225B5">
        <w:rPr>
          <w:color w:val="000000" w:themeColor="text1"/>
          <w:spacing w:val="-4"/>
        </w:rPr>
        <w:t>e</w:t>
      </w:r>
      <w:r w:rsidRPr="00C225B5">
        <w:rPr>
          <w:color w:val="000000" w:themeColor="text1"/>
          <w:spacing w:val="-4"/>
        </w:rPr>
        <w:t>scuelas) son centros de enseñanza superior en los que se imparten formaciones de alto nivel. El acceso a estos establecimientos</w:t>
      </w:r>
      <w:r w:rsidR="00F9279F" w:rsidRPr="00C225B5">
        <w:rPr>
          <w:color w:val="000000" w:themeColor="text1"/>
          <w:spacing w:val="-4"/>
        </w:rPr>
        <w:t>, que pueden ser tanto de carácter público como privado, funciona</w:t>
      </w:r>
      <w:r w:rsidRPr="00C225B5">
        <w:rPr>
          <w:color w:val="000000" w:themeColor="text1"/>
          <w:spacing w:val="-4"/>
        </w:rPr>
        <w:t xml:space="preserve"> mediante concurso. Para ser admitidos, los alumnos </w:t>
      </w:r>
      <w:r w:rsidR="00F9279F" w:rsidRPr="00C225B5">
        <w:rPr>
          <w:color w:val="000000" w:themeColor="text1"/>
          <w:spacing w:val="-4"/>
        </w:rPr>
        <w:t>tienen</w:t>
      </w:r>
      <w:r w:rsidRPr="00C225B5">
        <w:rPr>
          <w:color w:val="000000" w:themeColor="text1"/>
          <w:spacing w:val="-4"/>
        </w:rPr>
        <w:t xml:space="preserve"> que superar unas pruebas de acceso muy exigentes y que, además, son específicas para cada </w:t>
      </w:r>
      <w:r w:rsidR="000139F6" w:rsidRPr="00C225B5">
        <w:rPr>
          <w:color w:val="000000" w:themeColor="text1"/>
          <w:spacing w:val="-4"/>
        </w:rPr>
        <w:t>g</w:t>
      </w:r>
      <w:r w:rsidRPr="00C225B5">
        <w:rPr>
          <w:i/>
          <w:color w:val="000000" w:themeColor="text1"/>
          <w:spacing w:val="-4"/>
        </w:rPr>
        <w:t xml:space="preserve">rande </w:t>
      </w:r>
      <w:proofErr w:type="spellStart"/>
      <w:r w:rsidR="000139F6" w:rsidRPr="00C225B5">
        <w:rPr>
          <w:i/>
          <w:color w:val="000000" w:themeColor="text1"/>
          <w:spacing w:val="-4"/>
        </w:rPr>
        <w:t>é</w:t>
      </w:r>
      <w:r w:rsidRPr="00C225B5">
        <w:rPr>
          <w:i/>
          <w:color w:val="000000" w:themeColor="text1"/>
          <w:spacing w:val="-4"/>
        </w:rPr>
        <w:t>cole</w:t>
      </w:r>
      <w:proofErr w:type="spellEnd"/>
      <w:r w:rsidRPr="00C225B5">
        <w:rPr>
          <w:color w:val="000000" w:themeColor="text1"/>
          <w:spacing w:val="-4"/>
        </w:rPr>
        <w:t xml:space="preserve">. </w:t>
      </w:r>
    </w:p>
    <w:p w14:paraId="62C407B1" w14:textId="5988EC16" w:rsidR="00903EE4" w:rsidRPr="00C225B5" w:rsidRDefault="00903EE4" w:rsidP="003A59DD">
      <w:pPr>
        <w:spacing w:after="120"/>
        <w:ind w:firstLine="708"/>
        <w:rPr>
          <w:color w:val="000000" w:themeColor="text1"/>
          <w:spacing w:val="-4"/>
        </w:rPr>
      </w:pPr>
      <w:r w:rsidRPr="00C225B5">
        <w:rPr>
          <w:color w:val="000000" w:themeColor="text1"/>
          <w:spacing w:val="-4"/>
        </w:rPr>
        <w:t xml:space="preserve">De las posibilidades de formación superior que existen en Francia, probablemente esta sea la que más extraña nos resulte a los españoles </w:t>
      </w:r>
      <w:r w:rsidR="00F40C82" w:rsidRPr="00C225B5">
        <w:rPr>
          <w:color w:val="000000" w:themeColor="text1"/>
          <w:spacing w:val="-4"/>
        </w:rPr>
        <w:t>porque en</w:t>
      </w:r>
      <w:r w:rsidRPr="00C225B5">
        <w:rPr>
          <w:color w:val="000000" w:themeColor="text1"/>
          <w:spacing w:val="-4"/>
        </w:rPr>
        <w:t xml:space="preserve"> nuestro país no existe nada que se asemeje a las </w:t>
      </w:r>
      <w:r w:rsidR="000139F6" w:rsidRPr="00C225B5">
        <w:rPr>
          <w:i/>
          <w:color w:val="000000" w:themeColor="text1"/>
          <w:spacing w:val="-4"/>
        </w:rPr>
        <w:t>g</w:t>
      </w:r>
      <w:r w:rsidRPr="00C225B5">
        <w:rPr>
          <w:i/>
          <w:color w:val="000000" w:themeColor="text1"/>
          <w:spacing w:val="-4"/>
        </w:rPr>
        <w:t xml:space="preserve">randes </w:t>
      </w:r>
      <w:proofErr w:type="spellStart"/>
      <w:r w:rsidR="000139F6" w:rsidRPr="00C225B5">
        <w:rPr>
          <w:i/>
          <w:color w:val="000000" w:themeColor="text1"/>
          <w:spacing w:val="-4"/>
        </w:rPr>
        <w:t>é</w:t>
      </w:r>
      <w:r w:rsidRPr="00C225B5">
        <w:rPr>
          <w:i/>
          <w:color w:val="000000" w:themeColor="text1"/>
          <w:spacing w:val="-4"/>
        </w:rPr>
        <w:t>coles</w:t>
      </w:r>
      <w:proofErr w:type="spellEnd"/>
      <w:r w:rsidRPr="00C225B5">
        <w:rPr>
          <w:color w:val="000000" w:themeColor="text1"/>
          <w:spacing w:val="-4"/>
        </w:rPr>
        <w:t xml:space="preserve">. Quizá podríamos pensar que se trata de establecimientos similares a las </w:t>
      </w:r>
      <w:r w:rsidR="00F40C82" w:rsidRPr="00C225B5">
        <w:rPr>
          <w:color w:val="000000" w:themeColor="text1"/>
          <w:spacing w:val="-4"/>
        </w:rPr>
        <w:t>E</w:t>
      </w:r>
      <w:r w:rsidRPr="00C225B5">
        <w:rPr>
          <w:color w:val="000000" w:themeColor="text1"/>
          <w:spacing w:val="-4"/>
        </w:rPr>
        <w:t xml:space="preserve">scuelas de Ingeniería, de Arquitectura o de otras disciplinas que hay en España, pero estaríamos cometiendo un error, ya que en España estos centros están adscritos a determinadas universidades y en Francia ni siquiera se enmarcan en el sistema de enseñanza universitaria. </w:t>
      </w:r>
    </w:p>
    <w:p w14:paraId="15680EA9" w14:textId="4286F746" w:rsidR="00903EE4" w:rsidRPr="00C225B5" w:rsidRDefault="00903EE4" w:rsidP="003A59DD">
      <w:pPr>
        <w:spacing w:after="120"/>
        <w:ind w:firstLine="708"/>
        <w:rPr>
          <w:i/>
          <w:color w:val="000000" w:themeColor="text1"/>
          <w:spacing w:val="-4"/>
        </w:rPr>
      </w:pPr>
      <w:r w:rsidRPr="00C225B5">
        <w:rPr>
          <w:color w:val="000000" w:themeColor="text1"/>
          <w:spacing w:val="-4"/>
        </w:rPr>
        <w:t xml:space="preserve">Aunque existen </w:t>
      </w:r>
      <w:r w:rsidR="000139F6" w:rsidRPr="00C225B5">
        <w:rPr>
          <w:i/>
          <w:color w:val="000000" w:themeColor="text1"/>
          <w:spacing w:val="-4"/>
        </w:rPr>
        <w:t>g</w:t>
      </w:r>
      <w:r w:rsidRPr="00C225B5">
        <w:rPr>
          <w:i/>
          <w:color w:val="000000" w:themeColor="text1"/>
          <w:spacing w:val="-4"/>
        </w:rPr>
        <w:t xml:space="preserve">randes </w:t>
      </w:r>
      <w:proofErr w:type="spellStart"/>
      <w:r w:rsidR="000139F6" w:rsidRPr="00C225B5">
        <w:rPr>
          <w:i/>
          <w:color w:val="000000" w:themeColor="text1"/>
          <w:spacing w:val="-4"/>
        </w:rPr>
        <w:t>é</w:t>
      </w:r>
      <w:r w:rsidRPr="00C225B5">
        <w:rPr>
          <w:i/>
          <w:color w:val="000000" w:themeColor="text1"/>
          <w:spacing w:val="-4"/>
        </w:rPr>
        <w:t>coles</w:t>
      </w:r>
      <w:proofErr w:type="spellEnd"/>
      <w:r w:rsidRPr="00C225B5">
        <w:rPr>
          <w:i/>
          <w:color w:val="000000" w:themeColor="text1"/>
          <w:spacing w:val="-4"/>
        </w:rPr>
        <w:t xml:space="preserve"> </w:t>
      </w:r>
      <w:r w:rsidRPr="00C225B5">
        <w:rPr>
          <w:color w:val="000000" w:themeColor="text1"/>
          <w:spacing w:val="-4"/>
        </w:rPr>
        <w:t xml:space="preserve">para muchas especialidades, las más conocidas y prestigiosas en Francia son las de </w:t>
      </w:r>
      <w:r w:rsidR="00E97143" w:rsidRPr="00C225B5">
        <w:rPr>
          <w:color w:val="000000" w:themeColor="text1"/>
          <w:spacing w:val="-4"/>
        </w:rPr>
        <w:t>i</w:t>
      </w:r>
      <w:r w:rsidRPr="00C225B5">
        <w:rPr>
          <w:color w:val="000000" w:themeColor="text1"/>
          <w:spacing w:val="-4"/>
        </w:rPr>
        <w:t xml:space="preserve">ngeniería y </w:t>
      </w:r>
      <w:r w:rsidR="00E97143" w:rsidRPr="00C225B5">
        <w:rPr>
          <w:color w:val="000000" w:themeColor="text1"/>
          <w:spacing w:val="-4"/>
        </w:rPr>
        <w:t>c</w:t>
      </w:r>
      <w:r w:rsidRPr="00C225B5">
        <w:rPr>
          <w:color w:val="000000" w:themeColor="text1"/>
          <w:spacing w:val="-4"/>
        </w:rPr>
        <w:t xml:space="preserve">omercio. Las formaciones que ofrecen tienen una duración de tres o cinco años. Depende de si se puede acceder a los estudios inmediatamente después del </w:t>
      </w:r>
      <w:proofErr w:type="spellStart"/>
      <w:r w:rsidRPr="00C225B5">
        <w:rPr>
          <w:i/>
          <w:color w:val="000000" w:themeColor="text1"/>
          <w:spacing w:val="-4"/>
        </w:rPr>
        <w:t>bac</w:t>
      </w:r>
      <w:proofErr w:type="spellEnd"/>
      <w:r w:rsidRPr="00C225B5">
        <w:rPr>
          <w:color w:val="000000" w:themeColor="text1"/>
          <w:spacing w:val="-4"/>
        </w:rPr>
        <w:t>, en cuyo caso durarán cinco años, o de si se exige una formación «</w:t>
      </w:r>
      <w:r w:rsidRPr="00C225B5">
        <w:rPr>
          <w:i/>
          <w:color w:val="000000" w:themeColor="text1"/>
          <w:spacing w:val="-4"/>
        </w:rPr>
        <w:t xml:space="preserve">post </w:t>
      </w:r>
      <w:proofErr w:type="spellStart"/>
      <w:r w:rsidRPr="00C225B5">
        <w:rPr>
          <w:i/>
          <w:color w:val="000000" w:themeColor="text1"/>
          <w:spacing w:val="-4"/>
        </w:rPr>
        <w:t>bac</w:t>
      </w:r>
      <w:proofErr w:type="spellEnd"/>
      <w:r w:rsidRPr="00C225B5">
        <w:rPr>
          <w:color w:val="000000" w:themeColor="text1"/>
          <w:spacing w:val="-4"/>
        </w:rPr>
        <w:t xml:space="preserve">» (es decir, haber cursado una serie de años de estudios adicionales después de haber hecho el </w:t>
      </w:r>
      <w:proofErr w:type="spellStart"/>
      <w:r w:rsidRPr="00C225B5">
        <w:rPr>
          <w:i/>
          <w:color w:val="000000" w:themeColor="text1"/>
          <w:spacing w:val="-4"/>
        </w:rPr>
        <w:t>bac</w:t>
      </w:r>
      <w:proofErr w:type="spellEnd"/>
      <w:r w:rsidRPr="00C225B5">
        <w:rPr>
          <w:color w:val="000000" w:themeColor="text1"/>
          <w:spacing w:val="-4"/>
        </w:rPr>
        <w:t xml:space="preserve">), en cuyo caso la duración será de tres años. En cualquiera de los dos supuestos, las </w:t>
      </w:r>
      <w:r w:rsidR="000139F6" w:rsidRPr="00C225B5">
        <w:rPr>
          <w:i/>
          <w:color w:val="000000" w:themeColor="text1"/>
          <w:spacing w:val="-4"/>
        </w:rPr>
        <w:t>g</w:t>
      </w:r>
      <w:r w:rsidRPr="00C225B5">
        <w:rPr>
          <w:i/>
          <w:color w:val="000000" w:themeColor="text1"/>
          <w:spacing w:val="-4"/>
        </w:rPr>
        <w:t xml:space="preserve">randes </w:t>
      </w:r>
      <w:proofErr w:type="spellStart"/>
      <w:r w:rsidR="000139F6" w:rsidRPr="00C225B5">
        <w:rPr>
          <w:i/>
          <w:color w:val="000000" w:themeColor="text1"/>
          <w:spacing w:val="-4"/>
        </w:rPr>
        <w:t>é</w:t>
      </w:r>
      <w:r w:rsidRPr="00C225B5">
        <w:rPr>
          <w:i/>
          <w:color w:val="000000" w:themeColor="text1"/>
          <w:spacing w:val="-4"/>
        </w:rPr>
        <w:t>coles</w:t>
      </w:r>
      <w:proofErr w:type="spellEnd"/>
      <w:r w:rsidRPr="00C225B5">
        <w:rPr>
          <w:i/>
          <w:color w:val="000000" w:themeColor="text1"/>
          <w:spacing w:val="-4"/>
        </w:rPr>
        <w:t xml:space="preserve"> </w:t>
      </w:r>
      <w:r w:rsidRPr="00C225B5">
        <w:rPr>
          <w:color w:val="000000" w:themeColor="text1"/>
          <w:spacing w:val="-4"/>
        </w:rPr>
        <w:t xml:space="preserve">seleccionan a sus alumnos mediante un concurso de acceso al que los candidatos deberán presentarse independientemente de la nota que hayan obtenido en el </w:t>
      </w:r>
      <w:proofErr w:type="spellStart"/>
      <w:r w:rsidRPr="00C225B5">
        <w:rPr>
          <w:i/>
          <w:color w:val="000000" w:themeColor="text1"/>
          <w:spacing w:val="-4"/>
        </w:rPr>
        <w:t>bac</w:t>
      </w:r>
      <w:proofErr w:type="spellEnd"/>
      <w:r w:rsidR="00DF0DE9" w:rsidRPr="00C225B5">
        <w:rPr>
          <w:i/>
          <w:color w:val="000000" w:themeColor="text1"/>
          <w:spacing w:val="-4"/>
        </w:rPr>
        <w:t xml:space="preserve"> </w:t>
      </w:r>
      <w:r w:rsidR="00DF0DE9" w:rsidRPr="00C225B5">
        <w:rPr>
          <w:color w:val="000000" w:themeColor="text1"/>
          <w:spacing w:val="-4"/>
        </w:rPr>
        <w:t xml:space="preserve">(Le </w:t>
      </w:r>
      <w:proofErr w:type="spellStart"/>
      <w:r w:rsidR="00DF0DE9" w:rsidRPr="00C225B5">
        <w:rPr>
          <w:color w:val="000000" w:themeColor="text1"/>
          <w:spacing w:val="-4"/>
        </w:rPr>
        <w:t>Parisien</w:t>
      </w:r>
      <w:proofErr w:type="spellEnd"/>
      <w:r w:rsidR="00DF0DE9" w:rsidRPr="00C225B5">
        <w:rPr>
          <w:color w:val="000000" w:themeColor="text1"/>
          <w:spacing w:val="-4"/>
        </w:rPr>
        <w:t xml:space="preserve"> </w:t>
      </w:r>
      <w:proofErr w:type="spellStart"/>
      <w:r w:rsidR="00DF0DE9" w:rsidRPr="00C225B5">
        <w:rPr>
          <w:color w:val="000000" w:themeColor="text1"/>
          <w:spacing w:val="-4"/>
        </w:rPr>
        <w:t>Étudiant</w:t>
      </w:r>
      <w:proofErr w:type="spellEnd"/>
      <w:r w:rsidR="00DF0DE9" w:rsidRPr="00C225B5">
        <w:rPr>
          <w:color w:val="000000" w:themeColor="text1"/>
          <w:spacing w:val="-4"/>
        </w:rPr>
        <w:t>, 2017)</w:t>
      </w:r>
      <w:r w:rsidRPr="00C225B5">
        <w:rPr>
          <w:i/>
          <w:color w:val="000000" w:themeColor="text1"/>
          <w:spacing w:val="-4"/>
        </w:rPr>
        <w:t>.</w:t>
      </w:r>
    </w:p>
    <w:p w14:paraId="54071873" w14:textId="6F3DC9F2" w:rsidR="00903EE4" w:rsidRPr="00C225B5" w:rsidRDefault="00903EE4" w:rsidP="003A59DD">
      <w:pPr>
        <w:spacing w:after="120"/>
        <w:ind w:firstLine="708"/>
        <w:rPr>
          <w:color w:val="000000" w:themeColor="text1"/>
          <w:spacing w:val="-4"/>
        </w:rPr>
      </w:pPr>
      <w:r w:rsidRPr="00C225B5">
        <w:rPr>
          <w:color w:val="000000" w:themeColor="text1"/>
          <w:spacing w:val="-4"/>
        </w:rPr>
        <w:t xml:space="preserve">Como indicábamos, cuando los estudios que se van a cursar en una </w:t>
      </w:r>
      <w:r w:rsidR="000139F6" w:rsidRPr="00C225B5">
        <w:rPr>
          <w:i/>
          <w:color w:val="000000" w:themeColor="text1"/>
          <w:spacing w:val="-4"/>
        </w:rPr>
        <w:t>g</w:t>
      </w:r>
      <w:r w:rsidRPr="00C225B5">
        <w:rPr>
          <w:i/>
          <w:color w:val="000000" w:themeColor="text1"/>
          <w:spacing w:val="-4"/>
        </w:rPr>
        <w:t xml:space="preserve">rande </w:t>
      </w:r>
      <w:proofErr w:type="spellStart"/>
      <w:r w:rsidR="000139F6" w:rsidRPr="00C225B5">
        <w:rPr>
          <w:i/>
          <w:color w:val="000000" w:themeColor="text1"/>
          <w:spacing w:val="-4"/>
        </w:rPr>
        <w:t>é</w:t>
      </w:r>
      <w:r w:rsidRPr="00C225B5">
        <w:rPr>
          <w:i/>
          <w:color w:val="000000" w:themeColor="text1"/>
          <w:spacing w:val="-4"/>
        </w:rPr>
        <w:t>cole</w:t>
      </w:r>
      <w:proofErr w:type="spellEnd"/>
      <w:r w:rsidRPr="00C225B5">
        <w:rPr>
          <w:i/>
          <w:color w:val="000000" w:themeColor="text1"/>
          <w:spacing w:val="-4"/>
        </w:rPr>
        <w:t xml:space="preserve"> </w:t>
      </w:r>
      <w:r w:rsidRPr="00C225B5">
        <w:rPr>
          <w:color w:val="000000" w:themeColor="text1"/>
          <w:spacing w:val="-4"/>
        </w:rPr>
        <w:t xml:space="preserve">tienen una duración de cinco años, se puede acceder directamente después del </w:t>
      </w:r>
      <w:proofErr w:type="spellStart"/>
      <w:r w:rsidRPr="00C225B5">
        <w:rPr>
          <w:i/>
          <w:color w:val="000000" w:themeColor="text1"/>
          <w:spacing w:val="-4"/>
        </w:rPr>
        <w:t>bac</w:t>
      </w:r>
      <w:proofErr w:type="spellEnd"/>
      <w:r w:rsidRPr="00C225B5">
        <w:rPr>
          <w:color w:val="000000" w:themeColor="text1"/>
          <w:spacing w:val="-4"/>
        </w:rPr>
        <w:t xml:space="preserve"> siempre y </w:t>
      </w:r>
      <w:r w:rsidRPr="00C225B5">
        <w:rPr>
          <w:color w:val="000000" w:themeColor="text1"/>
          <w:spacing w:val="-4"/>
        </w:rPr>
        <w:lastRenderedPageBreak/>
        <w:t xml:space="preserve">cuando se hayan superado con éxito los exámenes de acceso y las pruebas de selección de la </w:t>
      </w:r>
      <w:r w:rsidR="000139F6" w:rsidRPr="00C225B5">
        <w:rPr>
          <w:i/>
          <w:color w:val="000000" w:themeColor="text1"/>
          <w:spacing w:val="-4"/>
        </w:rPr>
        <w:t>g</w:t>
      </w:r>
      <w:r w:rsidRPr="00C225B5">
        <w:rPr>
          <w:i/>
          <w:color w:val="000000" w:themeColor="text1"/>
          <w:spacing w:val="-4"/>
        </w:rPr>
        <w:t xml:space="preserve">rande </w:t>
      </w:r>
      <w:proofErr w:type="spellStart"/>
      <w:r w:rsidR="000139F6" w:rsidRPr="00C225B5">
        <w:rPr>
          <w:i/>
          <w:color w:val="000000" w:themeColor="text1"/>
          <w:spacing w:val="-4"/>
        </w:rPr>
        <w:t>é</w:t>
      </w:r>
      <w:r w:rsidRPr="00C225B5">
        <w:rPr>
          <w:i/>
          <w:color w:val="000000" w:themeColor="text1"/>
          <w:spacing w:val="-4"/>
        </w:rPr>
        <w:t>cole</w:t>
      </w:r>
      <w:proofErr w:type="spellEnd"/>
      <w:r w:rsidRPr="00C225B5">
        <w:rPr>
          <w:i/>
          <w:color w:val="000000" w:themeColor="text1"/>
          <w:spacing w:val="-4"/>
        </w:rPr>
        <w:t xml:space="preserve"> </w:t>
      </w:r>
      <w:r w:rsidRPr="00C225B5">
        <w:rPr>
          <w:color w:val="000000" w:themeColor="text1"/>
          <w:spacing w:val="-4"/>
        </w:rPr>
        <w:t xml:space="preserve">en cuestión. En cambio, en aquellas </w:t>
      </w:r>
      <w:r w:rsidR="000139F6" w:rsidRPr="00C225B5">
        <w:rPr>
          <w:i/>
          <w:color w:val="000000" w:themeColor="text1"/>
          <w:spacing w:val="-4"/>
        </w:rPr>
        <w:t>g</w:t>
      </w:r>
      <w:r w:rsidRPr="00C225B5">
        <w:rPr>
          <w:i/>
          <w:color w:val="000000" w:themeColor="text1"/>
          <w:spacing w:val="-4"/>
        </w:rPr>
        <w:t xml:space="preserve">randes </w:t>
      </w:r>
      <w:proofErr w:type="spellStart"/>
      <w:r w:rsidR="000139F6" w:rsidRPr="00C225B5">
        <w:rPr>
          <w:i/>
          <w:color w:val="000000" w:themeColor="text1"/>
          <w:spacing w:val="-4"/>
        </w:rPr>
        <w:t>é</w:t>
      </w:r>
      <w:r w:rsidRPr="00C225B5">
        <w:rPr>
          <w:i/>
          <w:color w:val="000000" w:themeColor="text1"/>
          <w:spacing w:val="-4"/>
        </w:rPr>
        <w:t>coles</w:t>
      </w:r>
      <w:proofErr w:type="spellEnd"/>
      <w:r w:rsidRPr="00C225B5">
        <w:rPr>
          <w:i/>
          <w:color w:val="000000" w:themeColor="text1"/>
          <w:spacing w:val="-4"/>
        </w:rPr>
        <w:t xml:space="preserve"> </w:t>
      </w:r>
      <w:r w:rsidRPr="00C225B5">
        <w:rPr>
          <w:color w:val="000000" w:themeColor="text1"/>
          <w:spacing w:val="-4"/>
        </w:rPr>
        <w:t xml:space="preserve">que ofrecen formaciones de tres años, el nivel mínimo de estudios previos que se suele exigir es un </w:t>
      </w:r>
      <w:r w:rsidRPr="00C225B5">
        <w:rPr>
          <w:i/>
          <w:color w:val="000000" w:themeColor="text1"/>
          <w:spacing w:val="-4"/>
        </w:rPr>
        <w:t xml:space="preserve">bac+2 </w:t>
      </w:r>
      <w:r w:rsidRPr="00C225B5">
        <w:rPr>
          <w:color w:val="000000" w:themeColor="text1"/>
          <w:spacing w:val="-4"/>
        </w:rPr>
        <w:t xml:space="preserve">(es decir, haber cursado unos estudios con una duración mínima de dos años después del </w:t>
      </w:r>
      <w:proofErr w:type="spellStart"/>
      <w:r w:rsidRPr="00C225B5">
        <w:rPr>
          <w:i/>
          <w:color w:val="000000" w:themeColor="text1"/>
          <w:spacing w:val="-4"/>
        </w:rPr>
        <w:t>bac</w:t>
      </w:r>
      <w:proofErr w:type="spellEnd"/>
      <w:r w:rsidRPr="00C225B5">
        <w:rPr>
          <w:color w:val="000000" w:themeColor="text1"/>
          <w:spacing w:val="-4"/>
        </w:rPr>
        <w:t xml:space="preserve">). Lo más habitual es que quienes se presenten a los exámenes de acceso de estos establecimientos hayan seguido una </w:t>
      </w:r>
      <w:proofErr w:type="spellStart"/>
      <w:r w:rsidR="000139F6" w:rsidRPr="00C225B5">
        <w:rPr>
          <w:color w:val="000000" w:themeColor="text1"/>
          <w:spacing w:val="-4"/>
        </w:rPr>
        <w:t>c</w:t>
      </w:r>
      <w:r w:rsidR="00E97143" w:rsidRPr="00C225B5">
        <w:rPr>
          <w:i/>
          <w:color w:val="000000" w:themeColor="text1"/>
          <w:spacing w:val="-4"/>
        </w:rPr>
        <w:t>lasse</w:t>
      </w:r>
      <w:proofErr w:type="spellEnd"/>
      <w:r w:rsidR="00E97143" w:rsidRPr="00C225B5">
        <w:rPr>
          <w:i/>
          <w:color w:val="000000" w:themeColor="text1"/>
          <w:spacing w:val="-4"/>
        </w:rPr>
        <w:t xml:space="preserve"> </w:t>
      </w:r>
      <w:proofErr w:type="spellStart"/>
      <w:r w:rsidR="000139F6" w:rsidRPr="00C225B5">
        <w:rPr>
          <w:i/>
          <w:color w:val="000000" w:themeColor="text1"/>
          <w:spacing w:val="-4"/>
        </w:rPr>
        <w:t>p</w:t>
      </w:r>
      <w:r w:rsidR="00E97143" w:rsidRPr="00C225B5">
        <w:rPr>
          <w:i/>
          <w:color w:val="000000" w:themeColor="text1"/>
          <w:spacing w:val="-4"/>
        </w:rPr>
        <w:t>réparatoire</w:t>
      </w:r>
      <w:proofErr w:type="spellEnd"/>
      <w:r w:rsidR="00E97143" w:rsidRPr="00C225B5">
        <w:rPr>
          <w:i/>
          <w:color w:val="000000" w:themeColor="text1"/>
          <w:spacing w:val="-4"/>
        </w:rPr>
        <w:t xml:space="preserve"> </w:t>
      </w:r>
      <w:proofErr w:type="spellStart"/>
      <w:r w:rsidR="00E97143" w:rsidRPr="00C225B5">
        <w:rPr>
          <w:i/>
          <w:color w:val="000000" w:themeColor="text1"/>
          <w:spacing w:val="-4"/>
        </w:rPr>
        <w:t>aux</w:t>
      </w:r>
      <w:proofErr w:type="spellEnd"/>
      <w:r w:rsidR="00E97143" w:rsidRPr="00C225B5">
        <w:rPr>
          <w:i/>
          <w:color w:val="000000" w:themeColor="text1"/>
          <w:spacing w:val="-4"/>
        </w:rPr>
        <w:t xml:space="preserve"> </w:t>
      </w:r>
      <w:r w:rsidR="000139F6" w:rsidRPr="00C225B5">
        <w:rPr>
          <w:i/>
          <w:color w:val="000000" w:themeColor="text1"/>
          <w:spacing w:val="-4"/>
        </w:rPr>
        <w:t>g</w:t>
      </w:r>
      <w:r w:rsidR="00E97143" w:rsidRPr="00C225B5">
        <w:rPr>
          <w:i/>
          <w:color w:val="000000" w:themeColor="text1"/>
          <w:spacing w:val="-4"/>
        </w:rPr>
        <w:t xml:space="preserve">randes </w:t>
      </w:r>
      <w:proofErr w:type="spellStart"/>
      <w:r w:rsidR="000139F6" w:rsidRPr="00C225B5">
        <w:rPr>
          <w:i/>
          <w:color w:val="000000" w:themeColor="text1"/>
          <w:spacing w:val="-4"/>
        </w:rPr>
        <w:t>é</w:t>
      </w:r>
      <w:r w:rsidR="00E97143" w:rsidRPr="00C225B5">
        <w:rPr>
          <w:i/>
          <w:color w:val="000000" w:themeColor="text1"/>
          <w:spacing w:val="-4"/>
        </w:rPr>
        <w:t>coles</w:t>
      </w:r>
      <w:proofErr w:type="spellEnd"/>
      <w:r w:rsidR="00E97143" w:rsidRPr="00C225B5">
        <w:rPr>
          <w:i/>
          <w:color w:val="000000" w:themeColor="text1"/>
          <w:spacing w:val="-4"/>
        </w:rPr>
        <w:t xml:space="preserve"> </w:t>
      </w:r>
      <w:r w:rsidRPr="00C225B5">
        <w:rPr>
          <w:color w:val="000000" w:themeColor="text1"/>
          <w:spacing w:val="-4"/>
        </w:rPr>
        <w:t xml:space="preserve">durante dos años. </w:t>
      </w:r>
    </w:p>
    <w:p w14:paraId="2F41D051" w14:textId="27A4A667" w:rsidR="00903EE4" w:rsidRPr="00C225B5" w:rsidRDefault="00903EE4" w:rsidP="003A59DD">
      <w:pPr>
        <w:spacing w:after="120"/>
        <w:ind w:firstLine="708"/>
        <w:rPr>
          <w:color w:val="000000" w:themeColor="text1"/>
          <w:spacing w:val="-4"/>
        </w:rPr>
      </w:pPr>
      <w:r w:rsidRPr="00C225B5">
        <w:rPr>
          <w:color w:val="000000" w:themeColor="text1"/>
          <w:spacing w:val="-4"/>
        </w:rPr>
        <w:t xml:space="preserve">Las </w:t>
      </w:r>
      <w:proofErr w:type="spellStart"/>
      <w:r w:rsidR="000139F6" w:rsidRPr="00C225B5">
        <w:rPr>
          <w:i/>
          <w:color w:val="000000" w:themeColor="text1"/>
          <w:spacing w:val="-4"/>
        </w:rPr>
        <w:t>c</w:t>
      </w:r>
      <w:r w:rsidRPr="00C225B5">
        <w:rPr>
          <w:i/>
          <w:color w:val="000000" w:themeColor="text1"/>
          <w:spacing w:val="-4"/>
        </w:rPr>
        <w:t>lasses</w:t>
      </w:r>
      <w:proofErr w:type="spellEnd"/>
      <w:r w:rsidRPr="00C225B5">
        <w:rPr>
          <w:i/>
          <w:color w:val="000000" w:themeColor="text1"/>
          <w:spacing w:val="-4"/>
        </w:rPr>
        <w:t xml:space="preserve"> </w:t>
      </w:r>
      <w:proofErr w:type="spellStart"/>
      <w:r w:rsidR="000139F6" w:rsidRPr="00C225B5">
        <w:rPr>
          <w:i/>
          <w:color w:val="000000" w:themeColor="text1"/>
          <w:spacing w:val="-4"/>
        </w:rPr>
        <w:t>p</w:t>
      </w:r>
      <w:r w:rsidRPr="00C225B5">
        <w:rPr>
          <w:i/>
          <w:color w:val="000000" w:themeColor="text1"/>
          <w:spacing w:val="-4"/>
        </w:rPr>
        <w:t>réparatoires</w:t>
      </w:r>
      <w:proofErr w:type="spellEnd"/>
      <w:r w:rsidRPr="00C225B5">
        <w:rPr>
          <w:i/>
          <w:color w:val="000000" w:themeColor="text1"/>
          <w:spacing w:val="-4"/>
        </w:rPr>
        <w:t xml:space="preserve"> </w:t>
      </w:r>
      <w:proofErr w:type="spellStart"/>
      <w:r w:rsidRPr="00C225B5">
        <w:rPr>
          <w:i/>
          <w:color w:val="000000" w:themeColor="text1"/>
          <w:spacing w:val="-4"/>
        </w:rPr>
        <w:t>aux</w:t>
      </w:r>
      <w:proofErr w:type="spellEnd"/>
      <w:r w:rsidRPr="00C225B5">
        <w:rPr>
          <w:i/>
          <w:color w:val="000000" w:themeColor="text1"/>
          <w:spacing w:val="-4"/>
        </w:rPr>
        <w:t xml:space="preserve"> </w:t>
      </w:r>
      <w:r w:rsidR="000139F6" w:rsidRPr="00C225B5">
        <w:rPr>
          <w:i/>
          <w:color w:val="000000" w:themeColor="text1"/>
          <w:spacing w:val="-4"/>
        </w:rPr>
        <w:t>g</w:t>
      </w:r>
      <w:r w:rsidRPr="00C225B5">
        <w:rPr>
          <w:i/>
          <w:color w:val="000000" w:themeColor="text1"/>
          <w:spacing w:val="-4"/>
        </w:rPr>
        <w:t xml:space="preserve">randes </w:t>
      </w:r>
      <w:proofErr w:type="spellStart"/>
      <w:r w:rsidR="000139F6" w:rsidRPr="00C225B5">
        <w:rPr>
          <w:i/>
          <w:color w:val="000000" w:themeColor="text1"/>
          <w:spacing w:val="-4"/>
        </w:rPr>
        <w:t>é</w:t>
      </w:r>
      <w:r w:rsidRPr="00C225B5">
        <w:rPr>
          <w:i/>
          <w:color w:val="000000" w:themeColor="text1"/>
          <w:spacing w:val="-4"/>
        </w:rPr>
        <w:t>coles</w:t>
      </w:r>
      <w:proofErr w:type="spellEnd"/>
      <w:r w:rsidRPr="00C225B5">
        <w:rPr>
          <w:i/>
          <w:color w:val="000000" w:themeColor="text1"/>
          <w:spacing w:val="-4"/>
        </w:rPr>
        <w:t xml:space="preserve"> </w:t>
      </w:r>
      <w:r w:rsidRPr="00C225B5">
        <w:rPr>
          <w:color w:val="000000" w:themeColor="text1"/>
          <w:spacing w:val="-4"/>
        </w:rPr>
        <w:t xml:space="preserve">(literalmente, </w:t>
      </w:r>
      <w:r w:rsidR="000139F6" w:rsidRPr="00C225B5">
        <w:rPr>
          <w:color w:val="000000" w:themeColor="text1"/>
          <w:spacing w:val="-4"/>
        </w:rPr>
        <w:t>c</w:t>
      </w:r>
      <w:r w:rsidRPr="00C225B5">
        <w:rPr>
          <w:color w:val="000000" w:themeColor="text1"/>
          <w:spacing w:val="-4"/>
        </w:rPr>
        <w:t xml:space="preserve">lases </w:t>
      </w:r>
      <w:r w:rsidR="000139F6" w:rsidRPr="00C225B5">
        <w:rPr>
          <w:color w:val="000000" w:themeColor="text1"/>
          <w:spacing w:val="-4"/>
        </w:rPr>
        <w:t>p</w:t>
      </w:r>
      <w:r w:rsidRPr="00C225B5">
        <w:rPr>
          <w:color w:val="000000" w:themeColor="text1"/>
          <w:spacing w:val="-4"/>
        </w:rPr>
        <w:t xml:space="preserve">reparatorias para las </w:t>
      </w:r>
      <w:r w:rsidR="000139F6" w:rsidRPr="00C225B5">
        <w:rPr>
          <w:color w:val="000000" w:themeColor="text1"/>
          <w:spacing w:val="-4"/>
        </w:rPr>
        <w:t>g</w:t>
      </w:r>
      <w:r w:rsidRPr="00C225B5">
        <w:rPr>
          <w:color w:val="000000" w:themeColor="text1"/>
          <w:spacing w:val="-4"/>
        </w:rPr>
        <w:t xml:space="preserve">randes </w:t>
      </w:r>
      <w:r w:rsidR="000139F6" w:rsidRPr="00C225B5">
        <w:rPr>
          <w:color w:val="000000" w:themeColor="text1"/>
          <w:spacing w:val="-4"/>
        </w:rPr>
        <w:t>e</w:t>
      </w:r>
      <w:r w:rsidRPr="00C225B5">
        <w:rPr>
          <w:color w:val="000000" w:themeColor="text1"/>
          <w:spacing w:val="-4"/>
        </w:rPr>
        <w:t xml:space="preserve">scuelas) son </w:t>
      </w:r>
      <w:r w:rsidR="00F40C82" w:rsidRPr="00C225B5">
        <w:rPr>
          <w:color w:val="000000" w:themeColor="text1"/>
          <w:spacing w:val="-4"/>
        </w:rPr>
        <w:t>formaciones</w:t>
      </w:r>
      <w:r w:rsidRPr="00C225B5">
        <w:rPr>
          <w:color w:val="000000" w:themeColor="text1"/>
          <w:spacing w:val="-4"/>
        </w:rPr>
        <w:t xml:space="preserve"> de dos años que en ningún caso van a ser un fin en sí mism</w:t>
      </w:r>
      <w:r w:rsidR="00F40C82" w:rsidRPr="00C225B5">
        <w:rPr>
          <w:color w:val="000000" w:themeColor="text1"/>
          <w:spacing w:val="-4"/>
        </w:rPr>
        <w:t>a</w:t>
      </w:r>
      <w:r w:rsidRPr="00C225B5">
        <w:rPr>
          <w:color w:val="000000" w:themeColor="text1"/>
          <w:spacing w:val="-4"/>
        </w:rPr>
        <w:t xml:space="preserve">s, sino un medio para acceder a otros </w:t>
      </w:r>
      <w:r w:rsidR="00F40C82" w:rsidRPr="00C225B5">
        <w:rPr>
          <w:color w:val="000000" w:themeColor="text1"/>
          <w:spacing w:val="-4"/>
        </w:rPr>
        <w:t xml:space="preserve">estudios </w:t>
      </w:r>
      <w:r w:rsidRPr="00C225B5">
        <w:rPr>
          <w:color w:val="000000" w:themeColor="text1"/>
          <w:spacing w:val="-4"/>
        </w:rPr>
        <w:t xml:space="preserve">de nivel superior. En concreto, las CPGE están diseñadas para que quienes las cursen puedan afrontar con éxito los concursos de acceso a las </w:t>
      </w:r>
      <w:r w:rsidR="000139F6" w:rsidRPr="00C225B5">
        <w:rPr>
          <w:i/>
          <w:color w:val="000000" w:themeColor="text1"/>
          <w:spacing w:val="-4"/>
        </w:rPr>
        <w:t>gra</w:t>
      </w:r>
      <w:r w:rsidRPr="00C225B5">
        <w:rPr>
          <w:i/>
          <w:color w:val="000000" w:themeColor="text1"/>
          <w:spacing w:val="-4"/>
        </w:rPr>
        <w:t xml:space="preserve">ndes </w:t>
      </w:r>
      <w:proofErr w:type="spellStart"/>
      <w:r w:rsidR="000139F6" w:rsidRPr="00C225B5">
        <w:rPr>
          <w:i/>
          <w:color w:val="000000" w:themeColor="text1"/>
          <w:spacing w:val="-4"/>
        </w:rPr>
        <w:t>é</w:t>
      </w:r>
      <w:r w:rsidRPr="00C225B5">
        <w:rPr>
          <w:i/>
          <w:color w:val="000000" w:themeColor="text1"/>
          <w:spacing w:val="-4"/>
        </w:rPr>
        <w:t>coles</w:t>
      </w:r>
      <w:proofErr w:type="spellEnd"/>
      <w:r w:rsidRPr="00C225B5">
        <w:rPr>
          <w:i/>
          <w:color w:val="000000" w:themeColor="text1"/>
          <w:spacing w:val="-4"/>
        </w:rPr>
        <w:t xml:space="preserve">. </w:t>
      </w:r>
      <w:r w:rsidRPr="00C225B5">
        <w:rPr>
          <w:color w:val="000000" w:themeColor="text1"/>
          <w:spacing w:val="-4"/>
        </w:rPr>
        <w:t xml:space="preserve">Existen CPGE científicas, literarias y económicas. Durante esos dos años, los estudiantes reciben una formación pluridisciplinar y adquieren una serie de técnicas y de métodos de trabajo que les resultarán de gran utilidad en las siguientes etapas de su aprendizaje. El nivel de exigencia en las CPGE es tan alto que algunos incluso lo comparan con una preparación de oposiciones. </w:t>
      </w:r>
    </w:p>
    <w:p w14:paraId="0AE1736B" w14:textId="7A601E53" w:rsidR="00903EE4" w:rsidRPr="00C225B5" w:rsidRDefault="00903EE4" w:rsidP="001E20A1">
      <w:pPr>
        <w:spacing w:after="120"/>
        <w:ind w:firstLine="708"/>
        <w:rPr>
          <w:color w:val="000000" w:themeColor="text1"/>
          <w:spacing w:val="-4"/>
        </w:rPr>
      </w:pPr>
      <w:r w:rsidRPr="00C225B5">
        <w:rPr>
          <w:color w:val="000000" w:themeColor="text1"/>
          <w:spacing w:val="-4"/>
        </w:rPr>
        <w:t xml:space="preserve">En cualquiera de los casos, las </w:t>
      </w:r>
      <w:r w:rsidR="000139F6" w:rsidRPr="00C225B5">
        <w:rPr>
          <w:i/>
          <w:color w:val="000000" w:themeColor="text1"/>
          <w:spacing w:val="-4"/>
        </w:rPr>
        <w:t>g</w:t>
      </w:r>
      <w:r w:rsidRPr="00C225B5">
        <w:rPr>
          <w:i/>
          <w:color w:val="000000" w:themeColor="text1"/>
          <w:spacing w:val="-4"/>
        </w:rPr>
        <w:t xml:space="preserve">randes </w:t>
      </w:r>
      <w:proofErr w:type="spellStart"/>
      <w:r w:rsidR="000139F6" w:rsidRPr="00C225B5">
        <w:rPr>
          <w:i/>
          <w:color w:val="000000" w:themeColor="text1"/>
          <w:spacing w:val="-4"/>
        </w:rPr>
        <w:t>é</w:t>
      </w:r>
      <w:r w:rsidRPr="00C225B5">
        <w:rPr>
          <w:i/>
          <w:color w:val="000000" w:themeColor="text1"/>
          <w:spacing w:val="-4"/>
        </w:rPr>
        <w:t>coles</w:t>
      </w:r>
      <w:proofErr w:type="spellEnd"/>
      <w:r w:rsidRPr="00C225B5">
        <w:rPr>
          <w:i/>
          <w:color w:val="000000" w:themeColor="text1"/>
          <w:spacing w:val="-4"/>
        </w:rPr>
        <w:t xml:space="preserve"> </w:t>
      </w:r>
      <w:r w:rsidRPr="00C225B5">
        <w:rPr>
          <w:color w:val="000000" w:themeColor="text1"/>
          <w:spacing w:val="-4"/>
        </w:rPr>
        <w:t xml:space="preserve">son estudios de cinco años de duración, es decir, de 300 ECTS, lo que equivaldría a un </w:t>
      </w:r>
      <w:r w:rsidRPr="004A3BAC">
        <w:rPr>
          <w:color w:val="000000" w:themeColor="text1"/>
          <w:spacing w:val="-4"/>
        </w:rPr>
        <w:t xml:space="preserve">nivel de </w:t>
      </w:r>
      <w:r w:rsidR="000139F6" w:rsidRPr="004A3BAC">
        <w:rPr>
          <w:color w:val="000000" w:themeColor="text1"/>
          <w:spacing w:val="-4"/>
        </w:rPr>
        <w:t>m</w:t>
      </w:r>
      <w:r w:rsidRPr="004A3BAC">
        <w:rPr>
          <w:color w:val="000000" w:themeColor="text1"/>
          <w:spacing w:val="-4"/>
        </w:rPr>
        <w:t>áster.</w:t>
      </w:r>
      <w:r w:rsidR="003171FD" w:rsidRPr="004A3BAC">
        <w:rPr>
          <w:color w:val="000000" w:themeColor="text1"/>
          <w:spacing w:val="-4"/>
        </w:rPr>
        <w:t xml:space="preserve"> </w:t>
      </w:r>
      <w:r w:rsidRPr="004A3BAC">
        <w:rPr>
          <w:color w:val="000000" w:themeColor="text1"/>
          <w:spacing w:val="-4"/>
        </w:rPr>
        <w:t>No obstante, que se reconozca</w:t>
      </w:r>
      <w:r w:rsidRPr="00C225B5">
        <w:rPr>
          <w:color w:val="000000" w:themeColor="text1"/>
          <w:spacing w:val="-4"/>
        </w:rPr>
        <w:t xml:space="preserve"> </w:t>
      </w:r>
      <w:r w:rsidR="001E20A1" w:rsidRPr="00C225B5">
        <w:rPr>
          <w:color w:val="000000" w:themeColor="text1"/>
          <w:spacing w:val="-4"/>
        </w:rPr>
        <w:t xml:space="preserve">oficialmente </w:t>
      </w:r>
      <w:r w:rsidRPr="00C225B5">
        <w:rPr>
          <w:color w:val="000000" w:themeColor="text1"/>
          <w:spacing w:val="-4"/>
        </w:rPr>
        <w:t xml:space="preserve">esta equivalencia depende del prestigio y del reconocimiento de la </w:t>
      </w:r>
      <w:r w:rsidR="000139F6" w:rsidRPr="00C225B5">
        <w:rPr>
          <w:i/>
          <w:color w:val="000000" w:themeColor="text1"/>
          <w:spacing w:val="-4"/>
        </w:rPr>
        <w:t>g</w:t>
      </w:r>
      <w:r w:rsidRPr="00C225B5">
        <w:rPr>
          <w:i/>
          <w:color w:val="000000" w:themeColor="text1"/>
          <w:spacing w:val="-4"/>
        </w:rPr>
        <w:t xml:space="preserve">rande </w:t>
      </w:r>
      <w:proofErr w:type="spellStart"/>
      <w:r w:rsidR="000139F6" w:rsidRPr="00C225B5">
        <w:rPr>
          <w:i/>
          <w:color w:val="000000" w:themeColor="text1"/>
          <w:spacing w:val="-4"/>
        </w:rPr>
        <w:t>é</w:t>
      </w:r>
      <w:r w:rsidRPr="00C225B5">
        <w:rPr>
          <w:i/>
          <w:color w:val="000000" w:themeColor="text1"/>
          <w:spacing w:val="-4"/>
        </w:rPr>
        <w:t>cole</w:t>
      </w:r>
      <w:proofErr w:type="spellEnd"/>
      <w:r w:rsidRPr="00C225B5">
        <w:rPr>
          <w:i/>
          <w:color w:val="000000" w:themeColor="text1"/>
          <w:spacing w:val="-4"/>
        </w:rPr>
        <w:t xml:space="preserve"> </w:t>
      </w:r>
      <w:r w:rsidRPr="00C225B5">
        <w:rPr>
          <w:color w:val="000000" w:themeColor="text1"/>
          <w:spacing w:val="-4"/>
        </w:rPr>
        <w:t>en la que se haya cursado la formación</w:t>
      </w:r>
      <w:r w:rsidR="001E20A1" w:rsidRPr="00C225B5">
        <w:rPr>
          <w:rStyle w:val="Refdenotaalpie"/>
          <w:color w:val="000000" w:themeColor="text1"/>
          <w:spacing w:val="-4"/>
        </w:rPr>
        <w:footnoteReference w:id="3"/>
      </w:r>
      <w:r w:rsidRPr="00C225B5">
        <w:rPr>
          <w:color w:val="000000" w:themeColor="text1"/>
          <w:spacing w:val="-4"/>
        </w:rPr>
        <w:t xml:space="preserve">. </w:t>
      </w:r>
    </w:p>
    <w:p w14:paraId="061587FF" w14:textId="4BBAD625" w:rsidR="00903EE4" w:rsidRPr="00C225B5" w:rsidRDefault="00903EE4" w:rsidP="003A59DD">
      <w:pPr>
        <w:spacing w:after="120"/>
        <w:ind w:firstLine="708"/>
        <w:rPr>
          <w:color w:val="000000" w:themeColor="text1"/>
          <w:spacing w:val="-4"/>
        </w:rPr>
      </w:pPr>
      <w:r w:rsidRPr="00C225B5">
        <w:rPr>
          <w:color w:val="000000" w:themeColor="text1"/>
          <w:spacing w:val="-4"/>
        </w:rPr>
        <w:t xml:space="preserve">Cabe mencionar del mismo modo que las CPGE no son el único medio de acceder a las </w:t>
      </w:r>
      <w:r w:rsidR="000139F6" w:rsidRPr="00C225B5">
        <w:rPr>
          <w:i/>
          <w:color w:val="000000" w:themeColor="text1"/>
          <w:spacing w:val="-4"/>
        </w:rPr>
        <w:t>gr</w:t>
      </w:r>
      <w:r w:rsidRPr="00C225B5">
        <w:rPr>
          <w:i/>
          <w:color w:val="000000" w:themeColor="text1"/>
          <w:spacing w:val="-4"/>
        </w:rPr>
        <w:t xml:space="preserve">andes </w:t>
      </w:r>
      <w:proofErr w:type="spellStart"/>
      <w:r w:rsidR="000139F6" w:rsidRPr="00C225B5">
        <w:rPr>
          <w:i/>
          <w:color w:val="000000" w:themeColor="text1"/>
          <w:spacing w:val="-4"/>
        </w:rPr>
        <w:t>é</w:t>
      </w:r>
      <w:r w:rsidRPr="00C225B5">
        <w:rPr>
          <w:i/>
          <w:color w:val="000000" w:themeColor="text1"/>
          <w:spacing w:val="-4"/>
        </w:rPr>
        <w:t>coles</w:t>
      </w:r>
      <w:proofErr w:type="spellEnd"/>
      <w:r w:rsidRPr="00C225B5">
        <w:rPr>
          <w:i/>
          <w:color w:val="000000" w:themeColor="text1"/>
          <w:spacing w:val="-4"/>
        </w:rPr>
        <w:t xml:space="preserve">. </w:t>
      </w:r>
      <w:r w:rsidRPr="00C225B5">
        <w:rPr>
          <w:color w:val="000000" w:themeColor="text1"/>
          <w:spacing w:val="-4"/>
        </w:rPr>
        <w:t xml:space="preserve">Quienes hayan optado por un </w:t>
      </w:r>
      <w:proofErr w:type="spellStart"/>
      <w:r w:rsidRPr="00C225B5">
        <w:rPr>
          <w:i/>
          <w:color w:val="000000" w:themeColor="text1"/>
          <w:spacing w:val="-4"/>
        </w:rPr>
        <w:t>baccalauréat</w:t>
      </w:r>
      <w:proofErr w:type="spellEnd"/>
      <w:r w:rsidRPr="00C225B5">
        <w:rPr>
          <w:i/>
          <w:color w:val="000000" w:themeColor="text1"/>
          <w:spacing w:val="-4"/>
        </w:rPr>
        <w:t xml:space="preserve"> </w:t>
      </w:r>
      <w:proofErr w:type="spellStart"/>
      <w:r w:rsidRPr="00C225B5">
        <w:rPr>
          <w:i/>
          <w:color w:val="000000" w:themeColor="text1"/>
          <w:spacing w:val="-4"/>
        </w:rPr>
        <w:t>professionnel</w:t>
      </w:r>
      <w:proofErr w:type="spellEnd"/>
      <w:r w:rsidRPr="00C225B5">
        <w:rPr>
          <w:i/>
          <w:color w:val="000000" w:themeColor="text1"/>
          <w:spacing w:val="-4"/>
        </w:rPr>
        <w:t xml:space="preserve"> </w:t>
      </w:r>
      <w:r w:rsidRPr="00C225B5">
        <w:rPr>
          <w:color w:val="000000" w:themeColor="text1"/>
          <w:spacing w:val="-4"/>
        </w:rPr>
        <w:t xml:space="preserve">o hayan cursado un BTS o un DUT también tienen la posibilidad de prepararse el concurso de acceso a la </w:t>
      </w:r>
      <w:r w:rsidR="000139F6" w:rsidRPr="00C225B5">
        <w:rPr>
          <w:i/>
          <w:color w:val="000000" w:themeColor="text1"/>
          <w:spacing w:val="-4"/>
        </w:rPr>
        <w:t>g</w:t>
      </w:r>
      <w:r w:rsidRPr="00C225B5">
        <w:rPr>
          <w:i/>
          <w:color w:val="000000" w:themeColor="text1"/>
          <w:spacing w:val="-4"/>
        </w:rPr>
        <w:t xml:space="preserve">rande </w:t>
      </w:r>
      <w:proofErr w:type="spellStart"/>
      <w:r w:rsidR="000139F6" w:rsidRPr="00C225B5">
        <w:rPr>
          <w:i/>
          <w:color w:val="000000" w:themeColor="text1"/>
          <w:spacing w:val="-4"/>
        </w:rPr>
        <w:t>é</w:t>
      </w:r>
      <w:r w:rsidRPr="00C225B5">
        <w:rPr>
          <w:i/>
          <w:color w:val="000000" w:themeColor="text1"/>
          <w:spacing w:val="-4"/>
        </w:rPr>
        <w:t>cole</w:t>
      </w:r>
      <w:proofErr w:type="spellEnd"/>
      <w:r w:rsidRPr="00C225B5">
        <w:rPr>
          <w:i/>
          <w:color w:val="000000" w:themeColor="text1"/>
          <w:spacing w:val="-4"/>
        </w:rPr>
        <w:t xml:space="preserve"> </w:t>
      </w:r>
      <w:r w:rsidRPr="00C225B5">
        <w:rPr>
          <w:color w:val="000000" w:themeColor="text1"/>
          <w:spacing w:val="-4"/>
        </w:rPr>
        <w:t xml:space="preserve">de su elección, en tres años después de un </w:t>
      </w:r>
      <w:proofErr w:type="spellStart"/>
      <w:r w:rsidRPr="00C225B5">
        <w:rPr>
          <w:i/>
          <w:color w:val="000000" w:themeColor="text1"/>
          <w:spacing w:val="-4"/>
        </w:rPr>
        <w:t>baccalauréat</w:t>
      </w:r>
      <w:proofErr w:type="spellEnd"/>
      <w:r w:rsidRPr="00C225B5">
        <w:rPr>
          <w:i/>
          <w:color w:val="000000" w:themeColor="text1"/>
          <w:spacing w:val="-4"/>
        </w:rPr>
        <w:t xml:space="preserve"> </w:t>
      </w:r>
      <w:proofErr w:type="spellStart"/>
      <w:r w:rsidRPr="00C225B5">
        <w:rPr>
          <w:i/>
          <w:color w:val="000000" w:themeColor="text1"/>
          <w:spacing w:val="-4"/>
        </w:rPr>
        <w:t>professionnel</w:t>
      </w:r>
      <w:proofErr w:type="spellEnd"/>
      <w:r w:rsidRPr="00C225B5">
        <w:rPr>
          <w:i/>
          <w:color w:val="000000" w:themeColor="text1"/>
          <w:spacing w:val="-4"/>
        </w:rPr>
        <w:t xml:space="preserve"> </w:t>
      </w:r>
      <w:r w:rsidRPr="00C225B5">
        <w:rPr>
          <w:color w:val="000000" w:themeColor="text1"/>
          <w:spacing w:val="-4"/>
        </w:rPr>
        <w:t>o en uno después de un BTS o un DUT, y de presentarse a las pruebas de acceso</w:t>
      </w:r>
      <w:r w:rsidR="00DF0DE9" w:rsidRPr="00C225B5">
        <w:rPr>
          <w:color w:val="000000" w:themeColor="text1"/>
          <w:spacing w:val="-4"/>
        </w:rPr>
        <w:t xml:space="preserve"> (</w:t>
      </w:r>
      <w:proofErr w:type="spellStart"/>
      <w:r w:rsidR="00DF0DE9" w:rsidRPr="00C225B5">
        <w:rPr>
          <w:color w:val="000000" w:themeColor="text1"/>
          <w:spacing w:val="-4"/>
        </w:rPr>
        <w:t>Weisz</w:t>
      </w:r>
      <w:proofErr w:type="spellEnd"/>
      <w:r w:rsidR="00DF0DE9" w:rsidRPr="00C225B5">
        <w:rPr>
          <w:color w:val="000000" w:themeColor="text1"/>
          <w:spacing w:val="-4"/>
        </w:rPr>
        <w:t>, 2011)</w:t>
      </w:r>
      <w:r w:rsidRPr="00C225B5">
        <w:rPr>
          <w:color w:val="000000" w:themeColor="text1"/>
          <w:spacing w:val="-4"/>
        </w:rPr>
        <w:t>.</w:t>
      </w:r>
    </w:p>
    <w:p w14:paraId="030EF6FD" w14:textId="2FE03552" w:rsidR="00903EE4" w:rsidRPr="00C225B5" w:rsidRDefault="00903EE4" w:rsidP="003A59DD">
      <w:pPr>
        <w:spacing w:after="120"/>
        <w:ind w:firstLine="708"/>
        <w:rPr>
          <w:color w:val="000000" w:themeColor="text1"/>
          <w:spacing w:val="-4"/>
        </w:rPr>
      </w:pPr>
      <w:r w:rsidRPr="00C225B5">
        <w:rPr>
          <w:color w:val="000000" w:themeColor="text1"/>
          <w:spacing w:val="-4"/>
        </w:rPr>
        <w:t xml:space="preserve">Por último, a pesar de que solo hayamos mencionado las </w:t>
      </w:r>
      <w:r w:rsidR="000139F6" w:rsidRPr="00C225B5">
        <w:rPr>
          <w:i/>
          <w:color w:val="000000" w:themeColor="text1"/>
          <w:spacing w:val="-4"/>
        </w:rPr>
        <w:t>g</w:t>
      </w:r>
      <w:r w:rsidRPr="00C225B5">
        <w:rPr>
          <w:i/>
          <w:color w:val="000000" w:themeColor="text1"/>
          <w:spacing w:val="-4"/>
        </w:rPr>
        <w:t xml:space="preserve">randes </w:t>
      </w:r>
      <w:proofErr w:type="spellStart"/>
      <w:r w:rsidR="000139F6" w:rsidRPr="00C225B5">
        <w:rPr>
          <w:i/>
          <w:color w:val="000000" w:themeColor="text1"/>
          <w:spacing w:val="-4"/>
        </w:rPr>
        <w:t>é</w:t>
      </w:r>
      <w:r w:rsidRPr="00C225B5">
        <w:rPr>
          <w:i/>
          <w:color w:val="000000" w:themeColor="text1"/>
          <w:spacing w:val="-4"/>
        </w:rPr>
        <w:t>coles</w:t>
      </w:r>
      <w:proofErr w:type="spellEnd"/>
      <w:r w:rsidRPr="00C225B5">
        <w:rPr>
          <w:i/>
          <w:color w:val="000000" w:themeColor="text1"/>
          <w:spacing w:val="-4"/>
        </w:rPr>
        <w:t xml:space="preserve"> </w:t>
      </w:r>
      <w:r w:rsidRPr="00C225B5">
        <w:rPr>
          <w:color w:val="000000" w:themeColor="text1"/>
          <w:spacing w:val="-4"/>
        </w:rPr>
        <w:t xml:space="preserve">de ingeniería y comercio, resulta importante saber que este itinerario ofrece muchas otras posibilidades formativas. Existen por ejemplo </w:t>
      </w:r>
      <w:r w:rsidR="000139F6" w:rsidRPr="00C225B5">
        <w:rPr>
          <w:i/>
          <w:color w:val="000000" w:themeColor="text1"/>
          <w:spacing w:val="-4"/>
        </w:rPr>
        <w:t>g</w:t>
      </w:r>
      <w:r w:rsidRPr="00C225B5">
        <w:rPr>
          <w:i/>
          <w:color w:val="000000" w:themeColor="text1"/>
          <w:spacing w:val="-4"/>
        </w:rPr>
        <w:t xml:space="preserve">randes </w:t>
      </w:r>
      <w:proofErr w:type="spellStart"/>
      <w:r w:rsidR="000139F6" w:rsidRPr="00C225B5">
        <w:rPr>
          <w:i/>
          <w:color w:val="000000" w:themeColor="text1"/>
          <w:spacing w:val="-4"/>
        </w:rPr>
        <w:t>é</w:t>
      </w:r>
      <w:r w:rsidRPr="00C225B5">
        <w:rPr>
          <w:i/>
          <w:color w:val="000000" w:themeColor="text1"/>
          <w:spacing w:val="-4"/>
        </w:rPr>
        <w:t>coles</w:t>
      </w:r>
      <w:proofErr w:type="spellEnd"/>
      <w:r w:rsidRPr="00C225B5">
        <w:rPr>
          <w:i/>
          <w:color w:val="000000" w:themeColor="text1"/>
          <w:spacing w:val="-4"/>
        </w:rPr>
        <w:t xml:space="preserve"> </w:t>
      </w:r>
      <w:r w:rsidRPr="00C225B5">
        <w:rPr>
          <w:color w:val="000000" w:themeColor="text1"/>
          <w:spacing w:val="-4"/>
        </w:rPr>
        <w:t>de</w:t>
      </w:r>
      <w:r w:rsidR="00097FD5" w:rsidRPr="00C225B5">
        <w:rPr>
          <w:color w:val="000000" w:themeColor="text1"/>
          <w:spacing w:val="-4"/>
        </w:rPr>
        <w:t xml:space="preserve"> arquitectura o de</w:t>
      </w:r>
      <w:r w:rsidRPr="00C225B5">
        <w:rPr>
          <w:color w:val="000000" w:themeColor="text1"/>
          <w:spacing w:val="-4"/>
        </w:rPr>
        <w:t xml:space="preserve"> veterinaria</w:t>
      </w:r>
      <w:r w:rsidR="00F40C82" w:rsidRPr="00C225B5">
        <w:rPr>
          <w:color w:val="000000" w:themeColor="text1"/>
          <w:spacing w:val="-4"/>
        </w:rPr>
        <w:t>; d</w:t>
      </w:r>
      <w:r w:rsidRPr="00C225B5">
        <w:rPr>
          <w:color w:val="000000" w:themeColor="text1"/>
          <w:spacing w:val="-4"/>
        </w:rPr>
        <w:t>e hecho,</w:t>
      </w:r>
      <w:r w:rsidR="00097FD5" w:rsidRPr="00C225B5">
        <w:rPr>
          <w:color w:val="000000" w:themeColor="text1"/>
          <w:spacing w:val="-4"/>
        </w:rPr>
        <w:t xml:space="preserve"> </w:t>
      </w:r>
      <w:r w:rsidR="001B07EB">
        <w:rPr>
          <w:color w:val="000000" w:themeColor="text1"/>
          <w:spacing w:val="-4"/>
        </w:rPr>
        <w:t>estas últimas constituyen</w:t>
      </w:r>
      <w:r w:rsidRPr="00C225B5">
        <w:rPr>
          <w:color w:val="000000" w:themeColor="text1"/>
          <w:spacing w:val="-4"/>
        </w:rPr>
        <w:t xml:space="preserve"> la única vía que existe en Francia para llegar a ejercer </w:t>
      </w:r>
      <w:r w:rsidR="001B07EB">
        <w:rPr>
          <w:color w:val="000000" w:themeColor="text1"/>
          <w:spacing w:val="-4"/>
        </w:rPr>
        <w:t xml:space="preserve">como </w:t>
      </w:r>
      <w:r w:rsidR="001B07EB">
        <w:rPr>
          <w:color w:val="000000" w:themeColor="text1"/>
          <w:spacing w:val="-4"/>
        </w:rPr>
        <w:lastRenderedPageBreak/>
        <w:t xml:space="preserve">veterinario </w:t>
      </w:r>
      <w:r w:rsidRPr="00C225B5">
        <w:rPr>
          <w:color w:val="000000" w:themeColor="text1"/>
          <w:spacing w:val="-4"/>
        </w:rPr>
        <w:t xml:space="preserve">ya que, al contrario que en España, no existe un </w:t>
      </w:r>
      <w:r w:rsidR="00E71F64" w:rsidRPr="00C225B5">
        <w:rPr>
          <w:color w:val="000000" w:themeColor="text1"/>
          <w:spacing w:val="-4"/>
        </w:rPr>
        <w:t>g</w:t>
      </w:r>
      <w:r w:rsidRPr="00C225B5">
        <w:rPr>
          <w:color w:val="000000" w:themeColor="text1"/>
          <w:spacing w:val="-4"/>
        </w:rPr>
        <w:t xml:space="preserve">rado universitario en </w:t>
      </w:r>
      <w:r w:rsidR="00E71F64" w:rsidRPr="00C225B5">
        <w:rPr>
          <w:color w:val="000000" w:themeColor="text1"/>
          <w:spacing w:val="-4"/>
        </w:rPr>
        <w:t>v</w:t>
      </w:r>
      <w:r w:rsidRPr="00C225B5">
        <w:rPr>
          <w:color w:val="000000" w:themeColor="text1"/>
          <w:spacing w:val="-4"/>
        </w:rPr>
        <w:t>eterinaria.</w:t>
      </w:r>
      <w:r w:rsidR="00480A29" w:rsidRPr="00C225B5">
        <w:rPr>
          <w:color w:val="000000" w:themeColor="text1"/>
          <w:spacing w:val="-4"/>
        </w:rPr>
        <w:t xml:space="preserve"> Además, la duración de esta formación es diferente en ambos países: mientras que en España basta con cursar un grado universitario de cinco años, en Francia son necesarios un total de siete años de estudios (dos años de CPGE y, a continuación, cinco de </w:t>
      </w:r>
      <w:r w:rsidR="000139F6" w:rsidRPr="00C225B5">
        <w:rPr>
          <w:i/>
          <w:color w:val="000000" w:themeColor="text1"/>
          <w:spacing w:val="-4"/>
        </w:rPr>
        <w:t>g</w:t>
      </w:r>
      <w:r w:rsidR="00480A29" w:rsidRPr="00C225B5">
        <w:rPr>
          <w:i/>
          <w:color w:val="000000" w:themeColor="text1"/>
          <w:spacing w:val="-4"/>
        </w:rPr>
        <w:t xml:space="preserve">rande </w:t>
      </w:r>
      <w:proofErr w:type="spellStart"/>
      <w:r w:rsidR="000139F6" w:rsidRPr="00C225B5">
        <w:rPr>
          <w:i/>
          <w:color w:val="000000" w:themeColor="text1"/>
          <w:spacing w:val="-4"/>
        </w:rPr>
        <w:t>é</w:t>
      </w:r>
      <w:r w:rsidR="00480A29" w:rsidRPr="00C225B5">
        <w:rPr>
          <w:i/>
          <w:color w:val="000000" w:themeColor="text1"/>
          <w:spacing w:val="-4"/>
        </w:rPr>
        <w:t>cole</w:t>
      </w:r>
      <w:proofErr w:type="spellEnd"/>
      <w:r w:rsidR="00480A29" w:rsidRPr="00C225B5">
        <w:rPr>
          <w:i/>
          <w:color w:val="000000" w:themeColor="text1"/>
          <w:spacing w:val="-4"/>
        </w:rPr>
        <w:t xml:space="preserve"> </w:t>
      </w:r>
      <w:r w:rsidR="00480A29" w:rsidRPr="00C225B5">
        <w:rPr>
          <w:color w:val="000000" w:themeColor="text1"/>
          <w:spacing w:val="-4"/>
        </w:rPr>
        <w:t xml:space="preserve">de veterinaria). </w:t>
      </w:r>
    </w:p>
    <w:p w14:paraId="702607F9" w14:textId="49DD4276" w:rsidR="00903EE4" w:rsidRPr="00C225B5" w:rsidRDefault="00903EE4" w:rsidP="000139F6">
      <w:pPr>
        <w:spacing w:after="240"/>
        <w:ind w:firstLine="708"/>
        <w:rPr>
          <w:color w:val="000000" w:themeColor="text1"/>
          <w:spacing w:val="-4"/>
        </w:rPr>
      </w:pPr>
      <w:r w:rsidRPr="00C225B5">
        <w:rPr>
          <w:color w:val="000000" w:themeColor="text1"/>
          <w:spacing w:val="-4"/>
        </w:rPr>
        <w:t xml:space="preserve">Finalmente, también podríamos incluir en este apartado los </w:t>
      </w:r>
      <w:proofErr w:type="spellStart"/>
      <w:r w:rsidRPr="00C225B5">
        <w:rPr>
          <w:i/>
          <w:color w:val="000000" w:themeColor="text1"/>
          <w:spacing w:val="-4"/>
        </w:rPr>
        <w:t>I</w:t>
      </w:r>
      <w:r w:rsidR="00024AD2" w:rsidRPr="00C225B5">
        <w:rPr>
          <w:i/>
          <w:color w:val="000000" w:themeColor="text1"/>
          <w:spacing w:val="-4"/>
        </w:rPr>
        <w:t>ntituts</w:t>
      </w:r>
      <w:proofErr w:type="spellEnd"/>
      <w:r w:rsidR="00024AD2" w:rsidRPr="00C225B5">
        <w:rPr>
          <w:i/>
          <w:color w:val="000000" w:themeColor="text1"/>
          <w:spacing w:val="-4"/>
        </w:rPr>
        <w:t xml:space="preserve"> </w:t>
      </w:r>
      <w:proofErr w:type="spellStart"/>
      <w:r w:rsidR="00024AD2" w:rsidRPr="00C225B5">
        <w:rPr>
          <w:i/>
          <w:color w:val="000000" w:themeColor="text1"/>
          <w:spacing w:val="-4"/>
        </w:rPr>
        <w:t>d’Études</w:t>
      </w:r>
      <w:proofErr w:type="spellEnd"/>
      <w:r w:rsidR="00024AD2" w:rsidRPr="00C225B5">
        <w:rPr>
          <w:i/>
          <w:color w:val="000000" w:themeColor="text1"/>
          <w:spacing w:val="-4"/>
        </w:rPr>
        <w:t xml:space="preserve"> </w:t>
      </w:r>
      <w:proofErr w:type="spellStart"/>
      <w:r w:rsidRPr="00C225B5">
        <w:rPr>
          <w:i/>
          <w:color w:val="000000" w:themeColor="text1"/>
          <w:spacing w:val="-4"/>
        </w:rPr>
        <w:t>P</w:t>
      </w:r>
      <w:r w:rsidR="00024AD2" w:rsidRPr="00C225B5">
        <w:rPr>
          <w:i/>
          <w:color w:val="000000" w:themeColor="text1"/>
          <w:spacing w:val="-4"/>
        </w:rPr>
        <w:t>olitiques</w:t>
      </w:r>
      <w:proofErr w:type="spellEnd"/>
      <w:r w:rsidR="00024AD2" w:rsidRPr="00C225B5">
        <w:rPr>
          <w:i/>
          <w:color w:val="000000" w:themeColor="text1"/>
          <w:spacing w:val="-4"/>
        </w:rPr>
        <w:t xml:space="preserve"> </w:t>
      </w:r>
      <w:r w:rsidR="00024AD2" w:rsidRPr="00C225B5">
        <w:rPr>
          <w:color w:val="000000" w:themeColor="text1"/>
          <w:spacing w:val="-4"/>
        </w:rPr>
        <w:t xml:space="preserve">(IEP), </w:t>
      </w:r>
      <w:r w:rsidRPr="00C225B5">
        <w:rPr>
          <w:color w:val="000000" w:themeColor="text1"/>
          <w:spacing w:val="-4"/>
        </w:rPr>
        <w:t xml:space="preserve">que ofertan estudios superiores en el ámbito de las </w:t>
      </w:r>
      <w:r w:rsidR="000139F6" w:rsidRPr="00C225B5">
        <w:rPr>
          <w:color w:val="000000" w:themeColor="text1"/>
          <w:spacing w:val="-4"/>
        </w:rPr>
        <w:t>c</w:t>
      </w:r>
      <w:r w:rsidRPr="00C225B5">
        <w:rPr>
          <w:color w:val="000000" w:themeColor="text1"/>
          <w:spacing w:val="-4"/>
        </w:rPr>
        <w:t xml:space="preserve">iencias </w:t>
      </w:r>
      <w:r w:rsidR="000139F6" w:rsidRPr="00C225B5">
        <w:rPr>
          <w:color w:val="000000" w:themeColor="text1"/>
          <w:spacing w:val="-4"/>
        </w:rPr>
        <w:t>p</w:t>
      </w:r>
      <w:r w:rsidRPr="00C225B5">
        <w:rPr>
          <w:color w:val="000000" w:themeColor="text1"/>
          <w:spacing w:val="-4"/>
        </w:rPr>
        <w:t>olíticas. Aunque estos establecimientos educativos no s</w:t>
      </w:r>
      <w:r w:rsidR="001B07EB">
        <w:rPr>
          <w:color w:val="000000" w:themeColor="text1"/>
          <w:spacing w:val="-4"/>
        </w:rPr>
        <w:t>o</w:t>
      </w:r>
      <w:r w:rsidRPr="00C225B5">
        <w:rPr>
          <w:color w:val="000000" w:themeColor="text1"/>
          <w:spacing w:val="-4"/>
        </w:rPr>
        <w:t xml:space="preserve">n estrictamente </w:t>
      </w:r>
      <w:r w:rsidR="000139F6" w:rsidRPr="00C225B5">
        <w:rPr>
          <w:i/>
          <w:color w:val="000000" w:themeColor="text1"/>
          <w:spacing w:val="-4"/>
        </w:rPr>
        <w:t>gr</w:t>
      </w:r>
      <w:r w:rsidRPr="00C225B5">
        <w:rPr>
          <w:i/>
          <w:color w:val="000000" w:themeColor="text1"/>
          <w:spacing w:val="-4"/>
        </w:rPr>
        <w:t xml:space="preserve">andes </w:t>
      </w:r>
      <w:proofErr w:type="spellStart"/>
      <w:r w:rsidR="000139F6" w:rsidRPr="00C225B5">
        <w:rPr>
          <w:i/>
          <w:color w:val="000000" w:themeColor="text1"/>
          <w:spacing w:val="-4"/>
        </w:rPr>
        <w:t>é</w:t>
      </w:r>
      <w:r w:rsidRPr="00C225B5">
        <w:rPr>
          <w:i/>
          <w:color w:val="000000" w:themeColor="text1"/>
          <w:spacing w:val="-4"/>
        </w:rPr>
        <w:t>coles</w:t>
      </w:r>
      <w:proofErr w:type="spellEnd"/>
      <w:r w:rsidRPr="00C225B5">
        <w:rPr>
          <w:color w:val="000000" w:themeColor="text1"/>
          <w:spacing w:val="-4"/>
        </w:rPr>
        <w:t xml:space="preserve">, tienen igualmente una duración de cinco años y el proceso de selección es similar, pues también se lleva a cabo mediante concurso. </w:t>
      </w:r>
    </w:p>
    <w:p w14:paraId="7E0CC0E9" w14:textId="03703597" w:rsidR="00903EE4" w:rsidRPr="00C225B5" w:rsidRDefault="00D83076" w:rsidP="00D83076">
      <w:pPr>
        <w:pStyle w:val="Ttulo3"/>
        <w:rPr>
          <w:b/>
          <w:i/>
          <w:color w:val="000000" w:themeColor="text1"/>
          <w:u w:val="none"/>
        </w:rPr>
      </w:pPr>
      <w:bookmarkStart w:id="8" w:name="_Toc512186887"/>
      <w:r w:rsidRPr="00C225B5">
        <w:rPr>
          <w:b/>
          <w:i/>
          <w:color w:val="000000" w:themeColor="text1"/>
          <w:u w:val="none"/>
        </w:rPr>
        <w:t>Sistema u</w:t>
      </w:r>
      <w:r w:rsidR="00903EE4" w:rsidRPr="00C225B5">
        <w:rPr>
          <w:b/>
          <w:i/>
          <w:color w:val="000000" w:themeColor="text1"/>
          <w:u w:val="none"/>
        </w:rPr>
        <w:t>niversitario</w:t>
      </w:r>
      <w:bookmarkEnd w:id="8"/>
    </w:p>
    <w:p w14:paraId="4A519950" w14:textId="5CF64284" w:rsidR="00903EE4" w:rsidRPr="00C225B5" w:rsidRDefault="00903EE4" w:rsidP="003A59DD">
      <w:pPr>
        <w:spacing w:after="120"/>
        <w:rPr>
          <w:color w:val="000000" w:themeColor="text1"/>
          <w:spacing w:val="-4"/>
        </w:rPr>
      </w:pPr>
      <w:r w:rsidRPr="00C225B5">
        <w:rPr>
          <w:color w:val="000000" w:themeColor="text1"/>
          <w:spacing w:val="-4"/>
        </w:rPr>
        <w:tab/>
        <w:t xml:space="preserve">Dada la implicación de Francia en el proyecto de creación del EEES, las universidades francesas también se han visto obligadas a adoptar el sistema </w:t>
      </w:r>
      <w:proofErr w:type="spellStart"/>
      <w:r w:rsidR="009D2D69" w:rsidRPr="00C225B5">
        <w:rPr>
          <w:i/>
          <w:color w:val="000000" w:themeColor="text1"/>
          <w:spacing w:val="-4"/>
        </w:rPr>
        <w:t>lice</w:t>
      </w:r>
      <w:r w:rsidRPr="00C225B5">
        <w:rPr>
          <w:i/>
          <w:color w:val="000000" w:themeColor="text1"/>
          <w:spacing w:val="-4"/>
        </w:rPr>
        <w:t>nce</w:t>
      </w:r>
      <w:proofErr w:type="spellEnd"/>
      <w:r w:rsidRPr="00C225B5">
        <w:rPr>
          <w:i/>
          <w:color w:val="000000" w:themeColor="text1"/>
          <w:spacing w:val="-4"/>
        </w:rPr>
        <w:t>-</w:t>
      </w:r>
      <w:r w:rsidR="009D2D69" w:rsidRPr="00C225B5">
        <w:rPr>
          <w:i/>
          <w:color w:val="000000" w:themeColor="text1"/>
          <w:spacing w:val="-4"/>
        </w:rPr>
        <w:t>m</w:t>
      </w:r>
      <w:r w:rsidRPr="00C225B5">
        <w:rPr>
          <w:i/>
          <w:color w:val="000000" w:themeColor="text1"/>
          <w:spacing w:val="-4"/>
        </w:rPr>
        <w:t>aster-</w:t>
      </w:r>
      <w:proofErr w:type="spellStart"/>
      <w:r w:rsidR="009D2D69" w:rsidRPr="00C225B5">
        <w:rPr>
          <w:i/>
          <w:color w:val="000000" w:themeColor="text1"/>
          <w:spacing w:val="-4"/>
        </w:rPr>
        <w:t>d</w:t>
      </w:r>
      <w:r w:rsidRPr="00C225B5">
        <w:rPr>
          <w:i/>
          <w:color w:val="000000" w:themeColor="text1"/>
          <w:spacing w:val="-4"/>
        </w:rPr>
        <w:t>octorat</w:t>
      </w:r>
      <w:proofErr w:type="spellEnd"/>
      <w:r w:rsidRPr="00C225B5">
        <w:rPr>
          <w:i/>
          <w:color w:val="000000" w:themeColor="text1"/>
          <w:spacing w:val="-4"/>
        </w:rPr>
        <w:t xml:space="preserve"> </w:t>
      </w:r>
      <w:r w:rsidRPr="00C225B5">
        <w:rPr>
          <w:color w:val="000000" w:themeColor="text1"/>
          <w:spacing w:val="-4"/>
        </w:rPr>
        <w:t>(</w:t>
      </w:r>
      <w:r w:rsidR="009D2D69" w:rsidRPr="00C225B5">
        <w:rPr>
          <w:color w:val="000000" w:themeColor="text1"/>
          <w:spacing w:val="-4"/>
        </w:rPr>
        <w:t>g</w:t>
      </w:r>
      <w:r w:rsidRPr="00C225B5">
        <w:rPr>
          <w:color w:val="000000" w:themeColor="text1"/>
          <w:spacing w:val="-4"/>
        </w:rPr>
        <w:t>rado-</w:t>
      </w:r>
      <w:r w:rsidR="009D2D69" w:rsidRPr="00C225B5">
        <w:rPr>
          <w:color w:val="000000" w:themeColor="text1"/>
          <w:spacing w:val="-4"/>
        </w:rPr>
        <w:t>m</w:t>
      </w:r>
      <w:r w:rsidRPr="00C225B5">
        <w:rPr>
          <w:color w:val="000000" w:themeColor="text1"/>
          <w:spacing w:val="-4"/>
        </w:rPr>
        <w:t>áster-</w:t>
      </w:r>
      <w:r w:rsidR="009D2D69" w:rsidRPr="00C225B5">
        <w:rPr>
          <w:color w:val="000000" w:themeColor="text1"/>
          <w:spacing w:val="-4"/>
        </w:rPr>
        <w:t>d</w:t>
      </w:r>
      <w:r w:rsidRPr="00C225B5">
        <w:rPr>
          <w:color w:val="000000" w:themeColor="text1"/>
          <w:spacing w:val="-4"/>
        </w:rPr>
        <w:t>octorado) a raíz de los acuerdos de Bolonia.</w:t>
      </w:r>
    </w:p>
    <w:p w14:paraId="377376D8" w14:textId="381C5C23" w:rsidR="00903EE4" w:rsidRPr="00C225B5" w:rsidRDefault="00903EE4" w:rsidP="003A59DD">
      <w:pPr>
        <w:spacing w:after="120"/>
        <w:rPr>
          <w:color w:val="000000" w:themeColor="text1"/>
          <w:spacing w:val="-4"/>
        </w:rPr>
      </w:pPr>
      <w:r w:rsidRPr="00C225B5">
        <w:rPr>
          <w:color w:val="000000" w:themeColor="text1"/>
          <w:spacing w:val="-4"/>
        </w:rPr>
        <w:tab/>
        <w:t xml:space="preserve">La estructura de estudios es bastante similar a la de las universidades españolas que hemos explicado en el apartado anterior. La única diferencia es que Francia, como la gran mayoría de los países del EEES, sigue el sistema 3+2 (3 años de </w:t>
      </w:r>
      <w:proofErr w:type="spellStart"/>
      <w:r w:rsidR="00812902" w:rsidRPr="00C225B5">
        <w:rPr>
          <w:i/>
          <w:color w:val="000000" w:themeColor="text1"/>
          <w:spacing w:val="-4"/>
        </w:rPr>
        <w:t>l</w:t>
      </w:r>
      <w:r w:rsidRPr="00C225B5">
        <w:rPr>
          <w:i/>
          <w:color w:val="000000" w:themeColor="text1"/>
          <w:spacing w:val="-4"/>
        </w:rPr>
        <w:t>icence</w:t>
      </w:r>
      <w:proofErr w:type="spellEnd"/>
      <w:r w:rsidRPr="00C225B5">
        <w:rPr>
          <w:i/>
          <w:color w:val="000000" w:themeColor="text1"/>
          <w:spacing w:val="-4"/>
        </w:rPr>
        <w:t xml:space="preserve"> </w:t>
      </w:r>
      <w:r w:rsidRPr="00C225B5">
        <w:rPr>
          <w:color w:val="000000" w:themeColor="text1"/>
          <w:spacing w:val="-4"/>
        </w:rPr>
        <w:t xml:space="preserve">y 2 de </w:t>
      </w:r>
      <w:r w:rsidR="00812902" w:rsidRPr="00C225B5">
        <w:rPr>
          <w:color w:val="000000" w:themeColor="text1"/>
          <w:spacing w:val="-4"/>
        </w:rPr>
        <w:t>m</w:t>
      </w:r>
      <w:r w:rsidRPr="00C225B5">
        <w:rPr>
          <w:i/>
          <w:color w:val="000000" w:themeColor="text1"/>
          <w:spacing w:val="-4"/>
        </w:rPr>
        <w:t>aster</w:t>
      </w:r>
      <w:r w:rsidRPr="00C225B5">
        <w:rPr>
          <w:color w:val="000000" w:themeColor="text1"/>
          <w:spacing w:val="-4"/>
        </w:rPr>
        <w:t xml:space="preserve">), mientras que España optó por el 4+1 (4 años de </w:t>
      </w:r>
      <w:r w:rsidR="00812902" w:rsidRPr="00C225B5">
        <w:rPr>
          <w:color w:val="000000" w:themeColor="text1"/>
          <w:spacing w:val="-4"/>
        </w:rPr>
        <w:t>g</w:t>
      </w:r>
      <w:r w:rsidRPr="00C225B5">
        <w:rPr>
          <w:color w:val="000000" w:themeColor="text1"/>
          <w:spacing w:val="-4"/>
        </w:rPr>
        <w:t xml:space="preserve">rado y 1 de </w:t>
      </w:r>
      <w:r w:rsidR="00812902" w:rsidRPr="00C225B5">
        <w:rPr>
          <w:color w:val="000000" w:themeColor="text1"/>
          <w:spacing w:val="-4"/>
        </w:rPr>
        <w:t>m</w:t>
      </w:r>
      <w:r w:rsidRPr="00C225B5">
        <w:rPr>
          <w:color w:val="000000" w:themeColor="text1"/>
          <w:spacing w:val="-4"/>
        </w:rPr>
        <w:t xml:space="preserve">áster). Esto no supone un problema grave de convergencia, ya que, una vez </w:t>
      </w:r>
      <w:r w:rsidRPr="004A3BAC">
        <w:rPr>
          <w:color w:val="000000" w:themeColor="text1"/>
          <w:spacing w:val="-4"/>
        </w:rPr>
        <w:t xml:space="preserve">finalizado el </w:t>
      </w:r>
      <w:r w:rsidR="00480A29" w:rsidRPr="004A3BAC">
        <w:rPr>
          <w:color w:val="000000" w:themeColor="text1"/>
          <w:spacing w:val="-4"/>
        </w:rPr>
        <w:t>m</w:t>
      </w:r>
      <w:r w:rsidRPr="004A3BAC">
        <w:rPr>
          <w:color w:val="000000" w:themeColor="text1"/>
          <w:spacing w:val="-4"/>
        </w:rPr>
        <w:t xml:space="preserve">áster de dos años, el número de ECTS obtenidos será equivalente en ambos países. </w:t>
      </w:r>
      <w:r w:rsidR="004A3BAC" w:rsidRPr="004A3BAC">
        <w:rPr>
          <w:color w:val="000000" w:themeColor="text1"/>
          <w:spacing w:val="-4"/>
        </w:rPr>
        <w:t>Con todo</w:t>
      </w:r>
      <w:r w:rsidRPr="004A3BAC">
        <w:rPr>
          <w:color w:val="000000" w:themeColor="text1"/>
          <w:spacing w:val="-4"/>
        </w:rPr>
        <w:t xml:space="preserve">, esta pequeña divergencia entre la duración de los </w:t>
      </w:r>
      <w:r w:rsidR="00812902" w:rsidRPr="004A3BAC">
        <w:rPr>
          <w:color w:val="000000" w:themeColor="text1"/>
          <w:spacing w:val="-4"/>
        </w:rPr>
        <w:t>g</w:t>
      </w:r>
      <w:r w:rsidRPr="004A3BAC">
        <w:rPr>
          <w:color w:val="000000" w:themeColor="text1"/>
          <w:spacing w:val="-4"/>
        </w:rPr>
        <w:t xml:space="preserve">rados y las </w:t>
      </w:r>
      <w:proofErr w:type="spellStart"/>
      <w:r w:rsidR="00812902" w:rsidRPr="004A3BAC">
        <w:rPr>
          <w:i/>
          <w:color w:val="000000" w:themeColor="text1"/>
          <w:spacing w:val="-4"/>
        </w:rPr>
        <w:t>l</w:t>
      </w:r>
      <w:r w:rsidRPr="004A3BAC">
        <w:rPr>
          <w:i/>
          <w:color w:val="000000" w:themeColor="text1"/>
          <w:spacing w:val="-4"/>
        </w:rPr>
        <w:t>icences</w:t>
      </w:r>
      <w:proofErr w:type="spellEnd"/>
      <w:r w:rsidRPr="004A3BAC">
        <w:rPr>
          <w:i/>
          <w:color w:val="000000" w:themeColor="text1"/>
          <w:spacing w:val="-4"/>
        </w:rPr>
        <w:t xml:space="preserve"> </w:t>
      </w:r>
      <w:r w:rsidRPr="004A3BAC">
        <w:rPr>
          <w:color w:val="000000" w:themeColor="text1"/>
          <w:spacing w:val="-4"/>
        </w:rPr>
        <w:t>puede plantear problemas</w:t>
      </w:r>
      <w:r w:rsidRPr="00C225B5">
        <w:rPr>
          <w:color w:val="000000" w:themeColor="text1"/>
          <w:spacing w:val="-4"/>
        </w:rPr>
        <w:t xml:space="preserve"> de equivalencias. </w:t>
      </w:r>
    </w:p>
    <w:p w14:paraId="5D229600" w14:textId="10D72CAE" w:rsidR="00480A29" w:rsidRPr="00C225B5" w:rsidRDefault="00480A29" w:rsidP="003A59DD">
      <w:pPr>
        <w:spacing w:after="120"/>
        <w:rPr>
          <w:color w:val="000000" w:themeColor="text1"/>
          <w:spacing w:val="-4"/>
        </w:rPr>
      </w:pPr>
      <w:r w:rsidRPr="00C225B5">
        <w:rPr>
          <w:color w:val="000000" w:themeColor="text1"/>
          <w:spacing w:val="-4"/>
        </w:rPr>
        <w:tab/>
        <w:t xml:space="preserve">Al igual que en España, en Francia existen algunas </w:t>
      </w:r>
      <w:proofErr w:type="spellStart"/>
      <w:r w:rsidRPr="00C225B5">
        <w:rPr>
          <w:i/>
          <w:color w:val="000000" w:themeColor="text1"/>
          <w:spacing w:val="-4"/>
        </w:rPr>
        <w:t>licences</w:t>
      </w:r>
      <w:proofErr w:type="spellEnd"/>
      <w:r w:rsidRPr="00C225B5">
        <w:rPr>
          <w:i/>
          <w:color w:val="000000" w:themeColor="text1"/>
          <w:spacing w:val="-4"/>
        </w:rPr>
        <w:t xml:space="preserve"> </w:t>
      </w:r>
      <w:r w:rsidRPr="00C225B5">
        <w:rPr>
          <w:color w:val="000000" w:themeColor="text1"/>
          <w:spacing w:val="-4"/>
        </w:rPr>
        <w:t xml:space="preserve">con nivel de </w:t>
      </w:r>
      <w:r w:rsidRPr="00C225B5">
        <w:rPr>
          <w:i/>
          <w:color w:val="000000" w:themeColor="text1"/>
          <w:spacing w:val="-4"/>
        </w:rPr>
        <w:t>master</w:t>
      </w:r>
      <w:r w:rsidRPr="00C225B5">
        <w:rPr>
          <w:color w:val="000000" w:themeColor="text1"/>
          <w:spacing w:val="-4"/>
        </w:rPr>
        <w:t>: Enfermería (300 ECTS repartidos en cinco años)</w:t>
      </w:r>
      <w:r w:rsidR="00097FD5" w:rsidRPr="00C225B5">
        <w:rPr>
          <w:color w:val="000000" w:themeColor="text1"/>
          <w:spacing w:val="-4"/>
        </w:rPr>
        <w:t xml:space="preserve"> y, por otro lado, Odontología, Medicina y Farmacia (360 ECTS, </w:t>
      </w:r>
      <w:r w:rsidR="009D2D69" w:rsidRPr="00C225B5">
        <w:rPr>
          <w:color w:val="000000" w:themeColor="text1"/>
          <w:spacing w:val="-4"/>
        </w:rPr>
        <w:t>es decir</w:t>
      </w:r>
      <w:r w:rsidR="00097FD5" w:rsidRPr="00C225B5">
        <w:rPr>
          <w:color w:val="000000" w:themeColor="text1"/>
          <w:spacing w:val="-4"/>
        </w:rPr>
        <w:t xml:space="preserve">, seis cursos académicos). </w:t>
      </w:r>
    </w:p>
    <w:p w14:paraId="63A2FBB5" w14:textId="6A9B301A" w:rsidR="00903EE4" w:rsidRPr="00C225B5" w:rsidRDefault="008F2A4C" w:rsidP="003A59DD">
      <w:pPr>
        <w:spacing w:after="120"/>
        <w:rPr>
          <w:color w:val="000000" w:themeColor="text1"/>
          <w:spacing w:val="-4"/>
        </w:rPr>
      </w:pPr>
      <w:r w:rsidRPr="00C225B5">
        <w:rPr>
          <w:color w:val="000000" w:themeColor="text1"/>
          <w:spacing w:val="-4"/>
        </w:rPr>
        <w:t xml:space="preserve">  </w:t>
      </w:r>
      <w:r w:rsidR="00903EE4" w:rsidRPr="00C225B5">
        <w:rPr>
          <w:color w:val="000000" w:themeColor="text1"/>
          <w:spacing w:val="-4"/>
        </w:rPr>
        <w:tab/>
        <w:t xml:space="preserve">Así, la </w:t>
      </w:r>
      <w:proofErr w:type="spellStart"/>
      <w:r w:rsidR="00812902" w:rsidRPr="00C225B5">
        <w:rPr>
          <w:i/>
          <w:color w:val="000000" w:themeColor="text1"/>
          <w:spacing w:val="-4"/>
        </w:rPr>
        <w:t>l</w:t>
      </w:r>
      <w:r w:rsidR="00903EE4" w:rsidRPr="00C225B5">
        <w:rPr>
          <w:i/>
          <w:color w:val="000000" w:themeColor="text1"/>
          <w:spacing w:val="-4"/>
        </w:rPr>
        <w:t>icence</w:t>
      </w:r>
      <w:proofErr w:type="spellEnd"/>
      <w:r w:rsidR="00903EE4" w:rsidRPr="00C225B5">
        <w:rPr>
          <w:color w:val="000000" w:themeColor="text1"/>
          <w:spacing w:val="-4"/>
        </w:rPr>
        <w:t xml:space="preserve">, que correspondería al primer nivel de estudios universitarios en Francia, tiene una duración de tres años (180 ECTS). En el siguiente escalón estaría el </w:t>
      </w:r>
      <w:r w:rsidR="00812902" w:rsidRPr="00C225B5">
        <w:rPr>
          <w:i/>
          <w:color w:val="000000" w:themeColor="text1"/>
          <w:spacing w:val="-4"/>
        </w:rPr>
        <w:t>m</w:t>
      </w:r>
      <w:r w:rsidR="00903EE4" w:rsidRPr="00C225B5">
        <w:rPr>
          <w:i/>
          <w:color w:val="000000" w:themeColor="text1"/>
          <w:spacing w:val="-4"/>
        </w:rPr>
        <w:t>aster</w:t>
      </w:r>
      <w:r w:rsidR="00903EE4" w:rsidRPr="00C225B5">
        <w:rPr>
          <w:color w:val="000000" w:themeColor="text1"/>
          <w:spacing w:val="-4"/>
        </w:rPr>
        <w:t xml:space="preserve">, por lo general de dos años de duración y de 120 ECTS. Por último, tendríamos el </w:t>
      </w:r>
      <w:proofErr w:type="spellStart"/>
      <w:r w:rsidR="00812902" w:rsidRPr="00C225B5">
        <w:rPr>
          <w:i/>
          <w:color w:val="000000" w:themeColor="text1"/>
          <w:spacing w:val="-4"/>
        </w:rPr>
        <w:t>d</w:t>
      </w:r>
      <w:r w:rsidR="00903EE4" w:rsidRPr="00C225B5">
        <w:rPr>
          <w:i/>
          <w:color w:val="000000" w:themeColor="text1"/>
          <w:spacing w:val="-4"/>
        </w:rPr>
        <w:t>octorat</w:t>
      </w:r>
      <w:proofErr w:type="spellEnd"/>
      <w:r w:rsidR="00903EE4" w:rsidRPr="00C225B5">
        <w:rPr>
          <w:i/>
          <w:color w:val="000000" w:themeColor="text1"/>
          <w:spacing w:val="-4"/>
        </w:rPr>
        <w:t xml:space="preserve">, </w:t>
      </w:r>
      <w:r w:rsidR="00903EE4" w:rsidRPr="00C225B5">
        <w:rPr>
          <w:color w:val="000000" w:themeColor="text1"/>
          <w:spacing w:val="-4"/>
        </w:rPr>
        <w:t>cuya estructura y organización coinciden con la</w:t>
      </w:r>
      <w:r w:rsidR="00812902" w:rsidRPr="00C225B5">
        <w:rPr>
          <w:color w:val="000000" w:themeColor="text1"/>
          <w:spacing w:val="-4"/>
        </w:rPr>
        <w:t>s</w:t>
      </w:r>
      <w:r w:rsidR="00903EE4" w:rsidRPr="00C225B5">
        <w:rPr>
          <w:color w:val="000000" w:themeColor="text1"/>
          <w:spacing w:val="-4"/>
        </w:rPr>
        <w:t xml:space="preserve"> del </w:t>
      </w:r>
      <w:r w:rsidR="00812902" w:rsidRPr="00C225B5">
        <w:rPr>
          <w:color w:val="000000" w:themeColor="text1"/>
          <w:spacing w:val="-4"/>
        </w:rPr>
        <w:t>d</w:t>
      </w:r>
      <w:r w:rsidR="00903EE4" w:rsidRPr="00C225B5">
        <w:rPr>
          <w:color w:val="000000" w:themeColor="text1"/>
          <w:spacing w:val="-4"/>
        </w:rPr>
        <w:t xml:space="preserve">octorado español. </w:t>
      </w:r>
    </w:p>
    <w:p w14:paraId="7E9F3447" w14:textId="1AE206D9" w:rsidR="00903EE4" w:rsidRPr="004A3BAC" w:rsidRDefault="00903EE4" w:rsidP="003A59DD">
      <w:pPr>
        <w:spacing w:after="120"/>
        <w:rPr>
          <w:color w:val="000000" w:themeColor="text1"/>
          <w:spacing w:val="-4"/>
        </w:rPr>
      </w:pPr>
      <w:r w:rsidRPr="00C225B5">
        <w:rPr>
          <w:color w:val="000000" w:themeColor="text1"/>
          <w:spacing w:val="-4"/>
        </w:rPr>
        <w:tab/>
        <w:t xml:space="preserve">Al margen del sistema </w:t>
      </w:r>
      <w:proofErr w:type="spellStart"/>
      <w:r w:rsidR="00DD27E9" w:rsidRPr="00C225B5">
        <w:rPr>
          <w:i/>
          <w:color w:val="000000" w:themeColor="text1"/>
          <w:spacing w:val="-4"/>
        </w:rPr>
        <w:t>l</w:t>
      </w:r>
      <w:r w:rsidRPr="00C225B5">
        <w:rPr>
          <w:i/>
          <w:color w:val="000000" w:themeColor="text1"/>
          <w:spacing w:val="-4"/>
        </w:rPr>
        <w:t>icence</w:t>
      </w:r>
      <w:proofErr w:type="spellEnd"/>
      <w:r w:rsidRPr="00C225B5">
        <w:rPr>
          <w:i/>
          <w:color w:val="000000" w:themeColor="text1"/>
          <w:spacing w:val="-4"/>
        </w:rPr>
        <w:t>-</w:t>
      </w:r>
      <w:r w:rsidR="00DD27E9" w:rsidRPr="00C225B5">
        <w:rPr>
          <w:i/>
          <w:color w:val="000000" w:themeColor="text1"/>
          <w:spacing w:val="-4"/>
        </w:rPr>
        <w:t>m</w:t>
      </w:r>
      <w:r w:rsidRPr="00C225B5">
        <w:rPr>
          <w:i/>
          <w:color w:val="000000" w:themeColor="text1"/>
          <w:spacing w:val="-4"/>
        </w:rPr>
        <w:t>aster-</w:t>
      </w:r>
      <w:proofErr w:type="spellStart"/>
      <w:r w:rsidR="00DD27E9" w:rsidRPr="00C225B5">
        <w:rPr>
          <w:i/>
          <w:color w:val="000000" w:themeColor="text1"/>
          <w:spacing w:val="-4"/>
        </w:rPr>
        <w:t>d</w:t>
      </w:r>
      <w:r w:rsidRPr="00C225B5">
        <w:rPr>
          <w:i/>
          <w:color w:val="000000" w:themeColor="text1"/>
          <w:spacing w:val="-4"/>
        </w:rPr>
        <w:t>octorat</w:t>
      </w:r>
      <w:proofErr w:type="spellEnd"/>
      <w:r w:rsidRPr="00C225B5">
        <w:rPr>
          <w:color w:val="000000" w:themeColor="text1"/>
          <w:spacing w:val="-4"/>
        </w:rPr>
        <w:t xml:space="preserve">, en las universidades francesas se imparten otro tipo de formaciones que, como ocurría con las </w:t>
      </w:r>
      <w:r w:rsidR="000139F6" w:rsidRPr="00C225B5">
        <w:rPr>
          <w:i/>
          <w:color w:val="000000" w:themeColor="text1"/>
          <w:spacing w:val="-4"/>
        </w:rPr>
        <w:t>g</w:t>
      </w:r>
      <w:r w:rsidRPr="00C225B5">
        <w:rPr>
          <w:i/>
          <w:color w:val="000000" w:themeColor="text1"/>
          <w:spacing w:val="-4"/>
        </w:rPr>
        <w:t xml:space="preserve">randes </w:t>
      </w:r>
      <w:proofErr w:type="spellStart"/>
      <w:r w:rsidR="000139F6" w:rsidRPr="00C225B5">
        <w:rPr>
          <w:i/>
          <w:color w:val="000000" w:themeColor="text1"/>
          <w:spacing w:val="-4"/>
        </w:rPr>
        <w:t>é</w:t>
      </w:r>
      <w:r w:rsidRPr="00C225B5">
        <w:rPr>
          <w:i/>
          <w:color w:val="000000" w:themeColor="text1"/>
          <w:spacing w:val="-4"/>
        </w:rPr>
        <w:t>coles</w:t>
      </w:r>
      <w:proofErr w:type="spellEnd"/>
      <w:r w:rsidRPr="00C225B5">
        <w:rPr>
          <w:color w:val="000000" w:themeColor="text1"/>
          <w:spacing w:val="-4"/>
        </w:rPr>
        <w:t xml:space="preserve">, carecen de equivalente en España: las </w:t>
      </w:r>
      <w:proofErr w:type="spellStart"/>
      <w:r w:rsidRPr="00C225B5">
        <w:rPr>
          <w:i/>
          <w:color w:val="000000" w:themeColor="text1"/>
          <w:spacing w:val="-4"/>
        </w:rPr>
        <w:t>licences</w:t>
      </w:r>
      <w:proofErr w:type="spellEnd"/>
      <w:r w:rsidRPr="00C225B5">
        <w:rPr>
          <w:i/>
          <w:color w:val="000000" w:themeColor="text1"/>
          <w:spacing w:val="-4"/>
        </w:rPr>
        <w:t xml:space="preserve"> </w:t>
      </w:r>
      <w:proofErr w:type="spellStart"/>
      <w:r w:rsidRPr="00C225B5">
        <w:rPr>
          <w:i/>
          <w:color w:val="000000" w:themeColor="text1"/>
          <w:spacing w:val="-4"/>
        </w:rPr>
        <w:t>professionnelles</w:t>
      </w:r>
      <w:proofErr w:type="spellEnd"/>
      <w:r w:rsidRPr="00C225B5">
        <w:rPr>
          <w:i/>
          <w:color w:val="000000" w:themeColor="text1"/>
          <w:spacing w:val="-4"/>
        </w:rPr>
        <w:t xml:space="preserve">. </w:t>
      </w:r>
      <w:r w:rsidRPr="00C225B5">
        <w:rPr>
          <w:color w:val="000000" w:themeColor="text1"/>
          <w:spacing w:val="-4"/>
        </w:rPr>
        <w:t xml:space="preserve">Al explicar el funcionamiento de los </w:t>
      </w:r>
      <w:r w:rsidRPr="00C225B5">
        <w:rPr>
          <w:color w:val="000000" w:themeColor="text1"/>
          <w:spacing w:val="-4"/>
        </w:rPr>
        <w:lastRenderedPageBreak/>
        <w:t xml:space="preserve">BTS y los DUT, mencionábamos que después de estos existe la posibilidad de seguir estudiando. Las </w:t>
      </w:r>
      <w:proofErr w:type="spellStart"/>
      <w:r w:rsidRPr="00C225B5">
        <w:rPr>
          <w:i/>
          <w:color w:val="000000" w:themeColor="text1"/>
          <w:spacing w:val="-4"/>
        </w:rPr>
        <w:t>licences</w:t>
      </w:r>
      <w:proofErr w:type="spellEnd"/>
      <w:r w:rsidRPr="00C225B5">
        <w:rPr>
          <w:i/>
          <w:color w:val="000000" w:themeColor="text1"/>
          <w:spacing w:val="-4"/>
        </w:rPr>
        <w:t xml:space="preserve"> </w:t>
      </w:r>
      <w:proofErr w:type="spellStart"/>
      <w:r w:rsidRPr="00C225B5">
        <w:rPr>
          <w:i/>
          <w:color w:val="000000" w:themeColor="text1"/>
          <w:spacing w:val="-4"/>
        </w:rPr>
        <w:t>professionnelles</w:t>
      </w:r>
      <w:proofErr w:type="spellEnd"/>
      <w:r w:rsidRPr="00C225B5">
        <w:rPr>
          <w:color w:val="000000" w:themeColor="text1"/>
          <w:spacing w:val="-4"/>
        </w:rPr>
        <w:t>, con 60 ECTS repartidos a lo largo de un único curso académico, permiten a quienes estén en posesión de un BTS o, más habitualmente, de un DUT, alcanzar un nivel de estudios equivalente al de la</w:t>
      </w:r>
      <w:r w:rsidRPr="00C225B5">
        <w:rPr>
          <w:i/>
          <w:color w:val="000000" w:themeColor="text1"/>
          <w:spacing w:val="-4"/>
        </w:rPr>
        <w:t xml:space="preserve"> </w:t>
      </w:r>
      <w:proofErr w:type="spellStart"/>
      <w:r w:rsidR="00EE7B22" w:rsidRPr="00C225B5">
        <w:rPr>
          <w:i/>
          <w:color w:val="000000" w:themeColor="text1"/>
          <w:spacing w:val="-4"/>
        </w:rPr>
        <w:t>l</w:t>
      </w:r>
      <w:r w:rsidRPr="00C225B5">
        <w:rPr>
          <w:i/>
          <w:color w:val="000000" w:themeColor="text1"/>
          <w:spacing w:val="-4"/>
        </w:rPr>
        <w:t>icence</w:t>
      </w:r>
      <w:proofErr w:type="spellEnd"/>
      <w:r w:rsidRPr="00C225B5">
        <w:rPr>
          <w:i/>
          <w:color w:val="000000" w:themeColor="text1"/>
          <w:spacing w:val="-4"/>
        </w:rPr>
        <w:t xml:space="preserve">. </w:t>
      </w:r>
      <w:r w:rsidRPr="00C225B5">
        <w:rPr>
          <w:color w:val="000000" w:themeColor="text1"/>
          <w:spacing w:val="-4"/>
        </w:rPr>
        <w:t xml:space="preserve">Se trata de formaciones con una carga práctica muy importante y en las que es obligatorio realizar una estancia de prácticas de entre 12 y 16 semanas de </w:t>
      </w:r>
      <w:r w:rsidRPr="004A3BAC">
        <w:rPr>
          <w:color w:val="000000" w:themeColor="text1"/>
          <w:spacing w:val="-4"/>
        </w:rPr>
        <w:t xml:space="preserve">duración. </w:t>
      </w:r>
    </w:p>
    <w:p w14:paraId="3CA58CB7" w14:textId="7C8931E6" w:rsidR="00903EE4" w:rsidRPr="00C225B5" w:rsidRDefault="00903EE4" w:rsidP="003A59DD">
      <w:pPr>
        <w:spacing w:after="120"/>
        <w:rPr>
          <w:color w:val="000000" w:themeColor="text1"/>
          <w:spacing w:val="-4"/>
        </w:rPr>
      </w:pPr>
      <w:r w:rsidRPr="004A3BAC">
        <w:rPr>
          <w:color w:val="000000" w:themeColor="text1"/>
          <w:spacing w:val="-4"/>
        </w:rPr>
        <w:tab/>
        <w:t xml:space="preserve">Lo más común es que quienes hayan cursado una </w:t>
      </w:r>
      <w:proofErr w:type="spellStart"/>
      <w:r w:rsidR="00EE7B22" w:rsidRPr="004A3BAC">
        <w:rPr>
          <w:i/>
          <w:color w:val="000000" w:themeColor="text1"/>
          <w:spacing w:val="-4"/>
        </w:rPr>
        <w:t>l</w:t>
      </w:r>
      <w:r w:rsidRPr="004A3BAC">
        <w:rPr>
          <w:i/>
          <w:color w:val="000000" w:themeColor="text1"/>
          <w:spacing w:val="-4"/>
        </w:rPr>
        <w:t>icence</w:t>
      </w:r>
      <w:proofErr w:type="spellEnd"/>
      <w:r w:rsidRPr="004A3BAC">
        <w:rPr>
          <w:i/>
          <w:color w:val="000000" w:themeColor="text1"/>
          <w:spacing w:val="-4"/>
        </w:rPr>
        <w:t xml:space="preserve"> </w:t>
      </w:r>
      <w:proofErr w:type="spellStart"/>
      <w:r w:rsidRPr="004A3BAC">
        <w:rPr>
          <w:i/>
          <w:color w:val="000000" w:themeColor="text1"/>
          <w:spacing w:val="-4"/>
        </w:rPr>
        <w:t>professionnelle</w:t>
      </w:r>
      <w:proofErr w:type="spellEnd"/>
      <w:r w:rsidRPr="004A3BAC">
        <w:rPr>
          <w:i/>
          <w:color w:val="000000" w:themeColor="text1"/>
          <w:spacing w:val="-4"/>
        </w:rPr>
        <w:t xml:space="preserve"> </w:t>
      </w:r>
      <w:r w:rsidRPr="004A3BAC">
        <w:rPr>
          <w:color w:val="000000" w:themeColor="text1"/>
          <w:spacing w:val="-4"/>
        </w:rPr>
        <w:t xml:space="preserve">pasen directamente a formar parte del mercado laboral. No obstante, también </w:t>
      </w:r>
      <w:r w:rsidR="00DD27E9" w:rsidRPr="004A3BAC">
        <w:rPr>
          <w:color w:val="000000" w:themeColor="text1"/>
          <w:spacing w:val="-4"/>
        </w:rPr>
        <w:t xml:space="preserve">se pueden seguir formando, ya sea </w:t>
      </w:r>
      <w:r w:rsidRPr="004A3BAC">
        <w:rPr>
          <w:color w:val="000000" w:themeColor="text1"/>
          <w:spacing w:val="-4"/>
        </w:rPr>
        <w:t xml:space="preserve">inscribiéndose a un </w:t>
      </w:r>
      <w:r w:rsidR="00EE7B22" w:rsidRPr="004A3BAC">
        <w:rPr>
          <w:i/>
          <w:color w:val="000000" w:themeColor="text1"/>
          <w:spacing w:val="-4"/>
        </w:rPr>
        <w:t>m</w:t>
      </w:r>
      <w:r w:rsidRPr="004A3BAC">
        <w:rPr>
          <w:i/>
          <w:color w:val="000000" w:themeColor="text1"/>
          <w:spacing w:val="-4"/>
        </w:rPr>
        <w:t xml:space="preserve">aster </w:t>
      </w:r>
      <w:r w:rsidRPr="004A3BAC">
        <w:rPr>
          <w:color w:val="000000" w:themeColor="text1"/>
          <w:spacing w:val="-4"/>
        </w:rPr>
        <w:t>o presentándose al concurso de</w:t>
      </w:r>
      <w:r w:rsidRPr="00C225B5">
        <w:rPr>
          <w:color w:val="000000" w:themeColor="text1"/>
          <w:spacing w:val="-4"/>
        </w:rPr>
        <w:t xml:space="preserve"> alguna </w:t>
      </w:r>
      <w:r w:rsidR="000139F6" w:rsidRPr="00C225B5">
        <w:rPr>
          <w:i/>
          <w:color w:val="000000" w:themeColor="text1"/>
          <w:spacing w:val="-4"/>
        </w:rPr>
        <w:t>g</w:t>
      </w:r>
      <w:r w:rsidRPr="00C225B5">
        <w:rPr>
          <w:i/>
          <w:color w:val="000000" w:themeColor="text1"/>
          <w:spacing w:val="-4"/>
        </w:rPr>
        <w:t xml:space="preserve">rande </w:t>
      </w:r>
      <w:proofErr w:type="spellStart"/>
      <w:r w:rsidR="000139F6" w:rsidRPr="00C225B5">
        <w:rPr>
          <w:i/>
          <w:color w:val="000000" w:themeColor="text1"/>
          <w:spacing w:val="-4"/>
        </w:rPr>
        <w:t>é</w:t>
      </w:r>
      <w:r w:rsidRPr="00C225B5">
        <w:rPr>
          <w:i/>
          <w:color w:val="000000" w:themeColor="text1"/>
          <w:spacing w:val="-4"/>
        </w:rPr>
        <w:t>cole</w:t>
      </w:r>
      <w:proofErr w:type="spellEnd"/>
      <w:r w:rsidRPr="00C225B5">
        <w:rPr>
          <w:i/>
          <w:color w:val="000000" w:themeColor="text1"/>
          <w:spacing w:val="-4"/>
        </w:rPr>
        <w:t xml:space="preserve">. </w:t>
      </w:r>
      <w:r w:rsidRPr="00C225B5">
        <w:rPr>
          <w:color w:val="000000" w:themeColor="text1"/>
          <w:spacing w:val="-4"/>
        </w:rPr>
        <w:tab/>
      </w:r>
    </w:p>
    <w:p w14:paraId="36142B50" w14:textId="3751AED6" w:rsidR="00903EE4" w:rsidRPr="00C225B5" w:rsidRDefault="00903EE4" w:rsidP="003A59DD">
      <w:pPr>
        <w:spacing w:after="240"/>
        <w:rPr>
          <w:color w:val="000000" w:themeColor="text1"/>
          <w:spacing w:val="-4"/>
          <w:sz w:val="28"/>
        </w:rPr>
      </w:pPr>
      <w:r w:rsidRPr="00C225B5">
        <w:rPr>
          <w:color w:val="000000" w:themeColor="text1"/>
          <w:spacing w:val="-4"/>
        </w:rPr>
        <w:tab/>
        <w:t xml:space="preserve">Visto todo lo anterior, podemos afirmar que los sistemas de educación superior en Francia y en España, aunque similares (en especial desde la creación del EEES), no siempre son equiparables. Además, es necesario tener presente la dificultad añadida de que en Francia existen realidades educativas, como las </w:t>
      </w:r>
      <w:r w:rsidR="000139F6" w:rsidRPr="00C225B5">
        <w:rPr>
          <w:i/>
          <w:color w:val="000000" w:themeColor="text1"/>
          <w:spacing w:val="-4"/>
        </w:rPr>
        <w:t>g</w:t>
      </w:r>
      <w:r w:rsidRPr="00C225B5">
        <w:rPr>
          <w:i/>
          <w:color w:val="000000" w:themeColor="text1"/>
          <w:spacing w:val="-4"/>
        </w:rPr>
        <w:t xml:space="preserve">randes </w:t>
      </w:r>
      <w:proofErr w:type="spellStart"/>
      <w:r w:rsidR="000139F6" w:rsidRPr="00C225B5">
        <w:rPr>
          <w:i/>
          <w:color w:val="000000" w:themeColor="text1"/>
          <w:spacing w:val="-4"/>
        </w:rPr>
        <w:t>é</w:t>
      </w:r>
      <w:r w:rsidRPr="00C225B5">
        <w:rPr>
          <w:i/>
          <w:color w:val="000000" w:themeColor="text1"/>
          <w:spacing w:val="-4"/>
        </w:rPr>
        <w:t>coles</w:t>
      </w:r>
      <w:proofErr w:type="spellEnd"/>
      <w:r w:rsidRPr="00C225B5">
        <w:rPr>
          <w:i/>
          <w:color w:val="000000" w:themeColor="text1"/>
          <w:spacing w:val="-4"/>
        </w:rPr>
        <w:t xml:space="preserve"> </w:t>
      </w:r>
      <w:r w:rsidRPr="00C225B5">
        <w:rPr>
          <w:color w:val="000000" w:themeColor="text1"/>
          <w:spacing w:val="-4"/>
        </w:rPr>
        <w:t xml:space="preserve">o las </w:t>
      </w:r>
      <w:proofErr w:type="spellStart"/>
      <w:r w:rsidR="00EE7B22" w:rsidRPr="00C225B5">
        <w:rPr>
          <w:i/>
          <w:color w:val="000000" w:themeColor="text1"/>
          <w:spacing w:val="-4"/>
        </w:rPr>
        <w:t>l</w:t>
      </w:r>
      <w:r w:rsidRPr="00C225B5">
        <w:rPr>
          <w:i/>
          <w:color w:val="000000" w:themeColor="text1"/>
          <w:spacing w:val="-4"/>
        </w:rPr>
        <w:t>icences</w:t>
      </w:r>
      <w:proofErr w:type="spellEnd"/>
      <w:r w:rsidRPr="00C225B5">
        <w:rPr>
          <w:i/>
          <w:color w:val="000000" w:themeColor="text1"/>
          <w:spacing w:val="-4"/>
        </w:rPr>
        <w:t xml:space="preserve"> </w:t>
      </w:r>
      <w:proofErr w:type="spellStart"/>
      <w:r w:rsidRPr="00C225B5">
        <w:rPr>
          <w:i/>
          <w:color w:val="000000" w:themeColor="text1"/>
          <w:spacing w:val="-4"/>
        </w:rPr>
        <w:t>professionnelles</w:t>
      </w:r>
      <w:proofErr w:type="spellEnd"/>
      <w:r w:rsidRPr="00C225B5">
        <w:rPr>
          <w:color w:val="000000" w:themeColor="text1"/>
          <w:spacing w:val="-4"/>
        </w:rPr>
        <w:t xml:space="preserve">, que en España carecen de equivalente. Por esta razón, no siempre es tan sencillo establecer comparaciones ni encontrar una traducción adecuada para los conceptos pertenecientes a este campo de especialidad.  </w:t>
      </w:r>
    </w:p>
    <w:p w14:paraId="3ECE65F1" w14:textId="02C49C27" w:rsidR="00903EE4" w:rsidRPr="00C225B5" w:rsidRDefault="00D83076" w:rsidP="00B12F88">
      <w:pPr>
        <w:pStyle w:val="Ttulo2"/>
        <w:rPr>
          <w:color w:val="000000" w:themeColor="text1"/>
        </w:rPr>
      </w:pPr>
      <w:r w:rsidRPr="00C225B5">
        <w:rPr>
          <w:color w:val="000000" w:themeColor="text1"/>
        </w:rPr>
        <w:t xml:space="preserve"> </w:t>
      </w:r>
      <w:bookmarkStart w:id="9" w:name="_Toc512186888"/>
      <w:r w:rsidR="00903EE4" w:rsidRPr="00C225B5">
        <w:rPr>
          <w:color w:val="000000" w:themeColor="text1"/>
        </w:rPr>
        <w:t>Sistema actual de reconocimiento académico entre España y Francia</w:t>
      </w:r>
      <w:bookmarkEnd w:id="9"/>
    </w:p>
    <w:p w14:paraId="0F29AC24" w14:textId="28F10ECF" w:rsidR="00903EE4" w:rsidRPr="00C225B5" w:rsidRDefault="008D7625" w:rsidP="003A59DD">
      <w:pPr>
        <w:spacing w:after="120"/>
        <w:ind w:firstLine="360"/>
        <w:rPr>
          <w:color w:val="000000" w:themeColor="text1"/>
          <w:spacing w:val="-4"/>
        </w:rPr>
      </w:pPr>
      <w:r w:rsidRPr="00C225B5">
        <w:rPr>
          <w:color w:val="000000" w:themeColor="text1"/>
          <w:spacing w:val="-4"/>
        </w:rPr>
        <w:t>L</w:t>
      </w:r>
      <w:r w:rsidR="00903EE4" w:rsidRPr="00C225B5">
        <w:rPr>
          <w:color w:val="000000" w:themeColor="text1"/>
          <w:spacing w:val="-4"/>
        </w:rPr>
        <w:t xml:space="preserve">a red NARIC (red de Centros Nacionales de Información sobre el Reconocimiento Académico) se creó en 1984 por iniciativa de la Comisión Europea. Está formada por centros informativos nacionales de convalidación académica, con sede en los Estados miembros de la UE, países del Área Económica Europea, países asociados de Europa Central y del Este, y Chipre (Vázquez y del Árbol, 2007). </w:t>
      </w:r>
    </w:p>
    <w:p w14:paraId="4CBD8F89" w14:textId="0825FB2D" w:rsidR="00903EE4" w:rsidRPr="00C225B5" w:rsidRDefault="00903EE4" w:rsidP="003A59DD">
      <w:pPr>
        <w:spacing w:after="120"/>
        <w:ind w:firstLine="360"/>
        <w:rPr>
          <w:color w:val="000000" w:themeColor="text1"/>
          <w:spacing w:val="-4"/>
        </w:rPr>
      </w:pPr>
      <w:r w:rsidRPr="00C225B5">
        <w:rPr>
          <w:color w:val="000000" w:themeColor="text1"/>
          <w:spacing w:val="-4"/>
        </w:rPr>
        <w:t>Los centros de la red NARIC dependen del Ministerio de Educación de sus respectivos países, y su objetivo principal es mejorar la convalidación y el reconocimiento académico de titulaciones y períodos de estudio entre distintos países. Del mismo modo, se encargan de orientar a los ciudadanos</w:t>
      </w:r>
      <w:r w:rsidR="008D7625" w:rsidRPr="00C225B5">
        <w:rPr>
          <w:color w:val="000000" w:themeColor="text1"/>
          <w:spacing w:val="-4"/>
        </w:rPr>
        <w:t xml:space="preserve"> (Ministerio de Educación, Cultura y Deporte, s.f.)</w:t>
      </w:r>
      <w:r w:rsidR="003A59DD" w:rsidRPr="00C225B5">
        <w:rPr>
          <w:color w:val="000000" w:themeColor="text1"/>
          <w:spacing w:val="-4"/>
        </w:rPr>
        <w:t>.</w:t>
      </w:r>
      <w:r w:rsidRPr="00C225B5">
        <w:rPr>
          <w:color w:val="000000" w:themeColor="text1"/>
          <w:spacing w:val="-4"/>
        </w:rPr>
        <w:t xml:space="preserve"> </w:t>
      </w:r>
    </w:p>
    <w:p w14:paraId="1F3845ED" w14:textId="7766D265" w:rsidR="00903EE4" w:rsidRPr="00C225B5" w:rsidRDefault="00903EE4" w:rsidP="003A59DD">
      <w:pPr>
        <w:spacing w:after="120"/>
        <w:ind w:firstLine="360"/>
        <w:rPr>
          <w:color w:val="000000" w:themeColor="text1"/>
          <w:spacing w:val="-4"/>
        </w:rPr>
      </w:pPr>
      <w:r w:rsidRPr="00C225B5">
        <w:rPr>
          <w:color w:val="000000" w:themeColor="text1"/>
          <w:spacing w:val="-4"/>
        </w:rPr>
        <w:t xml:space="preserve">Los centros NARIC no tienen las mismas competencias ni el mismo alcance en todos los países del EEES. Algunos toman decisiones vinculantes en casos de reconocimiento académico, pero la mayoría se limitan a ofrecer asesoramiento sobre los sistemas educativos y las cualificaciones internacionales. Esto se debe a que, en la mayoría de los países miembros, las instituciones de enseñanza superior son autónomas y toman sus propias </w:t>
      </w:r>
      <w:r w:rsidRPr="00C225B5">
        <w:rPr>
          <w:color w:val="000000" w:themeColor="text1"/>
          <w:spacing w:val="-4"/>
        </w:rPr>
        <w:lastRenderedPageBreak/>
        <w:t xml:space="preserve">decisiones en lo relativo a la admisión de estudiantes extranjeros y a las posibles excepciones aplicadas a los estudiantes en función de los estudios cursados en el extranjero. Por lo tanto, el centro NARIC del país en cuestión no tiene capacidad de actuación suficiente para imponerles a las universidades nacionales sus decisiones, </w:t>
      </w:r>
      <w:r w:rsidR="009905A0" w:rsidRPr="00C225B5">
        <w:rPr>
          <w:color w:val="000000" w:themeColor="text1"/>
          <w:spacing w:val="-4"/>
        </w:rPr>
        <w:t>de modo</w:t>
      </w:r>
      <w:r w:rsidRPr="00C225B5">
        <w:rPr>
          <w:color w:val="000000" w:themeColor="text1"/>
          <w:spacing w:val="-4"/>
        </w:rPr>
        <w:t xml:space="preserve"> que serán los propios centros quienes decidan a este respecto.</w:t>
      </w:r>
    </w:p>
    <w:p w14:paraId="4CDF4FB1" w14:textId="7FFF94B6" w:rsidR="00903EE4" w:rsidRPr="00C225B5" w:rsidRDefault="00903EE4" w:rsidP="00903EE4">
      <w:pPr>
        <w:spacing w:after="240"/>
        <w:ind w:firstLine="360"/>
        <w:rPr>
          <w:color w:val="000000" w:themeColor="text1"/>
          <w:spacing w:val="-4"/>
        </w:rPr>
      </w:pPr>
      <w:r w:rsidRPr="00C225B5">
        <w:rPr>
          <w:color w:val="000000" w:themeColor="text1"/>
          <w:spacing w:val="-4"/>
        </w:rPr>
        <w:t xml:space="preserve">Dado que el presente trabajo versa sobre la traducción al español de documentos académicos expedidos en Francia, nos </w:t>
      </w:r>
      <w:r w:rsidR="001B07EB">
        <w:rPr>
          <w:color w:val="000000" w:themeColor="text1"/>
          <w:spacing w:val="-4"/>
        </w:rPr>
        <w:t>limitaremos al estudio d</w:t>
      </w:r>
      <w:r w:rsidRPr="00C225B5">
        <w:rPr>
          <w:color w:val="000000" w:themeColor="text1"/>
          <w:spacing w:val="-4"/>
        </w:rPr>
        <w:t>el centro NARIC de España. Depende de la Subdirección General de Títulos y Reconocimiento de Cualificaciones del Ministerio de Educación, Cultura y Deporte. Sus datos de contacto son los siguientes:</w:t>
      </w:r>
    </w:p>
    <w:p w14:paraId="2E0114CA" w14:textId="77777777" w:rsidR="00903EE4" w:rsidRPr="00C225B5" w:rsidRDefault="00903EE4" w:rsidP="00903EE4">
      <w:pPr>
        <w:spacing w:after="0"/>
        <w:rPr>
          <w:color w:val="000000" w:themeColor="text1"/>
          <w:spacing w:val="-4"/>
        </w:rPr>
      </w:pPr>
      <w:r w:rsidRPr="00C225B5">
        <w:rPr>
          <w:b/>
          <w:bCs/>
          <w:color w:val="000000" w:themeColor="text1"/>
          <w:spacing w:val="-4"/>
        </w:rPr>
        <w:t>NARIC España</w:t>
      </w:r>
      <w:r w:rsidRPr="00C225B5">
        <w:rPr>
          <w:bCs/>
          <w:color w:val="000000" w:themeColor="text1"/>
          <w:spacing w:val="-4"/>
        </w:rPr>
        <w:t>:</w:t>
      </w:r>
    </w:p>
    <w:p w14:paraId="7A875AE7" w14:textId="77777777" w:rsidR="00903EE4" w:rsidRPr="00C225B5" w:rsidRDefault="00903EE4" w:rsidP="003A59DD">
      <w:pPr>
        <w:pStyle w:val="NormalWeb"/>
        <w:spacing w:before="0" w:beforeAutospacing="0" w:after="120" w:afterAutospacing="0" w:line="360" w:lineRule="auto"/>
        <w:rPr>
          <w:color w:val="000000" w:themeColor="text1"/>
          <w:spacing w:val="-4"/>
          <w:sz w:val="20"/>
          <w:lang w:val="es-ES"/>
        </w:rPr>
      </w:pPr>
      <w:r w:rsidRPr="00C225B5">
        <w:rPr>
          <w:color w:val="000000" w:themeColor="text1"/>
          <w:spacing w:val="-4"/>
          <w:sz w:val="20"/>
          <w:lang w:val="es-ES"/>
        </w:rPr>
        <w:t>Ministerio de Educación, Cultura y Deporte</w:t>
      </w:r>
      <w:r w:rsidRPr="00C225B5">
        <w:rPr>
          <w:color w:val="000000" w:themeColor="text1"/>
          <w:spacing w:val="-4"/>
          <w:sz w:val="20"/>
          <w:lang w:val="es-ES"/>
        </w:rPr>
        <w:br/>
        <w:t>Subdirección General de Títulos y Reconocimiento de Cualificaciones</w:t>
      </w:r>
      <w:r w:rsidRPr="00C225B5">
        <w:rPr>
          <w:color w:val="000000" w:themeColor="text1"/>
          <w:spacing w:val="-4"/>
          <w:sz w:val="20"/>
          <w:lang w:val="es-ES"/>
        </w:rPr>
        <w:br/>
        <w:t>Paseo del Prado, 28. 28014. Madrid</w:t>
      </w:r>
      <w:r w:rsidRPr="00C225B5">
        <w:rPr>
          <w:color w:val="000000" w:themeColor="text1"/>
          <w:spacing w:val="-4"/>
          <w:sz w:val="20"/>
          <w:lang w:val="es-ES"/>
        </w:rPr>
        <w:br/>
        <w:t>Teléfono: 00 34 91 506 55 93</w:t>
      </w:r>
      <w:r w:rsidRPr="00C225B5">
        <w:rPr>
          <w:color w:val="000000" w:themeColor="text1"/>
          <w:spacing w:val="-4"/>
          <w:sz w:val="20"/>
          <w:lang w:val="es-ES"/>
        </w:rPr>
        <w:br/>
        <w:t>E-mail: </w:t>
      </w:r>
      <w:hyperlink r:id="rId13" w:tooltip="naric@mecd.es" w:history="1">
        <w:r w:rsidRPr="00C225B5">
          <w:rPr>
            <w:rStyle w:val="Hipervnculo"/>
            <w:color w:val="000000" w:themeColor="text1"/>
            <w:spacing w:val="-4"/>
            <w:sz w:val="20"/>
            <w:lang w:val="es-ES"/>
          </w:rPr>
          <w:t>naric@mecd.es</w:t>
        </w:r>
        <w:r w:rsidRPr="00C225B5">
          <w:rPr>
            <w:rStyle w:val="element-invisible"/>
            <w:color w:val="000000" w:themeColor="text1"/>
            <w:spacing w:val="-4"/>
            <w:sz w:val="20"/>
            <w:lang w:val="es-ES"/>
          </w:rPr>
          <w:t xml:space="preserve"> </w:t>
        </w:r>
      </w:hyperlink>
      <w:r w:rsidRPr="00C225B5">
        <w:rPr>
          <w:color w:val="000000" w:themeColor="text1"/>
          <w:spacing w:val="-4"/>
          <w:sz w:val="20"/>
          <w:lang w:val="es-ES"/>
        </w:rPr>
        <w:br/>
        <w:t>Responsables: Rosa Molina e Isabel Tolosana</w:t>
      </w:r>
    </w:p>
    <w:p w14:paraId="35B741BC" w14:textId="5688F58D" w:rsidR="00903EE4" w:rsidRPr="00C225B5" w:rsidRDefault="00903EE4" w:rsidP="003A59DD">
      <w:pPr>
        <w:spacing w:after="120"/>
        <w:rPr>
          <w:color w:val="000000" w:themeColor="text1"/>
          <w:spacing w:val="-4"/>
        </w:rPr>
      </w:pPr>
      <w:r w:rsidRPr="00C225B5">
        <w:rPr>
          <w:color w:val="000000" w:themeColor="text1"/>
          <w:spacing w:val="-4"/>
        </w:rPr>
        <w:tab/>
        <w:t xml:space="preserve">Los funcionarios del Estado español que trabajan en este departamento orientan a los ciudadanos ofreciéndoles información relativa a los procesos de homologación, equivalencia y reconocimiento profesional </w:t>
      </w:r>
      <w:r w:rsidR="008D7625" w:rsidRPr="00C225B5">
        <w:rPr>
          <w:color w:val="000000" w:themeColor="text1"/>
          <w:spacing w:val="-4"/>
        </w:rPr>
        <w:t xml:space="preserve">en el ámbito de la educación superior </w:t>
      </w:r>
      <w:r w:rsidRPr="00C225B5">
        <w:rPr>
          <w:color w:val="000000" w:themeColor="text1"/>
          <w:spacing w:val="-4"/>
        </w:rPr>
        <w:t>en España y en otros países.</w:t>
      </w:r>
    </w:p>
    <w:p w14:paraId="52619FD7" w14:textId="77777777" w:rsidR="00903EE4" w:rsidRPr="00C225B5" w:rsidRDefault="00903EE4" w:rsidP="003A59DD">
      <w:pPr>
        <w:spacing w:after="120"/>
        <w:rPr>
          <w:color w:val="000000" w:themeColor="text1"/>
          <w:spacing w:val="-4"/>
        </w:rPr>
      </w:pPr>
      <w:r w:rsidRPr="00C225B5">
        <w:rPr>
          <w:color w:val="000000" w:themeColor="text1"/>
          <w:spacing w:val="-4"/>
        </w:rPr>
        <w:tab/>
        <w:t>Además, se encargan de gestionar las solicitudes de homologación, convalidación y reconocimiento de títulos o estudios extranjeros, tanto universitarios como no universitarios. Dado que no existe un sistema de equivalencia automática, cada caso se estudia de manera individual, por lo que el procedimiento suele durar alrededor de nueve meses.</w:t>
      </w:r>
    </w:p>
    <w:p w14:paraId="063DCD15" w14:textId="77777777" w:rsidR="00903EE4" w:rsidRPr="00C225B5" w:rsidRDefault="00903EE4" w:rsidP="003A59DD">
      <w:pPr>
        <w:spacing w:after="120"/>
        <w:ind w:firstLine="708"/>
        <w:rPr>
          <w:color w:val="000000" w:themeColor="text1"/>
          <w:spacing w:val="-4"/>
        </w:rPr>
      </w:pPr>
      <w:r w:rsidRPr="00C225B5">
        <w:rPr>
          <w:color w:val="000000" w:themeColor="text1"/>
          <w:spacing w:val="-4"/>
        </w:rPr>
        <w:t xml:space="preserve">El interesado debe rellenar un formulario de solicitud de homologación o convalidación y facilitar una serie de documentos, entre ellos, las fotocopias compulsadas del título o diploma y de la certificación académica de estudios, ambos previamente traducidos y legalizados cuando proceda. Asimismo, es el propio solicitante quien debe indicar en el formulario el título español correspondiente por el que desea que le convaliden u homologuen el que ha obtenido en el sistema educativo francés. </w:t>
      </w:r>
    </w:p>
    <w:p w14:paraId="0BF1472B" w14:textId="4A32493A" w:rsidR="00903EE4" w:rsidRPr="00C225B5" w:rsidRDefault="00903EE4" w:rsidP="003A59DD">
      <w:pPr>
        <w:spacing w:after="120"/>
        <w:ind w:firstLine="708"/>
        <w:rPr>
          <w:color w:val="000000" w:themeColor="text1"/>
          <w:spacing w:val="-4"/>
        </w:rPr>
      </w:pPr>
      <w:r w:rsidRPr="00C225B5">
        <w:rPr>
          <w:color w:val="000000" w:themeColor="text1"/>
          <w:spacing w:val="-4"/>
        </w:rPr>
        <w:t xml:space="preserve">La Embajada de Francia en Madrid ofrece información sobre el sistema de reconocimiento académico que existe entre ambos países. Aclara cuáles son los pasos que </w:t>
      </w:r>
      <w:r w:rsidRPr="00C225B5">
        <w:rPr>
          <w:color w:val="000000" w:themeColor="text1"/>
          <w:spacing w:val="-4"/>
        </w:rPr>
        <w:lastRenderedPageBreak/>
        <w:t xml:space="preserve">deben seguir los ciudadanos franceses que deseen solicitar un reconocimiento académico para continuar sus estudios en España. Pueden darse tres casos: </w:t>
      </w:r>
    </w:p>
    <w:p w14:paraId="063025CB" w14:textId="0D8FDF36" w:rsidR="003A59DD" w:rsidRPr="00C225B5" w:rsidRDefault="003A59DD" w:rsidP="00572A8B">
      <w:pPr>
        <w:ind w:left="567"/>
        <w:rPr>
          <w:color w:val="000000" w:themeColor="text1"/>
          <w:spacing w:val="-4"/>
        </w:rPr>
      </w:pPr>
      <w:r w:rsidRPr="00C225B5">
        <w:rPr>
          <w:color w:val="000000" w:themeColor="text1"/>
          <w:spacing w:val="-4"/>
        </w:rPr>
        <w:t xml:space="preserve">1- Que la persona esté en posesión de un título francés que corresponda, en duración, en número de ECTS y en materias principales, a otro título nacional español. En este caso deberá solicitar una homologación de título, es decir, que se reconozca que el título de enseñanza superior extranjero es equivalente a uno español, y se le otorguen, en todo el territorio nacional, los mismos efectos que al título español. </w:t>
      </w:r>
    </w:p>
    <w:p w14:paraId="44E88F09" w14:textId="1724F2C5" w:rsidR="00903EE4" w:rsidRPr="00C225B5" w:rsidRDefault="004335F4" w:rsidP="00572A8B">
      <w:pPr>
        <w:ind w:left="567"/>
        <w:rPr>
          <w:color w:val="000000" w:themeColor="text1"/>
          <w:spacing w:val="-4"/>
        </w:rPr>
      </w:pPr>
      <w:r w:rsidRPr="00C225B5">
        <w:rPr>
          <w:color w:val="000000" w:themeColor="text1"/>
          <w:spacing w:val="-4"/>
        </w:rPr>
        <w:t xml:space="preserve">2- </w:t>
      </w:r>
      <w:r w:rsidR="00903EE4" w:rsidRPr="00C225B5">
        <w:rPr>
          <w:color w:val="000000" w:themeColor="text1"/>
          <w:spacing w:val="-4"/>
        </w:rPr>
        <w:t xml:space="preserve">Que la persona esté en posesión de un título francés que no se encuentre oficialmente reconocido en Francia o que no tenga título nacional español correspondiente (por tener duraciones diferentes, por ejemplo). En este caso, podría solicitar una homologación, pero probablemente solo conseguiría que se lo convalidasen por un título de nivel inferior. Así, una opción mejor sería que solicitase una convalidación parcial de estudios a una universidad española para proseguir allí sus estudios y completar el ciclo formativo. Esta opción permite continuar en España unos estudios que ya se habían comenzado en Francia sin tener que empezar de nuevo desde el primer curso académico. Según el MECD, a efectos académicos la convalidación es el reconocimiento oficial de la validez de estudios superiores realizados en instituciones de educación superior extranjeras, hayan finalizado o no con la obtención de un título, respecto de estudios universitarios españoles parciales que permitan proseguir dichos estudios en una universidad española. La convalidación de estudios extranjeros por estudios universitarios españoles parciales corresponde a la </w:t>
      </w:r>
      <w:r w:rsidR="009905A0" w:rsidRPr="00C225B5">
        <w:rPr>
          <w:color w:val="000000" w:themeColor="text1"/>
          <w:spacing w:val="-4"/>
        </w:rPr>
        <w:t>u</w:t>
      </w:r>
      <w:r w:rsidR="00903EE4" w:rsidRPr="00C225B5">
        <w:rPr>
          <w:color w:val="000000" w:themeColor="text1"/>
          <w:spacing w:val="-4"/>
        </w:rPr>
        <w:t>niversidad española a la que el interesado haya solicitado dicha convalidación para proseguir sus estudios, de acuerdo con los criterios que fije el Consejo de Universidades.</w:t>
      </w:r>
    </w:p>
    <w:p w14:paraId="28C43086" w14:textId="7A59C2BF" w:rsidR="00903EE4" w:rsidRPr="00C225B5" w:rsidRDefault="004335F4" w:rsidP="00572A8B">
      <w:pPr>
        <w:ind w:left="567"/>
        <w:rPr>
          <w:color w:val="000000" w:themeColor="text1"/>
          <w:spacing w:val="-4"/>
        </w:rPr>
      </w:pPr>
      <w:r w:rsidRPr="00C225B5">
        <w:rPr>
          <w:color w:val="000000" w:themeColor="text1"/>
          <w:spacing w:val="-4"/>
        </w:rPr>
        <w:t xml:space="preserve">3- </w:t>
      </w:r>
      <w:r w:rsidR="00903EE4" w:rsidRPr="00C225B5">
        <w:rPr>
          <w:color w:val="000000" w:themeColor="text1"/>
          <w:spacing w:val="-4"/>
        </w:rPr>
        <w:t>Que la persona aún no haya completado el ciclo de estudios en Francia. En este caso, tendrá que solicitar una convalidación parcial de estudios a la universidad española en la que desee continuar sus estudios</w:t>
      </w:r>
      <w:r w:rsidR="002710A4" w:rsidRPr="00C225B5">
        <w:rPr>
          <w:color w:val="000000" w:themeColor="text1"/>
          <w:spacing w:val="-4"/>
        </w:rPr>
        <w:t xml:space="preserve"> (</w:t>
      </w:r>
      <w:proofErr w:type="spellStart"/>
      <w:r w:rsidR="002710A4" w:rsidRPr="00C225B5">
        <w:rPr>
          <w:color w:val="000000" w:themeColor="text1"/>
          <w:spacing w:val="-4"/>
        </w:rPr>
        <w:t>Ambassade</w:t>
      </w:r>
      <w:proofErr w:type="spellEnd"/>
      <w:r w:rsidR="002710A4" w:rsidRPr="00C225B5">
        <w:rPr>
          <w:color w:val="000000" w:themeColor="text1"/>
          <w:spacing w:val="-4"/>
        </w:rPr>
        <w:t xml:space="preserve"> de France à Madrid, 1999)</w:t>
      </w:r>
      <w:r w:rsidR="00903EE4" w:rsidRPr="00C225B5">
        <w:rPr>
          <w:color w:val="000000" w:themeColor="text1"/>
          <w:spacing w:val="-4"/>
        </w:rPr>
        <w:t xml:space="preserve">. </w:t>
      </w:r>
    </w:p>
    <w:p w14:paraId="09865FDF" w14:textId="77777777" w:rsidR="00903EE4" w:rsidRPr="00C225B5" w:rsidRDefault="00903EE4" w:rsidP="00903EE4">
      <w:pPr>
        <w:spacing w:line="254" w:lineRule="auto"/>
        <w:jc w:val="left"/>
        <w:rPr>
          <w:color w:val="000000" w:themeColor="text1"/>
          <w:spacing w:val="-4"/>
          <w:sz w:val="28"/>
        </w:rPr>
      </w:pPr>
      <w:r w:rsidRPr="00C225B5">
        <w:rPr>
          <w:color w:val="000000" w:themeColor="text1"/>
          <w:spacing w:val="-4"/>
        </w:rPr>
        <w:br w:type="page"/>
      </w:r>
    </w:p>
    <w:p w14:paraId="0318A3AA" w14:textId="5F757AB2" w:rsidR="00903EE4" w:rsidRPr="00C225B5" w:rsidRDefault="00201AEE" w:rsidP="00201AEE">
      <w:pPr>
        <w:pStyle w:val="Ttulo1"/>
        <w:rPr>
          <w:color w:val="000000" w:themeColor="text1"/>
        </w:rPr>
      </w:pPr>
      <w:bookmarkStart w:id="10" w:name="_Toc512186889"/>
      <w:r w:rsidRPr="00C225B5">
        <w:rPr>
          <w:color w:val="000000" w:themeColor="text1"/>
        </w:rPr>
        <w:lastRenderedPageBreak/>
        <w:t>3. MARCO TEÓRICO</w:t>
      </w:r>
      <w:bookmarkEnd w:id="10"/>
    </w:p>
    <w:p w14:paraId="634B6654" w14:textId="66AD5B58" w:rsidR="00903EE4" w:rsidRPr="00C225B5" w:rsidRDefault="00A73135" w:rsidP="00A73135">
      <w:pPr>
        <w:pStyle w:val="Ttulo2"/>
        <w:numPr>
          <w:ilvl w:val="0"/>
          <w:numId w:val="0"/>
        </w:numPr>
        <w:ind w:left="720"/>
        <w:rPr>
          <w:color w:val="000000" w:themeColor="text1"/>
        </w:rPr>
      </w:pPr>
      <w:bookmarkStart w:id="11" w:name="_Toc512186890"/>
      <w:r w:rsidRPr="00C225B5">
        <w:rPr>
          <w:color w:val="000000" w:themeColor="text1"/>
        </w:rPr>
        <w:t xml:space="preserve">3.1. </w:t>
      </w:r>
      <w:r w:rsidR="00903EE4" w:rsidRPr="00C225B5">
        <w:rPr>
          <w:color w:val="000000" w:themeColor="text1"/>
        </w:rPr>
        <w:t>La traducción de documentos jurídicos</w:t>
      </w:r>
      <w:bookmarkEnd w:id="11"/>
      <w:r w:rsidR="00903EE4" w:rsidRPr="00C225B5">
        <w:rPr>
          <w:color w:val="000000" w:themeColor="text1"/>
        </w:rPr>
        <w:t xml:space="preserve"> </w:t>
      </w:r>
    </w:p>
    <w:p w14:paraId="5EA19FD9" w14:textId="77777777" w:rsidR="00903EE4" w:rsidRPr="00C225B5" w:rsidRDefault="00903EE4" w:rsidP="004335F4">
      <w:pPr>
        <w:spacing w:after="120"/>
        <w:ind w:firstLine="360"/>
        <w:rPr>
          <w:color w:val="000000" w:themeColor="text1"/>
          <w:spacing w:val="-4"/>
        </w:rPr>
      </w:pPr>
      <w:r w:rsidRPr="00C225B5">
        <w:rPr>
          <w:color w:val="000000" w:themeColor="text1"/>
          <w:spacing w:val="-4"/>
        </w:rPr>
        <w:t>El ámbito de la traducción jurídica engloba la traducción de cualquier documento jurídico que pueda ser susceptible de traducción. El objetivo de este tipo de traducción es la comprensión en una lengua y cultura meta de textos de naturaleza jurídica originalmente redactados en una lengua distinta y pertenecientes a otra cultura.</w:t>
      </w:r>
    </w:p>
    <w:p w14:paraId="797E37EC" w14:textId="5B345F8F" w:rsidR="00903EE4" w:rsidRPr="00C225B5" w:rsidRDefault="00903EE4" w:rsidP="004335F4">
      <w:pPr>
        <w:autoSpaceDE w:val="0"/>
        <w:autoSpaceDN w:val="0"/>
        <w:adjustRightInd w:val="0"/>
        <w:spacing w:after="120"/>
        <w:ind w:firstLine="360"/>
        <w:rPr>
          <w:color w:val="000000" w:themeColor="text1"/>
          <w:spacing w:val="-4"/>
        </w:rPr>
      </w:pPr>
      <w:r w:rsidRPr="00C225B5">
        <w:rPr>
          <w:color w:val="000000" w:themeColor="text1"/>
          <w:spacing w:val="-4"/>
        </w:rPr>
        <w:t>Borja (2000) define los textos jurídicos como aquellos que se utilizan en las relaciones entre el poder público y el ciudadano (por ejemplo: denuncias, querellas, exhortos, citaciones, leyes), y también los que se emplean para regular las relaciones entre particulares con transcendencia jurídica (que dan lugar a contratos, testamentos o poderes). Se pueden considerar textos de carácter técnico o especializado, ya que las particularidades del lenguaje empleado en su redacción, conocido como lenguaje jurídico, distan bastante de las de la lengua común (San Ginés y Ortega, 1996).</w:t>
      </w:r>
    </w:p>
    <w:p w14:paraId="7A344EBE" w14:textId="0E65484D" w:rsidR="00903EE4" w:rsidRPr="00C225B5" w:rsidRDefault="00903EE4" w:rsidP="004335F4">
      <w:pPr>
        <w:autoSpaceDE w:val="0"/>
        <w:autoSpaceDN w:val="0"/>
        <w:adjustRightInd w:val="0"/>
        <w:spacing w:after="120"/>
        <w:ind w:firstLine="360"/>
        <w:rPr>
          <w:color w:val="000000" w:themeColor="text1"/>
          <w:spacing w:val="-4"/>
        </w:rPr>
      </w:pPr>
      <w:r w:rsidRPr="00C225B5">
        <w:rPr>
          <w:color w:val="000000" w:themeColor="text1"/>
          <w:spacing w:val="-4"/>
        </w:rPr>
        <w:t xml:space="preserve">Dado que existen incontables aplicaciones prácticas del </w:t>
      </w:r>
      <w:r w:rsidR="000050E0">
        <w:rPr>
          <w:color w:val="000000" w:themeColor="text1"/>
          <w:spacing w:val="-4"/>
        </w:rPr>
        <w:t>d</w:t>
      </w:r>
      <w:r w:rsidRPr="00C225B5">
        <w:rPr>
          <w:color w:val="000000" w:themeColor="text1"/>
          <w:spacing w:val="-4"/>
        </w:rPr>
        <w:t xml:space="preserve">erecho, nos encontramos con textos y documentos de géneros muy diversos dentro de este campo de especialidad. Borja (2007), siguiendo la teoría general de los géneros, organiza los textos jurídicos por categorías con el fin de sistematizar su estudio. Propone la siguiente relación (no exhaustiva) de géneros: </w:t>
      </w:r>
    </w:p>
    <w:p w14:paraId="43BDD286" w14:textId="24F7AE4F" w:rsidR="00903EE4" w:rsidRPr="00C225B5" w:rsidRDefault="00903EE4" w:rsidP="005A62CA">
      <w:pPr>
        <w:pStyle w:val="Prrafodelista"/>
        <w:numPr>
          <w:ilvl w:val="0"/>
          <w:numId w:val="9"/>
        </w:numPr>
        <w:spacing w:after="120"/>
        <w:rPr>
          <w:color w:val="000000" w:themeColor="text1"/>
          <w:spacing w:val="-4"/>
        </w:rPr>
      </w:pPr>
      <w:r w:rsidRPr="00C225B5">
        <w:rPr>
          <w:color w:val="000000" w:themeColor="text1"/>
          <w:spacing w:val="-4"/>
        </w:rPr>
        <w:t>Géneros de derecho privado: acuerdos de voluntades (contratos, convenios reguladores, …), declaraciones unipersonales de voluntad (testamento</w:t>
      </w:r>
      <w:r w:rsidR="001503F3" w:rsidRPr="00C225B5">
        <w:rPr>
          <w:color w:val="000000" w:themeColor="text1"/>
          <w:spacing w:val="-4"/>
        </w:rPr>
        <w:t>s</w:t>
      </w:r>
      <w:r w:rsidRPr="00C225B5">
        <w:rPr>
          <w:color w:val="000000" w:themeColor="text1"/>
          <w:spacing w:val="-4"/>
        </w:rPr>
        <w:t>).</w:t>
      </w:r>
    </w:p>
    <w:p w14:paraId="64423020" w14:textId="77777777" w:rsidR="00903EE4" w:rsidRPr="00C225B5" w:rsidRDefault="00903EE4" w:rsidP="005A62CA">
      <w:pPr>
        <w:pStyle w:val="Prrafodelista"/>
        <w:numPr>
          <w:ilvl w:val="0"/>
          <w:numId w:val="9"/>
        </w:numPr>
        <w:spacing w:after="120"/>
        <w:rPr>
          <w:color w:val="000000" w:themeColor="text1"/>
          <w:spacing w:val="-4"/>
        </w:rPr>
      </w:pPr>
      <w:r w:rsidRPr="00C225B5">
        <w:rPr>
          <w:color w:val="000000" w:themeColor="text1"/>
          <w:spacing w:val="-4"/>
        </w:rPr>
        <w:t xml:space="preserve">Géneros judiciales. </w:t>
      </w:r>
    </w:p>
    <w:p w14:paraId="5A3D2679" w14:textId="77777777" w:rsidR="00903EE4" w:rsidRPr="00C225B5" w:rsidRDefault="00903EE4" w:rsidP="005A62CA">
      <w:pPr>
        <w:pStyle w:val="Prrafodelista"/>
        <w:numPr>
          <w:ilvl w:val="0"/>
          <w:numId w:val="9"/>
        </w:numPr>
        <w:spacing w:after="120"/>
        <w:rPr>
          <w:color w:val="000000" w:themeColor="text1"/>
          <w:spacing w:val="-4"/>
        </w:rPr>
      </w:pPr>
      <w:r w:rsidRPr="00C225B5">
        <w:rPr>
          <w:color w:val="000000" w:themeColor="text1"/>
          <w:spacing w:val="-4"/>
        </w:rPr>
        <w:t xml:space="preserve">Géneros jurídico-administrativos de propiedad industrial: patentes, marcas. </w:t>
      </w:r>
    </w:p>
    <w:p w14:paraId="76F9CA8B" w14:textId="77777777" w:rsidR="00903EE4" w:rsidRPr="00C225B5" w:rsidRDefault="00903EE4" w:rsidP="005A62CA">
      <w:pPr>
        <w:pStyle w:val="Prrafodelista"/>
        <w:numPr>
          <w:ilvl w:val="0"/>
          <w:numId w:val="9"/>
        </w:numPr>
        <w:spacing w:after="120"/>
        <w:rPr>
          <w:b/>
          <w:color w:val="000000" w:themeColor="text1"/>
          <w:spacing w:val="-4"/>
        </w:rPr>
      </w:pPr>
      <w:r w:rsidRPr="00C225B5">
        <w:rPr>
          <w:b/>
          <w:color w:val="000000" w:themeColor="text1"/>
          <w:spacing w:val="-4"/>
        </w:rPr>
        <w:t>Géneros jurídico-administrativos: certificados académicos.</w:t>
      </w:r>
    </w:p>
    <w:p w14:paraId="67DC277C" w14:textId="77777777" w:rsidR="00903EE4" w:rsidRPr="00C225B5" w:rsidRDefault="00903EE4" w:rsidP="005A62CA">
      <w:pPr>
        <w:pStyle w:val="Prrafodelista"/>
        <w:numPr>
          <w:ilvl w:val="0"/>
          <w:numId w:val="9"/>
        </w:numPr>
        <w:spacing w:after="120"/>
        <w:rPr>
          <w:color w:val="000000" w:themeColor="text1"/>
          <w:spacing w:val="-4"/>
        </w:rPr>
      </w:pPr>
      <w:r w:rsidRPr="00C225B5">
        <w:rPr>
          <w:color w:val="000000" w:themeColor="text1"/>
          <w:spacing w:val="-4"/>
        </w:rPr>
        <w:t>Géneros jurídico-económicos: medios de pago internacionales.</w:t>
      </w:r>
    </w:p>
    <w:p w14:paraId="03E3BCF5" w14:textId="77777777" w:rsidR="00903EE4" w:rsidRPr="00C225B5" w:rsidRDefault="00903EE4" w:rsidP="005A62CA">
      <w:pPr>
        <w:pStyle w:val="Prrafodelista"/>
        <w:numPr>
          <w:ilvl w:val="0"/>
          <w:numId w:val="9"/>
        </w:numPr>
        <w:spacing w:after="120"/>
        <w:rPr>
          <w:color w:val="000000" w:themeColor="text1"/>
          <w:spacing w:val="-4"/>
        </w:rPr>
      </w:pPr>
      <w:r w:rsidRPr="00C225B5">
        <w:rPr>
          <w:color w:val="000000" w:themeColor="text1"/>
          <w:spacing w:val="-4"/>
        </w:rPr>
        <w:t>Géneros divulgativos: jurisprudencia, comentarios de jurisprudencia en prensa.</w:t>
      </w:r>
    </w:p>
    <w:p w14:paraId="52D4AE9D" w14:textId="77777777" w:rsidR="00903EE4" w:rsidRPr="00C225B5" w:rsidRDefault="00903EE4" w:rsidP="005A62CA">
      <w:pPr>
        <w:pStyle w:val="Prrafodelista"/>
        <w:numPr>
          <w:ilvl w:val="0"/>
          <w:numId w:val="9"/>
        </w:numPr>
        <w:spacing w:after="120"/>
        <w:rPr>
          <w:color w:val="000000" w:themeColor="text1"/>
          <w:spacing w:val="-4"/>
        </w:rPr>
      </w:pPr>
      <w:r w:rsidRPr="00C225B5">
        <w:rPr>
          <w:color w:val="000000" w:themeColor="text1"/>
          <w:spacing w:val="-4"/>
        </w:rPr>
        <w:t>Géneros legales orales.</w:t>
      </w:r>
    </w:p>
    <w:p w14:paraId="443B8BEF" w14:textId="77777777" w:rsidR="00903EE4" w:rsidRPr="00C225B5" w:rsidRDefault="00903EE4" w:rsidP="005A62CA">
      <w:pPr>
        <w:pStyle w:val="Prrafodelista"/>
        <w:numPr>
          <w:ilvl w:val="0"/>
          <w:numId w:val="9"/>
        </w:numPr>
        <w:spacing w:after="120"/>
        <w:rPr>
          <w:color w:val="000000" w:themeColor="text1"/>
          <w:spacing w:val="-4"/>
        </w:rPr>
      </w:pPr>
      <w:r w:rsidRPr="00C225B5">
        <w:rPr>
          <w:color w:val="000000" w:themeColor="text1"/>
          <w:spacing w:val="-4"/>
        </w:rPr>
        <w:t>Géneros normativos.</w:t>
      </w:r>
    </w:p>
    <w:p w14:paraId="3B7433EE" w14:textId="77777777" w:rsidR="00903EE4" w:rsidRPr="00C225B5" w:rsidRDefault="00903EE4" w:rsidP="005A62CA">
      <w:pPr>
        <w:pStyle w:val="Prrafodelista"/>
        <w:numPr>
          <w:ilvl w:val="0"/>
          <w:numId w:val="9"/>
        </w:numPr>
        <w:spacing w:after="120"/>
        <w:rPr>
          <w:color w:val="000000" w:themeColor="text1"/>
          <w:spacing w:val="-4"/>
        </w:rPr>
      </w:pPr>
      <w:r w:rsidRPr="00C225B5">
        <w:rPr>
          <w:color w:val="000000" w:themeColor="text1"/>
          <w:spacing w:val="-4"/>
        </w:rPr>
        <w:t>Géneros notariales.</w:t>
      </w:r>
    </w:p>
    <w:p w14:paraId="73F8FEB6" w14:textId="77777777" w:rsidR="00903EE4" w:rsidRPr="00C225B5" w:rsidRDefault="00903EE4" w:rsidP="005A62CA">
      <w:pPr>
        <w:pStyle w:val="Prrafodelista"/>
        <w:numPr>
          <w:ilvl w:val="0"/>
          <w:numId w:val="9"/>
        </w:numPr>
        <w:spacing w:after="120"/>
        <w:rPr>
          <w:color w:val="000000" w:themeColor="text1"/>
          <w:spacing w:val="-4"/>
        </w:rPr>
      </w:pPr>
      <w:r w:rsidRPr="00C225B5">
        <w:rPr>
          <w:color w:val="000000" w:themeColor="text1"/>
          <w:spacing w:val="-4"/>
        </w:rPr>
        <w:t>Sistema de géneros de derecho de familia: expedientes de crisis matrimoniales.</w:t>
      </w:r>
    </w:p>
    <w:p w14:paraId="3250705F" w14:textId="77777777" w:rsidR="00903EE4" w:rsidRPr="00C225B5" w:rsidRDefault="00903EE4" w:rsidP="00903EE4">
      <w:pPr>
        <w:spacing w:after="120"/>
        <w:ind w:firstLine="360"/>
        <w:rPr>
          <w:color w:val="000000" w:themeColor="text1"/>
          <w:spacing w:val="-4"/>
        </w:rPr>
      </w:pPr>
      <w:r w:rsidRPr="00C225B5">
        <w:rPr>
          <w:color w:val="000000" w:themeColor="text1"/>
          <w:spacing w:val="-4"/>
        </w:rPr>
        <w:t xml:space="preserve">Como vemos, los documentos académicos, objeto de estudio principal del presente trabajo, pertenecen al género jurídico-administrativo. Es decir, se trata de textos que, además </w:t>
      </w:r>
      <w:r w:rsidRPr="00C225B5">
        <w:rPr>
          <w:color w:val="000000" w:themeColor="text1"/>
          <w:spacing w:val="-4"/>
        </w:rPr>
        <w:lastRenderedPageBreak/>
        <w:t xml:space="preserve">de reflejar la realidad educativa de un determinado país, cuentan con elementos pertenecientes al sistema jurídico y al sistema administrativo de ese Estado. </w:t>
      </w:r>
    </w:p>
    <w:p w14:paraId="52F3C7D9" w14:textId="5E935A5C" w:rsidR="00903EE4" w:rsidRPr="00C225B5" w:rsidRDefault="00903EE4" w:rsidP="004335F4">
      <w:pPr>
        <w:spacing w:after="120"/>
        <w:ind w:firstLine="708"/>
        <w:rPr>
          <w:color w:val="000000" w:themeColor="text1"/>
          <w:spacing w:val="-4"/>
        </w:rPr>
      </w:pPr>
      <w:r w:rsidRPr="00C225B5">
        <w:rPr>
          <w:color w:val="000000" w:themeColor="text1"/>
          <w:spacing w:val="-4"/>
        </w:rPr>
        <w:t xml:space="preserve">En la </w:t>
      </w:r>
      <w:r w:rsidR="001503F3" w:rsidRPr="00C225B5">
        <w:rPr>
          <w:color w:val="000000" w:themeColor="text1"/>
          <w:spacing w:val="-4"/>
        </w:rPr>
        <w:t>I</w:t>
      </w:r>
      <w:r w:rsidRPr="00C225B5">
        <w:rPr>
          <w:color w:val="000000" w:themeColor="text1"/>
          <w:spacing w:val="-4"/>
        </w:rPr>
        <w:t xml:space="preserve">ntroducción de este trabajo </w:t>
      </w:r>
      <w:r w:rsidR="00792B3F" w:rsidRPr="00C225B5">
        <w:rPr>
          <w:color w:val="000000" w:themeColor="text1"/>
          <w:spacing w:val="-4"/>
        </w:rPr>
        <w:t>mencionábamos</w:t>
      </w:r>
      <w:r w:rsidRPr="00C225B5">
        <w:rPr>
          <w:color w:val="000000" w:themeColor="text1"/>
          <w:spacing w:val="-4"/>
        </w:rPr>
        <w:t xml:space="preserve"> que un traductor </w:t>
      </w:r>
      <w:r w:rsidR="00792B3F" w:rsidRPr="00C225B5">
        <w:rPr>
          <w:color w:val="000000" w:themeColor="text1"/>
          <w:spacing w:val="-4"/>
        </w:rPr>
        <w:t>difícilmente</w:t>
      </w:r>
      <w:r w:rsidRPr="00C225B5">
        <w:rPr>
          <w:color w:val="000000" w:themeColor="text1"/>
          <w:spacing w:val="-4"/>
        </w:rPr>
        <w:t xml:space="preserve"> podrá </w:t>
      </w:r>
      <w:r w:rsidR="008551CA" w:rsidRPr="00C225B5">
        <w:rPr>
          <w:color w:val="000000" w:themeColor="text1"/>
          <w:spacing w:val="-4"/>
        </w:rPr>
        <w:t>llevar a cabo</w:t>
      </w:r>
      <w:r w:rsidRPr="00C225B5">
        <w:rPr>
          <w:color w:val="000000" w:themeColor="text1"/>
          <w:spacing w:val="-4"/>
        </w:rPr>
        <w:t xml:space="preserve"> </w:t>
      </w:r>
      <w:r w:rsidR="008551CA" w:rsidRPr="00C225B5">
        <w:rPr>
          <w:color w:val="000000" w:themeColor="text1"/>
          <w:spacing w:val="-4"/>
        </w:rPr>
        <w:t xml:space="preserve">correctamente la </w:t>
      </w:r>
      <w:r w:rsidRPr="00C225B5">
        <w:rPr>
          <w:color w:val="000000" w:themeColor="text1"/>
          <w:spacing w:val="-4"/>
        </w:rPr>
        <w:t xml:space="preserve">traducción </w:t>
      </w:r>
      <w:r w:rsidR="008551CA" w:rsidRPr="00C225B5">
        <w:rPr>
          <w:color w:val="000000" w:themeColor="text1"/>
          <w:spacing w:val="-4"/>
        </w:rPr>
        <w:t xml:space="preserve">de </w:t>
      </w:r>
      <w:r w:rsidRPr="00C225B5">
        <w:rPr>
          <w:color w:val="000000" w:themeColor="text1"/>
          <w:spacing w:val="-4"/>
        </w:rPr>
        <w:t xml:space="preserve">un texto jurídico sin tener unas nociones básicas del sistema jurídico y del funcionamiento del </w:t>
      </w:r>
      <w:r w:rsidR="005925F7" w:rsidRPr="00C225B5">
        <w:rPr>
          <w:color w:val="000000" w:themeColor="text1"/>
          <w:spacing w:val="-4"/>
        </w:rPr>
        <w:t>d</w:t>
      </w:r>
      <w:r w:rsidRPr="00C225B5">
        <w:rPr>
          <w:color w:val="000000" w:themeColor="text1"/>
          <w:spacing w:val="-4"/>
        </w:rPr>
        <w:t xml:space="preserve">erecho en los países de los dos idiomas </w:t>
      </w:r>
      <w:r w:rsidR="0029649D" w:rsidRPr="00C225B5">
        <w:rPr>
          <w:color w:val="000000" w:themeColor="text1"/>
          <w:spacing w:val="-4"/>
        </w:rPr>
        <w:t>de trabajo</w:t>
      </w:r>
      <w:r w:rsidRPr="00C225B5">
        <w:rPr>
          <w:color w:val="000000" w:themeColor="text1"/>
          <w:spacing w:val="-4"/>
        </w:rPr>
        <w:t xml:space="preserve">. Borja (2005) denomina «competencias» a los conocimientos previos que debería poseer un traductor para enfrentarse con éxito a la traducción de un texto jurídico. Afirma que no solo son necesarias competencias textuales, es decir, ser capaz de comprender el texto original y de reescribirlo en una lengua diferente, sino que también se precisan una serie de competencias extralingüísticas. De los tres ámbitos en los que divide esta competencia extralingüística nos interesa especialmente </w:t>
      </w:r>
      <w:r w:rsidR="008551CA" w:rsidRPr="00C225B5">
        <w:rPr>
          <w:color w:val="000000" w:themeColor="text1"/>
          <w:spacing w:val="-4"/>
        </w:rPr>
        <w:t>a</w:t>
      </w:r>
      <w:r w:rsidRPr="00C225B5">
        <w:rPr>
          <w:color w:val="000000" w:themeColor="text1"/>
          <w:spacing w:val="-4"/>
        </w:rPr>
        <w:t>l que se refiere como «conocimientos jurídicos y del lenguaje». Según la autora, el traductor debe contar con conocimientos básicos sobre:</w:t>
      </w:r>
    </w:p>
    <w:p w14:paraId="6D46B9C7" w14:textId="77777777" w:rsidR="00903EE4" w:rsidRPr="00C225B5" w:rsidRDefault="00903EE4" w:rsidP="005A62CA">
      <w:pPr>
        <w:pStyle w:val="Prrafodelista"/>
        <w:numPr>
          <w:ilvl w:val="0"/>
          <w:numId w:val="10"/>
        </w:numPr>
        <w:autoSpaceDE w:val="0"/>
        <w:autoSpaceDN w:val="0"/>
        <w:adjustRightInd w:val="0"/>
        <w:spacing w:after="0"/>
        <w:jc w:val="left"/>
        <w:rPr>
          <w:color w:val="000000" w:themeColor="text1"/>
          <w:spacing w:val="-4"/>
        </w:rPr>
      </w:pPr>
      <w:r w:rsidRPr="00C225B5">
        <w:rPr>
          <w:color w:val="000000" w:themeColor="text1"/>
          <w:spacing w:val="-4"/>
        </w:rPr>
        <w:t>El derecho de la lengua de partida.</w:t>
      </w:r>
    </w:p>
    <w:p w14:paraId="4D52015A" w14:textId="77777777" w:rsidR="00903EE4" w:rsidRPr="00C225B5" w:rsidRDefault="00903EE4" w:rsidP="005A62CA">
      <w:pPr>
        <w:pStyle w:val="Prrafodelista"/>
        <w:numPr>
          <w:ilvl w:val="0"/>
          <w:numId w:val="10"/>
        </w:numPr>
        <w:autoSpaceDE w:val="0"/>
        <w:autoSpaceDN w:val="0"/>
        <w:adjustRightInd w:val="0"/>
        <w:spacing w:after="0"/>
        <w:jc w:val="left"/>
        <w:rPr>
          <w:color w:val="000000" w:themeColor="text1"/>
          <w:spacing w:val="-4"/>
        </w:rPr>
      </w:pPr>
      <w:r w:rsidRPr="00C225B5">
        <w:rPr>
          <w:color w:val="000000" w:themeColor="text1"/>
          <w:spacing w:val="-4"/>
        </w:rPr>
        <w:t>El derecho de la lengua de llegada.</w:t>
      </w:r>
    </w:p>
    <w:p w14:paraId="5E0AAF7D" w14:textId="77777777" w:rsidR="00903EE4" w:rsidRPr="00C225B5" w:rsidRDefault="00903EE4" w:rsidP="005A62CA">
      <w:pPr>
        <w:pStyle w:val="Prrafodelista"/>
        <w:numPr>
          <w:ilvl w:val="0"/>
          <w:numId w:val="10"/>
        </w:numPr>
        <w:autoSpaceDE w:val="0"/>
        <w:autoSpaceDN w:val="0"/>
        <w:adjustRightInd w:val="0"/>
        <w:spacing w:after="0"/>
        <w:jc w:val="left"/>
        <w:rPr>
          <w:color w:val="000000" w:themeColor="text1"/>
          <w:spacing w:val="-4"/>
        </w:rPr>
      </w:pPr>
      <w:r w:rsidRPr="00C225B5">
        <w:rPr>
          <w:color w:val="000000" w:themeColor="text1"/>
          <w:spacing w:val="-4"/>
        </w:rPr>
        <w:t>Derecho comparado.</w:t>
      </w:r>
    </w:p>
    <w:p w14:paraId="5AFB276C" w14:textId="77777777" w:rsidR="00903EE4" w:rsidRPr="00C225B5" w:rsidRDefault="00903EE4" w:rsidP="004335F4">
      <w:pPr>
        <w:pStyle w:val="Prrafodelista"/>
        <w:numPr>
          <w:ilvl w:val="0"/>
          <w:numId w:val="10"/>
        </w:numPr>
        <w:autoSpaceDE w:val="0"/>
        <w:autoSpaceDN w:val="0"/>
        <w:adjustRightInd w:val="0"/>
        <w:spacing w:after="120"/>
        <w:jc w:val="left"/>
        <w:rPr>
          <w:color w:val="000000" w:themeColor="text1"/>
          <w:spacing w:val="-4"/>
        </w:rPr>
      </w:pPr>
      <w:r w:rsidRPr="00C225B5">
        <w:rPr>
          <w:color w:val="000000" w:themeColor="text1"/>
          <w:spacing w:val="-4"/>
        </w:rPr>
        <w:t>Derecho internacional.</w:t>
      </w:r>
    </w:p>
    <w:p w14:paraId="70245258" w14:textId="188CE35A" w:rsidR="00903EE4" w:rsidRPr="00C225B5" w:rsidRDefault="00903EE4" w:rsidP="00903EE4">
      <w:pPr>
        <w:spacing w:after="120"/>
        <w:ind w:firstLine="360"/>
        <w:rPr>
          <w:color w:val="000000" w:themeColor="text1"/>
          <w:spacing w:val="-4"/>
          <w:szCs w:val="23"/>
        </w:rPr>
      </w:pPr>
      <w:r w:rsidRPr="00C225B5">
        <w:rPr>
          <w:color w:val="000000" w:themeColor="text1"/>
          <w:spacing w:val="-4"/>
        </w:rPr>
        <w:t>Es importante tener en cuenta todo lo anterior porque, en la traducción jurídica, no basta con trasladar a la lengua meta el contenido literal del texto en lengua original. Como afirma Borja (2004), e</w:t>
      </w:r>
      <w:r w:rsidRPr="00C225B5">
        <w:rPr>
          <w:color w:val="000000" w:themeColor="text1"/>
          <w:spacing w:val="-4"/>
          <w:szCs w:val="23"/>
        </w:rPr>
        <w:t>l fenómeno de la traducción jurídica se encuadra dentro de las ciencias sociales y, como tal, no puede ser estudiad</w:t>
      </w:r>
      <w:r w:rsidR="000050E0">
        <w:rPr>
          <w:color w:val="000000" w:themeColor="text1"/>
          <w:spacing w:val="-4"/>
          <w:szCs w:val="23"/>
        </w:rPr>
        <w:t>o</w:t>
      </w:r>
      <w:r w:rsidRPr="00C225B5">
        <w:rPr>
          <w:color w:val="000000" w:themeColor="text1"/>
          <w:spacing w:val="-4"/>
          <w:szCs w:val="23"/>
        </w:rPr>
        <w:t xml:space="preserve"> sin tener en cuenta toda la carga cultural y social del contexto en que se desarrolla.</w:t>
      </w:r>
    </w:p>
    <w:p w14:paraId="3C77DA54" w14:textId="439177D1" w:rsidR="00903EE4" w:rsidRPr="00C225B5" w:rsidRDefault="00903EE4" w:rsidP="004335F4">
      <w:pPr>
        <w:spacing w:after="120"/>
        <w:ind w:firstLine="708"/>
        <w:rPr>
          <w:color w:val="000000" w:themeColor="text1"/>
          <w:spacing w:val="-4"/>
        </w:rPr>
      </w:pPr>
      <w:r w:rsidRPr="00C225B5">
        <w:rPr>
          <w:color w:val="000000" w:themeColor="text1"/>
          <w:spacing w:val="-4"/>
        </w:rPr>
        <w:t xml:space="preserve">Los textos jurídicos cuentan con un marcado componente cultural. Son documentos en los que se refleja la historia, la tradición y la evolución del derecho y de las leyes de un determinado país. Esto plantea un problema para el traductor, y es que estos sistemas son realidades tan únicas, tan propias de cada </w:t>
      </w:r>
      <w:r w:rsidRPr="004A3BAC">
        <w:rPr>
          <w:color w:val="000000" w:themeColor="text1"/>
          <w:spacing w:val="-4"/>
        </w:rPr>
        <w:t xml:space="preserve">país, que en ningún caso van a ser comparables, ni mucho menos equiparables, con las de otro. </w:t>
      </w:r>
      <w:r w:rsidR="004A3BAC" w:rsidRPr="004A3BAC">
        <w:rPr>
          <w:color w:val="000000" w:themeColor="text1"/>
          <w:spacing w:val="-4"/>
        </w:rPr>
        <w:t>Con todo</w:t>
      </w:r>
      <w:r w:rsidRPr="004A3BAC">
        <w:rPr>
          <w:color w:val="000000" w:themeColor="text1"/>
          <w:spacing w:val="-4"/>
        </w:rPr>
        <w:t>, cuando</w:t>
      </w:r>
      <w:r w:rsidRPr="00C225B5">
        <w:rPr>
          <w:color w:val="000000" w:themeColor="text1"/>
          <w:spacing w:val="-4"/>
        </w:rPr>
        <w:t xml:space="preserve"> un traductor traduce un documento jurídico no puede limitarse a traducir su contenido de manera literal, sino que tiene que asegurarse de que los efectos jurídicos que surta en lengua meta sean idénticos a los que tiene en lengua original. </w:t>
      </w:r>
    </w:p>
    <w:p w14:paraId="53AE69A1" w14:textId="633A09C8" w:rsidR="00903EE4" w:rsidRPr="00C225B5" w:rsidRDefault="00903EE4" w:rsidP="004335F4">
      <w:pPr>
        <w:spacing w:after="240"/>
        <w:ind w:firstLine="708"/>
        <w:rPr>
          <w:color w:val="000000" w:themeColor="text1"/>
          <w:spacing w:val="-4"/>
        </w:rPr>
      </w:pPr>
      <w:r w:rsidRPr="00C225B5">
        <w:rPr>
          <w:color w:val="000000" w:themeColor="text1"/>
          <w:spacing w:val="-4"/>
        </w:rPr>
        <w:t xml:space="preserve">San Ginés y Ortega (1996) indican que, en estos casos, se hace imprescindible un enfoque interpretativo que ha de operarse a dos niveles: lingüístico y jurídico. El traductor tiene que ir más allá de sus funciones meramente lingüísticas y convertirse en un puente, ya </w:t>
      </w:r>
      <w:r w:rsidRPr="00C225B5">
        <w:rPr>
          <w:color w:val="000000" w:themeColor="text1"/>
          <w:spacing w:val="-4"/>
        </w:rPr>
        <w:lastRenderedPageBreak/>
        <w:t xml:space="preserve">no solo entre culturas, sino también entre sistemas jurídicos. Estos autores afirman que, en caso de no tener claro si prevalece el elemento lingüístico del documento o su funcionalidad jurídica, siempre se le debe dar prioridad a esta última. En los textos jurídicos, el elemento lingüístico queda subordinado al efecto jurídico que se espera del documento. Así, en caso de no poder respetar ambas dimensiones del texto, recomiendan que la «infidelidad» que se cometa hacia el original sea de tipo lingüístico. Consideran que los textos jurídicos destacan por su carácter funcional y que es precisamente ese «sentido» original lo que los traductores tienen que conseguir mantener en la lengua meta. </w:t>
      </w:r>
    </w:p>
    <w:p w14:paraId="42CB6860" w14:textId="5ABE757D" w:rsidR="00920380" w:rsidRPr="00C225B5" w:rsidRDefault="00A73135" w:rsidP="00A73135">
      <w:pPr>
        <w:pStyle w:val="Ttulo2"/>
        <w:numPr>
          <w:ilvl w:val="0"/>
          <w:numId w:val="0"/>
        </w:numPr>
        <w:ind w:left="720"/>
        <w:rPr>
          <w:color w:val="000000" w:themeColor="text1"/>
        </w:rPr>
      </w:pPr>
      <w:bookmarkStart w:id="12" w:name="_Toc512186891"/>
      <w:r w:rsidRPr="00C225B5">
        <w:rPr>
          <w:color w:val="000000" w:themeColor="text1"/>
        </w:rPr>
        <w:t xml:space="preserve">3.2. </w:t>
      </w:r>
      <w:r w:rsidR="00920380" w:rsidRPr="00C225B5">
        <w:rPr>
          <w:color w:val="000000" w:themeColor="text1"/>
        </w:rPr>
        <w:t xml:space="preserve">Particularidades </w:t>
      </w:r>
      <w:r w:rsidR="00F76AF5" w:rsidRPr="00C225B5">
        <w:rPr>
          <w:color w:val="000000" w:themeColor="text1"/>
        </w:rPr>
        <w:t xml:space="preserve">y problemas de traducción </w:t>
      </w:r>
      <w:r w:rsidR="00920380" w:rsidRPr="00C225B5">
        <w:rPr>
          <w:color w:val="000000" w:themeColor="text1"/>
        </w:rPr>
        <w:t>de los documentos académicos</w:t>
      </w:r>
      <w:bookmarkEnd w:id="12"/>
      <w:r w:rsidR="00920380" w:rsidRPr="00C225B5">
        <w:rPr>
          <w:color w:val="000000" w:themeColor="text1"/>
        </w:rPr>
        <w:t xml:space="preserve"> </w:t>
      </w:r>
    </w:p>
    <w:p w14:paraId="3DCB87EE" w14:textId="5A3E096B" w:rsidR="003C50AD" w:rsidRPr="00C225B5" w:rsidRDefault="00EE770F" w:rsidP="004335F4">
      <w:pPr>
        <w:spacing w:after="120"/>
        <w:ind w:firstLine="360"/>
        <w:rPr>
          <w:color w:val="000000" w:themeColor="text1"/>
          <w:spacing w:val="-4"/>
        </w:rPr>
      </w:pPr>
      <w:r w:rsidRPr="00C225B5">
        <w:rPr>
          <w:color w:val="000000" w:themeColor="text1"/>
          <w:spacing w:val="-4"/>
        </w:rPr>
        <w:t xml:space="preserve">Una vez ofrecida una </w:t>
      </w:r>
      <w:r w:rsidR="00E745BE" w:rsidRPr="00C225B5">
        <w:rPr>
          <w:color w:val="000000" w:themeColor="text1"/>
          <w:spacing w:val="-4"/>
        </w:rPr>
        <w:t>visión</w:t>
      </w:r>
      <w:r w:rsidRPr="00C225B5">
        <w:rPr>
          <w:color w:val="000000" w:themeColor="text1"/>
          <w:spacing w:val="-4"/>
        </w:rPr>
        <w:t xml:space="preserve"> general de la traducción jurídica, nos centraremos exclusivamente </w:t>
      </w:r>
      <w:r w:rsidR="003C50AD" w:rsidRPr="00C225B5">
        <w:rPr>
          <w:color w:val="000000" w:themeColor="text1"/>
          <w:spacing w:val="-4"/>
        </w:rPr>
        <w:t xml:space="preserve">en </w:t>
      </w:r>
      <w:r w:rsidRPr="00C225B5">
        <w:rPr>
          <w:color w:val="000000" w:themeColor="text1"/>
          <w:spacing w:val="-4"/>
        </w:rPr>
        <w:t>los</w:t>
      </w:r>
      <w:r w:rsidR="00B86A44" w:rsidRPr="00C225B5">
        <w:rPr>
          <w:color w:val="000000" w:themeColor="text1"/>
          <w:spacing w:val="-4"/>
        </w:rPr>
        <w:t xml:space="preserve"> documentos</w:t>
      </w:r>
      <w:r w:rsidR="00D10F74" w:rsidRPr="00C225B5">
        <w:rPr>
          <w:color w:val="000000" w:themeColor="text1"/>
          <w:spacing w:val="-4"/>
        </w:rPr>
        <w:t xml:space="preserve"> jurídicos</w:t>
      </w:r>
      <w:r w:rsidRPr="00C225B5">
        <w:rPr>
          <w:color w:val="000000" w:themeColor="text1"/>
          <w:spacing w:val="-4"/>
        </w:rPr>
        <w:t xml:space="preserve"> de tipo académico. </w:t>
      </w:r>
    </w:p>
    <w:p w14:paraId="343E987C" w14:textId="61D48963" w:rsidR="003C50AD" w:rsidRPr="00C225B5" w:rsidRDefault="003C50AD" w:rsidP="004335F4">
      <w:pPr>
        <w:spacing w:after="120"/>
        <w:ind w:firstLine="360"/>
        <w:rPr>
          <w:color w:val="000000" w:themeColor="text1"/>
          <w:spacing w:val="-4"/>
        </w:rPr>
      </w:pPr>
      <w:r w:rsidRPr="00C225B5">
        <w:rPr>
          <w:color w:val="000000" w:themeColor="text1"/>
          <w:spacing w:val="-4"/>
        </w:rPr>
        <w:t>Se trata de textos</w:t>
      </w:r>
      <w:r w:rsidR="00D10F74" w:rsidRPr="00C225B5">
        <w:rPr>
          <w:color w:val="000000" w:themeColor="text1"/>
          <w:spacing w:val="-4"/>
        </w:rPr>
        <w:t xml:space="preserve"> fruto de la realidad educativa</w:t>
      </w:r>
      <w:r w:rsidR="00F24DFC" w:rsidRPr="00C225B5">
        <w:rPr>
          <w:color w:val="000000" w:themeColor="text1"/>
          <w:spacing w:val="-4"/>
        </w:rPr>
        <w:t xml:space="preserve"> actual</w:t>
      </w:r>
      <w:r w:rsidRPr="00C225B5">
        <w:rPr>
          <w:color w:val="000000" w:themeColor="text1"/>
          <w:spacing w:val="-4"/>
        </w:rPr>
        <w:t xml:space="preserve"> </w:t>
      </w:r>
      <w:r w:rsidR="00180D52" w:rsidRPr="00C225B5">
        <w:rPr>
          <w:color w:val="000000" w:themeColor="text1"/>
          <w:spacing w:val="-4"/>
        </w:rPr>
        <w:t xml:space="preserve">y </w:t>
      </w:r>
      <w:r w:rsidRPr="00C225B5">
        <w:rPr>
          <w:color w:val="000000" w:themeColor="text1"/>
          <w:spacing w:val="-4"/>
        </w:rPr>
        <w:t xml:space="preserve">cuya función esencial es acreditar que alguien </w:t>
      </w:r>
      <w:r w:rsidR="00D07D82" w:rsidRPr="00C225B5">
        <w:rPr>
          <w:color w:val="000000" w:themeColor="text1"/>
          <w:spacing w:val="-4"/>
        </w:rPr>
        <w:t xml:space="preserve">está en posesión de un cierto título o que ha alcanzado un nivel de estudios determinado. </w:t>
      </w:r>
      <w:r w:rsidR="00F47F4E" w:rsidRPr="00C225B5">
        <w:rPr>
          <w:color w:val="000000" w:themeColor="text1"/>
          <w:spacing w:val="-4"/>
        </w:rPr>
        <w:t xml:space="preserve">Mayoral (1991) </w:t>
      </w:r>
      <w:r w:rsidR="00701F92" w:rsidRPr="00C225B5">
        <w:rPr>
          <w:color w:val="000000" w:themeColor="text1"/>
          <w:spacing w:val="-4"/>
        </w:rPr>
        <w:t>menciona</w:t>
      </w:r>
      <w:r w:rsidR="00F47F4E" w:rsidRPr="00C225B5">
        <w:rPr>
          <w:color w:val="000000" w:themeColor="text1"/>
          <w:spacing w:val="-4"/>
        </w:rPr>
        <w:t xml:space="preserve"> </w:t>
      </w:r>
      <w:r w:rsidR="00701F92" w:rsidRPr="00C225B5">
        <w:rPr>
          <w:color w:val="000000" w:themeColor="text1"/>
          <w:spacing w:val="-4"/>
        </w:rPr>
        <w:t xml:space="preserve">los </w:t>
      </w:r>
      <w:r w:rsidR="00F47F4E" w:rsidRPr="00C225B5">
        <w:rPr>
          <w:color w:val="000000" w:themeColor="text1"/>
          <w:spacing w:val="-4"/>
        </w:rPr>
        <w:t xml:space="preserve">diplomas, expedientes académicos, boletines de calificaciones </w:t>
      </w:r>
      <w:r w:rsidR="00701F92" w:rsidRPr="00C225B5">
        <w:rPr>
          <w:color w:val="000000" w:themeColor="text1"/>
          <w:spacing w:val="-4"/>
        </w:rPr>
        <w:t>u</w:t>
      </w:r>
      <w:r w:rsidR="00F47F4E" w:rsidRPr="00C225B5">
        <w:rPr>
          <w:color w:val="000000" w:themeColor="text1"/>
          <w:spacing w:val="-4"/>
        </w:rPr>
        <w:t xml:space="preserve"> homologaciones de títulos como ejemplos </w:t>
      </w:r>
      <w:r w:rsidR="00701F92" w:rsidRPr="00C225B5">
        <w:rPr>
          <w:color w:val="000000" w:themeColor="text1"/>
          <w:spacing w:val="-4"/>
        </w:rPr>
        <w:t xml:space="preserve">frecuentes de encargos de traducción de este tipo de documentos. </w:t>
      </w:r>
    </w:p>
    <w:p w14:paraId="747728BE" w14:textId="55D33520" w:rsidR="00D07D82" w:rsidRPr="00C225B5" w:rsidRDefault="003C50AD" w:rsidP="004335F4">
      <w:pPr>
        <w:spacing w:after="120"/>
        <w:ind w:firstLine="360"/>
        <w:rPr>
          <w:color w:val="000000" w:themeColor="text1"/>
          <w:spacing w:val="-4"/>
        </w:rPr>
      </w:pPr>
      <w:r w:rsidRPr="00C225B5">
        <w:rPr>
          <w:color w:val="000000" w:themeColor="text1"/>
          <w:spacing w:val="-4"/>
        </w:rPr>
        <w:t xml:space="preserve">La traducción de </w:t>
      </w:r>
      <w:r w:rsidR="00180D52" w:rsidRPr="00C225B5">
        <w:rPr>
          <w:color w:val="000000" w:themeColor="text1"/>
          <w:spacing w:val="-4"/>
        </w:rPr>
        <w:t>los documentos académicos</w:t>
      </w:r>
      <w:r w:rsidRPr="00C225B5">
        <w:rPr>
          <w:color w:val="000000" w:themeColor="text1"/>
          <w:spacing w:val="-4"/>
        </w:rPr>
        <w:t xml:space="preserve"> es lo que hace posible la movilidad de las personas y el reconocimiento u homologación de sus estudios (Vázquez y del Árbol, 2007).</w:t>
      </w:r>
      <w:r w:rsidR="00D07D82" w:rsidRPr="00C225B5">
        <w:rPr>
          <w:color w:val="000000" w:themeColor="text1"/>
          <w:spacing w:val="-4"/>
        </w:rPr>
        <w:t xml:space="preserve"> En la Recomendación del Consejo</w:t>
      </w:r>
      <w:r w:rsidR="00CA788B" w:rsidRPr="00C225B5">
        <w:rPr>
          <w:color w:val="000000" w:themeColor="text1"/>
          <w:spacing w:val="-4"/>
        </w:rPr>
        <w:t xml:space="preserve"> de la Unión Europea</w:t>
      </w:r>
      <w:r w:rsidR="00D07D82" w:rsidRPr="00C225B5">
        <w:rPr>
          <w:color w:val="000000" w:themeColor="text1"/>
          <w:spacing w:val="-4"/>
        </w:rPr>
        <w:t xml:space="preserve"> de</w:t>
      </w:r>
      <w:r w:rsidR="00CA788B" w:rsidRPr="00C225B5">
        <w:rPr>
          <w:color w:val="000000" w:themeColor="text1"/>
          <w:spacing w:val="-4"/>
        </w:rPr>
        <w:t>l</w:t>
      </w:r>
      <w:r w:rsidR="00D07D82" w:rsidRPr="00C225B5">
        <w:rPr>
          <w:color w:val="000000" w:themeColor="text1"/>
          <w:spacing w:val="-4"/>
        </w:rPr>
        <w:t xml:space="preserve"> 22 de mayo de 2017</w:t>
      </w:r>
      <w:r w:rsidR="005B2652" w:rsidRPr="00C225B5">
        <w:rPr>
          <w:rStyle w:val="Refdenotaalpie"/>
          <w:color w:val="000000" w:themeColor="text1"/>
          <w:spacing w:val="-4"/>
        </w:rPr>
        <w:footnoteReference w:id="4"/>
      </w:r>
      <w:r w:rsidR="00D07D82" w:rsidRPr="00C225B5">
        <w:rPr>
          <w:color w:val="000000" w:themeColor="text1"/>
          <w:spacing w:val="-4"/>
        </w:rPr>
        <w:t xml:space="preserve"> se emplea el término «cualificaciones» para englobar todos los textos pertenecientes a este género. En dicha Recomendación se afirma que las cualificaciones desempeñan un papel importante para mejorar la empleabilidad y facilitar la movilidad y el acceso a un nivel superior de educación. Además, se mencionan algunas de las principales utilidades de estos documentos:</w:t>
      </w:r>
    </w:p>
    <w:p w14:paraId="2FC61E5D" w14:textId="77777777" w:rsidR="00AB78AB" w:rsidRPr="00C225B5" w:rsidRDefault="00F24DFC" w:rsidP="005A62CA">
      <w:pPr>
        <w:pStyle w:val="Prrafodelista"/>
        <w:numPr>
          <w:ilvl w:val="0"/>
          <w:numId w:val="10"/>
        </w:numPr>
        <w:rPr>
          <w:color w:val="000000" w:themeColor="text1"/>
          <w:spacing w:val="-4"/>
        </w:rPr>
      </w:pPr>
      <w:r w:rsidRPr="00C225B5">
        <w:rPr>
          <w:color w:val="000000" w:themeColor="text1"/>
          <w:spacing w:val="-4"/>
        </w:rPr>
        <w:t>Indica</w:t>
      </w:r>
      <w:r w:rsidR="00D07D82" w:rsidRPr="00C225B5">
        <w:rPr>
          <w:color w:val="000000" w:themeColor="text1"/>
          <w:spacing w:val="-4"/>
        </w:rPr>
        <w:t>n</w:t>
      </w:r>
      <w:r w:rsidRPr="00C225B5">
        <w:rPr>
          <w:color w:val="000000" w:themeColor="text1"/>
          <w:spacing w:val="-4"/>
        </w:rPr>
        <w:t xml:space="preserve"> a los empresarios lo que sus titulares conocen y son capaces de hacer. </w:t>
      </w:r>
    </w:p>
    <w:p w14:paraId="197A39CB" w14:textId="77777777" w:rsidR="00AB78AB" w:rsidRPr="00C225B5" w:rsidRDefault="00F24DFC" w:rsidP="005A62CA">
      <w:pPr>
        <w:pStyle w:val="Prrafodelista"/>
        <w:numPr>
          <w:ilvl w:val="0"/>
          <w:numId w:val="10"/>
        </w:numPr>
        <w:rPr>
          <w:color w:val="000000" w:themeColor="text1"/>
          <w:spacing w:val="-4"/>
        </w:rPr>
      </w:pPr>
      <w:r w:rsidRPr="00C225B5">
        <w:rPr>
          <w:color w:val="000000" w:themeColor="text1"/>
          <w:spacing w:val="-4"/>
        </w:rPr>
        <w:t xml:space="preserve">Pueden constituir un requisito previo para acceder a determinadas profesiones reguladas. </w:t>
      </w:r>
    </w:p>
    <w:p w14:paraId="66A9B7E8" w14:textId="77777777" w:rsidR="00AB78AB" w:rsidRPr="00C225B5" w:rsidRDefault="00F24DFC" w:rsidP="005A62CA">
      <w:pPr>
        <w:pStyle w:val="Prrafodelista"/>
        <w:numPr>
          <w:ilvl w:val="0"/>
          <w:numId w:val="10"/>
        </w:numPr>
        <w:rPr>
          <w:color w:val="000000" w:themeColor="text1"/>
          <w:spacing w:val="-4"/>
        </w:rPr>
      </w:pPr>
      <w:r w:rsidRPr="00C225B5">
        <w:rPr>
          <w:color w:val="000000" w:themeColor="text1"/>
          <w:spacing w:val="-4"/>
        </w:rPr>
        <w:lastRenderedPageBreak/>
        <w:t>Ayudan a las autoridades y a los prestadores de los servicios de educación y formación a determinar el nivel y el contenido del aprendizaje adquirido por un particular</w:t>
      </w:r>
      <w:r w:rsidR="00D07D82" w:rsidRPr="00C225B5">
        <w:rPr>
          <w:color w:val="000000" w:themeColor="text1"/>
          <w:spacing w:val="-4"/>
        </w:rPr>
        <w:t xml:space="preserve">. </w:t>
      </w:r>
    </w:p>
    <w:p w14:paraId="7929C61E" w14:textId="1DA29F34" w:rsidR="00AB78AB" w:rsidRPr="00C225B5" w:rsidRDefault="00D07D82" w:rsidP="004335F4">
      <w:pPr>
        <w:pStyle w:val="Prrafodelista"/>
        <w:numPr>
          <w:ilvl w:val="0"/>
          <w:numId w:val="10"/>
        </w:numPr>
        <w:spacing w:after="120"/>
        <w:rPr>
          <w:color w:val="000000" w:themeColor="text1"/>
          <w:spacing w:val="-4"/>
        </w:rPr>
      </w:pPr>
      <w:r w:rsidRPr="00C225B5">
        <w:rPr>
          <w:color w:val="000000" w:themeColor="text1"/>
          <w:spacing w:val="-4"/>
        </w:rPr>
        <w:t>S</w:t>
      </w:r>
      <w:r w:rsidR="00F24DFC" w:rsidRPr="00C225B5">
        <w:rPr>
          <w:color w:val="000000" w:themeColor="text1"/>
          <w:spacing w:val="-4"/>
        </w:rPr>
        <w:t xml:space="preserve">on importantes para un particular como expresión de la realización personal. </w:t>
      </w:r>
    </w:p>
    <w:p w14:paraId="05BDB7DA" w14:textId="4106444C" w:rsidR="00D10F74" w:rsidRPr="00C225B5" w:rsidRDefault="00AB78AB" w:rsidP="004335F4">
      <w:pPr>
        <w:spacing w:after="120"/>
        <w:ind w:firstLine="360"/>
        <w:rPr>
          <w:color w:val="000000" w:themeColor="text1"/>
          <w:spacing w:val="-4"/>
        </w:rPr>
      </w:pPr>
      <w:r w:rsidRPr="00C225B5">
        <w:rPr>
          <w:color w:val="000000" w:themeColor="text1"/>
          <w:spacing w:val="-4"/>
        </w:rPr>
        <w:t>Como veíamos en el apartado anterior, l</w:t>
      </w:r>
      <w:r w:rsidR="00D10F74" w:rsidRPr="00C225B5">
        <w:rPr>
          <w:color w:val="000000" w:themeColor="text1"/>
          <w:spacing w:val="-4"/>
        </w:rPr>
        <w:t xml:space="preserve">os documentos académicos son un tipo de documento jurídico; </w:t>
      </w:r>
      <w:r w:rsidRPr="00C225B5">
        <w:rPr>
          <w:color w:val="000000" w:themeColor="text1"/>
          <w:spacing w:val="-4"/>
        </w:rPr>
        <w:t>pertenecen más</w:t>
      </w:r>
      <w:r w:rsidR="00D10F74" w:rsidRPr="00C225B5">
        <w:rPr>
          <w:color w:val="000000" w:themeColor="text1"/>
          <w:spacing w:val="-4"/>
        </w:rPr>
        <w:t xml:space="preserve"> concretamente al género jurídico-administrativo. Se trata por tanto de textos en los que </w:t>
      </w:r>
      <w:r w:rsidRPr="00C225B5">
        <w:rPr>
          <w:color w:val="000000" w:themeColor="text1"/>
          <w:spacing w:val="-4"/>
        </w:rPr>
        <w:t xml:space="preserve">aspectos relativos al sistema educativo de un país </w:t>
      </w:r>
      <w:r w:rsidR="00D10F74" w:rsidRPr="00C225B5">
        <w:rPr>
          <w:color w:val="000000" w:themeColor="text1"/>
          <w:spacing w:val="-4"/>
        </w:rPr>
        <w:t>pueden llegar a confluir a</w:t>
      </w:r>
      <w:r w:rsidR="005925F7" w:rsidRPr="00C225B5">
        <w:rPr>
          <w:color w:val="000000" w:themeColor="text1"/>
          <w:spacing w:val="-4"/>
        </w:rPr>
        <w:t xml:space="preserve">l mismo tiempo </w:t>
      </w:r>
      <w:r w:rsidRPr="00C225B5">
        <w:rPr>
          <w:color w:val="000000" w:themeColor="text1"/>
          <w:spacing w:val="-4"/>
        </w:rPr>
        <w:t>con elementos</w:t>
      </w:r>
      <w:r w:rsidR="00D10F74" w:rsidRPr="00C225B5">
        <w:rPr>
          <w:color w:val="000000" w:themeColor="text1"/>
          <w:spacing w:val="-4"/>
        </w:rPr>
        <w:t xml:space="preserve"> de los sistemas jurídico</w:t>
      </w:r>
      <w:r w:rsidRPr="00C225B5">
        <w:rPr>
          <w:color w:val="000000" w:themeColor="text1"/>
          <w:spacing w:val="-4"/>
        </w:rPr>
        <w:t xml:space="preserve"> y</w:t>
      </w:r>
      <w:r w:rsidR="00D10F74" w:rsidRPr="00C225B5">
        <w:rPr>
          <w:color w:val="000000" w:themeColor="text1"/>
          <w:spacing w:val="-4"/>
        </w:rPr>
        <w:t xml:space="preserve"> administrativo de </w:t>
      </w:r>
      <w:r w:rsidRPr="00C225B5">
        <w:rPr>
          <w:color w:val="000000" w:themeColor="text1"/>
          <w:spacing w:val="-4"/>
        </w:rPr>
        <w:t>ese</w:t>
      </w:r>
      <w:r w:rsidR="00D10F74" w:rsidRPr="00C225B5">
        <w:rPr>
          <w:color w:val="000000" w:themeColor="text1"/>
          <w:spacing w:val="-4"/>
        </w:rPr>
        <w:t xml:space="preserve"> mismo Estado.</w:t>
      </w:r>
      <w:r w:rsidRPr="00C225B5">
        <w:rPr>
          <w:color w:val="000000" w:themeColor="text1"/>
          <w:spacing w:val="-4"/>
        </w:rPr>
        <w:t xml:space="preserve"> </w:t>
      </w:r>
    </w:p>
    <w:p w14:paraId="69F6D739" w14:textId="64984D4C" w:rsidR="00AB78AB" w:rsidRPr="00C225B5" w:rsidRDefault="005E01AF" w:rsidP="004335F4">
      <w:pPr>
        <w:spacing w:after="120"/>
        <w:ind w:firstLine="360"/>
        <w:rPr>
          <w:color w:val="000000" w:themeColor="text1"/>
          <w:spacing w:val="-4"/>
        </w:rPr>
      </w:pPr>
      <w:r w:rsidRPr="00C225B5">
        <w:rPr>
          <w:color w:val="000000" w:themeColor="text1"/>
          <w:spacing w:val="-4"/>
        </w:rPr>
        <w:t xml:space="preserve">San Ginés y Ortega (1996), Vázquez y del Árbol (2007) y Azevedo (2011) coinciden </w:t>
      </w:r>
      <w:r w:rsidR="00AB78AB" w:rsidRPr="00C225B5">
        <w:rPr>
          <w:color w:val="000000" w:themeColor="text1"/>
          <w:spacing w:val="-4"/>
        </w:rPr>
        <w:t xml:space="preserve">en que los documentos académicos </w:t>
      </w:r>
      <w:r w:rsidRPr="00C225B5">
        <w:rPr>
          <w:color w:val="000000" w:themeColor="text1"/>
          <w:spacing w:val="-4"/>
        </w:rPr>
        <w:t xml:space="preserve">representan una parte importante de los encargos de traducción que reciben los traductores, especialmente los traductores jurados. La frecuencia de este tipo de traducciones se debe a que cualquiera que haya cursado o se encuentre cursando estudios superiores puede necesitar, en algún momento de su vida profesional, una traducción de sus certificaciones o titulaciones. </w:t>
      </w:r>
      <w:r w:rsidR="00BE1EBC" w:rsidRPr="00C225B5">
        <w:rPr>
          <w:color w:val="000000" w:themeColor="text1"/>
          <w:spacing w:val="-4"/>
        </w:rPr>
        <w:t>Así, e</w:t>
      </w:r>
      <w:r w:rsidRPr="00C225B5">
        <w:rPr>
          <w:color w:val="000000" w:themeColor="text1"/>
          <w:spacing w:val="-4"/>
        </w:rPr>
        <w:t xml:space="preserve">l Plan Bolonia y el proyecto de creación del EEES, </w:t>
      </w:r>
      <w:r w:rsidR="00BE1EBC" w:rsidRPr="00C225B5">
        <w:rPr>
          <w:color w:val="000000" w:themeColor="text1"/>
          <w:spacing w:val="-4"/>
        </w:rPr>
        <w:t>junto con su</w:t>
      </w:r>
      <w:r w:rsidRPr="00C225B5">
        <w:rPr>
          <w:color w:val="000000" w:themeColor="text1"/>
          <w:spacing w:val="-4"/>
        </w:rPr>
        <w:t xml:space="preserve"> consiguiente aumento de la movilidad estudiantil y profesional, han contribuido </w:t>
      </w:r>
      <w:r w:rsidR="00BE1EBC" w:rsidRPr="00C225B5">
        <w:rPr>
          <w:color w:val="000000" w:themeColor="text1"/>
          <w:spacing w:val="-4"/>
        </w:rPr>
        <w:t xml:space="preserve">de manera decisiva a multiplicar los encargos de traducción de esta naturaleza </w:t>
      </w:r>
      <w:r w:rsidRPr="00C225B5">
        <w:rPr>
          <w:color w:val="000000" w:themeColor="text1"/>
          <w:spacing w:val="-4"/>
        </w:rPr>
        <w:t xml:space="preserve">en las dos últimas décadas </w:t>
      </w:r>
      <w:r w:rsidR="00BE1EBC" w:rsidRPr="00C225B5">
        <w:rPr>
          <w:color w:val="000000" w:themeColor="text1"/>
          <w:spacing w:val="-4"/>
        </w:rPr>
        <w:t>(Azevedo, 2011)</w:t>
      </w:r>
      <w:r w:rsidR="001026C0" w:rsidRPr="00C225B5">
        <w:rPr>
          <w:color w:val="000000" w:themeColor="text1"/>
          <w:spacing w:val="-4"/>
        </w:rPr>
        <w:t>.</w:t>
      </w:r>
    </w:p>
    <w:p w14:paraId="53987406" w14:textId="6BF4851C" w:rsidR="001026C0" w:rsidRPr="00C225B5" w:rsidRDefault="00F24DFC" w:rsidP="004335F4">
      <w:pPr>
        <w:spacing w:after="120"/>
        <w:ind w:firstLine="360"/>
        <w:rPr>
          <w:color w:val="000000" w:themeColor="text1"/>
          <w:spacing w:val="-4"/>
        </w:rPr>
      </w:pPr>
      <w:r w:rsidRPr="00C225B5">
        <w:rPr>
          <w:color w:val="000000" w:themeColor="text1"/>
          <w:spacing w:val="-4"/>
        </w:rPr>
        <w:t>San Ginés y Ortega (1996)</w:t>
      </w:r>
      <w:r w:rsidR="001026C0" w:rsidRPr="00C225B5">
        <w:rPr>
          <w:color w:val="000000" w:themeColor="text1"/>
          <w:spacing w:val="-4"/>
        </w:rPr>
        <w:t xml:space="preserve"> analizan las particularidades </w:t>
      </w:r>
      <w:r w:rsidR="0025217C" w:rsidRPr="00C225B5">
        <w:rPr>
          <w:color w:val="000000" w:themeColor="text1"/>
          <w:spacing w:val="-4"/>
        </w:rPr>
        <w:t xml:space="preserve">de los documentos académicos y concluyen que </w:t>
      </w:r>
      <w:r w:rsidR="00E81597" w:rsidRPr="00C225B5">
        <w:rPr>
          <w:color w:val="000000" w:themeColor="text1"/>
          <w:spacing w:val="-4"/>
        </w:rPr>
        <w:t xml:space="preserve">estos textos </w:t>
      </w:r>
      <w:r w:rsidR="0025217C" w:rsidRPr="00C225B5">
        <w:rPr>
          <w:color w:val="000000" w:themeColor="text1"/>
          <w:spacing w:val="-4"/>
        </w:rPr>
        <w:t>representan un reto de traducción por las siguientes razones:</w:t>
      </w:r>
    </w:p>
    <w:p w14:paraId="46378AD3" w14:textId="0A6B98CE" w:rsidR="0025217C" w:rsidRPr="00C225B5" w:rsidRDefault="00A40B74" w:rsidP="004335F4">
      <w:pPr>
        <w:pStyle w:val="Prrafodelista"/>
        <w:numPr>
          <w:ilvl w:val="0"/>
          <w:numId w:val="11"/>
        </w:numPr>
        <w:spacing w:after="120"/>
        <w:rPr>
          <w:i/>
          <w:color w:val="000000" w:themeColor="text1"/>
          <w:spacing w:val="-4"/>
        </w:rPr>
      </w:pPr>
      <w:r w:rsidRPr="00C225B5">
        <w:rPr>
          <w:color w:val="000000" w:themeColor="text1"/>
          <w:spacing w:val="-4"/>
        </w:rPr>
        <w:t>L</w:t>
      </w:r>
      <w:r w:rsidR="00F24DFC" w:rsidRPr="00C225B5">
        <w:rPr>
          <w:color w:val="000000" w:themeColor="text1"/>
          <w:spacing w:val="-4"/>
        </w:rPr>
        <w:t>as figuras del autor y del lector</w:t>
      </w:r>
      <w:r w:rsidRPr="00C225B5">
        <w:rPr>
          <w:color w:val="000000" w:themeColor="text1"/>
          <w:spacing w:val="-4"/>
        </w:rPr>
        <w:t xml:space="preserve"> del documento se sustituyen</w:t>
      </w:r>
      <w:r w:rsidR="00F24DFC" w:rsidRPr="00C225B5">
        <w:rPr>
          <w:color w:val="000000" w:themeColor="text1"/>
          <w:spacing w:val="-4"/>
        </w:rPr>
        <w:t xml:space="preserve"> por </w:t>
      </w:r>
      <w:r w:rsidR="00426ABE" w:rsidRPr="00C225B5">
        <w:rPr>
          <w:color w:val="000000" w:themeColor="text1"/>
          <w:spacing w:val="-4"/>
        </w:rPr>
        <w:t>«</w:t>
      </w:r>
      <w:r w:rsidR="00F24DFC" w:rsidRPr="00C225B5">
        <w:rPr>
          <w:color w:val="000000" w:themeColor="text1"/>
          <w:spacing w:val="-4"/>
        </w:rPr>
        <w:t xml:space="preserve">instancias </w:t>
      </w:r>
      <w:r w:rsidR="00F24DFC" w:rsidRPr="004A3BAC">
        <w:rPr>
          <w:color w:val="000000" w:themeColor="text1"/>
          <w:spacing w:val="-4"/>
        </w:rPr>
        <w:t>administrativas</w:t>
      </w:r>
      <w:r w:rsidR="00426ABE" w:rsidRPr="004A3BAC">
        <w:rPr>
          <w:color w:val="000000" w:themeColor="text1"/>
          <w:spacing w:val="-4"/>
        </w:rPr>
        <w:t>»</w:t>
      </w:r>
      <w:r w:rsidR="00F24DFC" w:rsidRPr="004A3BAC">
        <w:rPr>
          <w:color w:val="000000" w:themeColor="text1"/>
          <w:spacing w:val="-4"/>
        </w:rPr>
        <w:t>.</w:t>
      </w:r>
      <w:r w:rsidR="00CF3949" w:rsidRPr="004A3BAC">
        <w:rPr>
          <w:color w:val="000000" w:themeColor="text1"/>
          <w:spacing w:val="-4"/>
        </w:rPr>
        <w:t xml:space="preserve"> </w:t>
      </w:r>
      <w:r w:rsidR="00BF2355" w:rsidRPr="004A3BAC">
        <w:rPr>
          <w:color w:val="000000" w:themeColor="text1"/>
          <w:spacing w:val="-4"/>
        </w:rPr>
        <w:t>Es decir</w:t>
      </w:r>
      <w:r w:rsidR="00CF3949" w:rsidRPr="004A3BAC">
        <w:rPr>
          <w:color w:val="000000" w:themeColor="text1"/>
          <w:spacing w:val="-4"/>
        </w:rPr>
        <w:t>, el autor del original sería «la instancia» que emite dicho documento académico</w:t>
      </w:r>
      <w:r w:rsidR="00BF2355" w:rsidRPr="004A3BAC">
        <w:rPr>
          <w:color w:val="000000" w:themeColor="text1"/>
          <w:spacing w:val="-4"/>
        </w:rPr>
        <w:t xml:space="preserve"> y, </w:t>
      </w:r>
      <w:r w:rsidR="00CF3949" w:rsidRPr="004A3BAC">
        <w:rPr>
          <w:color w:val="000000" w:themeColor="text1"/>
          <w:spacing w:val="-4"/>
        </w:rPr>
        <w:t>el lector potencial</w:t>
      </w:r>
      <w:r w:rsidR="00BF2355" w:rsidRPr="004A3BAC">
        <w:rPr>
          <w:color w:val="000000" w:themeColor="text1"/>
          <w:spacing w:val="-4"/>
        </w:rPr>
        <w:t>,</w:t>
      </w:r>
      <w:r w:rsidR="00CF3949" w:rsidRPr="004A3BAC">
        <w:rPr>
          <w:color w:val="000000" w:themeColor="text1"/>
          <w:spacing w:val="-4"/>
        </w:rPr>
        <w:t xml:space="preserve"> «la instancia a la que se dirige ese documento».</w:t>
      </w:r>
      <w:r w:rsidR="001B5FAE" w:rsidRPr="004A3BAC">
        <w:rPr>
          <w:color w:val="000000" w:themeColor="text1"/>
          <w:spacing w:val="-4"/>
        </w:rPr>
        <w:t xml:space="preserve"> </w:t>
      </w:r>
      <w:r w:rsidR="00CF3949" w:rsidRPr="004A3BAC">
        <w:rPr>
          <w:color w:val="000000" w:themeColor="text1"/>
          <w:spacing w:val="-4"/>
        </w:rPr>
        <w:t xml:space="preserve">Sin embargo, </w:t>
      </w:r>
      <w:r w:rsidR="00BF2355" w:rsidRPr="004A3BAC">
        <w:rPr>
          <w:color w:val="000000" w:themeColor="text1"/>
          <w:spacing w:val="-4"/>
        </w:rPr>
        <w:t xml:space="preserve">la persona que representa a la «instancia emisora» del documento, es decir, a la autoridad académica que firma y sella el documento, </w:t>
      </w:r>
      <w:r w:rsidR="00CF3949" w:rsidRPr="004A3BAC">
        <w:rPr>
          <w:color w:val="000000" w:themeColor="text1"/>
          <w:spacing w:val="-4"/>
        </w:rPr>
        <w:t xml:space="preserve">mantiene la responsabilidad en </w:t>
      </w:r>
      <w:r w:rsidR="00BF2355" w:rsidRPr="004A3BAC">
        <w:rPr>
          <w:color w:val="000000" w:themeColor="text1"/>
          <w:spacing w:val="-4"/>
        </w:rPr>
        <w:t>su</w:t>
      </w:r>
      <w:r w:rsidR="00CF3949" w:rsidRPr="004A3BAC">
        <w:rPr>
          <w:color w:val="000000" w:themeColor="text1"/>
          <w:spacing w:val="-4"/>
        </w:rPr>
        <w:t xml:space="preserve"> emis</w:t>
      </w:r>
      <w:r w:rsidR="00CF3949" w:rsidRPr="00C225B5">
        <w:rPr>
          <w:color w:val="000000" w:themeColor="text1"/>
          <w:spacing w:val="-4"/>
        </w:rPr>
        <w:t xml:space="preserve">ión. Por otro lado, </w:t>
      </w:r>
      <w:r w:rsidRPr="00C225B5">
        <w:rPr>
          <w:color w:val="000000" w:themeColor="text1"/>
          <w:spacing w:val="-4"/>
        </w:rPr>
        <w:t xml:space="preserve">la emisión se lleva a cabo </w:t>
      </w:r>
      <w:r w:rsidR="00CF3949" w:rsidRPr="00C225B5">
        <w:rPr>
          <w:color w:val="000000" w:themeColor="text1"/>
          <w:spacing w:val="-4"/>
        </w:rPr>
        <w:t xml:space="preserve">en beneficio o a petición de alguien, </w:t>
      </w:r>
      <w:r w:rsidRPr="00C225B5">
        <w:rPr>
          <w:color w:val="000000" w:themeColor="text1"/>
          <w:spacing w:val="-4"/>
        </w:rPr>
        <w:t xml:space="preserve">cuya identidad también </w:t>
      </w:r>
      <w:r w:rsidR="00CF3949" w:rsidRPr="00C225B5">
        <w:rPr>
          <w:color w:val="000000" w:themeColor="text1"/>
          <w:spacing w:val="-4"/>
        </w:rPr>
        <w:t>aparece reflejad</w:t>
      </w:r>
      <w:r w:rsidRPr="00C225B5">
        <w:rPr>
          <w:color w:val="000000" w:themeColor="text1"/>
          <w:spacing w:val="-4"/>
        </w:rPr>
        <w:t>a</w:t>
      </w:r>
      <w:r w:rsidR="00CF3949" w:rsidRPr="00C225B5">
        <w:rPr>
          <w:color w:val="000000" w:themeColor="text1"/>
          <w:spacing w:val="-4"/>
        </w:rPr>
        <w:t xml:space="preserve"> en el </w:t>
      </w:r>
      <w:r w:rsidRPr="00C225B5">
        <w:rPr>
          <w:color w:val="000000" w:themeColor="text1"/>
          <w:spacing w:val="-4"/>
        </w:rPr>
        <w:t>documento</w:t>
      </w:r>
      <w:r w:rsidR="00CF3949" w:rsidRPr="00C225B5">
        <w:rPr>
          <w:color w:val="000000" w:themeColor="text1"/>
          <w:spacing w:val="-4"/>
        </w:rPr>
        <w:t>.</w:t>
      </w:r>
    </w:p>
    <w:p w14:paraId="3F5DB399" w14:textId="4718E670" w:rsidR="0025217C" w:rsidRPr="00C225B5" w:rsidRDefault="00ED2B12" w:rsidP="004335F4">
      <w:pPr>
        <w:pStyle w:val="Prrafodelista"/>
        <w:numPr>
          <w:ilvl w:val="0"/>
          <w:numId w:val="11"/>
        </w:numPr>
        <w:spacing w:after="120"/>
        <w:rPr>
          <w:color w:val="000000" w:themeColor="text1"/>
          <w:spacing w:val="-4"/>
        </w:rPr>
      </w:pPr>
      <w:r w:rsidRPr="00C225B5">
        <w:rPr>
          <w:color w:val="000000" w:themeColor="text1"/>
          <w:spacing w:val="-4"/>
        </w:rPr>
        <w:t xml:space="preserve">Existen expresiones, giros y fórmulas características del lenguaje jurídico </w:t>
      </w:r>
      <w:r w:rsidR="00C23406" w:rsidRPr="00C225B5">
        <w:rPr>
          <w:color w:val="000000" w:themeColor="text1"/>
          <w:spacing w:val="-4"/>
        </w:rPr>
        <w:t>emplead</w:t>
      </w:r>
      <w:r w:rsidR="004A0DFC" w:rsidRPr="00C225B5">
        <w:rPr>
          <w:color w:val="000000" w:themeColor="text1"/>
          <w:spacing w:val="-4"/>
        </w:rPr>
        <w:t>o</w:t>
      </w:r>
      <w:r w:rsidR="00C23406" w:rsidRPr="00C225B5">
        <w:rPr>
          <w:color w:val="000000" w:themeColor="text1"/>
          <w:spacing w:val="-4"/>
        </w:rPr>
        <w:t>s</w:t>
      </w:r>
      <w:r w:rsidRPr="00C225B5">
        <w:rPr>
          <w:color w:val="000000" w:themeColor="text1"/>
          <w:spacing w:val="-4"/>
        </w:rPr>
        <w:t xml:space="preserve"> frecuentemente en los documentos académicos que plantean </w:t>
      </w:r>
      <w:r w:rsidR="00CF3949" w:rsidRPr="00C225B5">
        <w:rPr>
          <w:color w:val="000000" w:themeColor="text1"/>
          <w:spacing w:val="-4"/>
        </w:rPr>
        <w:t xml:space="preserve">una serie de problemas de tipo lingüístico. </w:t>
      </w:r>
      <w:r w:rsidR="00F24DFC" w:rsidRPr="00C225B5">
        <w:rPr>
          <w:color w:val="000000" w:themeColor="text1"/>
          <w:spacing w:val="-4"/>
        </w:rPr>
        <w:t xml:space="preserve">El </w:t>
      </w:r>
      <w:r w:rsidR="00426ABE" w:rsidRPr="00C225B5">
        <w:rPr>
          <w:color w:val="000000" w:themeColor="text1"/>
          <w:spacing w:val="-4"/>
        </w:rPr>
        <w:t>«</w:t>
      </w:r>
      <w:r w:rsidR="00F24DFC" w:rsidRPr="00C225B5">
        <w:rPr>
          <w:color w:val="000000" w:themeColor="text1"/>
          <w:spacing w:val="-4"/>
        </w:rPr>
        <w:t>mundo del texto</w:t>
      </w:r>
      <w:r w:rsidR="00426ABE" w:rsidRPr="00C225B5">
        <w:rPr>
          <w:color w:val="000000" w:themeColor="text1"/>
          <w:spacing w:val="-4"/>
        </w:rPr>
        <w:t>»</w:t>
      </w:r>
      <w:r w:rsidR="00F24DFC" w:rsidRPr="00C225B5">
        <w:rPr>
          <w:color w:val="000000" w:themeColor="text1"/>
          <w:spacing w:val="-4"/>
        </w:rPr>
        <w:t xml:space="preserve"> se ve plagado de expresiones hechas que no pueden ser traducidas literalmente, sino </w:t>
      </w:r>
      <w:r w:rsidR="00C23406" w:rsidRPr="00C225B5">
        <w:rPr>
          <w:color w:val="000000" w:themeColor="text1"/>
          <w:spacing w:val="-4"/>
        </w:rPr>
        <w:t xml:space="preserve">que se hace necesario atender </w:t>
      </w:r>
      <w:r w:rsidR="00F24DFC" w:rsidRPr="00C225B5">
        <w:rPr>
          <w:color w:val="000000" w:themeColor="text1"/>
          <w:spacing w:val="-4"/>
        </w:rPr>
        <w:t xml:space="preserve">a su sentido e </w:t>
      </w:r>
      <w:r w:rsidR="00F24DFC" w:rsidRPr="00C225B5">
        <w:rPr>
          <w:color w:val="000000" w:themeColor="text1"/>
          <w:spacing w:val="-4"/>
        </w:rPr>
        <w:lastRenderedPageBreak/>
        <w:t>investiga</w:t>
      </w:r>
      <w:r w:rsidR="00C23406" w:rsidRPr="00C225B5">
        <w:rPr>
          <w:color w:val="000000" w:themeColor="text1"/>
          <w:spacing w:val="-4"/>
        </w:rPr>
        <w:t>r</w:t>
      </w:r>
      <w:r w:rsidR="00F24DFC" w:rsidRPr="00C225B5">
        <w:rPr>
          <w:color w:val="000000" w:themeColor="text1"/>
          <w:spacing w:val="-4"/>
        </w:rPr>
        <w:t xml:space="preserve"> la formulación equivalente que </w:t>
      </w:r>
      <w:r w:rsidR="007925F0" w:rsidRPr="00C225B5">
        <w:rPr>
          <w:color w:val="000000" w:themeColor="text1"/>
          <w:spacing w:val="-4"/>
        </w:rPr>
        <w:t xml:space="preserve">existe en </w:t>
      </w:r>
      <w:r w:rsidR="00F24DFC" w:rsidRPr="00C225B5">
        <w:rPr>
          <w:color w:val="000000" w:themeColor="text1"/>
          <w:spacing w:val="-4"/>
        </w:rPr>
        <w:t xml:space="preserve">el sistema educativo de la lengua </w:t>
      </w:r>
      <w:r w:rsidR="00C23406" w:rsidRPr="00C225B5">
        <w:rPr>
          <w:color w:val="000000" w:themeColor="text1"/>
          <w:spacing w:val="-4"/>
        </w:rPr>
        <w:t>meta para este tipo de documentos</w:t>
      </w:r>
      <w:r w:rsidR="00F24DFC" w:rsidRPr="00C225B5">
        <w:rPr>
          <w:color w:val="000000" w:themeColor="text1"/>
          <w:spacing w:val="-4"/>
        </w:rPr>
        <w:t>.</w:t>
      </w:r>
    </w:p>
    <w:p w14:paraId="6551DB8B" w14:textId="597CC1B8" w:rsidR="005C263F" w:rsidRPr="00C225B5" w:rsidRDefault="00C23406" w:rsidP="004335F4">
      <w:pPr>
        <w:pStyle w:val="Prrafodelista"/>
        <w:numPr>
          <w:ilvl w:val="0"/>
          <w:numId w:val="11"/>
        </w:numPr>
        <w:spacing w:after="120"/>
        <w:rPr>
          <w:color w:val="000000" w:themeColor="text1"/>
          <w:spacing w:val="-4"/>
        </w:rPr>
      </w:pPr>
      <w:r w:rsidRPr="00C225B5">
        <w:rPr>
          <w:color w:val="000000" w:themeColor="text1"/>
          <w:spacing w:val="-4"/>
        </w:rPr>
        <w:t>Con todo</w:t>
      </w:r>
      <w:r w:rsidR="00CF3949" w:rsidRPr="00C225B5">
        <w:rPr>
          <w:color w:val="000000" w:themeColor="text1"/>
          <w:spacing w:val="-4"/>
        </w:rPr>
        <w:t xml:space="preserve">, la </w:t>
      </w:r>
      <w:r w:rsidRPr="00C225B5">
        <w:rPr>
          <w:color w:val="000000" w:themeColor="text1"/>
          <w:spacing w:val="-4"/>
        </w:rPr>
        <w:t xml:space="preserve">principal </w:t>
      </w:r>
      <w:r w:rsidR="00CF3949" w:rsidRPr="00C225B5">
        <w:rPr>
          <w:color w:val="000000" w:themeColor="text1"/>
          <w:spacing w:val="-4"/>
        </w:rPr>
        <w:t xml:space="preserve">dificultad </w:t>
      </w:r>
      <w:r w:rsidRPr="00C225B5">
        <w:rPr>
          <w:color w:val="000000" w:themeColor="text1"/>
          <w:spacing w:val="-4"/>
        </w:rPr>
        <w:t>de traducción que presentan</w:t>
      </w:r>
      <w:r w:rsidR="00CF3949" w:rsidRPr="00C225B5">
        <w:rPr>
          <w:color w:val="000000" w:themeColor="text1"/>
          <w:spacing w:val="-4"/>
        </w:rPr>
        <w:t xml:space="preserve"> los documentos académicos reside en que supone</w:t>
      </w:r>
      <w:r w:rsidRPr="00C225B5">
        <w:rPr>
          <w:color w:val="000000" w:themeColor="text1"/>
          <w:spacing w:val="-4"/>
        </w:rPr>
        <w:t>n</w:t>
      </w:r>
      <w:r w:rsidR="00CF3949" w:rsidRPr="00C225B5">
        <w:rPr>
          <w:color w:val="000000" w:themeColor="text1"/>
          <w:spacing w:val="-4"/>
        </w:rPr>
        <w:t xml:space="preserve"> la convergencia de dos sistemas educativos no siempre coincidentes (en su organización interna, periodos educativos, sistemas de calificación, titulaciones previstas por la legislación vigente, etc.).</w:t>
      </w:r>
      <w:r w:rsidR="00E81597" w:rsidRPr="00C225B5">
        <w:rPr>
          <w:color w:val="000000" w:themeColor="text1"/>
          <w:spacing w:val="-4"/>
        </w:rPr>
        <w:t xml:space="preserve"> </w:t>
      </w:r>
      <w:r w:rsidR="00B32BE8" w:rsidRPr="00C225B5">
        <w:rPr>
          <w:color w:val="000000" w:themeColor="text1"/>
          <w:spacing w:val="-4"/>
        </w:rPr>
        <w:t xml:space="preserve">El traductor siempre va a tener la tentación de </w:t>
      </w:r>
      <w:r w:rsidR="00426ABE" w:rsidRPr="00C225B5">
        <w:rPr>
          <w:color w:val="000000" w:themeColor="text1"/>
          <w:spacing w:val="-4"/>
        </w:rPr>
        <w:t>«</w:t>
      </w:r>
      <w:r w:rsidR="00F24DFC" w:rsidRPr="00C225B5">
        <w:rPr>
          <w:color w:val="000000" w:themeColor="text1"/>
          <w:spacing w:val="-4"/>
        </w:rPr>
        <w:t>convalidar</w:t>
      </w:r>
      <w:r w:rsidR="00426ABE" w:rsidRPr="00C225B5">
        <w:rPr>
          <w:color w:val="000000" w:themeColor="text1"/>
          <w:spacing w:val="-4"/>
        </w:rPr>
        <w:t>»</w:t>
      </w:r>
      <w:r w:rsidR="00F24DFC" w:rsidRPr="00C225B5">
        <w:rPr>
          <w:color w:val="000000" w:themeColor="text1"/>
          <w:spacing w:val="-4"/>
        </w:rPr>
        <w:t xml:space="preserve"> en lugar de</w:t>
      </w:r>
      <w:r w:rsidR="00B32BE8" w:rsidRPr="00C225B5">
        <w:rPr>
          <w:color w:val="000000" w:themeColor="text1"/>
          <w:spacing w:val="-4"/>
        </w:rPr>
        <w:t xml:space="preserve"> limitarse a</w:t>
      </w:r>
      <w:r w:rsidR="00F24DFC" w:rsidRPr="00C225B5">
        <w:rPr>
          <w:color w:val="000000" w:themeColor="text1"/>
          <w:spacing w:val="-4"/>
        </w:rPr>
        <w:t xml:space="preserve"> traducir.</w:t>
      </w:r>
      <w:r w:rsidR="00B32BE8" w:rsidRPr="00C225B5">
        <w:rPr>
          <w:color w:val="000000" w:themeColor="text1"/>
          <w:spacing w:val="-4"/>
        </w:rPr>
        <w:t xml:space="preserve"> Aunque, como veremos en el apartado siguiente, e</w:t>
      </w:r>
      <w:r w:rsidR="00F24DFC" w:rsidRPr="00C225B5">
        <w:rPr>
          <w:color w:val="000000" w:themeColor="text1"/>
          <w:spacing w:val="-4"/>
        </w:rPr>
        <w:t xml:space="preserve">l traductor jurado </w:t>
      </w:r>
      <w:r w:rsidR="00B32BE8" w:rsidRPr="00C225B5">
        <w:rPr>
          <w:color w:val="000000" w:themeColor="text1"/>
          <w:spacing w:val="-4"/>
        </w:rPr>
        <w:t>se compromete a reproducir</w:t>
      </w:r>
      <w:r w:rsidR="00CA788B" w:rsidRPr="00C225B5">
        <w:rPr>
          <w:color w:val="000000" w:themeColor="text1"/>
          <w:spacing w:val="-4"/>
        </w:rPr>
        <w:t xml:space="preserve"> fielmente</w:t>
      </w:r>
      <w:r w:rsidR="00B32BE8" w:rsidRPr="00C225B5">
        <w:rPr>
          <w:color w:val="000000" w:themeColor="text1"/>
          <w:spacing w:val="-4"/>
        </w:rPr>
        <w:t xml:space="preserve"> </w:t>
      </w:r>
      <w:r w:rsidR="00F24DFC" w:rsidRPr="00C225B5">
        <w:rPr>
          <w:color w:val="000000" w:themeColor="text1"/>
          <w:spacing w:val="-4"/>
        </w:rPr>
        <w:t xml:space="preserve">toda la información del documento original, </w:t>
      </w:r>
      <w:r w:rsidR="00B32BE8" w:rsidRPr="00C225B5">
        <w:rPr>
          <w:color w:val="000000" w:themeColor="text1"/>
          <w:spacing w:val="-4"/>
        </w:rPr>
        <w:t xml:space="preserve">no </w:t>
      </w:r>
      <w:r w:rsidR="00F24DFC" w:rsidRPr="00C225B5">
        <w:rPr>
          <w:color w:val="000000" w:themeColor="text1"/>
          <w:spacing w:val="-4"/>
        </w:rPr>
        <w:t>debe asumir</w:t>
      </w:r>
      <w:r w:rsidR="00B32BE8" w:rsidRPr="00C225B5">
        <w:rPr>
          <w:color w:val="000000" w:themeColor="text1"/>
          <w:spacing w:val="-4"/>
        </w:rPr>
        <w:t xml:space="preserve"> en ningún caso</w:t>
      </w:r>
      <w:r w:rsidR="00F24DFC" w:rsidRPr="00C225B5">
        <w:rPr>
          <w:color w:val="000000" w:themeColor="text1"/>
          <w:spacing w:val="-4"/>
        </w:rPr>
        <w:t xml:space="preserve"> funciones que no le corresponden. </w:t>
      </w:r>
      <w:r w:rsidR="00BD5E5B" w:rsidRPr="00C225B5">
        <w:rPr>
          <w:color w:val="000000" w:themeColor="text1"/>
          <w:spacing w:val="-4"/>
        </w:rPr>
        <w:t>L</w:t>
      </w:r>
      <w:r w:rsidR="00F24DFC" w:rsidRPr="00C225B5">
        <w:rPr>
          <w:color w:val="000000" w:themeColor="text1"/>
          <w:spacing w:val="-4"/>
        </w:rPr>
        <w:t xml:space="preserve">a autoridad competente en materia educativa </w:t>
      </w:r>
      <w:r w:rsidR="00BD5E5B" w:rsidRPr="00C225B5">
        <w:rPr>
          <w:color w:val="000000" w:themeColor="text1"/>
          <w:spacing w:val="-4"/>
        </w:rPr>
        <w:t>será quien se encargue</w:t>
      </w:r>
      <w:r w:rsidR="00F24DFC" w:rsidRPr="00C225B5">
        <w:rPr>
          <w:color w:val="000000" w:themeColor="text1"/>
          <w:spacing w:val="-4"/>
        </w:rPr>
        <w:t xml:space="preserve"> de valorar el documento académico original a través de la traducción y decidir qué tipo de </w:t>
      </w:r>
      <w:r w:rsidR="00426ABE" w:rsidRPr="00C225B5">
        <w:rPr>
          <w:color w:val="000000" w:themeColor="text1"/>
          <w:spacing w:val="-4"/>
        </w:rPr>
        <w:t>«</w:t>
      </w:r>
      <w:r w:rsidR="00F24DFC" w:rsidRPr="00C225B5">
        <w:rPr>
          <w:color w:val="000000" w:themeColor="text1"/>
          <w:spacing w:val="-4"/>
        </w:rPr>
        <w:t>homologación</w:t>
      </w:r>
      <w:r w:rsidR="00426ABE" w:rsidRPr="00C225B5">
        <w:rPr>
          <w:color w:val="000000" w:themeColor="text1"/>
          <w:spacing w:val="-4"/>
        </w:rPr>
        <w:t>»</w:t>
      </w:r>
      <w:r w:rsidR="00F24DFC" w:rsidRPr="00C225B5">
        <w:rPr>
          <w:color w:val="000000" w:themeColor="text1"/>
          <w:spacing w:val="-4"/>
        </w:rPr>
        <w:t xml:space="preserve">, </w:t>
      </w:r>
      <w:r w:rsidR="00426ABE" w:rsidRPr="00C225B5">
        <w:rPr>
          <w:color w:val="000000" w:themeColor="text1"/>
          <w:spacing w:val="-4"/>
        </w:rPr>
        <w:t>«</w:t>
      </w:r>
      <w:r w:rsidR="00F24DFC" w:rsidRPr="00C225B5">
        <w:rPr>
          <w:color w:val="000000" w:themeColor="text1"/>
          <w:spacing w:val="-4"/>
        </w:rPr>
        <w:t>convalidación</w:t>
      </w:r>
      <w:r w:rsidR="00426ABE" w:rsidRPr="00C225B5">
        <w:rPr>
          <w:color w:val="000000" w:themeColor="text1"/>
          <w:spacing w:val="-4"/>
        </w:rPr>
        <w:t>»</w:t>
      </w:r>
      <w:r w:rsidR="00F24DFC" w:rsidRPr="00C225B5">
        <w:rPr>
          <w:color w:val="000000" w:themeColor="text1"/>
          <w:spacing w:val="-4"/>
        </w:rPr>
        <w:t xml:space="preserve"> o </w:t>
      </w:r>
      <w:r w:rsidR="00426ABE" w:rsidRPr="00C225B5">
        <w:rPr>
          <w:color w:val="000000" w:themeColor="text1"/>
          <w:spacing w:val="-4"/>
        </w:rPr>
        <w:t>«</w:t>
      </w:r>
      <w:r w:rsidR="00F24DFC" w:rsidRPr="00C225B5">
        <w:rPr>
          <w:color w:val="000000" w:themeColor="text1"/>
          <w:spacing w:val="-4"/>
        </w:rPr>
        <w:t>reconocimiento oficial</w:t>
      </w:r>
      <w:r w:rsidR="00426ABE" w:rsidRPr="00C225B5">
        <w:rPr>
          <w:color w:val="000000" w:themeColor="text1"/>
          <w:spacing w:val="-4"/>
        </w:rPr>
        <w:t>»</w:t>
      </w:r>
      <w:r w:rsidR="00F24DFC" w:rsidRPr="00C225B5">
        <w:rPr>
          <w:color w:val="000000" w:themeColor="text1"/>
          <w:spacing w:val="-4"/>
        </w:rPr>
        <w:t xml:space="preserve"> </w:t>
      </w:r>
      <w:r w:rsidR="00BD5E5B" w:rsidRPr="00C225B5">
        <w:rPr>
          <w:color w:val="000000" w:themeColor="text1"/>
          <w:spacing w:val="-4"/>
        </w:rPr>
        <w:t>resulta más adecuada para el</w:t>
      </w:r>
      <w:r w:rsidR="00F24DFC" w:rsidRPr="00C225B5">
        <w:rPr>
          <w:color w:val="000000" w:themeColor="text1"/>
          <w:spacing w:val="-4"/>
        </w:rPr>
        <w:t xml:space="preserve"> documento </w:t>
      </w:r>
      <w:r w:rsidR="00BD5E5B" w:rsidRPr="00C225B5">
        <w:rPr>
          <w:color w:val="000000" w:themeColor="text1"/>
          <w:spacing w:val="-4"/>
        </w:rPr>
        <w:t>en cuestión</w:t>
      </w:r>
      <w:r w:rsidR="00F24DFC" w:rsidRPr="00C225B5">
        <w:rPr>
          <w:color w:val="000000" w:themeColor="text1"/>
          <w:spacing w:val="-4"/>
        </w:rPr>
        <w:t>.</w:t>
      </w:r>
      <w:r w:rsidR="00CF3949" w:rsidRPr="00C225B5">
        <w:rPr>
          <w:color w:val="000000" w:themeColor="text1"/>
          <w:spacing w:val="-4"/>
        </w:rPr>
        <w:t xml:space="preserve"> </w:t>
      </w:r>
    </w:p>
    <w:p w14:paraId="3ADA22F2" w14:textId="77150679" w:rsidR="00F60EEB" w:rsidRPr="00C225B5" w:rsidRDefault="00BD5E5B" w:rsidP="004335F4">
      <w:pPr>
        <w:spacing w:after="120"/>
        <w:ind w:firstLine="360"/>
        <w:rPr>
          <w:color w:val="000000" w:themeColor="text1"/>
          <w:spacing w:val="-4"/>
        </w:rPr>
      </w:pPr>
      <w:r w:rsidRPr="00C225B5">
        <w:rPr>
          <w:color w:val="000000" w:themeColor="text1"/>
          <w:spacing w:val="-4"/>
        </w:rPr>
        <w:t>Andújar (2007)</w:t>
      </w:r>
      <w:r w:rsidR="005C263F" w:rsidRPr="00C225B5">
        <w:rPr>
          <w:color w:val="000000" w:themeColor="text1"/>
          <w:spacing w:val="-4"/>
        </w:rPr>
        <w:t xml:space="preserve"> </w:t>
      </w:r>
      <w:r w:rsidR="005925F7" w:rsidRPr="00C225B5">
        <w:rPr>
          <w:color w:val="000000" w:themeColor="text1"/>
          <w:spacing w:val="-4"/>
        </w:rPr>
        <w:t>también</w:t>
      </w:r>
      <w:r w:rsidR="00CA788B" w:rsidRPr="00C225B5">
        <w:rPr>
          <w:color w:val="000000" w:themeColor="text1"/>
          <w:spacing w:val="-4"/>
        </w:rPr>
        <w:t xml:space="preserve"> identifica este aspecto como </w:t>
      </w:r>
      <w:r w:rsidR="005C263F" w:rsidRPr="00C225B5">
        <w:rPr>
          <w:color w:val="000000" w:themeColor="text1"/>
          <w:spacing w:val="-4"/>
        </w:rPr>
        <w:t xml:space="preserve">la principal dificultad de traducción que plantean los documentos académicos. A pesar de </w:t>
      </w:r>
      <w:r w:rsidR="005925F7" w:rsidRPr="00C225B5">
        <w:rPr>
          <w:color w:val="000000" w:themeColor="text1"/>
          <w:spacing w:val="-4"/>
        </w:rPr>
        <w:t>su</w:t>
      </w:r>
      <w:r w:rsidR="005C263F" w:rsidRPr="00C225B5">
        <w:rPr>
          <w:color w:val="000000" w:themeColor="text1"/>
          <w:spacing w:val="-4"/>
        </w:rPr>
        <w:t xml:space="preserve"> aparente sencillez, tienen un carácter marcadamente cultural que complica su traducción. </w:t>
      </w:r>
      <w:r w:rsidR="00F60EEB" w:rsidRPr="00C225B5">
        <w:rPr>
          <w:color w:val="000000" w:themeColor="text1"/>
          <w:spacing w:val="-4"/>
        </w:rPr>
        <w:t>Al igual que los sistemas jurídicos difieren de una cultura a otra, también difieren los sistemas administrativos</w:t>
      </w:r>
      <w:r w:rsidR="000128BF" w:rsidRPr="00C225B5">
        <w:rPr>
          <w:color w:val="000000" w:themeColor="text1"/>
          <w:spacing w:val="-4"/>
        </w:rPr>
        <w:t xml:space="preserve"> y, por supuesto, los educativos</w:t>
      </w:r>
      <w:r w:rsidR="00F60EEB" w:rsidRPr="00C225B5">
        <w:rPr>
          <w:color w:val="000000" w:themeColor="text1"/>
          <w:spacing w:val="-4"/>
        </w:rPr>
        <w:t xml:space="preserve">. En este caso, la organización de los sistemas académicos determina que algunos conceptos del marco cultural de partida, por su especialidad, carezcan de equivalente en la cultura de llegada. </w:t>
      </w:r>
    </w:p>
    <w:p w14:paraId="103F8610" w14:textId="1EA378D0" w:rsidR="005C263F" w:rsidRPr="00C225B5" w:rsidRDefault="009B5DD3" w:rsidP="004335F4">
      <w:pPr>
        <w:spacing w:after="120"/>
        <w:ind w:firstLine="360"/>
        <w:rPr>
          <w:color w:val="000000" w:themeColor="text1"/>
          <w:spacing w:val="-4"/>
        </w:rPr>
      </w:pPr>
      <w:r w:rsidRPr="00C225B5">
        <w:rPr>
          <w:color w:val="000000" w:themeColor="text1"/>
          <w:spacing w:val="-4"/>
        </w:rPr>
        <w:t>Por consiguiente</w:t>
      </w:r>
      <w:r w:rsidR="005C263F" w:rsidRPr="00C225B5">
        <w:rPr>
          <w:color w:val="000000" w:themeColor="text1"/>
          <w:spacing w:val="-4"/>
        </w:rPr>
        <w:t>, pod</w:t>
      </w:r>
      <w:r w:rsidRPr="00C225B5">
        <w:rPr>
          <w:color w:val="000000" w:themeColor="text1"/>
          <w:spacing w:val="-4"/>
        </w:rPr>
        <w:t>e</w:t>
      </w:r>
      <w:r w:rsidR="005C263F" w:rsidRPr="00C225B5">
        <w:rPr>
          <w:color w:val="000000" w:themeColor="text1"/>
          <w:spacing w:val="-4"/>
        </w:rPr>
        <w:t xml:space="preserve">mos afirmar que los sistemas educativos de los diferentes países y todo lo relacionado con ellos (sistemas de calificación, denominaciones de titulaciones, etc.) son </w:t>
      </w:r>
      <w:proofErr w:type="spellStart"/>
      <w:r w:rsidR="005C263F" w:rsidRPr="00C225B5">
        <w:rPr>
          <w:color w:val="000000" w:themeColor="text1"/>
          <w:spacing w:val="-4"/>
        </w:rPr>
        <w:t>culturemas</w:t>
      </w:r>
      <w:proofErr w:type="spellEnd"/>
      <w:r w:rsidR="005C263F" w:rsidRPr="00C225B5">
        <w:rPr>
          <w:color w:val="000000" w:themeColor="text1"/>
          <w:spacing w:val="-4"/>
        </w:rPr>
        <w:t xml:space="preserve"> de cultura social, es decir, elementos que se caracterizan por una carga cultural específica y que, en el contacto entre culturas, provocan un conflicto entre el texto en lengua origen y en lengua meta (Molina, 2006).</w:t>
      </w:r>
    </w:p>
    <w:p w14:paraId="65C1EC5E" w14:textId="2DB6404D" w:rsidR="00F60EEB" w:rsidRPr="00C225B5" w:rsidRDefault="005C263F" w:rsidP="004335F4">
      <w:pPr>
        <w:spacing w:after="120"/>
        <w:ind w:firstLine="360"/>
        <w:rPr>
          <w:color w:val="000000" w:themeColor="text1"/>
          <w:spacing w:val="-4"/>
        </w:rPr>
      </w:pPr>
      <w:r w:rsidRPr="00C225B5">
        <w:rPr>
          <w:color w:val="000000" w:themeColor="text1"/>
          <w:spacing w:val="-4"/>
        </w:rPr>
        <w:t xml:space="preserve">El reto traductológico es, por tanto, encontrar el equilibrio entre le puramente lingüístico y lo cultural. Como veíamos en el apartado anterior, muchos autores recomiendan que, en traducción jurídica, se le dé más importancia al contenido jurídico que al elemento lingüístico del texto. </w:t>
      </w:r>
      <w:r w:rsidR="00F60EEB" w:rsidRPr="00C225B5">
        <w:rPr>
          <w:color w:val="000000" w:themeColor="text1"/>
          <w:spacing w:val="-4"/>
        </w:rPr>
        <w:t xml:space="preserve">Según Mayoral (1991), la cualidad más importante de los documentos académicos es la precisión, y debe primar casi siempre sobre la claridad y el buen estilo. </w:t>
      </w:r>
    </w:p>
    <w:p w14:paraId="5525FD42" w14:textId="429F019A" w:rsidR="007A102B" w:rsidRPr="00C225B5" w:rsidRDefault="009B5DD3" w:rsidP="004335F4">
      <w:pPr>
        <w:spacing w:after="120"/>
        <w:ind w:firstLine="360"/>
        <w:rPr>
          <w:color w:val="000000" w:themeColor="text1"/>
          <w:spacing w:val="-4"/>
        </w:rPr>
      </w:pPr>
      <w:r w:rsidRPr="00C225B5">
        <w:rPr>
          <w:color w:val="000000" w:themeColor="text1"/>
          <w:spacing w:val="-4"/>
        </w:rPr>
        <w:t>Así,</w:t>
      </w:r>
      <w:r w:rsidR="001553A1" w:rsidRPr="00C225B5">
        <w:rPr>
          <w:color w:val="000000" w:themeColor="text1"/>
          <w:spacing w:val="-4"/>
        </w:rPr>
        <w:t xml:space="preserve"> </w:t>
      </w:r>
      <w:r w:rsidR="007A102B" w:rsidRPr="00C225B5">
        <w:rPr>
          <w:color w:val="000000" w:themeColor="text1"/>
          <w:spacing w:val="-4"/>
        </w:rPr>
        <w:t xml:space="preserve">además de las competencias extralingüísticas que el traductor debe tener para traducir textos jurídicos en general, a la hora de enfrentarse a un documento académico </w:t>
      </w:r>
      <w:r w:rsidR="007A102B" w:rsidRPr="00C225B5">
        <w:rPr>
          <w:color w:val="000000" w:themeColor="text1"/>
          <w:spacing w:val="-4"/>
        </w:rPr>
        <w:lastRenderedPageBreak/>
        <w:t xml:space="preserve">necesitará unos conocimientos previos más amplios. </w:t>
      </w:r>
      <w:r w:rsidR="00BD0429" w:rsidRPr="00C225B5">
        <w:rPr>
          <w:color w:val="000000" w:themeColor="text1"/>
          <w:spacing w:val="-4"/>
        </w:rPr>
        <w:t>Aparte</w:t>
      </w:r>
      <w:r w:rsidR="007A102B" w:rsidRPr="00C225B5">
        <w:rPr>
          <w:color w:val="000000" w:themeColor="text1"/>
          <w:spacing w:val="-4"/>
        </w:rPr>
        <w:t xml:space="preserve"> de</w:t>
      </w:r>
      <w:r w:rsidR="001553A1" w:rsidRPr="00C225B5">
        <w:rPr>
          <w:color w:val="000000" w:themeColor="text1"/>
          <w:spacing w:val="-4"/>
        </w:rPr>
        <w:t xml:space="preserve"> conocer el sistema jurídico de los dos Estados en cuestión y saber cómo funciona el sistema administrativo en ambas culturas, tendrá que estar familiarizado con los dos sistemas educativos nacionales. Al traducir documentos académicos, el traductor jurado tiene que hacer comprensibles las particularidades del sistema educativo de un país en otra lengua, ayudando a las instituciones a las que se destinan las traducciones a comprender la situación académica del alumno. Así, es muy importante que el traductor conozca bien los sistemas educativos en contraste, la terminología usada en los documentos académicos y los términos equivalentes (Azevedo, 2011)</w:t>
      </w:r>
      <w:r w:rsidR="004335F4" w:rsidRPr="00C225B5">
        <w:rPr>
          <w:color w:val="000000" w:themeColor="text1"/>
          <w:spacing w:val="-4"/>
        </w:rPr>
        <w:t>.</w:t>
      </w:r>
    </w:p>
    <w:p w14:paraId="5F935992" w14:textId="6ABD4338" w:rsidR="00DD42A9" w:rsidRPr="00C225B5" w:rsidRDefault="007A102B" w:rsidP="004335F4">
      <w:pPr>
        <w:spacing w:after="120"/>
        <w:ind w:firstLine="360"/>
        <w:rPr>
          <w:color w:val="000000" w:themeColor="text1"/>
          <w:spacing w:val="-4"/>
        </w:rPr>
      </w:pPr>
      <w:r w:rsidRPr="00C225B5">
        <w:rPr>
          <w:color w:val="000000" w:themeColor="text1"/>
          <w:spacing w:val="-4"/>
        </w:rPr>
        <w:t xml:space="preserve">A raíz de esta carga cultural inherente a los documentos académicos, la mayoría de las dificultades </w:t>
      </w:r>
      <w:r w:rsidR="00BD0429" w:rsidRPr="00C225B5">
        <w:rPr>
          <w:color w:val="000000" w:themeColor="text1"/>
          <w:spacing w:val="-4"/>
        </w:rPr>
        <w:t xml:space="preserve">que </w:t>
      </w:r>
      <w:r w:rsidRPr="00C225B5">
        <w:rPr>
          <w:color w:val="000000" w:themeColor="text1"/>
          <w:spacing w:val="-4"/>
        </w:rPr>
        <w:t xml:space="preserve">se dan a la hora de traducirlos </w:t>
      </w:r>
      <w:r w:rsidR="00654799" w:rsidRPr="00C225B5">
        <w:rPr>
          <w:color w:val="000000" w:themeColor="text1"/>
          <w:spacing w:val="-4"/>
        </w:rPr>
        <w:t xml:space="preserve">pertenecen al plano lingüístico y </w:t>
      </w:r>
      <w:r w:rsidR="00933888" w:rsidRPr="00C225B5">
        <w:rPr>
          <w:color w:val="000000" w:themeColor="text1"/>
          <w:spacing w:val="-4"/>
        </w:rPr>
        <w:t xml:space="preserve">derivan </w:t>
      </w:r>
      <w:r w:rsidR="004F2A14" w:rsidRPr="00C225B5">
        <w:rPr>
          <w:color w:val="000000" w:themeColor="text1"/>
          <w:spacing w:val="-4"/>
        </w:rPr>
        <w:t>de las diferencias existentes entre los sistemas educativos y administrativos de los distintos países</w:t>
      </w:r>
      <w:r w:rsidR="00933888" w:rsidRPr="00C225B5">
        <w:rPr>
          <w:color w:val="000000" w:themeColor="text1"/>
          <w:spacing w:val="-4"/>
        </w:rPr>
        <w:t>.</w:t>
      </w:r>
      <w:r w:rsidRPr="00C225B5">
        <w:rPr>
          <w:color w:val="000000" w:themeColor="text1"/>
          <w:spacing w:val="-4"/>
        </w:rPr>
        <w:t xml:space="preserve"> Andújar (20</w:t>
      </w:r>
      <w:r w:rsidR="00F55ED7" w:rsidRPr="00C225B5">
        <w:rPr>
          <w:color w:val="000000" w:themeColor="text1"/>
          <w:spacing w:val="-4"/>
        </w:rPr>
        <w:t>07</w:t>
      </w:r>
      <w:r w:rsidRPr="00C225B5">
        <w:rPr>
          <w:color w:val="000000" w:themeColor="text1"/>
          <w:spacing w:val="-4"/>
        </w:rPr>
        <w:t xml:space="preserve">) destaca </w:t>
      </w:r>
      <w:r w:rsidR="00DD42A9" w:rsidRPr="00C225B5">
        <w:rPr>
          <w:color w:val="000000" w:themeColor="text1"/>
          <w:spacing w:val="-4"/>
        </w:rPr>
        <w:t>tres</w:t>
      </w:r>
      <w:r w:rsidRPr="00C225B5">
        <w:rPr>
          <w:color w:val="000000" w:themeColor="text1"/>
          <w:spacing w:val="-4"/>
        </w:rPr>
        <w:t xml:space="preserve"> </w:t>
      </w:r>
      <w:r w:rsidR="000627BD" w:rsidRPr="00C225B5">
        <w:rPr>
          <w:color w:val="000000" w:themeColor="text1"/>
          <w:spacing w:val="-4"/>
        </w:rPr>
        <w:t>elementos</w:t>
      </w:r>
      <w:r w:rsidR="008054FB" w:rsidRPr="00C225B5">
        <w:rPr>
          <w:color w:val="000000" w:themeColor="text1"/>
          <w:spacing w:val="-4"/>
        </w:rPr>
        <w:t xml:space="preserve"> textuales</w:t>
      </w:r>
      <w:r w:rsidR="002F6739" w:rsidRPr="00C225B5">
        <w:rPr>
          <w:color w:val="000000" w:themeColor="text1"/>
          <w:spacing w:val="-4"/>
        </w:rPr>
        <w:t xml:space="preserve"> terminológicos</w:t>
      </w:r>
      <w:r w:rsidR="008054FB" w:rsidRPr="00C225B5">
        <w:rPr>
          <w:color w:val="000000" w:themeColor="text1"/>
          <w:spacing w:val="-4"/>
        </w:rPr>
        <w:t xml:space="preserve"> </w:t>
      </w:r>
      <w:r w:rsidRPr="00C225B5">
        <w:rPr>
          <w:color w:val="000000" w:themeColor="text1"/>
          <w:spacing w:val="-4"/>
        </w:rPr>
        <w:t xml:space="preserve">propios de los documentos académicos </w:t>
      </w:r>
      <w:r w:rsidR="008054FB" w:rsidRPr="00C225B5">
        <w:rPr>
          <w:color w:val="000000" w:themeColor="text1"/>
          <w:spacing w:val="-4"/>
        </w:rPr>
        <w:t xml:space="preserve">que pueden plantear problemas de traducción: </w:t>
      </w:r>
    </w:p>
    <w:p w14:paraId="52AEF7B5" w14:textId="52BDD319" w:rsidR="00DD42A9" w:rsidRPr="00C225B5" w:rsidRDefault="005A3BAA" w:rsidP="00572A8B">
      <w:pPr>
        <w:pStyle w:val="Prrafodelista"/>
        <w:numPr>
          <w:ilvl w:val="0"/>
          <w:numId w:val="12"/>
        </w:numPr>
        <w:spacing w:after="120"/>
        <w:ind w:left="993" w:hanging="426"/>
        <w:rPr>
          <w:color w:val="000000" w:themeColor="text1"/>
          <w:spacing w:val="-4"/>
        </w:rPr>
      </w:pPr>
      <w:r w:rsidRPr="00C225B5">
        <w:rPr>
          <w:color w:val="000000" w:themeColor="text1"/>
          <w:spacing w:val="-4"/>
          <w:u w:val="single"/>
        </w:rPr>
        <w:t>Denominación de asignaturas</w:t>
      </w:r>
      <w:r w:rsidR="005B5AC5" w:rsidRPr="00C225B5">
        <w:rPr>
          <w:color w:val="000000" w:themeColor="text1"/>
          <w:spacing w:val="-4"/>
        </w:rPr>
        <w:t xml:space="preserve">: </w:t>
      </w:r>
      <w:r w:rsidR="00060603" w:rsidRPr="00C225B5">
        <w:rPr>
          <w:color w:val="000000" w:themeColor="text1"/>
          <w:spacing w:val="-4"/>
        </w:rPr>
        <w:t xml:space="preserve">en este caso, </w:t>
      </w:r>
      <w:r w:rsidR="005B5AC5" w:rsidRPr="00C225B5">
        <w:rPr>
          <w:color w:val="000000" w:themeColor="text1"/>
          <w:spacing w:val="-4"/>
        </w:rPr>
        <w:t xml:space="preserve">lo más habitual es traducir los nombres de las asignaturas de </w:t>
      </w:r>
      <w:r w:rsidR="00060603" w:rsidRPr="00C225B5">
        <w:rPr>
          <w:color w:val="000000" w:themeColor="text1"/>
          <w:spacing w:val="-4"/>
        </w:rPr>
        <w:t>manera</w:t>
      </w:r>
      <w:r w:rsidR="005B5AC5" w:rsidRPr="00C225B5">
        <w:rPr>
          <w:color w:val="000000" w:themeColor="text1"/>
          <w:spacing w:val="-4"/>
        </w:rPr>
        <w:t xml:space="preserve"> literal.  A</w:t>
      </w:r>
      <w:r w:rsidR="00060603" w:rsidRPr="00C225B5">
        <w:rPr>
          <w:color w:val="000000" w:themeColor="text1"/>
          <w:spacing w:val="-4"/>
        </w:rPr>
        <w:t xml:space="preserve"> pesar de que el resultado pueden ser </w:t>
      </w:r>
      <w:r w:rsidR="005B5AC5" w:rsidRPr="00C225B5">
        <w:rPr>
          <w:color w:val="000000" w:themeColor="text1"/>
          <w:spacing w:val="-4"/>
        </w:rPr>
        <w:t>formulaciones poco naturales</w:t>
      </w:r>
      <w:r w:rsidR="00530A9B" w:rsidRPr="00C225B5">
        <w:rPr>
          <w:color w:val="000000" w:themeColor="text1"/>
          <w:spacing w:val="-4"/>
        </w:rPr>
        <w:t xml:space="preserve"> en castellano</w:t>
      </w:r>
      <w:r w:rsidR="005B5AC5" w:rsidRPr="00C225B5">
        <w:rPr>
          <w:color w:val="000000" w:themeColor="text1"/>
          <w:spacing w:val="-4"/>
        </w:rPr>
        <w:t>,</w:t>
      </w:r>
      <w:r w:rsidR="00060603" w:rsidRPr="00C225B5">
        <w:rPr>
          <w:color w:val="000000" w:themeColor="text1"/>
          <w:spacing w:val="-4"/>
        </w:rPr>
        <w:t xml:space="preserve"> </w:t>
      </w:r>
      <w:r w:rsidR="00891899" w:rsidRPr="00C225B5">
        <w:rPr>
          <w:color w:val="000000" w:themeColor="text1"/>
          <w:spacing w:val="-4"/>
        </w:rPr>
        <w:t xml:space="preserve">es la técnica de traducción más extendida, </w:t>
      </w:r>
      <w:r w:rsidR="005B5AC5" w:rsidRPr="00C225B5">
        <w:rPr>
          <w:color w:val="000000" w:themeColor="text1"/>
          <w:spacing w:val="-4"/>
        </w:rPr>
        <w:t>y</w:t>
      </w:r>
      <w:r w:rsidR="00891899" w:rsidRPr="00C225B5">
        <w:rPr>
          <w:color w:val="000000" w:themeColor="text1"/>
          <w:spacing w:val="-4"/>
        </w:rPr>
        <w:t xml:space="preserve"> en general </w:t>
      </w:r>
      <w:r w:rsidR="005B5AC5" w:rsidRPr="00C225B5">
        <w:rPr>
          <w:color w:val="000000" w:themeColor="text1"/>
          <w:spacing w:val="-4"/>
        </w:rPr>
        <w:t xml:space="preserve">no se </w:t>
      </w:r>
      <w:r w:rsidR="00891899" w:rsidRPr="00C225B5">
        <w:rPr>
          <w:color w:val="000000" w:themeColor="text1"/>
          <w:spacing w:val="-4"/>
        </w:rPr>
        <w:t>opta</w:t>
      </w:r>
      <w:r w:rsidR="005B5AC5" w:rsidRPr="00C225B5">
        <w:rPr>
          <w:color w:val="000000" w:themeColor="text1"/>
          <w:spacing w:val="-4"/>
        </w:rPr>
        <w:t xml:space="preserve"> por incluir préstamos ni ningún otro tipo de información adicional</w:t>
      </w:r>
      <w:r w:rsidR="00891899" w:rsidRPr="00C225B5">
        <w:rPr>
          <w:color w:val="000000" w:themeColor="text1"/>
          <w:spacing w:val="-4"/>
        </w:rPr>
        <w:t xml:space="preserve"> entre paréntesis para aclarar el significado de la </w:t>
      </w:r>
      <w:r w:rsidR="00BF1039" w:rsidRPr="00C225B5">
        <w:rPr>
          <w:color w:val="000000" w:themeColor="text1"/>
          <w:spacing w:val="-4"/>
        </w:rPr>
        <w:t>denominación</w:t>
      </w:r>
      <w:r w:rsidR="005B5AC5" w:rsidRPr="00C225B5">
        <w:rPr>
          <w:color w:val="000000" w:themeColor="text1"/>
          <w:spacing w:val="-4"/>
        </w:rPr>
        <w:t xml:space="preserve">.  </w:t>
      </w:r>
    </w:p>
    <w:p w14:paraId="3BD2106D" w14:textId="19B3BD81" w:rsidR="00DD42A9" w:rsidRPr="00C225B5" w:rsidRDefault="005A3BAA" w:rsidP="00572A8B">
      <w:pPr>
        <w:pStyle w:val="Prrafodelista"/>
        <w:numPr>
          <w:ilvl w:val="0"/>
          <w:numId w:val="12"/>
        </w:numPr>
        <w:spacing w:after="120"/>
        <w:ind w:left="993" w:hanging="426"/>
        <w:rPr>
          <w:color w:val="000000" w:themeColor="text1"/>
          <w:spacing w:val="-4"/>
        </w:rPr>
      </w:pPr>
      <w:r w:rsidRPr="00C225B5">
        <w:rPr>
          <w:color w:val="000000" w:themeColor="text1"/>
          <w:spacing w:val="-4"/>
          <w:u w:val="single"/>
        </w:rPr>
        <w:t>Calificaciones</w:t>
      </w:r>
      <w:r w:rsidR="005B5AC5" w:rsidRPr="00C225B5">
        <w:rPr>
          <w:color w:val="000000" w:themeColor="text1"/>
          <w:spacing w:val="-4"/>
        </w:rPr>
        <w:t xml:space="preserve">: </w:t>
      </w:r>
      <w:r w:rsidR="00CE2031" w:rsidRPr="00C225B5">
        <w:rPr>
          <w:color w:val="000000" w:themeColor="text1"/>
          <w:spacing w:val="-4"/>
        </w:rPr>
        <w:t xml:space="preserve">se considera que este elemento </w:t>
      </w:r>
      <w:r w:rsidR="00530A9B" w:rsidRPr="00C225B5">
        <w:rPr>
          <w:color w:val="000000" w:themeColor="text1"/>
          <w:spacing w:val="-4"/>
        </w:rPr>
        <w:t xml:space="preserve">es </w:t>
      </w:r>
      <w:r w:rsidR="00CE2031" w:rsidRPr="00C225B5">
        <w:rPr>
          <w:color w:val="000000" w:themeColor="text1"/>
          <w:spacing w:val="-4"/>
        </w:rPr>
        <w:t xml:space="preserve">uno de los escollos traductológicos más complicados en el ámbito de la traducción de documentos académicos debido tanto a su carácter específicamente cultural como al elemento matemático al que va ligado. </w:t>
      </w:r>
    </w:p>
    <w:p w14:paraId="4DC9C2EA" w14:textId="0B6C27EE" w:rsidR="00DD42A9" w:rsidRPr="00C225B5" w:rsidRDefault="00DD42A9" w:rsidP="00572A8B">
      <w:pPr>
        <w:pStyle w:val="Prrafodelista"/>
        <w:numPr>
          <w:ilvl w:val="0"/>
          <w:numId w:val="12"/>
        </w:numPr>
        <w:spacing w:after="120"/>
        <w:ind w:left="993" w:hanging="426"/>
        <w:rPr>
          <w:color w:val="000000" w:themeColor="text1"/>
          <w:spacing w:val="-4"/>
        </w:rPr>
      </w:pPr>
      <w:r w:rsidRPr="00C225B5">
        <w:rPr>
          <w:color w:val="000000" w:themeColor="text1"/>
          <w:spacing w:val="-4"/>
          <w:u w:val="single"/>
        </w:rPr>
        <w:t>Denominación de titulaciones</w:t>
      </w:r>
      <w:r w:rsidRPr="00C225B5">
        <w:rPr>
          <w:color w:val="000000" w:themeColor="text1"/>
          <w:spacing w:val="-4"/>
        </w:rPr>
        <w:t xml:space="preserve">: </w:t>
      </w:r>
      <w:r w:rsidR="00530A9B" w:rsidRPr="00C225B5">
        <w:rPr>
          <w:color w:val="000000" w:themeColor="text1"/>
          <w:spacing w:val="-4"/>
        </w:rPr>
        <w:t xml:space="preserve">traducir al español los nombres de las formaciones de enseñanza superior que se pueden cursar en Francia </w:t>
      </w:r>
      <w:r w:rsidRPr="00C225B5">
        <w:rPr>
          <w:color w:val="000000" w:themeColor="text1"/>
          <w:spacing w:val="-4"/>
        </w:rPr>
        <w:t xml:space="preserve">es uno de los obstáculos terminológicos más difíciles de superar a la hora de traducir un documento académico. </w:t>
      </w:r>
      <w:r w:rsidR="00530A9B" w:rsidRPr="00C225B5">
        <w:rPr>
          <w:color w:val="000000" w:themeColor="text1"/>
          <w:spacing w:val="-4"/>
        </w:rPr>
        <w:t>L</w:t>
      </w:r>
      <w:r w:rsidRPr="00C225B5">
        <w:rPr>
          <w:color w:val="000000" w:themeColor="text1"/>
          <w:spacing w:val="-4"/>
        </w:rPr>
        <w:t xml:space="preserve">os traductores emplean una estrategia de traducción u otra según el peso que le estén otorgando a la cultura de partida y a la de llegada en su traducción. Mientras que unos se decantan por la literalidad, otros optan por adaptar la denominación al término más habitual o aproximado en la cultura de llegada. </w:t>
      </w:r>
    </w:p>
    <w:p w14:paraId="5047727C" w14:textId="111402E8" w:rsidR="00DD42A9" w:rsidRPr="00C225B5" w:rsidRDefault="00DD42A9" w:rsidP="004335F4">
      <w:pPr>
        <w:spacing w:after="240"/>
        <w:ind w:firstLine="708"/>
        <w:rPr>
          <w:color w:val="000000" w:themeColor="text1"/>
          <w:spacing w:val="-4"/>
        </w:rPr>
      </w:pPr>
      <w:r w:rsidRPr="00C225B5">
        <w:rPr>
          <w:color w:val="000000" w:themeColor="text1"/>
          <w:spacing w:val="-4"/>
        </w:rPr>
        <w:lastRenderedPageBreak/>
        <w:t xml:space="preserve">Esta última dificultad de traducción es </w:t>
      </w:r>
      <w:r w:rsidR="00530A9B" w:rsidRPr="00C225B5">
        <w:rPr>
          <w:color w:val="000000" w:themeColor="text1"/>
          <w:spacing w:val="-4"/>
        </w:rPr>
        <w:t xml:space="preserve">el aspecto en el </w:t>
      </w:r>
      <w:r w:rsidRPr="00C225B5">
        <w:rPr>
          <w:color w:val="000000" w:themeColor="text1"/>
          <w:spacing w:val="-4"/>
        </w:rPr>
        <w:t>que nos centraremos a partir de ahora</w:t>
      </w:r>
      <w:r w:rsidR="00530A9B" w:rsidRPr="00C225B5">
        <w:rPr>
          <w:i/>
          <w:color w:val="000000" w:themeColor="text1"/>
          <w:spacing w:val="-4"/>
        </w:rPr>
        <w:t xml:space="preserve"> </w:t>
      </w:r>
      <w:r w:rsidR="00530A9B" w:rsidRPr="00C225B5">
        <w:rPr>
          <w:color w:val="000000" w:themeColor="text1"/>
          <w:spacing w:val="-4"/>
        </w:rPr>
        <w:t>en el presente trabajo y en el que profundizaremos en los apartados siguientes</w:t>
      </w:r>
      <w:r w:rsidRPr="00C225B5">
        <w:rPr>
          <w:color w:val="000000" w:themeColor="text1"/>
          <w:spacing w:val="-4"/>
        </w:rPr>
        <w:t>.</w:t>
      </w:r>
      <w:r w:rsidR="00530A9B" w:rsidRPr="00C225B5">
        <w:rPr>
          <w:color w:val="000000" w:themeColor="text1"/>
          <w:spacing w:val="-4"/>
        </w:rPr>
        <w:t xml:space="preserve"> Primero</w:t>
      </w:r>
      <w:r w:rsidRPr="00C225B5">
        <w:rPr>
          <w:color w:val="000000" w:themeColor="text1"/>
          <w:spacing w:val="-4"/>
        </w:rPr>
        <w:t>, veremos cuáles son las técnicas a las que más se recurre para solventarla</w:t>
      </w:r>
      <w:r w:rsidR="00530A9B" w:rsidRPr="00C225B5">
        <w:rPr>
          <w:color w:val="000000" w:themeColor="text1"/>
          <w:spacing w:val="-4"/>
        </w:rPr>
        <w:t xml:space="preserve">; a continuación, trataremos de desarrollar una técnica de traducción que respete tanto la información y el contenido del original como su forma; y, por último, elaboraremos una tabla comparativa que </w:t>
      </w:r>
      <w:r w:rsidR="00CA788B" w:rsidRPr="00C225B5">
        <w:rPr>
          <w:color w:val="000000" w:themeColor="text1"/>
          <w:spacing w:val="-4"/>
        </w:rPr>
        <w:t>pretenderá servir de herramienta para facilitar</w:t>
      </w:r>
      <w:r w:rsidR="00530A9B" w:rsidRPr="00C225B5">
        <w:rPr>
          <w:color w:val="000000" w:themeColor="text1"/>
          <w:spacing w:val="-4"/>
        </w:rPr>
        <w:t xml:space="preserve"> la traducción al español de las denominaciones de titulaciones de enseñanza superior expedidas en Francia.</w:t>
      </w:r>
    </w:p>
    <w:p w14:paraId="1D3C0A7E" w14:textId="75957700" w:rsidR="001232D5" w:rsidRPr="00C225B5" w:rsidRDefault="00A73135" w:rsidP="00A73135">
      <w:pPr>
        <w:pStyle w:val="Ttulo2"/>
        <w:numPr>
          <w:ilvl w:val="0"/>
          <w:numId w:val="0"/>
        </w:numPr>
        <w:ind w:left="720" w:hanging="360"/>
        <w:rPr>
          <w:color w:val="000000" w:themeColor="text1"/>
        </w:rPr>
      </w:pPr>
      <w:bookmarkStart w:id="13" w:name="_Toc512186892"/>
      <w:r w:rsidRPr="00C225B5">
        <w:rPr>
          <w:color w:val="000000" w:themeColor="text1"/>
        </w:rPr>
        <w:t xml:space="preserve">3.3. </w:t>
      </w:r>
      <w:r w:rsidR="000C1250" w:rsidRPr="00C225B5">
        <w:rPr>
          <w:color w:val="000000" w:themeColor="text1"/>
        </w:rPr>
        <w:t>La t</w:t>
      </w:r>
      <w:r w:rsidR="001232D5" w:rsidRPr="00C225B5">
        <w:rPr>
          <w:color w:val="000000" w:themeColor="text1"/>
        </w:rPr>
        <w:t>raducción jurada en España: la dificultad añadida de la fidelidad al original</w:t>
      </w:r>
      <w:bookmarkEnd w:id="13"/>
    </w:p>
    <w:p w14:paraId="08388FF3" w14:textId="76CA10E5" w:rsidR="00643A1E" w:rsidRPr="00C225B5" w:rsidRDefault="00811361" w:rsidP="004335F4">
      <w:pPr>
        <w:spacing w:after="120"/>
        <w:ind w:firstLine="360"/>
        <w:rPr>
          <w:color w:val="000000" w:themeColor="text1"/>
          <w:spacing w:val="-4"/>
        </w:rPr>
      </w:pPr>
      <w:r w:rsidRPr="00C225B5">
        <w:rPr>
          <w:color w:val="000000" w:themeColor="text1"/>
          <w:spacing w:val="-4"/>
        </w:rPr>
        <w:t>Por todo lo visto hasta este punto, resultaría lógico pensar que l</w:t>
      </w:r>
      <w:r w:rsidR="007E291E" w:rsidRPr="00C225B5">
        <w:rPr>
          <w:color w:val="000000" w:themeColor="text1"/>
          <w:spacing w:val="-4"/>
        </w:rPr>
        <w:t xml:space="preserve">a estrategia adecuada </w:t>
      </w:r>
      <w:r w:rsidRPr="00C225B5">
        <w:rPr>
          <w:color w:val="000000" w:themeColor="text1"/>
          <w:spacing w:val="-4"/>
        </w:rPr>
        <w:t xml:space="preserve">para traducir un documento académico </w:t>
      </w:r>
      <w:r w:rsidR="000B5D73" w:rsidRPr="00C225B5">
        <w:rPr>
          <w:color w:val="000000" w:themeColor="text1"/>
          <w:spacing w:val="-4"/>
        </w:rPr>
        <w:t>consiste</w:t>
      </w:r>
      <w:r w:rsidR="007E291E" w:rsidRPr="00C225B5">
        <w:rPr>
          <w:color w:val="000000" w:themeColor="text1"/>
          <w:spacing w:val="-4"/>
        </w:rPr>
        <w:t xml:space="preserve"> en </w:t>
      </w:r>
      <w:r w:rsidRPr="00C225B5">
        <w:rPr>
          <w:color w:val="000000" w:themeColor="text1"/>
          <w:spacing w:val="-4"/>
        </w:rPr>
        <w:t xml:space="preserve">centrarse en que el efecto jurídico del documento </w:t>
      </w:r>
      <w:r w:rsidR="00DE6C35" w:rsidRPr="00C225B5">
        <w:rPr>
          <w:color w:val="000000" w:themeColor="text1"/>
          <w:spacing w:val="-4"/>
        </w:rPr>
        <w:t xml:space="preserve">original </w:t>
      </w:r>
      <w:r w:rsidRPr="00C225B5">
        <w:rPr>
          <w:color w:val="000000" w:themeColor="text1"/>
          <w:spacing w:val="-4"/>
        </w:rPr>
        <w:t>sea el mismo en la cultura de llegada</w:t>
      </w:r>
      <w:r w:rsidR="000B5D73" w:rsidRPr="00C225B5">
        <w:rPr>
          <w:color w:val="000000" w:themeColor="text1"/>
          <w:spacing w:val="-4"/>
        </w:rPr>
        <w:t>, aunque esto suponga renunciar a la traducción literal y alejarse de la forma original del texto</w:t>
      </w:r>
      <w:r w:rsidR="00271AEB" w:rsidRPr="00C225B5">
        <w:rPr>
          <w:color w:val="000000" w:themeColor="text1"/>
          <w:spacing w:val="-4"/>
        </w:rPr>
        <w:t>.</w:t>
      </w:r>
    </w:p>
    <w:p w14:paraId="5B1A9DA4" w14:textId="76898282" w:rsidR="002A2270" w:rsidRPr="00802F5E" w:rsidRDefault="00811361" w:rsidP="00802F5E">
      <w:pPr>
        <w:spacing w:after="120"/>
        <w:ind w:firstLine="360"/>
        <w:rPr>
          <w:color w:val="000000" w:themeColor="text1"/>
          <w:spacing w:val="-4"/>
          <w:highlight w:val="red"/>
        </w:rPr>
      </w:pPr>
      <w:r w:rsidRPr="004A3BAC">
        <w:rPr>
          <w:color w:val="000000" w:themeColor="text1"/>
          <w:spacing w:val="-4"/>
        </w:rPr>
        <w:t>No obstante, la realidad no es tan sencilla. En los apartados anteriores</w:t>
      </w:r>
      <w:r w:rsidR="00931ACA" w:rsidRPr="004A3BAC">
        <w:rPr>
          <w:color w:val="000000" w:themeColor="text1"/>
          <w:spacing w:val="-4"/>
        </w:rPr>
        <w:t xml:space="preserve"> se ha </w:t>
      </w:r>
      <w:r w:rsidR="000C2078" w:rsidRPr="004A3BAC">
        <w:rPr>
          <w:color w:val="000000" w:themeColor="text1"/>
          <w:spacing w:val="-4"/>
        </w:rPr>
        <w:t xml:space="preserve">hecho </w:t>
      </w:r>
      <w:r w:rsidR="00605B7D" w:rsidRPr="004A3BAC">
        <w:rPr>
          <w:color w:val="000000" w:themeColor="text1"/>
          <w:spacing w:val="-4"/>
        </w:rPr>
        <w:t>alusión</w:t>
      </w:r>
      <w:r w:rsidR="000C2078" w:rsidRPr="004A3BAC">
        <w:rPr>
          <w:color w:val="000000" w:themeColor="text1"/>
          <w:spacing w:val="-4"/>
        </w:rPr>
        <w:t xml:space="preserve"> en </w:t>
      </w:r>
      <w:r w:rsidRPr="004A3BAC">
        <w:rPr>
          <w:color w:val="000000" w:themeColor="text1"/>
          <w:spacing w:val="-4"/>
        </w:rPr>
        <w:t>repetidas</w:t>
      </w:r>
      <w:r w:rsidR="000C2078" w:rsidRPr="004A3BAC">
        <w:rPr>
          <w:color w:val="000000" w:themeColor="text1"/>
          <w:spacing w:val="-4"/>
        </w:rPr>
        <w:t xml:space="preserve"> ocasiones a la traducción jurada y a </w:t>
      </w:r>
      <w:r w:rsidRPr="004A3BAC">
        <w:rPr>
          <w:color w:val="000000" w:themeColor="text1"/>
          <w:spacing w:val="-4"/>
        </w:rPr>
        <w:t>la figura del traductor</w:t>
      </w:r>
      <w:r w:rsidR="000C2078" w:rsidRPr="004A3BAC">
        <w:rPr>
          <w:color w:val="000000" w:themeColor="text1"/>
          <w:spacing w:val="-4"/>
        </w:rPr>
        <w:t xml:space="preserve"> jurado. </w:t>
      </w:r>
      <w:r w:rsidRPr="004A3BAC">
        <w:rPr>
          <w:color w:val="000000" w:themeColor="text1"/>
          <w:spacing w:val="-4"/>
        </w:rPr>
        <w:t>Una traducción jurada es aquella versión documental íntegra, clara y fidedigna de un texto que, redactado en una lengua de partida, al que sustituye, se traduce a otro distinto, de llegada, por alguien que goza de capacidad suficiente</w:t>
      </w:r>
      <w:r w:rsidRPr="00C225B5">
        <w:rPr>
          <w:color w:val="000000" w:themeColor="text1"/>
          <w:spacing w:val="-4"/>
        </w:rPr>
        <w:t xml:space="preserve"> y reconocida para ello. Este profesional, acreditado por el MAEC para llevar a cabo traducciones con carácter oficial, sería el traductor jurado. Se encuentra capacitado para </w:t>
      </w:r>
      <w:r w:rsidR="00AA6D9F" w:rsidRPr="00C225B5">
        <w:rPr>
          <w:color w:val="000000" w:themeColor="text1"/>
          <w:spacing w:val="-4"/>
        </w:rPr>
        <w:t xml:space="preserve">traducir todo tipo de documentos, en especial los emanantes de cualquier acto jurídico, y legalizarlos, por su condición de </w:t>
      </w:r>
      <w:r w:rsidR="00643A1E" w:rsidRPr="00C225B5">
        <w:rPr>
          <w:color w:val="000000" w:themeColor="text1"/>
          <w:spacing w:val="-4"/>
        </w:rPr>
        <w:t>f</w:t>
      </w:r>
      <w:r w:rsidR="00AA6D9F" w:rsidRPr="00C225B5">
        <w:rPr>
          <w:color w:val="000000" w:themeColor="text1"/>
          <w:spacing w:val="-4"/>
        </w:rPr>
        <w:t xml:space="preserve">edatario </w:t>
      </w:r>
      <w:r w:rsidR="00643A1E" w:rsidRPr="00C225B5">
        <w:rPr>
          <w:color w:val="000000" w:themeColor="text1"/>
          <w:spacing w:val="-4"/>
        </w:rPr>
        <w:t>p</w:t>
      </w:r>
      <w:r w:rsidR="00AA6D9F" w:rsidRPr="00C225B5">
        <w:rPr>
          <w:color w:val="000000" w:themeColor="text1"/>
          <w:spacing w:val="-4"/>
        </w:rPr>
        <w:t>úblico, con su propia certificación, sello y firma</w:t>
      </w:r>
      <w:r w:rsidRPr="00C225B5">
        <w:rPr>
          <w:color w:val="000000" w:themeColor="text1"/>
          <w:spacing w:val="-4"/>
        </w:rPr>
        <w:t xml:space="preserve"> (San Ginés y Ortega, 1996).</w:t>
      </w:r>
    </w:p>
    <w:p w14:paraId="474587EA" w14:textId="390B1363" w:rsidR="00A01E0C" w:rsidRPr="00C225B5" w:rsidRDefault="00811361" w:rsidP="004335F4">
      <w:pPr>
        <w:spacing w:after="120"/>
        <w:ind w:firstLine="360"/>
        <w:rPr>
          <w:color w:val="000000" w:themeColor="text1"/>
          <w:spacing w:val="-4"/>
        </w:rPr>
      </w:pPr>
      <w:r w:rsidRPr="00C225B5">
        <w:rPr>
          <w:color w:val="000000" w:themeColor="text1"/>
          <w:spacing w:val="-4"/>
        </w:rPr>
        <w:t xml:space="preserve">En realidad, </w:t>
      </w:r>
      <w:r w:rsidR="000C2078" w:rsidRPr="00C225B5">
        <w:rPr>
          <w:color w:val="000000" w:themeColor="text1"/>
          <w:spacing w:val="-4"/>
        </w:rPr>
        <w:t>cualquier</w:t>
      </w:r>
      <w:r w:rsidR="00AD0988" w:rsidRPr="00C225B5">
        <w:rPr>
          <w:color w:val="000000" w:themeColor="text1"/>
          <w:spacing w:val="-4"/>
        </w:rPr>
        <w:t xml:space="preserve"> profesional </w:t>
      </w:r>
      <w:r w:rsidR="00135085" w:rsidRPr="00C225B5">
        <w:rPr>
          <w:color w:val="000000" w:themeColor="text1"/>
          <w:spacing w:val="-4"/>
        </w:rPr>
        <w:t>de la traducción</w:t>
      </w:r>
      <w:r w:rsidR="000C2078" w:rsidRPr="00C225B5">
        <w:rPr>
          <w:color w:val="000000" w:themeColor="text1"/>
          <w:spacing w:val="-4"/>
        </w:rPr>
        <w:t xml:space="preserve"> podría traducir un documento académico</w:t>
      </w:r>
      <w:r w:rsidRPr="00C225B5">
        <w:rPr>
          <w:color w:val="000000" w:themeColor="text1"/>
          <w:spacing w:val="-4"/>
        </w:rPr>
        <w:t xml:space="preserve">. </w:t>
      </w:r>
      <w:r w:rsidR="004A3BAC">
        <w:rPr>
          <w:color w:val="000000" w:themeColor="text1"/>
          <w:spacing w:val="-4"/>
        </w:rPr>
        <w:t>Sin embargo</w:t>
      </w:r>
      <w:r w:rsidRPr="00C225B5">
        <w:rPr>
          <w:color w:val="000000" w:themeColor="text1"/>
          <w:spacing w:val="-4"/>
        </w:rPr>
        <w:t>,</w:t>
      </w:r>
      <w:r w:rsidR="000C2078" w:rsidRPr="00C225B5">
        <w:rPr>
          <w:color w:val="000000" w:themeColor="text1"/>
          <w:spacing w:val="-4"/>
        </w:rPr>
        <w:t xml:space="preserve"> en la práctica </w:t>
      </w:r>
      <w:r w:rsidR="00954746" w:rsidRPr="00C225B5">
        <w:rPr>
          <w:color w:val="000000" w:themeColor="text1"/>
          <w:spacing w:val="-4"/>
        </w:rPr>
        <w:t xml:space="preserve">estos encargos se hacen </w:t>
      </w:r>
      <w:r w:rsidR="000C2078" w:rsidRPr="00C225B5">
        <w:rPr>
          <w:color w:val="000000" w:themeColor="text1"/>
          <w:spacing w:val="-4"/>
        </w:rPr>
        <w:t xml:space="preserve">casi siempre </w:t>
      </w:r>
      <w:r w:rsidR="004E1E15" w:rsidRPr="00C225B5">
        <w:rPr>
          <w:color w:val="000000" w:themeColor="text1"/>
          <w:spacing w:val="-4"/>
        </w:rPr>
        <w:t xml:space="preserve">a </w:t>
      </w:r>
      <w:r w:rsidR="000C2078" w:rsidRPr="00C225B5">
        <w:rPr>
          <w:color w:val="000000" w:themeColor="text1"/>
          <w:spacing w:val="-4"/>
        </w:rPr>
        <w:t xml:space="preserve">traductores jurados, ya que suele ser necesario que las traducciones estén dotadas de carácter oficial. </w:t>
      </w:r>
      <w:r w:rsidR="00A01E0C" w:rsidRPr="00C225B5">
        <w:rPr>
          <w:color w:val="000000" w:themeColor="text1"/>
          <w:spacing w:val="-4"/>
        </w:rPr>
        <w:t xml:space="preserve">Como hemos mencionado, una de las características de los documentos académicos es que tanto su autor como su destinatario son instancias administrativas. Al ir dirigidos a organismos que forman parte de la </w:t>
      </w:r>
      <w:r w:rsidR="00DE6C35" w:rsidRPr="00C225B5">
        <w:rPr>
          <w:color w:val="000000" w:themeColor="text1"/>
          <w:spacing w:val="-4"/>
        </w:rPr>
        <w:t>a</w:t>
      </w:r>
      <w:r w:rsidR="00A01E0C" w:rsidRPr="00C225B5">
        <w:rPr>
          <w:color w:val="000000" w:themeColor="text1"/>
          <w:spacing w:val="-4"/>
        </w:rPr>
        <w:t>dministración de un país, la veracidad</w:t>
      </w:r>
      <w:r w:rsidR="00271AEB" w:rsidRPr="00C225B5">
        <w:rPr>
          <w:color w:val="000000" w:themeColor="text1"/>
          <w:spacing w:val="-4"/>
        </w:rPr>
        <w:t xml:space="preserve"> </w:t>
      </w:r>
      <w:r w:rsidR="00A01E0C" w:rsidRPr="00C225B5">
        <w:rPr>
          <w:color w:val="000000" w:themeColor="text1"/>
          <w:spacing w:val="-4"/>
        </w:rPr>
        <w:t xml:space="preserve">de los documentos se convierte en requisito para su aceptación. </w:t>
      </w:r>
    </w:p>
    <w:p w14:paraId="4BB25EF1" w14:textId="36CC54B7" w:rsidR="00362415" w:rsidRPr="00C225B5" w:rsidRDefault="002A2270" w:rsidP="004335F4">
      <w:pPr>
        <w:spacing w:after="120"/>
        <w:ind w:firstLine="360"/>
        <w:rPr>
          <w:color w:val="000000" w:themeColor="text1"/>
          <w:spacing w:val="-4"/>
        </w:rPr>
      </w:pPr>
      <w:r w:rsidRPr="00C225B5">
        <w:rPr>
          <w:color w:val="000000" w:themeColor="text1"/>
          <w:spacing w:val="-4"/>
        </w:rPr>
        <w:t xml:space="preserve">El MAEC establece una serie de pautas que los traductores jurados deben seguir tanto </w:t>
      </w:r>
      <w:r w:rsidR="00CA788B" w:rsidRPr="00C225B5">
        <w:rPr>
          <w:color w:val="000000" w:themeColor="text1"/>
          <w:spacing w:val="-4"/>
        </w:rPr>
        <w:t>durante</w:t>
      </w:r>
      <w:r w:rsidRPr="00C225B5">
        <w:rPr>
          <w:color w:val="000000" w:themeColor="text1"/>
          <w:spacing w:val="-4"/>
        </w:rPr>
        <w:t xml:space="preserve"> el examen de acreditación como en el ejercicio de su actividad profesional una vez superada</w:t>
      </w:r>
      <w:r w:rsidR="00271AEB" w:rsidRPr="00C225B5">
        <w:rPr>
          <w:color w:val="000000" w:themeColor="text1"/>
          <w:spacing w:val="-4"/>
        </w:rPr>
        <w:t>s</w:t>
      </w:r>
      <w:r w:rsidRPr="00C225B5">
        <w:rPr>
          <w:color w:val="000000" w:themeColor="text1"/>
          <w:spacing w:val="-4"/>
        </w:rPr>
        <w:t xml:space="preserve"> la</w:t>
      </w:r>
      <w:r w:rsidR="00271AEB" w:rsidRPr="00C225B5">
        <w:rPr>
          <w:color w:val="000000" w:themeColor="text1"/>
          <w:spacing w:val="-4"/>
        </w:rPr>
        <w:t>s</w:t>
      </w:r>
      <w:r w:rsidRPr="00C225B5">
        <w:rPr>
          <w:color w:val="000000" w:themeColor="text1"/>
          <w:spacing w:val="-4"/>
        </w:rPr>
        <w:t xml:space="preserve"> prueba</w:t>
      </w:r>
      <w:r w:rsidR="00271AEB" w:rsidRPr="00C225B5">
        <w:rPr>
          <w:color w:val="000000" w:themeColor="text1"/>
          <w:spacing w:val="-4"/>
        </w:rPr>
        <w:t>s</w:t>
      </w:r>
      <w:r w:rsidRPr="00C225B5">
        <w:rPr>
          <w:color w:val="000000" w:themeColor="text1"/>
          <w:spacing w:val="-4"/>
        </w:rPr>
        <w:t xml:space="preserve">. La </w:t>
      </w:r>
      <w:r w:rsidR="00271AEB" w:rsidRPr="00C225B5">
        <w:rPr>
          <w:color w:val="000000" w:themeColor="text1"/>
          <w:spacing w:val="-4"/>
        </w:rPr>
        <w:t>pauta más importante</w:t>
      </w:r>
      <w:r w:rsidRPr="00C225B5">
        <w:rPr>
          <w:color w:val="000000" w:themeColor="text1"/>
          <w:spacing w:val="-4"/>
        </w:rPr>
        <w:t xml:space="preserve"> es que la traducción sea fiel al texto original.</w:t>
      </w:r>
      <w:r w:rsidR="00274497" w:rsidRPr="00C225B5">
        <w:rPr>
          <w:color w:val="000000" w:themeColor="text1"/>
          <w:spacing w:val="-4"/>
        </w:rPr>
        <w:t xml:space="preserve"> </w:t>
      </w:r>
      <w:r w:rsidR="00274497" w:rsidRPr="00C225B5">
        <w:rPr>
          <w:color w:val="000000" w:themeColor="text1"/>
          <w:spacing w:val="-4"/>
        </w:rPr>
        <w:lastRenderedPageBreak/>
        <w:t xml:space="preserve">Es decir, que toda traducción jurada </w:t>
      </w:r>
      <w:r w:rsidR="00362415" w:rsidRPr="00C225B5">
        <w:rPr>
          <w:color w:val="000000" w:themeColor="text1"/>
          <w:spacing w:val="-4"/>
        </w:rPr>
        <w:t>ha de ser equivalente al texto original en cuanto a forma, estilo y contenido</w:t>
      </w:r>
      <w:r w:rsidR="00274497" w:rsidRPr="00C225B5">
        <w:rPr>
          <w:color w:val="000000" w:themeColor="text1"/>
          <w:spacing w:val="-4"/>
        </w:rPr>
        <w:t xml:space="preserve"> </w:t>
      </w:r>
      <w:r w:rsidR="00362415" w:rsidRPr="00C225B5">
        <w:rPr>
          <w:color w:val="000000" w:themeColor="text1"/>
          <w:spacing w:val="-4"/>
        </w:rPr>
        <w:t>(San Ginés y Ortega, 1996).</w:t>
      </w:r>
    </w:p>
    <w:p w14:paraId="3CF52993" w14:textId="34A8E643" w:rsidR="002A2270" w:rsidRPr="00C225B5" w:rsidRDefault="002A2270" w:rsidP="004335F4">
      <w:pPr>
        <w:spacing w:after="120"/>
        <w:ind w:firstLine="360"/>
        <w:rPr>
          <w:color w:val="000000" w:themeColor="text1"/>
          <w:spacing w:val="-4"/>
        </w:rPr>
      </w:pPr>
      <w:r w:rsidRPr="00C225B5">
        <w:rPr>
          <w:color w:val="000000" w:themeColor="text1"/>
          <w:spacing w:val="-4"/>
        </w:rPr>
        <w:t xml:space="preserve">En las instrucciones del MAEC para realizar el examen para traductor jurado se indica que «lo más acertado es atenerse y pegarse al texto recogiendo todos los matices que en él haya». En otras palabras: se recomienda que, en la medida de lo posible, la traducción sea literal, pegada al texto original y con foco en la cultura de </w:t>
      </w:r>
      <w:r w:rsidR="007908A9" w:rsidRPr="00C225B5">
        <w:rPr>
          <w:color w:val="000000" w:themeColor="text1"/>
          <w:spacing w:val="-4"/>
        </w:rPr>
        <w:t>origen</w:t>
      </w:r>
      <w:r w:rsidRPr="00C225B5">
        <w:rPr>
          <w:color w:val="000000" w:themeColor="text1"/>
          <w:spacing w:val="-4"/>
        </w:rPr>
        <w:t>.</w:t>
      </w:r>
    </w:p>
    <w:p w14:paraId="1741E84E" w14:textId="05580FA4" w:rsidR="002A2270" w:rsidRPr="00C225B5" w:rsidRDefault="002A2270" w:rsidP="004335F4">
      <w:pPr>
        <w:spacing w:after="120"/>
        <w:ind w:firstLine="360"/>
        <w:rPr>
          <w:color w:val="000000" w:themeColor="text1"/>
          <w:spacing w:val="-4"/>
        </w:rPr>
      </w:pPr>
      <w:r w:rsidRPr="00C225B5">
        <w:rPr>
          <w:color w:val="000000" w:themeColor="text1"/>
          <w:spacing w:val="-4"/>
        </w:rPr>
        <w:t xml:space="preserve">Veamos igualmente la fórmula de certificación que los </w:t>
      </w:r>
      <w:r w:rsidR="00BE4780" w:rsidRPr="00C225B5">
        <w:rPr>
          <w:color w:val="000000" w:themeColor="text1"/>
          <w:spacing w:val="-4"/>
        </w:rPr>
        <w:t>t</w:t>
      </w:r>
      <w:r w:rsidRPr="00C225B5">
        <w:rPr>
          <w:color w:val="000000" w:themeColor="text1"/>
          <w:spacing w:val="-4"/>
        </w:rPr>
        <w:t xml:space="preserve">raductores </w:t>
      </w:r>
      <w:r w:rsidR="00BE4780" w:rsidRPr="00C225B5">
        <w:rPr>
          <w:color w:val="000000" w:themeColor="text1"/>
          <w:spacing w:val="-4"/>
        </w:rPr>
        <w:t>j</w:t>
      </w:r>
      <w:r w:rsidRPr="00C225B5">
        <w:rPr>
          <w:color w:val="000000" w:themeColor="text1"/>
          <w:spacing w:val="-4"/>
        </w:rPr>
        <w:t>urados deben incluir al final de sus traducciones</w:t>
      </w:r>
      <w:r w:rsidR="00362415" w:rsidRPr="00C225B5">
        <w:rPr>
          <w:color w:val="000000" w:themeColor="text1"/>
          <w:spacing w:val="-4"/>
        </w:rPr>
        <w:t>, en la que se les recuerda que deben traducir de manera fiel al original</w:t>
      </w:r>
      <w:r w:rsidRPr="00C225B5">
        <w:rPr>
          <w:color w:val="000000" w:themeColor="text1"/>
          <w:spacing w:val="-4"/>
        </w:rPr>
        <w:t>:</w:t>
      </w:r>
    </w:p>
    <w:p w14:paraId="17E5F807" w14:textId="7B6DCE7A" w:rsidR="002A2270" w:rsidRPr="00C225B5" w:rsidRDefault="002A2270" w:rsidP="007908A9">
      <w:pPr>
        <w:spacing w:after="0" w:line="276" w:lineRule="auto"/>
        <w:ind w:firstLine="360"/>
        <w:rPr>
          <w:i/>
          <w:color w:val="000000" w:themeColor="text1"/>
          <w:spacing w:val="-4"/>
          <w:sz w:val="22"/>
        </w:rPr>
      </w:pPr>
      <w:r w:rsidRPr="00C225B5">
        <w:rPr>
          <w:i/>
          <w:color w:val="000000" w:themeColor="text1"/>
          <w:spacing w:val="-4"/>
          <w:sz w:val="22"/>
        </w:rPr>
        <w:t xml:space="preserve">«Don/doña (nombre y apellidos), Traductor/a-Intérprete Jurado/a de (idioma) nombrado/a por el Ministerio de Asuntos Exteriores y de Cooperación, certifica que la que antecede es </w:t>
      </w:r>
      <w:r w:rsidRPr="00C225B5">
        <w:rPr>
          <w:b/>
          <w:i/>
          <w:color w:val="000000" w:themeColor="text1"/>
          <w:spacing w:val="-4"/>
          <w:sz w:val="22"/>
        </w:rPr>
        <w:t>traducción fiel y completa</w:t>
      </w:r>
      <w:r w:rsidRPr="00C225B5">
        <w:rPr>
          <w:i/>
          <w:color w:val="000000" w:themeColor="text1"/>
          <w:spacing w:val="-4"/>
          <w:sz w:val="22"/>
        </w:rPr>
        <w:t xml:space="preserve"> al (lengua de destino) de un documento redactado en (lengua de origen).</w:t>
      </w:r>
    </w:p>
    <w:p w14:paraId="6C68D492" w14:textId="2B5C5509" w:rsidR="002A2270" w:rsidRPr="00C225B5" w:rsidRDefault="002A2270" w:rsidP="007908A9">
      <w:pPr>
        <w:spacing w:after="0" w:line="276" w:lineRule="auto"/>
        <w:jc w:val="center"/>
        <w:rPr>
          <w:i/>
          <w:color w:val="000000" w:themeColor="text1"/>
          <w:spacing w:val="-4"/>
          <w:sz w:val="22"/>
        </w:rPr>
      </w:pPr>
      <w:r w:rsidRPr="00C225B5">
        <w:rPr>
          <w:i/>
          <w:color w:val="000000" w:themeColor="text1"/>
          <w:spacing w:val="-4"/>
          <w:sz w:val="22"/>
        </w:rPr>
        <w:t>En (lugar), a (fecha)»</w:t>
      </w:r>
    </w:p>
    <w:p w14:paraId="0CAFCF71" w14:textId="1036F4CB" w:rsidR="002A2270" w:rsidRPr="00C225B5" w:rsidRDefault="002A2270" w:rsidP="004335F4">
      <w:pPr>
        <w:spacing w:after="120" w:line="276" w:lineRule="auto"/>
        <w:jc w:val="center"/>
        <w:rPr>
          <w:i/>
          <w:color w:val="000000" w:themeColor="text1"/>
          <w:spacing w:val="-4"/>
          <w:sz w:val="22"/>
        </w:rPr>
      </w:pPr>
      <w:r w:rsidRPr="00C225B5">
        <w:rPr>
          <w:i/>
          <w:color w:val="000000" w:themeColor="text1"/>
          <w:spacing w:val="-4"/>
          <w:sz w:val="22"/>
        </w:rPr>
        <w:t>Firma</w:t>
      </w:r>
    </w:p>
    <w:p w14:paraId="51C0C934" w14:textId="689F48ED" w:rsidR="00E857D9" w:rsidRPr="00C225B5" w:rsidRDefault="007908A9" w:rsidP="004335F4">
      <w:pPr>
        <w:spacing w:after="120"/>
        <w:rPr>
          <w:color w:val="000000" w:themeColor="text1"/>
          <w:spacing w:val="-4"/>
        </w:rPr>
      </w:pPr>
      <w:r w:rsidRPr="00C225B5">
        <w:rPr>
          <w:color w:val="000000" w:themeColor="text1"/>
          <w:spacing w:val="-4"/>
        </w:rPr>
        <w:tab/>
        <w:t xml:space="preserve">Según Mayoral </w:t>
      </w:r>
      <w:r w:rsidR="00674C57" w:rsidRPr="00C225B5">
        <w:rPr>
          <w:color w:val="000000" w:themeColor="text1"/>
          <w:spacing w:val="-4"/>
        </w:rPr>
        <w:t>(1999), esta exigencia de fidelidad al original surge del desconocimiento del mundo de la traducción por parte de la administración española</w:t>
      </w:r>
      <w:r w:rsidR="00976353" w:rsidRPr="00C225B5">
        <w:rPr>
          <w:color w:val="000000" w:themeColor="text1"/>
          <w:spacing w:val="-4"/>
        </w:rPr>
        <w:t>, que sigue identificando exactitud</w:t>
      </w:r>
      <w:r w:rsidR="00DE029C" w:rsidRPr="00C225B5">
        <w:rPr>
          <w:color w:val="000000" w:themeColor="text1"/>
          <w:spacing w:val="-4"/>
        </w:rPr>
        <w:t>,</w:t>
      </w:r>
      <w:r w:rsidR="00976353" w:rsidRPr="00C225B5">
        <w:rPr>
          <w:color w:val="000000" w:themeColor="text1"/>
          <w:spacing w:val="-4"/>
        </w:rPr>
        <w:t xml:space="preserve"> literalidad y equivalenc</w:t>
      </w:r>
      <w:r w:rsidR="004E5532" w:rsidRPr="00C225B5">
        <w:rPr>
          <w:color w:val="000000" w:themeColor="text1"/>
          <w:spacing w:val="-4"/>
        </w:rPr>
        <w:t>i</w:t>
      </w:r>
      <w:r w:rsidR="00976353" w:rsidRPr="00C225B5">
        <w:rPr>
          <w:color w:val="000000" w:themeColor="text1"/>
          <w:spacing w:val="-4"/>
        </w:rPr>
        <w:t>a.</w:t>
      </w:r>
      <w:r w:rsidR="00674C57" w:rsidRPr="00C225B5">
        <w:rPr>
          <w:color w:val="000000" w:themeColor="text1"/>
          <w:spacing w:val="-4"/>
        </w:rPr>
        <w:t xml:space="preserve"> </w:t>
      </w:r>
      <w:r w:rsidR="004E5532" w:rsidRPr="00C225B5">
        <w:rPr>
          <w:color w:val="000000" w:themeColor="text1"/>
          <w:spacing w:val="-4"/>
        </w:rPr>
        <w:t>Exigen que se conserve la forma del original al traducir para poder cotejar ambos documentos y asegurarse de que, efectivamente, contienen la misma información. El problema es que</w:t>
      </w:r>
      <w:r w:rsidR="00674C57" w:rsidRPr="00C225B5">
        <w:rPr>
          <w:color w:val="000000" w:themeColor="text1"/>
          <w:spacing w:val="-4"/>
        </w:rPr>
        <w:t xml:space="preserve"> </w:t>
      </w:r>
      <w:r w:rsidR="00DD5429" w:rsidRPr="00C225B5">
        <w:rPr>
          <w:color w:val="000000" w:themeColor="text1"/>
          <w:spacing w:val="-4"/>
        </w:rPr>
        <w:t>se sigue</w:t>
      </w:r>
      <w:r w:rsidR="00674C57" w:rsidRPr="00C225B5">
        <w:rPr>
          <w:color w:val="000000" w:themeColor="text1"/>
          <w:spacing w:val="-4"/>
        </w:rPr>
        <w:t xml:space="preserve"> teniendo la percepción errónea de que una buena traducción es aquella que va totalmente pegada al original y que reproduce</w:t>
      </w:r>
      <w:r w:rsidR="00DD5429" w:rsidRPr="00C225B5">
        <w:rPr>
          <w:color w:val="000000" w:themeColor="text1"/>
          <w:spacing w:val="-4"/>
        </w:rPr>
        <w:t xml:space="preserve"> literalmente,</w:t>
      </w:r>
      <w:r w:rsidR="00674C57" w:rsidRPr="00C225B5">
        <w:rPr>
          <w:color w:val="000000" w:themeColor="text1"/>
          <w:spacing w:val="-4"/>
        </w:rPr>
        <w:t xml:space="preserve"> casi palabra por palabra, el contenido del texto en lengua origen. </w:t>
      </w:r>
    </w:p>
    <w:p w14:paraId="75BA0B61" w14:textId="0AFC366B" w:rsidR="00C14BA2" w:rsidRPr="00C225B5" w:rsidRDefault="00E857D9" w:rsidP="004335F4">
      <w:pPr>
        <w:spacing w:after="120"/>
        <w:rPr>
          <w:color w:val="000000" w:themeColor="text1"/>
          <w:spacing w:val="-4"/>
        </w:rPr>
      </w:pPr>
      <w:r w:rsidRPr="00C225B5">
        <w:rPr>
          <w:color w:val="000000" w:themeColor="text1"/>
          <w:spacing w:val="-4"/>
        </w:rPr>
        <w:tab/>
        <w:t xml:space="preserve">Tal vez </w:t>
      </w:r>
      <w:r w:rsidRPr="004A3BAC">
        <w:rPr>
          <w:color w:val="000000" w:themeColor="text1"/>
          <w:spacing w:val="-4"/>
        </w:rPr>
        <w:t>esta idea pudie</w:t>
      </w:r>
      <w:r w:rsidR="00E564E6" w:rsidRPr="004A3BAC">
        <w:rPr>
          <w:color w:val="000000" w:themeColor="text1"/>
          <w:spacing w:val="-4"/>
        </w:rPr>
        <w:t xml:space="preserve">ra </w:t>
      </w:r>
      <w:r w:rsidRPr="004A3BAC">
        <w:rPr>
          <w:color w:val="000000" w:themeColor="text1"/>
          <w:spacing w:val="-4"/>
        </w:rPr>
        <w:t xml:space="preserve">resultar acertada en el caso de </w:t>
      </w:r>
      <w:r w:rsidR="00DD5429" w:rsidRPr="004A3BAC">
        <w:rPr>
          <w:color w:val="000000" w:themeColor="text1"/>
          <w:spacing w:val="-4"/>
        </w:rPr>
        <w:t xml:space="preserve">textos con una redacción y un vocabulario básicos. No obstante, como hemos explicado, traducir un </w:t>
      </w:r>
      <w:r w:rsidRPr="004A3BAC">
        <w:rPr>
          <w:color w:val="000000" w:themeColor="text1"/>
          <w:spacing w:val="-4"/>
        </w:rPr>
        <w:t>documento</w:t>
      </w:r>
      <w:r w:rsidR="00DD5429" w:rsidRPr="004A3BAC">
        <w:rPr>
          <w:color w:val="000000" w:themeColor="text1"/>
          <w:spacing w:val="-4"/>
        </w:rPr>
        <w:t xml:space="preserve"> jurídico es una tarea bastante más compleja</w:t>
      </w:r>
      <w:r w:rsidRPr="004A3BAC">
        <w:rPr>
          <w:color w:val="000000" w:themeColor="text1"/>
          <w:spacing w:val="-4"/>
        </w:rPr>
        <w:t xml:space="preserve">. Dado que los sistemas jurídicos y administrativos de cada país son realidades distintas y rara vez equiparables, </w:t>
      </w:r>
      <w:r w:rsidR="00C14BA2" w:rsidRPr="004A3BAC">
        <w:rPr>
          <w:color w:val="000000" w:themeColor="text1"/>
          <w:spacing w:val="-4"/>
        </w:rPr>
        <w:t>en muchas ocasiones</w:t>
      </w:r>
      <w:r w:rsidR="00DD5429" w:rsidRPr="004A3BAC">
        <w:rPr>
          <w:color w:val="000000" w:themeColor="text1"/>
          <w:spacing w:val="-4"/>
        </w:rPr>
        <w:t xml:space="preserve"> el traductor</w:t>
      </w:r>
      <w:r w:rsidRPr="004A3BAC">
        <w:rPr>
          <w:color w:val="000000" w:themeColor="text1"/>
          <w:spacing w:val="-4"/>
        </w:rPr>
        <w:t xml:space="preserve"> jurado</w:t>
      </w:r>
      <w:r w:rsidR="00DD5429" w:rsidRPr="004A3BAC">
        <w:rPr>
          <w:color w:val="000000" w:themeColor="text1"/>
          <w:spacing w:val="-4"/>
        </w:rPr>
        <w:t xml:space="preserve"> no va a poder limitarse a sustituir una palabra por su equivalente en lengua meta</w:t>
      </w:r>
      <w:r w:rsidRPr="004A3BAC">
        <w:rPr>
          <w:color w:val="000000" w:themeColor="text1"/>
          <w:spacing w:val="-4"/>
        </w:rPr>
        <w:t xml:space="preserve"> porque </w:t>
      </w:r>
      <w:r w:rsidR="00C14BA2" w:rsidRPr="004A3BAC">
        <w:rPr>
          <w:color w:val="000000" w:themeColor="text1"/>
          <w:spacing w:val="-4"/>
        </w:rPr>
        <w:t>ese aspecto ni siquiera va a existir</w:t>
      </w:r>
      <w:r w:rsidR="004E5DA5" w:rsidRPr="004A3BAC">
        <w:rPr>
          <w:color w:val="000000" w:themeColor="text1"/>
          <w:spacing w:val="-4"/>
        </w:rPr>
        <w:t xml:space="preserve"> en la cultura jurídica del país de llegada</w:t>
      </w:r>
      <w:r w:rsidR="00362415" w:rsidRPr="004A3BAC">
        <w:rPr>
          <w:color w:val="000000" w:themeColor="text1"/>
          <w:spacing w:val="-4"/>
        </w:rPr>
        <w:t>.</w:t>
      </w:r>
      <w:r w:rsidRPr="004A3BAC">
        <w:rPr>
          <w:color w:val="000000" w:themeColor="text1"/>
          <w:spacing w:val="-4"/>
        </w:rPr>
        <w:t xml:space="preserve"> De hecho, si </w:t>
      </w:r>
      <w:r w:rsidR="004E5DA5" w:rsidRPr="004A3BAC">
        <w:rPr>
          <w:color w:val="000000" w:themeColor="text1"/>
          <w:spacing w:val="-4"/>
        </w:rPr>
        <w:t>tradujese literalmente</w:t>
      </w:r>
      <w:r w:rsidRPr="004A3BAC">
        <w:rPr>
          <w:color w:val="000000" w:themeColor="text1"/>
          <w:spacing w:val="-4"/>
        </w:rPr>
        <w:t>, probablemente estaría cometiendo</w:t>
      </w:r>
      <w:r w:rsidRPr="00C225B5">
        <w:rPr>
          <w:color w:val="000000" w:themeColor="text1"/>
          <w:spacing w:val="-4"/>
        </w:rPr>
        <w:t xml:space="preserve"> </w:t>
      </w:r>
      <w:r w:rsidR="005D7DED">
        <w:rPr>
          <w:color w:val="000000" w:themeColor="text1"/>
          <w:spacing w:val="-4"/>
        </w:rPr>
        <w:t xml:space="preserve">errores léxicos </w:t>
      </w:r>
      <w:r w:rsidRPr="00C225B5">
        <w:rPr>
          <w:color w:val="000000" w:themeColor="text1"/>
          <w:spacing w:val="-4"/>
        </w:rPr>
        <w:t xml:space="preserve">o redactando un texto ininteligible </w:t>
      </w:r>
      <w:r w:rsidR="004E5DA5" w:rsidRPr="00C225B5">
        <w:rPr>
          <w:color w:val="000000" w:themeColor="text1"/>
          <w:spacing w:val="-4"/>
        </w:rPr>
        <w:t xml:space="preserve">y carente de sentido </w:t>
      </w:r>
      <w:r w:rsidRPr="00C225B5">
        <w:rPr>
          <w:color w:val="000000" w:themeColor="text1"/>
          <w:spacing w:val="-4"/>
        </w:rPr>
        <w:t xml:space="preserve">en castellano. Lo ideal </w:t>
      </w:r>
      <w:r w:rsidR="00C14BA2" w:rsidRPr="00C225B5">
        <w:rPr>
          <w:color w:val="000000" w:themeColor="text1"/>
          <w:spacing w:val="-4"/>
        </w:rPr>
        <w:t xml:space="preserve">en su lugar </w:t>
      </w:r>
      <w:r w:rsidRPr="00C225B5">
        <w:rPr>
          <w:color w:val="000000" w:themeColor="text1"/>
          <w:spacing w:val="-4"/>
        </w:rPr>
        <w:t xml:space="preserve">sería que optase por emplear </w:t>
      </w:r>
      <w:r w:rsidRPr="004A3BAC">
        <w:rPr>
          <w:color w:val="000000" w:themeColor="text1"/>
          <w:spacing w:val="-4"/>
        </w:rPr>
        <w:t xml:space="preserve">otras técnicas de traducción </w:t>
      </w:r>
      <w:r w:rsidR="00C14BA2" w:rsidRPr="004A3BAC">
        <w:rPr>
          <w:color w:val="000000" w:themeColor="text1"/>
          <w:spacing w:val="-4"/>
        </w:rPr>
        <w:t>distintas a</w:t>
      </w:r>
      <w:r w:rsidRPr="004A3BAC">
        <w:rPr>
          <w:color w:val="000000" w:themeColor="text1"/>
          <w:spacing w:val="-4"/>
        </w:rPr>
        <w:t xml:space="preserve"> la traducción literal y por buscar soluciones alternativas. </w:t>
      </w:r>
      <w:r w:rsidR="00C14BA2" w:rsidRPr="004A3BAC">
        <w:rPr>
          <w:color w:val="000000" w:themeColor="text1"/>
          <w:spacing w:val="-4"/>
        </w:rPr>
        <w:t>Sin embargo, aquí aparece el principal dilema de los traductores jurados, y es que, si efectivamente optan por alejarse</w:t>
      </w:r>
      <w:r w:rsidR="00C14BA2" w:rsidRPr="00C225B5">
        <w:rPr>
          <w:color w:val="000000" w:themeColor="text1"/>
          <w:spacing w:val="-4"/>
        </w:rPr>
        <w:t xml:space="preserve"> de la traducción de tipo literal y traducen de manera más libre, ya no estarían </w:t>
      </w:r>
      <w:r w:rsidR="003A6BD2" w:rsidRPr="00C225B5">
        <w:rPr>
          <w:color w:val="000000" w:themeColor="text1"/>
          <w:spacing w:val="-4"/>
        </w:rPr>
        <w:t>respetando las</w:t>
      </w:r>
      <w:r w:rsidR="00C14BA2" w:rsidRPr="00C225B5">
        <w:rPr>
          <w:color w:val="000000" w:themeColor="text1"/>
          <w:spacing w:val="-4"/>
        </w:rPr>
        <w:t xml:space="preserve"> pautas de traducción jurada establecidas por el MAEC. </w:t>
      </w:r>
    </w:p>
    <w:p w14:paraId="240AB55C" w14:textId="7CDCA8CB" w:rsidR="00362415" w:rsidRPr="00C225B5" w:rsidRDefault="003A6BD2" w:rsidP="004335F4">
      <w:pPr>
        <w:spacing w:after="120"/>
        <w:rPr>
          <w:color w:val="000000" w:themeColor="text1"/>
          <w:spacing w:val="-4"/>
          <w:szCs w:val="23"/>
        </w:rPr>
      </w:pPr>
      <w:r w:rsidRPr="00C225B5">
        <w:rPr>
          <w:color w:val="000000" w:themeColor="text1"/>
          <w:spacing w:val="-4"/>
        </w:rPr>
        <w:lastRenderedPageBreak/>
        <w:tab/>
        <w:t xml:space="preserve">Andújar </w:t>
      </w:r>
      <w:r w:rsidR="00C14BA2" w:rsidRPr="00C225B5">
        <w:rPr>
          <w:color w:val="000000" w:themeColor="text1"/>
          <w:spacing w:val="-4"/>
          <w:szCs w:val="23"/>
        </w:rPr>
        <w:t>(2011)</w:t>
      </w:r>
      <w:r w:rsidRPr="00C225B5">
        <w:rPr>
          <w:color w:val="000000" w:themeColor="text1"/>
          <w:spacing w:val="-4"/>
          <w:szCs w:val="23"/>
        </w:rPr>
        <w:t xml:space="preserve"> afirma que los traductores jurados tienen la</w:t>
      </w:r>
      <w:r w:rsidR="00C14BA2" w:rsidRPr="00C225B5">
        <w:rPr>
          <w:color w:val="000000" w:themeColor="text1"/>
          <w:spacing w:val="-4"/>
          <w:szCs w:val="23"/>
        </w:rPr>
        <w:t xml:space="preserve"> necesidad de mantener un complicado equilibrio entre la exigencia de «fidelidad» a la cultura de partida que impone el MAEC en sus disposiciones y la exigencia de precisión e inteligibilidad para la cultura de llegada que impone el encargo.</w:t>
      </w:r>
      <w:r w:rsidRPr="00C225B5">
        <w:rPr>
          <w:color w:val="000000" w:themeColor="text1"/>
          <w:spacing w:val="-4"/>
          <w:szCs w:val="23"/>
        </w:rPr>
        <w:t xml:space="preserve"> Es decir, que la tarea del traductor jurado consiste en </w:t>
      </w:r>
      <w:r w:rsidR="009A6E64" w:rsidRPr="00C225B5">
        <w:rPr>
          <w:color w:val="000000" w:themeColor="text1"/>
          <w:spacing w:val="-4"/>
          <w:szCs w:val="23"/>
        </w:rPr>
        <w:t xml:space="preserve">trasladar un texto de una lengua a otra consiguiendo que en ambos idiomas surta </w:t>
      </w:r>
      <w:r w:rsidR="005C55B6" w:rsidRPr="00C225B5">
        <w:rPr>
          <w:color w:val="000000" w:themeColor="text1"/>
          <w:spacing w:val="-4"/>
          <w:szCs w:val="23"/>
        </w:rPr>
        <w:t>un efecto legal equivalente</w:t>
      </w:r>
      <w:r w:rsidR="009A6E64" w:rsidRPr="00C225B5">
        <w:rPr>
          <w:color w:val="000000" w:themeColor="text1"/>
          <w:spacing w:val="-4"/>
          <w:szCs w:val="23"/>
        </w:rPr>
        <w:t xml:space="preserve"> y, además, mantenerse fiel a la estructura y al elemento lingüístico del original. </w:t>
      </w:r>
    </w:p>
    <w:p w14:paraId="70527AA5" w14:textId="521F1DAA" w:rsidR="002A2270" w:rsidRPr="00C225B5" w:rsidRDefault="009A6E64" w:rsidP="004335F4">
      <w:pPr>
        <w:spacing w:after="120"/>
        <w:rPr>
          <w:color w:val="000000" w:themeColor="text1"/>
          <w:spacing w:val="-4"/>
        </w:rPr>
      </w:pPr>
      <w:r w:rsidRPr="00C225B5">
        <w:rPr>
          <w:color w:val="000000" w:themeColor="text1"/>
          <w:spacing w:val="-4"/>
        </w:rPr>
        <w:tab/>
      </w:r>
      <w:r w:rsidR="004E5532" w:rsidRPr="00C225B5">
        <w:rPr>
          <w:color w:val="000000" w:themeColor="text1"/>
          <w:spacing w:val="-4"/>
        </w:rPr>
        <w:t xml:space="preserve">Resulta </w:t>
      </w:r>
      <w:r w:rsidRPr="00C225B5">
        <w:rPr>
          <w:color w:val="000000" w:themeColor="text1"/>
          <w:spacing w:val="-4"/>
        </w:rPr>
        <w:t>un</w:t>
      </w:r>
      <w:r w:rsidR="005C55B6" w:rsidRPr="00C225B5">
        <w:rPr>
          <w:color w:val="000000" w:themeColor="text1"/>
          <w:spacing w:val="-4"/>
        </w:rPr>
        <w:t xml:space="preserve">a meta </w:t>
      </w:r>
      <w:r w:rsidR="004E5532" w:rsidRPr="00C225B5">
        <w:rPr>
          <w:color w:val="000000" w:themeColor="text1"/>
          <w:spacing w:val="-4"/>
        </w:rPr>
        <w:t>prácticamente contradictoria</w:t>
      </w:r>
      <w:r w:rsidRPr="00C225B5">
        <w:rPr>
          <w:color w:val="000000" w:themeColor="text1"/>
          <w:spacing w:val="-4"/>
        </w:rPr>
        <w:t>. Teniendo en cuenta que en traducción jurídica se recomienda mantener el efecto jurídico del original en detrimento incluso del factor lingüístico, parece inviable mantenerse fiel a ambos elementos al mismo tiempo.</w:t>
      </w:r>
      <w:r w:rsidR="004A3BAC">
        <w:rPr>
          <w:color w:val="000000" w:themeColor="text1"/>
          <w:spacing w:val="-4"/>
        </w:rPr>
        <w:t xml:space="preserve"> Con todo</w:t>
      </w:r>
      <w:r w:rsidRPr="00C225B5">
        <w:rPr>
          <w:color w:val="000000" w:themeColor="text1"/>
          <w:spacing w:val="-4"/>
        </w:rPr>
        <w:t xml:space="preserve">, </w:t>
      </w:r>
      <w:r w:rsidR="00AB3EA3" w:rsidRPr="00C225B5">
        <w:rPr>
          <w:color w:val="000000" w:themeColor="text1"/>
          <w:spacing w:val="-4"/>
        </w:rPr>
        <w:t xml:space="preserve">los traductores jurados </w:t>
      </w:r>
      <w:r w:rsidR="0062239B" w:rsidRPr="00C225B5">
        <w:rPr>
          <w:color w:val="000000" w:themeColor="text1"/>
          <w:spacing w:val="-4"/>
        </w:rPr>
        <w:t>consiguen</w:t>
      </w:r>
      <w:r w:rsidRPr="00C225B5">
        <w:rPr>
          <w:color w:val="000000" w:themeColor="text1"/>
          <w:spacing w:val="-4"/>
        </w:rPr>
        <w:t xml:space="preserve"> desarrollar técnicas de traducción con las que </w:t>
      </w:r>
      <w:r w:rsidR="0062239B" w:rsidRPr="00C225B5">
        <w:rPr>
          <w:color w:val="000000" w:themeColor="text1"/>
          <w:spacing w:val="-4"/>
        </w:rPr>
        <w:t>se ajustan</w:t>
      </w:r>
      <w:r w:rsidRPr="00C225B5">
        <w:rPr>
          <w:color w:val="000000" w:themeColor="text1"/>
          <w:spacing w:val="-4"/>
        </w:rPr>
        <w:t xml:space="preserve"> a las exigencias </w:t>
      </w:r>
      <w:r w:rsidR="00AB3EA3" w:rsidRPr="00C225B5">
        <w:rPr>
          <w:color w:val="000000" w:themeColor="text1"/>
          <w:spacing w:val="-4"/>
        </w:rPr>
        <w:t xml:space="preserve">de fidelidad </w:t>
      </w:r>
      <w:r w:rsidRPr="00C225B5">
        <w:rPr>
          <w:color w:val="000000" w:themeColor="text1"/>
          <w:spacing w:val="-4"/>
        </w:rPr>
        <w:t xml:space="preserve">del MAEC y del destinatario sin </w:t>
      </w:r>
      <w:r w:rsidR="0062239B" w:rsidRPr="00C225B5">
        <w:rPr>
          <w:color w:val="000000" w:themeColor="text1"/>
          <w:spacing w:val="-4"/>
        </w:rPr>
        <w:t xml:space="preserve">afectar </w:t>
      </w:r>
      <w:r w:rsidR="00607C9F" w:rsidRPr="00C225B5">
        <w:rPr>
          <w:color w:val="000000" w:themeColor="text1"/>
          <w:spacing w:val="-4"/>
        </w:rPr>
        <w:t>a</w:t>
      </w:r>
      <w:r w:rsidRPr="00C225B5">
        <w:rPr>
          <w:color w:val="000000" w:themeColor="text1"/>
          <w:spacing w:val="-4"/>
        </w:rPr>
        <w:t xml:space="preserve">l </w:t>
      </w:r>
      <w:r w:rsidR="0062239B" w:rsidRPr="00C225B5">
        <w:rPr>
          <w:color w:val="000000" w:themeColor="text1"/>
          <w:spacing w:val="-4"/>
        </w:rPr>
        <w:t>contenido</w:t>
      </w:r>
      <w:r w:rsidR="00607C9F" w:rsidRPr="00C225B5">
        <w:rPr>
          <w:color w:val="000000" w:themeColor="text1"/>
          <w:spacing w:val="-4"/>
        </w:rPr>
        <w:t xml:space="preserve"> jurídico </w:t>
      </w:r>
      <w:r w:rsidRPr="00C225B5">
        <w:rPr>
          <w:color w:val="000000" w:themeColor="text1"/>
          <w:spacing w:val="-4"/>
        </w:rPr>
        <w:t xml:space="preserve">original. </w:t>
      </w:r>
      <w:r w:rsidR="005C55B6" w:rsidRPr="00C225B5">
        <w:rPr>
          <w:color w:val="000000" w:themeColor="text1"/>
          <w:spacing w:val="-4"/>
        </w:rPr>
        <w:t xml:space="preserve">Aunque representa un reto de traducción </w:t>
      </w:r>
      <w:r w:rsidR="00DE6C35" w:rsidRPr="00C225B5">
        <w:rPr>
          <w:color w:val="000000" w:themeColor="text1"/>
          <w:spacing w:val="-4"/>
        </w:rPr>
        <w:t>complejo</w:t>
      </w:r>
      <w:r w:rsidR="005C55B6" w:rsidRPr="00C225B5">
        <w:rPr>
          <w:color w:val="000000" w:themeColor="text1"/>
          <w:spacing w:val="-4"/>
        </w:rPr>
        <w:t xml:space="preserve">, no es imposible encontrar un equilibrio entre </w:t>
      </w:r>
      <w:r w:rsidR="00362415" w:rsidRPr="00C225B5">
        <w:rPr>
          <w:color w:val="000000" w:themeColor="text1"/>
          <w:spacing w:val="-4"/>
        </w:rPr>
        <w:t xml:space="preserve">la fidelidad lingüística </w:t>
      </w:r>
      <w:r w:rsidR="005C55B6" w:rsidRPr="00C225B5">
        <w:rPr>
          <w:color w:val="000000" w:themeColor="text1"/>
          <w:spacing w:val="-4"/>
        </w:rPr>
        <w:t xml:space="preserve">al original </w:t>
      </w:r>
      <w:r w:rsidR="00362415" w:rsidRPr="00C225B5">
        <w:rPr>
          <w:color w:val="000000" w:themeColor="text1"/>
          <w:spacing w:val="-4"/>
        </w:rPr>
        <w:t>y la funcional</w:t>
      </w:r>
      <w:r w:rsidR="00E564E6" w:rsidRPr="00C225B5">
        <w:rPr>
          <w:color w:val="000000" w:themeColor="text1"/>
          <w:spacing w:val="-4"/>
        </w:rPr>
        <w:t>.</w:t>
      </w:r>
    </w:p>
    <w:p w14:paraId="0E6DD3C8" w14:textId="6CF90303" w:rsidR="00971E54" w:rsidRPr="004A3BAC" w:rsidRDefault="00E564E6" w:rsidP="004335F4">
      <w:pPr>
        <w:spacing w:after="120"/>
        <w:rPr>
          <w:color w:val="000000" w:themeColor="text1"/>
          <w:spacing w:val="-4"/>
        </w:rPr>
      </w:pPr>
      <w:r w:rsidRPr="00C225B5">
        <w:rPr>
          <w:color w:val="000000" w:themeColor="text1"/>
          <w:spacing w:val="-4"/>
        </w:rPr>
        <w:tab/>
        <w:t xml:space="preserve">Con todo, el traductor jurado </w:t>
      </w:r>
      <w:r w:rsidR="00971E54" w:rsidRPr="00C225B5">
        <w:rPr>
          <w:color w:val="000000" w:themeColor="text1"/>
          <w:spacing w:val="-4"/>
        </w:rPr>
        <w:t>ha de</w:t>
      </w:r>
      <w:r w:rsidRPr="00C225B5">
        <w:rPr>
          <w:color w:val="000000" w:themeColor="text1"/>
          <w:spacing w:val="-4"/>
        </w:rPr>
        <w:t xml:space="preserve"> tener presente en todo momento </w:t>
      </w:r>
      <w:r w:rsidR="00971E54" w:rsidRPr="00C225B5">
        <w:rPr>
          <w:color w:val="000000" w:themeColor="text1"/>
          <w:spacing w:val="-4"/>
        </w:rPr>
        <w:t>cuáles</w:t>
      </w:r>
      <w:r w:rsidRPr="00C225B5">
        <w:rPr>
          <w:color w:val="000000" w:themeColor="text1"/>
          <w:spacing w:val="-4"/>
        </w:rPr>
        <w:t xml:space="preserve"> son sus competencias profesionales</w:t>
      </w:r>
      <w:r w:rsidR="00971E54" w:rsidRPr="00C225B5">
        <w:rPr>
          <w:color w:val="000000" w:themeColor="text1"/>
          <w:spacing w:val="-4"/>
        </w:rPr>
        <w:t xml:space="preserve"> y, en especial, hasta dónde llegan</w:t>
      </w:r>
      <w:r w:rsidRPr="00C225B5">
        <w:rPr>
          <w:color w:val="000000" w:themeColor="text1"/>
          <w:spacing w:val="-4"/>
        </w:rPr>
        <w:t>. Antes de alejarse completamente de la traducción literal y optar por equivalencias funcionales, o de cambiar el foco de su traducción de la cultura de origen a la de llegada,</w:t>
      </w:r>
      <w:r w:rsidR="001D6BE4" w:rsidRPr="00C225B5">
        <w:rPr>
          <w:color w:val="000000" w:themeColor="text1"/>
          <w:spacing w:val="-4"/>
        </w:rPr>
        <w:t xml:space="preserve"> debe recordar que su función es traducir y no convalidar, y que</w:t>
      </w:r>
      <w:r w:rsidR="00DE6C35" w:rsidRPr="00C225B5">
        <w:rPr>
          <w:color w:val="000000" w:themeColor="text1"/>
          <w:spacing w:val="-4"/>
        </w:rPr>
        <w:t>,</w:t>
      </w:r>
      <w:r w:rsidR="001D6BE4" w:rsidRPr="00C225B5">
        <w:rPr>
          <w:color w:val="000000" w:themeColor="text1"/>
          <w:spacing w:val="-4"/>
        </w:rPr>
        <w:t xml:space="preserve"> con una traducción de tipo </w:t>
      </w:r>
      <w:proofErr w:type="spellStart"/>
      <w:r w:rsidR="001D6BE4" w:rsidRPr="00C225B5">
        <w:rPr>
          <w:color w:val="000000" w:themeColor="text1"/>
          <w:spacing w:val="-4"/>
        </w:rPr>
        <w:t>convalidativo</w:t>
      </w:r>
      <w:proofErr w:type="spellEnd"/>
      <w:r w:rsidR="00DE6C35" w:rsidRPr="00C225B5">
        <w:rPr>
          <w:color w:val="000000" w:themeColor="text1"/>
          <w:spacing w:val="-4"/>
        </w:rPr>
        <w:t>,</w:t>
      </w:r>
      <w:r w:rsidR="001D6BE4" w:rsidRPr="00C225B5">
        <w:rPr>
          <w:color w:val="000000" w:themeColor="text1"/>
          <w:spacing w:val="-4"/>
        </w:rPr>
        <w:t xml:space="preserve"> estaría invadiendo el terreno de otros profesionales. </w:t>
      </w:r>
      <w:r w:rsidR="00EF60D3" w:rsidRPr="00C225B5">
        <w:rPr>
          <w:color w:val="000000" w:themeColor="text1"/>
          <w:spacing w:val="-4"/>
        </w:rPr>
        <w:t xml:space="preserve">En el caso de los documentos académicos corresponde a </w:t>
      </w:r>
      <w:r w:rsidR="00971E54" w:rsidRPr="00C225B5">
        <w:rPr>
          <w:color w:val="000000" w:themeColor="text1"/>
          <w:spacing w:val="-4"/>
        </w:rPr>
        <w:t xml:space="preserve">la instancia receptora, ya sea una universidad española, el MAEC, etc., determinar a qué nivel de </w:t>
      </w:r>
      <w:r w:rsidR="00971E54" w:rsidRPr="004A3BAC">
        <w:rPr>
          <w:color w:val="000000" w:themeColor="text1"/>
          <w:spacing w:val="-4"/>
        </w:rPr>
        <w:t xml:space="preserve">estudios equivale la certificación académica original. </w:t>
      </w:r>
    </w:p>
    <w:p w14:paraId="29543894" w14:textId="36CA6FE3" w:rsidR="00976353" w:rsidRPr="004A3BAC" w:rsidRDefault="00ED6623" w:rsidP="004335F4">
      <w:pPr>
        <w:spacing w:after="120"/>
        <w:rPr>
          <w:color w:val="000000" w:themeColor="text1"/>
          <w:spacing w:val="-4"/>
        </w:rPr>
      </w:pPr>
      <w:r w:rsidRPr="004A3BAC">
        <w:rPr>
          <w:color w:val="000000" w:themeColor="text1"/>
          <w:spacing w:val="-4"/>
        </w:rPr>
        <w:tab/>
        <w:t xml:space="preserve">No obstante, el oficio de los traductores jurados es hacer comprender lo diferente, y este cometido a veces va más allá de los límites de la traducción. Precisamente estos profesionales, </w:t>
      </w:r>
      <w:r w:rsidR="00555FC9" w:rsidRPr="004A3BAC">
        <w:rPr>
          <w:color w:val="000000" w:themeColor="text1"/>
          <w:spacing w:val="-4"/>
        </w:rPr>
        <w:t xml:space="preserve">al superar las pruebas del MAEC, han </w:t>
      </w:r>
      <w:r w:rsidRPr="004A3BAC">
        <w:rPr>
          <w:color w:val="000000" w:themeColor="text1"/>
          <w:spacing w:val="-4"/>
        </w:rPr>
        <w:t xml:space="preserve">demostrado </w:t>
      </w:r>
      <w:r w:rsidR="00555FC9" w:rsidRPr="004A3BAC">
        <w:rPr>
          <w:color w:val="000000" w:themeColor="text1"/>
          <w:spacing w:val="-4"/>
        </w:rPr>
        <w:t xml:space="preserve">que poseen unos amplios conocimientos jurídicos y unas cualidades excepcionales que exceden su papel de mero traductor. </w:t>
      </w:r>
      <w:r w:rsidRPr="004A3BAC">
        <w:rPr>
          <w:color w:val="000000" w:themeColor="text1"/>
          <w:spacing w:val="-4"/>
        </w:rPr>
        <w:t>Se</w:t>
      </w:r>
      <w:r w:rsidR="00555FC9" w:rsidRPr="004A3BAC">
        <w:rPr>
          <w:color w:val="000000" w:themeColor="text1"/>
          <w:spacing w:val="-4"/>
        </w:rPr>
        <w:t xml:space="preserve"> encuentran en una posición privilegiada para actuar de puente intercultural, </w:t>
      </w:r>
      <w:r w:rsidRPr="004A3BAC">
        <w:rPr>
          <w:color w:val="000000" w:themeColor="text1"/>
          <w:spacing w:val="-4"/>
        </w:rPr>
        <w:t>pero también para opinar sobre los contenidos y la forma de los textos que traduce</w:t>
      </w:r>
      <w:r w:rsidR="00DE029C" w:rsidRPr="004A3BAC">
        <w:rPr>
          <w:color w:val="000000" w:themeColor="text1"/>
          <w:spacing w:val="-4"/>
        </w:rPr>
        <w:t>n</w:t>
      </w:r>
      <w:r w:rsidRPr="004A3BAC">
        <w:rPr>
          <w:color w:val="000000" w:themeColor="text1"/>
          <w:spacing w:val="-4"/>
        </w:rPr>
        <w:t>, así como sobre las circunstancias del acto jurídico en el que esté</w:t>
      </w:r>
      <w:r w:rsidR="00DE029C" w:rsidRPr="004A3BAC">
        <w:rPr>
          <w:color w:val="000000" w:themeColor="text1"/>
          <w:spacing w:val="-4"/>
        </w:rPr>
        <w:t>n</w:t>
      </w:r>
      <w:r w:rsidRPr="004A3BAC">
        <w:rPr>
          <w:color w:val="000000" w:themeColor="text1"/>
          <w:spacing w:val="-4"/>
        </w:rPr>
        <w:t xml:space="preserve"> participando. Sin embargo, con esto estarían invadiendo el terreno de otros profesionales.</w:t>
      </w:r>
    </w:p>
    <w:p w14:paraId="682694DD" w14:textId="08C054CE" w:rsidR="00C368AD" w:rsidRPr="00C225B5" w:rsidRDefault="00ED6623" w:rsidP="004335F4">
      <w:pPr>
        <w:spacing w:after="120"/>
        <w:rPr>
          <w:color w:val="000000" w:themeColor="text1"/>
          <w:spacing w:val="-4"/>
        </w:rPr>
      </w:pPr>
      <w:r w:rsidRPr="004A3BAC">
        <w:rPr>
          <w:color w:val="000000" w:themeColor="text1"/>
          <w:spacing w:val="-4"/>
        </w:rPr>
        <w:tab/>
        <w:t>El problema es que</w:t>
      </w:r>
      <w:r w:rsidR="000B76D4" w:rsidRPr="004A3BAC">
        <w:rPr>
          <w:color w:val="000000" w:themeColor="text1"/>
          <w:spacing w:val="-4"/>
        </w:rPr>
        <w:t xml:space="preserve"> l</w:t>
      </w:r>
      <w:r w:rsidRPr="004A3BAC">
        <w:rPr>
          <w:color w:val="000000" w:themeColor="text1"/>
          <w:spacing w:val="-4"/>
        </w:rPr>
        <w:t>os traductores jurados</w:t>
      </w:r>
      <w:r w:rsidR="000B76D4" w:rsidRPr="004A3BAC">
        <w:rPr>
          <w:color w:val="000000" w:themeColor="text1"/>
          <w:spacing w:val="-4"/>
        </w:rPr>
        <w:t xml:space="preserve"> </w:t>
      </w:r>
      <w:r w:rsidRPr="004A3BAC">
        <w:rPr>
          <w:color w:val="000000" w:themeColor="text1"/>
          <w:spacing w:val="-4"/>
        </w:rPr>
        <w:t>aspiran a que el destinatario de su traducción comprenda el texto como si estuviese leyendo el original</w:t>
      </w:r>
      <w:r w:rsidR="000B76D4" w:rsidRPr="004A3BAC">
        <w:rPr>
          <w:color w:val="000000" w:themeColor="text1"/>
          <w:spacing w:val="-4"/>
        </w:rPr>
        <w:t>. Así, en ocasiones no puede</w:t>
      </w:r>
      <w:r w:rsidR="00DE029C" w:rsidRPr="004A3BAC">
        <w:rPr>
          <w:color w:val="000000" w:themeColor="text1"/>
          <w:spacing w:val="-4"/>
        </w:rPr>
        <w:t>n</w:t>
      </w:r>
      <w:r w:rsidR="000B76D4" w:rsidRPr="004A3BAC">
        <w:rPr>
          <w:color w:val="000000" w:themeColor="text1"/>
          <w:spacing w:val="-4"/>
        </w:rPr>
        <w:t xml:space="preserve"> evitar intentar </w:t>
      </w:r>
      <w:r w:rsidRPr="004A3BAC">
        <w:rPr>
          <w:color w:val="000000" w:themeColor="text1"/>
          <w:spacing w:val="-4"/>
        </w:rPr>
        <w:t>ser útil</w:t>
      </w:r>
      <w:r w:rsidR="009D45EB" w:rsidRPr="004A3BAC">
        <w:rPr>
          <w:color w:val="000000" w:themeColor="text1"/>
          <w:spacing w:val="-4"/>
        </w:rPr>
        <w:t xml:space="preserve">es </w:t>
      </w:r>
      <w:r w:rsidRPr="004A3BAC">
        <w:rPr>
          <w:color w:val="000000" w:themeColor="text1"/>
          <w:spacing w:val="-4"/>
        </w:rPr>
        <w:t>facilitando su opinión experta</w:t>
      </w:r>
      <w:r w:rsidR="000B76D4" w:rsidRPr="004A3BAC">
        <w:rPr>
          <w:color w:val="000000" w:themeColor="text1"/>
          <w:spacing w:val="-4"/>
        </w:rPr>
        <w:t xml:space="preserve">. </w:t>
      </w:r>
      <w:r w:rsidR="00C368AD" w:rsidRPr="004A3BAC">
        <w:rPr>
          <w:color w:val="000000" w:themeColor="text1"/>
          <w:spacing w:val="-4"/>
        </w:rPr>
        <w:t xml:space="preserve">Ante la duda, el traductor </w:t>
      </w:r>
      <w:r w:rsidR="00C368AD" w:rsidRPr="004A3BAC">
        <w:rPr>
          <w:color w:val="000000" w:themeColor="text1"/>
          <w:spacing w:val="-4"/>
        </w:rPr>
        <w:lastRenderedPageBreak/>
        <w:t>siempre se va a poner en el caso extremo de que el lector final desconoce p</w:t>
      </w:r>
      <w:r w:rsidR="00C368AD" w:rsidRPr="00C225B5">
        <w:rPr>
          <w:color w:val="000000" w:themeColor="text1"/>
          <w:spacing w:val="-4"/>
        </w:rPr>
        <w:t xml:space="preserve">or completo la cultura de partida y va a querer </w:t>
      </w:r>
      <w:r w:rsidR="00DE029C" w:rsidRPr="00C225B5">
        <w:rPr>
          <w:color w:val="000000" w:themeColor="text1"/>
          <w:spacing w:val="-4"/>
        </w:rPr>
        <w:t>simplificarle</w:t>
      </w:r>
      <w:r w:rsidR="00C368AD" w:rsidRPr="00C225B5">
        <w:rPr>
          <w:color w:val="000000" w:themeColor="text1"/>
          <w:spacing w:val="-4"/>
        </w:rPr>
        <w:t xml:space="preserve"> la tarea de comprensión para que, además de entender el contenido lingüístico del texto original, comprenda su funcionalidad. </w:t>
      </w:r>
    </w:p>
    <w:p w14:paraId="662B9D22" w14:textId="2459018F" w:rsidR="00F555BB" w:rsidRPr="00C225B5" w:rsidRDefault="00C368AD" w:rsidP="00C368AD">
      <w:pPr>
        <w:spacing w:after="360"/>
        <w:ind w:firstLine="708"/>
        <w:rPr>
          <w:color w:val="000000" w:themeColor="text1"/>
          <w:spacing w:val="-4"/>
        </w:rPr>
      </w:pPr>
      <w:r w:rsidRPr="00C225B5">
        <w:rPr>
          <w:color w:val="000000" w:themeColor="text1"/>
          <w:spacing w:val="-4"/>
        </w:rPr>
        <w:t xml:space="preserve">Por consiguiente, cuando en el documento original se haga alusión a alguna realidad que carezca de equivalente en la cultura de llegada, </w:t>
      </w:r>
      <w:r w:rsidR="00002E30" w:rsidRPr="00C225B5">
        <w:rPr>
          <w:color w:val="000000" w:themeColor="text1"/>
          <w:spacing w:val="-4"/>
        </w:rPr>
        <w:t>sentirá el impulso de introducir</w:t>
      </w:r>
      <w:r w:rsidRPr="00C225B5">
        <w:rPr>
          <w:color w:val="000000" w:themeColor="text1"/>
          <w:spacing w:val="-4"/>
        </w:rPr>
        <w:t xml:space="preserve"> tantas aclaraciones y explicaciones en su traducción como considere necesario. Por ejemplo, si en un texto aparece el término francés «</w:t>
      </w:r>
      <w:r w:rsidR="00D67783">
        <w:rPr>
          <w:i/>
          <w:color w:val="000000" w:themeColor="text1"/>
          <w:spacing w:val="-4"/>
        </w:rPr>
        <w:t>G</w:t>
      </w:r>
      <w:r w:rsidRPr="00C225B5">
        <w:rPr>
          <w:i/>
          <w:color w:val="000000" w:themeColor="text1"/>
          <w:spacing w:val="-4"/>
        </w:rPr>
        <w:t xml:space="preserve">rande </w:t>
      </w:r>
      <w:proofErr w:type="spellStart"/>
      <w:r w:rsidR="00880AA6" w:rsidRPr="00C225B5">
        <w:rPr>
          <w:i/>
          <w:color w:val="000000" w:themeColor="text1"/>
          <w:spacing w:val="-4"/>
        </w:rPr>
        <w:t>é</w:t>
      </w:r>
      <w:r w:rsidRPr="00C225B5">
        <w:rPr>
          <w:i/>
          <w:color w:val="000000" w:themeColor="text1"/>
          <w:spacing w:val="-4"/>
        </w:rPr>
        <w:t>cole</w:t>
      </w:r>
      <w:proofErr w:type="spellEnd"/>
      <w:r w:rsidRPr="00C225B5">
        <w:rPr>
          <w:color w:val="000000" w:themeColor="text1"/>
          <w:spacing w:val="-4"/>
        </w:rPr>
        <w:t xml:space="preserve">» que, como veíamos anteriormente, carece de equivalente en España, el traductor probablemente </w:t>
      </w:r>
      <w:r w:rsidR="00002E30" w:rsidRPr="00C225B5">
        <w:rPr>
          <w:color w:val="000000" w:themeColor="text1"/>
          <w:spacing w:val="-4"/>
        </w:rPr>
        <w:t>sienta la tentación de</w:t>
      </w:r>
      <w:r w:rsidRPr="00C225B5">
        <w:rPr>
          <w:color w:val="000000" w:themeColor="text1"/>
          <w:spacing w:val="-4"/>
        </w:rPr>
        <w:t xml:space="preserve"> actuar de puente, de comunicador entre culturas diferentes, y </w:t>
      </w:r>
      <w:r w:rsidR="00002E30" w:rsidRPr="00C225B5">
        <w:rPr>
          <w:color w:val="000000" w:themeColor="text1"/>
          <w:spacing w:val="-4"/>
        </w:rPr>
        <w:t xml:space="preserve">de </w:t>
      </w:r>
      <w:r w:rsidRPr="00C225B5">
        <w:rPr>
          <w:color w:val="000000" w:themeColor="text1"/>
          <w:spacing w:val="-4"/>
        </w:rPr>
        <w:t xml:space="preserve">ofrecer interpretaciones culturales para ayudar a una comprensión exacta. Así, </w:t>
      </w:r>
      <w:r w:rsidR="00002E30" w:rsidRPr="00C225B5">
        <w:rPr>
          <w:color w:val="000000" w:themeColor="text1"/>
          <w:spacing w:val="-4"/>
        </w:rPr>
        <w:t>querr</w:t>
      </w:r>
      <w:r w:rsidR="00DE029C" w:rsidRPr="00C225B5">
        <w:rPr>
          <w:color w:val="000000" w:themeColor="text1"/>
          <w:spacing w:val="-4"/>
        </w:rPr>
        <w:t>á</w:t>
      </w:r>
      <w:r w:rsidR="00002E30" w:rsidRPr="00C225B5">
        <w:rPr>
          <w:color w:val="000000" w:themeColor="text1"/>
          <w:spacing w:val="-4"/>
        </w:rPr>
        <w:t xml:space="preserve"> introducir</w:t>
      </w:r>
      <w:r w:rsidRPr="00C225B5">
        <w:rPr>
          <w:color w:val="000000" w:themeColor="text1"/>
          <w:spacing w:val="-4"/>
        </w:rPr>
        <w:t xml:space="preserve"> </w:t>
      </w:r>
      <w:r w:rsidRPr="004A3BAC">
        <w:rPr>
          <w:color w:val="000000" w:themeColor="text1"/>
          <w:spacing w:val="-4"/>
        </w:rPr>
        <w:t xml:space="preserve">una explicación de ese elemento e incluso </w:t>
      </w:r>
      <w:r w:rsidR="00002E30" w:rsidRPr="004A3BAC">
        <w:rPr>
          <w:color w:val="000000" w:themeColor="text1"/>
          <w:spacing w:val="-4"/>
        </w:rPr>
        <w:t>indicar</w:t>
      </w:r>
      <w:r w:rsidRPr="004A3BAC">
        <w:rPr>
          <w:color w:val="000000" w:themeColor="text1"/>
          <w:spacing w:val="-4"/>
        </w:rPr>
        <w:t xml:space="preserve"> cuál es la realidad más similar existente en España. </w:t>
      </w:r>
      <w:r w:rsidR="004A3BAC" w:rsidRPr="004A3BAC">
        <w:rPr>
          <w:color w:val="000000" w:themeColor="text1"/>
          <w:spacing w:val="-4"/>
        </w:rPr>
        <w:t>No obstante</w:t>
      </w:r>
      <w:r w:rsidRPr="004A3BAC">
        <w:rPr>
          <w:color w:val="000000" w:themeColor="text1"/>
          <w:spacing w:val="-4"/>
        </w:rPr>
        <w:t xml:space="preserve">, </w:t>
      </w:r>
      <w:r w:rsidR="00002E30" w:rsidRPr="004A3BAC">
        <w:rPr>
          <w:color w:val="000000" w:themeColor="text1"/>
          <w:spacing w:val="-4"/>
        </w:rPr>
        <w:t xml:space="preserve">como hemos visto, </w:t>
      </w:r>
      <w:r w:rsidRPr="004A3BAC">
        <w:rPr>
          <w:color w:val="000000" w:themeColor="text1"/>
          <w:spacing w:val="-4"/>
        </w:rPr>
        <w:t>esta actitud choca</w:t>
      </w:r>
      <w:r w:rsidR="00002E30" w:rsidRPr="004A3BAC">
        <w:rPr>
          <w:color w:val="000000" w:themeColor="text1"/>
          <w:spacing w:val="-4"/>
        </w:rPr>
        <w:t>ría</w:t>
      </w:r>
      <w:r w:rsidRPr="004A3BAC">
        <w:rPr>
          <w:color w:val="000000" w:themeColor="text1"/>
          <w:spacing w:val="-4"/>
        </w:rPr>
        <w:t xml:space="preserve"> con la cultura de la traducción </w:t>
      </w:r>
      <w:r w:rsidR="00CE5B5B" w:rsidRPr="004A3BAC">
        <w:rPr>
          <w:color w:val="000000" w:themeColor="text1"/>
          <w:spacing w:val="-4"/>
        </w:rPr>
        <w:t xml:space="preserve">fiel y literal </w:t>
      </w:r>
      <w:r w:rsidRPr="004A3BAC">
        <w:rPr>
          <w:color w:val="000000" w:themeColor="text1"/>
          <w:spacing w:val="-4"/>
        </w:rPr>
        <w:t>establecida</w:t>
      </w:r>
      <w:r w:rsidRPr="00C225B5">
        <w:rPr>
          <w:color w:val="000000" w:themeColor="text1"/>
          <w:spacing w:val="-4"/>
        </w:rPr>
        <w:t xml:space="preserve"> por la administración, por lo que los traductores jurados muchas veces se encuentran con </w:t>
      </w:r>
      <w:r w:rsidR="003667FC" w:rsidRPr="00C225B5">
        <w:rPr>
          <w:color w:val="000000" w:themeColor="text1"/>
          <w:spacing w:val="-4"/>
        </w:rPr>
        <w:t>limitaciones</w:t>
      </w:r>
      <w:r w:rsidRPr="00C225B5">
        <w:rPr>
          <w:color w:val="000000" w:themeColor="text1"/>
          <w:spacing w:val="-4"/>
        </w:rPr>
        <w:t xml:space="preserve"> que les impiden</w:t>
      </w:r>
      <w:r w:rsidR="003667FC" w:rsidRPr="00C225B5">
        <w:rPr>
          <w:color w:val="000000" w:themeColor="text1"/>
          <w:spacing w:val="-4"/>
        </w:rPr>
        <w:t xml:space="preserve"> llevar a cabo su labor</w:t>
      </w:r>
      <w:r w:rsidR="00002E30" w:rsidRPr="00C225B5">
        <w:rPr>
          <w:color w:val="000000" w:themeColor="text1"/>
          <w:spacing w:val="-4"/>
        </w:rPr>
        <w:t xml:space="preserve"> </w:t>
      </w:r>
      <w:r w:rsidR="00CE5B5B" w:rsidRPr="00C225B5">
        <w:rPr>
          <w:color w:val="000000" w:themeColor="text1"/>
          <w:spacing w:val="-4"/>
        </w:rPr>
        <w:t>todo lo bien, detallada y profesionalmente que les gustaría (</w:t>
      </w:r>
      <w:r w:rsidR="00655D68" w:rsidRPr="00C225B5">
        <w:rPr>
          <w:color w:val="000000" w:themeColor="text1"/>
          <w:spacing w:val="-4"/>
        </w:rPr>
        <w:t xml:space="preserve">Mayoral, 1999). </w:t>
      </w:r>
    </w:p>
    <w:p w14:paraId="34E97371" w14:textId="330FC4E2" w:rsidR="00C967E0" w:rsidRPr="00C225B5" w:rsidRDefault="00F555BB" w:rsidP="00F555BB">
      <w:pPr>
        <w:spacing w:line="259" w:lineRule="auto"/>
        <w:jc w:val="left"/>
        <w:rPr>
          <w:color w:val="000000" w:themeColor="text1"/>
          <w:spacing w:val="-4"/>
        </w:rPr>
      </w:pPr>
      <w:r w:rsidRPr="00C225B5">
        <w:rPr>
          <w:color w:val="000000" w:themeColor="text1"/>
          <w:spacing w:val="-4"/>
        </w:rPr>
        <w:br w:type="page"/>
      </w:r>
    </w:p>
    <w:p w14:paraId="2CA8DD02" w14:textId="700BF6F3" w:rsidR="006E67E6" w:rsidRPr="00C225B5" w:rsidRDefault="00201AEE" w:rsidP="00201AEE">
      <w:pPr>
        <w:pStyle w:val="Ttulo1"/>
        <w:rPr>
          <w:color w:val="000000" w:themeColor="text1"/>
        </w:rPr>
      </w:pPr>
      <w:bookmarkStart w:id="14" w:name="_Toc512186893"/>
      <w:r w:rsidRPr="00C225B5">
        <w:rPr>
          <w:color w:val="000000" w:themeColor="text1"/>
        </w:rPr>
        <w:lastRenderedPageBreak/>
        <w:t>4. ANÁLISIS</w:t>
      </w:r>
      <w:r w:rsidR="000003CC" w:rsidRPr="00C225B5">
        <w:rPr>
          <w:color w:val="000000" w:themeColor="text1"/>
        </w:rPr>
        <w:t xml:space="preserve"> COMPARADO</w:t>
      </w:r>
      <w:bookmarkEnd w:id="14"/>
    </w:p>
    <w:p w14:paraId="049A33EB" w14:textId="1C811B25" w:rsidR="00F555BB" w:rsidRPr="00C225B5" w:rsidRDefault="00A73135" w:rsidP="00A73135">
      <w:pPr>
        <w:pStyle w:val="Ttulo2"/>
        <w:numPr>
          <w:ilvl w:val="0"/>
          <w:numId w:val="0"/>
        </w:numPr>
        <w:ind w:left="720" w:hanging="360"/>
        <w:rPr>
          <w:color w:val="000000" w:themeColor="text1"/>
        </w:rPr>
      </w:pPr>
      <w:bookmarkStart w:id="15" w:name="_Toc512186894"/>
      <w:r w:rsidRPr="00C225B5">
        <w:rPr>
          <w:color w:val="000000" w:themeColor="text1"/>
        </w:rPr>
        <w:t xml:space="preserve">4.1. </w:t>
      </w:r>
      <w:r w:rsidR="00F555BB" w:rsidRPr="00C225B5">
        <w:rPr>
          <w:color w:val="000000" w:themeColor="text1"/>
        </w:rPr>
        <w:t xml:space="preserve">Técnicas para traducir denominaciones de titulaciones </w:t>
      </w:r>
      <w:r w:rsidR="00A53863" w:rsidRPr="00C225B5">
        <w:rPr>
          <w:color w:val="000000" w:themeColor="text1"/>
        </w:rPr>
        <w:t>en traducción jurada de documentos académicos</w:t>
      </w:r>
      <w:bookmarkEnd w:id="15"/>
      <w:r w:rsidR="00A53863" w:rsidRPr="00C225B5">
        <w:rPr>
          <w:color w:val="000000" w:themeColor="text1"/>
        </w:rPr>
        <w:t xml:space="preserve"> </w:t>
      </w:r>
    </w:p>
    <w:p w14:paraId="3B4FE50C" w14:textId="2AC67B38" w:rsidR="00F555BB" w:rsidRPr="00C225B5" w:rsidRDefault="00F555BB" w:rsidP="004335F4">
      <w:pPr>
        <w:spacing w:after="120"/>
        <w:ind w:firstLine="708"/>
        <w:rPr>
          <w:color w:val="000000" w:themeColor="text1"/>
          <w:spacing w:val="-4"/>
        </w:rPr>
      </w:pPr>
      <w:r w:rsidRPr="00C225B5">
        <w:rPr>
          <w:color w:val="000000" w:themeColor="text1"/>
          <w:spacing w:val="-4"/>
        </w:rPr>
        <w:t>En el punto anterior explicábamos que, a pesar de la enorme complicación que supone para los traductores jurados ajustarse a las exigencias del MAEC a la vez que respetan la funcionalidad del texto original, han logrado desarrollar técnicas de traducción para solventar esta dificultad con éxito.</w:t>
      </w:r>
    </w:p>
    <w:p w14:paraId="2DFDB177" w14:textId="1E11AB7B" w:rsidR="00A53863" w:rsidRPr="00C225B5" w:rsidRDefault="00F555BB" w:rsidP="00F55ED7">
      <w:pPr>
        <w:spacing w:after="240"/>
        <w:ind w:firstLine="708"/>
        <w:rPr>
          <w:color w:val="000000" w:themeColor="text1"/>
          <w:spacing w:val="-4"/>
        </w:rPr>
      </w:pPr>
      <w:r w:rsidRPr="00C225B5">
        <w:rPr>
          <w:color w:val="000000" w:themeColor="text1"/>
          <w:spacing w:val="-4"/>
        </w:rPr>
        <w:t>En este apartado analizaremos las más habituales a partir de un estudio de Andújar (20</w:t>
      </w:r>
      <w:r w:rsidR="00F55ED7" w:rsidRPr="00C225B5">
        <w:rPr>
          <w:color w:val="000000" w:themeColor="text1"/>
          <w:spacing w:val="-4"/>
        </w:rPr>
        <w:t>07</w:t>
      </w:r>
      <w:r w:rsidRPr="00C225B5">
        <w:rPr>
          <w:color w:val="000000" w:themeColor="text1"/>
          <w:spacing w:val="-4"/>
        </w:rPr>
        <w:t xml:space="preserve">). El objetivo es establecer las ventajas y los inconvenientes de cada una para, a continuación, decidir cuál </w:t>
      </w:r>
      <w:r w:rsidR="009D45EB" w:rsidRPr="00C225B5">
        <w:rPr>
          <w:color w:val="000000" w:themeColor="text1"/>
          <w:spacing w:val="-4"/>
        </w:rPr>
        <w:t>resultaría</w:t>
      </w:r>
      <w:r w:rsidRPr="00C225B5">
        <w:rPr>
          <w:color w:val="000000" w:themeColor="text1"/>
          <w:spacing w:val="-4"/>
        </w:rPr>
        <w:t xml:space="preserve"> la más adecuada para traducir denominaciones de titulaciones en los encargos de traducción jurada de documentos académicos. </w:t>
      </w:r>
    </w:p>
    <w:p w14:paraId="0D6C6E90" w14:textId="1A174A30" w:rsidR="00F555BB" w:rsidRPr="00C225B5" w:rsidRDefault="00A73135" w:rsidP="00A73135">
      <w:pPr>
        <w:pStyle w:val="Ttulo3"/>
        <w:numPr>
          <w:ilvl w:val="0"/>
          <w:numId w:val="0"/>
        </w:numPr>
        <w:ind w:left="1440" w:hanging="720"/>
        <w:rPr>
          <w:b/>
          <w:i/>
          <w:color w:val="000000" w:themeColor="text1"/>
          <w:u w:val="none"/>
        </w:rPr>
      </w:pPr>
      <w:bookmarkStart w:id="16" w:name="_Toc512186895"/>
      <w:r w:rsidRPr="00C225B5">
        <w:rPr>
          <w:b/>
          <w:i/>
          <w:color w:val="000000" w:themeColor="text1"/>
          <w:u w:val="none"/>
        </w:rPr>
        <w:t xml:space="preserve">4.1.1. </w:t>
      </w:r>
      <w:r w:rsidR="00F555BB" w:rsidRPr="00C225B5">
        <w:rPr>
          <w:b/>
          <w:i/>
          <w:color w:val="000000" w:themeColor="text1"/>
          <w:u w:val="none"/>
        </w:rPr>
        <w:t>Técnicas para la traducción jurada de documentos académicos</w:t>
      </w:r>
      <w:bookmarkEnd w:id="16"/>
      <w:r w:rsidR="00F555BB" w:rsidRPr="00C225B5">
        <w:rPr>
          <w:b/>
          <w:i/>
          <w:color w:val="000000" w:themeColor="text1"/>
          <w:u w:val="none"/>
        </w:rPr>
        <w:t xml:space="preserve"> </w:t>
      </w:r>
    </w:p>
    <w:p w14:paraId="3639634A" w14:textId="77777777" w:rsidR="00F555BB" w:rsidRPr="00C225B5" w:rsidRDefault="00F555BB" w:rsidP="004335F4">
      <w:pPr>
        <w:spacing w:after="120"/>
        <w:ind w:firstLine="708"/>
        <w:rPr>
          <w:color w:val="000000" w:themeColor="text1"/>
          <w:spacing w:val="-4"/>
        </w:rPr>
      </w:pPr>
      <w:r w:rsidRPr="00C225B5">
        <w:rPr>
          <w:color w:val="000000" w:themeColor="text1"/>
          <w:spacing w:val="-4"/>
        </w:rPr>
        <w:t xml:space="preserve">Empezaremos definiendo el concepto de «técnica de traducción» antes de ver cuáles son las que se emplean con mayor frecuencia en la traducción jurada de documentos académicos. Según Hurtado (2001), se trata de un procedimiento, normalmente verbal, visible en el resultado de la traducción, que se utiliza para conseguir la equivalencia traductora. </w:t>
      </w:r>
    </w:p>
    <w:p w14:paraId="52A2DB35" w14:textId="252146FE" w:rsidR="00F555BB" w:rsidRPr="00C225B5" w:rsidRDefault="00F555BB" w:rsidP="005D7DED">
      <w:pPr>
        <w:spacing w:after="120"/>
        <w:ind w:firstLine="708"/>
        <w:rPr>
          <w:color w:val="000000" w:themeColor="text1"/>
          <w:spacing w:val="-4"/>
        </w:rPr>
      </w:pPr>
      <w:r w:rsidRPr="00C225B5">
        <w:rPr>
          <w:color w:val="000000" w:themeColor="text1"/>
          <w:spacing w:val="-4"/>
        </w:rPr>
        <w:t>Mayoral (1991) y Andújar (20</w:t>
      </w:r>
      <w:r w:rsidR="00F55ED7" w:rsidRPr="00C225B5">
        <w:rPr>
          <w:color w:val="000000" w:themeColor="text1"/>
          <w:spacing w:val="-4"/>
        </w:rPr>
        <w:t>07</w:t>
      </w:r>
      <w:r w:rsidRPr="00C225B5">
        <w:rPr>
          <w:color w:val="000000" w:themeColor="text1"/>
          <w:spacing w:val="-4"/>
        </w:rPr>
        <w:t xml:space="preserve">) se muestran de acuerdo en la enorme variedad de técnicas empleadas en este campo de la traducción. Andújar considera que esta dispersión metodológica es un aspecto negativo, ya que el hecho de que un traductor escoja una solución de traducción u otra dependiendo de cuál sea el elemento abordado puede entrañar una falta de coherencia, en ocasiones incluso dentro del mismo documento.  </w:t>
      </w:r>
    </w:p>
    <w:p w14:paraId="4CC06B7A" w14:textId="1CA6089A" w:rsidR="00F555BB" w:rsidRPr="00C225B5" w:rsidRDefault="00F555BB" w:rsidP="004335F4">
      <w:pPr>
        <w:spacing w:after="120"/>
        <w:ind w:firstLine="708"/>
        <w:rPr>
          <w:color w:val="000000" w:themeColor="text1"/>
          <w:spacing w:val="-4"/>
        </w:rPr>
      </w:pPr>
      <w:r w:rsidRPr="00C225B5">
        <w:rPr>
          <w:color w:val="000000" w:themeColor="text1"/>
          <w:spacing w:val="-4"/>
        </w:rPr>
        <w:t xml:space="preserve">Según Mayoral (1999) el traductor puede abordar los </w:t>
      </w:r>
      <w:proofErr w:type="spellStart"/>
      <w:r w:rsidRPr="00C225B5">
        <w:rPr>
          <w:color w:val="000000" w:themeColor="text1"/>
          <w:spacing w:val="-4"/>
        </w:rPr>
        <w:t>culturemas</w:t>
      </w:r>
      <w:proofErr w:type="spellEnd"/>
      <w:r w:rsidRPr="00C225B5">
        <w:rPr>
          <w:color w:val="000000" w:themeColor="text1"/>
          <w:spacing w:val="-4"/>
        </w:rPr>
        <w:t xml:space="preserve"> del texto original tomando como referencia el sistema de información de la cultura original o el de la cultura de la traducción; llamaremos «foco» a este parámetro. Así, existen dos formas extremas de traducir: con foco en la cultura de partida o con foco en la cultura de llegada. </w:t>
      </w:r>
      <w:r w:rsidR="004A3BAC">
        <w:rPr>
          <w:color w:val="000000" w:themeColor="text1"/>
          <w:spacing w:val="-4"/>
        </w:rPr>
        <w:t>Sin embargo</w:t>
      </w:r>
      <w:r w:rsidRPr="00C225B5">
        <w:rPr>
          <w:color w:val="000000" w:themeColor="text1"/>
          <w:spacing w:val="-4"/>
        </w:rPr>
        <w:t xml:space="preserve">, estas estrategias rara vez se encuentran en su forma pura: lo normal es que el traductor se decante por estrategias de traducción intermedias o mixtas en las que, sobre una base determinada, se intercalan elementos pertenecientes a la otra solución (como podría ser, por ejemplo, una traducción basada en la cultura original, pero con algunas soluciones basadas en la cultura de la traducción). </w:t>
      </w:r>
    </w:p>
    <w:p w14:paraId="0CE7FE64" w14:textId="3B1C9597" w:rsidR="00F555BB" w:rsidRPr="00C225B5" w:rsidRDefault="00F555BB" w:rsidP="004335F4">
      <w:pPr>
        <w:spacing w:after="120"/>
        <w:ind w:firstLine="708"/>
        <w:rPr>
          <w:color w:val="000000" w:themeColor="text1"/>
          <w:spacing w:val="-4"/>
        </w:rPr>
      </w:pPr>
      <w:r w:rsidRPr="00C225B5">
        <w:rPr>
          <w:color w:val="000000" w:themeColor="text1"/>
          <w:spacing w:val="-4"/>
        </w:rPr>
        <w:lastRenderedPageBreak/>
        <w:t>Al traducir con foco en la cultura de la traducción, el traductor empleará calcos, paráfrasis y combinaciones para traslada</w:t>
      </w:r>
      <w:r w:rsidR="009D45EB" w:rsidRPr="00C225B5">
        <w:rPr>
          <w:color w:val="000000" w:themeColor="text1"/>
          <w:spacing w:val="-4"/>
        </w:rPr>
        <w:t>r</w:t>
      </w:r>
      <w:r w:rsidRPr="00C225B5">
        <w:rPr>
          <w:color w:val="000000" w:themeColor="text1"/>
          <w:spacing w:val="-4"/>
        </w:rPr>
        <w:t xml:space="preserve"> aquellos conceptos que no existan en la cultura de la traducción y que, además, carezcan de denominación en lengua meta. Los clientes familiarizados con la traducción o los clientes cuyo producto se ha de vender o aplicar en la cultura de la traducción preferirán que el traductor emplee esta estrategia. </w:t>
      </w:r>
    </w:p>
    <w:p w14:paraId="3B16F85A" w14:textId="6CF88B18" w:rsidR="00F555BB" w:rsidRPr="00C225B5" w:rsidRDefault="00F555BB" w:rsidP="004335F4">
      <w:pPr>
        <w:spacing w:after="120"/>
        <w:ind w:firstLine="708"/>
        <w:rPr>
          <w:color w:val="000000" w:themeColor="text1"/>
          <w:spacing w:val="-4"/>
        </w:rPr>
      </w:pPr>
      <w:r w:rsidRPr="00C225B5">
        <w:rPr>
          <w:color w:val="000000" w:themeColor="text1"/>
          <w:spacing w:val="-4"/>
        </w:rPr>
        <w:t xml:space="preserve">En cambio, cuando se traduce con foco en la cultura original, se utilizan préstamos para los conceptos que no existen en la cultura meta si carecen de denominación en esta cultura (y a veces incluso aunque la tengan </w:t>
      </w:r>
      <w:r w:rsidRPr="004A3BAC">
        <w:rPr>
          <w:color w:val="000000" w:themeColor="text1"/>
          <w:spacing w:val="-4"/>
        </w:rPr>
        <w:t xml:space="preserve">por resultar el término original más conciso y estar más difundido). Este tipo de traducción se asocia con la traducción de tipo jurado, y es el que, como ya hemos visto, va a preferir la administración. No obstante, esta estrategia también va a hacer </w:t>
      </w:r>
      <w:r w:rsidR="009D45EB" w:rsidRPr="004A3BAC">
        <w:rPr>
          <w:color w:val="000000" w:themeColor="text1"/>
          <w:spacing w:val="-4"/>
        </w:rPr>
        <w:t xml:space="preserve">sentir más seguros a </w:t>
      </w:r>
      <w:r w:rsidRPr="004A3BAC">
        <w:rPr>
          <w:color w:val="000000" w:themeColor="text1"/>
          <w:spacing w:val="-4"/>
        </w:rPr>
        <w:t>aquellos clientes que estén poco familiarizados con el mundo de la traducción, ya que el hecho de que exista un paralelismo estructural</w:t>
      </w:r>
      <w:r w:rsidRPr="00C225B5">
        <w:rPr>
          <w:color w:val="000000" w:themeColor="text1"/>
          <w:spacing w:val="-4"/>
        </w:rPr>
        <w:t xml:space="preserve"> y formal entre el documento original y la traducción les va a parecer sinónimo de calidad, fidelidad y exactitud. Por consiguiente, esta segunda estrategia es la más frecuente en traducción jurada, ya que permite ajustarse mejor a las pautas establecidas por el MAEC. Para respetar la forma original del texto, son habituales los recursos exegéticos, muy propios de la traducción centrada en la cultura original. Es una herramienta útil para el traductor jurado cuando siente ese impulso de introducir aclaraciones para facilitar la comprensión al lector meta, pero se encuentra con la limitación de no poder modificar el original por tener que mantenerse fiel a su forma y contenido. </w:t>
      </w:r>
    </w:p>
    <w:p w14:paraId="7B426D1B" w14:textId="0AA8864A" w:rsidR="00F555BB" w:rsidRPr="00C225B5" w:rsidRDefault="00F555BB" w:rsidP="005D7DED">
      <w:pPr>
        <w:spacing w:after="120"/>
        <w:ind w:firstLine="708"/>
        <w:rPr>
          <w:color w:val="000000" w:themeColor="text1"/>
          <w:spacing w:val="-4"/>
        </w:rPr>
      </w:pPr>
      <w:proofErr w:type="spellStart"/>
      <w:r w:rsidRPr="00C225B5">
        <w:rPr>
          <w:color w:val="000000" w:themeColor="text1"/>
          <w:spacing w:val="-4"/>
        </w:rPr>
        <w:t>Taber</w:t>
      </w:r>
      <w:proofErr w:type="spellEnd"/>
      <w:r w:rsidRPr="00C225B5">
        <w:rPr>
          <w:color w:val="000000" w:themeColor="text1"/>
          <w:spacing w:val="-4"/>
        </w:rPr>
        <w:t xml:space="preserve"> y </w:t>
      </w:r>
      <w:proofErr w:type="spellStart"/>
      <w:r w:rsidRPr="00C225B5">
        <w:rPr>
          <w:color w:val="000000" w:themeColor="text1"/>
          <w:spacing w:val="-4"/>
        </w:rPr>
        <w:t>Nida</w:t>
      </w:r>
      <w:proofErr w:type="spellEnd"/>
      <w:r w:rsidRPr="00C225B5">
        <w:rPr>
          <w:color w:val="000000" w:themeColor="text1"/>
          <w:spacing w:val="-4"/>
        </w:rPr>
        <w:t xml:space="preserve"> (1986) ya habían desarrollado esta misma idea de que en traducción existen dos extremos, focos o polos, y que el traductor tiene la opción de aproximarse a uno u a otro, así como de moverse por el amplio abanico de posibilidades que existe entre ambos. Estos autores hablan de la «equivalencia», un procedimiento traslativo que puede ser formal o dinámico. La equivalencia formal corresponde a la traducción con foco en la cultura origen, y consiste e</w:t>
      </w:r>
      <w:r w:rsidR="004E2C22" w:rsidRPr="00C225B5">
        <w:rPr>
          <w:color w:val="000000" w:themeColor="text1"/>
          <w:spacing w:val="-4"/>
        </w:rPr>
        <w:t>n</w:t>
      </w:r>
      <w:r w:rsidRPr="00C225B5">
        <w:rPr>
          <w:color w:val="000000" w:themeColor="text1"/>
          <w:spacing w:val="-4"/>
        </w:rPr>
        <w:t xml:space="preserve"> reproducir de manera mecánica la estructura morfosintáctica del texto en lengua meta, con lo que se altera el mensaje y se dificulta la comprensión del receptor. Es decir, estaríamos dándole prioridad al estilo en detrimento del sentido. En cambio, la equivalencia dinámica se emplearía al traducir con foco en la cultura de llegada, y su objetivo es que la respuesta del receptor de la traducción sea la misma que la del receptor del original. En este caso, se le otorga más peso al estilo que al sentido. </w:t>
      </w:r>
    </w:p>
    <w:p w14:paraId="22191984" w14:textId="77777777" w:rsidR="00BD29E0" w:rsidRPr="00C225B5" w:rsidRDefault="00F555BB" w:rsidP="004335F4">
      <w:pPr>
        <w:spacing w:after="120"/>
        <w:ind w:firstLine="708"/>
        <w:rPr>
          <w:color w:val="000000" w:themeColor="text1"/>
          <w:spacing w:val="-4"/>
        </w:rPr>
      </w:pPr>
      <w:r w:rsidRPr="00C225B5">
        <w:rPr>
          <w:color w:val="000000" w:themeColor="text1"/>
          <w:spacing w:val="-4"/>
        </w:rPr>
        <w:t>Andújar (20</w:t>
      </w:r>
      <w:r w:rsidR="00F55ED7" w:rsidRPr="00C225B5">
        <w:rPr>
          <w:color w:val="000000" w:themeColor="text1"/>
          <w:spacing w:val="-4"/>
        </w:rPr>
        <w:t>07</w:t>
      </w:r>
      <w:r w:rsidRPr="00C225B5">
        <w:rPr>
          <w:color w:val="000000" w:themeColor="text1"/>
          <w:spacing w:val="-4"/>
        </w:rPr>
        <w:t xml:space="preserve">) clasifica las técnicas más habituales empleadas en la traducción de documentos académicos yendo desde la traducción con foco en la cultura de partida, es decir, </w:t>
      </w:r>
      <w:r w:rsidRPr="00C225B5">
        <w:rPr>
          <w:color w:val="000000" w:themeColor="text1"/>
          <w:spacing w:val="-4"/>
        </w:rPr>
        <w:lastRenderedPageBreak/>
        <w:t xml:space="preserve">el extremo de la equivalencia formal o el préstamo, hasta la traducción con foco en la cultura de llegada, esto es, el polo de la equivalencia funcional o la adaptación. Como se puede observar en la siguiente tabla, también son frecuentes las técnicas mixtas, en las que se combinan las formas de traducción puras con elementos </w:t>
      </w:r>
      <w:r w:rsidR="009D45EB" w:rsidRPr="00C225B5">
        <w:rPr>
          <w:color w:val="000000" w:themeColor="text1"/>
          <w:spacing w:val="-4"/>
        </w:rPr>
        <w:t>más próximos</w:t>
      </w:r>
      <w:r w:rsidRPr="00C225B5">
        <w:rPr>
          <w:color w:val="000000" w:themeColor="text1"/>
          <w:spacing w:val="-4"/>
        </w:rPr>
        <w:t xml:space="preserve"> del otro extremo de la escala. Andújar ordena las técnicas de traducción en cinco niveles de gradación. </w:t>
      </w:r>
    </w:p>
    <w:p w14:paraId="417D0246" w14:textId="11BAAE6A" w:rsidR="00BD29E0" w:rsidRPr="00C225B5" w:rsidRDefault="00BD29E0" w:rsidP="00BD29E0">
      <w:pPr>
        <w:ind w:firstLine="709"/>
        <w:rPr>
          <w:i/>
          <w:color w:val="000000" w:themeColor="text1"/>
          <w:spacing w:val="-4"/>
        </w:rPr>
      </w:pPr>
      <w:r w:rsidRPr="00C225B5">
        <w:rPr>
          <w:noProof/>
          <w:color w:val="000000" w:themeColor="text1"/>
          <w:lang w:eastAsia="es-ES"/>
        </w:rPr>
        <w:drawing>
          <wp:anchor distT="0" distB="0" distL="114300" distR="114300" simplePos="0" relativeHeight="251697152" behindDoc="0" locked="0" layoutInCell="1" allowOverlap="1" wp14:anchorId="7BB139A9" wp14:editId="70653518">
            <wp:simplePos x="0" y="0"/>
            <wp:positionH relativeFrom="margin">
              <wp:align>right</wp:align>
            </wp:positionH>
            <wp:positionV relativeFrom="paragraph">
              <wp:posOffset>465786</wp:posOffset>
            </wp:positionV>
            <wp:extent cx="5400040" cy="78867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00040" cy="788670"/>
                    </a:xfrm>
                    <a:prstGeom prst="rect">
                      <a:avLst/>
                    </a:prstGeom>
                    <a:noFill/>
                    <a:ln>
                      <a:noFill/>
                    </a:ln>
                  </pic:spPr>
                </pic:pic>
              </a:graphicData>
            </a:graphic>
          </wp:anchor>
        </w:drawing>
      </w:r>
      <w:r w:rsidRPr="00C225B5">
        <w:rPr>
          <w:color w:val="000000" w:themeColor="text1"/>
          <w:spacing w:val="-4"/>
          <w:u w:val="single"/>
        </w:rPr>
        <w:t>Figura 3</w:t>
      </w:r>
      <w:r w:rsidRPr="00C225B5">
        <w:rPr>
          <w:color w:val="000000" w:themeColor="text1"/>
          <w:spacing w:val="-4"/>
        </w:rPr>
        <w:t xml:space="preserve">: técnicas para la traducción de documentos académicos por niveles de gradación. </w:t>
      </w:r>
    </w:p>
    <w:p w14:paraId="64A1FB0E" w14:textId="35293542" w:rsidR="00784692" w:rsidRPr="00784692" w:rsidRDefault="00784692" w:rsidP="00784692">
      <w:pPr>
        <w:spacing w:before="240" w:after="0"/>
        <w:ind w:firstLine="708"/>
        <w:rPr>
          <w:color w:val="000000" w:themeColor="text1"/>
          <w:spacing w:val="-4"/>
          <w:sz w:val="22"/>
        </w:rPr>
      </w:pPr>
      <w:r w:rsidRPr="00784692">
        <w:rPr>
          <w:color w:val="000000" w:themeColor="text1"/>
          <w:spacing w:val="-4"/>
          <w:sz w:val="22"/>
          <w:u w:val="single"/>
        </w:rPr>
        <w:t>Fuente:</w:t>
      </w:r>
      <w:r w:rsidRPr="00784692">
        <w:rPr>
          <w:color w:val="000000" w:themeColor="text1"/>
          <w:spacing w:val="-4"/>
          <w:sz w:val="22"/>
        </w:rPr>
        <w:t xml:space="preserve"> Andújar, G. (2007). Técnicas de traducción jurada: un análisis contrastivo francés-castellano. </w:t>
      </w:r>
      <w:proofErr w:type="spellStart"/>
      <w:r w:rsidRPr="00784692">
        <w:rPr>
          <w:i/>
          <w:color w:val="000000" w:themeColor="text1"/>
          <w:spacing w:val="-4"/>
          <w:sz w:val="22"/>
        </w:rPr>
        <w:t>Sendebar</w:t>
      </w:r>
      <w:proofErr w:type="spellEnd"/>
      <w:r w:rsidRPr="00784692">
        <w:rPr>
          <w:i/>
          <w:color w:val="000000" w:themeColor="text1"/>
          <w:spacing w:val="-4"/>
          <w:sz w:val="22"/>
        </w:rPr>
        <w:t>, 18, 109-125.</w:t>
      </w:r>
    </w:p>
    <w:p w14:paraId="1278CB55" w14:textId="75B2BA4C" w:rsidR="00B109E2" w:rsidRPr="00C225B5" w:rsidRDefault="00F555BB" w:rsidP="00784692">
      <w:pPr>
        <w:spacing w:before="120" w:after="120"/>
        <w:ind w:firstLine="708"/>
        <w:rPr>
          <w:color w:val="000000" w:themeColor="text1"/>
          <w:spacing w:val="-4"/>
        </w:rPr>
      </w:pPr>
      <w:r w:rsidRPr="00C225B5">
        <w:rPr>
          <w:color w:val="000000" w:themeColor="text1"/>
          <w:spacing w:val="-4"/>
        </w:rPr>
        <w:t xml:space="preserve">A continuación, analizaremos cada nivel en más detalle mediante </w:t>
      </w:r>
      <w:r w:rsidR="00B109E2" w:rsidRPr="00C225B5">
        <w:rPr>
          <w:color w:val="000000" w:themeColor="text1"/>
          <w:spacing w:val="-4"/>
        </w:rPr>
        <w:t>tres</w:t>
      </w:r>
      <w:r w:rsidRPr="00C225B5">
        <w:rPr>
          <w:color w:val="000000" w:themeColor="text1"/>
          <w:spacing w:val="-4"/>
        </w:rPr>
        <w:t xml:space="preserve"> ejemplo</w:t>
      </w:r>
      <w:r w:rsidR="00B109E2" w:rsidRPr="00C225B5">
        <w:rPr>
          <w:color w:val="000000" w:themeColor="text1"/>
          <w:spacing w:val="-4"/>
        </w:rPr>
        <w:t>s</w:t>
      </w:r>
      <w:r w:rsidRPr="00C225B5">
        <w:rPr>
          <w:color w:val="000000" w:themeColor="text1"/>
          <w:spacing w:val="-4"/>
        </w:rPr>
        <w:t xml:space="preserve"> práctico</w:t>
      </w:r>
      <w:r w:rsidR="00B109E2" w:rsidRPr="00C225B5">
        <w:rPr>
          <w:color w:val="000000" w:themeColor="text1"/>
          <w:spacing w:val="-4"/>
        </w:rPr>
        <w:t>s</w:t>
      </w:r>
      <w:r w:rsidRPr="00C225B5">
        <w:rPr>
          <w:color w:val="000000" w:themeColor="text1"/>
          <w:spacing w:val="-4"/>
        </w:rPr>
        <w:t>.</w:t>
      </w:r>
      <w:r w:rsidR="009D45EB" w:rsidRPr="00C225B5">
        <w:rPr>
          <w:color w:val="000000" w:themeColor="text1"/>
          <w:spacing w:val="-4"/>
        </w:rPr>
        <w:t xml:space="preserve"> </w:t>
      </w:r>
      <w:r w:rsidRPr="00C225B5">
        <w:rPr>
          <w:color w:val="000000" w:themeColor="text1"/>
          <w:spacing w:val="-4"/>
        </w:rPr>
        <w:t>Tomaremos para ello la</w:t>
      </w:r>
      <w:r w:rsidR="00B109E2" w:rsidRPr="00C225B5">
        <w:rPr>
          <w:color w:val="000000" w:themeColor="text1"/>
          <w:spacing w:val="-4"/>
        </w:rPr>
        <w:t>s siguientes</w:t>
      </w:r>
      <w:r w:rsidRPr="00C225B5">
        <w:rPr>
          <w:color w:val="000000" w:themeColor="text1"/>
          <w:spacing w:val="-4"/>
        </w:rPr>
        <w:t xml:space="preserve"> denominaci</w:t>
      </w:r>
      <w:r w:rsidR="00B109E2" w:rsidRPr="00C225B5">
        <w:rPr>
          <w:color w:val="000000" w:themeColor="text1"/>
          <w:spacing w:val="-4"/>
        </w:rPr>
        <w:t xml:space="preserve">ones </w:t>
      </w:r>
      <w:r w:rsidRPr="00C225B5">
        <w:rPr>
          <w:color w:val="000000" w:themeColor="text1"/>
          <w:spacing w:val="-4"/>
        </w:rPr>
        <w:t>de</w:t>
      </w:r>
      <w:r w:rsidR="00B109E2" w:rsidRPr="00C225B5">
        <w:rPr>
          <w:color w:val="000000" w:themeColor="text1"/>
          <w:spacing w:val="-4"/>
        </w:rPr>
        <w:t xml:space="preserve"> titulaciones de enseñanza superior francesas:</w:t>
      </w:r>
    </w:p>
    <w:p w14:paraId="7E194F7A" w14:textId="6C66CBBA" w:rsidR="00572A8B" w:rsidRPr="00C225B5" w:rsidRDefault="004874AF" w:rsidP="00AC784D">
      <w:pPr>
        <w:pStyle w:val="Prrafodelista"/>
        <w:numPr>
          <w:ilvl w:val="0"/>
          <w:numId w:val="39"/>
        </w:numPr>
        <w:spacing w:after="120"/>
        <w:ind w:left="1134" w:hanging="567"/>
        <w:rPr>
          <w:color w:val="000000" w:themeColor="text1"/>
          <w:spacing w:val="-4"/>
        </w:rPr>
      </w:pPr>
      <w:r w:rsidRPr="00C225B5">
        <w:rPr>
          <w:color w:val="000000" w:themeColor="text1"/>
          <w:spacing w:val="-4"/>
        </w:rPr>
        <w:t>«</w:t>
      </w:r>
      <w:r w:rsidR="009756D2" w:rsidRPr="00C225B5">
        <w:rPr>
          <w:color w:val="000000" w:themeColor="text1"/>
          <w:spacing w:val="-4"/>
        </w:rPr>
        <w:t>B</w:t>
      </w:r>
      <w:r w:rsidR="00B109E2" w:rsidRPr="00C225B5">
        <w:rPr>
          <w:color w:val="000000" w:themeColor="text1"/>
          <w:spacing w:val="-4"/>
        </w:rPr>
        <w:t>TS</w:t>
      </w:r>
      <w:r w:rsidR="009756D2" w:rsidRPr="00C225B5">
        <w:rPr>
          <w:color w:val="000000" w:themeColor="text1"/>
          <w:spacing w:val="-4"/>
        </w:rPr>
        <w:t xml:space="preserve"> </w:t>
      </w:r>
      <w:r w:rsidR="007D73A7" w:rsidRPr="00C225B5">
        <w:rPr>
          <w:i/>
          <w:color w:val="000000" w:themeColor="text1"/>
          <w:spacing w:val="-4"/>
        </w:rPr>
        <w:t xml:space="preserve">Industries </w:t>
      </w:r>
      <w:proofErr w:type="spellStart"/>
      <w:r w:rsidR="007D73A7" w:rsidRPr="00C225B5">
        <w:rPr>
          <w:i/>
          <w:color w:val="000000" w:themeColor="text1"/>
          <w:spacing w:val="-4"/>
        </w:rPr>
        <w:t>Céramiques</w:t>
      </w:r>
      <w:proofErr w:type="spellEnd"/>
      <w:r w:rsidRPr="00C225B5">
        <w:rPr>
          <w:color w:val="000000" w:themeColor="text1"/>
          <w:spacing w:val="-4"/>
        </w:rPr>
        <w:t>»</w:t>
      </w:r>
      <w:r w:rsidR="009756D2" w:rsidRPr="00C225B5">
        <w:rPr>
          <w:color w:val="000000" w:themeColor="text1"/>
          <w:spacing w:val="-4"/>
        </w:rPr>
        <w:t>, formación no universitaria</w:t>
      </w:r>
      <w:r w:rsidR="00BD29E0" w:rsidRPr="00C225B5">
        <w:rPr>
          <w:color w:val="000000" w:themeColor="text1"/>
          <w:spacing w:val="-4"/>
        </w:rPr>
        <w:t xml:space="preserve"> de dos años </w:t>
      </w:r>
      <w:r w:rsidR="00DF4EC1" w:rsidRPr="00C225B5">
        <w:rPr>
          <w:color w:val="000000" w:themeColor="text1"/>
          <w:spacing w:val="-4"/>
        </w:rPr>
        <w:t>similar a las FP</w:t>
      </w:r>
      <w:r w:rsidR="009756D2" w:rsidRPr="00C225B5">
        <w:rPr>
          <w:color w:val="000000" w:themeColor="text1"/>
          <w:spacing w:val="-4"/>
        </w:rPr>
        <w:t xml:space="preserve"> </w:t>
      </w:r>
      <w:r w:rsidR="00DF4EC1" w:rsidRPr="00C225B5">
        <w:rPr>
          <w:color w:val="000000" w:themeColor="text1"/>
          <w:spacing w:val="-4"/>
        </w:rPr>
        <w:t>de grado superior</w:t>
      </w:r>
      <w:r w:rsidR="004E2C22" w:rsidRPr="00C225B5">
        <w:rPr>
          <w:color w:val="000000" w:themeColor="text1"/>
          <w:spacing w:val="-4"/>
        </w:rPr>
        <w:t xml:space="preserve"> a la que se puede acceder</w:t>
      </w:r>
      <w:r w:rsidR="00E07379" w:rsidRPr="00C225B5">
        <w:rPr>
          <w:color w:val="000000" w:themeColor="text1"/>
          <w:spacing w:val="-4"/>
        </w:rPr>
        <w:t xml:space="preserve"> desde cualquiera</w:t>
      </w:r>
      <w:r w:rsidR="002D0A84" w:rsidRPr="00C225B5">
        <w:rPr>
          <w:color w:val="000000" w:themeColor="text1"/>
          <w:spacing w:val="-4"/>
        </w:rPr>
        <w:t xml:space="preserve"> de los itinerarios del </w:t>
      </w:r>
      <w:proofErr w:type="spellStart"/>
      <w:r w:rsidR="002D0A84" w:rsidRPr="00C225B5">
        <w:rPr>
          <w:i/>
          <w:color w:val="000000" w:themeColor="text1"/>
          <w:spacing w:val="-4"/>
        </w:rPr>
        <w:t>baccalauréat</w:t>
      </w:r>
      <w:proofErr w:type="spellEnd"/>
      <w:r w:rsidR="002D0A84" w:rsidRPr="00C225B5">
        <w:rPr>
          <w:i/>
          <w:color w:val="000000" w:themeColor="text1"/>
          <w:spacing w:val="-4"/>
        </w:rPr>
        <w:t xml:space="preserve">. </w:t>
      </w:r>
    </w:p>
    <w:p w14:paraId="509F99BB" w14:textId="4DF96C30" w:rsidR="00572A8B" w:rsidRPr="00C225B5" w:rsidRDefault="004874AF" w:rsidP="00AC784D">
      <w:pPr>
        <w:pStyle w:val="Prrafodelista"/>
        <w:numPr>
          <w:ilvl w:val="0"/>
          <w:numId w:val="39"/>
        </w:numPr>
        <w:spacing w:after="120"/>
        <w:ind w:left="1134" w:hanging="567"/>
        <w:rPr>
          <w:color w:val="000000" w:themeColor="text1"/>
          <w:spacing w:val="-4"/>
        </w:rPr>
      </w:pPr>
      <w:r w:rsidRPr="00C225B5">
        <w:rPr>
          <w:color w:val="000000" w:themeColor="text1"/>
          <w:spacing w:val="-4"/>
        </w:rPr>
        <w:t>«</w:t>
      </w:r>
      <w:proofErr w:type="spellStart"/>
      <w:r w:rsidR="00F555BB" w:rsidRPr="00C225B5">
        <w:rPr>
          <w:i/>
          <w:color w:val="000000" w:themeColor="text1"/>
          <w:spacing w:val="-4"/>
        </w:rPr>
        <w:t>Licence</w:t>
      </w:r>
      <w:proofErr w:type="spellEnd"/>
      <w:r w:rsidR="00F555BB" w:rsidRPr="00C225B5">
        <w:rPr>
          <w:i/>
          <w:color w:val="000000" w:themeColor="text1"/>
          <w:spacing w:val="-4"/>
        </w:rPr>
        <w:t xml:space="preserve"> </w:t>
      </w:r>
      <w:proofErr w:type="spellStart"/>
      <w:r w:rsidR="00F555BB" w:rsidRPr="00C225B5">
        <w:rPr>
          <w:i/>
          <w:color w:val="000000" w:themeColor="text1"/>
          <w:spacing w:val="-4"/>
        </w:rPr>
        <w:t>Langues</w:t>
      </w:r>
      <w:proofErr w:type="spellEnd"/>
      <w:r w:rsidR="00F555BB" w:rsidRPr="00C225B5">
        <w:rPr>
          <w:i/>
          <w:color w:val="000000" w:themeColor="text1"/>
          <w:spacing w:val="-4"/>
        </w:rPr>
        <w:t xml:space="preserve"> </w:t>
      </w:r>
      <w:proofErr w:type="spellStart"/>
      <w:r w:rsidR="00F555BB" w:rsidRPr="00C225B5">
        <w:rPr>
          <w:i/>
          <w:color w:val="000000" w:themeColor="text1"/>
          <w:spacing w:val="-4"/>
        </w:rPr>
        <w:t>Étrangères</w:t>
      </w:r>
      <w:proofErr w:type="spellEnd"/>
      <w:r w:rsidR="00F555BB" w:rsidRPr="00C225B5">
        <w:rPr>
          <w:i/>
          <w:color w:val="000000" w:themeColor="text1"/>
          <w:spacing w:val="-4"/>
        </w:rPr>
        <w:t xml:space="preserve"> </w:t>
      </w:r>
      <w:proofErr w:type="spellStart"/>
      <w:r w:rsidR="00F555BB" w:rsidRPr="00C225B5">
        <w:rPr>
          <w:i/>
          <w:color w:val="000000" w:themeColor="text1"/>
          <w:spacing w:val="-4"/>
        </w:rPr>
        <w:t>Appliquées</w:t>
      </w:r>
      <w:proofErr w:type="spellEnd"/>
      <w:r w:rsidRPr="00C225B5">
        <w:rPr>
          <w:color w:val="000000" w:themeColor="text1"/>
          <w:spacing w:val="-4"/>
        </w:rPr>
        <w:t>»</w:t>
      </w:r>
      <w:r w:rsidR="00F555BB" w:rsidRPr="00C225B5">
        <w:rPr>
          <w:color w:val="000000" w:themeColor="text1"/>
          <w:spacing w:val="-4"/>
        </w:rPr>
        <w:t>, formación universitaria de tres años de duración (180 ECTS)</w:t>
      </w:r>
      <w:r w:rsidR="00DF4EC1" w:rsidRPr="00C225B5">
        <w:rPr>
          <w:color w:val="000000" w:themeColor="text1"/>
          <w:spacing w:val="-4"/>
        </w:rPr>
        <w:t xml:space="preserve"> a la que se puede acceder inmediatamente después de haber </w:t>
      </w:r>
      <w:r w:rsidR="006406C8" w:rsidRPr="00C225B5">
        <w:rPr>
          <w:color w:val="000000" w:themeColor="text1"/>
          <w:spacing w:val="-4"/>
        </w:rPr>
        <w:t>superado las pruebas</w:t>
      </w:r>
      <w:r w:rsidR="00DF4EC1" w:rsidRPr="00C225B5">
        <w:rPr>
          <w:color w:val="000000" w:themeColor="text1"/>
          <w:spacing w:val="-4"/>
        </w:rPr>
        <w:t xml:space="preserve"> del </w:t>
      </w:r>
      <w:proofErr w:type="spellStart"/>
      <w:r w:rsidR="00DF4EC1" w:rsidRPr="00C225B5">
        <w:rPr>
          <w:i/>
          <w:color w:val="000000" w:themeColor="text1"/>
          <w:spacing w:val="-4"/>
        </w:rPr>
        <w:t>bac</w:t>
      </w:r>
      <w:proofErr w:type="spellEnd"/>
      <w:r w:rsidR="002D0A84" w:rsidRPr="00C225B5">
        <w:rPr>
          <w:color w:val="000000" w:themeColor="text1"/>
          <w:spacing w:val="-4"/>
        </w:rPr>
        <w:t>.</w:t>
      </w:r>
    </w:p>
    <w:p w14:paraId="761018C1" w14:textId="7BE607DC" w:rsidR="001761E7" w:rsidRPr="00C225B5" w:rsidRDefault="004874AF" w:rsidP="00A4546D">
      <w:pPr>
        <w:pStyle w:val="Prrafodelista"/>
        <w:numPr>
          <w:ilvl w:val="0"/>
          <w:numId w:val="39"/>
        </w:numPr>
        <w:spacing w:after="120"/>
        <w:ind w:left="1134" w:hanging="567"/>
        <w:rPr>
          <w:color w:val="000000" w:themeColor="text1"/>
          <w:spacing w:val="-4"/>
        </w:rPr>
      </w:pPr>
      <w:r w:rsidRPr="00C225B5">
        <w:rPr>
          <w:color w:val="000000" w:themeColor="text1"/>
          <w:spacing w:val="-4"/>
        </w:rPr>
        <w:t>«</w:t>
      </w:r>
      <w:r w:rsidR="00B109E2" w:rsidRPr="00C225B5">
        <w:rPr>
          <w:i/>
          <w:color w:val="000000" w:themeColor="text1"/>
          <w:spacing w:val="-4"/>
        </w:rPr>
        <w:t xml:space="preserve">Grande </w:t>
      </w:r>
      <w:proofErr w:type="spellStart"/>
      <w:r w:rsidR="00B109E2" w:rsidRPr="00C225B5">
        <w:rPr>
          <w:i/>
          <w:color w:val="000000" w:themeColor="text1"/>
          <w:spacing w:val="-4"/>
        </w:rPr>
        <w:t>École</w:t>
      </w:r>
      <w:proofErr w:type="spellEnd"/>
      <w:r w:rsidR="002D0A84" w:rsidRPr="00C225B5">
        <w:rPr>
          <w:i/>
          <w:color w:val="000000" w:themeColor="text1"/>
          <w:spacing w:val="-4"/>
        </w:rPr>
        <w:t xml:space="preserve"> de Commerce</w:t>
      </w:r>
      <w:r w:rsidRPr="00C225B5">
        <w:rPr>
          <w:color w:val="000000" w:themeColor="text1"/>
          <w:spacing w:val="-4"/>
        </w:rPr>
        <w:t>»</w:t>
      </w:r>
      <w:r w:rsidR="002D0A84" w:rsidRPr="00C225B5">
        <w:rPr>
          <w:i/>
          <w:color w:val="000000" w:themeColor="text1"/>
          <w:spacing w:val="-4"/>
        </w:rPr>
        <w:t xml:space="preserve">, </w:t>
      </w:r>
      <w:r w:rsidR="002D0A84" w:rsidRPr="00C225B5">
        <w:rPr>
          <w:color w:val="000000" w:themeColor="text1"/>
          <w:spacing w:val="-4"/>
        </w:rPr>
        <w:t xml:space="preserve">formación no universitaria </w:t>
      </w:r>
      <w:r w:rsidR="00D43BAE" w:rsidRPr="00C225B5">
        <w:rPr>
          <w:color w:val="000000" w:themeColor="text1"/>
          <w:spacing w:val="-4"/>
        </w:rPr>
        <w:t xml:space="preserve">a la que se accede </w:t>
      </w:r>
      <w:r w:rsidR="00631FE4" w:rsidRPr="00C225B5">
        <w:rPr>
          <w:color w:val="000000" w:themeColor="text1"/>
          <w:spacing w:val="-4"/>
        </w:rPr>
        <w:t>por</w:t>
      </w:r>
      <w:r w:rsidR="00D43BAE" w:rsidRPr="00C225B5">
        <w:rPr>
          <w:color w:val="000000" w:themeColor="text1"/>
          <w:spacing w:val="-4"/>
        </w:rPr>
        <w:t xml:space="preserve"> concurso. </w:t>
      </w:r>
      <w:r w:rsidR="001761E7" w:rsidRPr="00C225B5">
        <w:rPr>
          <w:color w:val="000000" w:themeColor="text1"/>
          <w:spacing w:val="-4"/>
        </w:rPr>
        <w:t>S</w:t>
      </w:r>
      <w:r w:rsidR="00D43BAE" w:rsidRPr="00C225B5">
        <w:rPr>
          <w:color w:val="000000" w:themeColor="text1"/>
          <w:spacing w:val="-4"/>
        </w:rPr>
        <w:t>e puede</w:t>
      </w:r>
      <w:r w:rsidR="00A50B29" w:rsidRPr="00C225B5">
        <w:rPr>
          <w:color w:val="000000" w:themeColor="text1"/>
          <w:spacing w:val="-4"/>
        </w:rPr>
        <w:t xml:space="preserve"> cursa</w:t>
      </w:r>
      <w:r w:rsidR="00D43BAE" w:rsidRPr="00C225B5">
        <w:rPr>
          <w:color w:val="000000" w:themeColor="text1"/>
          <w:spacing w:val="-4"/>
        </w:rPr>
        <w:t>r</w:t>
      </w:r>
      <w:r w:rsidR="00A50B29" w:rsidRPr="00C225B5">
        <w:rPr>
          <w:color w:val="000000" w:themeColor="text1"/>
          <w:spacing w:val="-4"/>
        </w:rPr>
        <w:t xml:space="preserve"> en cinco años después del </w:t>
      </w:r>
      <w:proofErr w:type="spellStart"/>
      <w:r w:rsidR="00A50B29" w:rsidRPr="00C225B5">
        <w:rPr>
          <w:i/>
          <w:color w:val="000000" w:themeColor="text1"/>
          <w:spacing w:val="-4"/>
        </w:rPr>
        <w:t>baccalauréat</w:t>
      </w:r>
      <w:proofErr w:type="spellEnd"/>
      <w:r w:rsidR="002D0A84" w:rsidRPr="00C225B5">
        <w:rPr>
          <w:color w:val="000000" w:themeColor="text1"/>
          <w:spacing w:val="-4"/>
        </w:rPr>
        <w:t xml:space="preserve"> o </w:t>
      </w:r>
      <w:r w:rsidR="00A50B29" w:rsidRPr="00C225B5">
        <w:rPr>
          <w:color w:val="000000" w:themeColor="text1"/>
          <w:spacing w:val="-4"/>
        </w:rPr>
        <w:t>en</w:t>
      </w:r>
      <w:r w:rsidR="002D0A84" w:rsidRPr="00C225B5">
        <w:rPr>
          <w:color w:val="000000" w:themeColor="text1"/>
          <w:spacing w:val="-4"/>
        </w:rPr>
        <w:t xml:space="preserve"> tres después de una </w:t>
      </w:r>
      <w:proofErr w:type="spellStart"/>
      <w:r w:rsidR="002D0A84" w:rsidRPr="00C225B5">
        <w:rPr>
          <w:i/>
          <w:color w:val="000000" w:themeColor="text1"/>
          <w:spacing w:val="-4"/>
        </w:rPr>
        <w:t>classe</w:t>
      </w:r>
      <w:proofErr w:type="spellEnd"/>
      <w:r w:rsidR="002D0A84" w:rsidRPr="00C225B5">
        <w:rPr>
          <w:i/>
          <w:color w:val="000000" w:themeColor="text1"/>
          <w:spacing w:val="-4"/>
        </w:rPr>
        <w:t xml:space="preserve"> </w:t>
      </w:r>
      <w:proofErr w:type="spellStart"/>
      <w:r w:rsidR="002D0A84" w:rsidRPr="00C225B5">
        <w:rPr>
          <w:i/>
          <w:color w:val="000000" w:themeColor="text1"/>
          <w:spacing w:val="-4"/>
        </w:rPr>
        <w:t>préparatoire</w:t>
      </w:r>
      <w:proofErr w:type="spellEnd"/>
      <w:r w:rsidR="002D0A84" w:rsidRPr="00C225B5">
        <w:rPr>
          <w:i/>
          <w:color w:val="000000" w:themeColor="text1"/>
          <w:spacing w:val="-4"/>
        </w:rPr>
        <w:t>.</w:t>
      </w:r>
      <w:r w:rsidR="001761E7" w:rsidRPr="00C225B5">
        <w:rPr>
          <w:i/>
          <w:color w:val="000000" w:themeColor="text1"/>
          <w:spacing w:val="-4"/>
        </w:rPr>
        <w:t xml:space="preserve"> </w:t>
      </w:r>
      <w:r w:rsidR="00702B90" w:rsidRPr="00C225B5">
        <w:rPr>
          <w:color w:val="000000" w:themeColor="text1"/>
          <w:spacing w:val="-4"/>
        </w:rPr>
        <w:t xml:space="preserve">Para este análisis </w:t>
      </w:r>
      <w:r w:rsidRPr="00C225B5">
        <w:rPr>
          <w:color w:val="000000" w:themeColor="text1"/>
          <w:spacing w:val="-4"/>
        </w:rPr>
        <w:t>tomaremos</w:t>
      </w:r>
      <w:r w:rsidR="00702B90" w:rsidRPr="00C225B5">
        <w:rPr>
          <w:color w:val="000000" w:themeColor="text1"/>
          <w:spacing w:val="-4"/>
        </w:rPr>
        <w:t xml:space="preserve"> la primera opción; es decir, </w:t>
      </w:r>
      <w:r w:rsidRPr="00C225B5">
        <w:rPr>
          <w:color w:val="000000" w:themeColor="text1"/>
          <w:spacing w:val="-4"/>
        </w:rPr>
        <w:t>escogeremos</w:t>
      </w:r>
      <w:r w:rsidR="00702B90" w:rsidRPr="00C225B5">
        <w:rPr>
          <w:color w:val="000000" w:themeColor="text1"/>
          <w:spacing w:val="-4"/>
        </w:rPr>
        <w:t xml:space="preserve"> el supuesto de que se trata de un establecimiento</w:t>
      </w:r>
      <w:r w:rsidR="00702B90" w:rsidRPr="00C225B5">
        <w:rPr>
          <w:i/>
          <w:color w:val="000000" w:themeColor="text1"/>
          <w:spacing w:val="-4"/>
        </w:rPr>
        <w:t xml:space="preserve"> </w:t>
      </w:r>
      <w:r w:rsidR="00702B90" w:rsidRPr="00C225B5">
        <w:rPr>
          <w:color w:val="000000" w:themeColor="text1"/>
          <w:spacing w:val="-4"/>
        </w:rPr>
        <w:t>que</w:t>
      </w:r>
      <w:r w:rsidR="00702B90" w:rsidRPr="00C225B5">
        <w:rPr>
          <w:color w:val="000000" w:themeColor="text1"/>
        </w:rPr>
        <w:t xml:space="preserve"> permite presentarse al concurso de entrada inmediatamente después del </w:t>
      </w:r>
      <w:r w:rsidR="00702B90" w:rsidRPr="00C225B5">
        <w:rPr>
          <w:i/>
          <w:color w:val="000000" w:themeColor="text1"/>
        </w:rPr>
        <w:t xml:space="preserve">bac </w:t>
      </w:r>
      <w:r w:rsidR="00702B90" w:rsidRPr="00C225B5">
        <w:rPr>
          <w:color w:val="000000" w:themeColor="text1"/>
        </w:rPr>
        <w:t>y completar la formación en cinco años</w:t>
      </w:r>
      <w:r w:rsidR="00702B90" w:rsidRPr="00C225B5">
        <w:rPr>
          <w:color w:val="000000" w:themeColor="text1"/>
          <w:spacing w:val="-4"/>
        </w:rPr>
        <w:t xml:space="preserve">, como es el caso de la </w:t>
      </w:r>
      <w:r w:rsidR="00702B90" w:rsidRPr="00C225B5">
        <w:rPr>
          <w:i/>
          <w:color w:val="000000" w:themeColor="text1"/>
          <w:spacing w:val="-4"/>
        </w:rPr>
        <w:t>«</w:t>
      </w:r>
      <w:r w:rsidR="00702B90" w:rsidRPr="00C225B5">
        <w:rPr>
          <w:color w:val="000000" w:themeColor="text1"/>
        </w:rPr>
        <w:t xml:space="preserve">IESEG </w:t>
      </w:r>
      <w:proofErr w:type="spellStart"/>
      <w:r w:rsidR="00702B90" w:rsidRPr="00C225B5">
        <w:rPr>
          <w:color w:val="000000" w:themeColor="text1"/>
        </w:rPr>
        <w:t>School</w:t>
      </w:r>
      <w:proofErr w:type="spellEnd"/>
      <w:r w:rsidR="00702B90" w:rsidRPr="00C225B5">
        <w:rPr>
          <w:color w:val="000000" w:themeColor="text1"/>
        </w:rPr>
        <w:t xml:space="preserve"> of Management» de Lille, la «EM </w:t>
      </w:r>
      <w:proofErr w:type="spellStart"/>
      <w:r w:rsidR="00702B90" w:rsidRPr="00C225B5">
        <w:rPr>
          <w:color w:val="000000" w:themeColor="text1"/>
        </w:rPr>
        <w:t>Normandie</w:t>
      </w:r>
      <w:proofErr w:type="spellEnd"/>
      <w:r w:rsidR="00702B90" w:rsidRPr="00C225B5">
        <w:rPr>
          <w:color w:val="000000" w:themeColor="text1"/>
        </w:rPr>
        <w:t>» de París o la «</w:t>
      </w:r>
      <w:proofErr w:type="spellStart"/>
      <w:r w:rsidR="00702B90" w:rsidRPr="00C225B5">
        <w:rPr>
          <w:color w:val="000000" w:themeColor="text1"/>
        </w:rPr>
        <w:t>Essca</w:t>
      </w:r>
      <w:proofErr w:type="spellEnd"/>
      <w:r w:rsidR="00702B90" w:rsidRPr="00C225B5">
        <w:rPr>
          <w:color w:val="000000" w:themeColor="text1"/>
        </w:rPr>
        <w:t xml:space="preserve"> </w:t>
      </w:r>
      <w:proofErr w:type="spellStart"/>
      <w:r w:rsidR="00702B90" w:rsidRPr="00C225B5">
        <w:rPr>
          <w:color w:val="000000" w:themeColor="text1"/>
        </w:rPr>
        <w:t>Ecole</w:t>
      </w:r>
      <w:proofErr w:type="spellEnd"/>
      <w:r w:rsidR="00702B90" w:rsidRPr="00C225B5">
        <w:rPr>
          <w:color w:val="000000" w:themeColor="text1"/>
        </w:rPr>
        <w:t xml:space="preserve"> de Management» de Angers</w:t>
      </w:r>
      <w:r w:rsidR="00114D0A" w:rsidRPr="00C225B5">
        <w:rPr>
          <w:color w:val="000000" w:themeColor="text1"/>
        </w:rPr>
        <w:t xml:space="preserve"> (Le </w:t>
      </w:r>
      <w:proofErr w:type="spellStart"/>
      <w:r w:rsidR="00114D0A" w:rsidRPr="00C225B5">
        <w:rPr>
          <w:color w:val="000000" w:themeColor="text1"/>
        </w:rPr>
        <w:t>Parisien</w:t>
      </w:r>
      <w:proofErr w:type="spellEnd"/>
      <w:r w:rsidR="00114D0A" w:rsidRPr="00C225B5">
        <w:rPr>
          <w:color w:val="000000" w:themeColor="text1"/>
        </w:rPr>
        <w:t xml:space="preserve"> </w:t>
      </w:r>
      <w:proofErr w:type="spellStart"/>
      <w:r w:rsidR="00114D0A" w:rsidRPr="00C225B5">
        <w:rPr>
          <w:color w:val="000000" w:themeColor="text1"/>
        </w:rPr>
        <w:t>Étudiant</w:t>
      </w:r>
      <w:proofErr w:type="spellEnd"/>
      <w:r w:rsidR="00114D0A" w:rsidRPr="00C225B5">
        <w:rPr>
          <w:color w:val="000000" w:themeColor="text1"/>
        </w:rPr>
        <w:t>, 2017)</w:t>
      </w:r>
      <w:r w:rsidR="00702B90" w:rsidRPr="00C225B5">
        <w:rPr>
          <w:color w:val="000000" w:themeColor="text1"/>
        </w:rPr>
        <w:t xml:space="preserve">. </w:t>
      </w:r>
    </w:p>
    <w:p w14:paraId="6CFE5AE1" w14:textId="7C4A0A47" w:rsidR="004E2C22" w:rsidRPr="00C225B5" w:rsidRDefault="004E2C22" w:rsidP="004E2C22">
      <w:pPr>
        <w:spacing w:after="120"/>
        <w:rPr>
          <w:color w:val="000000" w:themeColor="text1"/>
          <w:spacing w:val="-4"/>
        </w:rPr>
      </w:pPr>
    </w:p>
    <w:p w14:paraId="3F792E05" w14:textId="26E742C5" w:rsidR="004E2C22" w:rsidRPr="00C225B5" w:rsidRDefault="004E2C22" w:rsidP="004E2C22">
      <w:pPr>
        <w:spacing w:after="120"/>
        <w:rPr>
          <w:color w:val="000000" w:themeColor="text1"/>
          <w:spacing w:val="-4"/>
        </w:rPr>
      </w:pPr>
    </w:p>
    <w:p w14:paraId="1F1F2702" w14:textId="77777777" w:rsidR="004E2C22" w:rsidRPr="00C225B5" w:rsidRDefault="004E2C22" w:rsidP="004E2C22">
      <w:pPr>
        <w:spacing w:after="120"/>
        <w:rPr>
          <w:color w:val="000000" w:themeColor="text1"/>
          <w:spacing w:val="-4"/>
        </w:rPr>
      </w:pPr>
    </w:p>
    <w:p w14:paraId="5080ACED" w14:textId="5DC2BABD" w:rsidR="004E2C22" w:rsidRPr="00C225B5" w:rsidRDefault="004E2C22" w:rsidP="00802F5E">
      <w:pPr>
        <w:pStyle w:val="Ttulo4"/>
        <w:spacing w:after="0" w:afterAutospacing="0"/>
        <w:rPr>
          <w:i w:val="0"/>
          <w:color w:val="000000" w:themeColor="text1"/>
        </w:rPr>
      </w:pPr>
      <w:r w:rsidRPr="00C225B5">
        <w:rPr>
          <w:i w:val="0"/>
          <w:color w:val="000000" w:themeColor="text1"/>
        </w:rPr>
        <w:lastRenderedPageBreak/>
        <w:t xml:space="preserve">Primer </w:t>
      </w:r>
      <w:proofErr w:type="spellStart"/>
      <w:r w:rsidRPr="00C225B5">
        <w:rPr>
          <w:i w:val="0"/>
          <w:color w:val="000000" w:themeColor="text1"/>
        </w:rPr>
        <w:t>nivel</w:t>
      </w:r>
      <w:proofErr w:type="spellEnd"/>
      <w:r w:rsidRPr="00C225B5">
        <w:rPr>
          <w:i w:val="0"/>
          <w:color w:val="000000" w:themeColor="text1"/>
        </w:rPr>
        <w:t xml:space="preserve"> de </w:t>
      </w:r>
      <w:proofErr w:type="spellStart"/>
      <w:r w:rsidRPr="00C225B5">
        <w:rPr>
          <w:i w:val="0"/>
          <w:color w:val="000000" w:themeColor="text1"/>
        </w:rPr>
        <w:t>grada</w:t>
      </w:r>
      <w:r w:rsidR="00110C55" w:rsidRPr="00C225B5">
        <w:rPr>
          <w:i w:val="0"/>
          <w:color w:val="000000" w:themeColor="text1"/>
        </w:rPr>
        <w:t>ción</w:t>
      </w:r>
      <w:proofErr w:type="spellEnd"/>
    </w:p>
    <w:p w14:paraId="5C48B92C" w14:textId="4BD83126" w:rsidR="008E548D" w:rsidRPr="00C225B5" w:rsidRDefault="00F555BB" w:rsidP="00802F5E">
      <w:pPr>
        <w:spacing w:before="120" w:after="120"/>
        <w:ind w:firstLine="708"/>
        <w:rPr>
          <w:color w:val="000000" w:themeColor="text1"/>
          <w:spacing w:val="-4"/>
        </w:rPr>
      </w:pPr>
      <w:r w:rsidRPr="00C225B5">
        <w:rPr>
          <w:color w:val="000000" w:themeColor="text1"/>
          <w:spacing w:val="-4"/>
        </w:rPr>
        <w:t>En el primer nivel de gradación, es decir, el más cercano a la cultura de partida, se aplicaría la técnica del préstamo</w:t>
      </w:r>
      <w:r w:rsidRPr="00C225B5">
        <w:rPr>
          <w:rStyle w:val="Refdenotaalpie"/>
          <w:color w:val="000000" w:themeColor="text1"/>
          <w:spacing w:val="-4"/>
        </w:rPr>
        <w:footnoteReference w:id="5"/>
      </w:r>
      <w:r w:rsidRPr="00C225B5">
        <w:rPr>
          <w:color w:val="000000" w:themeColor="text1"/>
          <w:spacing w:val="-4"/>
        </w:rPr>
        <w:t xml:space="preserve"> en su modalidad pura. </w:t>
      </w:r>
      <w:r w:rsidR="008E548D" w:rsidRPr="00C225B5">
        <w:rPr>
          <w:color w:val="000000" w:themeColor="text1"/>
          <w:spacing w:val="-4"/>
        </w:rPr>
        <w:t>En este caso</w:t>
      </w:r>
      <w:r w:rsidRPr="00C225B5">
        <w:rPr>
          <w:color w:val="000000" w:themeColor="text1"/>
          <w:spacing w:val="-4"/>
        </w:rPr>
        <w:t>, la</w:t>
      </w:r>
      <w:r w:rsidR="008E548D" w:rsidRPr="00C225B5">
        <w:rPr>
          <w:color w:val="000000" w:themeColor="text1"/>
          <w:spacing w:val="-4"/>
        </w:rPr>
        <w:t xml:space="preserve">s tres formaciones que hemos tomado como ejemplo se traducirían del siguiente modo: </w:t>
      </w:r>
    </w:p>
    <w:p w14:paraId="47F3E55D" w14:textId="32D7BC1F" w:rsidR="008E548D" w:rsidRPr="00C225B5" w:rsidRDefault="008E548D" w:rsidP="008E548D">
      <w:pPr>
        <w:pStyle w:val="Prrafodelista"/>
        <w:numPr>
          <w:ilvl w:val="0"/>
          <w:numId w:val="41"/>
        </w:numPr>
        <w:spacing w:after="120"/>
        <w:rPr>
          <w:color w:val="000000" w:themeColor="text1"/>
          <w:spacing w:val="-4"/>
        </w:rPr>
      </w:pPr>
      <w:r w:rsidRPr="00C225B5">
        <w:rPr>
          <w:color w:val="000000" w:themeColor="text1"/>
          <w:spacing w:val="-4"/>
        </w:rPr>
        <w:t>«</w:t>
      </w:r>
      <w:r w:rsidRPr="00C225B5">
        <w:rPr>
          <w:i/>
          <w:color w:val="000000" w:themeColor="text1"/>
          <w:spacing w:val="-4"/>
        </w:rPr>
        <w:t xml:space="preserve">BTS </w:t>
      </w:r>
      <w:r w:rsidRPr="00C225B5">
        <w:rPr>
          <w:color w:val="000000" w:themeColor="text1"/>
          <w:spacing w:val="-4"/>
        </w:rPr>
        <w:t xml:space="preserve">de </w:t>
      </w:r>
      <w:r w:rsidR="0089654E" w:rsidRPr="00C225B5">
        <w:rPr>
          <w:color w:val="000000" w:themeColor="text1"/>
          <w:spacing w:val="-4"/>
        </w:rPr>
        <w:t>Industrias Cerámicas</w:t>
      </w:r>
      <w:r w:rsidRPr="00C225B5">
        <w:rPr>
          <w:color w:val="000000" w:themeColor="text1"/>
          <w:spacing w:val="-4"/>
        </w:rPr>
        <w:t xml:space="preserve">». </w:t>
      </w:r>
    </w:p>
    <w:p w14:paraId="6D18584B" w14:textId="0E041C61" w:rsidR="00F555BB" w:rsidRPr="00C225B5" w:rsidRDefault="00F555BB" w:rsidP="008E548D">
      <w:pPr>
        <w:pStyle w:val="Prrafodelista"/>
        <w:numPr>
          <w:ilvl w:val="0"/>
          <w:numId w:val="41"/>
        </w:numPr>
        <w:spacing w:after="120"/>
        <w:rPr>
          <w:color w:val="000000" w:themeColor="text1"/>
          <w:spacing w:val="-4"/>
        </w:rPr>
      </w:pPr>
      <w:r w:rsidRPr="00C225B5">
        <w:rPr>
          <w:color w:val="000000" w:themeColor="text1"/>
          <w:spacing w:val="-4"/>
        </w:rPr>
        <w:t>«</w:t>
      </w:r>
      <w:proofErr w:type="spellStart"/>
      <w:r w:rsidRPr="00C225B5">
        <w:rPr>
          <w:i/>
          <w:color w:val="000000" w:themeColor="text1"/>
          <w:spacing w:val="-4"/>
        </w:rPr>
        <w:t>Licence</w:t>
      </w:r>
      <w:proofErr w:type="spellEnd"/>
      <w:r w:rsidRPr="00C225B5">
        <w:rPr>
          <w:color w:val="000000" w:themeColor="text1"/>
          <w:spacing w:val="-4"/>
        </w:rPr>
        <w:t xml:space="preserve"> en Lenguas Extranjeras Aplicadas». </w:t>
      </w:r>
    </w:p>
    <w:p w14:paraId="59E63F89" w14:textId="29B5388A" w:rsidR="008E548D" w:rsidRPr="00C225B5" w:rsidRDefault="008E548D" w:rsidP="008E548D">
      <w:pPr>
        <w:pStyle w:val="Prrafodelista"/>
        <w:numPr>
          <w:ilvl w:val="0"/>
          <w:numId w:val="41"/>
        </w:numPr>
        <w:spacing w:after="120"/>
        <w:rPr>
          <w:color w:val="000000" w:themeColor="text1"/>
          <w:spacing w:val="-4"/>
        </w:rPr>
      </w:pPr>
      <w:r w:rsidRPr="00C225B5">
        <w:rPr>
          <w:color w:val="000000" w:themeColor="text1"/>
          <w:spacing w:val="-4"/>
        </w:rPr>
        <w:t>«</w:t>
      </w:r>
      <w:r w:rsidRPr="00C225B5">
        <w:rPr>
          <w:i/>
          <w:color w:val="000000" w:themeColor="text1"/>
          <w:spacing w:val="-4"/>
        </w:rPr>
        <w:t xml:space="preserve">Grande </w:t>
      </w:r>
      <w:proofErr w:type="spellStart"/>
      <w:r w:rsidRPr="00C225B5">
        <w:rPr>
          <w:i/>
          <w:color w:val="000000" w:themeColor="text1"/>
          <w:spacing w:val="-4"/>
        </w:rPr>
        <w:t>école</w:t>
      </w:r>
      <w:proofErr w:type="spellEnd"/>
      <w:r w:rsidRPr="00C225B5">
        <w:rPr>
          <w:i/>
          <w:color w:val="000000" w:themeColor="text1"/>
          <w:spacing w:val="-4"/>
        </w:rPr>
        <w:t xml:space="preserve"> </w:t>
      </w:r>
      <w:r w:rsidRPr="00C225B5">
        <w:rPr>
          <w:color w:val="000000" w:themeColor="text1"/>
          <w:spacing w:val="-4"/>
        </w:rPr>
        <w:t xml:space="preserve">de Comercio». </w:t>
      </w:r>
    </w:p>
    <w:p w14:paraId="6E8FF27E" w14:textId="64B9BB04" w:rsidR="008E548D" w:rsidRPr="00C225B5" w:rsidRDefault="008E548D" w:rsidP="00110C55">
      <w:pPr>
        <w:spacing w:after="240"/>
        <w:ind w:firstLine="708"/>
        <w:rPr>
          <w:color w:val="000000" w:themeColor="text1"/>
          <w:spacing w:val="-4"/>
        </w:rPr>
      </w:pPr>
      <w:r w:rsidRPr="00C225B5">
        <w:rPr>
          <w:color w:val="000000" w:themeColor="text1"/>
          <w:spacing w:val="-4"/>
        </w:rPr>
        <w:t>Estaríamos importando los términos «</w:t>
      </w:r>
      <w:r w:rsidRPr="00C225B5">
        <w:rPr>
          <w:i/>
          <w:color w:val="000000" w:themeColor="text1"/>
          <w:spacing w:val="-4"/>
        </w:rPr>
        <w:t>BTS</w:t>
      </w:r>
      <w:r w:rsidRPr="00C225B5">
        <w:rPr>
          <w:color w:val="000000" w:themeColor="text1"/>
          <w:spacing w:val="-4"/>
        </w:rPr>
        <w:t>», «</w:t>
      </w:r>
      <w:proofErr w:type="spellStart"/>
      <w:r w:rsidRPr="00C225B5">
        <w:rPr>
          <w:i/>
          <w:color w:val="000000" w:themeColor="text1"/>
          <w:spacing w:val="-4"/>
        </w:rPr>
        <w:t>Licence</w:t>
      </w:r>
      <w:proofErr w:type="spellEnd"/>
      <w:r w:rsidRPr="00C225B5">
        <w:rPr>
          <w:color w:val="000000" w:themeColor="text1"/>
          <w:spacing w:val="-4"/>
        </w:rPr>
        <w:t>» y «</w:t>
      </w:r>
      <w:r w:rsidRPr="00C225B5">
        <w:rPr>
          <w:i/>
          <w:color w:val="000000" w:themeColor="text1"/>
          <w:spacing w:val="-4"/>
        </w:rPr>
        <w:t xml:space="preserve">Grande </w:t>
      </w:r>
      <w:proofErr w:type="spellStart"/>
      <w:r w:rsidRPr="00C225B5">
        <w:rPr>
          <w:i/>
          <w:color w:val="000000" w:themeColor="text1"/>
          <w:spacing w:val="-4"/>
        </w:rPr>
        <w:t>école</w:t>
      </w:r>
      <w:proofErr w:type="spellEnd"/>
      <w:r w:rsidRPr="00C225B5">
        <w:rPr>
          <w:color w:val="000000" w:themeColor="text1"/>
          <w:spacing w:val="-4"/>
        </w:rPr>
        <w:t>» directamente del francés por considerar que los equivalentes más próximos en español no resultan del todo adecuados</w:t>
      </w:r>
      <w:r w:rsidR="0089654E" w:rsidRPr="00C225B5">
        <w:rPr>
          <w:color w:val="000000" w:themeColor="text1"/>
          <w:spacing w:val="-4"/>
        </w:rPr>
        <w:t>. Dado que se trata de voces extranjeras,</w:t>
      </w:r>
      <w:r w:rsidRPr="00C225B5">
        <w:rPr>
          <w:color w:val="000000" w:themeColor="text1"/>
          <w:spacing w:val="-4"/>
        </w:rPr>
        <w:t xml:space="preserve"> los escribimos en cursiva</w:t>
      </w:r>
      <w:r w:rsidR="0089654E" w:rsidRPr="00C225B5">
        <w:rPr>
          <w:color w:val="000000" w:themeColor="text1"/>
          <w:spacing w:val="-4"/>
        </w:rPr>
        <w:t xml:space="preserve"> </w:t>
      </w:r>
      <w:r w:rsidRPr="00C225B5">
        <w:rPr>
          <w:color w:val="000000" w:themeColor="text1"/>
          <w:spacing w:val="-4"/>
        </w:rPr>
        <w:t>y traducimos el resto de las denominaciones de manera literal. Con esta técnica se mantiene la especificidad de las titulaciones, pero, sin incluir más explicaciones, pueden resultar poco clara</w:t>
      </w:r>
      <w:r w:rsidR="009F338D" w:rsidRPr="00C225B5">
        <w:rPr>
          <w:color w:val="000000" w:themeColor="text1"/>
          <w:spacing w:val="-4"/>
        </w:rPr>
        <w:t>s</w:t>
      </w:r>
      <w:r w:rsidRPr="00C225B5">
        <w:rPr>
          <w:color w:val="000000" w:themeColor="text1"/>
          <w:spacing w:val="-4"/>
        </w:rPr>
        <w:t xml:space="preserve"> para quienes no estén familiarizados con el funcionamiento de la educación superior en Francia y, de primeras, no sepan </w:t>
      </w:r>
      <w:r w:rsidR="0089654E" w:rsidRPr="00C225B5">
        <w:rPr>
          <w:color w:val="000000" w:themeColor="text1"/>
          <w:spacing w:val="-4"/>
        </w:rPr>
        <w:t xml:space="preserve">de </w:t>
      </w:r>
      <w:r w:rsidRPr="00C225B5">
        <w:rPr>
          <w:color w:val="000000" w:themeColor="text1"/>
          <w:spacing w:val="-4"/>
        </w:rPr>
        <w:t>qué tipo de formaci</w:t>
      </w:r>
      <w:r w:rsidR="0089654E" w:rsidRPr="00C225B5">
        <w:rPr>
          <w:color w:val="000000" w:themeColor="text1"/>
          <w:spacing w:val="-4"/>
        </w:rPr>
        <w:t>ones se trata.</w:t>
      </w:r>
      <w:r w:rsidRPr="00C225B5">
        <w:rPr>
          <w:color w:val="000000" w:themeColor="text1"/>
          <w:spacing w:val="-4"/>
        </w:rPr>
        <w:t xml:space="preserve">  </w:t>
      </w:r>
    </w:p>
    <w:p w14:paraId="08F42EAF" w14:textId="47FB2B10" w:rsidR="00110C55" w:rsidRPr="00C225B5" w:rsidRDefault="00110C55" w:rsidP="00110C55">
      <w:pPr>
        <w:pStyle w:val="Ttulo4"/>
        <w:spacing w:after="120" w:afterAutospacing="0"/>
        <w:rPr>
          <w:color w:val="000000" w:themeColor="text1"/>
          <w:lang w:val="es-ES_tradnl"/>
        </w:rPr>
      </w:pPr>
      <w:r w:rsidRPr="00C225B5">
        <w:rPr>
          <w:i w:val="0"/>
          <w:color w:val="000000" w:themeColor="text1"/>
          <w:lang w:val="es-ES_tradnl"/>
        </w:rPr>
        <w:t>Segundo nivel de gradación</w:t>
      </w:r>
    </w:p>
    <w:p w14:paraId="2C64D2CC" w14:textId="4CBFC228" w:rsidR="008659A5" w:rsidRPr="00C225B5" w:rsidRDefault="00F555BB" w:rsidP="004335F4">
      <w:pPr>
        <w:spacing w:after="120"/>
        <w:ind w:firstLine="708"/>
        <w:rPr>
          <w:color w:val="000000" w:themeColor="text1"/>
          <w:spacing w:val="-4"/>
        </w:rPr>
      </w:pPr>
      <w:r w:rsidRPr="00C225B5">
        <w:rPr>
          <w:color w:val="000000" w:themeColor="text1"/>
          <w:spacing w:val="-4"/>
        </w:rPr>
        <w:t>En el segundo nivel de gradación se combina la técnica del préstamo con la amplificación lingüística en forma de nota a pie de página</w:t>
      </w:r>
      <w:r w:rsidR="00615025" w:rsidRPr="00C225B5">
        <w:rPr>
          <w:rStyle w:val="Refdenotaalpie"/>
          <w:color w:val="000000" w:themeColor="text1"/>
          <w:spacing w:val="-4"/>
        </w:rPr>
        <w:footnoteReference w:id="6"/>
      </w:r>
      <w:r w:rsidRPr="00C225B5">
        <w:rPr>
          <w:color w:val="000000" w:themeColor="text1"/>
          <w:spacing w:val="-4"/>
        </w:rPr>
        <w:t>. Es decir, se mantiene la misma traducción que en el caso anterior, pero se introduce una breve aclaración para explicar el concepto, con lo que se facilita la comprensión y se garantiza la eficacia de la traducción como acto de comunicación. Así, la</w:t>
      </w:r>
      <w:r w:rsidR="009F338D" w:rsidRPr="00C225B5">
        <w:rPr>
          <w:color w:val="000000" w:themeColor="text1"/>
          <w:spacing w:val="-4"/>
        </w:rPr>
        <w:t>s</w:t>
      </w:r>
      <w:r w:rsidRPr="00C225B5">
        <w:rPr>
          <w:color w:val="000000" w:themeColor="text1"/>
          <w:spacing w:val="-4"/>
        </w:rPr>
        <w:t xml:space="preserve"> traducci</w:t>
      </w:r>
      <w:r w:rsidR="009F338D" w:rsidRPr="00C225B5">
        <w:rPr>
          <w:color w:val="000000" w:themeColor="text1"/>
          <w:spacing w:val="-4"/>
        </w:rPr>
        <w:t>ones de nuestros tres ejemplos</w:t>
      </w:r>
      <w:r w:rsidRPr="00C225B5">
        <w:rPr>
          <w:color w:val="000000" w:themeColor="text1"/>
          <w:spacing w:val="-4"/>
        </w:rPr>
        <w:t xml:space="preserve"> </w:t>
      </w:r>
      <w:r w:rsidR="009F338D" w:rsidRPr="00C225B5">
        <w:rPr>
          <w:color w:val="000000" w:themeColor="text1"/>
          <w:spacing w:val="-4"/>
        </w:rPr>
        <w:t>serían:</w:t>
      </w:r>
    </w:p>
    <w:p w14:paraId="01FB5C6D" w14:textId="08B81551" w:rsidR="00110C55" w:rsidRPr="00C225B5" w:rsidRDefault="008659A5" w:rsidP="00C94220">
      <w:pPr>
        <w:pStyle w:val="Prrafodelista"/>
        <w:numPr>
          <w:ilvl w:val="0"/>
          <w:numId w:val="42"/>
        </w:numPr>
        <w:spacing w:after="120"/>
        <w:rPr>
          <w:color w:val="000000" w:themeColor="text1"/>
          <w:spacing w:val="-4"/>
        </w:rPr>
      </w:pPr>
      <w:r w:rsidRPr="00C225B5">
        <w:rPr>
          <w:color w:val="000000" w:themeColor="text1"/>
          <w:spacing w:val="-4"/>
        </w:rPr>
        <w:t>«</w:t>
      </w:r>
      <w:r w:rsidRPr="00C225B5">
        <w:rPr>
          <w:i/>
          <w:color w:val="000000" w:themeColor="text1"/>
          <w:spacing w:val="-4"/>
        </w:rPr>
        <w:t xml:space="preserve">BTSⁱ </w:t>
      </w:r>
      <w:r w:rsidR="00880AA6" w:rsidRPr="00C225B5">
        <w:rPr>
          <w:color w:val="000000" w:themeColor="text1"/>
          <w:spacing w:val="-4"/>
        </w:rPr>
        <w:t>de</w:t>
      </w:r>
      <w:r w:rsidRPr="00C225B5">
        <w:rPr>
          <w:color w:val="000000" w:themeColor="text1"/>
          <w:spacing w:val="-4"/>
        </w:rPr>
        <w:t xml:space="preserve"> </w:t>
      </w:r>
      <w:r w:rsidR="000314EC" w:rsidRPr="00C225B5">
        <w:rPr>
          <w:color w:val="000000" w:themeColor="text1"/>
          <w:spacing w:val="-4"/>
        </w:rPr>
        <w:t>Industrias Cerámicas</w:t>
      </w:r>
      <w:r w:rsidRPr="00C225B5">
        <w:rPr>
          <w:color w:val="000000" w:themeColor="text1"/>
          <w:spacing w:val="-4"/>
        </w:rPr>
        <w:t>»</w:t>
      </w:r>
      <w:r w:rsidR="00747C5A" w:rsidRPr="00C225B5">
        <w:rPr>
          <w:color w:val="000000" w:themeColor="text1"/>
          <w:spacing w:val="-4"/>
        </w:rPr>
        <w:t xml:space="preserve"> y la siguiente nota a pie de página</w:t>
      </w:r>
      <w:r w:rsidRPr="00C225B5">
        <w:rPr>
          <w:color w:val="000000" w:themeColor="text1"/>
          <w:spacing w:val="-4"/>
        </w:rPr>
        <w:t>: «Nota del traductor:</w:t>
      </w:r>
      <w:r w:rsidRPr="00C225B5">
        <w:rPr>
          <w:i/>
          <w:color w:val="000000" w:themeColor="text1"/>
          <w:spacing w:val="-4"/>
        </w:rPr>
        <w:t xml:space="preserve"> </w:t>
      </w:r>
      <w:r w:rsidR="006E28F9" w:rsidRPr="00C225B5">
        <w:rPr>
          <w:color w:val="000000" w:themeColor="text1"/>
          <w:spacing w:val="-4"/>
        </w:rPr>
        <w:t xml:space="preserve">Los </w:t>
      </w:r>
      <w:r w:rsidR="006E28F9" w:rsidRPr="00C225B5">
        <w:rPr>
          <w:i/>
          <w:color w:val="000000" w:themeColor="text1"/>
          <w:spacing w:val="-4"/>
        </w:rPr>
        <w:t xml:space="preserve">BTS </w:t>
      </w:r>
      <w:r w:rsidR="006E28F9" w:rsidRPr="00C225B5">
        <w:rPr>
          <w:color w:val="000000" w:themeColor="text1"/>
          <w:spacing w:val="-4"/>
        </w:rPr>
        <w:t>son formaciones no universitarias de 2</w:t>
      </w:r>
      <w:r w:rsidRPr="00C225B5">
        <w:rPr>
          <w:color w:val="000000" w:themeColor="text1"/>
          <w:spacing w:val="-4"/>
        </w:rPr>
        <w:t xml:space="preserve"> años de duración</w:t>
      </w:r>
      <w:r w:rsidR="000314EC" w:rsidRPr="00C225B5">
        <w:rPr>
          <w:color w:val="000000" w:themeColor="text1"/>
          <w:spacing w:val="-4"/>
        </w:rPr>
        <w:t xml:space="preserve"> similares a las FP de grado superior en España</w:t>
      </w:r>
      <w:r w:rsidRPr="00C225B5">
        <w:rPr>
          <w:color w:val="000000" w:themeColor="text1"/>
          <w:spacing w:val="-4"/>
        </w:rPr>
        <w:t xml:space="preserve">».  </w:t>
      </w:r>
    </w:p>
    <w:p w14:paraId="5A00196D" w14:textId="50D4A215" w:rsidR="00F555BB" w:rsidRPr="00C225B5" w:rsidRDefault="00F555BB" w:rsidP="00C94220">
      <w:pPr>
        <w:pStyle w:val="Prrafodelista"/>
        <w:numPr>
          <w:ilvl w:val="0"/>
          <w:numId w:val="42"/>
        </w:numPr>
        <w:spacing w:after="120"/>
        <w:rPr>
          <w:color w:val="000000" w:themeColor="text1"/>
          <w:spacing w:val="-4"/>
        </w:rPr>
      </w:pPr>
      <w:r w:rsidRPr="00C225B5">
        <w:rPr>
          <w:color w:val="000000" w:themeColor="text1"/>
          <w:spacing w:val="-4"/>
        </w:rPr>
        <w:lastRenderedPageBreak/>
        <w:t>«</w:t>
      </w:r>
      <w:proofErr w:type="spellStart"/>
      <w:r w:rsidRPr="00C225B5">
        <w:rPr>
          <w:i/>
          <w:color w:val="000000" w:themeColor="text1"/>
          <w:spacing w:val="-4"/>
        </w:rPr>
        <w:t>Licence</w:t>
      </w:r>
      <w:proofErr w:type="spellEnd"/>
      <w:r w:rsidRPr="00C225B5">
        <w:rPr>
          <w:i/>
          <w:color w:val="000000" w:themeColor="text1"/>
          <w:spacing w:val="-4"/>
        </w:rPr>
        <w:t>ⁱ</w:t>
      </w:r>
      <w:r w:rsidRPr="00C225B5">
        <w:rPr>
          <w:color w:val="000000" w:themeColor="text1"/>
          <w:spacing w:val="-4"/>
        </w:rPr>
        <w:t xml:space="preserve"> en Lenguas Extranjeras Aplicadas»</w:t>
      </w:r>
      <w:r w:rsidR="009F338D" w:rsidRPr="00C225B5">
        <w:rPr>
          <w:color w:val="000000" w:themeColor="text1"/>
          <w:spacing w:val="-4"/>
        </w:rPr>
        <w:t xml:space="preserve"> </w:t>
      </w:r>
      <w:r w:rsidR="00747C5A" w:rsidRPr="00C225B5">
        <w:rPr>
          <w:color w:val="000000" w:themeColor="text1"/>
          <w:spacing w:val="-4"/>
        </w:rPr>
        <w:t>y la siguiente nota a pie de página</w:t>
      </w:r>
      <w:r w:rsidRPr="00C225B5">
        <w:rPr>
          <w:color w:val="000000" w:themeColor="text1"/>
          <w:spacing w:val="-4"/>
        </w:rPr>
        <w:t>: «Nota del traductor:</w:t>
      </w:r>
      <w:r w:rsidRPr="00C225B5">
        <w:rPr>
          <w:i/>
          <w:color w:val="000000" w:themeColor="text1"/>
          <w:spacing w:val="-4"/>
        </w:rPr>
        <w:t xml:space="preserve"> </w:t>
      </w:r>
      <w:r w:rsidRPr="00C225B5">
        <w:rPr>
          <w:color w:val="000000" w:themeColor="text1"/>
          <w:spacing w:val="-4"/>
        </w:rPr>
        <w:t xml:space="preserve">La </w:t>
      </w:r>
      <w:proofErr w:type="spellStart"/>
      <w:r w:rsidR="005C0723" w:rsidRPr="00C225B5">
        <w:rPr>
          <w:i/>
          <w:color w:val="000000" w:themeColor="text1"/>
          <w:spacing w:val="-4"/>
        </w:rPr>
        <w:t>li</w:t>
      </w:r>
      <w:r w:rsidRPr="00C225B5">
        <w:rPr>
          <w:i/>
          <w:color w:val="000000" w:themeColor="text1"/>
          <w:spacing w:val="-4"/>
        </w:rPr>
        <w:t>cence</w:t>
      </w:r>
      <w:proofErr w:type="spellEnd"/>
      <w:r w:rsidRPr="00C225B5">
        <w:rPr>
          <w:i/>
          <w:color w:val="000000" w:themeColor="text1"/>
          <w:spacing w:val="-4"/>
        </w:rPr>
        <w:t xml:space="preserve"> </w:t>
      </w:r>
      <w:r w:rsidRPr="00C225B5">
        <w:rPr>
          <w:color w:val="000000" w:themeColor="text1"/>
          <w:spacing w:val="-4"/>
        </w:rPr>
        <w:t xml:space="preserve">es un grado universitario de 3 años de duración (180 ECTS)».  </w:t>
      </w:r>
    </w:p>
    <w:p w14:paraId="43A16A0A" w14:textId="61AE1591" w:rsidR="008659A5" w:rsidRPr="00C225B5" w:rsidRDefault="008659A5" w:rsidP="00110C55">
      <w:pPr>
        <w:pStyle w:val="Prrafodelista"/>
        <w:numPr>
          <w:ilvl w:val="0"/>
          <w:numId w:val="42"/>
        </w:numPr>
        <w:spacing w:after="240"/>
        <w:rPr>
          <w:color w:val="000000" w:themeColor="text1"/>
          <w:spacing w:val="-4"/>
        </w:rPr>
      </w:pPr>
      <w:r w:rsidRPr="00C225B5">
        <w:rPr>
          <w:color w:val="000000" w:themeColor="text1"/>
          <w:spacing w:val="-4"/>
        </w:rPr>
        <w:t>«</w:t>
      </w:r>
      <w:r w:rsidRPr="00C225B5">
        <w:rPr>
          <w:i/>
          <w:color w:val="000000" w:themeColor="text1"/>
          <w:spacing w:val="-4"/>
        </w:rPr>
        <w:t xml:space="preserve">Grande </w:t>
      </w:r>
      <w:proofErr w:type="spellStart"/>
      <w:r w:rsidRPr="00C225B5">
        <w:rPr>
          <w:i/>
          <w:color w:val="000000" w:themeColor="text1"/>
          <w:spacing w:val="-4"/>
        </w:rPr>
        <w:t>école</w:t>
      </w:r>
      <w:proofErr w:type="spellEnd"/>
      <w:r w:rsidRPr="00C225B5">
        <w:rPr>
          <w:i/>
          <w:color w:val="000000" w:themeColor="text1"/>
          <w:spacing w:val="-4"/>
        </w:rPr>
        <w:t xml:space="preserve">ⁱ </w:t>
      </w:r>
      <w:r w:rsidRPr="00C225B5">
        <w:rPr>
          <w:color w:val="000000" w:themeColor="text1"/>
          <w:spacing w:val="-4"/>
        </w:rPr>
        <w:t xml:space="preserve">de Comercio» </w:t>
      </w:r>
      <w:r w:rsidR="00747C5A" w:rsidRPr="00C225B5">
        <w:rPr>
          <w:color w:val="000000" w:themeColor="text1"/>
          <w:spacing w:val="-4"/>
        </w:rPr>
        <w:t>y</w:t>
      </w:r>
      <w:r w:rsidRPr="00C225B5">
        <w:rPr>
          <w:color w:val="000000" w:themeColor="text1"/>
          <w:spacing w:val="-4"/>
        </w:rPr>
        <w:t xml:space="preserve"> la siguiente nota a</w:t>
      </w:r>
      <w:r w:rsidR="00747C5A" w:rsidRPr="00C225B5">
        <w:rPr>
          <w:color w:val="000000" w:themeColor="text1"/>
          <w:spacing w:val="-4"/>
        </w:rPr>
        <w:t xml:space="preserve"> </w:t>
      </w:r>
      <w:r w:rsidRPr="00C225B5">
        <w:rPr>
          <w:color w:val="000000" w:themeColor="text1"/>
          <w:spacing w:val="-4"/>
        </w:rPr>
        <w:t>pie</w:t>
      </w:r>
      <w:r w:rsidR="00747C5A" w:rsidRPr="00C225B5">
        <w:rPr>
          <w:color w:val="000000" w:themeColor="text1"/>
          <w:spacing w:val="-4"/>
        </w:rPr>
        <w:t xml:space="preserve"> de página</w:t>
      </w:r>
      <w:r w:rsidRPr="00C225B5">
        <w:rPr>
          <w:color w:val="000000" w:themeColor="text1"/>
          <w:spacing w:val="-4"/>
        </w:rPr>
        <w:t>: «Nota del traductor:</w:t>
      </w:r>
      <w:r w:rsidRPr="00C225B5">
        <w:rPr>
          <w:i/>
          <w:color w:val="000000" w:themeColor="text1"/>
          <w:spacing w:val="-4"/>
        </w:rPr>
        <w:t xml:space="preserve"> </w:t>
      </w:r>
      <w:r w:rsidRPr="00C225B5">
        <w:rPr>
          <w:color w:val="000000" w:themeColor="text1"/>
          <w:spacing w:val="-4"/>
        </w:rPr>
        <w:t>La</w:t>
      </w:r>
      <w:r w:rsidR="0030470E" w:rsidRPr="00C225B5">
        <w:rPr>
          <w:color w:val="000000" w:themeColor="text1"/>
          <w:spacing w:val="-4"/>
        </w:rPr>
        <w:t xml:space="preserve">s </w:t>
      </w:r>
      <w:r w:rsidR="00A4546D" w:rsidRPr="00C225B5">
        <w:rPr>
          <w:i/>
          <w:color w:val="000000" w:themeColor="text1"/>
          <w:spacing w:val="-4"/>
        </w:rPr>
        <w:t>gr</w:t>
      </w:r>
      <w:r w:rsidR="0030470E" w:rsidRPr="00C225B5">
        <w:rPr>
          <w:i/>
          <w:color w:val="000000" w:themeColor="text1"/>
          <w:spacing w:val="-4"/>
        </w:rPr>
        <w:t xml:space="preserve">ande </w:t>
      </w:r>
      <w:proofErr w:type="spellStart"/>
      <w:r w:rsidR="0030470E" w:rsidRPr="00C225B5">
        <w:rPr>
          <w:i/>
          <w:color w:val="000000" w:themeColor="text1"/>
          <w:spacing w:val="-4"/>
        </w:rPr>
        <w:t>écoles</w:t>
      </w:r>
      <w:proofErr w:type="spellEnd"/>
      <w:r w:rsidR="0030470E" w:rsidRPr="00C225B5">
        <w:rPr>
          <w:i/>
          <w:color w:val="000000" w:themeColor="text1"/>
          <w:spacing w:val="-4"/>
        </w:rPr>
        <w:t xml:space="preserve"> </w:t>
      </w:r>
      <w:r w:rsidR="0030470E" w:rsidRPr="00C225B5">
        <w:rPr>
          <w:color w:val="000000" w:themeColor="text1"/>
          <w:spacing w:val="-4"/>
        </w:rPr>
        <w:t>son formaciones no universitarias de</w:t>
      </w:r>
      <w:r w:rsidR="000314EC" w:rsidRPr="00C225B5">
        <w:rPr>
          <w:color w:val="000000" w:themeColor="text1"/>
          <w:spacing w:val="-4"/>
        </w:rPr>
        <w:t xml:space="preserve"> 5 años (</w:t>
      </w:r>
      <w:r w:rsidR="0030470E" w:rsidRPr="00C225B5">
        <w:rPr>
          <w:color w:val="000000" w:themeColor="text1"/>
          <w:spacing w:val="-4"/>
        </w:rPr>
        <w:t>300 ECTS</w:t>
      </w:r>
      <w:r w:rsidR="000314EC" w:rsidRPr="00C225B5">
        <w:rPr>
          <w:color w:val="000000" w:themeColor="text1"/>
          <w:spacing w:val="-4"/>
        </w:rPr>
        <w:t xml:space="preserve">) a las que se accede </w:t>
      </w:r>
      <w:r w:rsidR="00A4546D" w:rsidRPr="00C225B5">
        <w:rPr>
          <w:color w:val="000000" w:themeColor="text1"/>
          <w:spacing w:val="-4"/>
        </w:rPr>
        <w:t>mediante</w:t>
      </w:r>
      <w:r w:rsidR="000314EC" w:rsidRPr="00C225B5">
        <w:rPr>
          <w:color w:val="000000" w:themeColor="text1"/>
          <w:spacing w:val="-4"/>
        </w:rPr>
        <w:t xml:space="preserve"> concurso</w:t>
      </w:r>
      <w:r w:rsidRPr="00C225B5">
        <w:rPr>
          <w:color w:val="000000" w:themeColor="text1"/>
          <w:spacing w:val="-4"/>
        </w:rPr>
        <w:t xml:space="preserve">».  </w:t>
      </w:r>
    </w:p>
    <w:p w14:paraId="3CC3A9E8" w14:textId="7E17527B" w:rsidR="00110C55" w:rsidRPr="00C225B5" w:rsidRDefault="00110C55" w:rsidP="00110C55">
      <w:pPr>
        <w:pStyle w:val="Ttulo4"/>
        <w:spacing w:after="120" w:afterAutospacing="0"/>
        <w:rPr>
          <w:color w:val="000000" w:themeColor="text1"/>
          <w:lang w:val="es-ES_tradnl"/>
        </w:rPr>
      </w:pPr>
      <w:r w:rsidRPr="00C225B5">
        <w:rPr>
          <w:i w:val="0"/>
          <w:color w:val="000000" w:themeColor="text1"/>
          <w:lang w:val="es-ES_tradnl"/>
        </w:rPr>
        <w:t>Tercer nivel de gradación</w:t>
      </w:r>
    </w:p>
    <w:p w14:paraId="756ABA6C" w14:textId="77777777" w:rsidR="008659A5" w:rsidRPr="00C225B5" w:rsidRDefault="00F555BB" w:rsidP="004335F4">
      <w:pPr>
        <w:spacing w:after="120"/>
        <w:ind w:firstLine="708"/>
        <w:rPr>
          <w:color w:val="000000" w:themeColor="text1"/>
          <w:spacing w:val="-4"/>
        </w:rPr>
      </w:pPr>
      <w:r w:rsidRPr="00C225B5">
        <w:rPr>
          <w:color w:val="000000" w:themeColor="text1"/>
          <w:spacing w:val="-4"/>
        </w:rPr>
        <w:t>En el punto intermedio entre los dos extremos de la escala est</w:t>
      </w:r>
      <w:r w:rsidR="005C0723" w:rsidRPr="00C225B5">
        <w:rPr>
          <w:color w:val="000000" w:themeColor="text1"/>
          <w:spacing w:val="-4"/>
        </w:rPr>
        <w:t>aría</w:t>
      </w:r>
      <w:r w:rsidRPr="00C225B5">
        <w:rPr>
          <w:color w:val="000000" w:themeColor="text1"/>
          <w:spacing w:val="-4"/>
        </w:rPr>
        <w:t xml:space="preserve"> la técnica de combinar la adaptación</w:t>
      </w:r>
      <w:r w:rsidRPr="00C225B5">
        <w:rPr>
          <w:rStyle w:val="Refdenotaalpie"/>
          <w:color w:val="000000" w:themeColor="text1"/>
          <w:spacing w:val="-4"/>
        </w:rPr>
        <w:footnoteReference w:id="7"/>
      </w:r>
      <w:r w:rsidRPr="00C225B5">
        <w:rPr>
          <w:color w:val="000000" w:themeColor="text1"/>
          <w:spacing w:val="-4"/>
        </w:rPr>
        <w:t xml:space="preserve"> y el préstamo entre paréntesis. Siguiendo con nuestro</w:t>
      </w:r>
      <w:r w:rsidR="008659A5" w:rsidRPr="00C225B5">
        <w:rPr>
          <w:color w:val="000000" w:themeColor="text1"/>
          <w:spacing w:val="-4"/>
        </w:rPr>
        <w:t>s</w:t>
      </w:r>
      <w:r w:rsidRPr="00C225B5">
        <w:rPr>
          <w:color w:val="000000" w:themeColor="text1"/>
          <w:spacing w:val="-4"/>
        </w:rPr>
        <w:t xml:space="preserve"> ejemplo</w:t>
      </w:r>
      <w:r w:rsidR="008659A5" w:rsidRPr="00C225B5">
        <w:rPr>
          <w:color w:val="000000" w:themeColor="text1"/>
          <w:spacing w:val="-4"/>
        </w:rPr>
        <w:t>s</w:t>
      </w:r>
      <w:r w:rsidRPr="00C225B5">
        <w:rPr>
          <w:color w:val="000000" w:themeColor="text1"/>
          <w:spacing w:val="-4"/>
        </w:rPr>
        <w:t>, la</w:t>
      </w:r>
      <w:r w:rsidR="008659A5" w:rsidRPr="00C225B5">
        <w:rPr>
          <w:color w:val="000000" w:themeColor="text1"/>
          <w:spacing w:val="-4"/>
        </w:rPr>
        <w:t>s</w:t>
      </w:r>
      <w:r w:rsidRPr="00C225B5">
        <w:rPr>
          <w:color w:val="000000" w:themeColor="text1"/>
          <w:spacing w:val="-4"/>
        </w:rPr>
        <w:t xml:space="preserve"> traducci</w:t>
      </w:r>
      <w:r w:rsidR="008659A5" w:rsidRPr="00C225B5">
        <w:rPr>
          <w:color w:val="000000" w:themeColor="text1"/>
          <w:spacing w:val="-4"/>
        </w:rPr>
        <w:t>ones</w:t>
      </w:r>
      <w:r w:rsidRPr="00C225B5">
        <w:rPr>
          <w:color w:val="000000" w:themeColor="text1"/>
          <w:spacing w:val="-4"/>
        </w:rPr>
        <w:t xml:space="preserve"> resultante</w:t>
      </w:r>
      <w:r w:rsidR="008659A5" w:rsidRPr="00C225B5">
        <w:rPr>
          <w:color w:val="000000" w:themeColor="text1"/>
          <w:spacing w:val="-4"/>
        </w:rPr>
        <w:t>s</w:t>
      </w:r>
      <w:r w:rsidRPr="00C225B5">
        <w:rPr>
          <w:color w:val="000000" w:themeColor="text1"/>
          <w:spacing w:val="-4"/>
        </w:rPr>
        <w:t xml:space="preserve"> sería</w:t>
      </w:r>
      <w:r w:rsidR="008659A5" w:rsidRPr="00C225B5">
        <w:rPr>
          <w:color w:val="000000" w:themeColor="text1"/>
          <w:spacing w:val="-4"/>
        </w:rPr>
        <w:t>n</w:t>
      </w:r>
      <w:r w:rsidRPr="00C225B5">
        <w:rPr>
          <w:color w:val="000000" w:themeColor="text1"/>
          <w:spacing w:val="-4"/>
        </w:rPr>
        <w:t xml:space="preserve">: </w:t>
      </w:r>
    </w:p>
    <w:p w14:paraId="63006B76" w14:textId="45F98557" w:rsidR="008659A5" w:rsidRPr="00C225B5" w:rsidRDefault="008659A5" w:rsidP="008659A5">
      <w:pPr>
        <w:pStyle w:val="Prrafodelista"/>
        <w:numPr>
          <w:ilvl w:val="0"/>
          <w:numId w:val="43"/>
        </w:numPr>
        <w:spacing w:after="120"/>
        <w:rPr>
          <w:color w:val="000000" w:themeColor="text1"/>
          <w:spacing w:val="-4"/>
        </w:rPr>
      </w:pPr>
      <w:r w:rsidRPr="00C225B5">
        <w:rPr>
          <w:color w:val="000000" w:themeColor="text1"/>
          <w:spacing w:val="-4"/>
        </w:rPr>
        <w:t>«</w:t>
      </w:r>
      <w:r w:rsidR="006E28F9" w:rsidRPr="00C225B5">
        <w:rPr>
          <w:color w:val="000000" w:themeColor="text1"/>
          <w:spacing w:val="-4"/>
        </w:rPr>
        <w:t xml:space="preserve">FP de grado </w:t>
      </w:r>
      <w:r w:rsidR="000314EC" w:rsidRPr="00C225B5">
        <w:rPr>
          <w:color w:val="000000" w:themeColor="text1"/>
          <w:spacing w:val="-4"/>
        </w:rPr>
        <w:t>superior</w:t>
      </w:r>
      <w:r w:rsidR="006E28F9" w:rsidRPr="00C225B5">
        <w:rPr>
          <w:color w:val="000000" w:themeColor="text1"/>
          <w:spacing w:val="-4"/>
        </w:rPr>
        <w:t xml:space="preserve"> </w:t>
      </w:r>
      <w:r w:rsidRPr="00C225B5">
        <w:rPr>
          <w:color w:val="000000" w:themeColor="text1"/>
          <w:spacing w:val="-4"/>
        </w:rPr>
        <w:t>(</w:t>
      </w:r>
      <w:r w:rsidR="006E28F9" w:rsidRPr="00C225B5">
        <w:rPr>
          <w:i/>
          <w:color w:val="000000" w:themeColor="text1"/>
          <w:spacing w:val="-4"/>
        </w:rPr>
        <w:t>BTS</w:t>
      </w:r>
      <w:r w:rsidRPr="00C225B5">
        <w:rPr>
          <w:color w:val="000000" w:themeColor="text1"/>
          <w:spacing w:val="-4"/>
        </w:rPr>
        <w:t>) en</w:t>
      </w:r>
      <w:r w:rsidR="006E28F9" w:rsidRPr="00C225B5">
        <w:rPr>
          <w:color w:val="000000" w:themeColor="text1"/>
          <w:spacing w:val="-4"/>
        </w:rPr>
        <w:t xml:space="preserve"> </w:t>
      </w:r>
      <w:r w:rsidR="000314EC" w:rsidRPr="00C225B5">
        <w:rPr>
          <w:color w:val="000000" w:themeColor="text1"/>
          <w:spacing w:val="-4"/>
        </w:rPr>
        <w:t>Industrias Cerámicas</w:t>
      </w:r>
      <w:r w:rsidRPr="00C225B5">
        <w:rPr>
          <w:color w:val="000000" w:themeColor="text1"/>
          <w:spacing w:val="-4"/>
        </w:rPr>
        <w:t>»</w:t>
      </w:r>
      <w:r w:rsidR="006E28F9" w:rsidRPr="00C225B5">
        <w:rPr>
          <w:color w:val="000000" w:themeColor="text1"/>
          <w:spacing w:val="-4"/>
        </w:rPr>
        <w:t xml:space="preserve">. </w:t>
      </w:r>
    </w:p>
    <w:p w14:paraId="00055659" w14:textId="77777777" w:rsidR="000314EC" w:rsidRPr="00C225B5" w:rsidRDefault="00F555BB" w:rsidP="008659A5">
      <w:pPr>
        <w:pStyle w:val="Prrafodelista"/>
        <w:numPr>
          <w:ilvl w:val="0"/>
          <w:numId w:val="43"/>
        </w:numPr>
        <w:spacing w:after="120"/>
        <w:rPr>
          <w:color w:val="000000" w:themeColor="text1"/>
          <w:spacing w:val="-4"/>
        </w:rPr>
      </w:pPr>
      <w:r w:rsidRPr="00C225B5">
        <w:rPr>
          <w:color w:val="000000" w:themeColor="text1"/>
          <w:spacing w:val="-4"/>
        </w:rPr>
        <w:t>«Grado (</w:t>
      </w:r>
      <w:proofErr w:type="spellStart"/>
      <w:r w:rsidRPr="00C225B5">
        <w:rPr>
          <w:i/>
          <w:color w:val="000000" w:themeColor="text1"/>
          <w:spacing w:val="-4"/>
        </w:rPr>
        <w:t>Licence</w:t>
      </w:r>
      <w:proofErr w:type="spellEnd"/>
      <w:r w:rsidRPr="00C225B5">
        <w:rPr>
          <w:color w:val="000000" w:themeColor="text1"/>
          <w:spacing w:val="-4"/>
        </w:rPr>
        <w:t xml:space="preserve">) en Lenguas Extranjeras Aplicadas». </w:t>
      </w:r>
    </w:p>
    <w:p w14:paraId="67CE40D6" w14:textId="52A88EE1" w:rsidR="000314EC" w:rsidRPr="00C225B5" w:rsidRDefault="000314EC" w:rsidP="000314EC">
      <w:pPr>
        <w:pStyle w:val="Prrafodelista"/>
        <w:numPr>
          <w:ilvl w:val="0"/>
          <w:numId w:val="43"/>
        </w:numPr>
        <w:spacing w:after="120"/>
        <w:rPr>
          <w:color w:val="000000" w:themeColor="text1"/>
          <w:spacing w:val="-4"/>
        </w:rPr>
      </w:pPr>
      <w:r w:rsidRPr="00C225B5">
        <w:rPr>
          <w:color w:val="000000" w:themeColor="text1"/>
          <w:spacing w:val="-4"/>
        </w:rPr>
        <w:t>«Escuela (</w:t>
      </w:r>
      <w:r w:rsidRPr="00C225B5">
        <w:rPr>
          <w:i/>
          <w:color w:val="000000" w:themeColor="text1"/>
          <w:spacing w:val="-4"/>
        </w:rPr>
        <w:t xml:space="preserve">Grande </w:t>
      </w:r>
      <w:proofErr w:type="spellStart"/>
      <w:r w:rsidRPr="00C225B5">
        <w:rPr>
          <w:i/>
          <w:color w:val="000000" w:themeColor="text1"/>
          <w:spacing w:val="-4"/>
        </w:rPr>
        <w:t>École</w:t>
      </w:r>
      <w:proofErr w:type="spellEnd"/>
      <w:r w:rsidRPr="00C225B5">
        <w:rPr>
          <w:color w:val="000000" w:themeColor="text1"/>
          <w:spacing w:val="-4"/>
        </w:rPr>
        <w:t>) de Comercio»</w:t>
      </w:r>
    </w:p>
    <w:p w14:paraId="50DC3EE4" w14:textId="5BD79A47" w:rsidR="00F555BB" w:rsidRPr="00C225B5" w:rsidRDefault="00F555BB" w:rsidP="007C7F16">
      <w:pPr>
        <w:spacing w:after="120"/>
        <w:ind w:firstLine="708"/>
        <w:rPr>
          <w:color w:val="000000" w:themeColor="text1"/>
          <w:spacing w:val="-4"/>
        </w:rPr>
      </w:pPr>
      <w:r w:rsidRPr="00C225B5">
        <w:rPr>
          <w:color w:val="000000" w:themeColor="text1"/>
          <w:spacing w:val="-4"/>
        </w:rPr>
        <w:t xml:space="preserve">Por una parte, esta opción ofrece la ventaja de la familiaridad para el destinatario de la traducción. Además, al incluir el término original francés entre paréntesis le estamos recordando al lector que no se trata estrictamente de lo mismo. El peligro de la adaptación es que la traducción puede resultar inexacta e incluso equivocada. </w:t>
      </w:r>
      <w:r w:rsidR="000314EC" w:rsidRPr="00C225B5">
        <w:rPr>
          <w:color w:val="000000" w:themeColor="text1"/>
          <w:spacing w:val="-4"/>
        </w:rPr>
        <w:t>Aquí</w:t>
      </w:r>
      <w:r w:rsidRPr="00C225B5">
        <w:rPr>
          <w:color w:val="000000" w:themeColor="text1"/>
          <w:spacing w:val="-4"/>
        </w:rPr>
        <w:t xml:space="preserve">, de hecho, estaríamos </w:t>
      </w:r>
      <w:r w:rsidR="007C7F16" w:rsidRPr="00C225B5">
        <w:rPr>
          <w:color w:val="000000" w:themeColor="text1"/>
          <w:spacing w:val="-4"/>
        </w:rPr>
        <w:t>estableciendo</w:t>
      </w:r>
      <w:r w:rsidR="00A4546D" w:rsidRPr="00C225B5">
        <w:rPr>
          <w:color w:val="000000" w:themeColor="text1"/>
          <w:spacing w:val="-4"/>
        </w:rPr>
        <w:t xml:space="preserve"> equivalencias incorrectas. A pesar de que el BTS y la FP de grado superior son formaciones similares en cuanto a contenido, duración y objetivos, no se reconocen oficialmente como titulaciones equivalentes. </w:t>
      </w:r>
      <w:r w:rsidR="007C7F16" w:rsidRPr="00C225B5">
        <w:rPr>
          <w:color w:val="000000" w:themeColor="text1"/>
          <w:spacing w:val="-4"/>
        </w:rPr>
        <w:t>En los otros dos casos, si optásemos por estas traducciones estaríamos cometiendo un error. P</w:t>
      </w:r>
      <w:r w:rsidR="000314EC" w:rsidRPr="00C225B5">
        <w:rPr>
          <w:color w:val="000000" w:themeColor="text1"/>
          <w:spacing w:val="-4"/>
        </w:rPr>
        <w:t>or un</w:t>
      </w:r>
      <w:r w:rsidR="007C7F16" w:rsidRPr="00C225B5">
        <w:rPr>
          <w:color w:val="000000" w:themeColor="text1"/>
          <w:spacing w:val="-4"/>
        </w:rPr>
        <w:t xml:space="preserve"> lado</w:t>
      </w:r>
      <w:r w:rsidR="000314EC" w:rsidRPr="00C225B5">
        <w:rPr>
          <w:color w:val="000000" w:themeColor="text1"/>
          <w:spacing w:val="-4"/>
        </w:rPr>
        <w:t>, sería incorrecto</w:t>
      </w:r>
      <w:r w:rsidRPr="00C225B5">
        <w:rPr>
          <w:color w:val="000000" w:themeColor="text1"/>
          <w:spacing w:val="-4"/>
        </w:rPr>
        <w:t xml:space="preserve"> traducir «</w:t>
      </w:r>
      <w:proofErr w:type="spellStart"/>
      <w:r w:rsidRPr="00C225B5">
        <w:rPr>
          <w:i/>
          <w:color w:val="000000" w:themeColor="text1"/>
          <w:spacing w:val="-4"/>
        </w:rPr>
        <w:t>licence</w:t>
      </w:r>
      <w:proofErr w:type="spellEnd"/>
      <w:r w:rsidRPr="00C225B5">
        <w:rPr>
          <w:color w:val="000000" w:themeColor="text1"/>
          <w:spacing w:val="-4"/>
        </w:rPr>
        <w:t xml:space="preserve">» por «grado» ya que, aunque en España sería lo más similar a esa realidad, no las podríamos considerar formaciones equivalentes porque tienen duraciones diferentes (el grado equivale a 240 ECTS y la </w:t>
      </w:r>
      <w:proofErr w:type="spellStart"/>
      <w:r w:rsidRPr="00D67783">
        <w:rPr>
          <w:i/>
          <w:color w:val="000000" w:themeColor="text1"/>
          <w:spacing w:val="-4"/>
        </w:rPr>
        <w:t>l</w:t>
      </w:r>
      <w:r w:rsidRPr="00C225B5">
        <w:rPr>
          <w:i/>
          <w:color w:val="000000" w:themeColor="text1"/>
          <w:spacing w:val="-4"/>
        </w:rPr>
        <w:t>icence</w:t>
      </w:r>
      <w:proofErr w:type="spellEnd"/>
      <w:r w:rsidRPr="00C225B5">
        <w:rPr>
          <w:i/>
          <w:color w:val="000000" w:themeColor="text1"/>
          <w:spacing w:val="-4"/>
        </w:rPr>
        <w:t xml:space="preserve"> </w:t>
      </w:r>
      <w:r w:rsidRPr="00C225B5">
        <w:rPr>
          <w:color w:val="000000" w:themeColor="text1"/>
          <w:spacing w:val="-4"/>
        </w:rPr>
        <w:t>únicamente a 180 ECTS)</w:t>
      </w:r>
      <w:r w:rsidR="007C7F16" w:rsidRPr="00C225B5">
        <w:rPr>
          <w:color w:val="000000" w:themeColor="text1"/>
          <w:spacing w:val="-4"/>
        </w:rPr>
        <w:t>. Por otro</w:t>
      </w:r>
      <w:r w:rsidR="009F338D" w:rsidRPr="00C225B5">
        <w:rPr>
          <w:color w:val="000000" w:themeColor="text1"/>
          <w:spacing w:val="-4"/>
        </w:rPr>
        <w:t xml:space="preserve"> lado</w:t>
      </w:r>
      <w:r w:rsidR="007C7F16" w:rsidRPr="00C225B5">
        <w:rPr>
          <w:color w:val="000000" w:themeColor="text1"/>
          <w:spacing w:val="-4"/>
        </w:rPr>
        <w:t>, si tradu</w:t>
      </w:r>
      <w:r w:rsidR="009F338D" w:rsidRPr="00C225B5">
        <w:rPr>
          <w:color w:val="000000" w:themeColor="text1"/>
          <w:spacing w:val="-4"/>
        </w:rPr>
        <w:t>jésemos</w:t>
      </w:r>
      <w:r w:rsidR="007C7F16" w:rsidRPr="00C225B5">
        <w:rPr>
          <w:color w:val="000000" w:themeColor="text1"/>
          <w:spacing w:val="-4"/>
        </w:rPr>
        <w:t xml:space="preserve"> «</w:t>
      </w:r>
      <w:r w:rsidR="007C7F16" w:rsidRPr="00C225B5">
        <w:rPr>
          <w:i/>
          <w:color w:val="000000" w:themeColor="text1"/>
          <w:spacing w:val="-4"/>
        </w:rPr>
        <w:t xml:space="preserve">grande </w:t>
      </w:r>
      <w:proofErr w:type="spellStart"/>
      <w:r w:rsidR="007C7F16" w:rsidRPr="00C225B5">
        <w:rPr>
          <w:i/>
          <w:color w:val="000000" w:themeColor="text1"/>
          <w:spacing w:val="-4"/>
        </w:rPr>
        <w:t>école</w:t>
      </w:r>
      <w:proofErr w:type="spellEnd"/>
      <w:r w:rsidR="007C7F16" w:rsidRPr="00C225B5">
        <w:rPr>
          <w:color w:val="000000" w:themeColor="text1"/>
          <w:spacing w:val="-4"/>
        </w:rPr>
        <w:t xml:space="preserve">» por «escuela» estaríamos llevando al lector meta </w:t>
      </w:r>
      <w:r w:rsidR="009F338D" w:rsidRPr="00C225B5">
        <w:rPr>
          <w:color w:val="000000" w:themeColor="text1"/>
          <w:spacing w:val="-4"/>
        </w:rPr>
        <w:t xml:space="preserve">en </w:t>
      </w:r>
      <w:r w:rsidR="007C7F16" w:rsidRPr="00C225B5">
        <w:rPr>
          <w:color w:val="000000" w:themeColor="text1"/>
          <w:spacing w:val="-4"/>
        </w:rPr>
        <w:t xml:space="preserve">español a pensar que las </w:t>
      </w:r>
      <w:r w:rsidR="007C7F16" w:rsidRPr="00C225B5">
        <w:rPr>
          <w:i/>
          <w:color w:val="000000" w:themeColor="text1"/>
          <w:spacing w:val="-4"/>
        </w:rPr>
        <w:t xml:space="preserve">grandes </w:t>
      </w:r>
      <w:proofErr w:type="spellStart"/>
      <w:r w:rsidR="007C7F16" w:rsidRPr="00C225B5">
        <w:rPr>
          <w:i/>
          <w:color w:val="000000" w:themeColor="text1"/>
          <w:spacing w:val="-4"/>
        </w:rPr>
        <w:t>écoles</w:t>
      </w:r>
      <w:proofErr w:type="spellEnd"/>
      <w:r w:rsidR="007C7F16" w:rsidRPr="00C225B5">
        <w:rPr>
          <w:i/>
          <w:color w:val="000000" w:themeColor="text1"/>
          <w:spacing w:val="-4"/>
        </w:rPr>
        <w:t xml:space="preserve"> </w:t>
      </w:r>
      <w:r w:rsidR="007C7F16" w:rsidRPr="00C225B5">
        <w:rPr>
          <w:color w:val="000000" w:themeColor="text1"/>
          <w:spacing w:val="-4"/>
        </w:rPr>
        <w:t xml:space="preserve">son el equivalente en Francia </w:t>
      </w:r>
      <w:r w:rsidR="00E245C0">
        <w:rPr>
          <w:color w:val="000000" w:themeColor="text1"/>
          <w:spacing w:val="-4"/>
        </w:rPr>
        <w:t>de</w:t>
      </w:r>
      <w:r w:rsidR="007C7F16" w:rsidRPr="00C225B5">
        <w:rPr>
          <w:color w:val="000000" w:themeColor="text1"/>
          <w:spacing w:val="-4"/>
        </w:rPr>
        <w:t xml:space="preserve"> las escuelas universitarias españolas cuando, como hemos explicado en el Estado de la cuestión, se trata de realidades educativas distintas.</w:t>
      </w:r>
    </w:p>
    <w:p w14:paraId="53137F97" w14:textId="77777777" w:rsidR="00110C55" w:rsidRPr="00C225B5" w:rsidRDefault="00110C55" w:rsidP="004335F4">
      <w:pPr>
        <w:spacing w:after="120"/>
        <w:ind w:firstLine="708"/>
        <w:rPr>
          <w:color w:val="000000" w:themeColor="text1"/>
          <w:spacing w:val="-4"/>
        </w:rPr>
      </w:pPr>
    </w:p>
    <w:p w14:paraId="1DC7E9DA" w14:textId="14D6EBFA" w:rsidR="00110C55" w:rsidRPr="00C225B5" w:rsidRDefault="00110C55" w:rsidP="001F1DFD">
      <w:pPr>
        <w:pStyle w:val="Ttulo4"/>
        <w:spacing w:after="120" w:afterAutospacing="0"/>
        <w:rPr>
          <w:color w:val="000000" w:themeColor="text1"/>
          <w:lang w:val="es-ES_tradnl"/>
        </w:rPr>
      </w:pPr>
      <w:r w:rsidRPr="00C225B5">
        <w:rPr>
          <w:i w:val="0"/>
          <w:color w:val="000000" w:themeColor="text1"/>
          <w:lang w:val="es-ES_tradnl"/>
        </w:rPr>
        <w:lastRenderedPageBreak/>
        <w:t>Cuarto nivel de gradación</w:t>
      </w:r>
    </w:p>
    <w:p w14:paraId="12C43EF6" w14:textId="2E12AEC8" w:rsidR="00034197" w:rsidRPr="00C225B5" w:rsidRDefault="00F555BB" w:rsidP="004335F4">
      <w:pPr>
        <w:spacing w:after="120"/>
        <w:ind w:firstLine="708"/>
        <w:rPr>
          <w:color w:val="000000" w:themeColor="text1"/>
          <w:spacing w:val="-4"/>
        </w:rPr>
      </w:pPr>
      <w:r w:rsidRPr="00C225B5">
        <w:rPr>
          <w:color w:val="000000" w:themeColor="text1"/>
          <w:spacing w:val="-4"/>
        </w:rPr>
        <w:t>En el siguiente nivel de gradación pasaríamos a combinar la adaptación con la amplificación. El traductor introduce matizaciones que no aparecen explícitamente en el original, como podría</w:t>
      </w:r>
      <w:r w:rsidR="00BA0BAF" w:rsidRPr="00C225B5">
        <w:rPr>
          <w:color w:val="000000" w:themeColor="text1"/>
          <w:spacing w:val="-4"/>
        </w:rPr>
        <w:t>n</w:t>
      </w:r>
      <w:r w:rsidRPr="00C225B5">
        <w:rPr>
          <w:color w:val="000000" w:themeColor="text1"/>
          <w:spacing w:val="-4"/>
        </w:rPr>
        <w:t xml:space="preserve"> ser: </w:t>
      </w:r>
    </w:p>
    <w:p w14:paraId="2AAF1EA0" w14:textId="794686C8" w:rsidR="00F14D00" w:rsidRPr="00C225B5" w:rsidRDefault="00F14D00" w:rsidP="00034197">
      <w:pPr>
        <w:pStyle w:val="Prrafodelista"/>
        <w:numPr>
          <w:ilvl w:val="0"/>
          <w:numId w:val="44"/>
        </w:numPr>
        <w:spacing w:after="120"/>
        <w:rPr>
          <w:color w:val="000000" w:themeColor="text1"/>
          <w:spacing w:val="-4"/>
        </w:rPr>
      </w:pPr>
      <w:r w:rsidRPr="00C225B5">
        <w:rPr>
          <w:color w:val="000000" w:themeColor="text1"/>
          <w:spacing w:val="-4"/>
        </w:rPr>
        <w:t>«FP de grado superior francesa en Industrias Cerámicas». Al especificar que se trata de una formación francesa, le recordamos al receptor de la traducción que</w:t>
      </w:r>
      <w:r w:rsidR="00BA0BAF" w:rsidRPr="00C225B5">
        <w:rPr>
          <w:color w:val="000000" w:themeColor="text1"/>
          <w:spacing w:val="-4"/>
        </w:rPr>
        <w:t xml:space="preserve"> </w:t>
      </w:r>
      <w:r w:rsidR="009F338D" w:rsidRPr="00C225B5">
        <w:rPr>
          <w:color w:val="000000" w:themeColor="text1"/>
          <w:spacing w:val="-4"/>
        </w:rPr>
        <w:t>estos</w:t>
      </w:r>
      <w:r w:rsidR="00BA0BAF" w:rsidRPr="00C225B5">
        <w:rPr>
          <w:color w:val="000000" w:themeColor="text1"/>
          <w:spacing w:val="-4"/>
        </w:rPr>
        <w:t xml:space="preserve"> estudios</w:t>
      </w:r>
      <w:r w:rsidR="009F338D" w:rsidRPr="00C225B5">
        <w:rPr>
          <w:color w:val="000000" w:themeColor="text1"/>
          <w:spacing w:val="-4"/>
        </w:rPr>
        <w:t xml:space="preserve"> no son</w:t>
      </w:r>
      <w:r w:rsidR="00BA0BAF" w:rsidRPr="00C225B5">
        <w:rPr>
          <w:color w:val="000000" w:themeColor="text1"/>
          <w:spacing w:val="-4"/>
        </w:rPr>
        <w:t xml:space="preserve"> exactamente</w:t>
      </w:r>
      <w:r w:rsidRPr="00C225B5">
        <w:rPr>
          <w:color w:val="000000" w:themeColor="text1"/>
          <w:spacing w:val="-4"/>
        </w:rPr>
        <w:t xml:space="preserve"> </w:t>
      </w:r>
      <w:r w:rsidR="00BA0BAF" w:rsidRPr="00C225B5">
        <w:rPr>
          <w:color w:val="000000" w:themeColor="text1"/>
          <w:spacing w:val="-4"/>
        </w:rPr>
        <w:t xml:space="preserve">iguales que </w:t>
      </w:r>
      <w:r w:rsidRPr="00C225B5">
        <w:rPr>
          <w:color w:val="000000" w:themeColor="text1"/>
          <w:spacing w:val="-4"/>
        </w:rPr>
        <w:t>las FP de grado superior en España</w:t>
      </w:r>
      <w:r w:rsidR="00BA0BAF" w:rsidRPr="00C225B5">
        <w:rPr>
          <w:color w:val="000000" w:themeColor="text1"/>
          <w:spacing w:val="-4"/>
        </w:rPr>
        <w:t>.</w:t>
      </w:r>
    </w:p>
    <w:p w14:paraId="2C6597EE" w14:textId="49B4C0CE" w:rsidR="00F555BB" w:rsidRPr="00C225B5" w:rsidRDefault="00F555BB" w:rsidP="00034197">
      <w:pPr>
        <w:pStyle w:val="Prrafodelista"/>
        <w:numPr>
          <w:ilvl w:val="0"/>
          <w:numId w:val="44"/>
        </w:numPr>
        <w:spacing w:after="120"/>
        <w:rPr>
          <w:color w:val="000000" w:themeColor="text1"/>
          <w:spacing w:val="-4"/>
        </w:rPr>
      </w:pPr>
      <w:r w:rsidRPr="00C225B5">
        <w:rPr>
          <w:color w:val="000000" w:themeColor="text1"/>
          <w:spacing w:val="-4"/>
        </w:rPr>
        <w:t xml:space="preserve">«Grado de 180 ECTS en Lenguas Extranjeras Aplicadas». </w:t>
      </w:r>
      <w:r w:rsidR="00F14D00" w:rsidRPr="00C225B5">
        <w:rPr>
          <w:color w:val="000000" w:themeColor="text1"/>
          <w:spacing w:val="-4"/>
        </w:rPr>
        <w:t>Con</w:t>
      </w:r>
      <w:r w:rsidRPr="00C225B5">
        <w:rPr>
          <w:color w:val="000000" w:themeColor="text1"/>
          <w:spacing w:val="-4"/>
        </w:rPr>
        <w:t xml:space="preserve"> la aclaración «de 180 ECTS», resolvemos el error de traducción con el que nos encontrábamos en el nivel anterior y facilitamos la comprensión del destinatario compensando, aunque de manera imperfecta, las diferencias existentes entre grado y </w:t>
      </w:r>
      <w:proofErr w:type="spellStart"/>
      <w:r w:rsidRPr="00C225B5">
        <w:rPr>
          <w:i/>
          <w:color w:val="000000" w:themeColor="text1"/>
          <w:spacing w:val="-4"/>
        </w:rPr>
        <w:t>licence</w:t>
      </w:r>
      <w:proofErr w:type="spellEnd"/>
      <w:r w:rsidRPr="00C225B5">
        <w:rPr>
          <w:color w:val="000000" w:themeColor="text1"/>
          <w:spacing w:val="-4"/>
        </w:rPr>
        <w:t>.</w:t>
      </w:r>
    </w:p>
    <w:p w14:paraId="50BA272E" w14:textId="2AFCDF0F" w:rsidR="00BA0BAF" w:rsidRPr="00C225B5" w:rsidRDefault="00BA0BAF" w:rsidP="00110C55">
      <w:pPr>
        <w:pStyle w:val="Prrafodelista"/>
        <w:numPr>
          <w:ilvl w:val="0"/>
          <w:numId w:val="44"/>
        </w:numPr>
        <w:spacing w:after="240"/>
        <w:rPr>
          <w:color w:val="000000" w:themeColor="text1"/>
          <w:spacing w:val="-4"/>
        </w:rPr>
      </w:pPr>
      <w:r w:rsidRPr="00C225B5">
        <w:rPr>
          <w:color w:val="000000" w:themeColor="text1"/>
          <w:spacing w:val="-4"/>
        </w:rPr>
        <w:t xml:space="preserve">«Escuela no universitaria de Comercio». De este modo, el lector no confundirá las </w:t>
      </w:r>
      <w:r w:rsidRPr="00C225B5">
        <w:rPr>
          <w:i/>
          <w:color w:val="000000" w:themeColor="text1"/>
          <w:spacing w:val="-4"/>
        </w:rPr>
        <w:t xml:space="preserve">grandes </w:t>
      </w:r>
      <w:proofErr w:type="spellStart"/>
      <w:r w:rsidRPr="00C225B5">
        <w:rPr>
          <w:i/>
          <w:color w:val="000000" w:themeColor="text1"/>
          <w:spacing w:val="-4"/>
        </w:rPr>
        <w:t>écoles</w:t>
      </w:r>
      <w:proofErr w:type="spellEnd"/>
      <w:r w:rsidRPr="00C225B5">
        <w:rPr>
          <w:i/>
          <w:color w:val="000000" w:themeColor="text1"/>
          <w:spacing w:val="-4"/>
        </w:rPr>
        <w:t xml:space="preserve"> </w:t>
      </w:r>
      <w:r w:rsidRPr="00C225B5">
        <w:rPr>
          <w:color w:val="000000" w:themeColor="text1"/>
          <w:spacing w:val="-4"/>
        </w:rPr>
        <w:t xml:space="preserve">con las escuelas adscritas a universidades en España. </w:t>
      </w:r>
      <w:r w:rsidR="004A3BAC">
        <w:rPr>
          <w:color w:val="000000" w:themeColor="text1"/>
          <w:spacing w:val="-4"/>
        </w:rPr>
        <w:t>Con todo, esta</w:t>
      </w:r>
      <w:r w:rsidRPr="00C225B5">
        <w:rPr>
          <w:color w:val="000000" w:themeColor="text1"/>
          <w:spacing w:val="-4"/>
        </w:rPr>
        <w:t xml:space="preserve"> sigue siendo una solución de traducción imperfecta, pues </w:t>
      </w:r>
      <w:r w:rsidR="009F338D" w:rsidRPr="00C225B5">
        <w:rPr>
          <w:color w:val="000000" w:themeColor="text1"/>
          <w:spacing w:val="-4"/>
        </w:rPr>
        <w:t xml:space="preserve">no se ofrece la suficiente información sobre las </w:t>
      </w:r>
      <w:r w:rsidR="009F338D" w:rsidRPr="00C225B5">
        <w:rPr>
          <w:i/>
          <w:color w:val="000000" w:themeColor="text1"/>
          <w:spacing w:val="-4"/>
        </w:rPr>
        <w:t xml:space="preserve">grandes </w:t>
      </w:r>
      <w:proofErr w:type="spellStart"/>
      <w:r w:rsidR="009F338D" w:rsidRPr="00C225B5">
        <w:rPr>
          <w:i/>
          <w:color w:val="000000" w:themeColor="text1"/>
          <w:spacing w:val="-4"/>
        </w:rPr>
        <w:t>écoles</w:t>
      </w:r>
      <w:proofErr w:type="spellEnd"/>
      <w:r w:rsidR="009F338D" w:rsidRPr="00C225B5">
        <w:rPr>
          <w:i/>
          <w:color w:val="000000" w:themeColor="text1"/>
          <w:spacing w:val="-4"/>
        </w:rPr>
        <w:t xml:space="preserve"> </w:t>
      </w:r>
      <w:r w:rsidR="009F338D" w:rsidRPr="00C225B5">
        <w:rPr>
          <w:color w:val="000000" w:themeColor="text1"/>
          <w:spacing w:val="-4"/>
        </w:rPr>
        <w:t xml:space="preserve">para </w:t>
      </w:r>
      <w:r w:rsidRPr="00C225B5">
        <w:rPr>
          <w:color w:val="000000" w:themeColor="text1"/>
          <w:spacing w:val="-4"/>
        </w:rPr>
        <w:t xml:space="preserve">que el receptor de la traducción </w:t>
      </w:r>
      <w:r w:rsidR="009F338D" w:rsidRPr="00C225B5">
        <w:rPr>
          <w:color w:val="000000" w:themeColor="text1"/>
          <w:spacing w:val="-4"/>
        </w:rPr>
        <w:t>consiga hacerse</w:t>
      </w:r>
      <w:r w:rsidRPr="00C225B5">
        <w:rPr>
          <w:color w:val="000000" w:themeColor="text1"/>
          <w:spacing w:val="-4"/>
        </w:rPr>
        <w:t xml:space="preserve"> una idea aproximada de </w:t>
      </w:r>
      <w:r w:rsidR="009F338D" w:rsidRPr="00C225B5">
        <w:rPr>
          <w:color w:val="000000" w:themeColor="text1"/>
          <w:spacing w:val="-4"/>
        </w:rPr>
        <w:t>esta realidad educativa</w:t>
      </w:r>
      <w:r w:rsidRPr="00C225B5">
        <w:rPr>
          <w:color w:val="000000" w:themeColor="text1"/>
          <w:spacing w:val="-4"/>
        </w:rPr>
        <w:t>.</w:t>
      </w:r>
    </w:p>
    <w:p w14:paraId="4DADFB8F" w14:textId="2C17CF4E" w:rsidR="00110C55" w:rsidRPr="00C225B5" w:rsidRDefault="00110C55" w:rsidP="00110C55">
      <w:pPr>
        <w:pStyle w:val="Ttulo4"/>
        <w:spacing w:after="120" w:afterAutospacing="0"/>
        <w:rPr>
          <w:color w:val="000000" w:themeColor="text1"/>
          <w:lang w:val="es-ES"/>
        </w:rPr>
      </w:pPr>
      <w:r w:rsidRPr="00C225B5">
        <w:rPr>
          <w:i w:val="0"/>
          <w:color w:val="000000" w:themeColor="text1"/>
          <w:lang w:val="es-ES"/>
        </w:rPr>
        <w:t>Quinto nivel de gradación</w:t>
      </w:r>
    </w:p>
    <w:p w14:paraId="7E549D13" w14:textId="77777777" w:rsidR="00BA0BAF" w:rsidRPr="00C225B5" w:rsidRDefault="00F555BB" w:rsidP="00BA0BAF">
      <w:pPr>
        <w:spacing w:after="120"/>
        <w:ind w:firstLine="360"/>
        <w:rPr>
          <w:color w:val="000000" w:themeColor="text1"/>
          <w:spacing w:val="-4"/>
        </w:rPr>
      </w:pPr>
      <w:r w:rsidRPr="00C225B5">
        <w:rPr>
          <w:color w:val="000000" w:themeColor="text1"/>
          <w:spacing w:val="-4"/>
        </w:rPr>
        <w:t>En el último nivel de la escala se sitúa la técnica de adaptación en su modalidad pura, que consiste en sustituir directamente el nombre de la titulación francesa por la denominación de la formación española a la que más se asemeje por contenido, duración y nivel de estudios.</w:t>
      </w:r>
      <w:r w:rsidR="00A55427" w:rsidRPr="00C225B5">
        <w:rPr>
          <w:color w:val="000000" w:themeColor="text1"/>
          <w:spacing w:val="-4"/>
        </w:rPr>
        <w:t xml:space="preserve"> </w:t>
      </w:r>
    </w:p>
    <w:p w14:paraId="2A191A52" w14:textId="5F4210E4" w:rsidR="00BA0BAF" w:rsidRPr="00C225B5" w:rsidRDefault="00BA0BAF" w:rsidP="00BA0BAF">
      <w:pPr>
        <w:pStyle w:val="Prrafodelista"/>
        <w:numPr>
          <w:ilvl w:val="0"/>
          <w:numId w:val="45"/>
        </w:numPr>
        <w:spacing w:after="120"/>
        <w:rPr>
          <w:color w:val="000000" w:themeColor="text1"/>
          <w:spacing w:val="-4"/>
        </w:rPr>
      </w:pPr>
      <w:r w:rsidRPr="00C225B5">
        <w:rPr>
          <w:color w:val="000000" w:themeColor="text1"/>
          <w:spacing w:val="-4"/>
        </w:rPr>
        <w:t xml:space="preserve">El «BTS </w:t>
      </w:r>
      <w:r w:rsidRPr="00C225B5">
        <w:rPr>
          <w:i/>
          <w:color w:val="000000" w:themeColor="text1"/>
          <w:spacing w:val="-4"/>
        </w:rPr>
        <w:t xml:space="preserve">Industries </w:t>
      </w:r>
      <w:proofErr w:type="spellStart"/>
      <w:r w:rsidRPr="00C225B5">
        <w:rPr>
          <w:i/>
          <w:color w:val="000000" w:themeColor="text1"/>
          <w:spacing w:val="-4"/>
        </w:rPr>
        <w:t>Céramiques</w:t>
      </w:r>
      <w:proofErr w:type="spellEnd"/>
      <w:r w:rsidRPr="00C225B5">
        <w:rPr>
          <w:color w:val="000000" w:themeColor="text1"/>
          <w:spacing w:val="-4"/>
        </w:rPr>
        <w:t>» pasaría a ser la «FP de grado superior en Desarrollo y Fabricación de Productos Cerámicos», formación no universitaria de dos años</w:t>
      </w:r>
      <w:r w:rsidR="009F338D" w:rsidRPr="00C225B5">
        <w:rPr>
          <w:color w:val="000000" w:themeColor="text1"/>
          <w:spacing w:val="-4"/>
        </w:rPr>
        <w:t xml:space="preserve"> ofertada en España</w:t>
      </w:r>
      <w:r w:rsidRPr="00C225B5">
        <w:rPr>
          <w:color w:val="000000" w:themeColor="text1"/>
          <w:spacing w:val="-4"/>
        </w:rPr>
        <w:t>.</w:t>
      </w:r>
    </w:p>
    <w:p w14:paraId="353C7751" w14:textId="25EDAD0D" w:rsidR="00BA0BAF" w:rsidRPr="00C225B5" w:rsidRDefault="00BA0BAF" w:rsidP="00BA0BAF">
      <w:pPr>
        <w:pStyle w:val="Prrafodelista"/>
        <w:numPr>
          <w:ilvl w:val="0"/>
          <w:numId w:val="45"/>
        </w:numPr>
        <w:spacing w:after="120"/>
        <w:rPr>
          <w:color w:val="000000" w:themeColor="text1"/>
          <w:spacing w:val="-4"/>
        </w:rPr>
      </w:pPr>
      <w:r w:rsidRPr="00C225B5">
        <w:rPr>
          <w:color w:val="000000" w:themeColor="text1"/>
          <w:spacing w:val="-4"/>
        </w:rPr>
        <w:t>L</w:t>
      </w:r>
      <w:r w:rsidR="00F555BB" w:rsidRPr="00C225B5">
        <w:rPr>
          <w:color w:val="000000" w:themeColor="text1"/>
          <w:spacing w:val="-4"/>
        </w:rPr>
        <w:t>a «</w:t>
      </w:r>
      <w:proofErr w:type="spellStart"/>
      <w:r w:rsidR="00F555BB" w:rsidRPr="00C225B5">
        <w:rPr>
          <w:i/>
          <w:color w:val="000000" w:themeColor="text1"/>
          <w:spacing w:val="-4"/>
        </w:rPr>
        <w:t>Licence</w:t>
      </w:r>
      <w:proofErr w:type="spellEnd"/>
      <w:r w:rsidR="00F555BB" w:rsidRPr="00C225B5">
        <w:rPr>
          <w:i/>
          <w:color w:val="000000" w:themeColor="text1"/>
          <w:spacing w:val="-4"/>
        </w:rPr>
        <w:t xml:space="preserve"> </w:t>
      </w:r>
      <w:proofErr w:type="spellStart"/>
      <w:r w:rsidR="00F555BB" w:rsidRPr="00C225B5">
        <w:rPr>
          <w:i/>
          <w:color w:val="000000" w:themeColor="text1"/>
          <w:spacing w:val="-4"/>
        </w:rPr>
        <w:t>Langues</w:t>
      </w:r>
      <w:proofErr w:type="spellEnd"/>
      <w:r w:rsidR="00F555BB" w:rsidRPr="00C225B5">
        <w:rPr>
          <w:i/>
          <w:color w:val="000000" w:themeColor="text1"/>
          <w:spacing w:val="-4"/>
        </w:rPr>
        <w:t xml:space="preserve"> </w:t>
      </w:r>
      <w:proofErr w:type="spellStart"/>
      <w:r w:rsidR="00F555BB" w:rsidRPr="00C225B5">
        <w:rPr>
          <w:i/>
          <w:color w:val="000000" w:themeColor="text1"/>
          <w:spacing w:val="-4"/>
        </w:rPr>
        <w:t>Étrangères</w:t>
      </w:r>
      <w:proofErr w:type="spellEnd"/>
      <w:r w:rsidR="00F555BB" w:rsidRPr="00C225B5">
        <w:rPr>
          <w:i/>
          <w:color w:val="000000" w:themeColor="text1"/>
          <w:spacing w:val="-4"/>
        </w:rPr>
        <w:t xml:space="preserve"> </w:t>
      </w:r>
      <w:proofErr w:type="spellStart"/>
      <w:r w:rsidR="00F555BB" w:rsidRPr="00C225B5">
        <w:rPr>
          <w:i/>
          <w:color w:val="000000" w:themeColor="text1"/>
          <w:spacing w:val="-4"/>
        </w:rPr>
        <w:t>Appliquées</w:t>
      </w:r>
      <w:proofErr w:type="spellEnd"/>
      <w:r w:rsidR="00F555BB" w:rsidRPr="00C225B5">
        <w:rPr>
          <w:color w:val="000000" w:themeColor="text1"/>
          <w:spacing w:val="-4"/>
        </w:rPr>
        <w:t xml:space="preserve">» </w:t>
      </w:r>
      <w:r w:rsidRPr="00C225B5">
        <w:rPr>
          <w:color w:val="000000" w:themeColor="text1"/>
          <w:spacing w:val="-4"/>
        </w:rPr>
        <w:t xml:space="preserve">sería el </w:t>
      </w:r>
      <w:r w:rsidR="00F555BB" w:rsidRPr="00C225B5">
        <w:rPr>
          <w:color w:val="000000" w:themeColor="text1"/>
          <w:spacing w:val="-4"/>
        </w:rPr>
        <w:t xml:space="preserve">«Grado en Lenguas Modernas», formación universitaria de cuatro años de duración (240 ECTS) que se puede cursar en algunas universidades españolas. </w:t>
      </w:r>
    </w:p>
    <w:p w14:paraId="2A148DF6" w14:textId="2E7C4FD7" w:rsidR="00BA0BAF" w:rsidRPr="00C225B5" w:rsidRDefault="00BA0BAF" w:rsidP="00BA0BAF">
      <w:pPr>
        <w:pStyle w:val="Prrafodelista"/>
        <w:numPr>
          <w:ilvl w:val="0"/>
          <w:numId w:val="45"/>
        </w:numPr>
        <w:spacing w:after="120"/>
        <w:rPr>
          <w:color w:val="000000" w:themeColor="text1"/>
          <w:spacing w:val="-4"/>
        </w:rPr>
      </w:pPr>
      <w:r w:rsidRPr="00C225B5">
        <w:rPr>
          <w:color w:val="000000" w:themeColor="text1"/>
          <w:spacing w:val="-4"/>
        </w:rPr>
        <w:t>La «</w:t>
      </w:r>
      <w:r w:rsidRPr="00C225B5">
        <w:rPr>
          <w:i/>
          <w:color w:val="000000" w:themeColor="text1"/>
          <w:spacing w:val="-4"/>
        </w:rPr>
        <w:t xml:space="preserve">Grande </w:t>
      </w:r>
      <w:proofErr w:type="spellStart"/>
      <w:r w:rsidRPr="00C225B5">
        <w:rPr>
          <w:i/>
          <w:color w:val="000000" w:themeColor="text1"/>
          <w:spacing w:val="-4"/>
        </w:rPr>
        <w:t>École</w:t>
      </w:r>
      <w:proofErr w:type="spellEnd"/>
      <w:r w:rsidRPr="00C225B5">
        <w:rPr>
          <w:i/>
          <w:color w:val="000000" w:themeColor="text1"/>
          <w:spacing w:val="-4"/>
        </w:rPr>
        <w:t xml:space="preserve"> de Commerce</w:t>
      </w:r>
      <w:r w:rsidRPr="00C225B5">
        <w:rPr>
          <w:color w:val="000000" w:themeColor="text1"/>
          <w:spacing w:val="-4"/>
        </w:rPr>
        <w:t>» se convertiría en un «Máster en Comercio»</w:t>
      </w:r>
      <w:r w:rsidR="00EE3A47" w:rsidRPr="00C225B5">
        <w:rPr>
          <w:color w:val="000000" w:themeColor="text1"/>
          <w:spacing w:val="-4"/>
        </w:rPr>
        <w:t xml:space="preserve">. Como ya hemos mencionado, en España no existe </w:t>
      </w:r>
      <w:r w:rsidR="009F338D" w:rsidRPr="00C225B5">
        <w:rPr>
          <w:color w:val="000000" w:themeColor="text1"/>
          <w:spacing w:val="-4"/>
        </w:rPr>
        <w:t xml:space="preserve">una </w:t>
      </w:r>
      <w:r w:rsidR="00EE3A47" w:rsidRPr="00C225B5">
        <w:rPr>
          <w:color w:val="000000" w:themeColor="text1"/>
          <w:spacing w:val="-4"/>
        </w:rPr>
        <w:t xml:space="preserve">realidad equivalente a las </w:t>
      </w:r>
      <w:r w:rsidR="00EE3A47" w:rsidRPr="00C225B5">
        <w:rPr>
          <w:i/>
          <w:color w:val="000000" w:themeColor="text1"/>
          <w:spacing w:val="-4"/>
        </w:rPr>
        <w:t xml:space="preserve">grandes </w:t>
      </w:r>
      <w:proofErr w:type="spellStart"/>
      <w:r w:rsidR="00EE3A47" w:rsidRPr="00C225B5">
        <w:rPr>
          <w:i/>
          <w:color w:val="000000" w:themeColor="text1"/>
          <w:spacing w:val="-4"/>
        </w:rPr>
        <w:t>écoles</w:t>
      </w:r>
      <w:proofErr w:type="spellEnd"/>
      <w:r w:rsidR="00EE3A47" w:rsidRPr="00C225B5">
        <w:rPr>
          <w:i/>
          <w:color w:val="000000" w:themeColor="text1"/>
          <w:spacing w:val="-4"/>
        </w:rPr>
        <w:t xml:space="preserve"> </w:t>
      </w:r>
      <w:r w:rsidR="00EE3A47" w:rsidRPr="00C225B5">
        <w:rPr>
          <w:color w:val="000000" w:themeColor="text1"/>
          <w:spacing w:val="-4"/>
        </w:rPr>
        <w:t>francesas. Por ello, el itinerario formativo más similar a estos estudios</w:t>
      </w:r>
      <w:r w:rsidR="00232BD9" w:rsidRPr="00C225B5">
        <w:rPr>
          <w:color w:val="000000" w:themeColor="text1"/>
          <w:spacing w:val="-4"/>
        </w:rPr>
        <w:t xml:space="preserve"> en términos de duración</w:t>
      </w:r>
      <w:r w:rsidR="00EE3A47" w:rsidRPr="00C225B5">
        <w:rPr>
          <w:color w:val="000000" w:themeColor="text1"/>
          <w:spacing w:val="-4"/>
        </w:rPr>
        <w:t xml:space="preserve"> sería cursar un grado universitario en Comercio </w:t>
      </w:r>
      <w:r w:rsidR="00232BD9" w:rsidRPr="00C225B5">
        <w:rPr>
          <w:color w:val="000000" w:themeColor="text1"/>
          <w:spacing w:val="-4"/>
        </w:rPr>
        <w:t xml:space="preserve">de cuatro años </w:t>
      </w:r>
      <w:r w:rsidR="00EE3A47" w:rsidRPr="00C225B5">
        <w:rPr>
          <w:color w:val="000000" w:themeColor="text1"/>
          <w:spacing w:val="-4"/>
        </w:rPr>
        <w:t xml:space="preserve">y, posteriormente, un máster </w:t>
      </w:r>
      <w:r w:rsidR="00232BD9" w:rsidRPr="00C225B5">
        <w:rPr>
          <w:color w:val="000000" w:themeColor="text1"/>
          <w:spacing w:val="-4"/>
        </w:rPr>
        <w:t xml:space="preserve">de un año </w:t>
      </w:r>
      <w:r w:rsidR="00E245C0">
        <w:rPr>
          <w:color w:val="000000" w:themeColor="text1"/>
          <w:spacing w:val="-4"/>
        </w:rPr>
        <w:t xml:space="preserve">dentro </w:t>
      </w:r>
      <w:r w:rsidR="00EE3A47" w:rsidRPr="00C225B5">
        <w:rPr>
          <w:color w:val="000000" w:themeColor="text1"/>
          <w:spacing w:val="-4"/>
        </w:rPr>
        <w:t xml:space="preserve">de la misma rama de </w:t>
      </w:r>
      <w:r w:rsidR="00232BD9" w:rsidRPr="00C225B5">
        <w:rPr>
          <w:color w:val="000000" w:themeColor="text1"/>
          <w:spacing w:val="-4"/>
        </w:rPr>
        <w:t>especialidad</w:t>
      </w:r>
      <w:r w:rsidR="00EE3A47" w:rsidRPr="00C225B5">
        <w:rPr>
          <w:color w:val="000000" w:themeColor="text1"/>
          <w:spacing w:val="-4"/>
        </w:rPr>
        <w:t xml:space="preserve">. </w:t>
      </w:r>
    </w:p>
    <w:p w14:paraId="06784EB2" w14:textId="56B9AD43" w:rsidR="00EE3A47" w:rsidRPr="00C225B5" w:rsidRDefault="009F338D" w:rsidP="00EE3A47">
      <w:pPr>
        <w:spacing w:after="120"/>
        <w:ind w:firstLine="360"/>
        <w:rPr>
          <w:i/>
          <w:color w:val="000000" w:themeColor="text1"/>
          <w:spacing w:val="-4"/>
        </w:rPr>
      </w:pPr>
      <w:r w:rsidRPr="00C225B5">
        <w:rPr>
          <w:color w:val="000000" w:themeColor="text1"/>
          <w:spacing w:val="-4"/>
        </w:rPr>
        <w:lastRenderedPageBreak/>
        <w:t>En los tres ejemplos s</w:t>
      </w:r>
      <w:r w:rsidR="00F555BB" w:rsidRPr="00C225B5">
        <w:rPr>
          <w:color w:val="000000" w:themeColor="text1"/>
          <w:spacing w:val="-4"/>
        </w:rPr>
        <w:t>e trata de traducci</w:t>
      </w:r>
      <w:r w:rsidR="00034197" w:rsidRPr="00C225B5">
        <w:rPr>
          <w:color w:val="000000" w:themeColor="text1"/>
          <w:spacing w:val="-4"/>
        </w:rPr>
        <w:t>ones</w:t>
      </w:r>
      <w:r w:rsidR="00F555BB" w:rsidRPr="00C225B5">
        <w:rPr>
          <w:color w:val="000000" w:themeColor="text1"/>
          <w:spacing w:val="-4"/>
        </w:rPr>
        <w:t xml:space="preserve"> </w:t>
      </w:r>
      <w:proofErr w:type="spellStart"/>
      <w:r w:rsidR="00F555BB" w:rsidRPr="00C225B5">
        <w:rPr>
          <w:color w:val="000000" w:themeColor="text1"/>
          <w:spacing w:val="-4"/>
        </w:rPr>
        <w:t>convalidativa</w:t>
      </w:r>
      <w:r w:rsidR="00034197" w:rsidRPr="00C225B5">
        <w:rPr>
          <w:color w:val="000000" w:themeColor="text1"/>
          <w:spacing w:val="-4"/>
        </w:rPr>
        <w:t>s</w:t>
      </w:r>
      <w:proofErr w:type="spellEnd"/>
      <w:r w:rsidR="00F555BB" w:rsidRPr="00C225B5">
        <w:rPr>
          <w:color w:val="000000" w:themeColor="text1"/>
          <w:spacing w:val="-4"/>
        </w:rPr>
        <w:t xml:space="preserve">, con foco en la cultura de llegada, y que, igual que en los dos </w:t>
      </w:r>
      <w:r w:rsidR="00EE3A47" w:rsidRPr="00C225B5">
        <w:rPr>
          <w:color w:val="000000" w:themeColor="text1"/>
          <w:spacing w:val="-4"/>
        </w:rPr>
        <w:t>niveles de gradación</w:t>
      </w:r>
      <w:r w:rsidR="00F555BB" w:rsidRPr="00C225B5">
        <w:rPr>
          <w:color w:val="000000" w:themeColor="text1"/>
          <w:spacing w:val="-4"/>
        </w:rPr>
        <w:t xml:space="preserve"> anteriores, supone</w:t>
      </w:r>
      <w:r w:rsidR="00034197" w:rsidRPr="00C225B5">
        <w:rPr>
          <w:color w:val="000000" w:themeColor="text1"/>
          <w:spacing w:val="-4"/>
        </w:rPr>
        <w:t xml:space="preserve">n </w:t>
      </w:r>
      <w:r w:rsidR="00F555BB" w:rsidRPr="00C225B5">
        <w:rPr>
          <w:color w:val="000000" w:themeColor="text1"/>
          <w:spacing w:val="-4"/>
        </w:rPr>
        <w:t>adaptaci</w:t>
      </w:r>
      <w:r w:rsidR="00034197" w:rsidRPr="00C225B5">
        <w:rPr>
          <w:color w:val="000000" w:themeColor="text1"/>
          <w:spacing w:val="-4"/>
        </w:rPr>
        <w:t>ones</w:t>
      </w:r>
      <w:r w:rsidR="00F555BB" w:rsidRPr="00C225B5">
        <w:rPr>
          <w:color w:val="000000" w:themeColor="text1"/>
          <w:spacing w:val="-4"/>
        </w:rPr>
        <w:t xml:space="preserve"> imperfecta</w:t>
      </w:r>
      <w:r w:rsidR="00034197" w:rsidRPr="00C225B5">
        <w:rPr>
          <w:color w:val="000000" w:themeColor="text1"/>
          <w:spacing w:val="-4"/>
        </w:rPr>
        <w:t>s</w:t>
      </w:r>
      <w:r w:rsidR="00F555BB" w:rsidRPr="00C225B5">
        <w:rPr>
          <w:color w:val="000000" w:themeColor="text1"/>
          <w:spacing w:val="-4"/>
        </w:rPr>
        <w:t xml:space="preserve"> que puede</w:t>
      </w:r>
      <w:r w:rsidR="00034197" w:rsidRPr="00C225B5">
        <w:rPr>
          <w:color w:val="000000" w:themeColor="text1"/>
          <w:spacing w:val="-4"/>
        </w:rPr>
        <w:t>n</w:t>
      </w:r>
      <w:r w:rsidR="00F555BB" w:rsidRPr="00C225B5">
        <w:rPr>
          <w:color w:val="000000" w:themeColor="text1"/>
          <w:spacing w:val="-4"/>
        </w:rPr>
        <w:t xml:space="preserve"> incluso plantear problemas, ya que</w:t>
      </w:r>
      <w:r w:rsidR="00034197" w:rsidRPr="00C225B5">
        <w:rPr>
          <w:color w:val="000000" w:themeColor="text1"/>
          <w:spacing w:val="-4"/>
        </w:rPr>
        <w:t xml:space="preserve"> en ni</w:t>
      </w:r>
      <w:r w:rsidR="006E28F9" w:rsidRPr="00C225B5">
        <w:rPr>
          <w:color w:val="000000" w:themeColor="text1"/>
          <w:spacing w:val="-4"/>
        </w:rPr>
        <w:t>nguno de los casos</w:t>
      </w:r>
      <w:r w:rsidR="007928E3" w:rsidRPr="00C225B5">
        <w:rPr>
          <w:color w:val="000000" w:themeColor="text1"/>
          <w:spacing w:val="-4"/>
        </w:rPr>
        <w:t xml:space="preserve"> la adaptación que se ha ofrecido constituye un </w:t>
      </w:r>
      <w:r w:rsidR="00EE3A47" w:rsidRPr="00C225B5">
        <w:rPr>
          <w:color w:val="000000" w:themeColor="text1"/>
          <w:spacing w:val="-4"/>
        </w:rPr>
        <w:t xml:space="preserve">equivalente exacto </w:t>
      </w:r>
      <w:r w:rsidR="007928E3" w:rsidRPr="00C225B5">
        <w:rPr>
          <w:color w:val="000000" w:themeColor="text1"/>
          <w:spacing w:val="-4"/>
        </w:rPr>
        <w:t>de</w:t>
      </w:r>
      <w:r w:rsidR="00EE3A47" w:rsidRPr="00C225B5">
        <w:rPr>
          <w:color w:val="000000" w:themeColor="text1"/>
          <w:spacing w:val="-4"/>
        </w:rPr>
        <w:t>l concepto original.</w:t>
      </w:r>
      <w:r w:rsidR="00EE3A47" w:rsidRPr="00C225B5">
        <w:rPr>
          <w:i/>
          <w:color w:val="000000" w:themeColor="text1"/>
          <w:spacing w:val="-4"/>
        </w:rPr>
        <w:t xml:space="preserve"> </w:t>
      </w:r>
    </w:p>
    <w:p w14:paraId="3432E2C9" w14:textId="1C395641" w:rsidR="00F555BB" w:rsidRPr="00C225B5" w:rsidRDefault="00F555BB" w:rsidP="00F555BB">
      <w:pPr>
        <w:spacing w:after="240"/>
        <w:ind w:firstLine="708"/>
        <w:rPr>
          <w:i/>
          <w:color w:val="000000" w:themeColor="text1"/>
          <w:spacing w:val="-4"/>
        </w:rPr>
      </w:pPr>
      <w:r w:rsidRPr="00C225B5">
        <w:rPr>
          <w:color w:val="000000" w:themeColor="text1"/>
          <w:spacing w:val="-4"/>
        </w:rPr>
        <w:t xml:space="preserve">Como ya hemos mencionado anteriormente, convalidar u homologar los títulos de educación superior que se hayan expedido en el extranjero </w:t>
      </w:r>
      <w:r w:rsidR="00A43404" w:rsidRPr="00C225B5">
        <w:rPr>
          <w:color w:val="000000" w:themeColor="text1"/>
          <w:spacing w:val="-4"/>
        </w:rPr>
        <w:t xml:space="preserve">no </w:t>
      </w:r>
      <w:r w:rsidRPr="00C225B5">
        <w:rPr>
          <w:color w:val="000000" w:themeColor="text1"/>
          <w:spacing w:val="-4"/>
        </w:rPr>
        <w:t xml:space="preserve">es competencia </w:t>
      </w:r>
      <w:r w:rsidR="00A43404" w:rsidRPr="00C225B5">
        <w:rPr>
          <w:color w:val="000000" w:themeColor="text1"/>
          <w:spacing w:val="-4"/>
        </w:rPr>
        <w:t xml:space="preserve">de los traductores jurados, sino </w:t>
      </w:r>
      <w:r w:rsidRPr="00C225B5">
        <w:rPr>
          <w:color w:val="000000" w:themeColor="text1"/>
          <w:spacing w:val="-4"/>
        </w:rPr>
        <w:t>de los funcionarios del centro NARIC España,</w:t>
      </w:r>
      <w:r w:rsidR="00A43404" w:rsidRPr="00C225B5">
        <w:rPr>
          <w:color w:val="000000" w:themeColor="text1"/>
          <w:spacing w:val="-4"/>
        </w:rPr>
        <w:t xml:space="preserve"> que se encargarán de estudiar cada </w:t>
      </w:r>
      <w:r w:rsidR="00A37A5A" w:rsidRPr="00C225B5">
        <w:rPr>
          <w:color w:val="000000" w:themeColor="text1"/>
          <w:spacing w:val="-4"/>
        </w:rPr>
        <w:t>solicitud</w:t>
      </w:r>
      <w:r w:rsidR="00A43404" w:rsidRPr="00C225B5">
        <w:rPr>
          <w:color w:val="000000" w:themeColor="text1"/>
          <w:spacing w:val="-4"/>
        </w:rPr>
        <w:t xml:space="preserve"> de manera</w:t>
      </w:r>
      <w:r w:rsidRPr="00C225B5">
        <w:rPr>
          <w:color w:val="000000" w:themeColor="text1"/>
          <w:spacing w:val="-4"/>
        </w:rPr>
        <w:t xml:space="preserve"> </w:t>
      </w:r>
      <w:r w:rsidR="00A43404" w:rsidRPr="00C225B5">
        <w:rPr>
          <w:color w:val="000000" w:themeColor="text1"/>
          <w:spacing w:val="-4"/>
        </w:rPr>
        <w:t>individu</w:t>
      </w:r>
      <w:r w:rsidR="00A37A5A" w:rsidRPr="00C225B5">
        <w:rPr>
          <w:color w:val="000000" w:themeColor="text1"/>
          <w:spacing w:val="-4"/>
        </w:rPr>
        <w:t>al</w:t>
      </w:r>
      <w:r w:rsidRPr="00C225B5">
        <w:rPr>
          <w:color w:val="000000" w:themeColor="text1"/>
          <w:spacing w:val="-4"/>
        </w:rPr>
        <w:t xml:space="preserve">. Por consiguiente, lo habitual es </w:t>
      </w:r>
      <w:r w:rsidR="005C0723" w:rsidRPr="00C225B5">
        <w:rPr>
          <w:color w:val="000000" w:themeColor="text1"/>
          <w:spacing w:val="-4"/>
        </w:rPr>
        <w:t>huir</w:t>
      </w:r>
      <w:r w:rsidRPr="00C225B5">
        <w:rPr>
          <w:color w:val="000000" w:themeColor="text1"/>
          <w:spacing w:val="-4"/>
        </w:rPr>
        <w:t xml:space="preserve"> de las traducciones de tipo </w:t>
      </w:r>
      <w:proofErr w:type="spellStart"/>
      <w:r w:rsidRPr="00C225B5">
        <w:rPr>
          <w:color w:val="000000" w:themeColor="text1"/>
          <w:spacing w:val="-4"/>
        </w:rPr>
        <w:t>convalidativo</w:t>
      </w:r>
      <w:proofErr w:type="spellEnd"/>
      <w:r w:rsidRPr="00C225B5">
        <w:rPr>
          <w:color w:val="000000" w:themeColor="text1"/>
          <w:spacing w:val="-4"/>
        </w:rPr>
        <w:t xml:space="preserve"> y </w:t>
      </w:r>
      <w:r w:rsidR="005C0723" w:rsidRPr="00C225B5">
        <w:rPr>
          <w:color w:val="000000" w:themeColor="text1"/>
          <w:spacing w:val="-4"/>
        </w:rPr>
        <w:t xml:space="preserve">decantarse </w:t>
      </w:r>
      <w:r w:rsidRPr="00C225B5">
        <w:rPr>
          <w:color w:val="000000" w:themeColor="text1"/>
          <w:spacing w:val="-4"/>
        </w:rPr>
        <w:t>en su lugar por técnicas de traducción orientadas hacia la cultura de partida, es decir, por una de las dos primeras estrategias vistas en este apartado.</w:t>
      </w:r>
    </w:p>
    <w:p w14:paraId="60573A82" w14:textId="0CD27659" w:rsidR="00F555BB" w:rsidRPr="00C225B5" w:rsidRDefault="00A73135" w:rsidP="00A73135">
      <w:pPr>
        <w:pStyle w:val="Ttulo3"/>
        <w:numPr>
          <w:ilvl w:val="0"/>
          <w:numId w:val="0"/>
        </w:numPr>
        <w:ind w:left="1440" w:hanging="720"/>
        <w:rPr>
          <w:b/>
          <w:i/>
          <w:color w:val="000000" w:themeColor="text1"/>
          <w:u w:val="none"/>
        </w:rPr>
      </w:pPr>
      <w:bookmarkStart w:id="17" w:name="_Toc512186896"/>
      <w:r w:rsidRPr="00C225B5">
        <w:rPr>
          <w:b/>
          <w:i/>
          <w:color w:val="000000" w:themeColor="text1"/>
          <w:u w:val="none"/>
        </w:rPr>
        <w:t xml:space="preserve">4.1.2. </w:t>
      </w:r>
      <w:r w:rsidR="00F555BB" w:rsidRPr="00C225B5">
        <w:rPr>
          <w:b/>
          <w:i/>
          <w:color w:val="000000" w:themeColor="text1"/>
          <w:u w:val="none"/>
        </w:rPr>
        <w:t>Elección y justificación de una técnica de traducción</w:t>
      </w:r>
      <w:bookmarkEnd w:id="17"/>
      <w:r w:rsidR="00F555BB" w:rsidRPr="00C225B5">
        <w:rPr>
          <w:b/>
          <w:i/>
          <w:color w:val="000000" w:themeColor="text1"/>
          <w:u w:val="none"/>
        </w:rPr>
        <w:t xml:space="preserve"> </w:t>
      </w:r>
    </w:p>
    <w:p w14:paraId="665C59E2" w14:textId="3726E09D" w:rsidR="00A65F83" w:rsidRPr="00C225B5" w:rsidRDefault="00A65F83" w:rsidP="004335F4">
      <w:pPr>
        <w:spacing w:after="120"/>
        <w:rPr>
          <w:color w:val="000000" w:themeColor="text1"/>
          <w:spacing w:val="-4"/>
        </w:rPr>
      </w:pPr>
      <w:r w:rsidRPr="00C225B5">
        <w:rPr>
          <w:color w:val="000000" w:themeColor="text1"/>
          <w:spacing w:val="-4"/>
        </w:rPr>
        <w:tab/>
        <w:t>A modo de recapitulación</w:t>
      </w:r>
      <w:r w:rsidR="00F95E12" w:rsidRPr="00C225B5">
        <w:rPr>
          <w:color w:val="000000" w:themeColor="text1"/>
          <w:spacing w:val="-4"/>
        </w:rPr>
        <w:t xml:space="preserve"> de todo lo anterior</w:t>
      </w:r>
      <w:r w:rsidRPr="00C225B5">
        <w:rPr>
          <w:color w:val="000000" w:themeColor="text1"/>
          <w:spacing w:val="-4"/>
        </w:rPr>
        <w:t xml:space="preserve">, cuando un traductor jurado se enfrenta a un encargo de traducción jurada de un documento académico en el que aparecen denominaciones de titulaciones </w:t>
      </w:r>
      <w:r w:rsidR="00B06793" w:rsidRPr="00C225B5">
        <w:rPr>
          <w:color w:val="000000" w:themeColor="text1"/>
          <w:spacing w:val="-4"/>
        </w:rPr>
        <w:t>ha de</w:t>
      </w:r>
      <w:r w:rsidRPr="00C225B5">
        <w:rPr>
          <w:color w:val="000000" w:themeColor="text1"/>
          <w:spacing w:val="-4"/>
        </w:rPr>
        <w:t xml:space="preserve"> tener en cuenta los siguientes aspectos:</w:t>
      </w:r>
    </w:p>
    <w:p w14:paraId="679ECDE2" w14:textId="70C9000A" w:rsidR="00B06793" w:rsidRPr="00C225B5" w:rsidRDefault="00F555BB" w:rsidP="00572A8B">
      <w:pPr>
        <w:pStyle w:val="Prrafodelista"/>
        <w:numPr>
          <w:ilvl w:val="0"/>
          <w:numId w:val="13"/>
        </w:numPr>
        <w:spacing w:after="120"/>
        <w:ind w:left="851" w:hanging="284"/>
        <w:rPr>
          <w:color w:val="000000" w:themeColor="text1"/>
          <w:spacing w:val="-4"/>
        </w:rPr>
      </w:pPr>
      <w:r w:rsidRPr="00C225B5">
        <w:rPr>
          <w:color w:val="000000" w:themeColor="text1"/>
          <w:spacing w:val="-4"/>
        </w:rPr>
        <w:t>Su</w:t>
      </w:r>
      <w:r w:rsidR="00B06793" w:rsidRPr="00C225B5">
        <w:rPr>
          <w:color w:val="000000" w:themeColor="text1"/>
          <w:spacing w:val="-4"/>
        </w:rPr>
        <w:t xml:space="preserve"> traducción tiene que surtir un efecto jurídico equivalente al del documento original.</w:t>
      </w:r>
    </w:p>
    <w:p w14:paraId="5196A41C" w14:textId="6BA842B9" w:rsidR="00B06793" w:rsidRPr="00C225B5" w:rsidRDefault="00B06793" w:rsidP="00572A8B">
      <w:pPr>
        <w:pStyle w:val="Prrafodelista"/>
        <w:numPr>
          <w:ilvl w:val="0"/>
          <w:numId w:val="13"/>
        </w:numPr>
        <w:spacing w:after="120"/>
        <w:ind w:left="851" w:hanging="284"/>
        <w:rPr>
          <w:color w:val="000000" w:themeColor="text1"/>
          <w:spacing w:val="-4"/>
        </w:rPr>
      </w:pPr>
      <w:r w:rsidRPr="00C225B5">
        <w:rPr>
          <w:color w:val="000000" w:themeColor="text1"/>
          <w:spacing w:val="-4"/>
        </w:rPr>
        <w:t>Debe respetar las exigencias de fidelidad al original impuestas por el MAEC.</w:t>
      </w:r>
    </w:p>
    <w:p w14:paraId="31149FEE" w14:textId="73721BF6" w:rsidR="00B06793" w:rsidRPr="00C225B5" w:rsidRDefault="00B06793" w:rsidP="00572A8B">
      <w:pPr>
        <w:pStyle w:val="Prrafodelista"/>
        <w:numPr>
          <w:ilvl w:val="0"/>
          <w:numId w:val="13"/>
        </w:numPr>
        <w:ind w:left="851" w:hanging="284"/>
        <w:rPr>
          <w:color w:val="000000" w:themeColor="text1"/>
          <w:spacing w:val="-4"/>
        </w:rPr>
      </w:pPr>
      <w:r w:rsidRPr="00C225B5">
        <w:rPr>
          <w:color w:val="000000" w:themeColor="text1"/>
          <w:spacing w:val="-4"/>
        </w:rPr>
        <w:t xml:space="preserve">El foco de la traducción debería estar en la cultura de partida; por tanto, </w:t>
      </w:r>
      <w:r w:rsidR="00F555BB" w:rsidRPr="00C225B5">
        <w:rPr>
          <w:color w:val="000000" w:themeColor="text1"/>
          <w:spacing w:val="-4"/>
        </w:rPr>
        <w:t>convendría que evitase</w:t>
      </w:r>
      <w:r w:rsidRPr="00C225B5">
        <w:rPr>
          <w:color w:val="000000" w:themeColor="text1"/>
          <w:spacing w:val="-4"/>
        </w:rPr>
        <w:t xml:space="preserve"> las traducciones de tipo </w:t>
      </w:r>
      <w:proofErr w:type="spellStart"/>
      <w:r w:rsidRPr="00C225B5">
        <w:rPr>
          <w:color w:val="000000" w:themeColor="text1"/>
          <w:spacing w:val="-4"/>
        </w:rPr>
        <w:t>convalidativo</w:t>
      </w:r>
      <w:proofErr w:type="spellEnd"/>
      <w:r w:rsidR="00F555BB" w:rsidRPr="00C225B5">
        <w:rPr>
          <w:color w:val="000000" w:themeColor="text1"/>
          <w:spacing w:val="-4"/>
        </w:rPr>
        <w:t>,</w:t>
      </w:r>
      <w:r w:rsidRPr="00C225B5">
        <w:rPr>
          <w:color w:val="000000" w:themeColor="text1"/>
          <w:spacing w:val="-4"/>
        </w:rPr>
        <w:t xml:space="preserve"> con lo que además estaría </w:t>
      </w:r>
      <w:r w:rsidR="00B42B25" w:rsidRPr="00C225B5">
        <w:rPr>
          <w:color w:val="000000" w:themeColor="text1"/>
          <w:spacing w:val="-4"/>
        </w:rPr>
        <w:t>invadiendo el campo de actuación de otros profesionales.</w:t>
      </w:r>
    </w:p>
    <w:p w14:paraId="142CC595" w14:textId="5939BB18" w:rsidR="00A76172" w:rsidRPr="00C225B5" w:rsidRDefault="006F7B57" w:rsidP="00572A8B">
      <w:pPr>
        <w:pStyle w:val="Prrafodelista"/>
        <w:numPr>
          <w:ilvl w:val="0"/>
          <w:numId w:val="13"/>
        </w:numPr>
        <w:spacing w:after="120"/>
        <w:ind w:left="851" w:hanging="284"/>
        <w:rPr>
          <w:color w:val="000000" w:themeColor="text1"/>
          <w:spacing w:val="-4"/>
        </w:rPr>
      </w:pPr>
      <w:r w:rsidRPr="00C225B5">
        <w:rPr>
          <w:color w:val="000000" w:themeColor="text1"/>
          <w:spacing w:val="-4"/>
        </w:rPr>
        <w:t xml:space="preserve">Aunque sienta la tentación de introducir numerosas aclaraciones para facilitar la comprensión del documento al destinatario final de su traducción, ha de recordar que existen ciertas limitaciones. </w:t>
      </w:r>
      <w:r w:rsidR="00B42B25" w:rsidRPr="00C225B5">
        <w:rPr>
          <w:color w:val="000000" w:themeColor="text1"/>
          <w:spacing w:val="-4"/>
        </w:rPr>
        <w:t>Entre las fidelidades al original exigidas por el MAEC está la de tipo formal. El traductor jurado debe, en la medida de lo posible, respetar la forma y estructura original</w:t>
      </w:r>
      <w:r w:rsidR="00D03C42" w:rsidRPr="00C225B5">
        <w:rPr>
          <w:color w:val="000000" w:themeColor="text1"/>
          <w:spacing w:val="-4"/>
        </w:rPr>
        <w:t>es</w:t>
      </w:r>
      <w:r w:rsidR="00B42B25" w:rsidRPr="00C225B5">
        <w:rPr>
          <w:color w:val="000000" w:themeColor="text1"/>
          <w:spacing w:val="-4"/>
        </w:rPr>
        <w:t xml:space="preserve">. Así, no puede introducir </w:t>
      </w:r>
      <w:r w:rsidR="00D03C42" w:rsidRPr="00C225B5">
        <w:rPr>
          <w:color w:val="000000" w:themeColor="text1"/>
          <w:spacing w:val="-4"/>
        </w:rPr>
        <w:t xml:space="preserve">docenas de aclaraciones en su traducción, ya que esto alargaría considerablemente el texto de partida y supondría en consecuencia una modificación evidente de su forma inicial. </w:t>
      </w:r>
    </w:p>
    <w:p w14:paraId="6E71E54B" w14:textId="23147012" w:rsidR="00A65F83" w:rsidRPr="00C225B5" w:rsidRDefault="00A76172" w:rsidP="004335F4">
      <w:pPr>
        <w:spacing w:after="120"/>
        <w:ind w:firstLine="360"/>
        <w:rPr>
          <w:color w:val="000000" w:themeColor="text1"/>
          <w:spacing w:val="-4"/>
        </w:rPr>
      </w:pPr>
      <w:r w:rsidRPr="00C225B5">
        <w:rPr>
          <w:color w:val="000000" w:themeColor="text1"/>
          <w:spacing w:val="-4"/>
        </w:rPr>
        <w:t xml:space="preserve">Por consiguiente, las técnicas de traducción más adecuadas serían las correspondientes a los dos primeros niveles de gradación, ya que mantienen el foco de la traducción en la cultura de partida y respetan en mayor medida </w:t>
      </w:r>
      <w:r w:rsidR="005C0723" w:rsidRPr="00C225B5">
        <w:rPr>
          <w:color w:val="000000" w:themeColor="text1"/>
          <w:spacing w:val="-4"/>
        </w:rPr>
        <w:t xml:space="preserve">todos </w:t>
      </w:r>
      <w:r w:rsidRPr="00C225B5">
        <w:rPr>
          <w:color w:val="000000" w:themeColor="text1"/>
          <w:spacing w:val="-4"/>
        </w:rPr>
        <w:t>los elementos del texto original.</w:t>
      </w:r>
    </w:p>
    <w:p w14:paraId="700982FC" w14:textId="0B0F85B4" w:rsidR="00A76172" w:rsidRPr="00C225B5" w:rsidRDefault="00A76172" w:rsidP="004335F4">
      <w:pPr>
        <w:spacing w:after="120"/>
        <w:ind w:firstLine="360"/>
        <w:rPr>
          <w:color w:val="000000" w:themeColor="text1"/>
          <w:spacing w:val="-4"/>
        </w:rPr>
      </w:pPr>
      <w:r w:rsidRPr="004A3BAC">
        <w:rPr>
          <w:color w:val="000000" w:themeColor="text1"/>
          <w:spacing w:val="-4"/>
        </w:rPr>
        <w:lastRenderedPageBreak/>
        <w:t xml:space="preserve">Sin embargo, pocos profesionales se sentirían satisfechos con el resultado de su trabajo si se limitasen a emplear la técnica más próxima al polo de la cultura de partida, es decir, en la que se opta por el préstamo en su modalidad pura. A pesar de su deseo </w:t>
      </w:r>
      <w:r w:rsidR="00AF37FC" w:rsidRPr="004A3BAC">
        <w:rPr>
          <w:color w:val="000000" w:themeColor="text1"/>
          <w:spacing w:val="-4"/>
        </w:rPr>
        <w:t>por</w:t>
      </w:r>
      <w:r w:rsidRPr="004A3BAC">
        <w:rPr>
          <w:color w:val="000000" w:themeColor="text1"/>
          <w:spacing w:val="-4"/>
        </w:rPr>
        <w:t xml:space="preserve"> respetar el contenido, el sentido y el efecto originales del documento, el traductor jurado tiene presente que el destinatario de su traducción</w:t>
      </w:r>
      <w:r w:rsidRPr="00C225B5">
        <w:rPr>
          <w:color w:val="000000" w:themeColor="text1"/>
          <w:spacing w:val="-4"/>
        </w:rPr>
        <w:t xml:space="preserve"> va a ser una persona residente en España que </w:t>
      </w:r>
      <w:r w:rsidR="005C0723" w:rsidRPr="00C225B5">
        <w:rPr>
          <w:color w:val="000000" w:themeColor="text1"/>
          <w:spacing w:val="-4"/>
        </w:rPr>
        <w:t>quizás no esté</w:t>
      </w:r>
      <w:r w:rsidRPr="00C225B5">
        <w:rPr>
          <w:color w:val="000000" w:themeColor="text1"/>
          <w:spacing w:val="-4"/>
        </w:rPr>
        <w:t xml:space="preserve"> familiarizada con la cultura francesa y que, de hecho, puede que ni siquiera conozca el funcionamiento del sistema de enseñanza superior en Francia.</w:t>
      </w:r>
    </w:p>
    <w:p w14:paraId="65231F3A" w14:textId="5FD70AF9" w:rsidR="00A76172" w:rsidRPr="00C225B5" w:rsidRDefault="00A76172" w:rsidP="004335F4">
      <w:pPr>
        <w:spacing w:after="120"/>
        <w:ind w:firstLine="360"/>
        <w:rPr>
          <w:color w:val="000000" w:themeColor="text1"/>
          <w:spacing w:val="-4"/>
        </w:rPr>
      </w:pPr>
      <w:r w:rsidRPr="00C225B5">
        <w:rPr>
          <w:color w:val="000000" w:themeColor="text1"/>
          <w:spacing w:val="-4"/>
        </w:rPr>
        <w:t xml:space="preserve">De este modo, a pesar de encontrarse limitado por las exigencias del MAEC, lo ideal sería que </w:t>
      </w:r>
      <w:r w:rsidR="005C0723" w:rsidRPr="00C225B5">
        <w:rPr>
          <w:color w:val="000000" w:themeColor="text1"/>
          <w:spacing w:val="-4"/>
        </w:rPr>
        <w:t>se</w:t>
      </w:r>
      <w:r w:rsidRPr="00C225B5">
        <w:rPr>
          <w:color w:val="000000" w:themeColor="text1"/>
          <w:spacing w:val="-4"/>
        </w:rPr>
        <w:t xml:space="preserve"> aproximase un p</w:t>
      </w:r>
      <w:r w:rsidR="005C0723" w:rsidRPr="00C225B5">
        <w:rPr>
          <w:color w:val="000000" w:themeColor="text1"/>
          <w:spacing w:val="-4"/>
        </w:rPr>
        <w:t>aso</w:t>
      </w:r>
      <w:r w:rsidRPr="00C225B5">
        <w:rPr>
          <w:color w:val="000000" w:themeColor="text1"/>
          <w:spacing w:val="-4"/>
        </w:rPr>
        <w:t xml:space="preserve"> más </w:t>
      </w:r>
      <w:r w:rsidR="005C0723" w:rsidRPr="00C225B5">
        <w:rPr>
          <w:color w:val="000000" w:themeColor="text1"/>
          <w:spacing w:val="-4"/>
        </w:rPr>
        <w:t>de</w:t>
      </w:r>
      <w:r w:rsidRPr="00C225B5">
        <w:rPr>
          <w:color w:val="000000" w:themeColor="text1"/>
          <w:spacing w:val="-4"/>
        </w:rPr>
        <w:t xml:space="preserve"> la cultura de llegada y emplease la técnica de traducción correspondiente al segundo nivel de gradación. El foco de la traducción seguiría estando en la cultura del original, pero, dentro de sus posibilidades, le estaría facilitando la comprensión al lector en lengua meta. </w:t>
      </w:r>
    </w:p>
    <w:p w14:paraId="707E2A80" w14:textId="6B77DF95" w:rsidR="00963A68" w:rsidRPr="00C225B5" w:rsidRDefault="00963A68" w:rsidP="004335F4">
      <w:pPr>
        <w:spacing w:after="120"/>
        <w:rPr>
          <w:color w:val="000000" w:themeColor="text1"/>
          <w:spacing w:val="-4"/>
        </w:rPr>
      </w:pPr>
      <w:r w:rsidRPr="00C225B5">
        <w:rPr>
          <w:color w:val="000000" w:themeColor="text1"/>
          <w:spacing w:val="-4"/>
        </w:rPr>
        <w:tab/>
      </w:r>
      <w:r w:rsidR="00867C0C" w:rsidRPr="00C225B5">
        <w:rPr>
          <w:color w:val="000000" w:themeColor="text1"/>
          <w:spacing w:val="-4"/>
        </w:rPr>
        <w:t>Asimismo, al introducir las aclaraciones en forma de nota al pie y no dentro del cuerpo del propio texto, se estaría respetando la forma del documento original, según las recomendaciones del MAEC. Además, si el destinatario de la traducción fuese alguien que efectivamente conoc</w:t>
      </w:r>
      <w:r w:rsidR="00AF15ED" w:rsidRPr="00C225B5">
        <w:rPr>
          <w:color w:val="000000" w:themeColor="text1"/>
          <w:spacing w:val="-4"/>
        </w:rPr>
        <w:t>iera</w:t>
      </w:r>
      <w:r w:rsidR="00867C0C" w:rsidRPr="00C225B5">
        <w:rPr>
          <w:color w:val="000000" w:themeColor="text1"/>
          <w:spacing w:val="-4"/>
        </w:rPr>
        <w:t xml:space="preserve"> el funcionamiento de ambos sistemas educativos y que no necesita</w:t>
      </w:r>
      <w:r w:rsidR="00AF15ED" w:rsidRPr="00C225B5">
        <w:rPr>
          <w:color w:val="000000" w:themeColor="text1"/>
          <w:spacing w:val="-4"/>
        </w:rPr>
        <w:t>ra</w:t>
      </w:r>
      <w:r w:rsidR="00867C0C" w:rsidRPr="00C225B5">
        <w:rPr>
          <w:color w:val="000000" w:themeColor="text1"/>
          <w:spacing w:val="-4"/>
        </w:rPr>
        <w:t xml:space="preserve"> explicación para saber </w:t>
      </w:r>
      <w:r w:rsidR="00AF37FC" w:rsidRPr="00C225B5">
        <w:rPr>
          <w:color w:val="000000" w:themeColor="text1"/>
          <w:spacing w:val="-4"/>
        </w:rPr>
        <w:t>qué diferencias existen</w:t>
      </w:r>
      <w:r w:rsidR="00867C0C" w:rsidRPr="00C225B5">
        <w:rPr>
          <w:color w:val="000000" w:themeColor="text1"/>
          <w:spacing w:val="-4"/>
        </w:rPr>
        <w:t xml:space="preserve"> entre la «</w:t>
      </w:r>
      <w:proofErr w:type="spellStart"/>
      <w:r w:rsidR="00867C0C" w:rsidRPr="00C225B5">
        <w:rPr>
          <w:i/>
          <w:color w:val="000000" w:themeColor="text1"/>
          <w:spacing w:val="-4"/>
        </w:rPr>
        <w:t>licence</w:t>
      </w:r>
      <w:proofErr w:type="spellEnd"/>
      <w:r w:rsidR="00867C0C" w:rsidRPr="00C225B5">
        <w:rPr>
          <w:color w:val="000000" w:themeColor="text1"/>
          <w:spacing w:val="-4"/>
        </w:rPr>
        <w:t xml:space="preserve">» y el «grado», bastaría con que no </w:t>
      </w:r>
      <w:r w:rsidR="00E245C0">
        <w:rPr>
          <w:color w:val="000000" w:themeColor="text1"/>
          <w:spacing w:val="-4"/>
        </w:rPr>
        <w:t>se detuviese a leer</w:t>
      </w:r>
      <w:r w:rsidR="00867C0C" w:rsidRPr="00C225B5">
        <w:rPr>
          <w:color w:val="000000" w:themeColor="text1"/>
          <w:spacing w:val="-4"/>
        </w:rPr>
        <w:t xml:space="preserve"> las notas aclaratorias. </w:t>
      </w:r>
    </w:p>
    <w:p w14:paraId="530C8076" w14:textId="1D73A457" w:rsidR="00867C0C" w:rsidRPr="00C225B5" w:rsidRDefault="00867C0C" w:rsidP="004335F4">
      <w:pPr>
        <w:spacing w:after="120"/>
        <w:rPr>
          <w:color w:val="000000" w:themeColor="text1"/>
          <w:spacing w:val="-4"/>
        </w:rPr>
      </w:pPr>
      <w:r w:rsidRPr="00C225B5">
        <w:rPr>
          <w:color w:val="000000" w:themeColor="text1"/>
          <w:spacing w:val="-4"/>
        </w:rPr>
        <w:tab/>
        <w:t xml:space="preserve">Ya sabemos que lo ideal sería que el traductor jurado recurriese al procedimiento del préstamo y, además, introdujese una nota a pie de página para aclarar el concepto. La cuestión ahora es qué información debería incluirse en dicha nota para que resulte breve, pero lo suficientemente informativa para que una persona sin ningún conocimiento </w:t>
      </w:r>
      <w:r w:rsidR="00BF7246" w:rsidRPr="00C225B5">
        <w:rPr>
          <w:color w:val="000000" w:themeColor="text1"/>
          <w:spacing w:val="-4"/>
        </w:rPr>
        <w:t xml:space="preserve">previo </w:t>
      </w:r>
      <w:r w:rsidRPr="00C225B5">
        <w:rPr>
          <w:color w:val="000000" w:themeColor="text1"/>
          <w:spacing w:val="-4"/>
        </w:rPr>
        <w:t xml:space="preserve">del funcionamiento del sistema de enseñanza superior de Francia comprenda una realidad educativa que carece de equivalente en España. </w:t>
      </w:r>
    </w:p>
    <w:p w14:paraId="6CFC52D2" w14:textId="2DAAA7EB" w:rsidR="00A43404" w:rsidRPr="00C225B5" w:rsidRDefault="00B07F86" w:rsidP="004335F4">
      <w:pPr>
        <w:spacing w:after="120"/>
        <w:rPr>
          <w:color w:val="000000" w:themeColor="text1"/>
          <w:spacing w:val="-4"/>
        </w:rPr>
      </w:pPr>
      <w:r w:rsidRPr="00C225B5">
        <w:rPr>
          <w:color w:val="000000" w:themeColor="text1"/>
          <w:spacing w:val="-4"/>
        </w:rPr>
        <w:tab/>
      </w:r>
      <w:proofErr w:type="spellStart"/>
      <w:r w:rsidRPr="00C225B5">
        <w:rPr>
          <w:color w:val="000000" w:themeColor="text1"/>
          <w:spacing w:val="-4"/>
        </w:rPr>
        <w:t>Way</w:t>
      </w:r>
      <w:proofErr w:type="spellEnd"/>
      <w:r w:rsidRPr="00C225B5">
        <w:rPr>
          <w:color w:val="000000" w:themeColor="text1"/>
          <w:spacing w:val="-4"/>
        </w:rPr>
        <w:t xml:space="preserve"> (1997) considera que, al traducir cualificaciones, el traductor tiene la obligación de facilitar ciert</w:t>
      </w:r>
      <w:r w:rsidR="0032363E" w:rsidRPr="00C225B5">
        <w:rPr>
          <w:color w:val="000000" w:themeColor="text1"/>
          <w:spacing w:val="-4"/>
        </w:rPr>
        <w:t>os</w:t>
      </w:r>
      <w:r w:rsidRPr="00C225B5">
        <w:rPr>
          <w:color w:val="000000" w:themeColor="text1"/>
          <w:spacing w:val="-4"/>
        </w:rPr>
        <w:t xml:space="preserve"> </w:t>
      </w:r>
      <w:r w:rsidR="0032363E" w:rsidRPr="00C225B5">
        <w:rPr>
          <w:color w:val="000000" w:themeColor="text1"/>
          <w:spacing w:val="-4"/>
        </w:rPr>
        <w:t>datos</w:t>
      </w:r>
      <w:r w:rsidRPr="00C225B5">
        <w:rPr>
          <w:color w:val="000000" w:themeColor="text1"/>
          <w:spacing w:val="-4"/>
        </w:rPr>
        <w:t xml:space="preserve"> cultural</w:t>
      </w:r>
      <w:r w:rsidR="0032363E" w:rsidRPr="00C225B5">
        <w:rPr>
          <w:color w:val="000000" w:themeColor="text1"/>
          <w:spacing w:val="-4"/>
        </w:rPr>
        <w:t xml:space="preserve">es vitales </w:t>
      </w:r>
      <w:r w:rsidRPr="00C225B5">
        <w:rPr>
          <w:color w:val="000000" w:themeColor="text1"/>
          <w:spacing w:val="-4"/>
        </w:rPr>
        <w:t>si cree que al lector en lengua meta puede</w:t>
      </w:r>
      <w:r w:rsidR="0032363E" w:rsidRPr="00C225B5">
        <w:rPr>
          <w:color w:val="000000" w:themeColor="text1"/>
          <w:spacing w:val="-4"/>
        </w:rPr>
        <w:t>n</w:t>
      </w:r>
      <w:r w:rsidRPr="00C225B5">
        <w:rPr>
          <w:color w:val="000000" w:themeColor="text1"/>
          <w:spacing w:val="-4"/>
        </w:rPr>
        <w:t xml:space="preserve"> resultarle útil</w:t>
      </w:r>
      <w:r w:rsidR="0032363E" w:rsidRPr="00C225B5">
        <w:rPr>
          <w:color w:val="000000" w:themeColor="text1"/>
          <w:spacing w:val="-4"/>
        </w:rPr>
        <w:t>es</w:t>
      </w:r>
      <w:r w:rsidRPr="00C225B5">
        <w:rPr>
          <w:color w:val="000000" w:themeColor="text1"/>
          <w:spacing w:val="-4"/>
        </w:rPr>
        <w:t xml:space="preserve"> para la comprensión adecuada del documento. En su opinión, </w:t>
      </w:r>
      <w:r w:rsidR="0032363E" w:rsidRPr="00C225B5">
        <w:rPr>
          <w:color w:val="000000" w:themeColor="text1"/>
          <w:spacing w:val="-4"/>
        </w:rPr>
        <w:t xml:space="preserve">esa información esencial la componen tres elementos: la duración de la formación, el nivel de estudios al que corresponde y su contenido. </w:t>
      </w:r>
      <w:r w:rsidR="00A43404" w:rsidRPr="00C225B5">
        <w:rPr>
          <w:color w:val="000000" w:themeColor="text1"/>
          <w:spacing w:val="-4"/>
        </w:rPr>
        <w:t xml:space="preserve">Como veíamos </w:t>
      </w:r>
      <w:r w:rsidR="00AF37FC" w:rsidRPr="00C225B5">
        <w:rPr>
          <w:color w:val="000000" w:themeColor="text1"/>
          <w:spacing w:val="-4"/>
        </w:rPr>
        <w:t>con los ejemplos del</w:t>
      </w:r>
      <w:r w:rsidR="00A43404" w:rsidRPr="00C225B5">
        <w:rPr>
          <w:color w:val="000000" w:themeColor="text1"/>
          <w:spacing w:val="-4"/>
        </w:rPr>
        <w:t xml:space="preserve"> apartado anterior</w:t>
      </w:r>
      <w:r w:rsidR="00AF37FC" w:rsidRPr="00C225B5">
        <w:rPr>
          <w:color w:val="000000" w:themeColor="text1"/>
          <w:spacing w:val="-4"/>
        </w:rPr>
        <w:t xml:space="preserve">, </w:t>
      </w:r>
      <w:r w:rsidR="00336802" w:rsidRPr="00C225B5">
        <w:rPr>
          <w:color w:val="000000" w:themeColor="text1"/>
          <w:spacing w:val="-4"/>
        </w:rPr>
        <w:t xml:space="preserve">simplemente con </w:t>
      </w:r>
      <w:r w:rsidR="00A43404" w:rsidRPr="00C225B5">
        <w:rPr>
          <w:color w:val="000000" w:themeColor="text1"/>
          <w:spacing w:val="-4"/>
        </w:rPr>
        <w:t>una traducción literal de la</w:t>
      </w:r>
      <w:r w:rsidR="00AF37FC" w:rsidRPr="00C225B5">
        <w:rPr>
          <w:color w:val="000000" w:themeColor="text1"/>
          <w:spacing w:val="-4"/>
        </w:rPr>
        <w:t>s</w:t>
      </w:r>
      <w:r w:rsidR="00A43404" w:rsidRPr="00C225B5">
        <w:rPr>
          <w:color w:val="000000" w:themeColor="text1"/>
          <w:spacing w:val="-4"/>
        </w:rPr>
        <w:t xml:space="preserve"> denominaci</w:t>
      </w:r>
      <w:r w:rsidR="00AF37FC" w:rsidRPr="00C225B5">
        <w:rPr>
          <w:color w:val="000000" w:themeColor="text1"/>
          <w:spacing w:val="-4"/>
        </w:rPr>
        <w:t>ones</w:t>
      </w:r>
      <w:r w:rsidR="00A43404" w:rsidRPr="00C225B5">
        <w:rPr>
          <w:color w:val="000000" w:themeColor="text1"/>
          <w:spacing w:val="-4"/>
        </w:rPr>
        <w:t xml:space="preserve"> y una aclaración que incluya esta información ya </w:t>
      </w:r>
      <w:r w:rsidR="00336802" w:rsidRPr="00C225B5">
        <w:rPr>
          <w:color w:val="000000" w:themeColor="text1"/>
          <w:spacing w:val="-4"/>
        </w:rPr>
        <w:t xml:space="preserve">somos capaces de </w:t>
      </w:r>
      <w:r w:rsidR="00A43404" w:rsidRPr="00C225B5">
        <w:rPr>
          <w:color w:val="000000" w:themeColor="text1"/>
          <w:spacing w:val="-4"/>
        </w:rPr>
        <w:t>hacernos una idea bastante aproximada de a qué corresponde esta</w:t>
      </w:r>
      <w:r w:rsidR="00AF37FC" w:rsidRPr="00C225B5">
        <w:rPr>
          <w:color w:val="000000" w:themeColor="text1"/>
          <w:spacing w:val="-4"/>
        </w:rPr>
        <w:t>s</w:t>
      </w:r>
      <w:r w:rsidR="00A43404" w:rsidRPr="00C225B5">
        <w:rPr>
          <w:color w:val="000000" w:themeColor="text1"/>
          <w:spacing w:val="-4"/>
        </w:rPr>
        <w:t xml:space="preserve"> </w:t>
      </w:r>
      <w:r w:rsidR="00AF37FC" w:rsidRPr="00C225B5">
        <w:rPr>
          <w:color w:val="000000" w:themeColor="text1"/>
          <w:spacing w:val="-4"/>
        </w:rPr>
        <w:t xml:space="preserve">tres </w:t>
      </w:r>
      <w:r w:rsidR="00A43404" w:rsidRPr="00C225B5">
        <w:rPr>
          <w:color w:val="000000" w:themeColor="text1"/>
          <w:spacing w:val="-4"/>
        </w:rPr>
        <w:t>formaci</w:t>
      </w:r>
      <w:r w:rsidR="00AF37FC" w:rsidRPr="00C225B5">
        <w:rPr>
          <w:color w:val="000000" w:themeColor="text1"/>
          <w:spacing w:val="-4"/>
        </w:rPr>
        <w:t>ones</w:t>
      </w:r>
      <w:r w:rsidR="00A43404" w:rsidRPr="00C225B5">
        <w:rPr>
          <w:color w:val="000000" w:themeColor="text1"/>
          <w:spacing w:val="-4"/>
        </w:rPr>
        <w:t xml:space="preserve"> impartida</w:t>
      </w:r>
      <w:r w:rsidR="00AF37FC" w:rsidRPr="00C225B5">
        <w:rPr>
          <w:color w:val="000000" w:themeColor="text1"/>
          <w:spacing w:val="-4"/>
        </w:rPr>
        <w:t>s</w:t>
      </w:r>
      <w:r w:rsidR="00A43404" w:rsidRPr="00C225B5">
        <w:rPr>
          <w:color w:val="000000" w:themeColor="text1"/>
          <w:spacing w:val="-4"/>
        </w:rPr>
        <w:t xml:space="preserve"> en Francia. </w:t>
      </w:r>
    </w:p>
    <w:p w14:paraId="283E90CD" w14:textId="0BB3CBF2" w:rsidR="00AC784D" w:rsidRPr="00C225B5" w:rsidRDefault="00B3441A" w:rsidP="004335F4">
      <w:pPr>
        <w:spacing w:after="120"/>
        <w:rPr>
          <w:i/>
          <w:color w:val="000000" w:themeColor="text1"/>
          <w:spacing w:val="-4"/>
        </w:rPr>
      </w:pPr>
      <w:r w:rsidRPr="00C225B5">
        <w:rPr>
          <w:color w:val="000000" w:themeColor="text1"/>
          <w:spacing w:val="-4"/>
        </w:rPr>
        <w:lastRenderedPageBreak/>
        <w:tab/>
        <w:t xml:space="preserve">Por ende, la técnica de traducción que se puede adoptar cuando nos enfrentemos a esta dificultad traductológica es la siguiente: </w:t>
      </w:r>
      <w:r w:rsidRPr="00C225B5">
        <w:rPr>
          <w:i/>
          <w:color w:val="000000" w:themeColor="text1"/>
          <w:spacing w:val="-4"/>
        </w:rPr>
        <w:t xml:space="preserve"> </w:t>
      </w:r>
    </w:p>
    <w:p w14:paraId="524DE1BC" w14:textId="7474AF55" w:rsidR="00B3441A" w:rsidRPr="00C225B5" w:rsidRDefault="00B3441A" w:rsidP="00AC784D">
      <w:pPr>
        <w:pStyle w:val="Prrafodelista"/>
        <w:numPr>
          <w:ilvl w:val="0"/>
          <w:numId w:val="17"/>
        </w:numPr>
        <w:ind w:left="1134" w:hanging="567"/>
        <w:rPr>
          <w:color w:val="000000" w:themeColor="text1"/>
          <w:spacing w:val="-4"/>
        </w:rPr>
      </w:pPr>
      <w:r w:rsidRPr="00C225B5">
        <w:rPr>
          <w:color w:val="000000" w:themeColor="text1"/>
          <w:spacing w:val="-4"/>
        </w:rPr>
        <w:t>Transcribir el término que carece de equivalente tal y como aparece en el texto original, escribiéndolo en cursiva por tratarse de una voz extranjera.</w:t>
      </w:r>
    </w:p>
    <w:p w14:paraId="341049A9" w14:textId="1C138D7B" w:rsidR="00B3441A" w:rsidRPr="00C225B5" w:rsidRDefault="00B3441A" w:rsidP="00AC784D">
      <w:pPr>
        <w:pStyle w:val="Prrafodelista"/>
        <w:numPr>
          <w:ilvl w:val="0"/>
          <w:numId w:val="17"/>
        </w:numPr>
        <w:tabs>
          <w:tab w:val="left" w:pos="1276"/>
        </w:tabs>
        <w:ind w:left="1134" w:hanging="567"/>
        <w:rPr>
          <w:color w:val="000000" w:themeColor="text1"/>
          <w:spacing w:val="-4"/>
        </w:rPr>
      </w:pPr>
      <w:r w:rsidRPr="00C225B5">
        <w:rPr>
          <w:color w:val="000000" w:themeColor="text1"/>
          <w:spacing w:val="-4"/>
        </w:rPr>
        <w:t>Traducir literalmente el resto de la información de la denominación</w:t>
      </w:r>
      <w:r w:rsidR="00222D83" w:rsidRPr="00C225B5">
        <w:rPr>
          <w:color w:val="000000" w:themeColor="text1"/>
          <w:spacing w:val="-4"/>
        </w:rPr>
        <w:t>, con lo que ya estaríamos dejando claro cuál es el contenido de la formación académica</w:t>
      </w:r>
      <w:r w:rsidRPr="00C225B5">
        <w:rPr>
          <w:color w:val="000000" w:themeColor="text1"/>
          <w:spacing w:val="-4"/>
        </w:rPr>
        <w:t>.</w:t>
      </w:r>
    </w:p>
    <w:p w14:paraId="0CEA5F0A" w14:textId="081E5E24" w:rsidR="00336802" w:rsidRPr="00C225B5" w:rsidRDefault="00B3441A" w:rsidP="00AC784D">
      <w:pPr>
        <w:pStyle w:val="Prrafodelista"/>
        <w:numPr>
          <w:ilvl w:val="0"/>
          <w:numId w:val="17"/>
        </w:numPr>
        <w:spacing w:after="120"/>
        <w:ind w:left="1134" w:hanging="567"/>
        <w:rPr>
          <w:color w:val="000000" w:themeColor="text1"/>
          <w:spacing w:val="-4"/>
        </w:rPr>
      </w:pPr>
      <w:r w:rsidRPr="00C225B5">
        <w:rPr>
          <w:color w:val="000000" w:themeColor="text1"/>
          <w:spacing w:val="-4"/>
        </w:rPr>
        <w:t>Introduci</w:t>
      </w:r>
      <w:r w:rsidR="00D25AF2" w:rsidRPr="00C225B5">
        <w:rPr>
          <w:color w:val="000000" w:themeColor="text1"/>
          <w:spacing w:val="-4"/>
        </w:rPr>
        <w:t>r</w:t>
      </w:r>
      <w:r w:rsidRPr="00C225B5">
        <w:rPr>
          <w:color w:val="000000" w:themeColor="text1"/>
          <w:spacing w:val="-4"/>
        </w:rPr>
        <w:t xml:space="preserve"> una nota aclaratoria a pie de página que incluya la duración</w:t>
      </w:r>
      <w:r w:rsidR="00222D83" w:rsidRPr="00C225B5">
        <w:rPr>
          <w:color w:val="000000" w:themeColor="text1"/>
          <w:spacing w:val="-4"/>
        </w:rPr>
        <w:t xml:space="preserve"> </w:t>
      </w:r>
      <w:r w:rsidRPr="00C225B5">
        <w:rPr>
          <w:color w:val="000000" w:themeColor="text1"/>
          <w:spacing w:val="-4"/>
        </w:rPr>
        <w:t>y el nivel de estudios al que corresponde la formación.</w:t>
      </w:r>
      <w:r w:rsidR="00336802" w:rsidRPr="00C225B5">
        <w:rPr>
          <w:color w:val="000000" w:themeColor="text1"/>
          <w:spacing w:val="-4"/>
        </w:rPr>
        <w:tab/>
      </w:r>
    </w:p>
    <w:p w14:paraId="7248A75A" w14:textId="4402142D" w:rsidR="00436D27" w:rsidRPr="00C225B5" w:rsidRDefault="001D148B" w:rsidP="004335F4">
      <w:pPr>
        <w:spacing w:after="120"/>
        <w:ind w:firstLine="360"/>
        <w:rPr>
          <w:color w:val="000000" w:themeColor="text1"/>
          <w:spacing w:val="-4"/>
        </w:rPr>
      </w:pPr>
      <w:r w:rsidRPr="00C225B5">
        <w:rPr>
          <w:color w:val="000000" w:themeColor="text1"/>
          <w:spacing w:val="-4"/>
        </w:rPr>
        <w:t xml:space="preserve">Llegados a este punto, ya solo necesitaríamos saber cuáles son los parámetros más adecuadas para medir y cuantificar estos </w:t>
      </w:r>
      <w:r w:rsidR="00222D83" w:rsidRPr="00C225B5">
        <w:rPr>
          <w:color w:val="000000" w:themeColor="text1"/>
          <w:spacing w:val="-4"/>
        </w:rPr>
        <w:t>dos</w:t>
      </w:r>
      <w:r w:rsidR="00E245C0">
        <w:rPr>
          <w:color w:val="000000" w:themeColor="text1"/>
          <w:spacing w:val="-4"/>
        </w:rPr>
        <w:t xml:space="preserve"> últimos</w:t>
      </w:r>
      <w:r w:rsidR="00222D83" w:rsidRPr="00C225B5">
        <w:rPr>
          <w:color w:val="000000" w:themeColor="text1"/>
          <w:spacing w:val="-4"/>
        </w:rPr>
        <w:t xml:space="preserve"> </w:t>
      </w:r>
      <w:r w:rsidRPr="00C225B5">
        <w:rPr>
          <w:color w:val="000000" w:themeColor="text1"/>
          <w:spacing w:val="-4"/>
        </w:rPr>
        <w:t xml:space="preserve">aspectos. Teniendo en cuenta </w:t>
      </w:r>
      <w:r w:rsidR="00B96716" w:rsidRPr="00C225B5">
        <w:rPr>
          <w:color w:val="000000" w:themeColor="text1"/>
          <w:spacing w:val="-4"/>
        </w:rPr>
        <w:t xml:space="preserve">todo lo relativo al Plan Bolonia, en especial </w:t>
      </w:r>
      <w:r w:rsidRPr="00C225B5">
        <w:rPr>
          <w:color w:val="000000" w:themeColor="text1"/>
          <w:spacing w:val="-4"/>
        </w:rPr>
        <w:t>la creación del EEES y el aumento de la movilidad estudiantil y laboral, lo ideal sería emplear unidades y escalas reconocidas internacionalmente.</w:t>
      </w:r>
      <w:r w:rsidR="00436D27" w:rsidRPr="00C225B5">
        <w:rPr>
          <w:color w:val="000000" w:themeColor="text1"/>
          <w:spacing w:val="-4"/>
        </w:rPr>
        <w:t xml:space="preserve"> Es por esto por lo que se planteó la problemática del presente trabajo y se estableció el objetivo de llevar a cabo una comparación entre ambos sistemas educativos superiores en forma de tabla que recoja esta información. La finalidad es que sirva como herramienta de referencia para la traducción de documentos académicos. Así, el traductor jurado que se tope en un texto con una titulación francesa que carezca de equivalente en España y opte por la técnica desarrollada anteriormente para traducir su denominación no se verá obligado a investigar la duración y el nivel de estudios de cada formación, sino que podrá obtener la información simplemente consultando la tabla que desarrollaremos a continuación. </w:t>
      </w:r>
    </w:p>
    <w:p w14:paraId="3A9C4B7E" w14:textId="31CA1BDC" w:rsidR="00551AEB" w:rsidRPr="00C225B5" w:rsidRDefault="00201116" w:rsidP="004335F4">
      <w:pPr>
        <w:spacing w:after="120"/>
        <w:ind w:firstLine="360"/>
        <w:rPr>
          <w:color w:val="000000" w:themeColor="text1"/>
          <w:spacing w:val="-4"/>
        </w:rPr>
      </w:pPr>
      <w:r w:rsidRPr="00C225B5">
        <w:rPr>
          <w:color w:val="000000" w:themeColor="text1"/>
          <w:spacing w:val="-4"/>
        </w:rPr>
        <w:t>A</w:t>
      </w:r>
      <w:r w:rsidR="001D148B" w:rsidRPr="00C225B5">
        <w:rPr>
          <w:color w:val="000000" w:themeColor="text1"/>
          <w:spacing w:val="-4"/>
        </w:rPr>
        <w:t xml:space="preserve">ntes de concluir este punto del </w:t>
      </w:r>
      <w:r w:rsidR="001D148B" w:rsidRPr="004A3BAC">
        <w:rPr>
          <w:color w:val="000000" w:themeColor="text1"/>
          <w:spacing w:val="-4"/>
        </w:rPr>
        <w:t xml:space="preserve">trabajo, cabe recordar que </w:t>
      </w:r>
      <w:r w:rsidRPr="004A3BAC">
        <w:rPr>
          <w:color w:val="000000" w:themeColor="text1"/>
          <w:spacing w:val="-4"/>
        </w:rPr>
        <w:t>esta técnica de traducción resulta adecuada para traducir denominaciones de titulaciones de enseñanza superior de Francia que carezcan de equivalente en España. No obstante, dado</w:t>
      </w:r>
      <w:r w:rsidRPr="00C225B5">
        <w:rPr>
          <w:color w:val="000000" w:themeColor="text1"/>
          <w:spacing w:val="-4"/>
        </w:rPr>
        <w:t xml:space="preserve"> que existen acuerdos oficiales de reconocimiento de títulos entre España y Francia, algunas formaciones francesas sí que cuentan con una equivalencia oficial en España</w:t>
      </w:r>
      <w:r w:rsidR="00B96716" w:rsidRPr="00C225B5">
        <w:rPr>
          <w:color w:val="000000" w:themeColor="text1"/>
          <w:spacing w:val="-4"/>
        </w:rPr>
        <w:t xml:space="preserve">. Esto quiere decir que, en estos casos </w:t>
      </w:r>
      <w:r w:rsidR="0058782D" w:rsidRPr="00C225B5">
        <w:rPr>
          <w:color w:val="000000" w:themeColor="text1"/>
          <w:spacing w:val="-4"/>
        </w:rPr>
        <w:t>determinados</w:t>
      </w:r>
      <w:r w:rsidR="00B96716" w:rsidRPr="00C225B5">
        <w:rPr>
          <w:color w:val="000000" w:themeColor="text1"/>
          <w:spacing w:val="-4"/>
        </w:rPr>
        <w:t xml:space="preserve">, sí que existiría un equivalente </w:t>
      </w:r>
      <w:r w:rsidR="0058782D" w:rsidRPr="00C225B5">
        <w:rPr>
          <w:color w:val="000000" w:themeColor="text1"/>
          <w:spacing w:val="-4"/>
        </w:rPr>
        <w:t xml:space="preserve">en español </w:t>
      </w:r>
      <w:r w:rsidR="00B96716" w:rsidRPr="00C225B5">
        <w:rPr>
          <w:color w:val="000000" w:themeColor="text1"/>
          <w:spacing w:val="-4"/>
        </w:rPr>
        <w:t>por el que podríamos traducir la denominación de la formación y, por consiguiente, no resultaría</w:t>
      </w:r>
      <w:r w:rsidRPr="00C225B5">
        <w:rPr>
          <w:color w:val="000000" w:themeColor="text1"/>
          <w:spacing w:val="-4"/>
        </w:rPr>
        <w:t xml:space="preserve"> necesario incluir</w:t>
      </w:r>
      <w:r w:rsidR="00551AEB" w:rsidRPr="00C225B5">
        <w:rPr>
          <w:color w:val="000000" w:themeColor="text1"/>
          <w:spacing w:val="-4"/>
        </w:rPr>
        <w:t xml:space="preserve"> est</w:t>
      </w:r>
      <w:r w:rsidR="005C0723" w:rsidRPr="00C225B5">
        <w:rPr>
          <w:color w:val="000000" w:themeColor="text1"/>
          <w:spacing w:val="-4"/>
        </w:rPr>
        <w:t>os tres elementos de</w:t>
      </w:r>
      <w:r w:rsidR="00551AEB" w:rsidRPr="00C225B5">
        <w:rPr>
          <w:color w:val="000000" w:themeColor="text1"/>
          <w:spacing w:val="-4"/>
        </w:rPr>
        <w:t xml:space="preserve"> información</w:t>
      </w:r>
      <w:r w:rsidRPr="00C225B5">
        <w:rPr>
          <w:color w:val="000000" w:themeColor="text1"/>
          <w:spacing w:val="-4"/>
        </w:rPr>
        <w:t xml:space="preserve"> a pie de página. </w:t>
      </w:r>
    </w:p>
    <w:p w14:paraId="0B815A96" w14:textId="5901F1BE" w:rsidR="00D52F93" w:rsidRPr="00C225B5" w:rsidRDefault="00551AEB" w:rsidP="004335F4">
      <w:pPr>
        <w:spacing w:after="120"/>
        <w:ind w:firstLine="360"/>
        <w:rPr>
          <w:b/>
          <w:color w:val="000000" w:themeColor="text1"/>
          <w:spacing w:val="-4"/>
        </w:rPr>
      </w:pPr>
      <w:r w:rsidRPr="00C225B5">
        <w:rPr>
          <w:color w:val="000000" w:themeColor="text1"/>
          <w:spacing w:val="-4"/>
        </w:rPr>
        <w:t xml:space="preserve">Concretamente, </w:t>
      </w:r>
      <w:r w:rsidR="00D52F93" w:rsidRPr="00C225B5">
        <w:rPr>
          <w:color w:val="000000" w:themeColor="text1"/>
          <w:spacing w:val="-4"/>
        </w:rPr>
        <w:t xml:space="preserve">en el </w:t>
      </w:r>
      <w:r w:rsidRPr="00C225B5">
        <w:rPr>
          <w:color w:val="000000" w:themeColor="text1"/>
          <w:spacing w:val="-4"/>
        </w:rPr>
        <w:t>Acuerdo entre el Gobierno del Reino de España y el Gobierno de la República Francesa sobre el reconocimiento de títulos y grados de la enseñanza superior</w:t>
      </w:r>
      <w:r w:rsidR="0058782D" w:rsidRPr="00C225B5">
        <w:rPr>
          <w:color w:val="000000" w:themeColor="text1"/>
          <w:spacing w:val="-4"/>
        </w:rPr>
        <w:t xml:space="preserve">, </w:t>
      </w:r>
      <w:r w:rsidR="0058782D" w:rsidRPr="00C225B5">
        <w:rPr>
          <w:color w:val="000000" w:themeColor="text1"/>
          <w:spacing w:val="-4"/>
        </w:rPr>
        <w:lastRenderedPageBreak/>
        <w:t xml:space="preserve">hecho en Gerona </w:t>
      </w:r>
      <w:r w:rsidRPr="00C225B5">
        <w:rPr>
          <w:color w:val="000000" w:themeColor="text1"/>
          <w:spacing w:val="-4"/>
        </w:rPr>
        <w:t>el 16 de noviembre de 2006</w:t>
      </w:r>
      <w:r w:rsidR="00880AA6" w:rsidRPr="00C225B5">
        <w:rPr>
          <w:rStyle w:val="Refdenotaalpie"/>
          <w:color w:val="000000" w:themeColor="text1"/>
          <w:spacing w:val="-4"/>
        </w:rPr>
        <w:footnoteReference w:id="8"/>
      </w:r>
      <w:r w:rsidR="005C0723" w:rsidRPr="00C225B5">
        <w:rPr>
          <w:color w:val="000000" w:themeColor="text1"/>
          <w:spacing w:val="-4"/>
        </w:rPr>
        <w:t>,</w:t>
      </w:r>
      <w:r w:rsidR="00D52F93" w:rsidRPr="00C225B5">
        <w:rPr>
          <w:color w:val="000000" w:themeColor="text1"/>
          <w:spacing w:val="-4"/>
        </w:rPr>
        <w:t xml:space="preserve"> se establece que se reconocerán recíprocamente como equivalentes:</w:t>
      </w:r>
    </w:p>
    <w:p w14:paraId="5CCBA8B9" w14:textId="54E711C2" w:rsidR="00D52F93" w:rsidRPr="00C225B5" w:rsidRDefault="00D52F93" w:rsidP="00AC784D">
      <w:pPr>
        <w:pStyle w:val="Prrafodelista"/>
        <w:numPr>
          <w:ilvl w:val="0"/>
          <w:numId w:val="19"/>
        </w:numPr>
        <w:ind w:hanging="513"/>
        <w:rPr>
          <w:color w:val="000000" w:themeColor="text1"/>
          <w:spacing w:val="-4"/>
        </w:rPr>
      </w:pPr>
      <w:r w:rsidRPr="00C225B5">
        <w:rPr>
          <w:color w:val="000000" w:themeColor="text1"/>
          <w:spacing w:val="-4"/>
        </w:rPr>
        <w:t>Los títulos español y francés de doctor.</w:t>
      </w:r>
    </w:p>
    <w:p w14:paraId="3FA11A37" w14:textId="5FBD6A62" w:rsidR="00D52F93" w:rsidRPr="00C225B5" w:rsidRDefault="00D52F93" w:rsidP="00AC784D">
      <w:pPr>
        <w:pStyle w:val="Prrafodelista"/>
        <w:numPr>
          <w:ilvl w:val="0"/>
          <w:numId w:val="19"/>
        </w:numPr>
        <w:ind w:hanging="513"/>
        <w:rPr>
          <w:color w:val="000000" w:themeColor="text1"/>
          <w:spacing w:val="-4"/>
        </w:rPr>
      </w:pPr>
      <w:r w:rsidRPr="00C225B5">
        <w:rPr>
          <w:color w:val="000000" w:themeColor="text1"/>
          <w:spacing w:val="-4"/>
        </w:rPr>
        <w:t>Los títulos español y francés de máster.</w:t>
      </w:r>
    </w:p>
    <w:p w14:paraId="00A71D34" w14:textId="29843FF5" w:rsidR="00D52F93" w:rsidRPr="00C225B5" w:rsidRDefault="00804AE1" w:rsidP="00AC784D">
      <w:pPr>
        <w:pStyle w:val="Prrafodelista"/>
        <w:numPr>
          <w:ilvl w:val="0"/>
          <w:numId w:val="19"/>
        </w:numPr>
        <w:spacing w:after="120"/>
        <w:ind w:hanging="513"/>
        <w:rPr>
          <w:i/>
          <w:color w:val="000000" w:themeColor="text1"/>
          <w:spacing w:val="-4"/>
        </w:rPr>
      </w:pPr>
      <w:r w:rsidRPr="00C225B5">
        <w:rPr>
          <w:color w:val="000000" w:themeColor="text1"/>
          <w:spacing w:val="-4"/>
        </w:rPr>
        <w:t>El título</w:t>
      </w:r>
      <w:r w:rsidR="00D52F93" w:rsidRPr="00C225B5">
        <w:rPr>
          <w:color w:val="000000" w:themeColor="text1"/>
          <w:spacing w:val="-4"/>
        </w:rPr>
        <w:t xml:space="preserve"> español de grado y</w:t>
      </w:r>
      <w:r w:rsidRPr="00C225B5">
        <w:rPr>
          <w:color w:val="000000" w:themeColor="text1"/>
          <w:spacing w:val="-4"/>
        </w:rPr>
        <w:t xml:space="preserve"> el</w:t>
      </w:r>
      <w:r w:rsidR="00D52F93" w:rsidRPr="00C225B5">
        <w:rPr>
          <w:color w:val="000000" w:themeColor="text1"/>
          <w:spacing w:val="-4"/>
        </w:rPr>
        <w:t xml:space="preserve"> francés de </w:t>
      </w:r>
      <w:proofErr w:type="spellStart"/>
      <w:r w:rsidR="00D52F93" w:rsidRPr="00C225B5">
        <w:rPr>
          <w:i/>
          <w:color w:val="000000" w:themeColor="text1"/>
          <w:spacing w:val="-4"/>
        </w:rPr>
        <w:t>licence</w:t>
      </w:r>
      <w:proofErr w:type="spellEnd"/>
      <w:r w:rsidR="00D52F93" w:rsidRPr="00C225B5">
        <w:rPr>
          <w:color w:val="000000" w:themeColor="text1"/>
          <w:spacing w:val="-4"/>
        </w:rPr>
        <w:t xml:space="preserve">, en aquellos supuestos en que el título de grado represente una formación de 180 ECTS. En aquellos supuestos en que dicho título de grado se expida tras la obtención de 240 ECTS, se reconoce el nivel equivalente de </w:t>
      </w:r>
      <w:proofErr w:type="spellStart"/>
      <w:r w:rsidR="00D52F93" w:rsidRPr="00C225B5">
        <w:rPr>
          <w:i/>
          <w:color w:val="000000" w:themeColor="text1"/>
          <w:spacing w:val="-4"/>
        </w:rPr>
        <w:t>maîtrise</w:t>
      </w:r>
      <w:proofErr w:type="spellEnd"/>
      <w:r w:rsidR="00D52F93" w:rsidRPr="00C225B5">
        <w:rPr>
          <w:rStyle w:val="Refdenotaalpie"/>
          <w:i/>
          <w:color w:val="000000" w:themeColor="text1"/>
          <w:spacing w:val="-4"/>
        </w:rPr>
        <w:footnoteReference w:id="9"/>
      </w:r>
      <w:r w:rsidR="00D52F93" w:rsidRPr="00C225B5">
        <w:rPr>
          <w:color w:val="000000" w:themeColor="text1"/>
          <w:spacing w:val="-4"/>
        </w:rPr>
        <w:t>.</w:t>
      </w:r>
    </w:p>
    <w:p w14:paraId="505BDEF4" w14:textId="1ECCE30B" w:rsidR="002550EA" w:rsidRPr="00C225B5" w:rsidRDefault="00D03146" w:rsidP="004335F4">
      <w:pPr>
        <w:spacing w:after="240"/>
        <w:ind w:firstLine="360"/>
        <w:rPr>
          <w:color w:val="000000" w:themeColor="text1"/>
          <w:spacing w:val="-4"/>
        </w:rPr>
      </w:pPr>
      <w:r w:rsidRPr="00C225B5">
        <w:rPr>
          <w:color w:val="000000" w:themeColor="text1"/>
        </w:rPr>
        <w:t xml:space="preserve">En estos tres casos concretos bastaría con sustituir el término francés por su equivalente en castellano. Aunque </w:t>
      </w:r>
      <w:r w:rsidR="005C0723" w:rsidRPr="00C225B5">
        <w:rPr>
          <w:color w:val="000000" w:themeColor="text1"/>
        </w:rPr>
        <w:t xml:space="preserve">ya </w:t>
      </w:r>
      <w:r w:rsidRPr="00C225B5">
        <w:rPr>
          <w:color w:val="000000" w:themeColor="text1"/>
        </w:rPr>
        <w:t xml:space="preserve">no resultaría necesario </w:t>
      </w:r>
      <w:r w:rsidR="005C0723" w:rsidRPr="00C225B5">
        <w:rPr>
          <w:color w:val="000000" w:themeColor="text1"/>
        </w:rPr>
        <w:t>desarrollar el concepto en una nota aclaratoria</w:t>
      </w:r>
      <w:r w:rsidRPr="00C225B5">
        <w:rPr>
          <w:color w:val="000000" w:themeColor="text1"/>
        </w:rPr>
        <w:t xml:space="preserve">, sí sería conveniente mencionar </w:t>
      </w:r>
      <w:r w:rsidR="00AF15ED" w:rsidRPr="00C225B5">
        <w:rPr>
          <w:color w:val="000000" w:themeColor="text1"/>
        </w:rPr>
        <w:t>el citado</w:t>
      </w:r>
      <w:r w:rsidRPr="00C225B5">
        <w:rPr>
          <w:color w:val="000000" w:themeColor="text1"/>
        </w:rPr>
        <w:t xml:space="preserve"> Acuerdo </w:t>
      </w:r>
      <w:r w:rsidR="005C0723" w:rsidRPr="00C225B5">
        <w:rPr>
          <w:color w:val="000000" w:themeColor="text1"/>
        </w:rPr>
        <w:t xml:space="preserve">a pie de página </w:t>
      </w:r>
      <w:r w:rsidRPr="00C225B5">
        <w:rPr>
          <w:color w:val="000000" w:themeColor="text1"/>
        </w:rPr>
        <w:t xml:space="preserve">para que el lector de la traducción tenga la referencia del documento oficial en el que nos hemos basado para establecer la equivalencia. </w:t>
      </w:r>
    </w:p>
    <w:p w14:paraId="3ACF3F9D" w14:textId="3A3CCBD0" w:rsidR="0095534C" w:rsidRPr="00C225B5" w:rsidRDefault="00A73135" w:rsidP="00A73135">
      <w:pPr>
        <w:pStyle w:val="Ttulo2"/>
        <w:numPr>
          <w:ilvl w:val="0"/>
          <w:numId w:val="0"/>
        </w:numPr>
        <w:ind w:left="720" w:hanging="360"/>
        <w:rPr>
          <w:b w:val="0"/>
          <w:color w:val="000000" w:themeColor="text1"/>
        </w:rPr>
      </w:pPr>
      <w:bookmarkStart w:id="18" w:name="_Toc512186897"/>
      <w:bookmarkStart w:id="19" w:name="_Hlk511838661"/>
      <w:r w:rsidRPr="00C225B5">
        <w:rPr>
          <w:rStyle w:val="Ttulo1Car"/>
          <w:b/>
          <w:color w:val="000000" w:themeColor="text1"/>
        </w:rPr>
        <w:t xml:space="preserve">4.2. </w:t>
      </w:r>
      <w:r w:rsidR="0095534C" w:rsidRPr="00C225B5">
        <w:rPr>
          <w:rStyle w:val="Ttulo1Car"/>
          <w:b/>
          <w:color w:val="000000" w:themeColor="text1"/>
        </w:rPr>
        <w:t>Elaboración de una tabla comparativa entre los sistemas de enseñanza superior en Francia y España</w:t>
      </w:r>
      <w:bookmarkEnd w:id="18"/>
      <w:r w:rsidR="002550EA" w:rsidRPr="00C225B5">
        <w:rPr>
          <w:b w:val="0"/>
          <w:color w:val="000000" w:themeColor="text1"/>
        </w:rPr>
        <w:tab/>
      </w:r>
    </w:p>
    <w:p w14:paraId="26961A6D" w14:textId="352EDC50" w:rsidR="002550EA" w:rsidRPr="00C225B5" w:rsidRDefault="002550EA" w:rsidP="004335F4">
      <w:pPr>
        <w:spacing w:after="120"/>
        <w:ind w:firstLine="708"/>
        <w:rPr>
          <w:color w:val="000000" w:themeColor="text1"/>
        </w:rPr>
      </w:pPr>
      <w:r w:rsidRPr="00C225B5">
        <w:rPr>
          <w:color w:val="000000" w:themeColor="text1"/>
        </w:rPr>
        <w:t>De acuerdo con la técnica de traducción que hemos escogido en el apartado anterior para la traducción al español de denominaciones de titulaciones de enseñanza superior francesas en encargos de traducción jurada, el traductor debe incluir en su traducción tres elementos de información básica: el contenido, la duración y el nivel de estudios de la titulación.</w:t>
      </w:r>
    </w:p>
    <w:p w14:paraId="5F49AF6D" w14:textId="44FEBBEC" w:rsidR="00702DEA" w:rsidRPr="00C225B5" w:rsidRDefault="002550EA" w:rsidP="004335F4">
      <w:pPr>
        <w:spacing w:after="120"/>
        <w:rPr>
          <w:color w:val="000000" w:themeColor="text1"/>
        </w:rPr>
      </w:pPr>
      <w:r w:rsidRPr="00C225B5">
        <w:rPr>
          <w:color w:val="000000" w:themeColor="text1"/>
        </w:rPr>
        <w:tab/>
        <w:t xml:space="preserve">Ya hemos indicado que la mejor forma de que la traducción refleje el contenido original de la formación es optar por la literalidad. De este modo, el receptor español del documento traducido podrá hacerse una idea aproximada del </w:t>
      </w:r>
      <w:r w:rsidR="00702DEA" w:rsidRPr="00C225B5">
        <w:rPr>
          <w:color w:val="000000" w:themeColor="text1"/>
        </w:rPr>
        <w:t>campo de estudios en el que se inscribe</w:t>
      </w:r>
      <w:r w:rsidRPr="00C225B5">
        <w:rPr>
          <w:color w:val="000000" w:themeColor="text1"/>
        </w:rPr>
        <w:t xml:space="preserve"> esa titulación.</w:t>
      </w:r>
      <w:r w:rsidR="00702DEA" w:rsidRPr="00C225B5">
        <w:rPr>
          <w:color w:val="000000" w:themeColor="text1"/>
        </w:rPr>
        <w:t xml:space="preserve"> </w:t>
      </w:r>
      <w:r w:rsidR="00D2284F" w:rsidRPr="00C225B5">
        <w:rPr>
          <w:color w:val="000000" w:themeColor="text1"/>
        </w:rPr>
        <w:t xml:space="preserve">Es cierto que se corre el riesgo de que resulte una expresión </w:t>
      </w:r>
      <w:r w:rsidR="00D2284F" w:rsidRPr="00C225B5">
        <w:rPr>
          <w:color w:val="000000" w:themeColor="text1"/>
        </w:rPr>
        <w:lastRenderedPageBreak/>
        <w:t>poco natural en español, pero en cualquier caso esta estrategia nos permite mantenernos fieles al original y trasladar su contenido de la manera más exacta posible.</w:t>
      </w:r>
    </w:p>
    <w:p w14:paraId="42634461" w14:textId="33CB22C8" w:rsidR="003F6471" w:rsidRPr="00C225B5" w:rsidRDefault="00D2284F" w:rsidP="004335F4">
      <w:pPr>
        <w:spacing w:after="120"/>
        <w:rPr>
          <w:color w:val="000000" w:themeColor="text1"/>
        </w:rPr>
      </w:pPr>
      <w:r w:rsidRPr="00C225B5">
        <w:rPr>
          <w:color w:val="000000" w:themeColor="text1"/>
        </w:rPr>
        <w:tab/>
        <w:t xml:space="preserve">Por otro lado, </w:t>
      </w:r>
      <w:r w:rsidR="003F6471" w:rsidRPr="00C225B5">
        <w:rPr>
          <w:color w:val="000000" w:themeColor="text1"/>
        </w:rPr>
        <w:t xml:space="preserve">conocer </w:t>
      </w:r>
      <w:r w:rsidRPr="00C225B5">
        <w:rPr>
          <w:color w:val="000000" w:themeColor="text1"/>
        </w:rPr>
        <w:t>la</w:t>
      </w:r>
      <w:r w:rsidR="003F6471" w:rsidRPr="00C225B5">
        <w:rPr>
          <w:color w:val="000000" w:themeColor="text1"/>
        </w:rPr>
        <w:t xml:space="preserve"> duración y el nivel de estudios al que corresponde</w:t>
      </w:r>
      <w:r w:rsidRPr="00C225B5">
        <w:rPr>
          <w:color w:val="000000" w:themeColor="text1"/>
        </w:rPr>
        <w:t xml:space="preserve"> una cualificación</w:t>
      </w:r>
      <w:r w:rsidR="0073762C" w:rsidRPr="00C225B5">
        <w:rPr>
          <w:color w:val="000000" w:themeColor="text1"/>
        </w:rPr>
        <w:t xml:space="preserve"> exigirá a</w:t>
      </w:r>
      <w:r w:rsidR="00FE7B14" w:rsidRPr="00C225B5">
        <w:rPr>
          <w:color w:val="000000" w:themeColor="text1"/>
        </w:rPr>
        <w:t xml:space="preserve">l profesional </w:t>
      </w:r>
      <w:r w:rsidR="0073762C" w:rsidRPr="00C225B5">
        <w:rPr>
          <w:color w:val="000000" w:themeColor="text1"/>
        </w:rPr>
        <w:t>de la traducción una tarea de búsqueda e investigación previa</w:t>
      </w:r>
      <w:r w:rsidR="007C0021" w:rsidRPr="00C225B5">
        <w:rPr>
          <w:color w:val="000000" w:themeColor="text1"/>
        </w:rPr>
        <w:t xml:space="preserve">. </w:t>
      </w:r>
      <w:r w:rsidR="00E9399E" w:rsidRPr="00C225B5">
        <w:rPr>
          <w:color w:val="000000" w:themeColor="text1"/>
        </w:rPr>
        <w:t>Como explicábamos, el objetivo de desarrollar una tabla comparativa entre ambos sistemas de educación superior es ahorrarle</w:t>
      </w:r>
      <w:r w:rsidR="0073762C" w:rsidRPr="00C225B5">
        <w:rPr>
          <w:color w:val="000000" w:themeColor="text1"/>
        </w:rPr>
        <w:t xml:space="preserve"> este </w:t>
      </w:r>
      <w:r w:rsidR="00E71DA5" w:rsidRPr="00C225B5">
        <w:rPr>
          <w:color w:val="000000" w:themeColor="text1"/>
        </w:rPr>
        <w:t xml:space="preserve">trabajo </w:t>
      </w:r>
      <w:r w:rsidR="00E9399E" w:rsidRPr="00C225B5">
        <w:rPr>
          <w:color w:val="000000" w:themeColor="text1"/>
        </w:rPr>
        <w:t xml:space="preserve">al traductor y facilitarle una herramienta en la que pueda consultar rápidamente cuánto duran y a qué nivel corresponden las principales formaciones de enseñanza superior existentes en ambos países. </w:t>
      </w:r>
    </w:p>
    <w:p w14:paraId="2D4DFE7E" w14:textId="5AF8E03D" w:rsidR="00E9399E" w:rsidRPr="00C225B5" w:rsidRDefault="00E9399E" w:rsidP="00A73135">
      <w:pPr>
        <w:spacing w:after="240"/>
        <w:rPr>
          <w:color w:val="000000" w:themeColor="text1"/>
        </w:rPr>
      </w:pPr>
      <w:r w:rsidRPr="00C225B5">
        <w:rPr>
          <w:color w:val="000000" w:themeColor="text1"/>
        </w:rPr>
        <w:tab/>
        <w:t xml:space="preserve">A continuación, profundizaremos en </w:t>
      </w:r>
      <w:r w:rsidR="0073762C" w:rsidRPr="00C225B5">
        <w:rPr>
          <w:color w:val="000000" w:themeColor="text1"/>
        </w:rPr>
        <w:t>estos dos</w:t>
      </w:r>
      <w:r w:rsidRPr="00C225B5">
        <w:rPr>
          <w:color w:val="000000" w:themeColor="text1"/>
        </w:rPr>
        <w:t xml:space="preserve"> aspectos y justificaremos los parámetros </w:t>
      </w:r>
      <w:r w:rsidR="00E71DA5" w:rsidRPr="00C225B5">
        <w:rPr>
          <w:color w:val="000000" w:themeColor="text1"/>
        </w:rPr>
        <w:t>escogidos en la tabla comparativa para medirlos y cuantificarlos</w:t>
      </w:r>
      <w:r w:rsidRPr="00C225B5">
        <w:rPr>
          <w:color w:val="000000" w:themeColor="text1"/>
        </w:rPr>
        <w:t xml:space="preserve">.  </w:t>
      </w:r>
    </w:p>
    <w:p w14:paraId="34238E10" w14:textId="3485D8B7" w:rsidR="00E9399E" w:rsidRPr="00C225B5" w:rsidRDefault="00A73135" w:rsidP="00A73135">
      <w:pPr>
        <w:pStyle w:val="Ttulo3"/>
        <w:numPr>
          <w:ilvl w:val="0"/>
          <w:numId w:val="0"/>
        </w:numPr>
        <w:ind w:left="1440" w:hanging="720"/>
        <w:rPr>
          <w:b/>
          <w:i/>
          <w:color w:val="000000" w:themeColor="text1"/>
          <w:u w:val="none"/>
        </w:rPr>
      </w:pPr>
      <w:bookmarkStart w:id="20" w:name="_Toc512186898"/>
      <w:r w:rsidRPr="00C225B5">
        <w:rPr>
          <w:b/>
          <w:i/>
          <w:color w:val="000000" w:themeColor="text1"/>
          <w:u w:val="none"/>
        </w:rPr>
        <w:t xml:space="preserve">4.2.1. </w:t>
      </w:r>
      <w:r w:rsidR="00E9399E" w:rsidRPr="00C225B5">
        <w:rPr>
          <w:b/>
          <w:i/>
          <w:color w:val="000000" w:themeColor="text1"/>
          <w:u w:val="none"/>
        </w:rPr>
        <w:t>Duración de la formación</w:t>
      </w:r>
      <w:bookmarkEnd w:id="20"/>
    </w:p>
    <w:p w14:paraId="180AE508" w14:textId="48A89639" w:rsidR="007C6876" w:rsidRPr="00C225B5" w:rsidRDefault="007C6876" w:rsidP="004335F4">
      <w:pPr>
        <w:spacing w:after="120"/>
        <w:ind w:firstLine="708"/>
        <w:rPr>
          <w:color w:val="000000" w:themeColor="text1"/>
        </w:rPr>
      </w:pPr>
      <w:r w:rsidRPr="00C225B5">
        <w:rPr>
          <w:color w:val="000000" w:themeColor="text1"/>
        </w:rPr>
        <w:t xml:space="preserve">Hemos optado por expresar la duración de las diferentes titulaciones en años o cursos académicos. Así, debajo de la denominación de cada una de las formaciones recogidas en la tabla aparece el número de años de estudios necesarios para completarla. </w:t>
      </w:r>
    </w:p>
    <w:p w14:paraId="0697F55B" w14:textId="526374C2" w:rsidR="007C6876" w:rsidRPr="00C225B5" w:rsidRDefault="007C6876" w:rsidP="004335F4">
      <w:pPr>
        <w:spacing w:after="120"/>
        <w:ind w:firstLine="708"/>
        <w:rPr>
          <w:color w:val="000000" w:themeColor="text1"/>
        </w:rPr>
      </w:pPr>
      <w:r w:rsidRPr="00C225B5">
        <w:rPr>
          <w:color w:val="000000" w:themeColor="text1"/>
        </w:rPr>
        <w:t xml:space="preserve">En el Estado de la cuestión </w:t>
      </w:r>
      <w:r w:rsidR="00E71DA5" w:rsidRPr="00C225B5">
        <w:rPr>
          <w:color w:val="000000" w:themeColor="text1"/>
        </w:rPr>
        <w:t xml:space="preserve">del presente trabajo se ha </w:t>
      </w:r>
      <w:r w:rsidRPr="00C225B5">
        <w:rPr>
          <w:color w:val="000000" w:themeColor="text1"/>
        </w:rPr>
        <w:t xml:space="preserve">hecho referencia </w:t>
      </w:r>
      <w:r w:rsidR="00462994" w:rsidRPr="00C225B5">
        <w:rPr>
          <w:color w:val="000000" w:themeColor="text1"/>
        </w:rPr>
        <w:t>a los</w:t>
      </w:r>
      <w:r w:rsidRPr="00C225B5">
        <w:rPr>
          <w:color w:val="000000" w:themeColor="text1"/>
        </w:rPr>
        <w:t xml:space="preserve"> créditos ECTS, </w:t>
      </w:r>
      <w:r w:rsidR="00462994" w:rsidRPr="00C225B5">
        <w:rPr>
          <w:color w:val="000000" w:themeColor="text1"/>
        </w:rPr>
        <w:t>sistema</w:t>
      </w:r>
      <w:r w:rsidRPr="00C225B5">
        <w:rPr>
          <w:color w:val="000000" w:themeColor="text1"/>
        </w:rPr>
        <w:t xml:space="preserve"> </w:t>
      </w:r>
      <w:r w:rsidR="00462994" w:rsidRPr="00C225B5">
        <w:rPr>
          <w:color w:val="000000" w:themeColor="text1"/>
        </w:rPr>
        <w:t>que se desarrolló a raíz de</w:t>
      </w:r>
      <w:r w:rsidR="00E71DA5" w:rsidRPr="00C225B5">
        <w:rPr>
          <w:color w:val="000000" w:themeColor="text1"/>
        </w:rPr>
        <w:t>l Plan Bolonia</w:t>
      </w:r>
      <w:r w:rsidR="00462994" w:rsidRPr="00C225B5">
        <w:rPr>
          <w:color w:val="000000" w:themeColor="text1"/>
        </w:rPr>
        <w:t xml:space="preserve"> y</w:t>
      </w:r>
      <w:r w:rsidRPr="00C225B5">
        <w:rPr>
          <w:color w:val="000000" w:themeColor="text1"/>
        </w:rPr>
        <w:t xml:space="preserve"> </w:t>
      </w:r>
      <w:r w:rsidR="00E71DA5" w:rsidRPr="00C225B5">
        <w:rPr>
          <w:color w:val="000000" w:themeColor="text1"/>
        </w:rPr>
        <w:t>que fue adoptado por</w:t>
      </w:r>
      <w:r w:rsidRPr="00C225B5">
        <w:rPr>
          <w:color w:val="000000" w:themeColor="text1"/>
        </w:rPr>
        <w:t xml:space="preserve"> todas las universidades de</w:t>
      </w:r>
      <w:r w:rsidR="00E71DA5" w:rsidRPr="00C225B5">
        <w:rPr>
          <w:color w:val="000000" w:themeColor="text1"/>
        </w:rPr>
        <w:t xml:space="preserve">l EEES, incluidas las de </w:t>
      </w:r>
      <w:r w:rsidRPr="00C225B5">
        <w:rPr>
          <w:color w:val="000000" w:themeColor="text1"/>
        </w:rPr>
        <w:t>España y Francia. A pesar de que</w:t>
      </w:r>
      <w:r w:rsidR="001C17B0" w:rsidRPr="00C225B5">
        <w:rPr>
          <w:color w:val="000000" w:themeColor="text1"/>
        </w:rPr>
        <w:t>, dado su reconocimiento internacional, constituiría</w:t>
      </w:r>
      <w:r w:rsidRPr="00C225B5">
        <w:rPr>
          <w:color w:val="000000" w:themeColor="text1"/>
        </w:rPr>
        <w:t xml:space="preserve"> una herramienta</w:t>
      </w:r>
      <w:r w:rsidR="001C17B0" w:rsidRPr="00C225B5">
        <w:rPr>
          <w:color w:val="000000" w:themeColor="text1"/>
        </w:rPr>
        <w:t xml:space="preserve"> interesante </w:t>
      </w:r>
      <w:r w:rsidRPr="00C225B5">
        <w:rPr>
          <w:color w:val="000000" w:themeColor="text1"/>
        </w:rPr>
        <w:t xml:space="preserve">para cuantificar </w:t>
      </w:r>
      <w:r w:rsidR="001C17B0" w:rsidRPr="00C225B5">
        <w:rPr>
          <w:color w:val="000000" w:themeColor="text1"/>
        </w:rPr>
        <w:t xml:space="preserve">la duración de las formaciones, no </w:t>
      </w:r>
      <w:r w:rsidR="006F71DE">
        <w:rPr>
          <w:color w:val="000000" w:themeColor="text1"/>
        </w:rPr>
        <w:t>sería</w:t>
      </w:r>
      <w:r w:rsidR="001C17B0" w:rsidRPr="00C225B5">
        <w:rPr>
          <w:color w:val="000000" w:themeColor="text1"/>
        </w:rPr>
        <w:t xml:space="preserve"> correcto</w:t>
      </w:r>
      <w:r w:rsidR="00E71DA5" w:rsidRPr="00C225B5">
        <w:rPr>
          <w:color w:val="000000" w:themeColor="text1"/>
        </w:rPr>
        <w:t xml:space="preserve"> aplicar este sistema en todos los casos</w:t>
      </w:r>
      <w:r w:rsidR="001C17B0" w:rsidRPr="00C225B5">
        <w:rPr>
          <w:color w:val="000000" w:themeColor="text1"/>
        </w:rPr>
        <w:t xml:space="preserve">, pues se trata </w:t>
      </w:r>
      <w:r w:rsidR="00E71DA5" w:rsidRPr="00C225B5">
        <w:rPr>
          <w:color w:val="000000" w:themeColor="text1"/>
        </w:rPr>
        <w:t xml:space="preserve">de </w:t>
      </w:r>
      <w:r w:rsidR="001C17B0" w:rsidRPr="00C225B5">
        <w:rPr>
          <w:color w:val="000000" w:themeColor="text1"/>
        </w:rPr>
        <w:t xml:space="preserve">un sistema que se emplea únicamente en el ámbito universitario. Así, no resultaría exacto decir que una FP de grado medio </w:t>
      </w:r>
      <w:r w:rsidR="00E71DA5" w:rsidRPr="00C225B5">
        <w:rPr>
          <w:color w:val="000000" w:themeColor="text1"/>
        </w:rPr>
        <w:t>equivale a</w:t>
      </w:r>
      <w:r w:rsidR="001C17B0" w:rsidRPr="00C225B5">
        <w:rPr>
          <w:color w:val="000000" w:themeColor="text1"/>
        </w:rPr>
        <w:t xml:space="preserve"> 120 ECTS</w:t>
      </w:r>
      <w:r w:rsidR="00E71DA5" w:rsidRPr="00C225B5">
        <w:rPr>
          <w:color w:val="000000" w:themeColor="text1"/>
        </w:rPr>
        <w:t xml:space="preserve">, pues no se trata de una formación de enseñanza </w:t>
      </w:r>
      <w:r w:rsidR="001C17B0" w:rsidRPr="00C225B5">
        <w:rPr>
          <w:color w:val="000000" w:themeColor="text1"/>
        </w:rPr>
        <w:t xml:space="preserve">universitaria. </w:t>
      </w:r>
    </w:p>
    <w:p w14:paraId="757A2A3D" w14:textId="4C831064" w:rsidR="00D2284F" w:rsidRPr="00C225B5" w:rsidRDefault="001C17B0" w:rsidP="00214792">
      <w:pPr>
        <w:spacing w:after="240"/>
        <w:ind w:firstLine="708"/>
        <w:rPr>
          <w:color w:val="000000" w:themeColor="text1"/>
        </w:rPr>
      </w:pPr>
      <w:r w:rsidRPr="00C225B5">
        <w:rPr>
          <w:color w:val="000000" w:themeColor="text1"/>
        </w:rPr>
        <w:t xml:space="preserve">Con todo, dada la importancia actual de este sistema de créditos </w:t>
      </w:r>
      <w:r w:rsidR="00114730" w:rsidRPr="00C225B5">
        <w:rPr>
          <w:color w:val="000000" w:themeColor="text1"/>
        </w:rPr>
        <w:t xml:space="preserve">como herramienta de homogeneización </w:t>
      </w:r>
      <w:r w:rsidRPr="00C225B5">
        <w:rPr>
          <w:color w:val="000000" w:themeColor="text1"/>
        </w:rPr>
        <w:t xml:space="preserve">dentro del EEES, hemos optado por incluir en la </w:t>
      </w:r>
      <w:r w:rsidR="00E71DA5" w:rsidRPr="00C225B5">
        <w:rPr>
          <w:color w:val="000000" w:themeColor="text1"/>
        </w:rPr>
        <w:t>comparativa el número de</w:t>
      </w:r>
      <w:r w:rsidRPr="00C225B5">
        <w:rPr>
          <w:color w:val="000000" w:themeColor="text1"/>
        </w:rPr>
        <w:t xml:space="preserve"> ECTS </w:t>
      </w:r>
      <w:r w:rsidR="00214792" w:rsidRPr="00C225B5">
        <w:rPr>
          <w:color w:val="000000" w:themeColor="text1"/>
        </w:rPr>
        <w:t xml:space="preserve">de </w:t>
      </w:r>
      <w:r w:rsidR="00114730" w:rsidRPr="00C225B5">
        <w:rPr>
          <w:color w:val="000000" w:themeColor="text1"/>
        </w:rPr>
        <w:t>los estudios que forman parte del sistema universitario</w:t>
      </w:r>
      <w:r w:rsidR="00214792" w:rsidRPr="00C225B5">
        <w:rPr>
          <w:color w:val="000000" w:themeColor="text1"/>
        </w:rPr>
        <w:t xml:space="preserve">. Además, esta información puede resultar de utilidad ya que, en determinados casos, la duración en cursos académicos y en ECTS no coincide; </w:t>
      </w:r>
      <w:r w:rsidR="006131E7" w:rsidRPr="00C225B5">
        <w:rPr>
          <w:color w:val="000000" w:themeColor="text1"/>
        </w:rPr>
        <w:t xml:space="preserve">es, por ejemplo, el </w:t>
      </w:r>
      <w:r w:rsidR="00E71DA5" w:rsidRPr="00C225B5">
        <w:rPr>
          <w:color w:val="000000" w:themeColor="text1"/>
        </w:rPr>
        <w:t>caso del doctorado</w:t>
      </w:r>
      <w:r w:rsidR="006131E7" w:rsidRPr="00C225B5">
        <w:rPr>
          <w:color w:val="000000" w:themeColor="text1"/>
        </w:rPr>
        <w:t xml:space="preserve">, en el que un nivel de estudios que únicamente otorga 60 ECTS exige entre tres y cuatro años de </w:t>
      </w:r>
      <w:r w:rsidR="00C65F5D" w:rsidRPr="00C225B5">
        <w:rPr>
          <w:color w:val="000000" w:themeColor="text1"/>
        </w:rPr>
        <w:t>dedicación</w:t>
      </w:r>
      <w:r w:rsidR="006131E7" w:rsidRPr="00C225B5">
        <w:rPr>
          <w:color w:val="000000" w:themeColor="text1"/>
        </w:rPr>
        <w:t xml:space="preserve">. Del mismo modo, hemos incorporado </w:t>
      </w:r>
      <w:r w:rsidR="001A5CD8" w:rsidRPr="00C225B5">
        <w:rPr>
          <w:color w:val="000000" w:themeColor="text1"/>
        </w:rPr>
        <w:t>en la tabla la duración en ECTS</w:t>
      </w:r>
      <w:r w:rsidR="00114730" w:rsidRPr="00C225B5">
        <w:rPr>
          <w:color w:val="000000" w:themeColor="text1"/>
        </w:rPr>
        <w:t xml:space="preserve"> de algunas formaciones de Francia que, a pesar de no pertenecer al sistema universitario, se miden </w:t>
      </w:r>
      <w:r w:rsidR="001A5CD8" w:rsidRPr="00C225B5">
        <w:rPr>
          <w:color w:val="000000" w:themeColor="text1"/>
        </w:rPr>
        <w:t xml:space="preserve">habitualmente </w:t>
      </w:r>
      <w:r w:rsidR="00214792" w:rsidRPr="00C225B5">
        <w:rPr>
          <w:color w:val="000000" w:themeColor="text1"/>
        </w:rPr>
        <w:t>a través de</w:t>
      </w:r>
      <w:r w:rsidR="001A5CD8" w:rsidRPr="00C225B5">
        <w:rPr>
          <w:color w:val="000000" w:themeColor="text1"/>
        </w:rPr>
        <w:t xml:space="preserve"> este sistema</w:t>
      </w:r>
      <w:r w:rsidR="00114730" w:rsidRPr="00C225B5">
        <w:rPr>
          <w:color w:val="000000" w:themeColor="text1"/>
        </w:rPr>
        <w:t xml:space="preserve"> (como es el caso de las </w:t>
      </w:r>
      <w:r w:rsidR="0072162A" w:rsidRPr="00C225B5">
        <w:rPr>
          <w:color w:val="000000" w:themeColor="text1"/>
        </w:rPr>
        <w:t>g</w:t>
      </w:r>
      <w:r w:rsidR="00114730" w:rsidRPr="00C225B5">
        <w:rPr>
          <w:i/>
          <w:color w:val="000000" w:themeColor="text1"/>
        </w:rPr>
        <w:t xml:space="preserve">randes </w:t>
      </w:r>
      <w:proofErr w:type="spellStart"/>
      <w:r w:rsidR="0072162A" w:rsidRPr="00C225B5">
        <w:rPr>
          <w:i/>
          <w:color w:val="000000" w:themeColor="text1"/>
        </w:rPr>
        <w:t>é</w:t>
      </w:r>
      <w:r w:rsidR="00114730" w:rsidRPr="00C225B5">
        <w:rPr>
          <w:i/>
          <w:color w:val="000000" w:themeColor="text1"/>
        </w:rPr>
        <w:t>coles</w:t>
      </w:r>
      <w:proofErr w:type="spellEnd"/>
      <w:r w:rsidR="00114730" w:rsidRPr="00C225B5">
        <w:rPr>
          <w:i/>
          <w:color w:val="000000" w:themeColor="text1"/>
        </w:rPr>
        <w:t>)</w:t>
      </w:r>
      <w:r w:rsidR="00114730" w:rsidRPr="00C225B5">
        <w:rPr>
          <w:color w:val="000000" w:themeColor="text1"/>
        </w:rPr>
        <w:t>.</w:t>
      </w:r>
      <w:r w:rsidR="006131E7" w:rsidRPr="00C225B5">
        <w:rPr>
          <w:color w:val="000000" w:themeColor="text1"/>
        </w:rPr>
        <w:t xml:space="preserve"> </w:t>
      </w:r>
    </w:p>
    <w:p w14:paraId="5D5401BE" w14:textId="1085AB1D" w:rsidR="00E9399E" w:rsidRPr="00C225B5" w:rsidRDefault="00A73135" w:rsidP="00A73135">
      <w:pPr>
        <w:pStyle w:val="Ttulo3"/>
        <w:numPr>
          <w:ilvl w:val="0"/>
          <w:numId w:val="0"/>
        </w:numPr>
        <w:ind w:left="1440" w:hanging="720"/>
        <w:rPr>
          <w:b/>
          <w:i/>
          <w:color w:val="000000" w:themeColor="text1"/>
          <w:u w:val="none"/>
        </w:rPr>
      </w:pPr>
      <w:bookmarkStart w:id="21" w:name="_Toc512186899"/>
      <w:r w:rsidRPr="00C225B5">
        <w:rPr>
          <w:b/>
          <w:i/>
          <w:color w:val="000000" w:themeColor="text1"/>
          <w:u w:val="none"/>
        </w:rPr>
        <w:lastRenderedPageBreak/>
        <w:t xml:space="preserve">4.2.2. </w:t>
      </w:r>
      <w:r w:rsidR="00E9399E" w:rsidRPr="00C225B5">
        <w:rPr>
          <w:b/>
          <w:i/>
          <w:color w:val="000000" w:themeColor="text1"/>
          <w:u w:val="none"/>
        </w:rPr>
        <w:t>Nivel de estudios correspondiente</w:t>
      </w:r>
      <w:r w:rsidR="00080BB7" w:rsidRPr="00C225B5">
        <w:rPr>
          <w:b/>
          <w:i/>
          <w:color w:val="000000" w:themeColor="text1"/>
          <w:u w:val="none"/>
        </w:rPr>
        <w:t xml:space="preserve"> a la formación</w:t>
      </w:r>
      <w:bookmarkEnd w:id="21"/>
    </w:p>
    <w:p w14:paraId="41F6C571" w14:textId="2952093F" w:rsidR="00952F61" w:rsidRPr="00C225B5" w:rsidRDefault="00952F61" w:rsidP="006E67E6">
      <w:pPr>
        <w:spacing w:after="120"/>
        <w:ind w:firstLine="708"/>
        <w:rPr>
          <w:color w:val="000000" w:themeColor="text1"/>
        </w:rPr>
      </w:pPr>
      <w:r w:rsidRPr="00C225B5">
        <w:rPr>
          <w:color w:val="000000" w:themeColor="text1"/>
        </w:rPr>
        <w:t xml:space="preserve">El primer elemento de información que hemos querido plasmar a este respecto en la tabla comparativa es si se trata de estudios pertenecientes al sistema universitario o no. Así, </w:t>
      </w:r>
      <w:r w:rsidR="00080BB7" w:rsidRPr="00C225B5">
        <w:rPr>
          <w:color w:val="000000" w:themeColor="text1"/>
        </w:rPr>
        <w:t xml:space="preserve">las secciones verdes del esquema corresponden al sistema universitario y las amarillas al no universitario. Las partes rojas, que únicamente aparecen en la tabla del sistema francés, coinciden con </w:t>
      </w:r>
      <w:r w:rsidR="009867D3" w:rsidRPr="00C225B5">
        <w:rPr>
          <w:color w:val="000000" w:themeColor="text1"/>
        </w:rPr>
        <w:t xml:space="preserve">el itinerario de formación no universitaria de las </w:t>
      </w:r>
      <w:r w:rsidR="0072162A" w:rsidRPr="00C225B5">
        <w:rPr>
          <w:i/>
          <w:color w:val="000000" w:themeColor="text1"/>
        </w:rPr>
        <w:t>g</w:t>
      </w:r>
      <w:r w:rsidR="009867D3" w:rsidRPr="00C225B5">
        <w:rPr>
          <w:i/>
          <w:color w:val="000000" w:themeColor="text1"/>
        </w:rPr>
        <w:t xml:space="preserve">randes </w:t>
      </w:r>
      <w:proofErr w:type="spellStart"/>
      <w:r w:rsidR="0072162A" w:rsidRPr="00C225B5">
        <w:rPr>
          <w:i/>
          <w:color w:val="000000" w:themeColor="text1"/>
        </w:rPr>
        <w:t>é</w:t>
      </w:r>
      <w:r w:rsidR="009867D3" w:rsidRPr="00C225B5">
        <w:rPr>
          <w:i/>
          <w:color w:val="000000" w:themeColor="text1"/>
        </w:rPr>
        <w:t>coles</w:t>
      </w:r>
      <w:proofErr w:type="spellEnd"/>
      <w:r w:rsidR="009867D3" w:rsidRPr="00C225B5">
        <w:rPr>
          <w:color w:val="000000" w:themeColor="text1"/>
        </w:rPr>
        <w:t>, a medio camino entre las FP y la enseñanza universitaria pero que, con todo, carece de equivalente en España.</w:t>
      </w:r>
    </w:p>
    <w:p w14:paraId="152BF7A0" w14:textId="21FA6129" w:rsidR="00E9399E" w:rsidRPr="00C225B5" w:rsidRDefault="009867D3" w:rsidP="006E67E6">
      <w:pPr>
        <w:spacing w:after="120"/>
        <w:ind w:firstLine="708"/>
        <w:rPr>
          <w:color w:val="000000" w:themeColor="text1"/>
        </w:rPr>
      </w:pPr>
      <w:r w:rsidRPr="00C225B5">
        <w:rPr>
          <w:color w:val="000000" w:themeColor="text1"/>
        </w:rPr>
        <w:t xml:space="preserve">Para expresar el nivel al que corresponde una determinada titulación, en Francia </w:t>
      </w:r>
      <w:r w:rsidR="008D420A" w:rsidRPr="00C225B5">
        <w:rPr>
          <w:color w:val="000000" w:themeColor="text1"/>
        </w:rPr>
        <w:t>son habituales expresiones del tipo</w:t>
      </w:r>
      <w:r w:rsidR="00E9399E" w:rsidRPr="00C225B5">
        <w:rPr>
          <w:color w:val="000000" w:themeColor="text1"/>
        </w:rPr>
        <w:t xml:space="preserve"> «</w:t>
      </w:r>
      <w:r w:rsidR="00E9399E" w:rsidRPr="00C225B5">
        <w:rPr>
          <w:i/>
          <w:color w:val="000000" w:themeColor="text1"/>
        </w:rPr>
        <w:t>bac+2</w:t>
      </w:r>
      <w:r w:rsidR="00E9399E" w:rsidRPr="00C225B5">
        <w:rPr>
          <w:color w:val="000000" w:themeColor="text1"/>
        </w:rPr>
        <w:t>» o «</w:t>
      </w:r>
      <w:r w:rsidR="00E9399E" w:rsidRPr="00C225B5">
        <w:rPr>
          <w:i/>
          <w:color w:val="000000" w:themeColor="text1"/>
        </w:rPr>
        <w:t>bac+5</w:t>
      </w:r>
      <w:r w:rsidR="00E9399E" w:rsidRPr="00C225B5">
        <w:rPr>
          <w:color w:val="000000" w:themeColor="text1"/>
        </w:rPr>
        <w:t>»</w:t>
      </w:r>
      <w:r w:rsidR="00D87D51" w:rsidRPr="00C225B5">
        <w:rPr>
          <w:color w:val="000000" w:themeColor="text1"/>
        </w:rPr>
        <w:t xml:space="preserve">. </w:t>
      </w:r>
      <w:r w:rsidRPr="00C225B5">
        <w:rPr>
          <w:color w:val="000000" w:themeColor="text1"/>
        </w:rPr>
        <w:t xml:space="preserve">Con esto se hace referencia a los años de estudios cursados tras el examen del </w:t>
      </w:r>
      <w:proofErr w:type="spellStart"/>
      <w:r w:rsidRPr="00C225B5">
        <w:rPr>
          <w:i/>
          <w:color w:val="000000" w:themeColor="text1"/>
        </w:rPr>
        <w:t>bac</w:t>
      </w:r>
      <w:proofErr w:type="spellEnd"/>
      <w:r w:rsidRPr="00C225B5">
        <w:rPr>
          <w:color w:val="000000" w:themeColor="text1"/>
        </w:rPr>
        <w:t>; en este caso, «</w:t>
      </w:r>
      <w:r w:rsidRPr="00C225B5">
        <w:rPr>
          <w:i/>
          <w:color w:val="000000" w:themeColor="text1"/>
        </w:rPr>
        <w:t>bac+2</w:t>
      </w:r>
      <w:r w:rsidRPr="00C225B5">
        <w:rPr>
          <w:color w:val="000000" w:themeColor="text1"/>
        </w:rPr>
        <w:t xml:space="preserve">» implicaría que se han cursado dos años de estudios después de haber aprobado el </w:t>
      </w:r>
      <w:proofErr w:type="spellStart"/>
      <w:r w:rsidRPr="00C225B5">
        <w:rPr>
          <w:i/>
          <w:color w:val="000000" w:themeColor="text1"/>
        </w:rPr>
        <w:t>bac</w:t>
      </w:r>
      <w:proofErr w:type="spellEnd"/>
      <w:r w:rsidRPr="00C225B5">
        <w:rPr>
          <w:color w:val="000000" w:themeColor="text1"/>
        </w:rPr>
        <w:t>, y «</w:t>
      </w:r>
      <w:r w:rsidRPr="00C225B5">
        <w:rPr>
          <w:i/>
          <w:color w:val="000000" w:themeColor="text1"/>
        </w:rPr>
        <w:t>bac+5</w:t>
      </w:r>
      <w:r w:rsidRPr="00C225B5">
        <w:rPr>
          <w:color w:val="000000" w:themeColor="text1"/>
        </w:rPr>
        <w:t xml:space="preserve">», que se han cursado cinco. </w:t>
      </w:r>
      <w:r w:rsidRPr="00802F5E">
        <w:rPr>
          <w:color w:val="000000" w:themeColor="text1"/>
        </w:rPr>
        <w:t>No obstante</w:t>
      </w:r>
      <w:r w:rsidRPr="00C225B5">
        <w:rPr>
          <w:color w:val="000000" w:themeColor="text1"/>
        </w:rPr>
        <w:t xml:space="preserve">, a pesar de tratarse de una fórmula muy extendida en Francia, no podríamos mantenerla en una traducción al español ya que un lector español no familiarizado con el sistema de educación superior francés probablemente no comprendería esta referencia. </w:t>
      </w:r>
    </w:p>
    <w:p w14:paraId="40AF1780" w14:textId="605A75D7" w:rsidR="00300612" w:rsidRPr="00C225B5" w:rsidRDefault="009867D3" w:rsidP="006E67E6">
      <w:pPr>
        <w:spacing w:after="120"/>
        <w:ind w:firstLine="708"/>
        <w:rPr>
          <w:color w:val="000000" w:themeColor="text1"/>
        </w:rPr>
      </w:pPr>
      <w:r w:rsidRPr="00C225B5">
        <w:rPr>
          <w:color w:val="000000" w:themeColor="text1"/>
        </w:rPr>
        <w:t xml:space="preserve">Otra opción sería hablar de «niveles». </w:t>
      </w:r>
      <w:r w:rsidR="00300612" w:rsidRPr="00C225B5">
        <w:rPr>
          <w:color w:val="000000" w:themeColor="text1"/>
        </w:rPr>
        <w:t xml:space="preserve">Antes del Plan Bolonia, se hablaba de «ciclos»: los tres años de diplomatura correspondían al primer ciclo de estudios, y los dos adicionales que debían cursarse para completar una licenciatura, al segundo. </w:t>
      </w:r>
      <w:r w:rsidRPr="00C225B5">
        <w:rPr>
          <w:color w:val="000000" w:themeColor="text1"/>
        </w:rPr>
        <w:t xml:space="preserve">Ahora, de acuerdo con el sistema </w:t>
      </w:r>
      <w:r w:rsidR="00D0620E" w:rsidRPr="00C225B5">
        <w:rPr>
          <w:color w:val="000000" w:themeColor="text1"/>
        </w:rPr>
        <w:t>g</w:t>
      </w:r>
      <w:r w:rsidRPr="00C225B5">
        <w:rPr>
          <w:color w:val="000000" w:themeColor="text1"/>
        </w:rPr>
        <w:t>rado-</w:t>
      </w:r>
      <w:r w:rsidR="00D0620E" w:rsidRPr="00C225B5">
        <w:rPr>
          <w:color w:val="000000" w:themeColor="text1"/>
        </w:rPr>
        <w:t>m</w:t>
      </w:r>
      <w:r w:rsidRPr="00C225B5">
        <w:rPr>
          <w:color w:val="000000" w:themeColor="text1"/>
        </w:rPr>
        <w:t>áster-</w:t>
      </w:r>
      <w:r w:rsidR="00D0620E" w:rsidRPr="00C225B5">
        <w:rPr>
          <w:color w:val="000000" w:themeColor="text1"/>
        </w:rPr>
        <w:t>d</w:t>
      </w:r>
      <w:r w:rsidRPr="00C225B5">
        <w:rPr>
          <w:color w:val="000000" w:themeColor="text1"/>
        </w:rPr>
        <w:t xml:space="preserve">octorado (o </w:t>
      </w:r>
      <w:proofErr w:type="spellStart"/>
      <w:r w:rsidRPr="00C225B5">
        <w:rPr>
          <w:i/>
          <w:color w:val="000000" w:themeColor="text1"/>
        </w:rPr>
        <w:t>licence</w:t>
      </w:r>
      <w:proofErr w:type="spellEnd"/>
      <w:r w:rsidRPr="00C225B5">
        <w:rPr>
          <w:i/>
          <w:color w:val="000000" w:themeColor="text1"/>
        </w:rPr>
        <w:t>-master-</w:t>
      </w:r>
      <w:proofErr w:type="spellStart"/>
      <w:r w:rsidRPr="00C225B5">
        <w:rPr>
          <w:i/>
          <w:color w:val="000000" w:themeColor="text1"/>
        </w:rPr>
        <w:t>doctorat</w:t>
      </w:r>
      <w:proofErr w:type="spellEnd"/>
      <w:r w:rsidRPr="00C225B5">
        <w:rPr>
          <w:i/>
          <w:color w:val="000000" w:themeColor="text1"/>
        </w:rPr>
        <w:t xml:space="preserve"> </w:t>
      </w:r>
      <w:r w:rsidRPr="00C225B5">
        <w:rPr>
          <w:color w:val="000000" w:themeColor="text1"/>
        </w:rPr>
        <w:t>en el caso de Francia), podríamos dividir los estudios superiores en</w:t>
      </w:r>
      <w:r w:rsidR="0034300D" w:rsidRPr="00C225B5">
        <w:rPr>
          <w:color w:val="000000" w:themeColor="text1"/>
        </w:rPr>
        <w:t xml:space="preserve"> estos</w:t>
      </w:r>
      <w:r w:rsidRPr="00C225B5">
        <w:rPr>
          <w:color w:val="000000" w:themeColor="text1"/>
        </w:rPr>
        <w:t xml:space="preserve"> tres niveles. </w:t>
      </w:r>
      <w:r w:rsidRPr="00802F5E">
        <w:rPr>
          <w:color w:val="000000" w:themeColor="text1"/>
        </w:rPr>
        <w:t>Sin embargo</w:t>
      </w:r>
      <w:r w:rsidRPr="00C225B5">
        <w:rPr>
          <w:color w:val="000000" w:themeColor="text1"/>
        </w:rPr>
        <w:t xml:space="preserve">, esta distribución, además de algo vaga e incompleta, resultaría </w:t>
      </w:r>
      <w:r w:rsidR="00D0620E" w:rsidRPr="00C225B5">
        <w:rPr>
          <w:color w:val="000000" w:themeColor="text1"/>
        </w:rPr>
        <w:t xml:space="preserve">compleja </w:t>
      </w:r>
      <w:r w:rsidRPr="00C225B5">
        <w:rPr>
          <w:color w:val="000000" w:themeColor="text1"/>
        </w:rPr>
        <w:t xml:space="preserve">de extrapolar a la esfera de la enseñanza superior no universitaria. </w:t>
      </w:r>
    </w:p>
    <w:p w14:paraId="4E7F247C" w14:textId="68FC6B3A" w:rsidR="00BC4837" w:rsidRPr="00C225B5" w:rsidRDefault="005905E7" w:rsidP="006E67E6">
      <w:pPr>
        <w:pStyle w:val="Default"/>
        <w:spacing w:after="120" w:line="360" w:lineRule="auto"/>
        <w:ind w:firstLine="708"/>
        <w:jc w:val="both"/>
        <w:rPr>
          <w:color w:val="000000" w:themeColor="text1"/>
          <w:spacing w:val="-4"/>
          <w:lang w:val="es-ES"/>
        </w:rPr>
      </w:pPr>
      <w:r w:rsidRPr="00C225B5">
        <w:rPr>
          <w:color w:val="000000" w:themeColor="text1"/>
          <w:lang w:val="es-ES"/>
        </w:rPr>
        <w:t xml:space="preserve">Como vemos, </w:t>
      </w:r>
      <w:r w:rsidR="00671AEF" w:rsidRPr="00C225B5">
        <w:rPr>
          <w:color w:val="000000" w:themeColor="text1"/>
          <w:lang w:val="es-ES"/>
        </w:rPr>
        <w:t xml:space="preserve">a pesar de que </w:t>
      </w:r>
      <w:r w:rsidRPr="00C225B5">
        <w:rPr>
          <w:color w:val="000000" w:themeColor="text1"/>
          <w:lang w:val="es-ES"/>
        </w:rPr>
        <w:t xml:space="preserve">existen varias </w:t>
      </w:r>
      <w:r w:rsidR="003A4AA4" w:rsidRPr="00C225B5">
        <w:rPr>
          <w:color w:val="000000" w:themeColor="text1"/>
          <w:lang w:val="es-ES"/>
        </w:rPr>
        <w:t>posibilidades,</w:t>
      </w:r>
      <w:r w:rsidRPr="00C225B5">
        <w:rPr>
          <w:color w:val="000000" w:themeColor="text1"/>
          <w:lang w:val="es-ES"/>
        </w:rPr>
        <w:t xml:space="preserve"> </w:t>
      </w:r>
      <w:r w:rsidR="003A4AA4" w:rsidRPr="00C225B5">
        <w:rPr>
          <w:color w:val="000000" w:themeColor="text1"/>
          <w:lang w:val="es-ES"/>
        </w:rPr>
        <w:t xml:space="preserve">ninguna termina de resultar adecuada. </w:t>
      </w:r>
      <w:r w:rsidR="00D55C27" w:rsidRPr="00C225B5">
        <w:rPr>
          <w:color w:val="000000" w:themeColor="text1"/>
          <w:lang w:val="es-ES"/>
        </w:rPr>
        <w:t xml:space="preserve">Los organismos internacionales que dirigen y supervisan la creación del EEES ya se habían percatado de esta dificultad hace algunos años y, </w:t>
      </w:r>
      <w:r w:rsidR="00671AEF" w:rsidRPr="00C225B5">
        <w:rPr>
          <w:color w:val="000000" w:themeColor="text1"/>
          <w:lang w:val="es-ES"/>
        </w:rPr>
        <w:t>con vistas a</w:t>
      </w:r>
      <w:r w:rsidR="003A4AA4" w:rsidRPr="00C225B5">
        <w:rPr>
          <w:color w:val="000000" w:themeColor="text1"/>
          <w:lang w:val="es-ES"/>
        </w:rPr>
        <w:t xml:space="preserve"> superar el obstáculo comparativo que</w:t>
      </w:r>
      <w:r w:rsidR="00D55C27" w:rsidRPr="00C225B5">
        <w:rPr>
          <w:color w:val="000000" w:themeColor="text1"/>
          <w:lang w:val="es-ES"/>
        </w:rPr>
        <w:t xml:space="preserve"> esto</w:t>
      </w:r>
      <w:r w:rsidR="003A4AA4" w:rsidRPr="00C225B5">
        <w:rPr>
          <w:color w:val="000000" w:themeColor="text1"/>
          <w:lang w:val="es-ES"/>
        </w:rPr>
        <w:t xml:space="preserve"> plantea entre titulaciones de sistemas educativos diferentes, </w:t>
      </w:r>
      <w:r w:rsidR="00D55C27" w:rsidRPr="00C225B5">
        <w:rPr>
          <w:color w:val="000000" w:themeColor="text1"/>
          <w:lang w:val="es-ES"/>
        </w:rPr>
        <w:t>desarrollaron</w:t>
      </w:r>
      <w:r w:rsidR="00671AEF" w:rsidRPr="00C225B5">
        <w:rPr>
          <w:color w:val="000000" w:themeColor="text1"/>
          <w:lang w:val="es-ES"/>
        </w:rPr>
        <w:t xml:space="preserve"> los </w:t>
      </w:r>
      <w:r w:rsidR="00D55C27" w:rsidRPr="00C225B5">
        <w:rPr>
          <w:color w:val="000000" w:themeColor="text1"/>
          <w:lang w:val="es-ES"/>
        </w:rPr>
        <w:t xml:space="preserve">«marcos o sistemas de cualificaciones». Esta herramienta, </w:t>
      </w:r>
      <w:r w:rsidR="00241875" w:rsidRPr="00C225B5">
        <w:rPr>
          <w:color w:val="000000" w:themeColor="text1"/>
          <w:lang w:val="es-ES"/>
        </w:rPr>
        <w:t>de acuerdo</w:t>
      </w:r>
      <w:r w:rsidR="00FF2B7E" w:rsidRPr="00C225B5">
        <w:rPr>
          <w:color w:val="000000" w:themeColor="text1"/>
          <w:lang w:val="es-ES"/>
        </w:rPr>
        <w:t xml:space="preserve"> la Recomendación</w:t>
      </w:r>
      <w:r w:rsidR="00D47C4D" w:rsidRPr="00C225B5">
        <w:rPr>
          <w:color w:val="000000" w:themeColor="text1"/>
          <w:lang w:val="es-ES"/>
        </w:rPr>
        <w:t xml:space="preserve"> </w:t>
      </w:r>
      <w:r w:rsidR="00D55C27" w:rsidRPr="00C225B5">
        <w:rPr>
          <w:bCs/>
          <w:color w:val="000000" w:themeColor="text1"/>
          <w:lang w:val="es-ES"/>
        </w:rPr>
        <w:t>del Consejo de 2</w:t>
      </w:r>
      <w:r w:rsidR="0072162A" w:rsidRPr="00C225B5">
        <w:rPr>
          <w:bCs/>
          <w:color w:val="000000" w:themeColor="text1"/>
          <w:lang w:val="es-ES"/>
        </w:rPr>
        <w:t>2 de mayo de 2017</w:t>
      </w:r>
      <w:r w:rsidR="0072162A" w:rsidRPr="00C225B5">
        <w:rPr>
          <w:rStyle w:val="Refdenotaalpie"/>
          <w:color w:val="000000" w:themeColor="text1"/>
          <w:lang w:val="es-ES"/>
        </w:rPr>
        <w:footnoteReference w:id="10"/>
      </w:r>
      <w:r w:rsidR="00FF2B7E" w:rsidRPr="00C225B5">
        <w:rPr>
          <w:color w:val="000000" w:themeColor="text1"/>
          <w:lang w:val="es-ES"/>
        </w:rPr>
        <w:t xml:space="preserve">, </w:t>
      </w:r>
      <w:r w:rsidR="00FF2B7E" w:rsidRPr="00C225B5">
        <w:rPr>
          <w:color w:val="000000" w:themeColor="text1"/>
          <w:lang w:val="es-ES"/>
        </w:rPr>
        <w:lastRenderedPageBreak/>
        <w:t xml:space="preserve">representa un </w:t>
      </w:r>
      <w:r w:rsidR="00FF2B7E" w:rsidRPr="00C225B5">
        <w:rPr>
          <w:color w:val="000000" w:themeColor="text1"/>
          <w:spacing w:val="-4"/>
          <w:lang w:val="es-ES"/>
        </w:rPr>
        <w:t xml:space="preserve">instrumento de clasificación de las cualificaciones en función de un conjunto de criterios correspondientes a determinados niveles de aprendizaje, cuyo objeto consiste en integrar y coordinar los subsistemas nacionales de cualificaciones y mejorar la transparencia, el acceso, la progresión y la calidad de las cualificaciones en relación con el mercado laboral y la sociedad civil. </w:t>
      </w:r>
    </w:p>
    <w:p w14:paraId="01D5B4A3" w14:textId="17849518" w:rsidR="00A25ECB" w:rsidRPr="00C225B5" w:rsidRDefault="00754E43" w:rsidP="006E67E6">
      <w:pPr>
        <w:pStyle w:val="Default"/>
        <w:spacing w:after="120" w:line="360" w:lineRule="auto"/>
        <w:ind w:firstLine="708"/>
        <w:jc w:val="both"/>
        <w:rPr>
          <w:color w:val="000000" w:themeColor="text1"/>
          <w:spacing w:val="-4"/>
          <w:lang w:val="es-ES"/>
        </w:rPr>
      </w:pPr>
      <w:r w:rsidRPr="00C225B5">
        <w:rPr>
          <w:color w:val="000000" w:themeColor="text1"/>
          <w:spacing w:val="-4"/>
          <w:lang w:val="es-ES"/>
        </w:rPr>
        <w:t xml:space="preserve">Así, el </w:t>
      </w:r>
      <w:r w:rsidR="00D47C4D" w:rsidRPr="00C225B5">
        <w:rPr>
          <w:color w:val="000000" w:themeColor="text1"/>
          <w:spacing w:val="-4"/>
          <w:lang w:val="es-ES"/>
        </w:rPr>
        <w:t>objetivo de dicha Recomendación era</w:t>
      </w:r>
      <w:r w:rsidRPr="00C225B5">
        <w:rPr>
          <w:color w:val="000000" w:themeColor="text1"/>
          <w:spacing w:val="-4"/>
          <w:lang w:val="es-ES"/>
        </w:rPr>
        <w:t xml:space="preserve"> </w:t>
      </w:r>
      <w:r w:rsidR="006A6E95" w:rsidRPr="00C225B5">
        <w:rPr>
          <w:color w:val="000000" w:themeColor="text1"/>
          <w:spacing w:val="-4"/>
          <w:lang w:val="es-ES"/>
        </w:rPr>
        <w:t xml:space="preserve">crear </w:t>
      </w:r>
      <w:r w:rsidRPr="00C225B5">
        <w:rPr>
          <w:color w:val="000000" w:themeColor="text1"/>
          <w:spacing w:val="-4"/>
          <w:lang w:val="es-ES"/>
        </w:rPr>
        <w:t>un marco común de referencia que sirviese de mecanismo de conversión dentro del EEES para los diferentes sistemas y niveles de cualificación, tanto para la educación general y superior como para la educación y formación profesionales. Se estableció un marco común de referencia de ocho niveles de cualificaciones</w:t>
      </w:r>
      <w:r w:rsidR="00FC0B23" w:rsidRPr="00C225B5">
        <w:rPr>
          <w:color w:val="000000" w:themeColor="text1"/>
          <w:spacing w:val="-4"/>
          <w:lang w:val="es-ES"/>
        </w:rPr>
        <w:t xml:space="preserve"> basado en resultados de aprendizaje</w:t>
      </w:r>
      <w:r w:rsidRPr="00C225B5">
        <w:rPr>
          <w:color w:val="000000" w:themeColor="text1"/>
          <w:spacing w:val="-4"/>
          <w:lang w:val="es-ES"/>
        </w:rPr>
        <w:t xml:space="preserve"> conocido como Marco Europeo de Cualificaciones para el aprendizaje permanente (MEC). Asimismo, se requirió a </w:t>
      </w:r>
      <w:r w:rsidR="006A6E95" w:rsidRPr="00C225B5">
        <w:rPr>
          <w:color w:val="000000" w:themeColor="text1"/>
          <w:spacing w:val="-4"/>
          <w:lang w:val="es-ES"/>
        </w:rPr>
        <w:t>cada</w:t>
      </w:r>
      <w:r w:rsidRPr="00C225B5">
        <w:rPr>
          <w:color w:val="000000" w:themeColor="text1"/>
          <w:spacing w:val="-4"/>
          <w:lang w:val="es-ES"/>
        </w:rPr>
        <w:t xml:space="preserve"> Estado</w:t>
      </w:r>
      <w:r w:rsidR="006A6E95" w:rsidRPr="00C225B5">
        <w:rPr>
          <w:color w:val="000000" w:themeColor="text1"/>
          <w:spacing w:val="-4"/>
          <w:lang w:val="es-ES"/>
        </w:rPr>
        <w:t xml:space="preserve"> </w:t>
      </w:r>
      <w:r w:rsidRPr="00C225B5">
        <w:rPr>
          <w:color w:val="000000" w:themeColor="text1"/>
          <w:spacing w:val="-4"/>
          <w:lang w:val="es-ES"/>
        </w:rPr>
        <w:t xml:space="preserve">miembro que </w:t>
      </w:r>
      <w:r w:rsidR="006A6E95" w:rsidRPr="00C225B5">
        <w:rPr>
          <w:color w:val="000000" w:themeColor="text1"/>
          <w:spacing w:val="-4"/>
          <w:lang w:val="es-ES"/>
        </w:rPr>
        <w:t xml:space="preserve">crease un sistema nacional de cualificaciones </w:t>
      </w:r>
      <w:r w:rsidR="00D0620E" w:rsidRPr="00C225B5">
        <w:rPr>
          <w:color w:val="000000" w:themeColor="text1"/>
          <w:spacing w:val="-4"/>
          <w:lang w:val="es-ES"/>
        </w:rPr>
        <w:t xml:space="preserve">igualmente </w:t>
      </w:r>
      <w:r w:rsidR="006A6E95" w:rsidRPr="00C225B5">
        <w:rPr>
          <w:color w:val="000000" w:themeColor="text1"/>
          <w:spacing w:val="-4"/>
          <w:lang w:val="es-ES"/>
        </w:rPr>
        <w:t xml:space="preserve">basado en los resultados de aprendizaje (en caso de que no existiese aún) y que lo alinease al MEC mediante un proceso de correlación. Con esto se logró </w:t>
      </w:r>
      <w:r w:rsidR="00A25ECB" w:rsidRPr="00C225B5">
        <w:rPr>
          <w:color w:val="000000" w:themeColor="text1"/>
          <w:spacing w:val="-4"/>
          <w:lang w:val="es-ES"/>
        </w:rPr>
        <w:t>construir un puente entre los sistemas educativos nacionales</w:t>
      </w:r>
      <w:r w:rsidR="008D553B" w:rsidRPr="00C225B5">
        <w:rPr>
          <w:color w:val="000000" w:themeColor="text1"/>
          <w:spacing w:val="-4"/>
          <w:lang w:val="es-ES"/>
        </w:rPr>
        <w:t xml:space="preserve"> que aprovecharemos como escalón de comparación intermedio en nuestra tabla comparativa. </w:t>
      </w:r>
    </w:p>
    <w:p w14:paraId="3866FB4E" w14:textId="2B9A9163" w:rsidR="002550EA" w:rsidRPr="00C225B5" w:rsidRDefault="00A25ECB" w:rsidP="006E67E6">
      <w:pPr>
        <w:pStyle w:val="Default"/>
        <w:spacing w:after="120" w:line="360" w:lineRule="auto"/>
        <w:ind w:firstLine="708"/>
        <w:jc w:val="both"/>
        <w:rPr>
          <w:color w:val="000000" w:themeColor="text1"/>
          <w:spacing w:val="-4"/>
          <w:sz w:val="48"/>
          <w:lang w:val="es-ES"/>
        </w:rPr>
      </w:pPr>
      <w:r w:rsidRPr="00C225B5">
        <w:rPr>
          <w:color w:val="000000" w:themeColor="text1"/>
          <w:spacing w:val="-4"/>
          <w:lang w:val="es-ES"/>
        </w:rPr>
        <w:t>En España se estableció el Marco Español de Cualificaciones para la Educación Superior (MECES), organizado en cuatro niveles, por el Real Decreto 1027/2011, de 15 de julio</w:t>
      </w:r>
      <w:r w:rsidR="00776FFB" w:rsidRPr="00C225B5">
        <w:rPr>
          <w:rStyle w:val="Refdenotaalpie"/>
          <w:color w:val="000000" w:themeColor="text1"/>
          <w:spacing w:val="-4"/>
          <w:lang w:val="es-ES"/>
        </w:rPr>
        <w:footnoteReference w:id="11"/>
      </w:r>
      <w:r w:rsidRPr="00C225B5">
        <w:rPr>
          <w:color w:val="000000" w:themeColor="text1"/>
          <w:spacing w:val="-4"/>
          <w:lang w:val="es-ES"/>
        </w:rPr>
        <w:t xml:space="preserve"> (posteriormente modificado por el Real Decreto 96/2014, de 14 de febrero</w:t>
      </w:r>
      <w:r w:rsidR="00776FFB" w:rsidRPr="00C225B5">
        <w:rPr>
          <w:rStyle w:val="Refdenotaalpie"/>
          <w:color w:val="000000" w:themeColor="text1"/>
          <w:spacing w:val="-4"/>
          <w:lang w:val="es-ES"/>
        </w:rPr>
        <w:footnoteReference w:id="12"/>
      </w:r>
      <w:r w:rsidRPr="00C225B5">
        <w:rPr>
          <w:color w:val="000000" w:themeColor="text1"/>
          <w:spacing w:val="-4"/>
          <w:lang w:val="es-ES"/>
        </w:rPr>
        <w:t xml:space="preserve">). </w:t>
      </w:r>
      <w:r w:rsidR="008D6AAF" w:rsidRPr="00C225B5">
        <w:rPr>
          <w:color w:val="000000" w:themeColor="text1"/>
          <w:spacing w:val="-4"/>
          <w:lang w:val="es-ES"/>
        </w:rPr>
        <w:t xml:space="preserve">En Francia ya </w:t>
      </w:r>
      <w:r w:rsidR="00DA61EA" w:rsidRPr="00C225B5">
        <w:rPr>
          <w:color w:val="000000" w:themeColor="text1"/>
          <w:spacing w:val="-4"/>
          <w:lang w:val="es-ES"/>
        </w:rPr>
        <w:t xml:space="preserve">existía </w:t>
      </w:r>
      <w:r w:rsidR="008D6AAF" w:rsidRPr="00C225B5">
        <w:rPr>
          <w:color w:val="000000" w:themeColor="text1"/>
          <w:spacing w:val="-4"/>
          <w:lang w:val="es-ES"/>
        </w:rPr>
        <w:t>un marco nacional de cualificaciones</w:t>
      </w:r>
      <w:r w:rsidR="00DA61EA" w:rsidRPr="00C225B5">
        <w:rPr>
          <w:color w:val="000000" w:themeColor="text1"/>
          <w:spacing w:val="-4"/>
          <w:lang w:val="es-ES"/>
        </w:rPr>
        <w:t xml:space="preserve"> desde 2002, de conformidad con el artículo 134 de la Ley n.º 2002-73 del 17 de enero de 2002</w:t>
      </w:r>
      <w:r w:rsidR="00DA61EA" w:rsidRPr="00C225B5">
        <w:rPr>
          <w:rStyle w:val="Refdenotaalpie"/>
          <w:color w:val="000000" w:themeColor="text1"/>
          <w:spacing w:val="-4"/>
          <w:lang w:val="es-ES"/>
        </w:rPr>
        <w:footnoteReference w:id="13"/>
      </w:r>
      <w:r w:rsidR="008D6AAF" w:rsidRPr="00C225B5">
        <w:rPr>
          <w:color w:val="000000" w:themeColor="text1"/>
          <w:spacing w:val="-4"/>
          <w:lang w:val="es-ES"/>
        </w:rPr>
        <w:t xml:space="preserve">, </w:t>
      </w:r>
      <w:r w:rsidR="00DA61EA" w:rsidRPr="00C225B5">
        <w:rPr>
          <w:color w:val="000000" w:themeColor="text1"/>
          <w:spacing w:val="-4"/>
          <w:lang w:val="es-ES"/>
        </w:rPr>
        <w:t>denominado</w:t>
      </w:r>
      <w:r w:rsidR="008D6AAF" w:rsidRPr="00C225B5">
        <w:rPr>
          <w:color w:val="000000" w:themeColor="text1"/>
          <w:spacing w:val="-4"/>
          <w:lang w:val="es-ES"/>
        </w:rPr>
        <w:t xml:space="preserve"> </w:t>
      </w:r>
      <w:proofErr w:type="spellStart"/>
      <w:r w:rsidR="008D6AAF" w:rsidRPr="00C225B5">
        <w:rPr>
          <w:i/>
          <w:color w:val="000000" w:themeColor="text1"/>
          <w:spacing w:val="-4"/>
          <w:lang w:val="es-ES"/>
        </w:rPr>
        <w:t>Répertoire</w:t>
      </w:r>
      <w:proofErr w:type="spellEnd"/>
      <w:r w:rsidR="008D6AAF" w:rsidRPr="00C225B5">
        <w:rPr>
          <w:i/>
          <w:color w:val="000000" w:themeColor="text1"/>
          <w:spacing w:val="-4"/>
          <w:lang w:val="es-ES"/>
        </w:rPr>
        <w:t xml:space="preserve"> </w:t>
      </w:r>
      <w:proofErr w:type="spellStart"/>
      <w:r w:rsidR="008D6AAF" w:rsidRPr="00C225B5">
        <w:rPr>
          <w:i/>
          <w:color w:val="000000" w:themeColor="text1"/>
          <w:spacing w:val="-4"/>
          <w:lang w:val="es-ES"/>
        </w:rPr>
        <w:t>National</w:t>
      </w:r>
      <w:proofErr w:type="spellEnd"/>
      <w:r w:rsidR="008D6AAF" w:rsidRPr="00C225B5">
        <w:rPr>
          <w:i/>
          <w:color w:val="000000" w:themeColor="text1"/>
          <w:spacing w:val="-4"/>
          <w:lang w:val="es-ES"/>
        </w:rPr>
        <w:t xml:space="preserve"> des </w:t>
      </w:r>
      <w:proofErr w:type="spellStart"/>
      <w:r w:rsidR="008D6AAF" w:rsidRPr="00C225B5">
        <w:rPr>
          <w:i/>
          <w:color w:val="000000" w:themeColor="text1"/>
          <w:spacing w:val="-4"/>
          <w:lang w:val="es-ES"/>
        </w:rPr>
        <w:t>certifications</w:t>
      </w:r>
      <w:proofErr w:type="spellEnd"/>
      <w:r w:rsidR="008D6AAF" w:rsidRPr="00C225B5">
        <w:rPr>
          <w:i/>
          <w:color w:val="000000" w:themeColor="text1"/>
          <w:spacing w:val="-4"/>
          <w:lang w:val="es-ES"/>
        </w:rPr>
        <w:t xml:space="preserve"> </w:t>
      </w:r>
      <w:proofErr w:type="spellStart"/>
      <w:r w:rsidR="008D6AAF" w:rsidRPr="00C225B5">
        <w:rPr>
          <w:i/>
          <w:color w:val="000000" w:themeColor="text1"/>
          <w:spacing w:val="-4"/>
          <w:lang w:val="es-ES"/>
        </w:rPr>
        <w:t>professionnelles</w:t>
      </w:r>
      <w:proofErr w:type="spellEnd"/>
      <w:r w:rsidR="008D6AAF" w:rsidRPr="00C225B5">
        <w:rPr>
          <w:color w:val="000000" w:themeColor="text1"/>
          <w:spacing w:val="-4"/>
          <w:lang w:val="es-ES"/>
        </w:rPr>
        <w:t xml:space="preserve"> (RNCP) (literalmente, Repertorio Nacional de las certificaciones profesionales)</w:t>
      </w:r>
      <w:r w:rsidR="00DA61EA" w:rsidRPr="00C225B5">
        <w:rPr>
          <w:color w:val="000000" w:themeColor="text1"/>
          <w:spacing w:val="-4"/>
          <w:lang w:val="es-ES"/>
        </w:rPr>
        <w:t xml:space="preserve">. De este modo, </w:t>
      </w:r>
      <w:r w:rsidR="008D6AAF" w:rsidRPr="00C225B5">
        <w:rPr>
          <w:color w:val="000000" w:themeColor="text1"/>
          <w:spacing w:val="-4"/>
          <w:lang w:val="es-ES"/>
        </w:rPr>
        <w:t xml:space="preserve">únicamente fue necesario </w:t>
      </w:r>
      <w:r w:rsidR="00FF14D6" w:rsidRPr="00C225B5">
        <w:rPr>
          <w:color w:val="000000" w:themeColor="text1"/>
          <w:spacing w:val="-4"/>
          <w:lang w:val="es-ES"/>
        </w:rPr>
        <w:t>establecer la equivalencia entre sus cinco niveles de cualificaciones y los ocho del MEC.</w:t>
      </w:r>
    </w:p>
    <w:p w14:paraId="35BAB827" w14:textId="6D3109E9" w:rsidR="00546ADC" w:rsidRDefault="006E67E6" w:rsidP="009F6AD2">
      <w:pPr>
        <w:pStyle w:val="Default"/>
        <w:spacing w:after="160" w:line="360" w:lineRule="auto"/>
        <w:ind w:firstLine="708"/>
        <w:jc w:val="both"/>
        <w:rPr>
          <w:color w:val="000000" w:themeColor="text1"/>
          <w:spacing w:val="-4"/>
          <w:lang w:val="es-ES"/>
        </w:rPr>
      </w:pPr>
      <w:r w:rsidRPr="00C225B5">
        <w:rPr>
          <w:color w:val="000000" w:themeColor="text1"/>
          <w:spacing w:val="-4"/>
          <w:lang w:val="es-ES"/>
        </w:rPr>
        <w:lastRenderedPageBreak/>
        <w:t>Siguiendo los parámetros y los criterios explicados anteriormente, hemos elaborado la siguiente tabla comparativa entre ambos sistemas nacionales de educación superio</w:t>
      </w:r>
      <w:r w:rsidR="009F6AD2" w:rsidRPr="00C225B5">
        <w:rPr>
          <w:color w:val="000000" w:themeColor="text1"/>
          <w:spacing w:val="-4"/>
          <w:lang w:val="es-ES"/>
        </w:rPr>
        <w:t>r:</w:t>
      </w:r>
    </w:p>
    <w:p w14:paraId="3D3CB95B" w14:textId="5D9FA6BB" w:rsidR="00B818FA" w:rsidRPr="00B818FA" w:rsidRDefault="00B818FA" w:rsidP="009F6AD2">
      <w:pPr>
        <w:pStyle w:val="Default"/>
        <w:spacing w:after="160" w:line="360" w:lineRule="auto"/>
        <w:ind w:firstLine="708"/>
        <w:jc w:val="both"/>
        <w:rPr>
          <w:color w:val="FF0000"/>
          <w:spacing w:val="-4"/>
          <w:lang w:val="es-ES"/>
        </w:rPr>
      </w:pPr>
      <w:r w:rsidRPr="00B818FA">
        <w:rPr>
          <w:color w:val="FF0000"/>
          <w:spacing w:val="-4"/>
          <w:lang w:val="es-ES"/>
        </w:rPr>
        <w:t>EXPLICAR LOS COLORES DEL CUADRO</w:t>
      </w:r>
    </w:p>
    <w:bookmarkEnd w:id="19"/>
    <w:p w14:paraId="343BE14E" w14:textId="25C7EABF" w:rsidR="008316D4" w:rsidRDefault="008316D4" w:rsidP="00546ADC">
      <w:pPr>
        <w:pStyle w:val="Default"/>
        <w:spacing w:after="160" w:line="360" w:lineRule="auto"/>
        <w:ind w:firstLine="708"/>
        <w:jc w:val="both"/>
        <w:rPr>
          <w:color w:val="000000" w:themeColor="text1"/>
          <w:spacing w:val="-4"/>
          <w:lang w:val="es-ES"/>
        </w:rPr>
      </w:pPr>
    </w:p>
    <w:p w14:paraId="1A4CCF18" w14:textId="2151100E" w:rsidR="007C7D8B" w:rsidRDefault="007C7D8B" w:rsidP="00546ADC">
      <w:pPr>
        <w:pStyle w:val="Default"/>
        <w:spacing w:after="160" w:line="360" w:lineRule="auto"/>
        <w:ind w:firstLine="708"/>
        <w:jc w:val="both"/>
        <w:rPr>
          <w:color w:val="000000" w:themeColor="text1"/>
          <w:spacing w:val="-4"/>
          <w:lang w:val="es-ES"/>
        </w:rPr>
      </w:pPr>
    </w:p>
    <w:p w14:paraId="0D4CEA27" w14:textId="268565FE" w:rsidR="007C7D8B" w:rsidRDefault="007C7D8B" w:rsidP="00546ADC">
      <w:pPr>
        <w:pStyle w:val="Default"/>
        <w:spacing w:after="160" w:line="360" w:lineRule="auto"/>
        <w:ind w:firstLine="708"/>
        <w:jc w:val="both"/>
        <w:rPr>
          <w:color w:val="000000" w:themeColor="text1"/>
          <w:spacing w:val="-4"/>
          <w:lang w:val="es-ES"/>
        </w:rPr>
      </w:pPr>
    </w:p>
    <w:p w14:paraId="6160BB63" w14:textId="4D554F9E" w:rsidR="007C7D8B" w:rsidRPr="00C225B5" w:rsidRDefault="0036406F" w:rsidP="00B818FA">
      <w:pPr>
        <w:spacing w:line="259" w:lineRule="auto"/>
        <w:jc w:val="left"/>
        <w:rPr>
          <w:color w:val="000000" w:themeColor="text1"/>
          <w:spacing w:val="-4"/>
        </w:rPr>
      </w:pPr>
      <w:r>
        <w:rPr>
          <w:color w:val="000000" w:themeColor="text1"/>
          <w:spacing w:val="-4"/>
        </w:rPr>
        <w:br w:type="page"/>
      </w:r>
    </w:p>
    <w:p w14:paraId="77E4A64B" w14:textId="249151CC" w:rsidR="00B818FA" w:rsidRDefault="00B818FA" w:rsidP="001F1A41">
      <w:pPr>
        <w:spacing w:line="259" w:lineRule="auto"/>
        <w:jc w:val="left"/>
        <w:rPr>
          <w:color w:val="000000" w:themeColor="text1"/>
          <w:spacing w:val="-4"/>
          <w:u w:val="single"/>
        </w:rPr>
      </w:pPr>
    </w:p>
    <w:p w14:paraId="19CC8C33" w14:textId="62F064F6" w:rsidR="00B818FA" w:rsidRDefault="00B818FA" w:rsidP="001F1A41">
      <w:pPr>
        <w:spacing w:line="259" w:lineRule="auto"/>
        <w:jc w:val="left"/>
        <w:rPr>
          <w:color w:val="000000" w:themeColor="text1"/>
          <w:spacing w:val="-4"/>
          <w:u w:val="single"/>
        </w:rPr>
      </w:pPr>
      <w:r>
        <w:rPr>
          <w:noProof/>
          <w:lang w:eastAsia="es-ES"/>
        </w:rPr>
        <w:drawing>
          <wp:anchor distT="0" distB="0" distL="114300" distR="114300" simplePos="0" relativeHeight="251699200" behindDoc="0" locked="0" layoutInCell="1" allowOverlap="1" wp14:anchorId="160EB1A8" wp14:editId="07A7A2AF">
            <wp:simplePos x="0" y="0"/>
            <wp:positionH relativeFrom="column">
              <wp:posOffset>-699135</wp:posOffset>
            </wp:positionH>
            <wp:positionV relativeFrom="paragraph">
              <wp:posOffset>219710</wp:posOffset>
            </wp:positionV>
            <wp:extent cx="6877050" cy="6706193"/>
            <wp:effectExtent l="0" t="0" r="0" b="0"/>
            <wp:wrapNone/>
            <wp:docPr id="8" name="Imagen 8" descr="C:\Users\mgyelo\AppData\Local\Microsoft\Windows\Temporary Internet Files\Content.Word\Nueva imagen.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gyelo\AppData\Local\Microsoft\Windows\Temporary Internet Files\Content.Word\Nueva imagen.b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877050" cy="6706193"/>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2B4B3B" w14:textId="1E1D3E6C" w:rsidR="00B818FA" w:rsidRDefault="00B818FA" w:rsidP="001F1A41">
      <w:pPr>
        <w:spacing w:line="259" w:lineRule="auto"/>
        <w:jc w:val="left"/>
        <w:rPr>
          <w:color w:val="000000" w:themeColor="text1"/>
          <w:spacing w:val="-4"/>
          <w:u w:val="single"/>
        </w:rPr>
      </w:pPr>
    </w:p>
    <w:p w14:paraId="32F1F3F2" w14:textId="1DCD39BD" w:rsidR="00B818FA" w:rsidRDefault="00B818FA" w:rsidP="001F1A41">
      <w:pPr>
        <w:spacing w:line="259" w:lineRule="auto"/>
        <w:jc w:val="left"/>
        <w:rPr>
          <w:color w:val="000000" w:themeColor="text1"/>
          <w:spacing w:val="-4"/>
          <w:u w:val="single"/>
        </w:rPr>
      </w:pPr>
    </w:p>
    <w:p w14:paraId="072858C5" w14:textId="14E11256" w:rsidR="00B818FA" w:rsidRDefault="00B818FA" w:rsidP="001F1A41">
      <w:pPr>
        <w:spacing w:line="259" w:lineRule="auto"/>
        <w:jc w:val="left"/>
        <w:rPr>
          <w:color w:val="000000" w:themeColor="text1"/>
          <w:spacing w:val="-4"/>
          <w:u w:val="single"/>
        </w:rPr>
      </w:pPr>
    </w:p>
    <w:p w14:paraId="31E2267A" w14:textId="37E6FF0E" w:rsidR="00B818FA" w:rsidRDefault="00B818FA" w:rsidP="001F1A41">
      <w:pPr>
        <w:spacing w:line="259" w:lineRule="auto"/>
        <w:jc w:val="left"/>
        <w:rPr>
          <w:color w:val="000000" w:themeColor="text1"/>
          <w:spacing w:val="-4"/>
          <w:u w:val="single"/>
        </w:rPr>
      </w:pPr>
    </w:p>
    <w:p w14:paraId="4BEAF6E7" w14:textId="06693038" w:rsidR="00B818FA" w:rsidRDefault="00B818FA" w:rsidP="001F1A41">
      <w:pPr>
        <w:spacing w:line="259" w:lineRule="auto"/>
        <w:jc w:val="left"/>
        <w:rPr>
          <w:color w:val="000000" w:themeColor="text1"/>
          <w:spacing w:val="-4"/>
          <w:u w:val="single"/>
        </w:rPr>
      </w:pPr>
    </w:p>
    <w:p w14:paraId="100EDAEE" w14:textId="3AD36334" w:rsidR="00B818FA" w:rsidRDefault="00B818FA" w:rsidP="001F1A41">
      <w:pPr>
        <w:spacing w:line="259" w:lineRule="auto"/>
        <w:jc w:val="left"/>
        <w:rPr>
          <w:color w:val="000000" w:themeColor="text1"/>
          <w:spacing w:val="-4"/>
          <w:u w:val="single"/>
        </w:rPr>
      </w:pPr>
    </w:p>
    <w:p w14:paraId="763E516B" w14:textId="77777777" w:rsidR="00B818FA" w:rsidRDefault="00B818FA" w:rsidP="001F1A41">
      <w:pPr>
        <w:spacing w:line="259" w:lineRule="auto"/>
        <w:jc w:val="left"/>
        <w:rPr>
          <w:color w:val="000000" w:themeColor="text1"/>
          <w:spacing w:val="-4"/>
          <w:u w:val="single"/>
        </w:rPr>
      </w:pPr>
    </w:p>
    <w:p w14:paraId="4FC67F84" w14:textId="77777777" w:rsidR="00B818FA" w:rsidRDefault="00B818FA" w:rsidP="001F1A41">
      <w:pPr>
        <w:spacing w:line="259" w:lineRule="auto"/>
        <w:jc w:val="left"/>
        <w:rPr>
          <w:color w:val="000000" w:themeColor="text1"/>
          <w:spacing w:val="-4"/>
          <w:u w:val="single"/>
        </w:rPr>
      </w:pPr>
    </w:p>
    <w:p w14:paraId="0D16B85C" w14:textId="77777777" w:rsidR="00B818FA" w:rsidRDefault="00B818FA" w:rsidP="001F1A41">
      <w:pPr>
        <w:spacing w:line="259" w:lineRule="auto"/>
        <w:jc w:val="left"/>
        <w:rPr>
          <w:color w:val="000000" w:themeColor="text1"/>
          <w:spacing w:val="-4"/>
          <w:u w:val="single"/>
        </w:rPr>
      </w:pPr>
    </w:p>
    <w:p w14:paraId="3BAB46E3" w14:textId="77777777" w:rsidR="00B818FA" w:rsidRDefault="00B818FA" w:rsidP="001F1A41">
      <w:pPr>
        <w:spacing w:line="259" w:lineRule="auto"/>
        <w:jc w:val="left"/>
        <w:rPr>
          <w:color w:val="000000" w:themeColor="text1"/>
          <w:spacing w:val="-4"/>
          <w:u w:val="single"/>
        </w:rPr>
      </w:pPr>
    </w:p>
    <w:p w14:paraId="34CB4569" w14:textId="77777777" w:rsidR="00B818FA" w:rsidRDefault="00B818FA" w:rsidP="001F1A41">
      <w:pPr>
        <w:spacing w:line="259" w:lineRule="auto"/>
        <w:jc w:val="left"/>
        <w:rPr>
          <w:color w:val="000000" w:themeColor="text1"/>
          <w:spacing w:val="-4"/>
          <w:u w:val="single"/>
        </w:rPr>
      </w:pPr>
    </w:p>
    <w:p w14:paraId="7532A9E7" w14:textId="77777777" w:rsidR="00B818FA" w:rsidRDefault="00B818FA" w:rsidP="001F1A41">
      <w:pPr>
        <w:spacing w:line="259" w:lineRule="auto"/>
        <w:jc w:val="left"/>
        <w:rPr>
          <w:color w:val="000000" w:themeColor="text1"/>
          <w:spacing w:val="-4"/>
          <w:u w:val="single"/>
        </w:rPr>
      </w:pPr>
    </w:p>
    <w:p w14:paraId="33ACFE2D" w14:textId="77777777" w:rsidR="00B818FA" w:rsidRDefault="00B818FA" w:rsidP="001F1A41">
      <w:pPr>
        <w:spacing w:line="259" w:lineRule="auto"/>
        <w:jc w:val="left"/>
        <w:rPr>
          <w:color w:val="000000" w:themeColor="text1"/>
          <w:spacing w:val="-4"/>
          <w:u w:val="single"/>
        </w:rPr>
      </w:pPr>
    </w:p>
    <w:p w14:paraId="0E9FD68C" w14:textId="77777777" w:rsidR="00B818FA" w:rsidRDefault="00B818FA" w:rsidP="001F1A41">
      <w:pPr>
        <w:spacing w:line="259" w:lineRule="auto"/>
        <w:jc w:val="left"/>
        <w:rPr>
          <w:color w:val="000000" w:themeColor="text1"/>
          <w:spacing w:val="-4"/>
          <w:u w:val="single"/>
        </w:rPr>
      </w:pPr>
    </w:p>
    <w:p w14:paraId="24F6764D" w14:textId="77777777" w:rsidR="00B818FA" w:rsidRDefault="00B818FA" w:rsidP="001F1A41">
      <w:pPr>
        <w:spacing w:line="259" w:lineRule="auto"/>
        <w:jc w:val="left"/>
        <w:rPr>
          <w:color w:val="000000" w:themeColor="text1"/>
          <w:spacing w:val="-4"/>
          <w:u w:val="single"/>
        </w:rPr>
      </w:pPr>
    </w:p>
    <w:p w14:paraId="1E253FB7" w14:textId="77777777" w:rsidR="00B818FA" w:rsidRDefault="00B818FA" w:rsidP="001F1A41">
      <w:pPr>
        <w:spacing w:line="259" w:lineRule="auto"/>
        <w:jc w:val="left"/>
        <w:rPr>
          <w:color w:val="000000" w:themeColor="text1"/>
          <w:spacing w:val="-4"/>
          <w:u w:val="single"/>
        </w:rPr>
      </w:pPr>
    </w:p>
    <w:p w14:paraId="160A1DDC" w14:textId="77777777" w:rsidR="00B818FA" w:rsidRDefault="00B818FA" w:rsidP="001F1A41">
      <w:pPr>
        <w:spacing w:line="259" w:lineRule="auto"/>
        <w:jc w:val="left"/>
        <w:rPr>
          <w:color w:val="000000" w:themeColor="text1"/>
          <w:spacing w:val="-4"/>
          <w:u w:val="single"/>
        </w:rPr>
      </w:pPr>
    </w:p>
    <w:p w14:paraId="1D283440" w14:textId="77777777" w:rsidR="00B818FA" w:rsidRDefault="00B818FA" w:rsidP="001F1A41">
      <w:pPr>
        <w:spacing w:line="259" w:lineRule="auto"/>
        <w:jc w:val="left"/>
        <w:rPr>
          <w:color w:val="000000" w:themeColor="text1"/>
          <w:spacing w:val="-4"/>
          <w:u w:val="single"/>
        </w:rPr>
      </w:pPr>
    </w:p>
    <w:p w14:paraId="2A693EFD" w14:textId="77777777" w:rsidR="00B818FA" w:rsidRDefault="00B818FA" w:rsidP="001F1A41">
      <w:pPr>
        <w:spacing w:line="259" w:lineRule="auto"/>
        <w:jc w:val="left"/>
        <w:rPr>
          <w:color w:val="000000" w:themeColor="text1"/>
          <w:spacing w:val="-4"/>
          <w:u w:val="single"/>
        </w:rPr>
      </w:pPr>
    </w:p>
    <w:p w14:paraId="22A22B2E" w14:textId="77777777" w:rsidR="00B818FA" w:rsidRDefault="00B818FA" w:rsidP="001F1A41">
      <w:pPr>
        <w:spacing w:line="259" w:lineRule="auto"/>
        <w:jc w:val="left"/>
        <w:rPr>
          <w:color w:val="000000" w:themeColor="text1"/>
          <w:spacing w:val="-4"/>
          <w:u w:val="single"/>
        </w:rPr>
      </w:pPr>
    </w:p>
    <w:p w14:paraId="425F5130" w14:textId="77777777" w:rsidR="00B818FA" w:rsidRDefault="00B818FA" w:rsidP="001F1A41">
      <w:pPr>
        <w:spacing w:line="259" w:lineRule="auto"/>
        <w:jc w:val="left"/>
        <w:rPr>
          <w:color w:val="000000" w:themeColor="text1"/>
          <w:spacing w:val="-4"/>
          <w:u w:val="single"/>
        </w:rPr>
      </w:pPr>
    </w:p>
    <w:p w14:paraId="5DBA713B" w14:textId="77777777" w:rsidR="00B818FA" w:rsidRDefault="00B818FA" w:rsidP="001F1A41">
      <w:pPr>
        <w:spacing w:line="259" w:lineRule="auto"/>
        <w:jc w:val="left"/>
        <w:rPr>
          <w:color w:val="000000" w:themeColor="text1"/>
          <w:spacing w:val="-4"/>
          <w:u w:val="single"/>
        </w:rPr>
      </w:pPr>
    </w:p>
    <w:p w14:paraId="5496D99F" w14:textId="77777777" w:rsidR="00B818FA" w:rsidRDefault="00B818FA" w:rsidP="001F1A41">
      <w:pPr>
        <w:spacing w:line="259" w:lineRule="auto"/>
        <w:jc w:val="left"/>
        <w:rPr>
          <w:color w:val="000000" w:themeColor="text1"/>
          <w:spacing w:val="-4"/>
          <w:u w:val="single"/>
        </w:rPr>
      </w:pPr>
    </w:p>
    <w:p w14:paraId="3A2785E6" w14:textId="77777777" w:rsidR="00B818FA" w:rsidRDefault="00B818FA" w:rsidP="001F1A41">
      <w:pPr>
        <w:spacing w:line="259" w:lineRule="auto"/>
        <w:jc w:val="left"/>
        <w:rPr>
          <w:color w:val="000000" w:themeColor="text1"/>
          <w:spacing w:val="-4"/>
          <w:u w:val="single"/>
        </w:rPr>
      </w:pPr>
    </w:p>
    <w:p w14:paraId="79F11EA3" w14:textId="77777777" w:rsidR="00B818FA" w:rsidRDefault="00B818FA" w:rsidP="00B818FA">
      <w:pPr>
        <w:spacing w:line="259" w:lineRule="auto"/>
      </w:pPr>
      <w:bookmarkStart w:id="22" w:name="_GoBack"/>
      <w:bookmarkEnd w:id="22"/>
      <w:r w:rsidRPr="00B818FA">
        <w:rPr>
          <w:u w:val="single"/>
        </w:rPr>
        <w:t>Figura 4:</w:t>
      </w:r>
      <w:r w:rsidRPr="00B818FA">
        <w:t xml:space="preserve"> tabla comparativa entre los sistemas de enseñanza superior en Francia y en España. </w:t>
      </w:r>
    </w:p>
    <w:p w14:paraId="56320049" w14:textId="32313B97" w:rsidR="0068397C" w:rsidRPr="00C225B5" w:rsidRDefault="00B818FA" w:rsidP="00B818FA">
      <w:pPr>
        <w:spacing w:line="259" w:lineRule="auto"/>
        <w:rPr>
          <w:color w:val="000000" w:themeColor="text1"/>
          <w:spacing w:val="-4"/>
        </w:rPr>
      </w:pPr>
      <w:r w:rsidRPr="00B818FA">
        <w:rPr>
          <w:u w:val="single"/>
        </w:rPr>
        <w:t>Fuente:</w:t>
      </w:r>
      <w:r w:rsidRPr="00B818FA">
        <w:t xml:space="preserve"> elaboración propia</w:t>
      </w:r>
      <w:r>
        <w:rPr>
          <w:noProof/>
          <w:lang w:eastAsia="es-ES"/>
        </w:rPr>
        <w:t xml:space="preserve"> </w:t>
      </w:r>
      <w:r w:rsidR="008316D4" w:rsidRPr="00C225B5">
        <w:rPr>
          <w:color w:val="000000" w:themeColor="text1"/>
          <w:spacing w:val="-4"/>
        </w:rPr>
        <w:br w:type="page"/>
      </w:r>
    </w:p>
    <w:p w14:paraId="442D75A3" w14:textId="77777777" w:rsidR="00F70267" w:rsidRDefault="00F70267" w:rsidP="00F70267">
      <w:pPr>
        <w:pStyle w:val="Ttulo2"/>
        <w:numPr>
          <w:ilvl w:val="0"/>
          <w:numId w:val="0"/>
        </w:numPr>
        <w:ind w:left="720"/>
      </w:pPr>
      <w:bookmarkStart w:id="23" w:name="_Toc512186900"/>
      <w:r>
        <w:lastRenderedPageBreak/>
        <w:t>4.3. Aplicación de la herramienta comparativa a casos prácticos de traducción</w:t>
      </w:r>
      <w:bookmarkEnd w:id="23"/>
    </w:p>
    <w:p w14:paraId="05A7B962" w14:textId="761706E2" w:rsidR="00747C5A" w:rsidRDefault="00310158" w:rsidP="00310158">
      <w:r>
        <w:tab/>
        <w:t xml:space="preserve">En este apartado </w:t>
      </w:r>
      <w:r w:rsidR="00940979">
        <w:t>aplicaremos</w:t>
      </w:r>
      <w:r>
        <w:t xml:space="preserve"> la herramienta de traducción </w:t>
      </w:r>
      <w:r w:rsidR="00747C5A">
        <w:t>elaborada</w:t>
      </w:r>
      <w:r>
        <w:t xml:space="preserve"> en el punto anterior </w:t>
      </w:r>
      <w:r w:rsidR="00940979">
        <w:t>a</w:t>
      </w:r>
      <w:r>
        <w:t xml:space="preserve"> varios ejemplos prácticos para comprobar su utilidad. </w:t>
      </w:r>
      <w:r w:rsidR="00940979">
        <w:t>Escogeremos</w:t>
      </w:r>
      <w:r>
        <w:t xml:space="preserve"> las tres denominaciones de titulaciones francesas de educación superior </w:t>
      </w:r>
      <w:r w:rsidR="00940979">
        <w:t>utilizadas</w:t>
      </w:r>
      <w:r>
        <w:t xml:space="preserve"> anteriormente:</w:t>
      </w:r>
    </w:p>
    <w:p w14:paraId="6BE7A1C7" w14:textId="739EB023" w:rsidR="00747C5A" w:rsidRPr="00747C5A" w:rsidRDefault="00747C5A" w:rsidP="00747C5A">
      <w:pPr>
        <w:pStyle w:val="Prrafodelista"/>
        <w:numPr>
          <w:ilvl w:val="0"/>
          <w:numId w:val="47"/>
        </w:numPr>
        <w:spacing w:after="120"/>
        <w:ind w:left="1134" w:hanging="567"/>
        <w:rPr>
          <w:color w:val="000000" w:themeColor="text1"/>
          <w:spacing w:val="-4"/>
        </w:rPr>
      </w:pPr>
      <w:r w:rsidRPr="00747C5A">
        <w:rPr>
          <w:color w:val="000000" w:themeColor="text1"/>
          <w:spacing w:val="-4"/>
        </w:rPr>
        <w:t xml:space="preserve">«BTS </w:t>
      </w:r>
      <w:r w:rsidRPr="00747C5A">
        <w:rPr>
          <w:i/>
          <w:color w:val="000000" w:themeColor="text1"/>
          <w:spacing w:val="-4"/>
        </w:rPr>
        <w:t xml:space="preserve">Industries </w:t>
      </w:r>
      <w:proofErr w:type="spellStart"/>
      <w:r w:rsidRPr="00747C5A">
        <w:rPr>
          <w:i/>
          <w:color w:val="000000" w:themeColor="text1"/>
          <w:spacing w:val="-4"/>
        </w:rPr>
        <w:t>Céramiques</w:t>
      </w:r>
      <w:proofErr w:type="spellEnd"/>
      <w:r w:rsidRPr="00747C5A">
        <w:rPr>
          <w:color w:val="000000" w:themeColor="text1"/>
          <w:spacing w:val="-4"/>
        </w:rPr>
        <w:t>».</w:t>
      </w:r>
      <w:r w:rsidRPr="00747C5A">
        <w:rPr>
          <w:i/>
          <w:color w:val="000000" w:themeColor="text1"/>
          <w:spacing w:val="-4"/>
        </w:rPr>
        <w:t xml:space="preserve"> </w:t>
      </w:r>
    </w:p>
    <w:p w14:paraId="303649E0" w14:textId="28EFF0EE" w:rsidR="00747C5A" w:rsidRPr="00747C5A" w:rsidRDefault="00747C5A" w:rsidP="00747C5A">
      <w:pPr>
        <w:pStyle w:val="Prrafodelista"/>
        <w:numPr>
          <w:ilvl w:val="0"/>
          <w:numId w:val="47"/>
        </w:numPr>
        <w:spacing w:after="120"/>
        <w:ind w:left="1134" w:hanging="567"/>
        <w:rPr>
          <w:color w:val="000000" w:themeColor="text1"/>
          <w:spacing w:val="-4"/>
        </w:rPr>
      </w:pPr>
      <w:r w:rsidRPr="00747C5A">
        <w:rPr>
          <w:color w:val="000000" w:themeColor="text1"/>
          <w:spacing w:val="-4"/>
        </w:rPr>
        <w:t>«</w:t>
      </w:r>
      <w:proofErr w:type="spellStart"/>
      <w:r w:rsidRPr="00747C5A">
        <w:rPr>
          <w:i/>
          <w:color w:val="000000" w:themeColor="text1"/>
          <w:spacing w:val="-4"/>
        </w:rPr>
        <w:t>Licence</w:t>
      </w:r>
      <w:proofErr w:type="spellEnd"/>
      <w:r w:rsidRPr="00747C5A">
        <w:rPr>
          <w:i/>
          <w:color w:val="000000" w:themeColor="text1"/>
          <w:spacing w:val="-4"/>
        </w:rPr>
        <w:t xml:space="preserve"> </w:t>
      </w:r>
      <w:proofErr w:type="spellStart"/>
      <w:r w:rsidRPr="00747C5A">
        <w:rPr>
          <w:i/>
          <w:color w:val="000000" w:themeColor="text1"/>
          <w:spacing w:val="-4"/>
        </w:rPr>
        <w:t>Langues</w:t>
      </w:r>
      <w:proofErr w:type="spellEnd"/>
      <w:r w:rsidRPr="00747C5A">
        <w:rPr>
          <w:i/>
          <w:color w:val="000000" w:themeColor="text1"/>
          <w:spacing w:val="-4"/>
        </w:rPr>
        <w:t xml:space="preserve"> </w:t>
      </w:r>
      <w:proofErr w:type="spellStart"/>
      <w:r w:rsidRPr="00747C5A">
        <w:rPr>
          <w:i/>
          <w:color w:val="000000" w:themeColor="text1"/>
          <w:spacing w:val="-4"/>
        </w:rPr>
        <w:t>Étrangères</w:t>
      </w:r>
      <w:proofErr w:type="spellEnd"/>
      <w:r w:rsidRPr="00747C5A">
        <w:rPr>
          <w:i/>
          <w:color w:val="000000" w:themeColor="text1"/>
          <w:spacing w:val="-4"/>
        </w:rPr>
        <w:t xml:space="preserve"> </w:t>
      </w:r>
      <w:proofErr w:type="spellStart"/>
      <w:r w:rsidRPr="00747C5A">
        <w:rPr>
          <w:i/>
          <w:color w:val="000000" w:themeColor="text1"/>
          <w:spacing w:val="-4"/>
        </w:rPr>
        <w:t>Appliquées</w:t>
      </w:r>
      <w:proofErr w:type="spellEnd"/>
      <w:r w:rsidRPr="00747C5A">
        <w:rPr>
          <w:color w:val="000000" w:themeColor="text1"/>
          <w:spacing w:val="-4"/>
        </w:rPr>
        <w:t>».</w:t>
      </w:r>
    </w:p>
    <w:p w14:paraId="226C7476" w14:textId="3414AE54" w:rsidR="00940979" w:rsidRPr="00940979" w:rsidRDefault="00747C5A" w:rsidP="00940979">
      <w:pPr>
        <w:pStyle w:val="Prrafodelista"/>
        <w:numPr>
          <w:ilvl w:val="0"/>
          <w:numId w:val="47"/>
        </w:numPr>
        <w:spacing w:after="120"/>
        <w:ind w:left="1134" w:hanging="567"/>
        <w:rPr>
          <w:color w:val="000000" w:themeColor="text1"/>
          <w:spacing w:val="-4"/>
        </w:rPr>
      </w:pPr>
      <w:r w:rsidRPr="00747C5A">
        <w:rPr>
          <w:color w:val="000000" w:themeColor="text1"/>
          <w:spacing w:val="-4"/>
        </w:rPr>
        <w:t>«</w:t>
      </w:r>
      <w:r w:rsidRPr="00747C5A">
        <w:rPr>
          <w:i/>
          <w:color w:val="000000" w:themeColor="text1"/>
          <w:spacing w:val="-4"/>
        </w:rPr>
        <w:t xml:space="preserve">Grande </w:t>
      </w:r>
      <w:proofErr w:type="spellStart"/>
      <w:r w:rsidRPr="00747C5A">
        <w:rPr>
          <w:i/>
          <w:color w:val="000000" w:themeColor="text1"/>
          <w:spacing w:val="-4"/>
        </w:rPr>
        <w:t>École</w:t>
      </w:r>
      <w:proofErr w:type="spellEnd"/>
      <w:r w:rsidRPr="00747C5A">
        <w:rPr>
          <w:i/>
          <w:color w:val="000000" w:themeColor="text1"/>
          <w:spacing w:val="-4"/>
        </w:rPr>
        <w:t xml:space="preserve"> de Commerce</w:t>
      </w:r>
      <w:r w:rsidRPr="00747C5A">
        <w:rPr>
          <w:color w:val="000000" w:themeColor="text1"/>
          <w:spacing w:val="-4"/>
        </w:rPr>
        <w:t>»</w:t>
      </w:r>
      <w:r w:rsidRPr="00747C5A">
        <w:rPr>
          <w:i/>
          <w:color w:val="000000" w:themeColor="text1"/>
          <w:spacing w:val="-4"/>
        </w:rPr>
        <w:t>.</w:t>
      </w:r>
    </w:p>
    <w:p w14:paraId="1C8A6521" w14:textId="122630F9" w:rsidR="00940979" w:rsidRPr="00940979" w:rsidRDefault="00940979" w:rsidP="00310158">
      <w:pPr>
        <w:ind w:firstLine="708"/>
        <w:rPr>
          <w:color w:val="000000" w:themeColor="text1"/>
        </w:rPr>
      </w:pPr>
      <w:r>
        <w:t xml:space="preserve">El resultado de traducir estas tres expresiones aplicando la técnica de traducción desarrollada a lo largo del presente trabajo y empleando la información de la tabla </w:t>
      </w:r>
      <w:r w:rsidRPr="00940979">
        <w:rPr>
          <w:color w:val="000000" w:themeColor="text1"/>
        </w:rPr>
        <w:t xml:space="preserve">comparativa propuesta sería el siguiente: </w:t>
      </w:r>
    </w:p>
    <w:p w14:paraId="7CAAAA12" w14:textId="75377893" w:rsidR="00747C5A" w:rsidRPr="00940979" w:rsidRDefault="00747C5A" w:rsidP="00747C5A">
      <w:pPr>
        <w:pStyle w:val="Prrafodelista"/>
        <w:numPr>
          <w:ilvl w:val="0"/>
          <w:numId w:val="48"/>
        </w:numPr>
        <w:spacing w:after="120"/>
        <w:rPr>
          <w:color w:val="000000" w:themeColor="text1"/>
          <w:spacing w:val="-4"/>
        </w:rPr>
      </w:pPr>
      <w:r w:rsidRPr="00940979">
        <w:rPr>
          <w:color w:val="000000" w:themeColor="text1"/>
          <w:spacing w:val="-4"/>
        </w:rPr>
        <w:t>«</w:t>
      </w:r>
      <w:r w:rsidRPr="00940979">
        <w:rPr>
          <w:i/>
          <w:color w:val="000000" w:themeColor="text1"/>
          <w:spacing w:val="-4"/>
        </w:rPr>
        <w:t xml:space="preserve">BTSⁱ </w:t>
      </w:r>
      <w:r w:rsidRPr="00940979">
        <w:rPr>
          <w:color w:val="000000" w:themeColor="text1"/>
          <w:spacing w:val="-4"/>
        </w:rPr>
        <w:t>de Industrias Cerámicas» y la siguiente nota a pie de página: «Nota del traductor:</w:t>
      </w:r>
      <w:r w:rsidRPr="00940979">
        <w:rPr>
          <w:i/>
          <w:color w:val="000000" w:themeColor="text1"/>
          <w:spacing w:val="-4"/>
        </w:rPr>
        <w:t xml:space="preserve"> </w:t>
      </w:r>
      <w:r w:rsidRPr="00940979">
        <w:rPr>
          <w:color w:val="000000" w:themeColor="text1"/>
          <w:spacing w:val="-4"/>
        </w:rPr>
        <w:t xml:space="preserve">Los </w:t>
      </w:r>
      <w:r w:rsidRPr="00940979">
        <w:rPr>
          <w:i/>
          <w:color w:val="000000" w:themeColor="text1"/>
          <w:spacing w:val="-4"/>
        </w:rPr>
        <w:t xml:space="preserve">BTS </w:t>
      </w:r>
      <w:r w:rsidRPr="00940979">
        <w:rPr>
          <w:color w:val="000000" w:themeColor="text1"/>
          <w:spacing w:val="-4"/>
        </w:rPr>
        <w:t xml:space="preserve">son formaciones no universitarias de 2 años correspondientes al nivel 5 del MEC».  </w:t>
      </w:r>
    </w:p>
    <w:p w14:paraId="3A4B6010" w14:textId="4C9DCF41" w:rsidR="00747C5A" w:rsidRPr="00940979" w:rsidRDefault="00747C5A" w:rsidP="00747C5A">
      <w:pPr>
        <w:pStyle w:val="Prrafodelista"/>
        <w:numPr>
          <w:ilvl w:val="0"/>
          <w:numId w:val="48"/>
        </w:numPr>
        <w:spacing w:after="120"/>
        <w:rPr>
          <w:color w:val="000000" w:themeColor="text1"/>
          <w:spacing w:val="-4"/>
        </w:rPr>
      </w:pPr>
      <w:r w:rsidRPr="00940979">
        <w:rPr>
          <w:color w:val="000000" w:themeColor="text1"/>
          <w:spacing w:val="-4"/>
        </w:rPr>
        <w:t>«</w:t>
      </w:r>
      <w:proofErr w:type="spellStart"/>
      <w:r w:rsidRPr="00940979">
        <w:rPr>
          <w:i/>
          <w:color w:val="000000" w:themeColor="text1"/>
          <w:spacing w:val="-4"/>
        </w:rPr>
        <w:t>Licence</w:t>
      </w:r>
      <w:proofErr w:type="spellEnd"/>
      <w:r w:rsidRPr="00940979">
        <w:rPr>
          <w:i/>
          <w:color w:val="000000" w:themeColor="text1"/>
          <w:spacing w:val="-4"/>
        </w:rPr>
        <w:t>ⁱ</w:t>
      </w:r>
      <w:r w:rsidRPr="00940979">
        <w:rPr>
          <w:color w:val="000000" w:themeColor="text1"/>
          <w:spacing w:val="-4"/>
        </w:rPr>
        <w:t xml:space="preserve"> en Lenguas Extranjeras Aplicadas» y la siguiente nota a pie de página: «Nota del traductor:</w:t>
      </w:r>
      <w:r w:rsidRPr="00940979">
        <w:rPr>
          <w:i/>
          <w:color w:val="000000" w:themeColor="text1"/>
          <w:spacing w:val="-4"/>
        </w:rPr>
        <w:t xml:space="preserve"> </w:t>
      </w:r>
      <w:r w:rsidRPr="00940979">
        <w:rPr>
          <w:color w:val="000000" w:themeColor="text1"/>
          <w:spacing w:val="-4"/>
        </w:rPr>
        <w:t xml:space="preserve">La </w:t>
      </w:r>
      <w:proofErr w:type="spellStart"/>
      <w:r w:rsidRPr="00940979">
        <w:rPr>
          <w:i/>
          <w:color w:val="000000" w:themeColor="text1"/>
          <w:spacing w:val="-4"/>
        </w:rPr>
        <w:t>licence</w:t>
      </w:r>
      <w:proofErr w:type="spellEnd"/>
      <w:r w:rsidRPr="00940979">
        <w:rPr>
          <w:i/>
          <w:color w:val="000000" w:themeColor="text1"/>
          <w:spacing w:val="-4"/>
        </w:rPr>
        <w:t xml:space="preserve"> </w:t>
      </w:r>
      <w:r w:rsidRPr="00940979">
        <w:rPr>
          <w:color w:val="000000" w:themeColor="text1"/>
          <w:spacing w:val="-4"/>
        </w:rPr>
        <w:t xml:space="preserve">es un grado universitario de 3 años de duración (180 ECTS) que corresponde al nivel 6 del MEC».  </w:t>
      </w:r>
    </w:p>
    <w:p w14:paraId="4CC8F107" w14:textId="5E316B9D" w:rsidR="00747C5A" w:rsidRPr="00940979" w:rsidRDefault="00747C5A" w:rsidP="001F1DFD">
      <w:pPr>
        <w:pStyle w:val="Prrafodelista"/>
        <w:numPr>
          <w:ilvl w:val="0"/>
          <w:numId w:val="48"/>
        </w:numPr>
        <w:spacing w:after="120"/>
        <w:rPr>
          <w:color w:val="000000" w:themeColor="text1"/>
          <w:spacing w:val="-4"/>
        </w:rPr>
      </w:pPr>
      <w:r w:rsidRPr="00940979">
        <w:rPr>
          <w:color w:val="000000" w:themeColor="text1"/>
          <w:spacing w:val="-4"/>
        </w:rPr>
        <w:t>«</w:t>
      </w:r>
      <w:r w:rsidRPr="00940979">
        <w:rPr>
          <w:i/>
          <w:color w:val="000000" w:themeColor="text1"/>
          <w:spacing w:val="-4"/>
        </w:rPr>
        <w:t xml:space="preserve">Grande </w:t>
      </w:r>
      <w:proofErr w:type="spellStart"/>
      <w:r w:rsidRPr="00940979">
        <w:rPr>
          <w:i/>
          <w:color w:val="000000" w:themeColor="text1"/>
          <w:spacing w:val="-4"/>
        </w:rPr>
        <w:t>école</w:t>
      </w:r>
      <w:proofErr w:type="spellEnd"/>
      <w:r w:rsidRPr="00940979">
        <w:rPr>
          <w:i/>
          <w:color w:val="000000" w:themeColor="text1"/>
          <w:spacing w:val="-4"/>
        </w:rPr>
        <w:t xml:space="preserve">ⁱ </w:t>
      </w:r>
      <w:r w:rsidRPr="00940979">
        <w:rPr>
          <w:color w:val="000000" w:themeColor="text1"/>
          <w:spacing w:val="-4"/>
        </w:rPr>
        <w:t>de Comercio» y la siguiente nota a pie de página: «Nota del traductor:</w:t>
      </w:r>
      <w:r w:rsidRPr="00940979">
        <w:rPr>
          <w:i/>
          <w:color w:val="000000" w:themeColor="text1"/>
          <w:spacing w:val="-4"/>
        </w:rPr>
        <w:t xml:space="preserve"> </w:t>
      </w:r>
      <w:r w:rsidRPr="00940979">
        <w:rPr>
          <w:color w:val="000000" w:themeColor="text1"/>
          <w:spacing w:val="-4"/>
        </w:rPr>
        <w:t xml:space="preserve">Las </w:t>
      </w:r>
      <w:r w:rsidRPr="00940979">
        <w:rPr>
          <w:i/>
          <w:color w:val="000000" w:themeColor="text1"/>
          <w:spacing w:val="-4"/>
        </w:rPr>
        <w:t xml:space="preserve">grande </w:t>
      </w:r>
      <w:proofErr w:type="spellStart"/>
      <w:r w:rsidRPr="00940979">
        <w:rPr>
          <w:i/>
          <w:color w:val="000000" w:themeColor="text1"/>
          <w:spacing w:val="-4"/>
        </w:rPr>
        <w:t>écoles</w:t>
      </w:r>
      <w:proofErr w:type="spellEnd"/>
      <w:r w:rsidRPr="00940979">
        <w:rPr>
          <w:i/>
          <w:color w:val="000000" w:themeColor="text1"/>
          <w:spacing w:val="-4"/>
        </w:rPr>
        <w:t xml:space="preserve"> </w:t>
      </w:r>
      <w:r w:rsidRPr="00940979">
        <w:rPr>
          <w:color w:val="000000" w:themeColor="text1"/>
          <w:spacing w:val="-4"/>
        </w:rPr>
        <w:t xml:space="preserve">son formaciones no universitarias con una duración de 5 años (300 ECTS) correspondientes al nivel 7 del MEC y a las que se accede por concurso».  </w:t>
      </w:r>
    </w:p>
    <w:p w14:paraId="28FA57DA" w14:textId="39BA8F29" w:rsidR="00940979" w:rsidRPr="00940979" w:rsidRDefault="00940979" w:rsidP="00940979">
      <w:pPr>
        <w:spacing w:after="240"/>
        <w:ind w:firstLine="708"/>
        <w:rPr>
          <w:color w:val="000000" w:themeColor="text1"/>
          <w:spacing w:val="-4"/>
        </w:rPr>
      </w:pPr>
      <w:r w:rsidRPr="00940979">
        <w:rPr>
          <w:color w:val="000000" w:themeColor="text1"/>
          <w:spacing w:val="-4"/>
        </w:rPr>
        <w:t xml:space="preserve">Como podemos comprobar, esta estrategia nos permite </w:t>
      </w:r>
      <w:r w:rsidR="00E86C57">
        <w:rPr>
          <w:color w:val="000000" w:themeColor="text1"/>
          <w:spacing w:val="-4"/>
        </w:rPr>
        <w:t xml:space="preserve">incluir </w:t>
      </w:r>
      <w:r w:rsidRPr="00940979">
        <w:rPr>
          <w:color w:val="000000" w:themeColor="text1"/>
          <w:spacing w:val="-4"/>
        </w:rPr>
        <w:t xml:space="preserve">en nuestra traducción los tres elementos de información que </w:t>
      </w:r>
      <w:proofErr w:type="spellStart"/>
      <w:r w:rsidRPr="00940979">
        <w:rPr>
          <w:color w:val="000000" w:themeColor="text1"/>
          <w:spacing w:val="-4"/>
        </w:rPr>
        <w:t>Way</w:t>
      </w:r>
      <w:proofErr w:type="spellEnd"/>
      <w:r w:rsidRPr="00940979">
        <w:rPr>
          <w:color w:val="000000" w:themeColor="text1"/>
          <w:spacing w:val="-4"/>
        </w:rPr>
        <w:t xml:space="preserve"> (1997) considera de vital importancia para que el receptor de la traducción pueda hacerse una idea general del concepto</w:t>
      </w:r>
      <w:r w:rsidR="00E86C57">
        <w:rPr>
          <w:color w:val="000000" w:themeColor="text1"/>
          <w:spacing w:val="-4"/>
        </w:rPr>
        <w:t>, a saber, el contenido de la formación, su duración (en años y en ECTS cuando procede) y el nivel de estudios al que corresponde (según los ocho niveles establecidos por el MEC)</w:t>
      </w:r>
      <w:r w:rsidRPr="00940979">
        <w:rPr>
          <w:color w:val="000000" w:themeColor="text1"/>
          <w:spacing w:val="-4"/>
        </w:rPr>
        <w:t xml:space="preserve">. </w:t>
      </w:r>
      <w:r w:rsidR="00E86C57">
        <w:rPr>
          <w:color w:val="000000" w:themeColor="text1"/>
          <w:spacing w:val="-4"/>
        </w:rPr>
        <w:t>Asimismo, h</w:t>
      </w:r>
      <w:r w:rsidRPr="00940979">
        <w:rPr>
          <w:color w:val="000000" w:themeColor="text1"/>
          <w:spacing w:val="-4"/>
        </w:rPr>
        <w:t xml:space="preserve">emos </w:t>
      </w:r>
      <w:r w:rsidR="00E86C57">
        <w:rPr>
          <w:color w:val="000000" w:themeColor="text1"/>
          <w:spacing w:val="-4"/>
        </w:rPr>
        <w:t>optado por incluir</w:t>
      </w:r>
      <w:r w:rsidRPr="00940979">
        <w:rPr>
          <w:color w:val="000000" w:themeColor="text1"/>
          <w:spacing w:val="-4"/>
        </w:rPr>
        <w:t xml:space="preserve"> a mayores algunos datos básicos</w:t>
      </w:r>
      <w:r w:rsidR="00E86C57">
        <w:rPr>
          <w:color w:val="000000" w:themeColor="text1"/>
          <w:spacing w:val="-4"/>
        </w:rPr>
        <w:t xml:space="preserve"> que no pertenecen a ninguna de estas tres categorías,</w:t>
      </w:r>
      <w:r w:rsidRPr="00940979">
        <w:rPr>
          <w:color w:val="000000" w:themeColor="text1"/>
          <w:spacing w:val="-4"/>
        </w:rPr>
        <w:t xml:space="preserve"> como el hecho de que a las </w:t>
      </w:r>
      <w:r w:rsidRPr="00940979">
        <w:rPr>
          <w:i/>
          <w:color w:val="000000" w:themeColor="text1"/>
          <w:spacing w:val="-4"/>
        </w:rPr>
        <w:t xml:space="preserve">grandes </w:t>
      </w:r>
      <w:proofErr w:type="spellStart"/>
      <w:r w:rsidRPr="00940979">
        <w:rPr>
          <w:i/>
          <w:color w:val="000000" w:themeColor="text1"/>
          <w:spacing w:val="-4"/>
        </w:rPr>
        <w:t>écoles</w:t>
      </w:r>
      <w:proofErr w:type="spellEnd"/>
      <w:r w:rsidRPr="00940979">
        <w:rPr>
          <w:i/>
          <w:color w:val="000000" w:themeColor="text1"/>
          <w:spacing w:val="-4"/>
        </w:rPr>
        <w:t xml:space="preserve"> </w:t>
      </w:r>
      <w:r w:rsidRPr="00940979">
        <w:rPr>
          <w:color w:val="000000" w:themeColor="text1"/>
          <w:spacing w:val="-4"/>
        </w:rPr>
        <w:t xml:space="preserve">se accede mediante concurso. </w:t>
      </w:r>
    </w:p>
    <w:p w14:paraId="0C69FB1F" w14:textId="77777777" w:rsidR="00A06F8A" w:rsidRPr="00A06F8A" w:rsidRDefault="00A06F8A" w:rsidP="00A06F8A">
      <w:pPr>
        <w:spacing w:after="240"/>
        <w:ind w:left="708"/>
        <w:rPr>
          <w:color w:val="70AD47" w:themeColor="accent6"/>
          <w:spacing w:val="-4"/>
        </w:rPr>
      </w:pPr>
    </w:p>
    <w:p w14:paraId="4885DF3A" w14:textId="77777777" w:rsidR="00747C5A" w:rsidRDefault="00747C5A" w:rsidP="00310158">
      <w:pPr>
        <w:ind w:firstLine="708"/>
      </w:pPr>
    </w:p>
    <w:p w14:paraId="194578B7" w14:textId="48177F92" w:rsidR="00747C5A" w:rsidRPr="001F1A41" w:rsidRDefault="00747C5A" w:rsidP="00310158">
      <w:pPr>
        <w:ind w:firstLine="708"/>
        <w:sectPr w:rsidR="00747C5A" w:rsidRPr="001F1A41" w:rsidSect="00940979">
          <w:footerReference w:type="default" r:id="rId16"/>
          <w:pgSz w:w="11906" w:h="16838"/>
          <w:pgMar w:top="1418" w:right="1701" w:bottom="1418" w:left="1701" w:header="709" w:footer="709" w:gutter="0"/>
          <w:pgNumType w:start="1"/>
          <w:cols w:space="708"/>
          <w:docGrid w:linePitch="360"/>
        </w:sectPr>
      </w:pPr>
    </w:p>
    <w:p w14:paraId="0B96526C" w14:textId="33A4B61E" w:rsidR="002550EA" w:rsidRDefault="00201AEE" w:rsidP="00201AEE">
      <w:pPr>
        <w:pStyle w:val="Ttulo1"/>
      </w:pPr>
      <w:bookmarkStart w:id="24" w:name="_Toc512186901"/>
      <w:r>
        <w:lastRenderedPageBreak/>
        <w:t>5. CONCLUSIONES</w:t>
      </w:r>
      <w:bookmarkEnd w:id="24"/>
      <w:r>
        <w:t xml:space="preserve"> </w:t>
      </w:r>
    </w:p>
    <w:p w14:paraId="49A72031" w14:textId="4943FB4D" w:rsidR="00EA5A55" w:rsidRDefault="00EA5A55" w:rsidP="00C2408A">
      <w:r>
        <w:tab/>
      </w:r>
      <w:r w:rsidR="00C91541">
        <w:t xml:space="preserve">Desde el inicio </w:t>
      </w:r>
      <w:r w:rsidR="000077B1">
        <w:t xml:space="preserve">del presente trabajo </w:t>
      </w:r>
      <w:r>
        <w:t>partíamos de</w:t>
      </w:r>
      <w:r w:rsidR="00C91541">
        <w:t xml:space="preserve"> la idea </w:t>
      </w:r>
      <w:r>
        <w:t xml:space="preserve">de que </w:t>
      </w:r>
      <w:r w:rsidR="00F0659F">
        <w:t xml:space="preserve">en traducción jurídica </w:t>
      </w:r>
      <w:r>
        <w:t xml:space="preserve">no es posible garantizar un buen resultado si no se poseen unos conocimientos previos en materia de derecho. </w:t>
      </w:r>
    </w:p>
    <w:p w14:paraId="4F53C641" w14:textId="0A53C15C" w:rsidR="009A5C26" w:rsidRDefault="00EA5A55" w:rsidP="009A5C26">
      <w:pPr>
        <w:rPr>
          <w:i/>
        </w:rPr>
      </w:pPr>
      <w:r>
        <w:tab/>
        <w:t xml:space="preserve">Quizá </w:t>
      </w:r>
      <w:r w:rsidR="000077B1">
        <w:t xml:space="preserve">esta pueda </w:t>
      </w:r>
      <w:r w:rsidR="00C91541">
        <w:t>resultar</w:t>
      </w:r>
      <w:r>
        <w:t xml:space="preserve"> </w:t>
      </w:r>
      <w:r w:rsidR="00C91541">
        <w:t xml:space="preserve">una afirmación </w:t>
      </w:r>
      <w:r>
        <w:t>algo exagerad</w:t>
      </w:r>
      <w:r w:rsidR="00F0659F">
        <w:t>a</w:t>
      </w:r>
      <w:r>
        <w:t xml:space="preserve"> en el caso de los </w:t>
      </w:r>
      <w:r w:rsidR="00F0659F">
        <w:t>documentos</w:t>
      </w:r>
      <w:r>
        <w:t xml:space="preserve"> académicos</w:t>
      </w:r>
      <w:r w:rsidR="000077B1">
        <w:t xml:space="preserve"> ya que, </w:t>
      </w:r>
      <w:r w:rsidR="00F0659F">
        <w:t xml:space="preserve">de primeras, </w:t>
      </w:r>
      <w:r w:rsidR="000077B1">
        <w:t>es posible que parezca</w:t>
      </w:r>
      <w:r w:rsidR="00F0659F">
        <w:t xml:space="preserve"> más compleja la traducción de un testamento o de un contrato mercantil que la de un título universitario. Sin embargo, como hemos visto a lo largo de este trabajo, los documentos académicos también plantean una serie de dificultades </w:t>
      </w:r>
      <w:r w:rsidR="00A97BFF">
        <w:t>traductológicas</w:t>
      </w:r>
      <w:r w:rsidR="00F0659F">
        <w:t xml:space="preserve"> que debemos tener en cuenta.</w:t>
      </w:r>
      <w:r w:rsidR="00A97BFF">
        <w:t xml:space="preserve"> Si</w:t>
      </w:r>
      <w:r w:rsidR="000077B1">
        <w:t xml:space="preserve"> además </w:t>
      </w:r>
      <w:r w:rsidR="00A97BFF">
        <w:t xml:space="preserve">la traducción </w:t>
      </w:r>
      <w:r w:rsidR="000077B1">
        <w:t>es</w:t>
      </w:r>
      <w:r w:rsidR="00A97BFF">
        <w:t xml:space="preserve"> de tipo jurado y, por consiguiente, el traductor t</w:t>
      </w:r>
      <w:r w:rsidR="000077B1">
        <w:t>iene</w:t>
      </w:r>
      <w:r w:rsidR="00A97BFF">
        <w:t xml:space="preserve"> que ajustarse a las normas establecidas por el MAEC, los obstáculos se multiplican. </w:t>
      </w:r>
    </w:p>
    <w:p w14:paraId="4A2351B9" w14:textId="0A31F372" w:rsidR="00C91541" w:rsidRDefault="00F0659F" w:rsidP="009A5C26">
      <w:r>
        <w:tab/>
      </w:r>
      <w:r w:rsidR="00A97BFF">
        <w:t>Lo</w:t>
      </w:r>
      <w:r>
        <w:t xml:space="preserve"> más importante es </w:t>
      </w:r>
      <w:r w:rsidR="00A97BFF">
        <w:t xml:space="preserve">recordar </w:t>
      </w:r>
      <w:r>
        <w:t xml:space="preserve">que los sistemas educativos </w:t>
      </w:r>
      <w:r w:rsidR="00C91541">
        <w:t>de dos países distintos no se pueden concebir como realidades equiparables.</w:t>
      </w:r>
      <w:r w:rsidR="00A97BFF">
        <w:t xml:space="preserve"> Resultaría una técnica de traducción poco adecuada sustituir las denominaciones de formaciones francesas </w:t>
      </w:r>
      <w:r w:rsidR="00C91541">
        <w:t>por el nombre de los estudios más similares que exist</w:t>
      </w:r>
      <w:r w:rsidR="00A97BFF">
        <w:t>an</w:t>
      </w:r>
      <w:r w:rsidR="00C91541">
        <w:t xml:space="preserve"> en España</w:t>
      </w:r>
      <w:r w:rsidR="00A97BFF">
        <w:t xml:space="preserve">. </w:t>
      </w:r>
      <w:r w:rsidR="00C91541">
        <w:t xml:space="preserve">Por una parte, estaríamos adaptando el término a la cultura meta y ofreciendo una traducción </w:t>
      </w:r>
      <w:r w:rsidR="00A97BFF">
        <w:t xml:space="preserve">de tipo </w:t>
      </w:r>
      <w:proofErr w:type="spellStart"/>
      <w:r w:rsidR="00A97BFF">
        <w:t>convalidativo</w:t>
      </w:r>
      <w:proofErr w:type="spellEnd"/>
      <w:r w:rsidR="00A97BFF">
        <w:t xml:space="preserve"> </w:t>
      </w:r>
      <w:r w:rsidR="00C91541">
        <w:t>inexacta e incluso incorrecta. Asimismo, con esto invadiríamos el terreno de otros profesionales, ya que en España las convalidaciones y homologaciones de títulos son competencia de los funcionarios del centro NARIC y no de los traductores jurados.</w:t>
      </w:r>
    </w:p>
    <w:p w14:paraId="72F914D4" w14:textId="5B7D935C" w:rsidR="00A97BFF" w:rsidRDefault="00A97BFF" w:rsidP="009A5C26">
      <w:r>
        <w:tab/>
      </w:r>
      <w:r w:rsidR="000077B1">
        <w:t>De este modo, el</w:t>
      </w:r>
      <w:r>
        <w:t xml:space="preserve"> traductor jurado se ve en la obligación de desarrollar técnicas de traducción que le permitan </w:t>
      </w:r>
      <w:r w:rsidR="000077B1">
        <w:t>cumplir</w:t>
      </w:r>
      <w:r>
        <w:t xml:space="preserve"> las exigencias de fidelidad al original del MAEC a la vez que respeta el efecto jurídico inicial del texto y le facilita al lector meta el entendimiento de una serie de realidades culturales que desconoce. Un ejemplo de técnica de traducción con la que se respetan todos estos elementos sería la desarrollada en el punto 4 del presente trabajo. </w:t>
      </w:r>
      <w:r w:rsidR="00807537">
        <w:t xml:space="preserve">Como hemos comprobado en el apartado 4.3., permite </w:t>
      </w:r>
      <w:r w:rsidR="000077B1">
        <w:t>mantener</w:t>
      </w:r>
      <w:r w:rsidR="00807537">
        <w:t xml:space="preserve"> la forma y el contenido del texto en francés</w:t>
      </w:r>
      <w:r w:rsidR="000077B1">
        <w:t xml:space="preserve"> así como su</w:t>
      </w:r>
      <w:r w:rsidR="00807537">
        <w:t xml:space="preserve"> efecto jurídico original, la traducción no es de tipo </w:t>
      </w:r>
      <w:proofErr w:type="spellStart"/>
      <w:r w:rsidR="00807537">
        <w:t>convalidativo</w:t>
      </w:r>
      <w:proofErr w:type="spellEnd"/>
      <w:r w:rsidR="00807537">
        <w:t xml:space="preserve"> y se incluye</w:t>
      </w:r>
      <w:r w:rsidR="000077B1">
        <w:t xml:space="preserve"> la información esencial que le </w:t>
      </w:r>
      <w:r w:rsidR="006F71DE">
        <w:t>facilitará</w:t>
      </w:r>
      <w:r w:rsidR="00807537">
        <w:t xml:space="preserve"> la comprensión al lector español de la traducción.</w:t>
      </w:r>
    </w:p>
    <w:p w14:paraId="5E349477" w14:textId="7B8B2562" w:rsidR="00807537" w:rsidRDefault="00807537" w:rsidP="009A5C26">
      <w:r>
        <w:tab/>
        <w:t xml:space="preserve">No obstante, </w:t>
      </w:r>
      <w:r w:rsidR="00FB50BE">
        <w:t>esta</w:t>
      </w:r>
      <w:r>
        <w:t xml:space="preserve"> técnica de traducción aún se podría mejorar. Una de las mayores dificultades del análisis ha sido escoger un parámetro reconocido a nivel internacional para medir el nivel de estudios al que corresponde cada formación de enseñanza superior francesa. Tras la reflexión planteada en el apartado 4.2.2., nos hemos decantado </w:t>
      </w:r>
      <w:r>
        <w:lastRenderedPageBreak/>
        <w:t>finalmente por el MEC. Sin embargo, somos conscientes de que la mayoría de los españoles no están familiarizados con esta realidad. Por ende,</w:t>
      </w:r>
      <w:r w:rsidR="00FB50BE">
        <w:t xml:space="preserve"> no les va a resultar de gran ayuda saber a cuál de los ocho niveles del MEC corresponde una determinada formación si no se informan al respecto. </w:t>
      </w:r>
      <w:r>
        <w:t xml:space="preserve">Sería necesario continuar investigando en esta dirección para hallar un parámetro que cualquier lector potencial de la traducción pueda conocer y comprender sin necesidad de </w:t>
      </w:r>
      <w:r w:rsidR="00FB50BE">
        <w:t>documentarse específicamente para ello</w:t>
      </w:r>
      <w:r>
        <w:t xml:space="preserve">. </w:t>
      </w:r>
    </w:p>
    <w:p w14:paraId="6C3BD0D6" w14:textId="122B2847" w:rsidR="006B6F2B" w:rsidRDefault="000E796B" w:rsidP="009A5C26">
      <w:r>
        <w:tab/>
        <w:t>Hemos confirmado que, p</w:t>
      </w:r>
      <w:r w:rsidR="006B6F2B">
        <w:t>ara garantizar la calidad de su trabajo, los traductores jurados tienen que conocer en profundidad el funcionamiento del sistema educativo en Francia y en España</w:t>
      </w:r>
      <w:r>
        <w:t xml:space="preserve">. Es importante que dominen ambos sistemas nacionales por separado, pero que también sean </w:t>
      </w:r>
      <w:r w:rsidR="006B6F2B">
        <w:t>capaz de cotejarlos en caso necesario.</w:t>
      </w:r>
      <w:r>
        <w:t xml:space="preserve"> Solo así podrán evitar </w:t>
      </w:r>
      <w:r w:rsidR="003A224D">
        <w:t xml:space="preserve">calcos incorrectos, equivalencias inexactas o </w:t>
      </w:r>
      <w:r>
        <w:t xml:space="preserve">traducciones </w:t>
      </w:r>
      <w:proofErr w:type="spellStart"/>
      <w:r>
        <w:t>convalidativas</w:t>
      </w:r>
      <w:proofErr w:type="spellEnd"/>
      <w:r>
        <w:t xml:space="preserve"> </w:t>
      </w:r>
      <w:r w:rsidR="00B76722">
        <w:t xml:space="preserve">inadecuadas. </w:t>
      </w:r>
    </w:p>
    <w:p w14:paraId="233DE7B1" w14:textId="2286BFA3" w:rsidR="006B6F2B" w:rsidRDefault="00267FAB" w:rsidP="009A5C26">
      <w:r>
        <w:tab/>
        <w:t>Con todo, hay aspectos relativos a la traducción de documentos académicos que escapan a las competencias del traductor jurado. Estos profesionales actúan como puente entre países y entre sistemas educativos, pero también entre los ciudadanos y la administración dentro de un mismo Estado.</w:t>
      </w:r>
      <w:r w:rsidR="006B6F2B">
        <w:t xml:space="preserve"> Así, </w:t>
      </w:r>
      <w:r w:rsidR="00B76722">
        <w:t>existen tanto factores nacionales como internacionales que, aunque no dependen directamente de ellos, afectan a</w:t>
      </w:r>
      <w:r w:rsidR="006F71DE">
        <w:t xml:space="preserve"> su </w:t>
      </w:r>
      <w:r w:rsidR="00B76722">
        <w:t xml:space="preserve">labor. </w:t>
      </w:r>
    </w:p>
    <w:p w14:paraId="462C87F8" w14:textId="38BC533E" w:rsidR="00254D6A" w:rsidRDefault="006B6F2B" w:rsidP="009A5C26">
      <w:r>
        <w:tab/>
      </w:r>
      <w:r w:rsidR="00F61AA5">
        <w:t>Por una parte</w:t>
      </w:r>
      <w:r>
        <w:t>, dentro de las propias fronteras españolas</w:t>
      </w:r>
      <w:r w:rsidR="00B76722">
        <w:t xml:space="preserve">, </w:t>
      </w:r>
      <w:r w:rsidR="00254D6A">
        <w:t>una mayor transparencia por parte de la administración</w:t>
      </w:r>
      <w:r w:rsidR="003446E7">
        <w:t xml:space="preserve"> simplificaría</w:t>
      </w:r>
      <w:r w:rsidR="00254D6A">
        <w:t xml:space="preserve"> considerablemente la tarea</w:t>
      </w:r>
      <w:r w:rsidR="003446E7">
        <w:t xml:space="preserve"> de estos profesionales</w:t>
      </w:r>
      <w:r w:rsidR="00254D6A">
        <w:t xml:space="preserve">. Los traductores jurados </w:t>
      </w:r>
      <w:r w:rsidR="003446E7">
        <w:t xml:space="preserve">asumen que no es su función convalidar </w:t>
      </w:r>
      <w:r w:rsidR="006F71DE">
        <w:t>un</w:t>
      </w:r>
      <w:r w:rsidR="003446E7">
        <w:t xml:space="preserve"> título francés por uno español, pero, aun así, tratan de facilitarle al máximo el trabajo a la instancia receptora que efectivamente vaya a encargarse de establecer la equivalencia oficial. No obstante, no saben si los funcionarios del centro NARIC tienen algún sistema o tabla de equivalencias que apliquen de manera automática en su labor. De ser así, el esfuerzo de los traductores jurados por desarrollar técnicas de traducción efectivas e incluir aclaraciones resultaría en vano. </w:t>
      </w:r>
      <w:r w:rsidR="00254D6A">
        <w:t xml:space="preserve">Por consiguiente, una mejora en la comunicación entre la administración y los traductores jurados </w:t>
      </w:r>
      <w:r w:rsidR="006F71DE">
        <w:t>beneficiaría a</w:t>
      </w:r>
      <w:r w:rsidR="00254D6A">
        <w:t xml:space="preserve"> ambas partes. </w:t>
      </w:r>
    </w:p>
    <w:p w14:paraId="1F281360" w14:textId="1AAC5DF3" w:rsidR="0094656C" w:rsidRDefault="00F61AA5" w:rsidP="009A5C26">
      <w:pPr>
        <w:rPr>
          <w:color w:val="000000" w:themeColor="text1"/>
          <w:spacing w:val="-4"/>
        </w:rPr>
      </w:pPr>
      <w:r>
        <w:tab/>
        <w:t>Por otra</w:t>
      </w:r>
      <w:r w:rsidR="003446E7">
        <w:t xml:space="preserve"> parte</w:t>
      </w:r>
      <w:r>
        <w:t xml:space="preserve">, y a pesar de todos los avances </w:t>
      </w:r>
      <w:r w:rsidR="00C825E4">
        <w:t>relativos a</w:t>
      </w:r>
      <w:r>
        <w:t>l proyecto de creación del EEES</w:t>
      </w:r>
      <w:r w:rsidR="00C825E4">
        <w:t xml:space="preserve"> que se han logrado</w:t>
      </w:r>
      <w:r>
        <w:t xml:space="preserve"> desde la firma de los acuerdos de Bolonia, aún estamos lejos de </w:t>
      </w:r>
      <w:r w:rsidR="00D5111B">
        <w:t xml:space="preserve">alcanzar la uniformidad </w:t>
      </w:r>
      <w:r w:rsidR="00780E01" w:rsidRPr="00C225B5">
        <w:rPr>
          <w:color w:val="000000" w:themeColor="text1"/>
          <w:spacing w:val="-4"/>
        </w:rPr>
        <w:t>en materia de reconocimiento de competencias y cualificaciones entre Estados miembros</w:t>
      </w:r>
      <w:r w:rsidR="00D5111B">
        <w:rPr>
          <w:color w:val="000000" w:themeColor="text1"/>
          <w:spacing w:val="-4"/>
        </w:rPr>
        <w:t xml:space="preserve">. Sin duda más acuerdos </w:t>
      </w:r>
      <w:r w:rsidR="00AB1753">
        <w:rPr>
          <w:color w:val="000000" w:themeColor="text1"/>
          <w:spacing w:val="-4"/>
        </w:rPr>
        <w:t xml:space="preserve">oficiales de reconocimiento de títulos entre los países participantes en el proyecto, como el Acuerdo entre España y Francia al que se ha </w:t>
      </w:r>
      <w:r w:rsidR="00AB1753">
        <w:rPr>
          <w:color w:val="000000" w:themeColor="text1"/>
          <w:spacing w:val="-4"/>
        </w:rPr>
        <w:lastRenderedPageBreak/>
        <w:t>hecho alusión en el apartado 4.1.2., constituirían una herramienta de gran utilidad para los traductores jurados.</w:t>
      </w:r>
    </w:p>
    <w:p w14:paraId="1FE494C3" w14:textId="676E9423" w:rsidR="006839E6" w:rsidRDefault="008136EC" w:rsidP="009A5C26">
      <w:pPr>
        <w:rPr>
          <w:color w:val="000000" w:themeColor="text1"/>
          <w:spacing w:val="-4"/>
        </w:rPr>
      </w:pPr>
      <w:r>
        <w:rPr>
          <w:color w:val="000000" w:themeColor="text1"/>
          <w:spacing w:val="-4"/>
        </w:rPr>
        <w:tab/>
        <w:t xml:space="preserve">En cualquier caso, y a modo de reflexión final, </w:t>
      </w:r>
      <w:r w:rsidR="006839E6">
        <w:rPr>
          <w:color w:val="000000" w:themeColor="text1"/>
          <w:spacing w:val="-4"/>
        </w:rPr>
        <w:t xml:space="preserve">el panorama educativo es una realidad cambiante que obliga al traductor a llevar a cabo una tarea de documentación constante. Tiene que estar al día de cualquier nueva medida internacional que afecte al funcionamiento del EEES, así como de la firma de nuevos acuerdos en este ámbito. Asimismo, debe informarse de los cambios que puedan producirse en todos los sistemas educativos nacionales de los países de sus lenguas de trabajo. </w:t>
      </w:r>
    </w:p>
    <w:p w14:paraId="179E28FA" w14:textId="1FC9747D" w:rsidR="008136EC" w:rsidRDefault="006839E6" w:rsidP="006839E6">
      <w:r>
        <w:rPr>
          <w:color w:val="000000" w:themeColor="text1"/>
          <w:spacing w:val="-4"/>
        </w:rPr>
        <w:tab/>
        <w:t xml:space="preserve">Además de un desafío </w:t>
      </w:r>
      <w:r w:rsidR="00D15C6B">
        <w:rPr>
          <w:color w:val="000000" w:themeColor="text1"/>
          <w:spacing w:val="-4"/>
        </w:rPr>
        <w:t>profesional</w:t>
      </w:r>
      <w:r>
        <w:rPr>
          <w:color w:val="000000" w:themeColor="text1"/>
          <w:spacing w:val="-4"/>
        </w:rPr>
        <w:t>, la traducción jurada de un documento académico supone para el traductor un reto personal por</w:t>
      </w:r>
      <w:r w:rsidR="00D15C6B">
        <w:rPr>
          <w:color w:val="000000" w:themeColor="text1"/>
          <w:spacing w:val="-4"/>
        </w:rPr>
        <w:t xml:space="preserve"> todas las capacidades individuales que necesita para enfrentarse con éxito a un encargo de este tipo. Cabría destacar entre ellas la</w:t>
      </w:r>
      <w:r>
        <w:rPr>
          <w:color w:val="000000" w:themeColor="text1"/>
          <w:spacing w:val="-4"/>
        </w:rPr>
        <w:t xml:space="preserve"> </w:t>
      </w:r>
      <w:r w:rsidR="00D15C6B">
        <w:rPr>
          <w:color w:val="000000" w:themeColor="text1"/>
          <w:spacing w:val="-4"/>
        </w:rPr>
        <w:t xml:space="preserve">habilidad comparativa y de análisis, la visión internacional, la </w:t>
      </w:r>
      <w:r>
        <w:rPr>
          <w:color w:val="000000" w:themeColor="text1"/>
          <w:spacing w:val="-4"/>
        </w:rPr>
        <w:t xml:space="preserve">creatividad en la búsqueda de soluciones, </w:t>
      </w:r>
      <w:r w:rsidR="00D15C6B">
        <w:rPr>
          <w:color w:val="000000" w:themeColor="text1"/>
          <w:spacing w:val="-4"/>
        </w:rPr>
        <w:t>la flexibilidad para adaptarse</w:t>
      </w:r>
      <w:r>
        <w:rPr>
          <w:color w:val="000000" w:themeColor="text1"/>
          <w:spacing w:val="-4"/>
        </w:rPr>
        <w:t xml:space="preserve"> a</w:t>
      </w:r>
      <w:r w:rsidR="00D15C6B">
        <w:rPr>
          <w:color w:val="000000" w:themeColor="text1"/>
          <w:spacing w:val="-4"/>
        </w:rPr>
        <w:t xml:space="preserve"> las exigencias de</w:t>
      </w:r>
      <w:r>
        <w:rPr>
          <w:color w:val="000000" w:themeColor="text1"/>
          <w:spacing w:val="-4"/>
        </w:rPr>
        <w:t xml:space="preserve"> cada encargo y </w:t>
      </w:r>
      <w:r w:rsidR="00D15C6B">
        <w:rPr>
          <w:color w:val="000000" w:themeColor="text1"/>
          <w:spacing w:val="-4"/>
        </w:rPr>
        <w:t>de</w:t>
      </w:r>
      <w:r>
        <w:rPr>
          <w:color w:val="000000" w:themeColor="text1"/>
          <w:spacing w:val="-4"/>
        </w:rPr>
        <w:t xml:space="preserve"> cada cliente</w:t>
      </w:r>
      <w:r w:rsidR="00D15C6B">
        <w:rPr>
          <w:color w:val="000000" w:themeColor="text1"/>
          <w:spacing w:val="-4"/>
        </w:rPr>
        <w:t xml:space="preserve"> o el interés por la realidad educativa internacional para do</w:t>
      </w:r>
      <w:r>
        <w:rPr>
          <w:color w:val="000000" w:themeColor="text1"/>
          <w:spacing w:val="-4"/>
        </w:rPr>
        <w:t xml:space="preserve">cumentarse </w:t>
      </w:r>
      <w:r w:rsidR="00D15C6B">
        <w:rPr>
          <w:color w:val="000000" w:themeColor="text1"/>
          <w:spacing w:val="-4"/>
        </w:rPr>
        <w:t xml:space="preserve">sobre el tema </w:t>
      </w:r>
      <w:r>
        <w:rPr>
          <w:color w:val="000000" w:themeColor="text1"/>
          <w:spacing w:val="-4"/>
        </w:rPr>
        <w:t>y</w:t>
      </w:r>
      <w:r w:rsidR="00D15C6B">
        <w:rPr>
          <w:color w:val="000000" w:themeColor="text1"/>
          <w:spacing w:val="-4"/>
        </w:rPr>
        <w:t xml:space="preserve"> </w:t>
      </w:r>
      <w:r>
        <w:rPr>
          <w:color w:val="000000" w:themeColor="text1"/>
          <w:spacing w:val="-4"/>
        </w:rPr>
        <w:t>mantenerse informado</w:t>
      </w:r>
      <w:r w:rsidR="00D15C6B">
        <w:rPr>
          <w:color w:val="000000" w:themeColor="text1"/>
          <w:spacing w:val="-4"/>
        </w:rPr>
        <w:t xml:space="preserve"> al respecto</w:t>
      </w:r>
      <w:r>
        <w:rPr>
          <w:color w:val="000000" w:themeColor="text1"/>
          <w:spacing w:val="-4"/>
        </w:rPr>
        <w:t xml:space="preserve"> </w:t>
      </w:r>
      <w:r w:rsidR="00D15C6B">
        <w:rPr>
          <w:color w:val="000000" w:themeColor="text1"/>
          <w:spacing w:val="-4"/>
        </w:rPr>
        <w:t xml:space="preserve">en todo momento. </w:t>
      </w:r>
      <w:r w:rsidR="008136EC">
        <w:br w:type="page"/>
      </w:r>
    </w:p>
    <w:p w14:paraId="0615AACB" w14:textId="53514798" w:rsidR="002550EA" w:rsidRDefault="008C72AE" w:rsidP="00201AEE">
      <w:pPr>
        <w:pStyle w:val="Ttulo1"/>
      </w:pPr>
      <w:bookmarkStart w:id="25" w:name="_Toc512186902"/>
      <w:r>
        <w:lastRenderedPageBreak/>
        <w:t xml:space="preserve">6. </w:t>
      </w:r>
      <w:bookmarkEnd w:id="25"/>
      <w:r w:rsidR="00853B39">
        <w:t>REFERENCIAS</w:t>
      </w:r>
    </w:p>
    <w:p w14:paraId="28F5BE14" w14:textId="7689BDD5" w:rsidR="0072162A" w:rsidRPr="00383975" w:rsidRDefault="0072162A" w:rsidP="00853B39">
      <w:pPr>
        <w:spacing w:after="240"/>
        <w:ind w:firstLine="709"/>
        <w:rPr>
          <w:color w:val="000000" w:themeColor="text1"/>
          <w:spacing w:val="-4"/>
          <w:sz w:val="32"/>
        </w:rPr>
      </w:pPr>
      <w:r w:rsidRPr="00383975">
        <w:rPr>
          <w:iCs/>
          <w:color w:val="000000" w:themeColor="text1"/>
          <w:szCs w:val="20"/>
        </w:rPr>
        <w:t xml:space="preserve">Acuerdo entre el Gobierno del Reino de España y el Gobierno de la República Francesa sobre el reconocimiento de títulos y grados de la enseñanza superior, hecho «ad </w:t>
      </w:r>
      <w:proofErr w:type="spellStart"/>
      <w:r w:rsidRPr="00383975">
        <w:rPr>
          <w:iCs/>
          <w:color w:val="000000" w:themeColor="text1"/>
          <w:szCs w:val="20"/>
        </w:rPr>
        <w:t>referendum</w:t>
      </w:r>
      <w:proofErr w:type="spellEnd"/>
      <w:r w:rsidRPr="00383975">
        <w:rPr>
          <w:iCs/>
          <w:color w:val="000000" w:themeColor="text1"/>
          <w:szCs w:val="20"/>
        </w:rPr>
        <w:t xml:space="preserve">» en Gerona el 16 de noviembre de 2006. </w:t>
      </w:r>
      <w:r w:rsidRPr="00383975">
        <w:rPr>
          <w:i/>
          <w:iCs/>
          <w:color w:val="000000" w:themeColor="text1"/>
          <w:szCs w:val="20"/>
        </w:rPr>
        <w:t xml:space="preserve">Boletín Oficial del Estado </w:t>
      </w:r>
      <w:r w:rsidRPr="00383975">
        <w:rPr>
          <w:iCs/>
          <w:color w:val="000000" w:themeColor="text1"/>
          <w:szCs w:val="20"/>
        </w:rPr>
        <w:t>de 13 de febrero de 2008, núm. 38, pp. 7707-7710.</w:t>
      </w:r>
    </w:p>
    <w:p w14:paraId="3B3614AB" w14:textId="79DBAFA4" w:rsidR="002710A4" w:rsidRPr="00C91541" w:rsidRDefault="002710A4" w:rsidP="00853B39">
      <w:pPr>
        <w:spacing w:after="240"/>
        <w:ind w:firstLine="709"/>
        <w:rPr>
          <w:color w:val="000000" w:themeColor="text1"/>
          <w:lang w:val="pt-BR"/>
        </w:rPr>
      </w:pPr>
      <w:proofErr w:type="spellStart"/>
      <w:r w:rsidRPr="00383975">
        <w:rPr>
          <w:color w:val="000000" w:themeColor="text1"/>
          <w:spacing w:val="-4"/>
          <w:lang w:val="pt-BR"/>
        </w:rPr>
        <w:t>Ambassade</w:t>
      </w:r>
      <w:proofErr w:type="spellEnd"/>
      <w:r w:rsidRPr="00383975">
        <w:rPr>
          <w:color w:val="000000" w:themeColor="text1"/>
          <w:spacing w:val="-4"/>
          <w:lang w:val="pt-BR"/>
        </w:rPr>
        <w:t xml:space="preserve"> de France à Madrid</w:t>
      </w:r>
      <w:r w:rsidR="001B0164" w:rsidRPr="00383975">
        <w:rPr>
          <w:color w:val="000000" w:themeColor="text1"/>
          <w:spacing w:val="-4"/>
          <w:lang w:val="pt-BR"/>
        </w:rPr>
        <w:t>.</w:t>
      </w:r>
      <w:r w:rsidRPr="00383975">
        <w:rPr>
          <w:color w:val="000000" w:themeColor="text1"/>
          <w:spacing w:val="-4"/>
          <w:lang w:val="pt-BR"/>
        </w:rPr>
        <w:t xml:space="preserve"> </w:t>
      </w:r>
      <w:r w:rsidRPr="00C65F5D">
        <w:rPr>
          <w:color w:val="000000" w:themeColor="text1"/>
          <w:spacing w:val="-4"/>
          <w:lang w:val="fr-FR"/>
        </w:rPr>
        <w:t xml:space="preserve">(1999). </w:t>
      </w:r>
      <w:r w:rsidR="001B0164" w:rsidRPr="00383975">
        <w:rPr>
          <w:i/>
          <w:color w:val="000000" w:themeColor="text1"/>
          <w:spacing w:val="-4"/>
          <w:lang w:val="fr-FR"/>
        </w:rPr>
        <w:t xml:space="preserve">Homologation de diplômes français en Espagne, validation d’études, reconnaissance professionnelle. </w:t>
      </w:r>
      <w:r w:rsidR="001B0164" w:rsidRPr="00C91541">
        <w:rPr>
          <w:color w:val="000000" w:themeColor="text1"/>
          <w:spacing w:val="-4"/>
          <w:lang w:val="pt-BR"/>
        </w:rPr>
        <w:t xml:space="preserve">Recuperado de: </w:t>
      </w:r>
      <w:hyperlink r:id="rId17" w:history="1">
        <w:r w:rsidR="00307C32" w:rsidRPr="00C91541">
          <w:rPr>
            <w:rStyle w:val="Hipervnculo"/>
            <w:lang w:val="pt-BR"/>
          </w:rPr>
          <w:t>www.univ-montp3.fr/boeglin/cours/es4y1titresetdiplomes/presentdiplesp.doc</w:t>
        </w:r>
      </w:hyperlink>
      <w:r w:rsidR="00307C32" w:rsidRPr="00C91541">
        <w:rPr>
          <w:color w:val="000000" w:themeColor="text1"/>
          <w:lang w:val="pt-BR"/>
        </w:rPr>
        <w:t xml:space="preserve"> </w:t>
      </w:r>
      <w:r w:rsidR="00307C32" w:rsidRPr="00C91541">
        <w:rPr>
          <w:lang w:val="pt-BR"/>
        </w:rPr>
        <w:t>[última consulta: 16/</w:t>
      </w:r>
      <w:r w:rsidR="007624E6" w:rsidRPr="00C91541">
        <w:rPr>
          <w:lang w:val="pt-BR"/>
        </w:rPr>
        <w:t>01</w:t>
      </w:r>
      <w:r w:rsidR="00307C32" w:rsidRPr="00C91541">
        <w:rPr>
          <w:lang w:val="pt-BR"/>
        </w:rPr>
        <w:t>/2018]</w:t>
      </w:r>
    </w:p>
    <w:p w14:paraId="0845D25A" w14:textId="74FA6969" w:rsidR="002550EA" w:rsidRPr="00307C32" w:rsidRDefault="002550EA" w:rsidP="00853B39">
      <w:pPr>
        <w:ind w:firstLine="709"/>
        <w:rPr>
          <w:color w:val="000000" w:themeColor="text1"/>
          <w:spacing w:val="-4"/>
        </w:rPr>
      </w:pPr>
      <w:proofErr w:type="spellStart"/>
      <w:r w:rsidRPr="00C91541">
        <w:rPr>
          <w:color w:val="000000" w:themeColor="text1"/>
          <w:spacing w:val="-4"/>
          <w:lang w:val="pt-BR"/>
        </w:rPr>
        <w:t>Andújar</w:t>
      </w:r>
      <w:proofErr w:type="spellEnd"/>
      <w:r w:rsidRPr="00C91541">
        <w:rPr>
          <w:color w:val="000000" w:themeColor="text1"/>
          <w:spacing w:val="-4"/>
          <w:lang w:val="pt-BR"/>
        </w:rPr>
        <w:t xml:space="preserve">, G. (2007). </w:t>
      </w:r>
      <w:r w:rsidRPr="00383975">
        <w:rPr>
          <w:color w:val="000000" w:themeColor="text1"/>
          <w:spacing w:val="-4"/>
        </w:rPr>
        <w:t xml:space="preserve">Técnicas de traducción jurada: un análisis contrastivo francés-castellano. </w:t>
      </w:r>
      <w:proofErr w:type="spellStart"/>
      <w:r w:rsidR="000E4A73" w:rsidRPr="00383975">
        <w:rPr>
          <w:i/>
          <w:color w:val="000000" w:themeColor="text1"/>
          <w:spacing w:val="-4"/>
        </w:rPr>
        <w:t>Sendebar</w:t>
      </w:r>
      <w:proofErr w:type="spellEnd"/>
      <w:r w:rsidR="000E4A73" w:rsidRPr="00383975">
        <w:rPr>
          <w:i/>
          <w:color w:val="000000" w:themeColor="text1"/>
          <w:spacing w:val="-4"/>
        </w:rPr>
        <w:t xml:space="preserve">, 18, 109-125. </w:t>
      </w:r>
    </w:p>
    <w:p w14:paraId="79A3830C" w14:textId="39CFFBF0" w:rsidR="002550EA" w:rsidRPr="00C65F5D" w:rsidRDefault="002550EA" w:rsidP="00853B39">
      <w:pPr>
        <w:spacing w:after="240"/>
        <w:ind w:firstLine="709"/>
        <w:rPr>
          <w:color w:val="000000" w:themeColor="text1"/>
          <w:spacing w:val="-4"/>
          <w:lang w:val="pt-BR"/>
        </w:rPr>
      </w:pPr>
      <w:r w:rsidRPr="00383975">
        <w:rPr>
          <w:color w:val="000000" w:themeColor="text1"/>
          <w:spacing w:val="-4"/>
        </w:rPr>
        <w:t xml:space="preserve">- (2011). Los elementos paratextuales en la traducción jurada de documentos académicos. </w:t>
      </w:r>
      <w:r w:rsidRPr="00C65F5D">
        <w:rPr>
          <w:i/>
          <w:color w:val="000000" w:themeColor="text1"/>
          <w:spacing w:val="-4"/>
          <w:lang w:val="pt-BR"/>
        </w:rPr>
        <w:t xml:space="preserve">RAEL: revista electrónica de </w:t>
      </w:r>
      <w:proofErr w:type="spellStart"/>
      <w:r w:rsidRPr="00C65F5D">
        <w:rPr>
          <w:i/>
          <w:color w:val="000000" w:themeColor="text1"/>
          <w:spacing w:val="-4"/>
          <w:lang w:val="pt-BR"/>
        </w:rPr>
        <w:t>lingüística</w:t>
      </w:r>
      <w:proofErr w:type="spellEnd"/>
      <w:r w:rsidRPr="00C65F5D">
        <w:rPr>
          <w:i/>
          <w:color w:val="000000" w:themeColor="text1"/>
          <w:spacing w:val="-4"/>
          <w:lang w:val="pt-BR"/>
        </w:rPr>
        <w:t xml:space="preserve"> aplicada</w:t>
      </w:r>
      <w:r w:rsidR="00264C0C" w:rsidRPr="00C65F5D">
        <w:rPr>
          <w:i/>
          <w:color w:val="000000" w:themeColor="text1"/>
          <w:spacing w:val="-4"/>
          <w:lang w:val="pt-BR"/>
        </w:rPr>
        <w:t>,</w:t>
      </w:r>
      <w:r w:rsidRPr="00C65F5D">
        <w:rPr>
          <w:i/>
          <w:color w:val="000000" w:themeColor="text1"/>
          <w:spacing w:val="-4"/>
          <w:lang w:val="pt-BR"/>
        </w:rPr>
        <w:t xml:space="preserve"> 1</w:t>
      </w:r>
      <w:r w:rsidR="00F55ED7" w:rsidRPr="00C65F5D">
        <w:rPr>
          <w:i/>
          <w:color w:val="000000" w:themeColor="text1"/>
          <w:spacing w:val="-4"/>
          <w:lang w:val="pt-BR"/>
        </w:rPr>
        <w:t>0</w:t>
      </w:r>
      <w:r w:rsidRPr="00C65F5D">
        <w:rPr>
          <w:i/>
          <w:color w:val="000000" w:themeColor="text1"/>
          <w:spacing w:val="-4"/>
          <w:lang w:val="pt-BR"/>
        </w:rPr>
        <w:t>, 89-100.</w:t>
      </w:r>
      <w:r w:rsidR="007624E6">
        <w:rPr>
          <w:i/>
          <w:color w:val="000000" w:themeColor="text1"/>
          <w:spacing w:val="-4"/>
          <w:lang w:val="pt-BR"/>
        </w:rPr>
        <w:t xml:space="preserve"> </w:t>
      </w:r>
    </w:p>
    <w:p w14:paraId="16CDF994" w14:textId="4DA28B16" w:rsidR="002550EA" w:rsidRPr="00383975" w:rsidRDefault="002550EA" w:rsidP="00853B39">
      <w:pPr>
        <w:spacing w:after="240"/>
        <w:ind w:firstLine="709"/>
        <w:rPr>
          <w:color w:val="000000" w:themeColor="text1"/>
          <w:spacing w:val="-4"/>
          <w:lang w:val="pt-BR"/>
        </w:rPr>
      </w:pPr>
      <w:r w:rsidRPr="00383975">
        <w:rPr>
          <w:color w:val="000000" w:themeColor="text1"/>
          <w:spacing w:val="-4"/>
          <w:lang w:val="pt-BR"/>
        </w:rPr>
        <w:t xml:space="preserve">Azevedo, I. (2011). </w:t>
      </w:r>
      <w:r w:rsidRPr="00383975">
        <w:rPr>
          <w:i/>
          <w:color w:val="000000" w:themeColor="text1"/>
          <w:spacing w:val="-4"/>
          <w:lang w:val="pt-BR"/>
        </w:rPr>
        <w:t xml:space="preserve">Tradução Juramentada de documentos escolares inglês </w:t>
      </w:r>
      <w:r w:rsidRPr="00383975">
        <w:rPr>
          <w:i/>
          <w:color w:val="000000" w:themeColor="text1"/>
          <w:spacing w:val="-4"/>
          <w:lang w:val="pt-BR"/>
        </w:rPr>
        <w:sym w:font="Wingdings" w:char="F0E0"/>
      </w:r>
      <w:r w:rsidRPr="00383975">
        <w:rPr>
          <w:i/>
          <w:color w:val="000000" w:themeColor="text1"/>
          <w:spacing w:val="-4"/>
          <w:lang w:val="pt-BR"/>
        </w:rPr>
        <w:t xml:space="preserve"> português: questões culturais, terminológicas e tradutórias</w:t>
      </w:r>
      <w:r w:rsidRPr="00383975">
        <w:rPr>
          <w:color w:val="000000" w:themeColor="text1"/>
          <w:spacing w:val="-4"/>
          <w:lang w:val="pt-BR"/>
        </w:rPr>
        <w:t xml:space="preserve"> (</w:t>
      </w:r>
      <w:proofErr w:type="spellStart"/>
      <w:r w:rsidRPr="00383975">
        <w:rPr>
          <w:color w:val="000000" w:themeColor="text1"/>
          <w:spacing w:val="-4"/>
          <w:lang w:val="pt-BR"/>
        </w:rPr>
        <w:t>Tesis</w:t>
      </w:r>
      <w:proofErr w:type="spellEnd"/>
      <w:r w:rsidRPr="00383975">
        <w:rPr>
          <w:color w:val="000000" w:themeColor="text1"/>
          <w:spacing w:val="-4"/>
          <w:lang w:val="pt-BR"/>
        </w:rPr>
        <w:t xml:space="preserve"> </w:t>
      </w:r>
      <w:proofErr w:type="spellStart"/>
      <w:r w:rsidRPr="00383975">
        <w:rPr>
          <w:color w:val="000000" w:themeColor="text1"/>
          <w:spacing w:val="-4"/>
          <w:lang w:val="pt-BR"/>
        </w:rPr>
        <w:t>doctoral</w:t>
      </w:r>
      <w:proofErr w:type="spellEnd"/>
      <w:r w:rsidRPr="00383975">
        <w:rPr>
          <w:color w:val="000000" w:themeColor="text1"/>
          <w:spacing w:val="-4"/>
          <w:lang w:val="pt-BR"/>
        </w:rPr>
        <w:t>). Universidade Estadual Paulista «Júlio de Mesquita Filho», São José do Rio Preto.</w:t>
      </w:r>
    </w:p>
    <w:p w14:paraId="76EC6E4A" w14:textId="6FBEAF05" w:rsidR="002550EA" w:rsidRPr="00383975" w:rsidRDefault="002550EA" w:rsidP="00853B39">
      <w:pPr>
        <w:ind w:firstLine="709"/>
        <w:rPr>
          <w:color w:val="000000" w:themeColor="text1"/>
          <w:spacing w:val="-4"/>
        </w:rPr>
      </w:pPr>
      <w:r w:rsidRPr="00383975">
        <w:rPr>
          <w:color w:val="000000" w:themeColor="text1"/>
          <w:spacing w:val="-4"/>
        </w:rPr>
        <w:t xml:space="preserve">Borja, A. (2000). </w:t>
      </w:r>
      <w:r w:rsidRPr="00383975">
        <w:rPr>
          <w:i/>
          <w:color w:val="000000" w:themeColor="text1"/>
          <w:spacing w:val="-4"/>
        </w:rPr>
        <w:t xml:space="preserve">El texto jurídico inglés y su traducción al español. </w:t>
      </w:r>
      <w:r w:rsidRPr="00383975">
        <w:rPr>
          <w:color w:val="000000" w:themeColor="text1"/>
          <w:spacing w:val="-4"/>
        </w:rPr>
        <w:t>Barcelona: Ariel.</w:t>
      </w:r>
    </w:p>
    <w:p w14:paraId="675010AE" w14:textId="55EDC73A" w:rsidR="002550EA" w:rsidRPr="00383975" w:rsidRDefault="002550EA" w:rsidP="00853B39">
      <w:pPr>
        <w:spacing w:after="120"/>
        <w:ind w:firstLine="709"/>
        <w:rPr>
          <w:color w:val="000000" w:themeColor="text1"/>
          <w:spacing w:val="-4"/>
        </w:rPr>
      </w:pPr>
      <w:r w:rsidRPr="00383975">
        <w:rPr>
          <w:color w:val="000000" w:themeColor="text1"/>
          <w:spacing w:val="-4"/>
        </w:rPr>
        <w:t xml:space="preserve">- (2004). La investigación en traducción jurídica. En </w:t>
      </w:r>
      <w:r w:rsidR="00D549AD" w:rsidRPr="00383975">
        <w:rPr>
          <w:color w:val="000000" w:themeColor="text1"/>
          <w:spacing w:val="-4"/>
        </w:rPr>
        <w:t xml:space="preserve">M. A. </w:t>
      </w:r>
      <w:r w:rsidRPr="00383975">
        <w:rPr>
          <w:color w:val="000000" w:themeColor="text1"/>
          <w:spacing w:val="-4"/>
        </w:rPr>
        <w:t xml:space="preserve">García y </w:t>
      </w:r>
      <w:r w:rsidR="00D549AD" w:rsidRPr="00383975">
        <w:rPr>
          <w:color w:val="000000" w:themeColor="text1"/>
          <w:spacing w:val="-4"/>
        </w:rPr>
        <w:t xml:space="preserve">E. </w:t>
      </w:r>
      <w:r w:rsidRPr="00383975">
        <w:rPr>
          <w:color w:val="000000" w:themeColor="text1"/>
          <w:spacing w:val="-4"/>
        </w:rPr>
        <w:t>Ortega (</w:t>
      </w:r>
      <w:r w:rsidR="00D549AD" w:rsidRPr="00383975">
        <w:rPr>
          <w:color w:val="000000" w:themeColor="text1"/>
          <w:spacing w:val="-4"/>
        </w:rPr>
        <w:t>eds</w:t>
      </w:r>
      <w:r w:rsidRPr="00383975">
        <w:rPr>
          <w:color w:val="000000" w:themeColor="text1"/>
          <w:spacing w:val="-4"/>
        </w:rPr>
        <w:t>.)</w:t>
      </w:r>
      <w:r w:rsidR="00D549AD" w:rsidRPr="00383975">
        <w:rPr>
          <w:color w:val="000000" w:themeColor="text1"/>
          <w:spacing w:val="-4"/>
        </w:rPr>
        <w:t xml:space="preserve">, </w:t>
      </w:r>
      <w:r w:rsidRPr="00383975">
        <w:rPr>
          <w:i/>
          <w:color w:val="000000" w:themeColor="text1"/>
          <w:spacing w:val="-4"/>
        </w:rPr>
        <w:t>Panorama actual de la investigación en traducción e interpretación</w:t>
      </w:r>
      <w:r w:rsidRPr="00383975">
        <w:rPr>
          <w:color w:val="000000" w:themeColor="text1"/>
          <w:spacing w:val="-4"/>
        </w:rPr>
        <w:t>. Granada</w:t>
      </w:r>
      <w:r w:rsidR="00D549AD" w:rsidRPr="00383975">
        <w:rPr>
          <w:color w:val="000000" w:themeColor="text1"/>
          <w:spacing w:val="-4"/>
        </w:rPr>
        <w:t>: Atrio</w:t>
      </w:r>
      <w:r w:rsidRPr="00383975">
        <w:rPr>
          <w:color w:val="000000" w:themeColor="text1"/>
          <w:spacing w:val="-4"/>
        </w:rPr>
        <w:t>.</w:t>
      </w:r>
    </w:p>
    <w:p w14:paraId="43AD07C0" w14:textId="17B8591E" w:rsidR="00D549AD" w:rsidRPr="00383975" w:rsidRDefault="002550EA" w:rsidP="00853B39">
      <w:pPr>
        <w:autoSpaceDE w:val="0"/>
        <w:autoSpaceDN w:val="0"/>
        <w:adjustRightInd w:val="0"/>
        <w:spacing w:after="120"/>
        <w:ind w:firstLine="709"/>
        <w:rPr>
          <w:color w:val="000000" w:themeColor="text1"/>
          <w:spacing w:val="-4"/>
        </w:rPr>
      </w:pPr>
      <w:r w:rsidRPr="00383975">
        <w:rPr>
          <w:color w:val="000000" w:themeColor="text1"/>
          <w:spacing w:val="-4"/>
        </w:rPr>
        <w:t xml:space="preserve">- (2005). </w:t>
      </w:r>
      <w:r w:rsidR="00D549AD" w:rsidRPr="00383975">
        <w:rPr>
          <w:color w:val="000000" w:themeColor="text1"/>
          <w:spacing w:val="-4"/>
        </w:rPr>
        <w:t xml:space="preserve">Organización del conocimiento para la traducción jurídica a través de sistemas expertos basados en el concepto de género textual. En I. García (ed.), </w:t>
      </w:r>
      <w:r w:rsidR="00D549AD" w:rsidRPr="00383975">
        <w:rPr>
          <w:i/>
          <w:color w:val="000000" w:themeColor="text1"/>
          <w:spacing w:val="-4"/>
        </w:rPr>
        <w:t xml:space="preserve">El género textual y la traducción. Reflexiones teóricas y aplicaciones pedagógicas. </w:t>
      </w:r>
      <w:r w:rsidR="00D549AD" w:rsidRPr="00383975">
        <w:rPr>
          <w:color w:val="000000" w:themeColor="text1"/>
          <w:spacing w:val="-4"/>
        </w:rPr>
        <w:t xml:space="preserve">Berna: Peter Lang. </w:t>
      </w:r>
    </w:p>
    <w:p w14:paraId="6C44E39A" w14:textId="78CC57C8" w:rsidR="002550EA" w:rsidRPr="00383975" w:rsidRDefault="002550EA" w:rsidP="00853B39">
      <w:pPr>
        <w:spacing w:after="240"/>
        <w:ind w:firstLine="709"/>
        <w:rPr>
          <w:color w:val="000000" w:themeColor="text1"/>
          <w:spacing w:val="-4"/>
        </w:rPr>
      </w:pPr>
      <w:r w:rsidRPr="00383975">
        <w:rPr>
          <w:color w:val="000000" w:themeColor="text1"/>
          <w:spacing w:val="-4"/>
        </w:rPr>
        <w:t>- (2007)</w:t>
      </w:r>
      <w:r w:rsidR="003B35DF" w:rsidRPr="00383975">
        <w:rPr>
          <w:color w:val="000000" w:themeColor="text1"/>
          <w:spacing w:val="-4"/>
        </w:rPr>
        <w:t>. Los géneros jurídicos. En E. Alcaraz,</w:t>
      </w:r>
      <w:r w:rsidR="00C04E8B" w:rsidRPr="00383975">
        <w:rPr>
          <w:color w:val="000000" w:themeColor="text1"/>
          <w:spacing w:val="-4"/>
        </w:rPr>
        <w:t xml:space="preserve"> J. Mateo y F. </w:t>
      </w:r>
      <w:proofErr w:type="spellStart"/>
      <w:r w:rsidR="00C04E8B" w:rsidRPr="00383975">
        <w:rPr>
          <w:color w:val="000000" w:themeColor="text1"/>
          <w:spacing w:val="-4"/>
        </w:rPr>
        <w:t>Yus</w:t>
      </w:r>
      <w:proofErr w:type="spellEnd"/>
      <w:r w:rsidR="00C04E8B" w:rsidRPr="00383975">
        <w:rPr>
          <w:color w:val="000000" w:themeColor="text1"/>
          <w:spacing w:val="-4"/>
        </w:rPr>
        <w:t xml:space="preserve"> (</w:t>
      </w:r>
      <w:r w:rsidR="00264C0C" w:rsidRPr="00383975">
        <w:rPr>
          <w:color w:val="000000" w:themeColor="text1"/>
          <w:spacing w:val="-4"/>
        </w:rPr>
        <w:t>e</w:t>
      </w:r>
      <w:r w:rsidR="00C04E8B" w:rsidRPr="00383975">
        <w:rPr>
          <w:color w:val="000000" w:themeColor="text1"/>
          <w:spacing w:val="-4"/>
        </w:rPr>
        <w:t>ds.),</w:t>
      </w:r>
      <w:r w:rsidRPr="00383975">
        <w:rPr>
          <w:color w:val="000000" w:themeColor="text1"/>
          <w:spacing w:val="-4"/>
        </w:rPr>
        <w:t xml:space="preserve"> </w:t>
      </w:r>
      <w:r w:rsidRPr="00383975">
        <w:rPr>
          <w:i/>
          <w:color w:val="000000" w:themeColor="text1"/>
          <w:spacing w:val="-4"/>
        </w:rPr>
        <w:t>Las lenguas profesionales y académicas</w:t>
      </w:r>
      <w:r w:rsidR="00C04E8B" w:rsidRPr="00383975">
        <w:rPr>
          <w:i/>
          <w:color w:val="000000" w:themeColor="text1"/>
          <w:spacing w:val="-4"/>
        </w:rPr>
        <w:t xml:space="preserve"> </w:t>
      </w:r>
      <w:r w:rsidR="00C04E8B" w:rsidRPr="00383975">
        <w:rPr>
          <w:color w:val="000000" w:themeColor="text1"/>
          <w:spacing w:val="-4"/>
        </w:rPr>
        <w:t>(pp. 145-146)</w:t>
      </w:r>
      <w:r w:rsidRPr="00383975">
        <w:rPr>
          <w:i/>
          <w:color w:val="000000" w:themeColor="text1"/>
          <w:spacing w:val="-4"/>
        </w:rPr>
        <w:t xml:space="preserve">. </w:t>
      </w:r>
      <w:r w:rsidRPr="00383975">
        <w:rPr>
          <w:color w:val="000000" w:themeColor="text1"/>
          <w:spacing w:val="-4"/>
        </w:rPr>
        <w:t>Barcelona</w:t>
      </w:r>
      <w:r w:rsidR="00C04E8B" w:rsidRPr="00383975">
        <w:rPr>
          <w:color w:val="000000" w:themeColor="text1"/>
          <w:spacing w:val="-4"/>
        </w:rPr>
        <w:t>:</w:t>
      </w:r>
      <w:r w:rsidRPr="00383975">
        <w:rPr>
          <w:color w:val="000000" w:themeColor="text1"/>
          <w:spacing w:val="-4"/>
        </w:rPr>
        <w:t xml:space="preserve"> Ariel. </w:t>
      </w:r>
      <w:r w:rsidR="00C04E8B" w:rsidRPr="00383975">
        <w:rPr>
          <w:color w:val="000000" w:themeColor="text1"/>
          <w:spacing w:val="-4"/>
        </w:rPr>
        <w:t xml:space="preserve"> </w:t>
      </w:r>
    </w:p>
    <w:p w14:paraId="604AA610" w14:textId="3519E30B" w:rsidR="00076243" w:rsidRPr="00383975" w:rsidRDefault="00B46FA4" w:rsidP="00853B39">
      <w:pPr>
        <w:ind w:firstLine="709"/>
        <w:rPr>
          <w:color w:val="000000" w:themeColor="text1"/>
          <w:spacing w:val="-4"/>
        </w:rPr>
      </w:pPr>
      <w:r w:rsidRPr="00383975">
        <w:rPr>
          <w:color w:val="000000" w:themeColor="text1"/>
          <w:spacing w:val="-4"/>
        </w:rPr>
        <w:t>Espacio Europeo de Educación Superior</w:t>
      </w:r>
      <w:r w:rsidR="00076243" w:rsidRPr="00383975">
        <w:rPr>
          <w:color w:val="000000" w:themeColor="text1"/>
          <w:spacing w:val="-4"/>
        </w:rPr>
        <w:t xml:space="preserve"> (s.f.</w:t>
      </w:r>
      <w:r w:rsidR="00F64496" w:rsidRPr="00383975">
        <w:rPr>
          <w:color w:val="000000" w:themeColor="text1"/>
          <w:spacing w:val="-4"/>
        </w:rPr>
        <w:t>(</w:t>
      </w:r>
      <w:r w:rsidR="00F660FF" w:rsidRPr="00383975">
        <w:rPr>
          <w:color w:val="000000" w:themeColor="text1"/>
          <w:spacing w:val="-4"/>
        </w:rPr>
        <w:t>a</w:t>
      </w:r>
      <w:r w:rsidR="00F64496" w:rsidRPr="00383975">
        <w:rPr>
          <w:color w:val="000000" w:themeColor="text1"/>
          <w:spacing w:val="-4"/>
        </w:rPr>
        <w:t>)</w:t>
      </w:r>
      <w:r w:rsidRPr="00383975">
        <w:rPr>
          <w:color w:val="000000" w:themeColor="text1"/>
          <w:spacing w:val="-4"/>
        </w:rPr>
        <w:t xml:space="preserve">). </w:t>
      </w:r>
      <w:r w:rsidR="00076243" w:rsidRPr="00383975">
        <w:rPr>
          <w:color w:val="000000" w:themeColor="text1"/>
          <w:spacing w:val="-4"/>
        </w:rPr>
        <w:t>ECTS</w:t>
      </w:r>
      <w:r w:rsidR="00870FAA" w:rsidRPr="00383975">
        <w:rPr>
          <w:color w:val="000000" w:themeColor="text1"/>
          <w:spacing w:val="-4"/>
        </w:rPr>
        <w:t xml:space="preserve"> – </w:t>
      </w:r>
      <w:r w:rsidR="00870FAA" w:rsidRPr="00383975">
        <w:rPr>
          <w:color w:val="000000" w:themeColor="text1"/>
          <w:spacing w:val="-4"/>
          <w:lang w:val="es-ES_tradnl"/>
        </w:rPr>
        <w:t>Introducción</w:t>
      </w:r>
      <w:r w:rsidR="00870FAA" w:rsidRPr="00383975">
        <w:rPr>
          <w:color w:val="000000" w:themeColor="text1"/>
          <w:spacing w:val="-4"/>
        </w:rPr>
        <w:t xml:space="preserve"> ECTS</w:t>
      </w:r>
      <w:r w:rsidR="00076243" w:rsidRPr="00383975">
        <w:rPr>
          <w:color w:val="000000" w:themeColor="text1"/>
          <w:spacing w:val="-4"/>
        </w:rPr>
        <w:t xml:space="preserve">. </w:t>
      </w:r>
      <w:r w:rsidR="00076243" w:rsidRPr="00383975">
        <w:rPr>
          <w:i/>
          <w:color w:val="000000" w:themeColor="text1"/>
          <w:spacing w:val="-4"/>
        </w:rPr>
        <w:t xml:space="preserve">Espacio Europeo de Educación Superior. </w:t>
      </w:r>
      <w:r w:rsidR="00076243" w:rsidRPr="00383975">
        <w:rPr>
          <w:color w:val="000000" w:themeColor="text1"/>
          <w:spacing w:val="-4"/>
        </w:rPr>
        <w:t xml:space="preserve">Recuperado de: </w:t>
      </w:r>
      <w:hyperlink r:id="rId18" w:history="1">
        <w:r w:rsidR="00A6302D" w:rsidRPr="003F469A">
          <w:rPr>
            <w:rStyle w:val="Hipervnculo"/>
            <w:spacing w:val="-4"/>
          </w:rPr>
          <w:t>http://www.eees.es/es/ects</w:t>
        </w:r>
      </w:hyperlink>
      <w:r w:rsidR="00076243" w:rsidRPr="00383975">
        <w:rPr>
          <w:color w:val="000000" w:themeColor="text1"/>
          <w:spacing w:val="-4"/>
        </w:rPr>
        <w:t xml:space="preserve"> </w:t>
      </w:r>
      <w:r w:rsidR="00A6302D" w:rsidRPr="00DA61EA">
        <w:t>[últim</w:t>
      </w:r>
      <w:r w:rsidR="00A6302D">
        <w:t>a consulta: 12/02/2018</w:t>
      </w:r>
      <w:r w:rsidR="00A6302D" w:rsidRPr="00DA61EA">
        <w:t>]</w:t>
      </w:r>
      <w:r w:rsidR="00A6302D">
        <w:t>.</w:t>
      </w:r>
    </w:p>
    <w:p w14:paraId="06088110" w14:textId="1F21F3E5" w:rsidR="00076243" w:rsidRDefault="00A73829" w:rsidP="00853B39">
      <w:pPr>
        <w:spacing w:after="240"/>
        <w:ind w:firstLine="709"/>
        <w:rPr>
          <w:rStyle w:val="Hipervnculo"/>
          <w:color w:val="000000" w:themeColor="text1"/>
          <w:spacing w:val="-4"/>
        </w:rPr>
      </w:pPr>
      <w:r>
        <w:rPr>
          <w:color w:val="000000" w:themeColor="text1"/>
          <w:spacing w:val="-4"/>
        </w:rPr>
        <w:lastRenderedPageBreak/>
        <w:t xml:space="preserve">- </w:t>
      </w:r>
      <w:r w:rsidR="00870FAA" w:rsidRPr="00383975">
        <w:rPr>
          <w:color w:val="000000" w:themeColor="text1"/>
          <w:spacing w:val="-4"/>
        </w:rPr>
        <w:t>(s.f.</w:t>
      </w:r>
      <w:r w:rsidR="00F64496" w:rsidRPr="00383975">
        <w:rPr>
          <w:color w:val="000000" w:themeColor="text1"/>
          <w:spacing w:val="-4"/>
        </w:rPr>
        <w:t>(</w:t>
      </w:r>
      <w:r w:rsidR="00F660FF" w:rsidRPr="00383975">
        <w:rPr>
          <w:color w:val="000000" w:themeColor="text1"/>
          <w:spacing w:val="-4"/>
        </w:rPr>
        <w:t>b</w:t>
      </w:r>
      <w:r w:rsidR="00F64496" w:rsidRPr="00383975">
        <w:rPr>
          <w:color w:val="000000" w:themeColor="text1"/>
          <w:spacing w:val="-4"/>
        </w:rPr>
        <w:t>)</w:t>
      </w:r>
      <w:r w:rsidR="00870FAA" w:rsidRPr="00383975">
        <w:rPr>
          <w:color w:val="000000" w:themeColor="text1"/>
          <w:spacing w:val="-4"/>
        </w:rPr>
        <w:t xml:space="preserve">). EEES – Estructura del EEES. </w:t>
      </w:r>
      <w:r w:rsidR="00870FAA" w:rsidRPr="00383975">
        <w:rPr>
          <w:i/>
          <w:color w:val="000000" w:themeColor="text1"/>
          <w:spacing w:val="-4"/>
        </w:rPr>
        <w:t xml:space="preserve">Espacio Europeo de Educación Superior. </w:t>
      </w:r>
      <w:r w:rsidR="00870FAA" w:rsidRPr="00383975">
        <w:rPr>
          <w:color w:val="000000" w:themeColor="text1"/>
          <w:spacing w:val="-4"/>
        </w:rPr>
        <w:t xml:space="preserve">Recuperado de: </w:t>
      </w:r>
      <w:hyperlink r:id="rId19" w:history="1">
        <w:r w:rsidR="00870FAA" w:rsidRPr="00383975">
          <w:rPr>
            <w:rStyle w:val="Hipervnculo"/>
            <w:color w:val="000000" w:themeColor="text1"/>
            <w:spacing w:val="-4"/>
          </w:rPr>
          <w:t>http://www.eees.es/es/eees</w:t>
        </w:r>
        <w:r w:rsidR="00870FAA" w:rsidRPr="00A6302D">
          <w:rPr>
            <w:rStyle w:val="Hipervnculo"/>
            <w:color w:val="000000" w:themeColor="text1"/>
            <w:spacing w:val="-4"/>
            <w:u w:val="none"/>
          </w:rPr>
          <w:t xml:space="preserve">  </w:t>
        </w:r>
      </w:hyperlink>
      <w:r w:rsidR="00A6302D" w:rsidRPr="00DA61EA">
        <w:t>[últim</w:t>
      </w:r>
      <w:r w:rsidR="00A6302D">
        <w:t>a consulta: 15/02/2018</w:t>
      </w:r>
      <w:r w:rsidR="00A6302D" w:rsidRPr="00DA61EA">
        <w:t>]</w:t>
      </w:r>
      <w:r w:rsidR="00A6302D">
        <w:t>.</w:t>
      </w:r>
    </w:p>
    <w:p w14:paraId="29DC86E1" w14:textId="09553331" w:rsidR="002550EA" w:rsidRPr="00A4546D" w:rsidRDefault="002550EA" w:rsidP="00853B39">
      <w:pPr>
        <w:spacing w:after="240"/>
        <w:ind w:firstLine="709"/>
        <w:rPr>
          <w:color w:val="000000" w:themeColor="text1"/>
          <w:spacing w:val="-4"/>
          <w:lang w:val="fr-FR"/>
        </w:rPr>
      </w:pPr>
      <w:r w:rsidRPr="00383975">
        <w:rPr>
          <w:color w:val="000000" w:themeColor="text1"/>
          <w:spacing w:val="-4"/>
        </w:rPr>
        <w:t xml:space="preserve">Hurtado, A. (2001). </w:t>
      </w:r>
      <w:r w:rsidRPr="00383975">
        <w:rPr>
          <w:i/>
          <w:color w:val="000000" w:themeColor="text1"/>
          <w:spacing w:val="-4"/>
        </w:rPr>
        <w:t xml:space="preserve">Traducción y </w:t>
      </w:r>
      <w:proofErr w:type="spellStart"/>
      <w:r w:rsidRPr="00383975">
        <w:rPr>
          <w:i/>
          <w:color w:val="000000" w:themeColor="text1"/>
          <w:spacing w:val="-4"/>
        </w:rPr>
        <w:t>Traductología</w:t>
      </w:r>
      <w:proofErr w:type="spellEnd"/>
      <w:r w:rsidRPr="00383975">
        <w:rPr>
          <w:i/>
          <w:color w:val="000000" w:themeColor="text1"/>
          <w:spacing w:val="-4"/>
        </w:rPr>
        <w:t xml:space="preserve">: Introducción a la </w:t>
      </w:r>
      <w:proofErr w:type="spellStart"/>
      <w:r w:rsidRPr="00383975">
        <w:rPr>
          <w:i/>
          <w:color w:val="000000" w:themeColor="text1"/>
          <w:spacing w:val="-4"/>
        </w:rPr>
        <w:t>traductología</w:t>
      </w:r>
      <w:proofErr w:type="spellEnd"/>
      <w:r w:rsidRPr="00383975">
        <w:rPr>
          <w:i/>
          <w:color w:val="000000" w:themeColor="text1"/>
          <w:spacing w:val="-4"/>
        </w:rPr>
        <w:t xml:space="preserve">. </w:t>
      </w:r>
      <w:r w:rsidRPr="00A4546D">
        <w:rPr>
          <w:color w:val="000000" w:themeColor="text1"/>
          <w:spacing w:val="-4"/>
          <w:lang w:val="fr-FR"/>
        </w:rPr>
        <w:t xml:space="preserve">Madrid: </w:t>
      </w:r>
      <w:proofErr w:type="spellStart"/>
      <w:r w:rsidRPr="00A4546D">
        <w:rPr>
          <w:color w:val="000000" w:themeColor="text1"/>
          <w:spacing w:val="-4"/>
          <w:lang w:val="fr-FR"/>
        </w:rPr>
        <w:t>Cátedra</w:t>
      </w:r>
      <w:proofErr w:type="spellEnd"/>
      <w:r w:rsidRPr="00A4546D">
        <w:rPr>
          <w:color w:val="000000" w:themeColor="text1"/>
          <w:spacing w:val="-4"/>
          <w:lang w:val="fr-FR"/>
        </w:rPr>
        <w:t>.</w:t>
      </w:r>
    </w:p>
    <w:p w14:paraId="66238BFC" w14:textId="519ED84E" w:rsidR="00853B39" w:rsidRPr="00853B39" w:rsidRDefault="0078195F" w:rsidP="00853B39">
      <w:pPr>
        <w:spacing w:after="240"/>
        <w:ind w:firstLine="709"/>
        <w:rPr>
          <w:color w:val="000000" w:themeColor="text1"/>
          <w:spacing w:val="-4"/>
          <w:lang w:val="fr-FR"/>
        </w:rPr>
      </w:pPr>
      <w:r w:rsidRPr="0078195F">
        <w:rPr>
          <w:color w:val="000000" w:themeColor="text1"/>
          <w:spacing w:val="-4"/>
          <w:lang w:val="fr-FR"/>
        </w:rPr>
        <w:t>Le Parisien Étudiant.</w:t>
      </w:r>
      <w:r>
        <w:rPr>
          <w:color w:val="000000" w:themeColor="text1"/>
          <w:spacing w:val="-4"/>
          <w:lang w:val="fr-FR"/>
        </w:rPr>
        <w:t xml:space="preserve"> (</w:t>
      </w:r>
      <w:r w:rsidR="00853B39">
        <w:rPr>
          <w:color w:val="000000" w:themeColor="text1"/>
          <w:spacing w:val="-4"/>
          <w:lang w:val="fr-FR"/>
        </w:rPr>
        <w:t xml:space="preserve">23 de mayo de </w:t>
      </w:r>
      <w:r>
        <w:rPr>
          <w:color w:val="000000" w:themeColor="text1"/>
          <w:spacing w:val="-4"/>
          <w:lang w:val="fr-FR"/>
        </w:rPr>
        <w:t xml:space="preserve">2017). Écoles de Commerce en 5 ans : avec ou sans prépa ? Nos conseils pour choisir. </w:t>
      </w:r>
      <w:r w:rsidRPr="00A4546D">
        <w:rPr>
          <w:i/>
          <w:color w:val="000000" w:themeColor="text1"/>
          <w:spacing w:val="-4"/>
          <w:lang w:val="fr-FR"/>
        </w:rPr>
        <w:t xml:space="preserve">Le Parisien Étudiant. </w:t>
      </w:r>
      <w:proofErr w:type="spellStart"/>
      <w:r w:rsidRPr="00853B39">
        <w:rPr>
          <w:color w:val="000000" w:themeColor="text1"/>
          <w:spacing w:val="-4"/>
          <w:lang w:val="fr-FR"/>
        </w:rPr>
        <w:t>Recuperado</w:t>
      </w:r>
      <w:proofErr w:type="spellEnd"/>
      <w:r w:rsidRPr="00853B39">
        <w:rPr>
          <w:color w:val="000000" w:themeColor="text1"/>
          <w:spacing w:val="-4"/>
          <w:lang w:val="fr-FR"/>
        </w:rPr>
        <w:t xml:space="preserve"> de: </w:t>
      </w:r>
      <w:hyperlink r:id="rId20" w:history="1">
        <w:r w:rsidRPr="00853B39">
          <w:rPr>
            <w:rStyle w:val="Hipervnculo"/>
            <w:spacing w:val="-4"/>
            <w:lang w:val="fr-FR"/>
          </w:rPr>
          <w:t>http://etudiant.aujourdhui.fr/etudiant/info/ecoles-l-acces-aux-grandes-ecoles-avec-ou-sans-prepa.html</w:t>
        </w:r>
      </w:hyperlink>
      <w:r w:rsidR="00853B39">
        <w:rPr>
          <w:color w:val="000000" w:themeColor="text1"/>
          <w:spacing w:val="-4"/>
          <w:lang w:val="fr-FR"/>
        </w:rPr>
        <w:t xml:space="preserve"> </w:t>
      </w:r>
      <w:r w:rsidR="00853B39" w:rsidRPr="00853B39">
        <w:rPr>
          <w:color w:val="000000" w:themeColor="text1"/>
          <w:spacing w:val="-4"/>
          <w:lang w:val="fr-FR"/>
        </w:rPr>
        <w:t>[</w:t>
      </w:r>
      <w:proofErr w:type="spellStart"/>
      <w:r w:rsidR="00853B39" w:rsidRPr="00853B39">
        <w:rPr>
          <w:color w:val="000000" w:themeColor="text1"/>
          <w:spacing w:val="-4"/>
          <w:lang w:val="fr-FR"/>
        </w:rPr>
        <w:t>última</w:t>
      </w:r>
      <w:proofErr w:type="spellEnd"/>
      <w:r w:rsidR="00853B39" w:rsidRPr="00853B39">
        <w:rPr>
          <w:color w:val="000000" w:themeColor="text1"/>
          <w:spacing w:val="-4"/>
          <w:lang w:val="fr-FR"/>
        </w:rPr>
        <w:t xml:space="preserve"> consulta:19/04/2018</w:t>
      </w:r>
      <w:r w:rsidR="00853B39">
        <w:rPr>
          <w:color w:val="000000" w:themeColor="text1"/>
          <w:spacing w:val="-4"/>
          <w:lang w:val="fr-FR"/>
        </w:rPr>
        <w:t>].</w:t>
      </w:r>
    </w:p>
    <w:p w14:paraId="3973C95B" w14:textId="44515ED1" w:rsidR="00DA61EA" w:rsidRPr="00C91541" w:rsidRDefault="00DA61EA" w:rsidP="00853B39">
      <w:pPr>
        <w:spacing w:after="240"/>
        <w:ind w:firstLine="709"/>
        <w:rPr>
          <w:color w:val="000000" w:themeColor="text1"/>
          <w:spacing w:val="-4"/>
        </w:rPr>
      </w:pPr>
      <w:r w:rsidRPr="00DA61EA">
        <w:rPr>
          <w:lang w:val="fr-FR"/>
        </w:rPr>
        <w:t>Loi nº 2002-73 du 17 janvier 2002 de modernisation social</w:t>
      </w:r>
      <w:r>
        <w:rPr>
          <w:lang w:val="fr-FR"/>
        </w:rPr>
        <w:t xml:space="preserve">e. </w:t>
      </w:r>
      <w:r w:rsidR="00A73829" w:rsidRPr="00C91541">
        <w:t>Recuperado de</w:t>
      </w:r>
      <w:r w:rsidRPr="00C91541">
        <w:t xml:space="preserve">: </w:t>
      </w:r>
      <w:hyperlink r:id="rId21" w:history="1">
        <w:r w:rsidRPr="00C91541">
          <w:rPr>
            <w:rStyle w:val="Hipervnculo"/>
          </w:rPr>
          <w:t>https://www.legifrance.gouv.fr/affichTexte.do?cidTexte=JORFTEXT000000408905&amp;categorieLien=id</w:t>
        </w:r>
      </w:hyperlink>
      <w:r w:rsidRPr="00C91541">
        <w:t xml:space="preserve"> [última consulta: 21/04/2018].</w:t>
      </w:r>
    </w:p>
    <w:p w14:paraId="2523BEA2" w14:textId="41F72932" w:rsidR="00C63186" w:rsidRPr="00383975" w:rsidRDefault="002550EA" w:rsidP="00853B39">
      <w:pPr>
        <w:ind w:firstLine="709"/>
        <w:rPr>
          <w:i/>
          <w:color w:val="000000" w:themeColor="text1"/>
          <w:spacing w:val="-4"/>
        </w:rPr>
      </w:pPr>
      <w:r w:rsidRPr="00383975">
        <w:rPr>
          <w:color w:val="000000" w:themeColor="text1"/>
          <w:spacing w:val="-4"/>
        </w:rPr>
        <w:t>Mayoral</w:t>
      </w:r>
      <w:r w:rsidR="00C63186" w:rsidRPr="00383975">
        <w:rPr>
          <w:color w:val="000000" w:themeColor="text1"/>
          <w:spacing w:val="-4"/>
        </w:rPr>
        <w:t xml:space="preserve">, R. (1991). </w:t>
      </w:r>
      <w:r w:rsidR="00264C0C" w:rsidRPr="00383975">
        <w:rPr>
          <w:color w:val="000000" w:themeColor="text1"/>
          <w:spacing w:val="-4"/>
        </w:rPr>
        <w:t xml:space="preserve">La traducción jurada de documentos académicos norteamericanos. </w:t>
      </w:r>
      <w:proofErr w:type="spellStart"/>
      <w:r w:rsidR="00264C0C" w:rsidRPr="00383975">
        <w:rPr>
          <w:i/>
          <w:color w:val="000000" w:themeColor="text1"/>
          <w:spacing w:val="-4"/>
        </w:rPr>
        <w:t>Sendebar</w:t>
      </w:r>
      <w:proofErr w:type="spellEnd"/>
      <w:r w:rsidR="00264C0C" w:rsidRPr="00383975">
        <w:rPr>
          <w:i/>
          <w:color w:val="000000" w:themeColor="text1"/>
          <w:spacing w:val="-4"/>
        </w:rPr>
        <w:t>, 2, 45-58.</w:t>
      </w:r>
    </w:p>
    <w:p w14:paraId="22BDCB8E" w14:textId="34219E47" w:rsidR="000B5B8E" w:rsidRPr="008051AC" w:rsidRDefault="00C63186" w:rsidP="00853B39">
      <w:pPr>
        <w:spacing w:after="240"/>
        <w:ind w:firstLine="709"/>
        <w:rPr>
          <w:color w:val="000000" w:themeColor="text1"/>
          <w:spacing w:val="-4"/>
        </w:rPr>
      </w:pPr>
      <w:r w:rsidRPr="00383975">
        <w:rPr>
          <w:color w:val="000000" w:themeColor="text1"/>
          <w:spacing w:val="-4"/>
        </w:rPr>
        <w:t>- (</w:t>
      </w:r>
      <w:r w:rsidR="002550EA" w:rsidRPr="00383975">
        <w:rPr>
          <w:color w:val="000000" w:themeColor="text1"/>
          <w:spacing w:val="-4"/>
        </w:rPr>
        <w:t>1999</w:t>
      </w:r>
      <w:r w:rsidRPr="00383975">
        <w:rPr>
          <w:color w:val="000000" w:themeColor="text1"/>
          <w:spacing w:val="-4"/>
        </w:rPr>
        <w:t>)</w:t>
      </w:r>
      <w:r w:rsidR="002550EA" w:rsidRPr="00383975">
        <w:rPr>
          <w:color w:val="000000" w:themeColor="text1"/>
          <w:spacing w:val="-4"/>
        </w:rPr>
        <w:t>. Las fidelidades del traductor jurado: batalla indecisa. En M</w:t>
      </w:r>
      <w:r w:rsidR="000B5B8E" w:rsidRPr="00383975">
        <w:rPr>
          <w:color w:val="000000" w:themeColor="text1"/>
          <w:spacing w:val="-4"/>
        </w:rPr>
        <w:t>. Feria</w:t>
      </w:r>
      <w:r w:rsidR="00264C0C" w:rsidRPr="00383975">
        <w:rPr>
          <w:color w:val="000000" w:themeColor="text1"/>
          <w:spacing w:val="-4"/>
        </w:rPr>
        <w:t xml:space="preserve"> (eds.), </w:t>
      </w:r>
      <w:r w:rsidR="00264C0C" w:rsidRPr="00383975">
        <w:rPr>
          <w:i/>
          <w:color w:val="000000" w:themeColor="text1"/>
          <w:spacing w:val="-4"/>
        </w:rPr>
        <w:t xml:space="preserve">Traducir para la justicia </w:t>
      </w:r>
      <w:r w:rsidR="00264C0C" w:rsidRPr="00383975">
        <w:rPr>
          <w:color w:val="000000" w:themeColor="text1"/>
          <w:spacing w:val="-4"/>
        </w:rPr>
        <w:t xml:space="preserve">(pp. 17-58). </w:t>
      </w:r>
      <w:r w:rsidR="002550EA" w:rsidRPr="008051AC">
        <w:rPr>
          <w:color w:val="000000" w:themeColor="text1"/>
          <w:spacing w:val="-4"/>
        </w:rPr>
        <w:t>Granada: Comares</w:t>
      </w:r>
      <w:r w:rsidR="00264C0C" w:rsidRPr="008051AC">
        <w:rPr>
          <w:color w:val="000000" w:themeColor="text1"/>
          <w:spacing w:val="-4"/>
        </w:rPr>
        <w:t>.</w:t>
      </w:r>
    </w:p>
    <w:p w14:paraId="08C1D4BA" w14:textId="0ABF81EC" w:rsidR="008D7625" w:rsidRDefault="008D7625" w:rsidP="00853B39">
      <w:pPr>
        <w:spacing w:after="240"/>
        <w:ind w:firstLine="709"/>
        <w:rPr>
          <w:color w:val="000000" w:themeColor="text1"/>
          <w:spacing w:val="-4"/>
        </w:rPr>
      </w:pPr>
      <w:r w:rsidRPr="008D7625">
        <w:rPr>
          <w:color w:val="000000" w:themeColor="text1"/>
          <w:spacing w:val="-4"/>
        </w:rPr>
        <w:t>Ministerio de Educación, Cultura y</w:t>
      </w:r>
      <w:r>
        <w:rPr>
          <w:color w:val="000000" w:themeColor="text1"/>
          <w:spacing w:val="-4"/>
        </w:rPr>
        <w:t xml:space="preserve"> Deporte. (</w:t>
      </w:r>
      <w:proofErr w:type="spellStart"/>
      <w:r>
        <w:rPr>
          <w:color w:val="000000" w:themeColor="text1"/>
          <w:spacing w:val="-4"/>
        </w:rPr>
        <w:t>s.f</w:t>
      </w:r>
      <w:proofErr w:type="spellEnd"/>
      <w:r>
        <w:rPr>
          <w:color w:val="000000" w:themeColor="text1"/>
          <w:spacing w:val="-4"/>
        </w:rPr>
        <w:t xml:space="preserve">). Educación. </w:t>
      </w:r>
      <w:r>
        <w:rPr>
          <w:i/>
          <w:color w:val="000000" w:themeColor="text1"/>
          <w:spacing w:val="-4"/>
        </w:rPr>
        <w:t>Ministerio de Educación, Cultura y Deporte</w:t>
      </w:r>
      <w:r>
        <w:rPr>
          <w:color w:val="000000" w:themeColor="text1"/>
          <w:spacing w:val="-4"/>
        </w:rPr>
        <w:t xml:space="preserve">. Recuperado el 13 de febrero de 2018 de: </w:t>
      </w:r>
      <w:hyperlink r:id="rId22" w:history="1">
        <w:r w:rsidRPr="004A201C">
          <w:rPr>
            <w:rStyle w:val="Hipervnculo"/>
            <w:spacing w:val="-4"/>
          </w:rPr>
          <w:t>https://www.mecd.gob.es/educacion-mecd/ba/naric/presentacion.html;jsessionid=9ED92D063B67D47C2E8AA4E226168EED</w:t>
        </w:r>
      </w:hyperlink>
    </w:p>
    <w:p w14:paraId="0D129B92" w14:textId="512C9707" w:rsidR="002550EA" w:rsidRPr="00383975" w:rsidRDefault="002550EA" w:rsidP="00853B39">
      <w:pPr>
        <w:spacing w:after="240"/>
        <w:ind w:firstLine="709"/>
        <w:rPr>
          <w:color w:val="000000" w:themeColor="text1"/>
          <w:spacing w:val="-4"/>
        </w:rPr>
      </w:pPr>
      <w:r w:rsidRPr="008D7625">
        <w:rPr>
          <w:color w:val="000000" w:themeColor="text1"/>
          <w:spacing w:val="-4"/>
        </w:rPr>
        <w:t xml:space="preserve">Molina, L. y Hurtado, A. (2002). </w:t>
      </w:r>
      <w:r w:rsidRPr="00383975">
        <w:rPr>
          <w:color w:val="000000" w:themeColor="text1"/>
          <w:spacing w:val="-4"/>
          <w:lang w:val="en-US"/>
        </w:rPr>
        <w:t xml:space="preserve">Translation Techniques Revisited: A Dynamic and Functionalist Approach. </w:t>
      </w:r>
      <w:proofErr w:type="spellStart"/>
      <w:r w:rsidRPr="00383975">
        <w:rPr>
          <w:i/>
          <w:color w:val="000000" w:themeColor="text1"/>
          <w:spacing w:val="-4"/>
        </w:rPr>
        <w:t>Méta</w:t>
      </w:r>
      <w:proofErr w:type="spellEnd"/>
      <w:r w:rsidR="00627B42" w:rsidRPr="00383975">
        <w:rPr>
          <w:i/>
          <w:color w:val="000000" w:themeColor="text1"/>
          <w:spacing w:val="-4"/>
        </w:rPr>
        <w:t>,</w:t>
      </w:r>
      <w:r w:rsidRPr="00383975">
        <w:rPr>
          <w:i/>
          <w:color w:val="000000" w:themeColor="text1"/>
          <w:spacing w:val="-4"/>
        </w:rPr>
        <w:t xml:space="preserve"> </w:t>
      </w:r>
      <w:r w:rsidRPr="00383975">
        <w:rPr>
          <w:color w:val="000000" w:themeColor="text1"/>
          <w:spacing w:val="-4"/>
        </w:rPr>
        <w:t xml:space="preserve">47(4), 498-512. </w:t>
      </w:r>
    </w:p>
    <w:sdt>
      <w:sdtPr>
        <w:rPr>
          <w:color w:val="000000" w:themeColor="text1"/>
          <w:spacing w:val="-4"/>
        </w:rPr>
        <w:id w:val="371649120"/>
        <w:bibliography/>
      </w:sdtPr>
      <w:sdtContent>
        <w:p w14:paraId="1DE6DF19" w14:textId="265B3C6D" w:rsidR="00F660FF" w:rsidRPr="00383975" w:rsidRDefault="002550EA" w:rsidP="00853B39">
          <w:pPr>
            <w:pStyle w:val="Bibliografa"/>
            <w:spacing w:after="240"/>
            <w:ind w:firstLine="709"/>
            <w:rPr>
              <w:color w:val="000000" w:themeColor="text1"/>
              <w:spacing w:val="-4"/>
            </w:rPr>
          </w:pPr>
          <w:r w:rsidRPr="00383975">
            <w:rPr>
              <w:color w:val="000000" w:themeColor="text1"/>
              <w:spacing w:val="-4"/>
            </w:rPr>
            <w:t xml:space="preserve">Molina, L. (2006). </w:t>
          </w:r>
          <w:r w:rsidRPr="00383975">
            <w:rPr>
              <w:i/>
              <w:color w:val="000000" w:themeColor="text1"/>
              <w:spacing w:val="-4"/>
            </w:rPr>
            <w:t xml:space="preserve">El otoño del pingüino. Análisis descriptivo de la traducción de los </w:t>
          </w:r>
          <w:proofErr w:type="spellStart"/>
          <w:r w:rsidRPr="00383975">
            <w:rPr>
              <w:i/>
              <w:color w:val="000000" w:themeColor="text1"/>
              <w:spacing w:val="-4"/>
            </w:rPr>
            <w:t>culturemas</w:t>
          </w:r>
          <w:proofErr w:type="spellEnd"/>
          <w:r w:rsidRPr="00383975">
            <w:rPr>
              <w:i/>
              <w:color w:val="000000" w:themeColor="text1"/>
              <w:spacing w:val="-4"/>
            </w:rPr>
            <w:t>.</w:t>
          </w:r>
          <w:r w:rsidR="00F660FF" w:rsidRPr="00383975">
            <w:rPr>
              <w:i/>
              <w:color w:val="000000" w:themeColor="text1"/>
              <w:spacing w:val="-4"/>
            </w:rPr>
            <w:t xml:space="preserve"> </w:t>
          </w:r>
          <w:r w:rsidR="00F660FF" w:rsidRPr="00383975">
            <w:rPr>
              <w:color w:val="000000" w:themeColor="text1"/>
              <w:spacing w:val="-4"/>
            </w:rPr>
            <w:t xml:space="preserve">Castellón: </w:t>
          </w:r>
          <w:proofErr w:type="spellStart"/>
          <w:r w:rsidR="00F660FF" w:rsidRPr="00383975">
            <w:rPr>
              <w:color w:val="000000" w:themeColor="text1"/>
              <w:spacing w:val="-4"/>
            </w:rPr>
            <w:t>Universitat</w:t>
          </w:r>
          <w:proofErr w:type="spellEnd"/>
          <w:r w:rsidR="00F660FF" w:rsidRPr="00383975">
            <w:rPr>
              <w:color w:val="000000" w:themeColor="text1"/>
              <w:spacing w:val="-4"/>
            </w:rPr>
            <w:t xml:space="preserve"> Jaume I. </w:t>
          </w:r>
        </w:p>
        <w:p w14:paraId="6166F9FB" w14:textId="09872A6C" w:rsidR="00043F7D" w:rsidRDefault="00043F7D" w:rsidP="00853B39">
          <w:pPr>
            <w:pStyle w:val="Textonotapie"/>
            <w:spacing w:line="360" w:lineRule="auto"/>
            <w:ind w:firstLine="709"/>
            <w:rPr>
              <w:color w:val="000000" w:themeColor="text1"/>
              <w:sz w:val="24"/>
              <w:szCs w:val="24"/>
            </w:rPr>
          </w:pPr>
          <w:r w:rsidRPr="00383975">
            <w:rPr>
              <w:color w:val="000000" w:themeColor="text1"/>
              <w:sz w:val="24"/>
              <w:szCs w:val="24"/>
            </w:rPr>
            <w:t xml:space="preserve">Real Decreto 1027/2011, de 15 de julio, por el que se establece el Marco Español de Cualificaciones para la Educación Superior. </w:t>
          </w:r>
          <w:r w:rsidRPr="00383975">
            <w:rPr>
              <w:i/>
              <w:color w:val="000000" w:themeColor="text1"/>
              <w:sz w:val="24"/>
              <w:szCs w:val="24"/>
            </w:rPr>
            <w:t xml:space="preserve">Boletín Oficial del Estado </w:t>
          </w:r>
          <w:r w:rsidRPr="00383975">
            <w:rPr>
              <w:color w:val="000000" w:themeColor="text1"/>
              <w:sz w:val="24"/>
              <w:szCs w:val="24"/>
            </w:rPr>
            <w:t>de 3 de agosto de 2011, núm. 185, pp. 87912-87918.</w:t>
          </w:r>
        </w:p>
        <w:p w14:paraId="2173199F" w14:textId="1201BB1F" w:rsidR="00B87EFA" w:rsidRPr="00B87EFA" w:rsidRDefault="00B87EFA" w:rsidP="00853B39">
          <w:pPr>
            <w:pStyle w:val="Textonotapie"/>
            <w:spacing w:line="360" w:lineRule="auto"/>
            <w:ind w:firstLine="709"/>
            <w:rPr>
              <w:color w:val="000000" w:themeColor="text1"/>
              <w:sz w:val="24"/>
              <w:szCs w:val="24"/>
            </w:rPr>
          </w:pPr>
          <w:r>
            <w:rPr>
              <w:color w:val="000000" w:themeColor="text1"/>
              <w:sz w:val="24"/>
              <w:szCs w:val="24"/>
            </w:rPr>
            <w:t xml:space="preserve">Real Decreto 96/2014, de 14 de febrero, por el que se modifican los Reales Decretos 1027/2011, de 15 de julio, por el que se establece el Marco Español de Cualificaciones para le Educación Superior (MECES), y 1393/2007, de 29 de octubre, </w:t>
          </w:r>
          <w:r>
            <w:rPr>
              <w:color w:val="000000" w:themeColor="text1"/>
              <w:sz w:val="24"/>
              <w:szCs w:val="24"/>
            </w:rPr>
            <w:lastRenderedPageBreak/>
            <w:t xml:space="preserve">por el que se establece la ordenación de las enseñanzas universitarias oficiales. </w:t>
          </w:r>
          <w:r>
            <w:rPr>
              <w:i/>
              <w:color w:val="000000" w:themeColor="text1"/>
              <w:sz w:val="24"/>
              <w:szCs w:val="24"/>
            </w:rPr>
            <w:t xml:space="preserve">Boletín Oficial del Estado </w:t>
          </w:r>
          <w:r>
            <w:rPr>
              <w:color w:val="000000" w:themeColor="text1"/>
              <w:sz w:val="24"/>
              <w:szCs w:val="24"/>
            </w:rPr>
            <w:t xml:space="preserve">de 5 de marzo de 2014, núm. 55, pp. 20151-20154. </w:t>
          </w:r>
        </w:p>
        <w:p w14:paraId="48DDCD50" w14:textId="001A530E" w:rsidR="0050122A" w:rsidRPr="00383975" w:rsidRDefault="0050122A" w:rsidP="00853B39">
          <w:pPr>
            <w:spacing w:after="240"/>
            <w:ind w:firstLine="709"/>
            <w:rPr>
              <w:color w:val="000000" w:themeColor="text1"/>
            </w:rPr>
          </w:pPr>
          <w:r w:rsidRPr="00383975">
            <w:rPr>
              <w:color w:val="000000" w:themeColor="text1"/>
            </w:rPr>
            <w:t xml:space="preserve">Recomendación del Consejo de 22 de mayo de 2017 relativa al Marco Europeo de Cualificaciones para el aprendizaje permanente y por la que se deroga la Recomendación del Parlamento Europeo y del Consejo de 23 de abril de 2008 relativa a la creación del Marco Europeo de Cualificaciones para el aprendizaje permanente. </w:t>
          </w:r>
          <w:r w:rsidRPr="00383975">
            <w:rPr>
              <w:i/>
              <w:color w:val="000000" w:themeColor="text1"/>
            </w:rPr>
            <w:t xml:space="preserve">Diario Oficial de la Unión Europea </w:t>
          </w:r>
          <w:r w:rsidRPr="00383975">
            <w:rPr>
              <w:color w:val="000000" w:themeColor="text1"/>
            </w:rPr>
            <w:t>de 15 de junio de 2017, núm. 189, pp. 15-28.</w:t>
          </w:r>
        </w:p>
        <w:p w14:paraId="3D097841" w14:textId="4ABA93E6" w:rsidR="002550EA" w:rsidRPr="00383975" w:rsidRDefault="002550EA" w:rsidP="00853B39">
          <w:pPr>
            <w:spacing w:after="240"/>
            <w:ind w:firstLine="709"/>
            <w:rPr>
              <w:color w:val="000000" w:themeColor="text1"/>
              <w:spacing w:val="-4"/>
            </w:rPr>
          </w:pPr>
          <w:r w:rsidRPr="00383975">
            <w:rPr>
              <w:color w:val="000000" w:themeColor="text1"/>
              <w:spacing w:val="-4"/>
            </w:rPr>
            <w:t xml:space="preserve">San Ginés, P., y Ortega, E. (1996). </w:t>
          </w:r>
          <w:r w:rsidRPr="00383975">
            <w:rPr>
              <w:i/>
              <w:color w:val="000000" w:themeColor="text1"/>
              <w:spacing w:val="-4"/>
            </w:rPr>
            <w:t xml:space="preserve">Introducción a la traducción jurídica y jurada (francés-español). </w:t>
          </w:r>
          <w:r w:rsidRPr="00383975">
            <w:rPr>
              <w:color w:val="000000" w:themeColor="text1"/>
              <w:spacing w:val="-4"/>
            </w:rPr>
            <w:t>Granada: Editorial Comares.</w:t>
          </w:r>
        </w:p>
        <w:p w14:paraId="72C8BF22" w14:textId="6638B571" w:rsidR="00503376" w:rsidRDefault="00503376" w:rsidP="00853B39">
          <w:pPr>
            <w:spacing w:after="240"/>
            <w:ind w:firstLine="709"/>
            <w:rPr>
              <w:color w:val="000000" w:themeColor="text1"/>
              <w:spacing w:val="-4"/>
            </w:rPr>
          </w:pPr>
          <w:proofErr w:type="spellStart"/>
          <w:r w:rsidRPr="00C65F5D">
            <w:rPr>
              <w:color w:val="000000" w:themeColor="text1"/>
              <w:spacing w:val="-4"/>
            </w:rPr>
            <w:t>Studyrama</w:t>
          </w:r>
          <w:proofErr w:type="spellEnd"/>
          <w:r w:rsidRPr="00C65F5D">
            <w:rPr>
              <w:color w:val="000000" w:themeColor="text1"/>
              <w:spacing w:val="-4"/>
            </w:rPr>
            <w:t xml:space="preserve">. (s.f.). </w:t>
          </w:r>
          <w:proofErr w:type="spellStart"/>
          <w:r w:rsidRPr="00C65F5D">
            <w:rPr>
              <w:color w:val="000000" w:themeColor="text1"/>
              <w:spacing w:val="-4"/>
            </w:rPr>
            <w:t>Études</w:t>
          </w:r>
          <w:proofErr w:type="spellEnd"/>
          <w:r w:rsidRPr="00C65F5D">
            <w:rPr>
              <w:color w:val="000000" w:themeColor="text1"/>
              <w:spacing w:val="-4"/>
            </w:rPr>
            <w:t xml:space="preserve">. </w:t>
          </w:r>
          <w:proofErr w:type="spellStart"/>
          <w:r w:rsidRPr="00383975">
            <w:rPr>
              <w:i/>
              <w:color w:val="000000" w:themeColor="text1"/>
              <w:spacing w:val="-4"/>
            </w:rPr>
            <w:t>Studyrama</w:t>
          </w:r>
          <w:proofErr w:type="spellEnd"/>
          <w:r w:rsidRPr="00383975">
            <w:rPr>
              <w:i/>
              <w:color w:val="000000" w:themeColor="text1"/>
              <w:spacing w:val="-4"/>
            </w:rPr>
            <w:t xml:space="preserve">. </w:t>
          </w:r>
          <w:r w:rsidRPr="00383975">
            <w:rPr>
              <w:color w:val="000000" w:themeColor="text1"/>
              <w:spacing w:val="-4"/>
            </w:rPr>
            <w:t xml:space="preserve">Recuperado el 22 de enero de 2018 de: </w:t>
          </w:r>
          <w:hyperlink r:id="rId23" w:history="1">
            <w:r w:rsidR="00DF0DE9" w:rsidRPr="00455EC5">
              <w:rPr>
                <w:rStyle w:val="Hipervnculo"/>
                <w:spacing w:val="-4"/>
              </w:rPr>
              <w:t>http://www.studyrama.com/formations/diplomes/bts/bts-et-dut-quelles-differences-84225</w:t>
            </w:r>
          </w:hyperlink>
        </w:p>
        <w:p w14:paraId="277C98A5" w14:textId="210FCA23" w:rsidR="002550EA" w:rsidRPr="00383975" w:rsidRDefault="002550EA" w:rsidP="00853B39">
          <w:pPr>
            <w:spacing w:after="240"/>
            <w:ind w:firstLine="709"/>
            <w:rPr>
              <w:color w:val="000000" w:themeColor="text1"/>
              <w:spacing w:val="-4"/>
            </w:rPr>
          </w:pPr>
          <w:proofErr w:type="spellStart"/>
          <w:r w:rsidRPr="00383975">
            <w:rPr>
              <w:color w:val="000000" w:themeColor="text1"/>
              <w:spacing w:val="-4"/>
            </w:rPr>
            <w:t>Taber</w:t>
          </w:r>
          <w:proofErr w:type="spellEnd"/>
          <w:r w:rsidR="00C63186" w:rsidRPr="00383975">
            <w:rPr>
              <w:color w:val="000000" w:themeColor="text1"/>
              <w:spacing w:val="-4"/>
            </w:rPr>
            <w:t>, C. R.</w:t>
          </w:r>
          <w:r w:rsidRPr="00383975">
            <w:rPr>
              <w:color w:val="000000" w:themeColor="text1"/>
              <w:spacing w:val="-4"/>
            </w:rPr>
            <w:t xml:space="preserve"> y </w:t>
          </w:r>
          <w:proofErr w:type="spellStart"/>
          <w:r w:rsidRPr="00383975">
            <w:rPr>
              <w:color w:val="000000" w:themeColor="text1"/>
              <w:spacing w:val="-4"/>
            </w:rPr>
            <w:t>Nida</w:t>
          </w:r>
          <w:proofErr w:type="spellEnd"/>
          <w:r w:rsidR="00C63186" w:rsidRPr="00383975">
            <w:rPr>
              <w:color w:val="000000" w:themeColor="text1"/>
              <w:spacing w:val="-4"/>
            </w:rPr>
            <w:t xml:space="preserve">, E.A. (1986). </w:t>
          </w:r>
          <w:r w:rsidR="00C63186" w:rsidRPr="00383975">
            <w:rPr>
              <w:i/>
              <w:color w:val="000000" w:themeColor="text1"/>
              <w:spacing w:val="-4"/>
            </w:rPr>
            <w:t xml:space="preserve">La traducción: teoría y práctica. </w:t>
          </w:r>
          <w:r w:rsidR="00C63186" w:rsidRPr="00383975">
            <w:rPr>
              <w:color w:val="000000" w:themeColor="text1"/>
              <w:spacing w:val="-4"/>
            </w:rPr>
            <w:t xml:space="preserve">Madrid: Ediciones Cristiandad. </w:t>
          </w:r>
        </w:p>
      </w:sdtContent>
    </w:sdt>
    <w:p w14:paraId="62A53454" w14:textId="09C56D87" w:rsidR="00503376" w:rsidRDefault="00503376" w:rsidP="00853B39">
      <w:pPr>
        <w:spacing w:after="240"/>
        <w:ind w:firstLine="709"/>
        <w:rPr>
          <w:color w:val="000000" w:themeColor="text1"/>
          <w:spacing w:val="-4"/>
        </w:rPr>
      </w:pPr>
      <w:r w:rsidRPr="00383975">
        <w:rPr>
          <w:color w:val="000000" w:themeColor="text1"/>
          <w:spacing w:val="-4"/>
        </w:rPr>
        <w:t xml:space="preserve">Universia (s.f.). Estudiar en el extranjero – Estudiar en España – Sistema Educativo. </w:t>
      </w:r>
      <w:r w:rsidRPr="00383975">
        <w:rPr>
          <w:i/>
          <w:color w:val="000000" w:themeColor="text1"/>
          <w:spacing w:val="-4"/>
        </w:rPr>
        <w:t xml:space="preserve">Universia. </w:t>
      </w:r>
      <w:r w:rsidRPr="00383975">
        <w:rPr>
          <w:color w:val="000000" w:themeColor="text1"/>
          <w:spacing w:val="-4"/>
        </w:rPr>
        <w:t xml:space="preserve">Recuperado el 20 de enero de 2018 de: </w:t>
      </w:r>
      <w:hyperlink r:id="rId24" w:history="1">
        <w:r w:rsidR="00DF0DE9" w:rsidRPr="00455EC5">
          <w:rPr>
            <w:rStyle w:val="Hipervnculo"/>
            <w:spacing w:val="-4"/>
          </w:rPr>
          <w:t>http://www.universia.es/estudiar-extranjero/espana/sistema-educativo/estructura-sistema-educativo/2892#</w:t>
        </w:r>
      </w:hyperlink>
    </w:p>
    <w:p w14:paraId="6C41FC48" w14:textId="77777777" w:rsidR="002550EA" w:rsidRPr="00383975" w:rsidRDefault="002550EA" w:rsidP="00853B39">
      <w:pPr>
        <w:spacing w:after="240"/>
        <w:ind w:firstLine="709"/>
        <w:rPr>
          <w:color w:val="000000" w:themeColor="text1"/>
          <w:spacing w:val="-4"/>
        </w:rPr>
      </w:pPr>
      <w:r w:rsidRPr="00383975">
        <w:rPr>
          <w:color w:val="000000" w:themeColor="text1"/>
          <w:spacing w:val="-4"/>
        </w:rPr>
        <w:t xml:space="preserve">Vázquez y del Árbol, E. (2007). </w:t>
      </w:r>
      <w:r w:rsidRPr="00383975">
        <w:rPr>
          <w:i/>
          <w:color w:val="000000" w:themeColor="text1"/>
          <w:spacing w:val="-4"/>
        </w:rPr>
        <w:t xml:space="preserve">La traducción español-inglés de documentos académicos. Los sistemas universitarios español, británico y norteamericano frente al futuro EEES. </w:t>
      </w:r>
      <w:r w:rsidRPr="00383975">
        <w:rPr>
          <w:color w:val="000000" w:themeColor="text1"/>
          <w:spacing w:val="-4"/>
        </w:rPr>
        <w:t>Granada: Universidad de Granada.</w:t>
      </w:r>
    </w:p>
    <w:p w14:paraId="3A783BFC" w14:textId="5F083476" w:rsidR="002550EA" w:rsidRPr="00383975" w:rsidRDefault="002550EA" w:rsidP="00853B39">
      <w:pPr>
        <w:spacing w:after="240"/>
        <w:ind w:firstLine="709"/>
        <w:rPr>
          <w:color w:val="000000" w:themeColor="text1"/>
          <w:spacing w:val="-4"/>
          <w:lang w:val="en-US"/>
        </w:rPr>
      </w:pPr>
      <w:proofErr w:type="spellStart"/>
      <w:r w:rsidRPr="00383975">
        <w:rPr>
          <w:color w:val="000000" w:themeColor="text1"/>
          <w:spacing w:val="-4"/>
        </w:rPr>
        <w:t>Vinay</w:t>
      </w:r>
      <w:proofErr w:type="spellEnd"/>
      <w:r w:rsidRPr="00383975">
        <w:rPr>
          <w:color w:val="000000" w:themeColor="text1"/>
          <w:spacing w:val="-4"/>
        </w:rPr>
        <w:t xml:space="preserve">, J. P. y </w:t>
      </w:r>
      <w:proofErr w:type="spellStart"/>
      <w:r w:rsidRPr="00383975">
        <w:rPr>
          <w:color w:val="000000" w:themeColor="text1"/>
          <w:spacing w:val="-4"/>
        </w:rPr>
        <w:t>Dalbernet</w:t>
      </w:r>
      <w:proofErr w:type="spellEnd"/>
      <w:r w:rsidRPr="00383975">
        <w:rPr>
          <w:color w:val="000000" w:themeColor="text1"/>
          <w:spacing w:val="-4"/>
        </w:rPr>
        <w:t xml:space="preserve">, J. (1977). </w:t>
      </w:r>
      <w:r w:rsidRPr="00383975">
        <w:rPr>
          <w:i/>
          <w:color w:val="000000" w:themeColor="text1"/>
          <w:spacing w:val="-4"/>
          <w:lang w:val="fr-FR"/>
        </w:rPr>
        <w:t>Stylistique comparée du français et de l’anglais</w:t>
      </w:r>
      <w:r w:rsidR="00C63186" w:rsidRPr="00383975">
        <w:rPr>
          <w:i/>
          <w:color w:val="000000" w:themeColor="text1"/>
          <w:spacing w:val="-4"/>
          <w:lang w:val="fr-FR"/>
        </w:rPr>
        <w:t>.</w:t>
      </w:r>
      <w:r w:rsidRPr="00383975">
        <w:rPr>
          <w:i/>
          <w:color w:val="000000" w:themeColor="text1"/>
          <w:spacing w:val="-4"/>
          <w:lang w:val="fr-FR"/>
        </w:rPr>
        <w:t xml:space="preserve"> </w:t>
      </w:r>
      <w:proofErr w:type="spellStart"/>
      <w:r w:rsidRPr="00383975">
        <w:rPr>
          <w:color w:val="000000" w:themeColor="text1"/>
          <w:spacing w:val="-4"/>
          <w:lang w:val="en-US"/>
        </w:rPr>
        <w:t>Chomeday</w:t>
      </w:r>
      <w:proofErr w:type="spellEnd"/>
      <w:r w:rsidRPr="00383975">
        <w:rPr>
          <w:color w:val="000000" w:themeColor="text1"/>
          <w:spacing w:val="-4"/>
          <w:lang w:val="en-US"/>
        </w:rPr>
        <w:t xml:space="preserve">, Laval (Québec): </w:t>
      </w:r>
      <w:proofErr w:type="spellStart"/>
      <w:r w:rsidRPr="00383975">
        <w:rPr>
          <w:color w:val="000000" w:themeColor="text1"/>
          <w:spacing w:val="-4"/>
          <w:lang w:val="en-US"/>
        </w:rPr>
        <w:t>Éditions</w:t>
      </w:r>
      <w:proofErr w:type="spellEnd"/>
      <w:r w:rsidRPr="00383975">
        <w:rPr>
          <w:color w:val="000000" w:themeColor="text1"/>
          <w:spacing w:val="-4"/>
          <w:lang w:val="en-US"/>
        </w:rPr>
        <w:t xml:space="preserve"> </w:t>
      </w:r>
      <w:proofErr w:type="spellStart"/>
      <w:r w:rsidRPr="00383975">
        <w:rPr>
          <w:color w:val="000000" w:themeColor="text1"/>
          <w:spacing w:val="-4"/>
          <w:lang w:val="en-US"/>
        </w:rPr>
        <w:t>Beauchemin</w:t>
      </w:r>
      <w:proofErr w:type="spellEnd"/>
      <w:r w:rsidRPr="00383975">
        <w:rPr>
          <w:color w:val="000000" w:themeColor="text1"/>
          <w:spacing w:val="-4"/>
          <w:lang w:val="en-US"/>
        </w:rPr>
        <w:t xml:space="preserve">. </w:t>
      </w:r>
    </w:p>
    <w:p w14:paraId="059C1852" w14:textId="1CDF908B" w:rsidR="00264C0C" w:rsidRPr="00A4546D" w:rsidRDefault="002550EA" w:rsidP="00853B39">
      <w:pPr>
        <w:spacing w:after="240"/>
        <w:ind w:firstLine="709"/>
        <w:rPr>
          <w:color w:val="000000" w:themeColor="text1"/>
          <w:spacing w:val="-4"/>
          <w:lang w:val="fr-FR"/>
        </w:rPr>
      </w:pPr>
      <w:r w:rsidRPr="00383975">
        <w:rPr>
          <w:color w:val="000000" w:themeColor="text1"/>
          <w:spacing w:val="-4"/>
          <w:lang w:val="en-US"/>
        </w:rPr>
        <w:t>Way, C. (1997)</w:t>
      </w:r>
      <w:r w:rsidR="00264C0C" w:rsidRPr="00383975">
        <w:rPr>
          <w:color w:val="000000" w:themeColor="text1"/>
          <w:spacing w:val="-4"/>
          <w:lang w:val="en-US"/>
        </w:rPr>
        <w:t xml:space="preserve">. The translation of Spanish academic transcripts: Implications for recognition. </w:t>
      </w:r>
      <w:proofErr w:type="spellStart"/>
      <w:r w:rsidR="00264C0C" w:rsidRPr="00383975">
        <w:rPr>
          <w:color w:val="000000" w:themeColor="text1"/>
          <w:spacing w:val="-4"/>
          <w:lang w:val="en-US"/>
        </w:rPr>
        <w:t>En</w:t>
      </w:r>
      <w:proofErr w:type="spellEnd"/>
      <w:r w:rsidR="00264C0C" w:rsidRPr="00383975">
        <w:rPr>
          <w:color w:val="000000" w:themeColor="text1"/>
          <w:spacing w:val="-4"/>
          <w:lang w:val="en-US"/>
        </w:rPr>
        <w:t xml:space="preserve"> K. Simms (ed.), </w:t>
      </w:r>
      <w:r w:rsidR="00264C0C" w:rsidRPr="00383975">
        <w:rPr>
          <w:i/>
          <w:color w:val="000000" w:themeColor="text1"/>
          <w:spacing w:val="-4"/>
          <w:lang w:val="en-US"/>
        </w:rPr>
        <w:t xml:space="preserve">Translating Sensitive Texts: Linguistic Aspects </w:t>
      </w:r>
      <w:r w:rsidR="00264C0C" w:rsidRPr="00383975">
        <w:rPr>
          <w:color w:val="000000" w:themeColor="text1"/>
          <w:spacing w:val="-4"/>
          <w:lang w:val="en-US"/>
        </w:rPr>
        <w:t xml:space="preserve">(pp. 177-185). </w:t>
      </w:r>
      <w:r w:rsidR="00853B39">
        <w:rPr>
          <w:color w:val="000000" w:themeColor="text1"/>
          <w:spacing w:val="-4"/>
          <w:lang w:val="fr-FR"/>
        </w:rPr>
        <w:t>A</w:t>
      </w:r>
      <w:r w:rsidR="00264C0C" w:rsidRPr="00A4546D">
        <w:rPr>
          <w:color w:val="000000" w:themeColor="text1"/>
          <w:spacing w:val="-4"/>
          <w:lang w:val="fr-FR"/>
        </w:rPr>
        <w:t xml:space="preserve">msterdam: </w:t>
      </w:r>
      <w:proofErr w:type="spellStart"/>
      <w:r w:rsidR="00264C0C" w:rsidRPr="00A4546D">
        <w:rPr>
          <w:color w:val="000000" w:themeColor="text1"/>
          <w:spacing w:val="-4"/>
          <w:lang w:val="fr-FR"/>
        </w:rPr>
        <w:t>Rodopi</w:t>
      </w:r>
      <w:proofErr w:type="spellEnd"/>
      <w:r w:rsidR="00264C0C" w:rsidRPr="00A4546D">
        <w:rPr>
          <w:color w:val="000000" w:themeColor="text1"/>
          <w:spacing w:val="-4"/>
          <w:lang w:val="fr-FR"/>
        </w:rPr>
        <w:t xml:space="preserve">. </w:t>
      </w:r>
    </w:p>
    <w:p w14:paraId="4C937E7F" w14:textId="649714C1" w:rsidR="00B3441A" w:rsidRPr="00D67783" w:rsidRDefault="00DF0DE9" w:rsidP="00853B39">
      <w:pPr>
        <w:spacing w:after="240"/>
        <w:ind w:firstLine="709"/>
        <w:rPr>
          <w:color w:val="000000" w:themeColor="text1"/>
          <w:spacing w:val="-4"/>
        </w:rPr>
      </w:pPr>
      <w:r w:rsidRPr="00A4546D">
        <w:rPr>
          <w:color w:val="000000" w:themeColor="text1"/>
          <w:spacing w:val="-4"/>
          <w:lang w:val="fr-FR"/>
        </w:rPr>
        <w:t xml:space="preserve">Weisz, S. (2011, </w:t>
      </w:r>
      <w:proofErr w:type="spellStart"/>
      <w:r w:rsidRPr="00A4546D">
        <w:rPr>
          <w:color w:val="000000" w:themeColor="text1"/>
          <w:spacing w:val="-4"/>
          <w:lang w:val="fr-FR"/>
        </w:rPr>
        <w:t>febrero</w:t>
      </w:r>
      <w:proofErr w:type="spellEnd"/>
      <w:r w:rsidRPr="00A4546D">
        <w:rPr>
          <w:color w:val="000000" w:themeColor="text1"/>
          <w:spacing w:val="-4"/>
          <w:lang w:val="fr-FR"/>
        </w:rPr>
        <w:t xml:space="preserve"> 18). </w:t>
      </w:r>
      <w:r w:rsidRPr="00DF0DE9">
        <w:rPr>
          <w:color w:val="000000" w:themeColor="text1"/>
          <w:spacing w:val="-4"/>
          <w:lang w:val="fr-FR"/>
        </w:rPr>
        <w:t>Admissions parallèles : une grande é</w:t>
      </w:r>
      <w:r>
        <w:rPr>
          <w:color w:val="000000" w:themeColor="text1"/>
          <w:spacing w:val="-4"/>
          <w:lang w:val="fr-FR"/>
        </w:rPr>
        <w:t xml:space="preserve">cole de commerce sans passer par la prépa. </w:t>
      </w:r>
      <w:r w:rsidRPr="00D67783">
        <w:rPr>
          <w:i/>
          <w:color w:val="000000" w:themeColor="text1"/>
          <w:spacing w:val="-4"/>
        </w:rPr>
        <w:t xml:space="preserve">Le Monde. </w:t>
      </w:r>
      <w:r w:rsidRPr="00D67783">
        <w:rPr>
          <w:color w:val="000000" w:themeColor="text1"/>
          <w:spacing w:val="-4"/>
        </w:rPr>
        <w:t xml:space="preserve">Recuperado de 2018 de: </w:t>
      </w:r>
      <w:hyperlink r:id="rId25" w:history="1">
        <w:r w:rsidRPr="00D67783">
          <w:rPr>
            <w:rStyle w:val="Hipervnculo"/>
            <w:spacing w:val="-4"/>
          </w:rPr>
          <w:t>http://www.lemonde.fr/education/article/2011/02/18/admissions-paralleles-une-grande-ecole-de-commerce-sans-passer-par-la-prepa_1481922_1473685.html</w:t>
        </w:r>
      </w:hyperlink>
      <w:r w:rsidR="00853B39" w:rsidRPr="00D67783">
        <w:rPr>
          <w:color w:val="000000" w:themeColor="text1"/>
          <w:spacing w:val="-4"/>
        </w:rPr>
        <w:t xml:space="preserve"> </w:t>
      </w:r>
      <w:r w:rsidR="00853B39" w:rsidRPr="00D67783">
        <w:t>[última consulta: 21/04/2018]</w:t>
      </w:r>
    </w:p>
    <w:sectPr w:rsidR="00B3441A" w:rsidRPr="00D67783" w:rsidSect="009F6AD2">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19EF5C" w14:textId="77777777" w:rsidR="007C7D8B" w:rsidRDefault="007C7D8B" w:rsidP="00C57E09">
      <w:r>
        <w:separator/>
      </w:r>
    </w:p>
  </w:endnote>
  <w:endnote w:type="continuationSeparator" w:id="0">
    <w:p w14:paraId="338A8D4C" w14:textId="77777777" w:rsidR="007C7D8B" w:rsidRDefault="007C7D8B" w:rsidP="00C57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mp;quot">
    <w:altName w:val="Cambri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21123576"/>
      <w:docPartObj>
        <w:docPartGallery w:val="Page Numbers (Bottom of Page)"/>
        <w:docPartUnique/>
      </w:docPartObj>
    </w:sdtPr>
    <w:sdtContent>
      <w:p w14:paraId="730E0EBD" w14:textId="27A97B08" w:rsidR="007C7D8B" w:rsidRDefault="007C7D8B">
        <w:pPr>
          <w:pStyle w:val="Piedepgina"/>
          <w:jc w:val="center"/>
        </w:pPr>
      </w:p>
    </w:sdtContent>
  </w:sdt>
  <w:p w14:paraId="3973120D" w14:textId="77777777" w:rsidR="007C7D8B" w:rsidRDefault="007C7D8B" w:rsidP="00C57E09">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8593767"/>
      <w:docPartObj>
        <w:docPartGallery w:val="Page Numbers (Bottom of Page)"/>
        <w:docPartUnique/>
      </w:docPartObj>
    </w:sdtPr>
    <w:sdtContent>
      <w:p w14:paraId="08DA68EC" w14:textId="0A7ABF84" w:rsidR="007C7D8B" w:rsidRDefault="007C7D8B">
        <w:pPr>
          <w:pStyle w:val="Piedepgina"/>
          <w:jc w:val="center"/>
        </w:pPr>
        <w:r>
          <w:fldChar w:fldCharType="begin"/>
        </w:r>
        <w:r>
          <w:instrText>PAGE   \* MERGEFORMAT</w:instrText>
        </w:r>
        <w:r>
          <w:fldChar w:fldCharType="separate"/>
        </w:r>
        <w:r w:rsidR="00B818FA" w:rsidRPr="00B818FA">
          <w:rPr>
            <w:noProof/>
            <w:lang w:val="de-DE"/>
          </w:rPr>
          <w:t>44</w:t>
        </w:r>
        <w:r>
          <w:fldChar w:fldCharType="end"/>
        </w:r>
      </w:p>
    </w:sdtContent>
  </w:sdt>
  <w:p w14:paraId="3DF7C8CD" w14:textId="77777777" w:rsidR="007C7D8B" w:rsidRDefault="007C7D8B" w:rsidP="00C57E09">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C3ABCBF" w14:textId="77777777" w:rsidR="007C7D8B" w:rsidRDefault="007C7D8B" w:rsidP="00C57E09">
      <w:r>
        <w:separator/>
      </w:r>
    </w:p>
  </w:footnote>
  <w:footnote w:type="continuationSeparator" w:id="0">
    <w:p w14:paraId="573D8AD5" w14:textId="77777777" w:rsidR="007C7D8B" w:rsidRDefault="007C7D8B" w:rsidP="00C57E09">
      <w:r>
        <w:continuationSeparator/>
      </w:r>
    </w:p>
  </w:footnote>
  <w:footnote w:id="1">
    <w:p w14:paraId="4520D8A1" w14:textId="437CD5A0" w:rsidR="007C7D8B" w:rsidRDefault="007C7D8B">
      <w:pPr>
        <w:pStyle w:val="Textonotapie"/>
      </w:pPr>
      <w:r>
        <w:rPr>
          <w:rStyle w:val="Refdenotaalpie"/>
        </w:rPr>
        <w:footnoteRef/>
      </w:r>
      <w:r>
        <w:t xml:space="preserve"> El MAEC otorga el título de «traductor-intérprete jurado» a quienes superan las pruebas de acreditación. </w:t>
      </w:r>
      <w:r w:rsidRPr="00802F5E">
        <w:t>No obstante,</w:t>
      </w:r>
      <w:r>
        <w:t xml:space="preserve"> a efectos del presente trabajo, emplearemos el término «traductor jurado» para referirnos a estos profesionales de la traducción.</w:t>
      </w:r>
    </w:p>
  </w:footnote>
  <w:footnote w:id="2">
    <w:p w14:paraId="7FFE4630" w14:textId="4F69C44B" w:rsidR="007C7D8B" w:rsidRPr="00AD41C8" w:rsidRDefault="007C7D8B">
      <w:pPr>
        <w:pStyle w:val="Textonotapie"/>
        <w:rPr>
          <w:i/>
        </w:rPr>
      </w:pPr>
      <w:r>
        <w:rPr>
          <w:rStyle w:val="Refdenotaalpie"/>
        </w:rPr>
        <w:footnoteRef/>
      </w:r>
      <w:r>
        <w:t xml:space="preserve"> En el presente trabajo, emplearemos el término «</w:t>
      </w:r>
      <w:proofErr w:type="spellStart"/>
      <w:r>
        <w:rPr>
          <w:i/>
        </w:rPr>
        <w:t>bac</w:t>
      </w:r>
      <w:proofErr w:type="spellEnd"/>
      <w:r>
        <w:t>» para referirnos a este examen y el término completo «</w:t>
      </w:r>
      <w:proofErr w:type="spellStart"/>
      <w:r>
        <w:rPr>
          <w:i/>
        </w:rPr>
        <w:t>baccalauréat</w:t>
      </w:r>
      <w:proofErr w:type="spellEnd"/>
      <w:r>
        <w:t>» cuando hagamos alusión a los tres últimos años de enseñanza secundaria en Francia. Se espera evitar así cualquier confusión que pudiera venir causada por esta homonimia.</w:t>
      </w:r>
    </w:p>
  </w:footnote>
  <w:footnote w:id="3">
    <w:p w14:paraId="18BBB995" w14:textId="3E5A0477" w:rsidR="007C7D8B" w:rsidRPr="001E20A1" w:rsidRDefault="007C7D8B">
      <w:pPr>
        <w:pStyle w:val="Textonotapie"/>
      </w:pPr>
      <w:r>
        <w:rPr>
          <w:rStyle w:val="Refdenotaalpie"/>
        </w:rPr>
        <w:footnoteRef/>
      </w:r>
      <w:r>
        <w:t xml:space="preserve"> De acuerdo con la </w:t>
      </w:r>
      <w:proofErr w:type="spellStart"/>
      <w:r>
        <w:rPr>
          <w:i/>
        </w:rPr>
        <w:t>Commission</w:t>
      </w:r>
      <w:proofErr w:type="spellEnd"/>
      <w:r>
        <w:rPr>
          <w:i/>
        </w:rPr>
        <w:t xml:space="preserve"> des </w:t>
      </w:r>
      <w:proofErr w:type="spellStart"/>
      <w:r>
        <w:rPr>
          <w:i/>
        </w:rPr>
        <w:t>Titres</w:t>
      </w:r>
      <w:proofErr w:type="spellEnd"/>
      <w:r>
        <w:rPr>
          <w:i/>
        </w:rPr>
        <w:t xml:space="preserve"> </w:t>
      </w:r>
      <w:proofErr w:type="spellStart"/>
      <w:r>
        <w:rPr>
          <w:i/>
        </w:rPr>
        <w:t>d’Ingénieur</w:t>
      </w:r>
      <w:proofErr w:type="spellEnd"/>
      <w:r>
        <w:rPr>
          <w:i/>
        </w:rPr>
        <w:t xml:space="preserve">, </w:t>
      </w:r>
      <w:r>
        <w:t xml:space="preserve">todos los títulos expedidos por una </w:t>
      </w:r>
      <w:r>
        <w:rPr>
          <w:i/>
        </w:rPr>
        <w:t xml:space="preserve">grande </w:t>
      </w:r>
      <w:proofErr w:type="spellStart"/>
      <w:r>
        <w:rPr>
          <w:i/>
        </w:rPr>
        <w:t>école</w:t>
      </w:r>
      <w:proofErr w:type="spellEnd"/>
      <w:r>
        <w:rPr>
          <w:i/>
        </w:rPr>
        <w:t xml:space="preserve"> </w:t>
      </w:r>
      <w:r>
        <w:t xml:space="preserve">de ingeniería de Francia equivalen al nivel de máster. </w:t>
      </w:r>
      <w:r w:rsidRPr="00802F5E">
        <w:t>Sin embargo</w:t>
      </w:r>
      <w:r>
        <w:t xml:space="preserve">, menos de 40 </w:t>
      </w:r>
      <w:r>
        <w:rPr>
          <w:i/>
        </w:rPr>
        <w:t xml:space="preserve">grandes </w:t>
      </w:r>
      <w:proofErr w:type="spellStart"/>
      <w:r>
        <w:rPr>
          <w:i/>
        </w:rPr>
        <w:t>écoles</w:t>
      </w:r>
      <w:proofErr w:type="spellEnd"/>
      <w:r>
        <w:rPr>
          <w:i/>
        </w:rPr>
        <w:t xml:space="preserve"> </w:t>
      </w:r>
      <w:r>
        <w:t xml:space="preserve">de comercio francesas están habilitadas por la </w:t>
      </w:r>
      <w:proofErr w:type="spellStart"/>
      <w:r>
        <w:rPr>
          <w:i/>
        </w:rPr>
        <w:t>Commission</w:t>
      </w:r>
      <w:proofErr w:type="spellEnd"/>
      <w:r>
        <w:rPr>
          <w:i/>
        </w:rPr>
        <w:t xml:space="preserve"> </w:t>
      </w:r>
      <w:proofErr w:type="spellStart"/>
      <w:r>
        <w:rPr>
          <w:i/>
        </w:rPr>
        <w:t>d’Évaluation</w:t>
      </w:r>
      <w:proofErr w:type="spellEnd"/>
      <w:r>
        <w:rPr>
          <w:i/>
        </w:rPr>
        <w:t xml:space="preserve"> des </w:t>
      </w:r>
      <w:proofErr w:type="spellStart"/>
      <w:r>
        <w:rPr>
          <w:i/>
        </w:rPr>
        <w:t>Formations</w:t>
      </w:r>
      <w:proofErr w:type="spellEnd"/>
      <w:r>
        <w:rPr>
          <w:i/>
        </w:rPr>
        <w:t xml:space="preserve"> et </w:t>
      </w:r>
      <w:proofErr w:type="spellStart"/>
      <w:r>
        <w:rPr>
          <w:i/>
        </w:rPr>
        <w:t>Diplômes</w:t>
      </w:r>
      <w:proofErr w:type="spellEnd"/>
      <w:r>
        <w:rPr>
          <w:i/>
        </w:rPr>
        <w:t xml:space="preserve"> de </w:t>
      </w:r>
      <w:proofErr w:type="spellStart"/>
      <w:r>
        <w:rPr>
          <w:i/>
        </w:rPr>
        <w:t>Gestion</w:t>
      </w:r>
      <w:proofErr w:type="spellEnd"/>
      <w:r>
        <w:rPr>
          <w:i/>
        </w:rPr>
        <w:t xml:space="preserve"> </w:t>
      </w:r>
      <w:r>
        <w:t xml:space="preserve">para expedir títulos que confieran este nivel. Para más información a este respecto, véase: </w:t>
      </w:r>
      <w:hyperlink r:id="rId1" w:history="1">
        <w:r w:rsidRPr="00455EC5">
          <w:rPr>
            <w:rStyle w:val="Hipervnculo"/>
          </w:rPr>
          <w:t>https://www.dimension-commerce.com/diplomes-ecoles-commerce-bac-5-grade-master/574</w:t>
        </w:r>
      </w:hyperlink>
    </w:p>
  </w:footnote>
  <w:footnote w:id="4">
    <w:p w14:paraId="22A9DDA0" w14:textId="410938FE" w:rsidR="007C7D8B" w:rsidRPr="001F3693" w:rsidRDefault="007C7D8B" w:rsidP="005B2652">
      <w:pPr>
        <w:pStyle w:val="Textonotapie"/>
      </w:pPr>
      <w:r>
        <w:rPr>
          <w:rStyle w:val="Refdenotaalpie"/>
        </w:rPr>
        <w:footnoteRef/>
      </w:r>
      <w:r>
        <w:t xml:space="preserve"> Recomendación del Consejo de 22 de mayo de 2017 relativa al Marco Europeo de Cualificaciones para el aprendizaje permanente y por la que se deroga la Recomendación del Parlamento Europeo y del Consejo de 23 de abril de 2008 relativa a la creación del Marco Europeo de Cualificaciones para el aprendizaje permanente. </w:t>
      </w:r>
      <w:r>
        <w:rPr>
          <w:i/>
        </w:rPr>
        <w:t xml:space="preserve">Diario Oficial de la Unión Europea </w:t>
      </w:r>
      <w:r>
        <w:t xml:space="preserve">de 15 de junio de 2017, núm. 189, pp. 15-28. </w:t>
      </w:r>
    </w:p>
  </w:footnote>
  <w:footnote w:id="5">
    <w:p w14:paraId="163F1D21" w14:textId="2B251C12" w:rsidR="007C7D8B" w:rsidRDefault="007C7D8B" w:rsidP="00F555BB">
      <w:pPr>
        <w:pStyle w:val="Textonotapie"/>
      </w:pPr>
      <w:r>
        <w:rPr>
          <w:rStyle w:val="Refdenotaalpie"/>
        </w:rPr>
        <w:footnoteRef/>
      </w:r>
      <w:r>
        <w:t xml:space="preserve"> El préstamo es un procedimiento de traducción que consiste en adaptar un término o un concepto que carece de equivalente en la cultura de llegada tomando como punto de partida el texto en lengua original (</w:t>
      </w:r>
      <w:proofErr w:type="spellStart"/>
      <w:r>
        <w:t>Vinay</w:t>
      </w:r>
      <w:proofErr w:type="spellEnd"/>
      <w:r>
        <w:t xml:space="preserve"> y </w:t>
      </w:r>
      <w:proofErr w:type="spellStart"/>
      <w:r>
        <w:t>Dalbernet</w:t>
      </w:r>
      <w:proofErr w:type="spellEnd"/>
      <w:r>
        <w:t xml:space="preserve">, 1977). </w:t>
      </w:r>
    </w:p>
  </w:footnote>
  <w:footnote w:id="6">
    <w:p w14:paraId="02ABC807" w14:textId="36DEAE1F" w:rsidR="007C7D8B" w:rsidRPr="00615025" w:rsidRDefault="007C7D8B" w:rsidP="00615025">
      <w:pPr>
        <w:spacing w:line="240" w:lineRule="auto"/>
        <w:rPr>
          <w:spacing w:val="-4"/>
          <w:sz w:val="20"/>
        </w:rPr>
      </w:pPr>
      <w:r w:rsidRPr="00615025">
        <w:rPr>
          <w:rStyle w:val="Refdenotaalpie"/>
          <w:sz w:val="20"/>
        </w:rPr>
        <w:footnoteRef/>
      </w:r>
      <w:r>
        <w:rPr>
          <w:sz w:val="20"/>
        </w:rPr>
        <w:t xml:space="preserve"> Las notas aclaratorias son </w:t>
      </w:r>
      <w:r w:rsidRPr="00615025">
        <w:rPr>
          <w:spacing w:val="-4"/>
          <w:sz w:val="20"/>
        </w:rPr>
        <w:t xml:space="preserve">observaciones que el </w:t>
      </w:r>
      <w:r>
        <w:rPr>
          <w:spacing w:val="-4"/>
          <w:sz w:val="20"/>
        </w:rPr>
        <w:t>traductor jurado</w:t>
      </w:r>
      <w:r w:rsidRPr="00615025">
        <w:rPr>
          <w:spacing w:val="-4"/>
          <w:sz w:val="20"/>
        </w:rPr>
        <w:t xml:space="preserve"> estim</w:t>
      </w:r>
      <w:r>
        <w:rPr>
          <w:spacing w:val="-4"/>
          <w:sz w:val="20"/>
        </w:rPr>
        <w:t>a</w:t>
      </w:r>
      <w:r w:rsidRPr="00615025">
        <w:rPr>
          <w:spacing w:val="-4"/>
          <w:sz w:val="20"/>
        </w:rPr>
        <w:t xml:space="preserve"> necesario incluir, en forma de notas, al pie del texto traducido, claramente diferenciadas de este con vistas a explicitar el sentido particular, matices especiales, extensión, limitaciones o dudas que determinado vocablo, término o frase, por su carácter idiomático, técnico o polisémico, ofrece o puede llegar a ofrecer, siendo imposible determinarlo sin la existencia de tal explicación. Tales notas aclaratorias, dentro de lo explícitas, se ajustarán a una máxima concisión, no siendo consideradas como texto traducido al realizar la facturación del trabajo. (San Ginés y Ortega, 1996).</w:t>
      </w:r>
    </w:p>
  </w:footnote>
  <w:footnote w:id="7">
    <w:p w14:paraId="7265F8D3" w14:textId="77777777" w:rsidR="007C7D8B" w:rsidRDefault="007C7D8B" w:rsidP="00F555BB">
      <w:pPr>
        <w:pStyle w:val="Textonotapie"/>
      </w:pPr>
      <w:r>
        <w:rPr>
          <w:rStyle w:val="Refdenotaalpie"/>
        </w:rPr>
        <w:footnoteRef/>
      </w:r>
      <w:r>
        <w:t xml:space="preserve"> La adaptación es un procedimiento de traducción que se emplea cuando una dimensión o situación espacial no existe en la cultura de llegada y el traductor recurre al término más cercano de la cultura de llegada (Molina y Hurtado, 2002). </w:t>
      </w:r>
    </w:p>
  </w:footnote>
  <w:footnote w:id="8">
    <w:p w14:paraId="3AA3FD3C" w14:textId="38AFC0F9" w:rsidR="007C7D8B" w:rsidRPr="00880AA6" w:rsidRDefault="007C7D8B" w:rsidP="00880AA6">
      <w:pPr>
        <w:autoSpaceDE w:val="0"/>
        <w:autoSpaceDN w:val="0"/>
        <w:adjustRightInd w:val="0"/>
        <w:spacing w:after="0" w:line="240" w:lineRule="auto"/>
        <w:rPr>
          <w:iCs/>
          <w:sz w:val="20"/>
          <w:szCs w:val="20"/>
        </w:rPr>
      </w:pPr>
      <w:r w:rsidRPr="00880AA6">
        <w:rPr>
          <w:rStyle w:val="Refdenotaalpie"/>
          <w:sz w:val="20"/>
          <w:szCs w:val="20"/>
        </w:rPr>
        <w:footnoteRef/>
      </w:r>
      <w:r w:rsidRPr="00880AA6">
        <w:rPr>
          <w:sz w:val="20"/>
          <w:szCs w:val="20"/>
        </w:rPr>
        <w:t xml:space="preserve"> </w:t>
      </w:r>
      <w:r w:rsidRPr="00880AA6">
        <w:rPr>
          <w:iCs/>
          <w:sz w:val="20"/>
          <w:szCs w:val="20"/>
        </w:rPr>
        <w:t>A</w:t>
      </w:r>
      <w:r>
        <w:rPr>
          <w:iCs/>
          <w:sz w:val="20"/>
          <w:szCs w:val="20"/>
        </w:rPr>
        <w:t xml:space="preserve">cuerdo </w:t>
      </w:r>
      <w:r w:rsidRPr="00880AA6">
        <w:rPr>
          <w:iCs/>
          <w:sz w:val="20"/>
          <w:szCs w:val="20"/>
        </w:rPr>
        <w:t xml:space="preserve">entre el Gobierno del Reino de España y el Gobierno de la República Francesa sobre el reconocimiento de títulos y grados de la enseñanza superior, hecho «ad </w:t>
      </w:r>
      <w:proofErr w:type="spellStart"/>
      <w:r w:rsidRPr="00880AA6">
        <w:rPr>
          <w:iCs/>
          <w:sz w:val="20"/>
          <w:szCs w:val="20"/>
        </w:rPr>
        <w:t>referendum</w:t>
      </w:r>
      <w:proofErr w:type="spellEnd"/>
      <w:r w:rsidRPr="00880AA6">
        <w:rPr>
          <w:iCs/>
          <w:sz w:val="20"/>
          <w:szCs w:val="20"/>
        </w:rPr>
        <w:t>» en Gerona el 16 de noviembre de 2006.</w:t>
      </w:r>
      <w:r>
        <w:rPr>
          <w:iCs/>
          <w:sz w:val="20"/>
          <w:szCs w:val="20"/>
        </w:rPr>
        <w:t xml:space="preserve"> </w:t>
      </w:r>
      <w:r>
        <w:rPr>
          <w:i/>
          <w:iCs/>
          <w:sz w:val="20"/>
          <w:szCs w:val="20"/>
        </w:rPr>
        <w:t xml:space="preserve">Boletín Oficial del Estado </w:t>
      </w:r>
      <w:r>
        <w:rPr>
          <w:iCs/>
          <w:sz w:val="20"/>
          <w:szCs w:val="20"/>
        </w:rPr>
        <w:t>de 13 de febrero de 2008, núm. 38, pp. 7707-7710.</w:t>
      </w:r>
    </w:p>
  </w:footnote>
  <w:footnote w:id="9">
    <w:p w14:paraId="579AFB77" w14:textId="598DCF6F" w:rsidR="007C7D8B" w:rsidRPr="00802F5E" w:rsidRDefault="007C7D8B">
      <w:pPr>
        <w:pStyle w:val="Textonotapie"/>
        <w:rPr>
          <w:highlight w:val="red"/>
        </w:rPr>
      </w:pPr>
      <w:r>
        <w:rPr>
          <w:rStyle w:val="Refdenotaalpie"/>
        </w:rPr>
        <w:footnoteRef/>
      </w:r>
      <w:r>
        <w:t xml:space="preserve"> En el momento de la firma del Acuerdo, la </w:t>
      </w:r>
      <w:proofErr w:type="spellStart"/>
      <w:r>
        <w:rPr>
          <w:i/>
        </w:rPr>
        <w:t>maîtrise</w:t>
      </w:r>
      <w:proofErr w:type="spellEnd"/>
      <w:r>
        <w:rPr>
          <w:i/>
        </w:rPr>
        <w:t xml:space="preserve"> </w:t>
      </w:r>
      <w:r>
        <w:t xml:space="preserve">correspondía al diploma francés intermedio entre la </w:t>
      </w:r>
      <w:proofErr w:type="spellStart"/>
      <w:r>
        <w:rPr>
          <w:i/>
        </w:rPr>
        <w:t>licence</w:t>
      </w:r>
      <w:proofErr w:type="spellEnd"/>
      <w:r>
        <w:rPr>
          <w:i/>
        </w:rPr>
        <w:t xml:space="preserve"> </w:t>
      </w:r>
      <w:r>
        <w:t xml:space="preserve">y el </w:t>
      </w:r>
      <w:r>
        <w:rPr>
          <w:i/>
        </w:rPr>
        <w:t>master</w:t>
      </w:r>
      <w:r>
        <w:t xml:space="preserve">. </w:t>
      </w:r>
      <w:r w:rsidRPr="004A3BAC">
        <w:t>No obstante,</w:t>
      </w:r>
      <w:r>
        <w:t xml:space="preserve"> es una formación que se encuentra en extinción desde la implantación del sistema </w:t>
      </w:r>
      <w:proofErr w:type="spellStart"/>
      <w:r>
        <w:rPr>
          <w:i/>
        </w:rPr>
        <w:t>licence</w:t>
      </w:r>
      <w:proofErr w:type="spellEnd"/>
      <w:r>
        <w:rPr>
          <w:i/>
        </w:rPr>
        <w:t>-master-</w:t>
      </w:r>
      <w:proofErr w:type="spellStart"/>
      <w:r>
        <w:rPr>
          <w:i/>
        </w:rPr>
        <w:t>doctorat</w:t>
      </w:r>
      <w:proofErr w:type="spellEnd"/>
      <w:r>
        <w:rPr>
          <w:i/>
        </w:rPr>
        <w:t xml:space="preserve"> </w:t>
      </w:r>
      <w:r>
        <w:t xml:space="preserve">a raíz del Plan Bolonia. Algunas universidades francesas siguen ofertando </w:t>
      </w:r>
      <w:proofErr w:type="spellStart"/>
      <w:r>
        <w:rPr>
          <w:i/>
        </w:rPr>
        <w:t>maîtrises</w:t>
      </w:r>
      <w:proofErr w:type="spellEnd"/>
      <w:r>
        <w:t xml:space="preserve">, pero, actualmente, se trata de formaciones equivalentes a los másteres, tanto en duración como en contenido. </w:t>
      </w:r>
    </w:p>
  </w:footnote>
  <w:footnote w:id="10">
    <w:p w14:paraId="6F5A4D2E" w14:textId="775E305D" w:rsidR="007C7D8B" w:rsidRDefault="007C7D8B">
      <w:pPr>
        <w:pStyle w:val="Textonotapie"/>
      </w:pPr>
      <w:r>
        <w:rPr>
          <w:rStyle w:val="Refdenotaalpie"/>
        </w:rPr>
        <w:footnoteRef/>
      </w:r>
      <w:r>
        <w:t xml:space="preserve"> Recomendación del Consejo de 22 de mayo de 2017 relativa al Marco Europeo de Cualificaciones para el aprendizaje permanente y por la que se deroga la Recomendación del Parlamento Europeo y del Consejo de 23 de abril de 2008 relativa a la creación del Marco Europeo de Cualificaciones para el aprendizaje permanente. </w:t>
      </w:r>
      <w:r>
        <w:rPr>
          <w:i/>
        </w:rPr>
        <w:t xml:space="preserve">Diario Oficial de la Unión Europea </w:t>
      </w:r>
      <w:r>
        <w:t>de 15 de junio de 2017, núm. 189, pp. 15-28.</w:t>
      </w:r>
    </w:p>
  </w:footnote>
  <w:footnote w:id="11">
    <w:p w14:paraId="3A4D84D9" w14:textId="33F97603" w:rsidR="007C7D8B" w:rsidRDefault="007C7D8B" w:rsidP="00043F7D">
      <w:pPr>
        <w:pStyle w:val="Textonotapie"/>
      </w:pPr>
      <w:r>
        <w:rPr>
          <w:rStyle w:val="Refdenotaalpie"/>
        </w:rPr>
        <w:footnoteRef/>
      </w:r>
      <w:r>
        <w:t xml:space="preserve"> Real Decreto 1027/2011, de 15 de julio, por el que se establece el Marco Español de Cualificaciones para la Educación Superior. </w:t>
      </w:r>
      <w:r>
        <w:rPr>
          <w:i/>
        </w:rPr>
        <w:t xml:space="preserve">Boletín Oficial del Estado </w:t>
      </w:r>
      <w:r>
        <w:t xml:space="preserve">de 3 de agosto de 2011, núm. 185, pp. </w:t>
      </w:r>
      <w:r w:rsidRPr="00043F7D">
        <w:rPr>
          <w:color w:val="333333"/>
          <w:szCs w:val="19"/>
        </w:rPr>
        <w:t>87912-87918.</w:t>
      </w:r>
    </w:p>
  </w:footnote>
  <w:footnote w:id="12">
    <w:p w14:paraId="69D6E5D0" w14:textId="25252063" w:rsidR="007C7D8B" w:rsidRDefault="007C7D8B" w:rsidP="00043F7D">
      <w:pPr>
        <w:pStyle w:val="Textonotapie"/>
      </w:pPr>
      <w:r>
        <w:rPr>
          <w:rStyle w:val="Refdenotaalpie"/>
        </w:rPr>
        <w:footnoteRef/>
      </w:r>
      <w:r>
        <w:t xml:space="preserve"> Real Decreto 96/2014, de 14 de </w:t>
      </w:r>
      <w:r w:rsidRPr="00043F7D">
        <w:t xml:space="preserve">febrero, </w:t>
      </w:r>
      <w:r w:rsidRPr="00043F7D">
        <w:rPr>
          <w:color w:val="000000"/>
          <w:shd w:val="clear" w:color="auto" w:fill="F8F8F8"/>
        </w:rPr>
        <w:t>por el que se modifican los Reales Decretos 1027/2011, de 15 de julio, por el que se establece el Marco Español de Cualificaciones para la Educación Superior (MECES), y 1393/2007, de 29 de octubre, por el que se establece la ordenación de las enseñanzas universitarias oficiales</w:t>
      </w:r>
      <w:r>
        <w:rPr>
          <w:color w:val="000000"/>
          <w:shd w:val="clear" w:color="auto" w:fill="F8F8F8"/>
        </w:rPr>
        <w:t xml:space="preserve">. </w:t>
      </w:r>
      <w:r>
        <w:rPr>
          <w:i/>
          <w:color w:val="000000"/>
          <w:shd w:val="clear" w:color="auto" w:fill="F8F8F8"/>
        </w:rPr>
        <w:t xml:space="preserve">Boletín Oficial del Estado </w:t>
      </w:r>
      <w:r>
        <w:rPr>
          <w:color w:val="000000"/>
          <w:shd w:val="clear" w:color="auto" w:fill="F8F8F8"/>
        </w:rPr>
        <w:t xml:space="preserve">de 5 de marzo de 2014, núm. 55, pp. 20151-20154. </w:t>
      </w:r>
    </w:p>
  </w:footnote>
  <w:footnote w:id="13">
    <w:p w14:paraId="63C853F6" w14:textId="70DA207D" w:rsidR="007C7D8B" w:rsidRPr="00A73829" w:rsidRDefault="007C7D8B" w:rsidP="00DA61EA">
      <w:pPr>
        <w:pStyle w:val="Textonotapie"/>
        <w:rPr>
          <w:lang w:val="pt-BR"/>
        </w:rPr>
      </w:pPr>
      <w:r>
        <w:rPr>
          <w:rStyle w:val="Refdenotaalpie"/>
        </w:rPr>
        <w:footnoteRef/>
      </w:r>
      <w:r w:rsidRPr="00DA61EA">
        <w:rPr>
          <w:lang w:val="fr-FR"/>
        </w:rPr>
        <w:t xml:space="preserve"> Loi nº 2002-73 du 17 janvier 2002 de modernisation social</w:t>
      </w:r>
      <w:r>
        <w:rPr>
          <w:lang w:val="fr-FR"/>
        </w:rPr>
        <w:t xml:space="preserve">e. </w:t>
      </w:r>
      <w:r w:rsidRPr="00A73829">
        <w:rPr>
          <w:lang w:val="es-ES_tradnl"/>
        </w:rPr>
        <w:t>Disponible en</w:t>
      </w:r>
      <w:r w:rsidRPr="00A73829">
        <w:rPr>
          <w:lang w:val="pt-BR"/>
        </w:rPr>
        <w:t xml:space="preserve">: </w:t>
      </w:r>
      <w:hyperlink r:id="rId2" w:history="1">
        <w:r w:rsidRPr="00A73829">
          <w:rPr>
            <w:rStyle w:val="Hipervnculo"/>
            <w:lang w:val="pt-BR"/>
          </w:rPr>
          <w:t>https://www.legifrance.gouv.fr/affichTexte.do?cidTexte=JORFTEXT000000408905&amp;categorieLien=id</w:t>
        </w:r>
      </w:hyperlink>
      <w:r w:rsidRPr="00A73829">
        <w:rPr>
          <w:lang w:val="pt-BR"/>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D048FE"/>
    <w:multiLevelType w:val="hybridMultilevel"/>
    <w:tmpl w:val="9FAC014E"/>
    <w:lvl w:ilvl="0" w:tplc="0C0A0001">
      <w:start w:val="1"/>
      <w:numFmt w:val="bullet"/>
      <w:lvlText w:val=""/>
      <w:lvlJc w:val="left"/>
      <w:pPr>
        <w:ind w:left="720" w:hanging="360"/>
      </w:pPr>
      <w:rPr>
        <w:rFonts w:ascii="Symbol" w:hAnsi="Symbol" w:hint="default"/>
      </w:rPr>
    </w:lvl>
    <w:lvl w:ilvl="1" w:tplc="446C7914">
      <w:numFmt w:val="bullet"/>
      <w:lvlText w:val="•"/>
      <w:lvlJc w:val="left"/>
      <w:pPr>
        <w:ind w:left="1440" w:hanging="360"/>
      </w:pPr>
      <w:rPr>
        <w:rFonts w:ascii="Times New Roman" w:eastAsia="Times New Roman" w:hAnsi="Times New Roman" w:cs="Times New Roman"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2D97269"/>
    <w:multiLevelType w:val="hybridMultilevel"/>
    <w:tmpl w:val="E4CE5F5A"/>
    <w:lvl w:ilvl="0" w:tplc="93A48460">
      <w:start w:val="1"/>
      <w:numFmt w:val="upp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41D0C4F"/>
    <w:multiLevelType w:val="hybridMultilevel"/>
    <w:tmpl w:val="3F8C3C3C"/>
    <w:lvl w:ilvl="0" w:tplc="E6C48030">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05AB188A"/>
    <w:multiLevelType w:val="hybridMultilevel"/>
    <w:tmpl w:val="32B6D80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C140F0D"/>
    <w:multiLevelType w:val="hybridMultilevel"/>
    <w:tmpl w:val="587622A4"/>
    <w:lvl w:ilvl="0" w:tplc="0C0A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5" w15:restartNumberingAfterBreak="0">
    <w:nsid w:val="12743118"/>
    <w:multiLevelType w:val="hybridMultilevel"/>
    <w:tmpl w:val="14BE1B3A"/>
    <w:lvl w:ilvl="0" w:tplc="EDE4DAD0">
      <w:start w:val="1"/>
      <w:numFmt w:val="lowerLetter"/>
      <w:pStyle w:val="Ttulo4"/>
      <w:lvlText w:val="%1)"/>
      <w:lvlJc w:val="left"/>
      <w:pPr>
        <w:ind w:left="1080" w:hanging="360"/>
      </w:pPr>
      <w:rPr>
        <w:rFonts w:hint="default"/>
        <w:i/>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6" w15:restartNumberingAfterBreak="0">
    <w:nsid w:val="171A7189"/>
    <w:multiLevelType w:val="hybridMultilevel"/>
    <w:tmpl w:val="41C8F016"/>
    <w:lvl w:ilvl="0" w:tplc="2FD0A8DA">
      <w:start w:val="1"/>
      <w:numFmt w:val="decimal"/>
      <w:lvlText w:val="%1-"/>
      <w:lvlJc w:val="left"/>
      <w:pPr>
        <w:ind w:left="1353" w:hanging="360"/>
      </w:pPr>
      <w:rPr>
        <w:rFonts w:hint="default"/>
      </w:rPr>
    </w:lvl>
    <w:lvl w:ilvl="1" w:tplc="04070019" w:tentative="1">
      <w:start w:val="1"/>
      <w:numFmt w:val="lowerLetter"/>
      <w:lvlText w:val="%2."/>
      <w:lvlJc w:val="left"/>
      <w:pPr>
        <w:ind w:left="2073" w:hanging="360"/>
      </w:pPr>
    </w:lvl>
    <w:lvl w:ilvl="2" w:tplc="0407001B" w:tentative="1">
      <w:start w:val="1"/>
      <w:numFmt w:val="lowerRoman"/>
      <w:lvlText w:val="%3."/>
      <w:lvlJc w:val="right"/>
      <w:pPr>
        <w:ind w:left="2793" w:hanging="180"/>
      </w:pPr>
    </w:lvl>
    <w:lvl w:ilvl="3" w:tplc="0407000F" w:tentative="1">
      <w:start w:val="1"/>
      <w:numFmt w:val="decimal"/>
      <w:lvlText w:val="%4."/>
      <w:lvlJc w:val="left"/>
      <w:pPr>
        <w:ind w:left="3513" w:hanging="360"/>
      </w:pPr>
    </w:lvl>
    <w:lvl w:ilvl="4" w:tplc="04070019" w:tentative="1">
      <w:start w:val="1"/>
      <w:numFmt w:val="lowerLetter"/>
      <w:lvlText w:val="%5."/>
      <w:lvlJc w:val="left"/>
      <w:pPr>
        <w:ind w:left="4233" w:hanging="360"/>
      </w:pPr>
    </w:lvl>
    <w:lvl w:ilvl="5" w:tplc="0407001B" w:tentative="1">
      <w:start w:val="1"/>
      <w:numFmt w:val="lowerRoman"/>
      <w:lvlText w:val="%6."/>
      <w:lvlJc w:val="right"/>
      <w:pPr>
        <w:ind w:left="4953" w:hanging="180"/>
      </w:pPr>
    </w:lvl>
    <w:lvl w:ilvl="6" w:tplc="0407000F" w:tentative="1">
      <w:start w:val="1"/>
      <w:numFmt w:val="decimal"/>
      <w:lvlText w:val="%7."/>
      <w:lvlJc w:val="left"/>
      <w:pPr>
        <w:ind w:left="5673" w:hanging="360"/>
      </w:pPr>
    </w:lvl>
    <w:lvl w:ilvl="7" w:tplc="04070019" w:tentative="1">
      <w:start w:val="1"/>
      <w:numFmt w:val="lowerLetter"/>
      <w:lvlText w:val="%8."/>
      <w:lvlJc w:val="left"/>
      <w:pPr>
        <w:ind w:left="6393" w:hanging="360"/>
      </w:pPr>
    </w:lvl>
    <w:lvl w:ilvl="8" w:tplc="0407001B" w:tentative="1">
      <w:start w:val="1"/>
      <w:numFmt w:val="lowerRoman"/>
      <w:lvlText w:val="%9."/>
      <w:lvlJc w:val="right"/>
      <w:pPr>
        <w:ind w:left="7113" w:hanging="180"/>
      </w:pPr>
    </w:lvl>
  </w:abstractNum>
  <w:abstractNum w:abstractNumId="7" w15:restartNumberingAfterBreak="0">
    <w:nsid w:val="1B460EE5"/>
    <w:multiLevelType w:val="hybridMultilevel"/>
    <w:tmpl w:val="15060FDE"/>
    <w:lvl w:ilvl="0" w:tplc="0C0A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E7C29FA"/>
    <w:multiLevelType w:val="multilevel"/>
    <w:tmpl w:val="DCA4FD88"/>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717FAA"/>
    <w:multiLevelType w:val="hybridMultilevel"/>
    <w:tmpl w:val="D3D401E2"/>
    <w:lvl w:ilvl="0" w:tplc="45AE85E2">
      <w:start w:val="1"/>
      <w:numFmt w:val="upperRoman"/>
      <w:lvlText w:val="%1-"/>
      <w:lvlJc w:val="left"/>
      <w:pPr>
        <w:ind w:left="1800" w:hanging="720"/>
      </w:pPr>
      <w:rPr>
        <w:rFonts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10" w15:restartNumberingAfterBreak="0">
    <w:nsid w:val="2C6E4599"/>
    <w:multiLevelType w:val="hybridMultilevel"/>
    <w:tmpl w:val="451EDEAC"/>
    <w:lvl w:ilvl="0" w:tplc="4ED01B36">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2D764891"/>
    <w:multiLevelType w:val="multilevel"/>
    <w:tmpl w:val="48D80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DF5C9E"/>
    <w:multiLevelType w:val="hybridMultilevel"/>
    <w:tmpl w:val="2A3CAA9C"/>
    <w:lvl w:ilvl="0" w:tplc="BC7440B0">
      <w:start w:val="1"/>
      <w:numFmt w:val="decimal"/>
      <w:lvlText w:val="%1-"/>
      <w:lvlJc w:val="left"/>
      <w:pPr>
        <w:ind w:left="1080" w:hanging="360"/>
      </w:pPr>
      <w:rPr>
        <w:rFonts w:ascii="Times New Roman" w:eastAsia="Times New Roman" w:hAnsi="Times New Roman" w:cs="Times New Roman"/>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3" w15:restartNumberingAfterBreak="0">
    <w:nsid w:val="34D04931"/>
    <w:multiLevelType w:val="hybridMultilevel"/>
    <w:tmpl w:val="6BCCCB34"/>
    <w:lvl w:ilvl="0" w:tplc="7C4CF27A">
      <w:start w:val="8"/>
      <w:numFmt w:val="bullet"/>
      <w:lvlText w:val="-"/>
      <w:lvlJc w:val="left"/>
      <w:pPr>
        <w:ind w:left="1080" w:hanging="360"/>
      </w:pPr>
      <w:rPr>
        <w:rFonts w:ascii="Calibri" w:eastAsiaTheme="minorHAnsi" w:hAnsi="Calibri" w:cstheme="minorBidi"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4" w15:restartNumberingAfterBreak="0">
    <w:nsid w:val="384569E4"/>
    <w:multiLevelType w:val="hybridMultilevel"/>
    <w:tmpl w:val="2B304574"/>
    <w:lvl w:ilvl="0" w:tplc="0C0A000F">
      <w:start w:val="1"/>
      <w:numFmt w:val="decimal"/>
      <w:lvlText w:val="%1."/>
      <w:lvlJc w:val="left"/>
      <w:pPr>
        <w:ind w:left="1428" w:hanging="360"/>
      </w:pPr>
    </w:lvl>
    <w:lvl w:ilvl="1" w:tplc="04070019" w:tentative="1">
      <w:start w:val="1"/>
      <w:numFmt w:val="lowerLetter"/>
      <w:lvlText w:val="%2."/>
      <w:lvlJc w:val="left"/>
      <w:pPr>
        <w:ind w:left="2148" w:hanging="360"/>
      </w:pPr>
    </w:lvl>
    <w:lvl w:ilvl="2" w:tplc="0407001B" w:tentative="1">
      <w:start w:val="1"/>
      <w:numFmt w:val="lowerRoman"/>
      <w:lvlText w:val="%3."/>
      <w:lvlJc w:val="right"/>
      <w:pPr>
        <w:ind w:left="2868" w:hanging="180"/>
      </w:pPr>
    </w:lvl>
    <w:lvl w:ilvl="3" w:tplc="0407000F" w:tentative="1">
      <w:start w:val="1"/>
      <w:numFmt w:val="decimal"/>
      <w:lvlText w:val="%4."/>
      <w:lvlJc w:val="left"/>
      <w:pPr>
        <w:ind w:left="3588" w:hanging="360"/>
      </w:pPr>
    </w:lvl>
    <w:lvl w:ilvl="4" w:tplc="04070019" w:tentative="1">
      <w:start w:val="1"/>
      <w:numFmt w:val="lowerLetter"/>
      <w:lvlText w:val="%5."/>
      <w:lvlJc w:val="left"/>
      <w:pPr>
        <w:ind w:left="4308" w:hanging="360"/>
      </w:pPr>
    </w:lvl>
    <w:lvl w:ilvl="5" w:tplc="0407001B" w:tentative="1">
      <w:start w:val="1"/>
      <w:numFmt w:val="lowerRoman"/>
      <w:lvlText w:val="%6."/>
      <w:lvlJc w:val="right"/>
      <w:pPr>
        <w:ind w:left="5028" w:hanging="180"/>
      </w:pPr>
    </w:lvl>
    <w:lvl w:ilvl="6" w:tplc="0407000F" w:tentative="1">
      <w:start w:val="1"/>
      <w:numFmt w:val="decimal"/>
      <w:lvlText w:val="%7."/>
      <w:lvlJc w:val="left"/>
      <w:pPr>
        <w:ind w:left="5748" w:hanging="360"/>
      </w:pPr>
    </w:lvl>
    <w:lvl w:ilvl="7" w:tplc="04070019" w:tentative="1">
      <w:start w:val="1"/>
      <w:numFmt w:val="lowerLetter"/>
      <w:lvlText w:val="%8."/>
      <w:lvlJc w:val="left"/>
      <w:pPr>
        <w:ind w:left="6468" w:hanging="360"/>
      </w:pPr>
    </w:lvl>
    <w:lvl w:ilvl="8" w:tplc="0407001B" w:tentative="1">
      <w:start w:val="1"/>
      <w:numFmt w:val="lowerRoman"/>
      <w:lvlText w:val="%9."/>
      <w:lvlJc w:val="right"/>
      <w:pPr>
        <w:ind w:left="7188" w:hanging="180"/>
      </w:pPr>
    </w:lvl>
  </w:abstractNum>
  <w:abstractNum w:abstractNumId="15" w15:restartNumberingAfterBreak="0">
    <w:nsid w:val="415F0B34"/>
    <w:multiLevelType w:val="hybridMultilevel"/>
    <w:tmpl w:val="D37E24CA"/>
    <w:lvl w:ilvl="0" w:tplc="B906BE2A">
      <w:start w:val="1"/>
      <w:numFmt w:val="decimal"/>
      <w:lvlText w:val="%1."/>
      <w:lvlJc w:val="left"/>
      <w:pPr>
        <w:ind w:left="720" w:hanging="360"/>
      </w:pPr>
      <w:rPr>
        <w:rFonts w:hint="default"/>
        <w:b/>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43C774E4"/>
    <w:multiLevelType w:val="multilevel"/>
    <w:tmpl w:val="2D7A318A"/>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54937A9"/>
    <w:multiLevelType w:val="hybridMultilevel"/>
    <w:tmpl w:val="3F8C3C3C"/>
    <w:lvl w:ilvl="0" w:tplc="E6C48030">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491730DA"/>
    <w:multiLevelType w:val="hybridMultilevel"/>
    <w:tmpl w:val="3D08B45E"/>
    <w:lvl w:ilvl="0" w:tplc="BD0E38E6">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19" w15:restartNumberingAfterBreak="0">
    <w:nsid w:val="4AA3035A"/>
    <w:multiLevelType w:val="hybridMultilevel"/>
    <w:tmpl w:val="DEA87872"/>
    <w:lvl w:ilvl="0" w:tplc="0C0A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C25643F"/>
    <w:multiLevelType w:val="hybridMultilevel"/>
    <w:tmpl w:val="1D42E672"/>
    <w:lvl w:ilvl="0" w:tplc="466886F6">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21" w15:restartNumberingAfterBreak="0">
    <w:nsid w:val="4CA22244"/>
    <w:multiLevelType w:val="hybridMultilevel"/>
    <w:tmpl w:val="23501AC8"/>
    <w:lvl w:ilvl="0" w:tplc="DFEA9C70">
      <w:start w:val="1"/>
      <w:numFmt w:val="decimal"/>
      <w:lvlText w:val="%1-"/>
      <w:lvlJc w:val="left"/>
      <w:pPr>
        <w:ind w:left="1428" w:hanging="360"/>
      </w:pPr>
      <w:rPr>
        <w:rFonts w:ascii="Times New Roman" w:eastAsia="Times New Roman" w:hAnsi="Times New Roman" w:cs="Times New Roman"/>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22" w15:restartNumberingAfterBreak="0">
    <w:nsid w:val="4D07380A"/>
    <w:multiLevelType w:val="multilevel"/>
    <w:tmpl w:val="DCA4FD88"/>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EF7DA7"/>
    <w:multiLevelType w:val="hybridMultilevel"/>
    <w:tmpl w:val="854AE17E"/>
    <w:lvl w:ilvl="0" w:tplc="02EEDB74">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24" w15:restartNumberingAfterBreak="0">
    <w:nsid w:val="4F7B79CF"/>
    <w:multiLevelType w:val="hybridMultilevel"/>
    <w:tmpl w:val="45FE9B8A"/>
    <w:lvl w:ilvl="0" w:tplc="0C0A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57077272"/>
    <w:multiLevelType w:val="hybridMultilevel"/>
    <w:tmpl w:val="31B8D0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BD41D1E"/>
    <w:multiLevelType w:val="multilevel"/>
    <w:tmpl w:val="6B16AAAC"/>
    <w:lvl w:ilvl="0">
      <w:start w:val="2"/>
      <w:numFmt w:val="decimal"/>
      <w:lvlText w:val="%1."/>
      <w:lvlJc w:val="left"/>
      <w:pPr>
        <w:ind w:left="360" w:hanging="360"/>
      </w:pPr>
      <w:rPr>
        <w:rFonts w:hint="default"/>
      </w:rPr>
    </w:lvl>
    <w:lvl w:ilvl="1">
      <w:start w:val="1"/>
      <w:numFmt w:val="decimal"/>
      <w:pStyle w:val="Ttulo2"/>
      <w:lvlText w:val="%1.%2."/>
      <w:lvlJc w:val="left"/>
      <w:pPr>
        <w:ind w:left="720" w:hanging="360"/>
      </w:pPr>
      <w:rPr>
        <w:rFonts w:hint="default"/>
      </w:rPr>
    </w:lvl>
    <w:lvl w:ilvl="2">
      <w:start w:val="1"/>
      <w:numFmt w:val="decimal"/>
      <w:pStyle w:val="Ttulo3"/>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D860113"/>
    <w:multiLevelType w:val="hybridMultilevel"/>
    <w:tmpl w:val="12EA019A"/>
    <w:lvl w:ilvl="0" w:tplc="438472FE">
      <w:numFmt w:val="bullet"/>
      <w:lvlText w:val="-"/>
      <w:lvlJc w:val="left"/>
      <w:pPr>
        <w:ind w:left="1068" w:hanging="360"/>
      </w:pPr>
      <w:rPr>
        <w:rFonts w:ascii="Times New Roman" w:eastAsia="Times New Roman" w:hAnsi="Times New Roman" w:cs="Times New Roman"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28" w15:restartNumberingAfterBreak="0">
    <w:nsid w:val="70071254"/>
    <w:multiLevelType w:val="hybridMultilevel"/>
    <w:tmpl w:val="854AE17E"/>
    <w:lvl w:ilvl="0" w:tplc="02EEDB74">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abstractNum w:abstractNumId="29" w15:restartNumberingAfterBreak="0">
    <w:nsid w:val="703D2D21"/>
    <w:multiLevelType w:val="hybridMultilevel"/>
    <w:tmpl w:val="76ECD158"/>
    <w:lvl w:ilvl="0" w:tplc="AAFE48FC">
      <w:start w:val="1"/>
      <w:numFmt w:val="decimal"/>
      <w:lvlText w:val="%1-"/>
      <w:lvlJc w:val="left"/>
      <w:pPr>
        <w:ind w:left="720" w:hanging="360"/>
      </w:pPr>
      <w:rPr>
        <w:rFonts w:ascii="Times New Roman" w:eastAsia="Times New Roman" w:hAnsi="Times New Roman" w:cs="Times New Roman"/>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733338B0"/>
    <w:multiLevelType w:val="multilevel"/>
    <w:tmpl w:val="DCA4FD88"/>
    <w:lvl w:ilvl="0">
      <w:start w:val="1"/>
      <w:numFmt w:val="bullet"/>
      <w:lvlText w:val=""/>
      <w:lvlJc w:val="left"/>
      <w:pPr>
        <w:tabs>
          <w:tab w:val="num" w:pos="720"/>
        </w:tabs>
        <w:ind w:left="720" w:hanging="360"/>
      </w:pPr>
      <w:rPr>
        <w:rFonts w:ascii="Symbol" w:hAnsi="Symbol" w:hint="default"/>
        <w:sz w:val="20"/>
      </w:rPr>
    </w:lvl>
    <w:lvl w:ilvl="1">
      <w:start w:val="1"/>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B8D349C"/>
    <w:multiLevelType w:val="hybridMultilevel"/>
    <w:tmpl w:val="91F6F53A"/>
    <w:lvl w:ilvl="0" w:tplc="0FA0C740">
      <w:start w:val="1"/>
      <w:numFmt w:val="lowerLetter"/>
      <w:lvlText w:val="%1)"/>
      <w:lvlJc w:val="left"/>
      <w:pPr>
        <w:ind w:left="1440" w:hanging="360"/>
      </w:pPr>
      <w:rPr>
        <w:rFonts w:hint="default"/>
        <w:i w:val="0"/>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32" w15:restartNumberingAfterBreak="0">
    <w:nsid w:val="7E2C37DC"/>
    <w:multiLevelType w:val="hybridMultilevel"/>
    <w:tmpl w:val="F98CFF3A"/>
    <w:lvl w:ilvl="0" w:tplc="D68EB81E">
      <w:start w:val="1"/>
      <w:numFmt w:val="upperRoman"/>
      <w:lvlText w:val="%1-"/>
      <w:lvlJc w:val="left"/>
      <w:pPr>
        <w:ind w:left="1800" w:hanging="720"/>
      </w:pPr>
      <w:rPr>
        <w:rFonts w:hint="default"/>
      </w:rPr>
    </w:lvl>
    <w:lvl w:ilvl="1" w:tplc="04070019" w:tentative="1">
      <w:start w:val="1"/>
      <w:numFmt w:val="lowerLetter"/>
      <w:lvlText w:val="%2."/>
      <w:lvlJc w:val="left"/>
      <w:pPr>
        <w:ind w:left="2160" w:hanging="360"/>
      </w:pPr>
    </w:lvl>
    <w:lvl w:ilvl="2" w:tplc="0407001B" w:tentative="1">
      <w:start w:val="1"/>
      <w:numFmt w:val="lowerRoman"/>
      <w:lvlText w:val="%3."/>
      <w:lvlJc w:val="right"/>
      <w:pPr>
        <w:ind w:left="2880" w:hanging="180"/>
      </w:pPr>
    </w:lvl>
    <w:lvl w:ilvl="3" w:tplc="0407000F" w:tentative="1">
      <w:start w:val="1"/>
      <w:numFmt w:val="decimal"/>
      <w:lvlText w:val="%4."/>
      <w:lvlJc w:val="left"/>
      <w:pPr>
        <w:ind w:left="3600" w:hanging="360"/>
      </w:pPr>
    </w:lvl>
    <w:lvl w:ilvl="4" w:tplc="04070019" w:tentative="1">
      <w:start w:val="1"/>
      <w:numFmt w:val="lowerLetter"/>
      <w:lvlText w:val="%5."/>
      <w:lvlJc w:val="left"/>
      <w:pPr>
        <w:ind w:left="4320" w:hanging="360"/>
      </w:pPr>
    </w:lvl>
    <w:lvl w:ilvl="5" w:tplc="0407001B" w:tentative="1">
      <w:start w:val="1"/>
      <w:numFmt w:val="lowerRoman"/>
      <w:lvlText w:val="%6."/>
      <w:lvlJc w:val="right"/>
      <w:pPr>
        <w:ind w:left="5040" w:hanging="180"/>
      </w:pPr>
    </w:lvl>
    <w:lvl w:ilvl="6" w:tplc="0407000F" w:tentative="1">
      <w:start w:val="1"/>
      <w:numFmt w:val="decimal"/>
      <w:lvlText w:val="%7."/>
      <w:lvlJc w:val="left"/>
      <w:pPr>
        <w:ind w:left="5760" w:hanging="360"/>
      </w:pPr>
    </w:lvl>
    <w:lvl w:ilvl="7" w:tplc="04070019" w:tentative="1">
      <w:start w:val="1"/>
      <w:numFmt w:val="lowerLetter"/>
      <w:lvlText w:val="%8."/>
      <w:lvlJc w:val="left"/>
      <w:pPr>
        <w:ind w:left="6480" w:hanging="360"/>
      </w:pPr>
    </w:lvl>
    <w:lvl w:ilvl="8" w:tplc="0407001B" w:tentative="1">
      <w:start w:val="1"/>
      <w:numFmt w:val="lowerRoman"/>
      <w:lvlText w:val="%9."/>
      <w:lvlJc w:val="right"/>
      <w:pPr>
        <w:ind w:left="7200" w:hanging="180"/>
      </w:pPr>
    </w:lvl>
  </w:abstractNum>
  <w:abstractNum w:abstractNumId="33" w15:restartNumberingAfterBreak="0">
    <w:nsid w:val="7E705700"/>
    <w:multiLevelType w:val="hybridMultilevel"/>
    <w:tmpl w:val="54C46118"/>
    <w:lvl w:ilvl="0" w:tplc="E9AC10DE">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4" w15:restartNumberingAfterBreak="0">
    <w:nsid w:val="7EC75CDE"/>
    <w:multiLevelType w:val="hybridMultilevel"/>
    <w:tmpl w:val="D0E2F56A"/>
    <w:lvl w:ilvl="0" w:tplc="F7E0FE8C">
      <w:start w:val="1"/>
      <w:numFmt w:val="decimal"/>
      <w:lvlText w:val="%1-"/>
      <w:lvlJc w:val="left"/>
      <w:pPr>
        <w:ind w:left="1068" w:hanging="360"/>
      </w:pPr>
      <w:rPr>
        <w:rFonts w:hint="default"/>
      </w:rPr>
    </w:lvl>
    <w:lvl w:ilvl="1" w:tplc="04070019" w:tentative="1">
      <w:start w:val="1"/>
      <w:numFmt w:val="lowerLetter"/>
      <w:lvlText w:val="%2."/>
      <w:lvlJc w:val="left"/>
      <w:pPr>
        <w:ind w:left="1788" w:hanging="360"/>
      </w:pPr>
    </w:lvl>
    <w:lvl w:ilvl="2" w:tplc="0407001B" w:tentative="1">
      <w:start w:val="1"/>
      <w:numFmt w:val="lowerRoman"/>
      <w:lvlText w:val="%3."/>
      <w:lvlJc w:val="right"/>
      <w:pPr>
        <w:ind w:left="2508" w:hanging="180"/>
      </w:pPr>
    </w:lvl>
    <w:lvl w:ilvl="3" w:tplc="0407000F" w:tentative="1">
      <w:start w:val="1"/>
      <w:numFmt w:val="decimal"/>
      <w:lvlText w:val="%4."/>
      <w:lvlJc w:val="left"/>
      <w:pPr>
        <w:ind w:left="3228" w:hanging="360"/>
      </w:pPr>
    </w:lvl>
    <w:lvl w:ilvl="4" w:tplc="04070019" w:tentative="1">
      <w:start w:val="1"/>
      <w:numFmt w:val="lowerLetter"/>
      <w:lvlText w:val="%5."/>
      <w:lvlJc w:val="left"/>
      <w:pPr>
        <w:ind w:left="3948" w:hanging="360"/>
      </w:pPr>
    </w:lvl>
    <w:lvl w:ilvl="5" w:tplc="0407001B" w:tentative="1">
      <w:start w:val="1"/>
      <w:numFmt w:val="lowerRoman"/>
      <w:lvlText w:val="%6."/>
      <w:lvlJc w:val="right"/>
      <w:pPr>
        <w:ind w:left="4668" w:hanging="180"/>
      </w:pPr>
    </w:lvl>
    <w:lvl w:ilvl="6" w:tplc="0407000F" w:tentative="1">
      <w:start w:val="1"/>
      <w:numFmt w:val="decimal"/>
      <w:lvlText w:val="%7."/>
      <w:lvlJc w:val="left"/>
      <w:pPr>
        <w:ind w:left="5388" w:hanging="360"/>
      </w:pPr>
    </w:lvl>
    <w:lvl w:ilvl="7" w:tplc="04070019" w:tentative="1">
      <w:start w:val="1"/>
      <w:numFmt w:val="lowerLetter"/>
      <w:lvlText w:val="%8."/>
      <w:lvlJc w:val="left"/>
      <w:pPr>
        <w:ind w:left="6108" w:hanging="360"/>
      </w:pPr>
    </w:lvl>
    <w:lvl w:ilvl="8" w:tplc="0407001B" w:tentative="1">
      <w:start w:val="1"/>
      <w:numFmt w:val="lowerRoman"/>
      <w:lvlText w:val="%9."/>
      <w:lvlJc w:val="right"/>
      <w:pPr>
        <w:ind w:left="6828" w:hanging="180"/>
      </w:pPr>
    </w:lvl>
  </w:abstractNum>
  <w:num w:numId="1">
    <w:abstractNumId w:val="1"/>
  </w:num>
  <w:num w:numId="2">
    <w:abstractNumId w:val="8"/>
  </w:num>
  <w:num w:numId="3">
    <w:abstractNumId w:val="5"/>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21"/>
    <w:lvlOverride w:ilvl="0">
      <w:startOverride w:val="1"/>
    </w:lvlOverride>
    <w:lvlOverride w:ilvl="1"/>
    <w:lvlOverride w:ilvl="2"/>
    <w:lvlOverride w:ilvl="3"/>
    <w:lvlOverride w:ilvl="4"/>
    <w:lvlOverride w:ilvl="5"/>
    <w:lvlOverride w:ilvl="6"/>
    <w:lvlOverride w:ilvl="7"/>
    <w:lvlOverride w:ilvl="8"/>
  </w:num>
  <w:num w:numId="8">
    <w:abstractNumId w:val="8"/>
    <w:lvlOverride w:ilvl="0"/>
    <w:lvlOverride w:ilvl="1">
      <w:startOverride w:val="1"/>
    </w:lvlOverride>
    <w:lvlOverride w:ilvl="2"/>
    <w:lvlOverride w:ilvl="3"/>
    <w:lvlOverride w:ilvl="4"/>
    <w:lvlOverride w:ilvl="5"/>
    <w:lvlOverride w:ilvl="6"/>
    <w:lvlOverride w:ilvl="7"/>
    <w:lvlOverride w:ilvl="8"/>
  </w:num>
  <w:num w:numId="9">
    <w:abstractNumId w:val="19"/>
  </w:num>
  <w:num w:numId="10">
    <w:abstractNumId w:val="0"/>
  </w:num>
  <w:num w:numId="11">
    <w:abstractNumId w:val="7"/>
  </w:num>
  <w:num w:numId="12">
    <w:abstractNumId w:val="12"/>
  </w:num>
  <w:num w:numId="13">
    <w:abstractNumId w:val="24"/>
  </w:num>
  <w:num w:numId="14">
    <w:abstractNumId w:val="30"/>
  </w:num>
  <w:num w:numId="15">
    <w:abstractNumId w:val="22"/>
  </w:num>
  <w:num w:numId="16">
    <w:abstractNumId w:val="3"/>
  </w:num>
  <w:num w:numId="17">
    <w:abstractNumId w:val="29"/>
  </w:num>
  <w:num w:numId="18">
    <w:abstractNumId w:val="13"/>
  </w:num>
  <w:num w:numId="19">
    <w:abstractNumId w:val="4"/>
  </w:num>
  <w:num w:numId="20">
    <w:abstractNumId w:val="32"/>
  </w:num>
  <w:num w:numId="21">
    <w:abstractNumId w:val="9"/>
  </w:num>
  <w:num w:numId="22">
    <w:abstractNumId w:val="15"/>
  </w:num>
  <w:num w:numId="23">
    <w:abstractNumId w:val="26"/>
  </w:num>
  <w:num w:numId="24">
    <w:abstractNumId w:val="16"/>
  </w:num>
  <w:num w:numId="25">
    <w:abstractNumId w:val="31"/>
  </w:num>
  <w:num w:numId="26">
    <w:abstractNumId w:val="26"/>
    <w:lvlOverride w:ilvl="0">
      <w:startOverride w:val="3"/>
    </w:lvlOverride>
    <w:lvlOverride w:ilvl="1">
      <w:startOverride w:val="1"/>
    </w:lvlOverride>
  </w:num>
  <w:num w:numId="27">
    <w:abstractNumId w:val="26"/>
    <w:lvlOverride w:ilvl="0">
      <w:startOverride w:val="3"/>
    </w:lvlOverride>
    <w:lvlOverride w:ilvl="1">
      <w:startOverride w:val="1"/>
    </w:lvlOverride>
  </w:num>
  <w:num w:numId="28">
    <w:abstractNumId w:val="26"/>
    <w:lvlOverride w:ilvl="0">
      <w:startOverride w:val="3"/>
    </w:lvlOverride>
    <w:lvlOverride w:ilvl="1">
      <w:startOverride w:val="1"/>
    </w:lvlOverride>
  </w:num>
  <w:num w:numId="29">
    <w:abstractNumId w:val="26"/>
    <w:lvlOverride w:ilvl="0">
      <w:startOverride w:val="3"/>
    </w:lvlOverride>
    <w:lvlOverride w:ilvl="1">
      <w:startOverride w:val="1"/>
    </w:lvlOverride>
  </w:num>
  <w:num w:numId="30">
    <w:abstractNumId w:val="26"/>
    <w:lvlOverride w:ilvl="0">
      <w:startOverride w:val="3"/>
    </w:lvlOverride>
    <w:lvlOverride w:ilvl="1">
      <w:startOverride w:val="2"/>
    </w:lvlOverride>
  </w:num>
  <w:num w:numId="31">
    <w:abstractNumId w:val="26"/>
    <w:lvlOverride w:ilvl="0">
      <w:startOverride w:val="3"/>
    </w:lvlOverride>
    <w:lvlOverride w:ilvl="1">
      <w:startOverride w:val="2"/>
    </w:lvlOverride>
  </w:num>
  <w:num w:numId="32">
    <w:abstractNumId w:val="26"/>
    <w:lvlOverride w:ilvl="0">
      <w:startOverride w:val="4"/>
    </w:lvlOverride>
    <w:lvlOverride w:ilvl="1">
      <w:startOverride w:val="1"/>
    </w:lvlOverride>
  </w:num>
  <w:num w:numId="33">
    <w:abstractNumId w:val="26"/>
    <w:lvlOverride w:ilvl="0">
      <w:startOverride w:val="4"/>
    </w:lvlOverride>
    <w:lvlOverride w:ilvl="1">
      <w:startOverride w:val="1"/>
    </w:lvlOverride>
    <w:lvlOverride w:ilvl="2">
      <w:startOverride w:val="1"/>
    </w:lvlOverride>
  </w:num>
  <w:num w:numId="34">
    <w:abstractNumId w:val="26"/>
    <w:lvlOverride w:ilvl="0">
      <w:startOverride w:val="4"/>
    </w:lvlOverride>
    <w:lvlOverride w:ilvl="1">
      <w:startOverride w:val="1"/>
    </w:lvlOverride>
    <w:lvlOverride w:ilvl="2">
      <w:startOverride w:val="2"/>
    </w:lvlOverride>
  </w:num>
  <w:num w:numId="35">
    <w:abstractNumId w:val="26"/>
    <w:lvlOverride w:ilvl="0">
      <w:startOverride w:val="4"/>
    </w:lvlOverride>
    <w:lvlOverride w:ilvl="1">
      <w:startOverride w:val="2"/>
    </w:lvlOverride>
  </w:num>
  <w:num w:numId="36">
    <w:abstractNumId w:val="26"/>
    <w:lvlOverride w:ilvl="0">
      <w:startOverride w:val="4"/>
    </w:lvlOverride>
    <w:lvlOverride w:ilvl="1">
      <w:startOverride w:val="2"/>
    </w:lvlOverride>
    <w:lvlOverride w:ilvl="2">
      <w:startOverride w:val="2"/>
    </w:lvlOverride>
  </w:num>
  <w:num w:numId="37">
    <w:abstractNumId w:val="14"/>
  </w:num>
  <w:num w:numId="38">
    <w:abstractNumId w:val="27"/>
  </w:num>
  <w:num w:numId="39">
    <w:abstractNumId w:val="2"/>
  </w:num>
  <w:num w:numId="40">
    <w:abstractNumId w:val="11"/>
  </w:num>
  <w:num w:numId="41">
    <w:abstractNumId w:val="18"/>
  </w:num>
  <w:num w:numId="42">
    <w:abstractNumId w:val="23"/>
  </w:num>
  <w:num w:numId="43">
    <w:abstractNumId w:val="20"/>
  </w:num>
  <w:num w:numId="44">
    <w:abstractNumId w:val="33"/>
  </w:num>
  <w:num w:numId="45">
    <w:abstractNumId w:val="10"/>
  </w:num>
  <w:num w:numId="46">
    <w:abstractNumId w:val="28"/>
  </w:num>
  <w:num w:numId="47">
    <w:abstractNumId w:val="17"/>
  </w:num>
  <w:num w:numId="48">
    <w:abstractNumId w:val="34"/>
  </w:num>
  <w:num w:numId="49">
    <w:abstractNumId w:val="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18F"/>
    <w:rsid w:val="000003CC"/>
    <w:rsid w:val="00001C1A"/>
    <w:rsid w:val="00002E30"/>
    <w:rsid w:val="000050E0"/>
    <w:rsid w:val="00006706"/>
    <w:rsid w:val="000077B1"/>
    <w:rsid w:val="000111FA"/>
    <w:rsid w:val="000128BF"/>
    <w:rsid w:val="000139F6"/>
    <w:rsid w:val="00013ABB"/>
    <w:rsid w:val="00015395"/>
    <w:rsid w:val="0001553C"/>
    <w:rsid w:val="00015EE6"/>
    <w:rsid w:val="000166AE"/>
    <w:rsid w:val="00024AD2"/>
    <w:rsid w:val="000314EC"/>
    <w:rsid w:val="00032C50"/>
    <w:rsid w:val="00033CB4"/>
    <w:rsid w:val="00034197"/>
    <w:rsid w:val="000360C1"/>
    <w:rsid w:val="00036D05"/>
    <w:rsid w:val="00043F7D"/>
    <w:rsid w:val="00046BE2"/>
    <w:rsid w:val="00054B69"/>
    <w:rsid w:val="00055535"/>
    <w:rsid w:val="000559C0"/>
    <w:rsid w:val="00055EBD"/>
    <w:rsid w:val="00057965"/>
    <w:rsid w:val="00060603"/>
    <w:rsid w:val="00061885"/>
    <w:rsid w:val="00061CE4"/>
    <w:rsid w:val="000627BD"/>
    <w:rsid w:val="00062847"/>
    <w:rsid w:val="0007257A"/>
    <w:rsid w:val="00076243"/>
    <w:rsid w:val="00076A3D"/>
    <w:rsid w:val="00080425"/>
    <w:rsid w:val="00080AC6"/>
    <w:rsid w:val="00080B96"/>
    <w:rsid w:val="00080BB7"/>
    <w:rsid w:val="0008172A"/>
    <w:rsid w:val="00085904"/>
    <w:rsid w:val="00087E25"/>
    <w:rsid w:val="00090447"/>
    <w:rsid w:val="00091766"/>
    <w:rsid w:val="0009296A"/>
    <w:rsid w:val="0009646F"/>
    <w:rsid w:val="00097FD5"/>
    <w:rsid w:val="000A1749"/>
    <w:rsid w:val="000A487C"/>
    <w:rsid w:val="000A70F4"/>
    <w:rsid w:val="000B46AB"/>
    <w:rsid w:val="000B5B8E"/>
    <w:rsid w:val="000B5D73"/>
    <w:rsid w:val="000B76D4"/>
    <w:rsid w:val="000C1250"/>
    <w:rsid w:val="000C166F"/>
    <w:rsid w:val="000C2078"/>
    <w:rsid w:val="000C3E82"/>
    <w:rsid w:val="000C5305"/>
    <w:rsid w:val="000D0288"/>
    <w:rsid w:val="000D1B9D"/>
    <w:rsid w:val="000D2003"/>
    <w:rsid w:val="000D4AE0"/>
    <w:rsid w:val="000D656F"/>
    <w:rsid w:val="000E0DD1"/>
    <w:rsid w:val="000E0E7C"/>
    <w:rsid w:val="000E1798"/>
    <w:rsid w:val="000E4A73"/>
    <w:rsid w:val="000E5D9A"/>
    <w:rsid w:val="000E796B"/>
    <w:rsid w:val="000F59F5"/>
    <w:rsid w:val="000F781A"/>
    <w:rsid w:val="001026C0"/>
    <w:rsid w:val="001032EA"/>
    <w:rsid w:val="001046D0"/>
    <w:rsid w:val="001052D1"/>
    <w:rsid w:val="00106A7C"/>
    <w:rsid w:val="00110C55"/>
    <w:rsid w:val="00113EF6"/>
    <w:rsid w:val="001146D0"/>
    <w:rsid w:val="00114730"/>
    <w:rsid w:val="00114D0A"/>
    <w:rsid w:val="001232D5"/>
    <w:rsid w:val="00124BD4"/>
    <w:rsid w:val="00127ADA"/>
    <w:rsid w:val="00130126"/>
    <w:rsid w:val="0013132F"/>
    <w:rsid w:val="00132DB2"/>
    <w:rsid w:val="00135085"/>
    <w:rsid w:val="00141139"/>
    <w:rsid w:val="001503F3"/>
    <w:rsid w:val="001553A1"/>
    <w:rsid w:val="00156F5B"/>
    <w:rsid w:val="0016234B"/>
    <w:rsid w:val="001630BE"/>
    <w:rsid w:val="001721A4"/>
    <w:rsid w:val="001761E7"/>
    <w:rsid w:val="00180D52"/>
    <w:rsid w:val="001810E1"/>
    <w:rsid w:val="00187663"/>
    <w:rsid w:val="00190BCC"/>
    <w:rsid w:val="0019145C"/>
    <w:rsid w:val="001A34D5"/>
    <w:rsid w:val="001A5CD8"/>
    <w:rsid w:val="001A613F"/>
    <w:rsid w:val="001A61D4"/>
    <w:rsid w:val="001A680D"/>
    <w:rsid w:val="001A7ECB"/>
    <w:rsid w:val="001B0164"/>
    <w:rsid w:val="001B0510"/>
    <w:rsid w:val="001B07EB"/>
    <w:rsid w:val="001B2B65"/>
    <w:rsid w:val="001B40F6"/>
    <w:rsid w:val="001B5FAE"/>
    <w:rsid w:val="001C17B0"/>
    <w:rsid w:val="001C7282"/>
    <w:rsid w:val="001D148B"/>
    <w:rsid w:val="001D1786"/>
    <w:rsid w:val="001D5B7C"/>
    <w:rsid w:val="001D64A1"/>
    <w:rsid w:val="001D6BC2"/>
    <w:rsid w:val="001D6BE4"/>
    <w:rsid w:val="001E0F4E"/>
    <w:rsid w:val="001E1EC2"/>
    <w:rsid w:val="001E20A1"/>
    <w:rsid w:val="001E3E3D"/>
    <w:rsid w:val="001E46DD"/>
    <w:rsid w:val="001E6BCB"/>
    <w:rsid w:val="001F031D"/>
    <w:rsid w:val="001F041F"/>
    <w:rsid w:val="001F0F45"/>
    <w:rsid w:val="001F0F7B"/>
    <w:rsid w:val="001F1A41"/>
    <w:rsid w:val="001F1DFD"/>
    <w:rsid w:val="001F3693"/>
    <w:rsid w:val="001F3FED"/>
    <w:rsid w:val="001F5AAE"/>
    <w:rsid w:val="001F62DA"/>
    <w:rsid w:val="001F79EB"/>
    <w:rsid w:val="00201116"/>
    <w:rsid w:val="0020166C"/>
    <w:rsid w:val="00201AEE"/>
    <w:rsid w:val="00203C17"/>
    <w:rsid w:val="00204839"/>
    <w:rsid w:val="002065C1"/>
    <w:rsid w:val="0020783D"/>
    <w:rsid w:val="002127EF"/>
    <w:rsid w:val="00213AB6"/>
    <w:rsid w:val="002146FA"/>
    <w:rsid w:val="00214792"/>
    <w:rsid w:val="002166B0"/>
    <w:rsid w:val="00216B8C"/>
    <w:rsid w:val="00222D83"/>
    <w:rsid w:val="00223F7A"/>
    <w:rsid w:val="00224BD4"/>
    <w:rsid w:val="00227460"/>
    <w:rsid w:val="00232BD9"/>
    <w:rsid w:val="002341DE"/>
    <w:rsid w:val="00240453"/>
    <w:rsid w:val="00241875"/>
    <w:rsid w:val="00245280"/>
    <w:rsid w:val="00245A3E"/>
    <w:rsid w:val="00245AB0"/>
    <w:rsid w:val="00247318"/>
    <w:rsid w:val="0025217C"/>
    <w:rsid w:val="00254D6A"/>
    <w:rsid w:val="002550EA"/>
    <w:rsid w:val="002604F0"/>
    <w:rsid w:val="002609B4"/>
    <w:rsid w:val="0026121E"/>
    <w:rsid w:val="002619D4"/>
    <w:rsid w:val="00264C0C"/>
    <w:rsid w:val="00267FAB"/>
    <w:rsid w:val="002700D8"/>
    <w:rsid w:val="002706C8"/>
    <w:rsid w:val="002710A4"/>
    <w:rsid w:val="00271AEB"/>
    <w:rsid w:val="00271C7A"/>
    <w:rsid w:val="00272548"/>
    <w:rsid w:val="00273BD8"/>
    <w:rsid w:val="00273C21"/>
    <w:rsid w:val="00274497"/>
    <w:rsid w:val="00276E54"/>
    <w:rsid w:val="002807B1"/>
    <w:rsid w:val="00281C94"/>
    <w:rsid w:val="00282B06"/>
    <w:rsid w:val="00285F8D"/>
    <w:rsid w:val="00293B73"/>
    <w:rsid w:val="00294219"/>
    <w:rsid w:val="0029649D"/>
    <w:rsid w:val="00296656"/>
    <w:rsid w:val="0029717C"/>
    <w:rsid w:val="00297242"/>
    <w:rsid w:val="002A01B7"/>
    <w:rsid w:val="002A2270"/>
    <w:rsid w:val="002A343F"/>
    <w:rsid w:val="002A3A4E"/>
    <w:rsid w:val="002A6A6B"/>
    <w:rsid w:val="002A74E1"/>
    <w:rsid w:val="002B1460"/>
    <w:rsid w:val="002B1DD1"/>
    <w:rsid w:val="002B5ADA"/>
    <w:rsid w:val="002C13E4"/>
    <w:rsid w:val="002C5FCF"/>
    <w:rsid w:val="002C6A84"/>
    <w:rsid w:val="002D0790"/>
    <w:rsid w:val="002D0A84"/>
    <w:rsid w:val="002D2E4B"/>
    <w:rsid w:val="002D6A23"/>
    <w:rsid w:val="002E1BA8"/>
    <w:rsid w:val="002E38C4"/>
    <w:rsid w:val="002E4CF4"/>
    <w:rsid w:val="002F1A72"/>
    <w:rsid w:val="002F6739"/>
    <w:rsid w:val="00300612"/>
    <w:rsid w:val="0030470E"/>
    <w:rsid w:val="00306EDB"/>
    <w:rsid w:val="00307C32"/>
    <w:rsid w:val="00310158"/>
    <w:rsid w:val="003144D0"/>
    <w:rsid w:val="003161D0"/>
    <w:rsid w:val="00316A32"/>
    <w:rsid w:val="003171FD"/>
    <w:rsid w:val="003232FC"/>
    <w:rsid w:val="0032363E"/>
    <w:rsid w:val="00324B45"/>
    <w:rsid w:val="00324D49"/>
    <w:rsid w:val="0032633C"/>
    <w:rsid w:val="003277E3"/>
    <w:rsid w:val="00331C54"/>
    <w:rsid w:val="00332CF0"/>
    <w:rsid w:val="00336802"/>
    <w:rsid w:val="00336BF3"/>
    <w:rsid w:val="0034300D"/>
    <w:rsid w:val="003431F7"/>
    <w:rsid w:val="003446E7"/>
    <w:rsid w:val="00346625"/>
    <w:rsid w:val="00347C65"/>
    <w:rsid w:val="00352472"/>
    <w:rsid w:val="003538C4"/>
    <w:rsid w:val="00354F13"/>
    <w:rsid w:val="0036078B"/>
    <w:rsid w:val="003620D5"/>
    <w:rsid w:val="003621F6"/>
    <w:rsid w:val="00362415"/>
    <w:rsid w:val="0036406F"/>
    <w:rsid w:val="003667FC"/>
    <w:rsid w:val="00375BB5"/>
    <w:rsid w:val="00376204"/>
    <w:rsid w:val="00376C7F"/>
    <w:rsid w:val="003770E6"/>
    <w:rsid w:val="00380811"/>
    <w:rsid w:val="00383143"/>
    <w:rsid w:val="0038315B"/>
    <w:rsid w:val="00383975"/>
    <w:rsid w:val="00384FFC"/>
    <w:rsid w:val="003907D2"/>
    <w:rsid w:val="00392542"/>
    <w:rsid w:val="0039484C"/>
    <w:rsid w:val="00395FE4"/>
    <w:rsid w:val="0039719B"/>
    <w:rsid w:val="00397C4B"/>
    <w:rsid w:val="003A224D"/>
    <w:rsid w:val="003A4AA4"/>
    <w:rsid w:val="003A4C09"/>
    <w:rsid w:val="003A59DD"/>
    <w:rsid w:val="003A6BD2"/>
    <w:rsid w:val="003A7304"/>
    <w:rsid w:val="003B35DF"/>
    <w:rsid w:val="003B38C5"/>
    <w:rsid w:val="003B7037"/>
    <w:rsid w:val="003C01AD"/>
    <w:rsid w:val="003C50AD"/>
    <w:rsid w:val="003D38DA"/>
    <w:rsid w:val="003D493D"/>
    <w:rsid w:val="003D4A40"/>
    <w:rsid w:val="003D7B0E"/>
    <w:rsid w:val="003D7B44"/>
    <w:rsid w:val="003E1F90"/>
    <w:rsid w:val="003E270C"/>
    <w:rsid w:val="003E3328"/>
    <w:rsid w:val="003E39E8"/>
    <w:rsid w:val="003E47CA"/>
    <w:rsid w:val="003F369A"/>
    <w:rsid w:val="003F6471"/>
    <w:rsid w:val="00404DBC"/>
    <w:rsid w:val="004056EC"/>
    <w:rsid w:val="00410FAF"/>
    <w:rsid w:val="004125EF"/>
    <w:rsid w:val="0041663F"/>
    <w:rsid w:val="00420FD5"/>
    <w:rsid w:val="00426ABE"/>
    <w:rsid w:val="00430CE8"/>
    <w:rsid w:val="004335F4"/>
    <w:rsid w:val="00434B8A"/>
    <w:rsid w:val="0043686C"/>
    <w:rsid w:val="00436D27"/>
    <w:rsid w:val="00442896"/>
    <w:rsid w:val="0044520E"/>
    <w:rsid w:val="00447742"/>
    <w:rsid w:val="00447D6F"/>
    <w:rsid w:val="00450CAD"/>
    <w:rsid w:val="00451432"/>
    <w:rsid w:val="004515B6"/>
    <w:rsid w:val="00451F9D"/>
    <w:rsid w:val="00455780"/>
    <w:rsid w:val="00456724"/>
    <w:rsid w:val="0046285A"/>
    <w:rsid w:val="00462994"/>
    <w:rsid w:val="00463484"/>
    <w:rsid w:val="00464533"/>
    <w:rsid w:val="00466C40"/>
    <w:rsid w:val="00467236"/>
    <w:rsid w:val="0046792C"/>
    <w:rsid w:val="0047118C"/>
    <w:rsid w:val="004741F9"/>
    <w:rsid w:val="00480A29"/>
    <w:rsid w:val="00483F5A"/>
    <w:rsid w:val="004851AF"/>
    <w:rsid w:val="004874AF"/>
    <w:rsid w:val="0049041A"/>
    <w:rsid w:val="004908F2"/>
    <w:rsid w:val="00492558"/>
    <w:rsid w:val="004931F4"/>
    <w:rsid w:val="0049365A"/>
    <w:rsid w:val="00494FB9"/>
    <w:rsid w:val="0049643A"/>
    <w:rsid w:val="004979F3"/>
    <w:rsid w:val="004A0DFC"/>
    <w:rsid w:val="004A3786"/>
    <w:rsid w:val="004A3BAC"/>
    <w:rsid w:val="004A6991"/>
    <w:rsid w:val="004B1760"/>
    <w:rsid w:val="004B41C5"/>
    <w:rsid w:val="004B51A2"/>
    <w:rsid w:val="004C13A9"/>
    <w:rsid w:val="004C1F9A"/>
    <w:rsid w:val="004C28B8"/>
    <w:rsid w:val="004D2122"/>
    <w:rsid w:val="004D7E8D"/>
    <w:rsid w:val="004E1E15"/>
    <w:rsid w:val="004E2C22"/>
    <w:rsid w:val="004E3705"/>
    <w:rsid w:val="004E5532"/>
    <w:rsid w:val="004E5DA5"/>
    <w:rsid w:val="004F2A14"/>
    <w:rsid w:val="004F2F2A"/>
    <w:rsid w:val="004F6A4A"/>
    <w:rsid w:val="00501194"/>
    <w:rsid w:val="0050122A"/>
    <w:rsid w:val="0050275A"/>
    <w:rsid w:val="00502CD5"/>
    <w:rsid w:val="00503376"/>
    <w:rsid w:val="005045ED"/>
    <w:rsid w:val="005066FC"/>
    <w:rsid w:val="00506BF2"/>
    <w:rsid w:val="00511513"/>
    <w:rsid w:val="005152CE"/>
    <w:rsid w:val="00520EB9"/>
    <w:rsid w:val="00522E6E"/>
    <w:rsid w:val="005236F2"/>
    <w:rsid w:val="00524C82"/>
    <w:rsid w:val="0052675A"/>
    <w:rsid w:val="00530A9B"/>
    <w:rsid w:val="0054403E"/>
    <w:rsid w:val="00546ADC"/>
    <w:rsid w:val="00551AEB"/>
    <w:rsid w:val="005536D7"/>
    <w:rsid w:val="00555FC9"/>
    <w:rsid w:val="005613DB"/>
    <w:rsid w:val="00562941"/>
    <w:rsid w:val="005645AF"/>
    <w:rsid w:val="00570B5E"/>
    <w:rsid w:val="00572A8B"/>
    <w:rsid w:val="005745DA"/>
    <w:rsid w:val="005812CB"/>
    <w:rsid w:val="005848E8"/>
    <w:rsid w:val="005850F6"/>
    <w:rsid w:val="00585E4D"/>
    <w:rsid w:val="00586515"/>
    <w:rsid w:val="0058782D"/>
    <w:rsid w:val="005905E7"/>
    <w:rsid w:val="005925F7"/>
    <w:rsid w:val="00594B96"/>
    <w:rsid w:val="005950ED"/>
    <w:rsid w:val="005961C4"/>
    <w:rsid w:val="005971B9"/>
    <w:rsid w:val="005A3BAA"/>
    <w:rsid w:val="005A62CA"/>
    <w:rsid w:val="005B2652"/>
    <w:rsid w:val="005B4449"/>
    <w:rsid w:val="005B4CAC"/>
    <w:rsid w:val="005B51E8"/>
    <w:rsid w:val="005B5AC5"/>
    <w:rsid w:val="005B5B2B"/>
    <w:rsid w:val="005B64D7"/>
    <w:rsid w:val="005B7D51"/>
    <w:rsid w:val="005C0723"/>
    <w:rsid w:val="005C21AE"/>
    <w:rsid w:val="005C263F"/>
    <w:rsid w:val="005C29A1"/>
    <w:rsid w:val="005C2BE7"/>
    <w:rsid w:val="005C55B6"/>
    <w:rsid w:val="005C7B83"/>
    <w:rsid w:val="005D14F5"/>
    <w:rsid w:val="005D2E2F"/>
    <w:rsid w:val="005D7DED"/>
    <w:rsid w:val="005E00FC"/>
    <w:rsid w:val="005E01AF"/>
    <w:rsid w:val="005E171E"/>
    <w:rsid w:val="005E74A2"/>
    <w:rsid w:val="005E7D1B"/>
    <w:rsid w:val="00600109"/>
    <w:rsid w:val="006045D7"/>
    <w:rsid w:val="00604B92"/>
    <w:rsid w:val="00605B7D"/>
    <w:rsid w:val="00607C9F"/>
    <w:rsid w:val="00611023"/>
    <w:rsid w:val="006131E7"/>
    <w:rsid w:val="00615025"/>
    <w:rsid w:val="00620A2B"/>
    <w:rsid w:val="006211D1"/>
    <w:rsid w:val="0062239B"/>
    <w:rsid w:val="00623A15"/>
    <w:rsid w:val="00624B72"/>
    <w:rsid w:val="00626D91"/>
    <w:rsid w:val="006272EF"/>
    <w:rsid w:val="00627B42"/>
    <w:rsid w:val="006318F0"/>
    <w:rsid w:val="00631FE4"/>
    <w:rsid w:val="00632F23"/>
    <w:rsid w:val="00635934"/>
    <w:rsid w:val="006359EC"/>
    <w:rsid w:val="00637D48"/>
    <w:rsid w:val="006406C8"/>
    <w:rsid w:val="00641713"/>
    <w:rsid w:val="00641F7D"/>
    <w:rsid w:val="00642757"/>
    <w:rsid w:val="0064291D"/>
    <w:rsid w:val="00643A1E"/>
    <w:rsid w:val="00650FF4"/>
    <w:rsid w:val="00654799"/>
    <w:rsid w:val="00655D68"/>
    <w:rsid w:val="00656157"/>
    <w:rsid w:val="00660504"/>
    <w:rsid w:val="00661098"/>
    <w:rsid w:val="00661765"/>
    <w:rsid w:val="0066398E"/>
    <w:rsid w:val="00666035"/>
    <w:rsid w:val="006702A3"/>
    <w:rsid w:val="00671AEF"/>
    <w:rsid w:val="00671B4E"/>
    <w:rsid w:val="00672023"/>
    <w:rsid w:val="00674C57"/>
    <w:rsid w:val="00675D9B"/>
    <w:rsid w:val="00676367"/>
    <w:rsid w:val="006772FB"/>
    <w:rsid w:val="00677533"/>
    <w:rsid w:val="00677621"/>
    <w:rsid w:val="00677C05"/>
    <w:rsid w:val="0068193F"/>
    <w:rsid w:val="0068309E"/>
    <w:rsid w:val="0068397C"/>
    <w:rsid w:val="006839E6"/>
    <w:rsid w:val="00691847"/>
    <w:rsid w:val="00694211"/>
    <w:rsid w:val="006A11D7"/>
    <w:rsid w:val="006A4B4A"/>
    <w:rsid w:val="006A6E95"/>
    <w:rsid w:val="006B384A"/>
    <w:rsid w:val="006B681F"/>
    <w:rsid w:val="006B6F2B"/>
    <w:rsid w:val="006C38F4"/>
    <w:rsid w:val="006C3BD7"/>
    <w:rsid w:val="006D1D48"/>
    <w:rsid w:val="006D4DBE"/>
    <w:rsid w:val="006D55D0"/>
    <w:rsid w:val="006E044C"/>
    <w:rsid w:val="006E0BDE"/>
    <w:rsid w:val="006E28F9"/>
    <w:rsid w:val="006E2C14"/>
    <w:rsid w:val="006E484E"/>
    <w:rsid w:val="006E67E6"/>
    <w:rsid w:val="006F2D3B"/>
    <w:rsid w:val="006F3C45"/>
    <w:rsid w:val="006F3E10"/>
    <w:rsid w:val="006F71DE"/>
    <w:rsid w:val="006F7B57"/>
    <w:rsid w:val="00701F92"/>
    <w:rsid w:val="0070271B"/>
    <w:rsid w:val="00702B90"/>
    <w:rsid w:val="00702DEA"/>
    <w:rsid w:val="00713127"/>
    <w:rsid w:val="00714882"/>
    <w:rsid w:val="00721553"/>
    <w:rsid w:val="0072162A"/>
    <w:rsid w:val="00721EE3"/>
    <w:rsid w:val="00721FB3"/>
    <w:rsid w:val="00721FC7"/>
    <w:rsid w:val="00722F1A"/>
    <w:rsid w:val="0072445C"/>
    <w:rsid w:val="0072495B"/>
    <w:rsid w:val="00724FD3"/>
    <w:rsid w:val="00733283"/>
    <w:rsid w:val="0073762C"/>
    <w:rsid w:val="00737819"/>
    <w:rsid w:val="007460F7"/>
    <w:rsid w:val="007463D1"/>
    <w:rsid w:val="00747C5A"/>
    <w:rsid w:val="00751D02"/>
    <w:rsid w:val="00751DFE"/>
    <w:rsid w:val="00751F6A"/>
    <w:rsid w:val="00752446"/>
    <w:rsid w:val="00754CE9"/>
    <w:rsid w:val="00754E43"/>
    <w:rsid w:val="0075556A"/>
    <w:rsid w:val="00756D31"/>
    <w:rsid w:val="0075725F"/>
    <w:rsid w:val="007624E6"/>
    <w:rsid w:val="00763C1E"/>
    <w:rsid w:val="00764F20"/>
    <w:rsid w:val="007700CC"/>
    <w:rsid w:val="0077060B"/>
    <w:rsid w:val="0077618F"/>
    <w:rsid w:val="00776EB8"/>
    <w:rsid w:val="00776FB5"/>
    <w:rsid w:val="00776FFB"/>
    <w:rsid w:val="00780E01"/>
    <w:rsid w:val="0078195F"/>
    <w:rsid w:val="00783B27"/>
    <w:rsid w:val="00784692"/>
    <w:rsid w:val="00785003"/>
    <w:rsid w:val="0078532E"/>
    <w:rsid w:val="00786A20"/>
    <w:rsid w:val="00787F72"/>
    <w:rsid w:val="007908A9"/>
    <w:rsid w:val="007925F0"/>
    <w:rsid w:val="007928E3"/>
    <w:rsid w:val="00792B3F"/>
    <w:rsid w:val="00795DA1"/>
    <w:rsid w:val="007964EC"/>
    <w:rsid w:val="00797C35"/>
    <w:rsid w:val="007A102B"/>
    <w:rsid w:val="007A2AD5"/>
    <w:rsid w:val="007A665E"/>
    <w:rsid w:val="007B1B1A"/>
    <w:rsid w:val="007B3DF4"/>
    <w:rsid w:val="007C0021"/>
    <w:rsid w:val="007C023A"/>
    <w:rsid w:val="007C481F"/>
    <w:rsid w:val="007C6876"/>
    <w:rsid w:val="007C7D8B"/>
    <w:rsid w:val="007C7F16"/>
    <w:rsid w:val="007D103B"/>
    <w:rsid w:val="007D73A7"/>
    <w:rsid w:val="007E291E"/>
    <w:rsid w:val="007E36FE"/>
    <w:rsid w:val="007E424B"/>
    <w:rsid w:val="007F1A8D"/>
    <w:rsid w:val="007F6306"/>
    <w:rsid w:val="008000EA"/>
    <w:rsid w:val="00802F5E"/>
    <w:rsid w:val="00804625"/>
    <w:rsid w:val="00804AE1"/>
    <w:rsid w:val="008051AC"/>
    <w:rsid w:val="0080544C"/>
    <w:rsid w:val="008054FB"/>
    <w:rsid w:val="00806C54"/>
    <w:rsid w:val="00807537"/>
    <w:rsid w:val="0081121C"/>
    <w:rsid w:val="00811361"/>
    <w:rsid w:val="00812902"/>
    <w:rsid w:val="00813463"/>
    <w:rsid w:val="008136EC"/>
    <w:rsid w:val="008149F1"/>
    <w:rsid w:val="0082287E"/>
    <w:rsid w:val="00822E77"/>
    <w:rsid w:val="008316D4"/>
    <w:rsid w:val="00832B14"/>
    <w:rsid w:val="00833DEB"/>
    <w:rsid w:val="00836B69"/>
    <w:rsid w:val="00841872"/>
    <w:rsid w:val="008418FB"/>
    <w:rsid w:val="00844B74"/>
    <w:rsid w:val="00845032"/>
    <w:rsid w:val="00846494"/>
    <w:rsid w:val="00853B39"/>
    <w:rsid w:val="00854C11"/>
    <w:rsid w:val="008551CA"/>
    <w:rsid w:val="008636CB"/>
    <w:rsid w:val="008643F2"/>
    <w:rsid w:val="008654DE"/>
    <w:rsid w:val="00865694"/>
    <w:rsid w:val="008659A5"/>
    <w:rsid w:val="00866325"/>
    <w:rsid w:val="008663C1"/>
    <w:rsid w:val="00867C0C"/>
    <w:rsid w:val="00870FAA"/>
    <w:rsid w:val="008735A2"/>
    <w:rsid w:val="00874231"/>
    <w:rsid w:val="00880267"/>
    <w:rsid w:val="00880AA6"/>
    <w:rsid w:val="00884D89"/>
    <w:rsid w:val="00891899"/>
    <w:rsid w:val="008932E3"/>
    <w:rsid w:val="0089654E"/>
    <w:rsid w:val="008A369A"/>
    <w:rsid w:val="008A6F8E"/>
    <w:rsid w:val="008A7741"/>
    <w:rsid w:val="008B2C01"/>
    <w:rsid w:val="008B4A0C"/>
    <w:rsid w:val="008C15E7"/>
    <w:rsid w:val="008C1D76"/>
    <w:rsid w:val="008C72AE"/>
    <w:rsid w:val="008D420A"/>
    <w:rsid w:val="008D553B"/>
    <w:rsid w:val="008D6AAF"/>
    <w:rsid w:val="008D7625"/>
    <w:rsid w:val="008E3BC9"/>
    <w:rsid w:val="008E548D"/>
    <w:rsid w:val="008F2A4C"/>
    <w:rsid w:val="008F2CB6"/>
    <w:rsid w:val="008F3696"/>
    <w:rsid w:val="008F39F2"/>
    <w:rsid w:val="008F557C"/>
    <w:rsid w:val="00902904"/>
    <w:rsid w:val="00903EE4"/>
    <w:rsid w:val="00907924"/>
    <w:rsid w:val="00911B38"/>
    <w:rsid w:val="00913029"/>
    <w:rsid w:val="00915D91"/>
    <w:rsid w:val="00915E2D"/>
    <w:rsid w:val="00916274"/>
    <w:rsid w:val="00917AD0"/>
    <w:rsid w:val="00917AEA"/>
    <w:rsid w:val="00920380"/>
    <w:rsid w:val="009203C8"/>
    <w:rsid w:val="00921717"/>
    <w:rsid w:val="00921F93"/>
    <w:rsid w:val="009226C1"/>
    <w:rsid w:val="00924FDD"/>
    <w:rsid w:val="00931ACA"/>
    <w:rsid w:val="00931F20"/>
    <w:rsid w:val="00933888"/>
    <w:rsid w:val="00933F02"/>
    <w:rsid w:val="00940979"/>
    <w:rsid w:val="00943787"/>
    <w:rsid w:val="00943983"/>
    <w:rsid w:val="0094612F"/>
    <w:rsid w:val="0094656C"/>
    <w:rsid w:val="00946B2E"/>
    <w:rsid w:val="00947368"/>
    <w:rsid w:val="00947BD6"/>
    <w:rsid w:val="00952F61"/>
    <w:rsid w:val="00954746"/>
    <w:rsid w:val="00954A0D"/>
    <w:rsid w:val="0095534C"/>
    <w:rsid w:val="00960980"/>
    <w:rsid w:val="0096315F"/>
    <w:rsid w:val="00963A68"/>
    <w:rsid w:val="0096789A"/>
    <w:rsid w:val="00971E54"/>
    <w:rsid w:val="00972559"/>
    <w:rsid w:val="0097289A"/>
    <w:rsid w:val="009756D2"/>
    <w:rsid w:val="00976353"/>
    <w:rsid w:val="00976798"/>
    <w:rsid w:val="00986207"/>
    <w:rsid w:val="009867D3"/>
    <w:rsid w:val="009905A0"/>
    <w:rsid w:val="00991F1C"/>
    <w:rsid w:val="00994A7B"/>
    <w:rsid w:val="0099554F"/>
    <w:rsid w:val="009A5C26"/>
    <w:rsid w:val="009A6E64"/>
    <w:rsid w:val="009A71CD"/>
    <w:rsid w:val="009B0AA5"/>
    <w:rsid w:val="009B1ADC"/>
    <w:rsid w:val="009B2ECD"/>
    <w:rsid w:val="009B5DD3"/>
    <w:rsid w:val="009C2448"/>
    <w:rsid w:val="009C5585"/>
    <w:rsid w:val="009D18ED"/>
    <w:rsid w:val="009D2866"/>
    <w:rsid w:val="009D2D69"/>
    <w:rsid w:val="009D45EB"/>
    <w:rsid w:val="009D5E2D"/>
    <w:rsid w:val="009D5EDC"/>
    <w:rsid w:val="009E3F0A"/>
    <w:rsid w:val="009E74C1"/>
    <w:rsid w:val="009F093C"/>
    <w:rsid w:val="009F126B"/>
    <w:rsid w:val="009F1BA9"/>
    <w:rsid w:val="009F338D"/>
    <w:rsid w:val="009F6AD2"/>
    <w:rsid w:val="009F7DB4"/>
    <w:rsid w:val="00A01E0C"/>
    <w:rsid w:val="00A03F52"/>
    <w:rsid w:val="00A05AFA"/>
    <w:rsid w:val="00A06F8A"/>
    <w:rsid w:val="00A10B44"/>
    <w:rsid w:val="00A15CB2"/>
    <w:rsid w:val="00A20CC3"/>
    <w:rsid w:val="00A20F47"/>
    <w:rsid w:val="00A25D5A"/>
    <w:rsid w:val="00A25ECB"/>
    <w:rsid w:val="00A26C8F"/>
    <w:rsid w:val="00A31459"/>
    <w:rsid w:val="00A333E1"/>
    <w:rsid w:val="00A348A0"/>
    <w:rsid w:val="00A34D8F"/>
    <w:rsid w:val="00A351CA"/>
    <w:rsid w:val="00A37A5A"/>
    <w:rsid w:val="00A40B74"/>
    <w:rsid w:val="00A43404"/>
    <w:rsid w:val="00A43BED"/>
    <w:rsid w:val="00A4439D"/>
    <w:rsid w:val="00A4546D"/>
    <w:rsid w:val="00A50B29"/>
    <w:rsid w:val="00A51E3A"/>
    <w:rsid w:val="00A53863"/>
    <w:rsid w:val="00A55427"/>
    <w:rsid w:val="00A61154"/>
    <w:rsid w:val="00A6302D"/>
    <w:rsid w:val="00A65F83"/>
    <w:rsid w:val="00A70B4D"/>
    <w:rsid w:val="00A70E69"/>
    <w:rsid w:val="00A73135"/>
    <w:rsid w:val="00A73829"/>
    <w:rsid w:val="00A74728"/>
    <w:rsid w:val="00A76172"/>
    <w:rsid w:val="00A76A24"/>
    <w:rsid w:val="00A77267"/>
    <w:rsid w:val="00A77EEC"/>
    <w:rsid w:val="00A80EFD"/>
    <w:rsid w:val="00A812D8"/>
    <w:rsid w:val="00A83339"/>
    <w:rsid w:val="00A865B8"/>
    <w:rsid w:val="00A90F66"/>
    <w:rsid w:val="00A95DA9"/>
    <w:rsid w:val="00A97BFF"/>
    <w:rsid w:val="00AA5531"/>
    <w:rsid w:val="00AA68D6"/>
    <w:rsid w:val="00AA6D9F"/>
    <w:rsid w:val="00AB09FC"/>
    <w:rsid w:val="00AB1753"/>
    <w:rsid w:val="00AB3EA3"/>
    <w:rsid w:val="00AB4D18"/>
    <w:rsid w:val="00AB5349"/>
    <w:rsid w:val="00AB606F"/>
    <w:rsid w:val="00AB620A"/>
    <w:rsid w:val="00AB664C"/>
    <w:rsid w:val="00AB78AB"/>
    <w:rsid w:val="00AB7A09"/>
    <w:rsid w:val="00AB7DAD"/>
    <w:rsid w:val="00AC1F58"/>
    <w:rsid w:val="00AC40CC"/>
    <w:rsid w:val="00AC784D"/>
    <w:rsid w:val="00AD0988"/>
    <w:rsid w:val="00AD41C8"/>
    <w:rsid w:val="00AD499B"/>
    <w:rsid w:val="00AD4D6B"/>
    <w:rsid w:val="00AD6ED6"/>
    <w:rsid w:val="00AD765E"/>
    <w:rsid w:val="00AD7D9C"/>
    <w:rsid w:val="00AD7FBD"/>
    <w:rsid w:val="00AE1BE1"/>
    <w:rsid w:val="00AE2CB2"/>
    <w:rsid w:val="00AE38F3"/>
    <w:rsid w:val="00AE423C"/>
    <w:rsid w:val="00AE5017"/>
    <w:rsid w:val="00AE6F7C"/>
    <w:rsid w:val="00AF15ED"/>
    <w:rsid w:val="00AF24A4"/>
    <w:rsid w:val="00AF37FC"/>
    <w:rsid w:val="00AF7577"/>
    <w:rsid w:val="00B0066E"/>
    <w:rsid w:val="00B008C5"/>
    <w:rsid w:val="00B043C9"/>
    <w:rsid w:val="00B04401"/>
    <w:rsid w:val="00B04485"/>
    <w:rsid w:val="00B06793"/>
    <w:rsid w:val="00B07F86"/>
    <w:rsid w:val="00B109E2"/>
    <w:rsid w:val="00B10D58"/>
    <w:rsid w:val="00B12F88"/>
    <w:rsid w:val="00B15174"/>
    <w:rsid w:val="00B232DE"/>
    <w:rsid w:val="00B26111"/>
    <w:rsid w:val="00B2650A"/>
    <w:rsid w:val="00B31037"/>
    <w:rsid w:val="00B3169C"/>
    <w:rsid w:val="00B32BE8"/>
    <w:rsid w:val="00B3322C"/>
    <w:rsid w:val="00B33CB4"/>
    <w:rsid w:val="00B33DBE"/>
    <w:rsid w:val="00B3441A"/>
    <w:rsid w:val="00B3548D"/>
    <w:rsid w:val="00B35ECC"/>
    <w:rsid w:val="00B40B68"/>
    <w:rsid w:val="00B411B8"/>
    <w:rsid w:val="00B424E1"/>
    <w:rsid w:val="00B4261B"/>
    <w:rsid w:val="00B42B25"/>
    <w:rsid w:val="00B43CCE"/>
    <w:rsid w:val="00B456B9"/>
    <w:rsid w:val="00B46433"/>
    <w:rsid w:val="00B46FA4"/>
    <w:rsid w:val="00B5179C"/>
    <w:rsid w:val="00B52FC3"/>
    <w:rsid w:val="00B57799"/>
    <w:rsid w:val="00B57EA5"/>
    <w:rsid w:val="00B63E02"/>
    <w:rsid w:val="00B64537"/>
    <w:rsid w:val="00B65012"/>
    <w:rsid w:val="00B664B8"/>
    <w:rsid w:val="00B718BB"/>
    <w:rsid w:val="00B727CB"/>
    <w:rsid w:val="00B76722"/>
    <w:rsid w:val="00B76800"/>
    <w:rsid w:val="00B76FC1"/>
    <w:rsid w:val="00B800A3"/>
    <w:rsid w:val="00B818FA"/>
    <w:rsid w:val="00B838A5"/>
    <w:rsid w:val="00B83AA7"/>
    <w:rsid w:val="00B85036"/>
    <w:rsid w:val="00B8590A"/>
    <w:rsid w:val="00B86A44"/>
    <w:rsid w:val="00B87EFA"/>
    <w:rsid w:val="00B87F9F"/>
    <w:rsid w:val="00B95CD9"/>
    <w:rsid w:val="00B96716"/>
    <w:rsid w:val="00BA0923"/>
    <w:rsid w:val="00BA0BAF"/>
    <w:rsid w:val="00BA11BE"/>
    <w:rsid w:val="00BA1AB3"/>
    <w:rsid w:val="00BA2F51"/>
    <w:rsid w:val="00BB61CD"/>
    <w:rsid w:val="00BC2577"/>
    <w:rsid w:val="00BC29EB"/>
    <w:rsid w:val="00BC4837"/>
    <w:rsid w:val="00BC6E70"/>
    <w:rsid w:val="00BD0429"/>
    <w:rsid w:val="00BD232F"/>
    <w:rsid w:val="00BD29E0"/>
    <w:rsid w:val="00BD5E5B"/>
    <w:rsid w:val="00BE1C77"/>
    <w:rsid w:val="00BE1EBC"/>
    <w:rsid w:val="00BE2D7D"/>
    <w:rsid w:val="00BE3907"/>
    <w:rsid w:val="00BE4780"/>
    <w:rsid w:val="00BE5E76"/>
    <w:rsid w:val="00BE6C09"/>
    <w:rsid w:val="00BF1039"/>
    <w:rsid w:val="00BF2355"/>
    <w:rsid w:val="00BF3831"/>
    <w:rsid w:val="00BF3C27"/>
    <w:rsid w:val="00BF47C4"/>
    <w:rsid w:val="00BF4931"/>
    <w:rsid w:val="00BF66CF"/>
    <w:rsid w:val="00BF7246"/>
    <w:rsid w:val="00C04E8B"/>
    <w:rsid w:val="00C05DBB"/>
    <w:rsid w:val="00C10120"/>
    <w:rsid w:val="00C10992"/>
    <w:rsid w:val="00C11223"/>
    <w:rsid w:val="00C13E0E"/>
    <w:rsid w:val="00C13F16"/>
    <w:rsid w:val="00C14BA2"/>
    <w:rsid w:val="00C14FF4"/>
    <w:rsid w:val="00C21C0F"/>
    <w:rsid w:val="00C225B5"/>
    <w:rsid w:val="00C23406"/>
    <w:rsid w:val="00C2408A"/>
    <w:rsid w:val="00C255ED"/>
    <w:rsid w:val="00C262B3"/>
    <w:rsid w:val="00C30562"/>
    <w:rsid w:val="00C306C5"/>
    <w:rsid w:val="00C31E24"/>
    <w:rsid w:val="00C3534E"/>
    <w:rsid w:val="00C36211"/>
    <w:rsid w:val="00C368AD"/>
    <w:rsid w:val="00C36977"/>
    <w:rsid w:val="00C37C36"/>
    <w:rsid w:val="00C42C05"/>
    <w:rsid w:val="00C44471"/>
    <w:rsid w:val="00C536A8"/>
    <w:rsid w:val="00C57963"/>
    <w:rsid w:val="00C57E09"/>
    <w:rsid w:val="00C63186"/>
    <w:rsid w:val="00C64D7D"/>
    <w:rsid w:val="00C65F5D"/>
    <w:rsid w:val="00C673EA"/>
    <w:rsid w:val="00C705B6"/>
    <w:rsid w:val="00C825E4"/>
    <w:rsid w:val="00C83E88"/>
    <w:rsid w:val="00C87446"/>
    <w:rsid w:val="00C90A90"/>
    <w:rsid w:val="00C90B8F"/>
    <w:rsid w:val="00C90E25"/>
    <w:rsid w:val="00C91541"/>
    <w:rsid w:val="00C94220"/>
    <w:rsid w:val="00C967E0"/>
    <w:rsid w:val="00CA1138"/>
    <w:rsid w:val="00CA12A2"/>
    <w:rsid w:val="00CA2ADE"/>
    <w:rsid w:val="00CA5F4E"/>
    <w:rsid w:val="00CA72C4"/>
    <w:rsid w:val="00CA788B"/>
    <w:rsid w:val="00CB2C04"/>
    <w:rsid w:val="00CB56AC"/>
    <w:rsid w:val="00CC04C3"/>
    <w:rsid w:val="00CC09A6"/>
    <w:rsid w:val="00CC1195"/>
    <w:rsid w:val="00CC2926"/>
    <w:rsid w:val="00CC5D74"/>
    <w:rsid w:val="00CC60C8"/>
    <w:rsid w:val="00CC6A6A"/>
    <w:rsid w:val="00CD116F"/>
    <w:rsid w:val="00CD3E67"/>
    <w:rsid w:val="00CD499D"/>
    <w:rsid w:val="00CE2031"/>
    <w:rsid w:val="00CE5B5B"/>
    <w:rsid w:val="00CE721A"/>
    <w:rsid w:val="00CF1B9C"/>
    <w:rsid w:val="00CF361B"/>
    <w:rsid w:val="00CF3949"/>
    <w:rsid w:val="00CF470D"/>
    <w:rsid w:val="00CF7184"/>
    <w:rsid w:val="00CF7F4B"/>
    <w:rsid w:val="00D00772"/>
    <w:rsid w:val="00D03146"/>
    <w:rsid w:val="00D033A4"/>
    <w:rsid w:val="00D03C42"/>
    <w:rsid w:val="00D0620E"/>
    <w:rsid w:val="00D07C44"/>
    <w:rsid w:val="00D07D82"/>
    <w:rsid w:val="00D10F74"/>
    <w:rsid w:val="00D111AF"/>
    <w:rsid w:val="00D12CAC"/>
    <w:rsid w:val="00D15C6B"/>
    <w:rsid w:val="00D20937"/>
    <w:rsid w:val="00D2284F"/>
    <w:rsid w:val="00D255BE"/>
    <w:rsid w:val="00D25AF2"/>
    <w:rsid w:val="00D26E1E"/>
    <w:rsid w:val="00D3084D"/>
    <w:rsid w:val="00D30DB9"/>
    <w:rsid w:val="00D35183"/>
    <w:rsid w:val="00D419C7"/>
    <w:rsid w:val="00D43BAE"/>
    <w:rsid w:val="00D4473D"/>
    <w:rsid w:val="00D467A1"/>
    <w:rsid w:val="00D47C4D"/>
    <w:rsid w:val="00D5111B"/>
    <w:rsid w:val="00D527B1"/>
    <w:rsid w:val="00D52B54"/>
    <w:rsid w:val="00D52F93"/>
    <w:rsid w:val="00D549AD"/>
    <w:rsid w:val="00D54B85"/>
    <w:rsid w:val="00D55C27"/>
    <w:rsid w:val="00D57FD2"/>
    <w:rsid w:val="00D64E86"/>
    <w:rsid w:val="00D67783"/>
    <w:rsid w:val="00D71CB3"/>
    <w:rsid w:val="00D7271A"/>
    <w:rsid w:val="00D73105"/>
    <w:rsid w:val="00D750A0"/>
    <w:rsid w:val="00D814B1"/>
    <w:rsid w:val="00D83076"/>
    <w:rsid w:val="00D83AA5"/>
    <w:rsid w:val="00D86107"/>
    <w:rsid w:val="00D87D51"/>
    <w:rsid w:val="00D91D14"/>
    <w:rsid w:val="00D9456A"/>
    <w:rsid w:val="00D96836"/>
    <w:rsid w:val="00D97A39"/>
    <w:rsid w:val="00DA3776"/>
    <w:rsid w:val="00DA4F8F"/>
    <w:rsid w:val="00DA61EA"/>
    <w:rsid w:val="00DB7E7F"/>
    <w:rsid w:val="00DC6BE0"/>
    <w:rsid w:val="00DC7BED"/>
    <w:rsid w:val="00DD2122"/>
    <w:rsid w:val="00DD27E9"/>
    <w:rsid w:val="00DD3414"/>
    <w:rsid w:val="00DD42A9"/>
    <w:rsid w:val="00DD44FC"/>
    <w:rsid w:val="00DD5429"/>
    <w:rsid w:val="00DE029C"/>
    <w:rsid w:val="00DE2859"/>
    <w:rsid w:val="00DE6C35"/>
    <w:rsid w:val="00DF0DE9"/>
    <w:rsid w:val="00DF38C1"/>
    <w:rsid w:val="00DF4D4F"/>
    <w:rsid w:val="00DF4EC1"/>
    <w:rsid w:val="00DF59E5"/>
    <w:rsid w:val="00E006D2"/>
    <w:rsid w:val="00E01D6F"/>
    <w:rsid w:val="00E023FA"/>
    <w:rsid w:val="00E032B4"/>
    <w:rsid w:val="00E07379"/>
    <w:rsid w:val="00E22AA1"/>
    <w:rsid w:val="00E22DBB"/>
    <w:rsid w:val="00E23A36"/>
    <w:rsid w:val="00E23D37"/>
    <w:rsid w:val="00E245C0"/>
    <w:rsid w:val="00E24F4E"/>
    <w:rsid w:val="00E27761"/>
    <w:rsid w:val="00E321CF"/>
    <w:rsid w:val="00E32D3F"/>
    <w:rsid w:val="00E41C11"/>
    <w:rsid w:val="00E4765F"/>
    <w:rsid w:val="00E52E05"/>
    <w:rsid w:val="00E564E6"/>
    <w:rsid w:val="00E5689E"/>
    <w:rsid w:val="00E6059A"/>
    <w:rsid w:val="00E67847"/>
    <w:rsid w:val="00E67E6C"/>
    <w:rsid w:val="00E71DA5"/>
    <w:rsid w:val="00E71F64"/>
    <w:rsid w:val="00E7250A"/>
    <w:rsid w:val="00E74121"/>
    <w:rsid w:val="00E745BE"/>
    <w:rsid w:val="00E760A7"/>
    <w:rsid w:val="00E81597"/>
    <w:rsid w:val="00E830E4"/>
    <w:rsid w:val="00E857D9"/>
    <w:rsid w:val="00E862CA"/>
    <w:rsid w:val="00E86C57"/>
    <w:rsid w:val="00E8786F"/>
    <w:rsid w:val="00E87A6D"/>
    <w:rsid w:val="00E9314D"/>
    <w:rsid w:val="00E9382C"/>
    <w:rsid w:val="00E9399E"/>
    <w:rsid w:val="00E953C7"/>
    <w:rsid w:val="00E97143"/>
    <w:rsid w:val="00EA4A49"/>
    <w:rsid w:val="00EA5593"/>
    <w:rsid w:val="00EA5A55"/>
    <w:rsid w:val="00EA7328"/>
    <w:rsid w:val="00EB3DB7"/>
    <w:rsid w:val="00EB4063"/>
    <w:rsid w:val="00EB5E02"/>
    <w:rsid w:val="00EB65DA"/>
    <w:rsid w:val="00EB78B5"/>
    <w:rsid w:val="00EB7B92"/>
    <w:rsid w:val="00EC08E3"/>
    <w:rsid w:val="00EC2216"/>
    <w:rsid w:val="00ED1B4B"/>
    <w:rsid w:val="00ED273B"/>
    <w:rsid w:val="00ED2B12"/>
    <w:rsid w:val="00ED45A6"/>
    <w:rsid w:val="00ED59AD"/>
    <w:rsid w:val="00ED6623"/>
    <w:rsid w:val="00EE1E47"/>
    <w:rsid w:val="00EE3A47"/>
    <w:rsid w:val="00EE5CBA"/>
    <w:rsid w:val="00EE662C"/>
    <w:rsid w:val="00EE6FA9"/>
    <w:rsid w:val="00EE770F"/>
    <w:rsid w:val="00EE7B22"/>
    <w:rsid w:val="00EF0703"/>
    <w:rsid w:val="00EF0D6A"/>
    <w:rsid w:val="00EF26D5"/>
    <w:rsid w:val="00EF48F7"/>
    <w:rsid w:val="00EF4D94"/>
    <w:rsid w:val="00EF60D3"/>
    <w:rsid w:val="00F014B8"/>
    <w:rsid w:val="00F028BF"/>
    <w:rsid w:val="00F04AA3"/>
    <w:rsid w:val="00F059B4"/>
    <w:rsid w:val="00F0659F"/>
    <w:rsid w:val="00F0714A"/>
    <w:rsid w:val="00F10ED0"/>
    <w:rsid w:val="00F133D0"/>
    <w:rsid w:val="00F14D00"/>
    <w:rsid w:val="00F15128"/>
    <w:rsid w:val="00F2361B"/>
    <w:rsid w:val="00F24DFC"/>
    <w:rsid w:val="00F2500A"/>
    <w:rsid w:val="00F32000"/>
    <w:rsid w:val="00F40C82"/>
    <w:rsid w:val="00F429D9"/>
    <w:rsid w:val="00F43BF1"/>
    <w:rsid w:val="00F44733"/>
    <w:rsid w:val="00F45FF8"/>
    <w:rsid w:val="00F47F4E"/>
    <w:rsid w:val="00F53EB3"/>
    <w:rsid w:val="00F547B7"/>
    <w:rsid w:val="00F555BB"/>
    <w:rsid w:val="00F55ED7"/>
    <w:rsid w:val="00F55FFC"/>
    <w:rsid w:val="00F56BA6"/>
    <w:rsid w:val="00F60EEB"/>
    <w:rsid w:val="00F61AA5"/>
    <w:rsid w:val="00F64496"/>
    <w:rsid w:val="00F64759"/>
    <w:rsid w:val="00F660FF"/>
    <w:rsid w:val="00F67555"/>
    <w:rsid w:val="00F70267"/>
    <w:rsid w:val="00F72145"/>
    <w:rsid w:val="00F746EE"/>
    <w:rsid w:val="00F76AF5"/>
    <w:rsid w:val="00F80D38"/>
    <w:rsid w:val="00F81515"/>
    <w:rsid w:val="00F817CE"/>
    <w:rsid w:val="00F84670"/>
    <w:rsid w:val="00F91754"/>
    <w:rsid w:val="00F9279F"/>
    <w:rsid w:val="00F95E12"/>
    <w:rsid w:val="00F960F2"/>
    <w:rsid w:val="00FA3983"/>
    <w:rsid w:val="00FB50BE"/>
    <w:rsid w:val="00FB6DF5"/>
    <w:rsid w:val="00FB71B6"/>
    <w:rsid w:val="00FC0078"/>
    <w:rsid w:val="00FC0B23"/>
    <w:rsid w:val="00FC109C"/>
    <w:rsid w:val="00FC4680"/>
    <w:rsid w:val="00FC6920"/>
    <w:rsid w:val="00FD13AF"/>
    <w:rsid w:val="00FD28DE"/>
    <w:rsid w:val="00FD69BE"/>
    <w:rsid w:val="00FD7384"/>
    <w:rsid w:val="00FE2943"/>
    <w:rsid w:val="00FE5847"/>
    <w:rsid w:val="00FE787E"/>
    <w:rsid w:val="00FE7B14"/>
    <w:rsid w:val="00FF0E33"/>
    <w:rsid w:val="00FF14D6"/>
    <w:rsid w:val="00FF2B7E"/>
    <w:rsid w:val="00FF35C8"/>
    <w:rsid w:val="00FF5ABE"/>
  </w:rsids>
  <m:mathPr>
    <m:mathFont m:val="Cambria Math"/>
    <m:brkBin m:val="before"/>
    <m:brkBinSub m:val="--"/>
    <m:smallFrac m:val="0"/>
    <m:dispDef/>
    <m:lMargin m:val="0"/>
    <m:rMargin m:val="0"/>
    <m:defJc m:val="centerGroup"/>
    <m:wrapIndent m:val="1440"/>
    <m:intLim m:val="subSup"/>
    <m:naryLim m:val="undOvr"/>
  </m:mathPr>
  <w:themeFontLang w:val="es-ES" w:eastAsia="de-DE"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921372"/>
  <w15:chartTrackingRefBased/>
  <w15:docId w15:val="{F7440451-A510-4734-891F-FDB387314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imes New Roman" w:hAnsi="Times New Roman" w:cs="Times New Roman"/>
        <w:sz w:val="22"/>
        <w:szCs w:val="22"/>
        <w:lang w:val="de-DE" w:eastAsia="de-DE"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7E09"/>
    <w:pPr>
      <w:spacing w:line="360" w:lineRule="auto"/>
      <w:jc w:val="both"/>
    </w:pPr>
    <w:rPr>
      <w:rFonts w:ascii="Times New Roman"/>
      <w:sz w:val="24"/>
      <w:szCs w:val="24"/>
      <w:lang w:val="es-ES"/>
    </w:rPr>
  </w:style>
  <w:style w:type="paragraph" w:styleId="Ttulo1">
    <w:name w:val="heading 1"/>
    <w:basedOn w:val="Normal"/>
    <w:next w:val="Normal"/>
    <w:link w:val="Ttulo1Car"/>
    <w:uiPriority w:val="9"/>
    <w:qFormat/>
    <w:rsid w:val="00201AEE"/>
    <w:pPr>
      <w:spacing w:after="240"/>
      <w:outlineLvl w:val="0"/>
    </w:pPr>
    <w:rPr>
      <w:b/>
      <w:spacing w:val="-4"/>
    </w:rPr>
  </w:style>
  <w:style w:type="paragraph" w:styleId="Ttulo2">
    <w:name w:val="heading 2"/>
    <w:basedOn w:val="Normal"/>
    <w:next w:val="Normal"/>
    <w:link w:val="Ttulo2Car"/>
    <w:uiPriority w:val="9"/>
    <w:unhideWhenUsed/>
    <w:qFormat/>
    <w:rsid w:val="00B12F88"/>
    <w:pPr>
      <w:numPr>
        <w:ilvl w:val="1"/>
        <w:numId w:val="23"/>
      </w:numPr>
      <w:outlineLvl w:val="1"/>
    </w:pPr>
    <w:rPr>
      <w:b/>
      <w:smallCaps/>
      <w:spacing w:val="-4"/>
    </w:rPr>
  </w:style>
  <w:style w:type="paragraph" w:styleId="Ttulo3">
    <w:name w:val="heading 3"/>
    <w:basedOn w:val="Normal"/>
    <w:next w:val="Normal"/>
    <w:link w:val="Ttulo3Car"/>
    <w:uiPriority w:val="9"/>
    <w:unhideWhenUsed/>
    <w:qFormat/>
    <w:rsid w:val="00AB606F"/>
    <w:pPr>
      <w:numPr>
        <w:ilvl w:val="2"/>
        <w:numId w:val="23"/>
      </w:numPr>
      <w:outlineLvl w:val="2"/>
    </w:pPr>
    <w:rPr>
      <w:spacing w:val="-4"/>
      <w:u w:val="single"/>
    </w:rPr>
  </w:style>
  <w:style w:type="paragraph" w:styleId="Ttulo4">
    <w:name w:val="heading 4"/>
    <w:basedOn w:val="Prrafodelista"/>
    <w:next w:val="Normal"/>
    <w:link w:val="Ttulo4Car"/>
    <w:uiPriority w:val="9"/>
    <w:unhideWhenUsed/>
    <w:qFormat/>
    <w:rsid w:val="00D83076"/>
    <w:pPr>
      <w:numPr>
        <w:numId w:val="3"/>
      </w:numPr>
      <w:spacing w:after="100" w:afterAutospacing="1"/>
      <w:outlineLvl w:val="3"/>
    </w:pPr>
    <w:rPr>
      <w:i/>
      <w:spacing w:val="-4"/>
      <w:u w:val="single"/>
      <w:lang w:val="fr-FR"/>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D00772"/>
    <w:pPr>
      <w:ind w:left="720"/>
      <w:contextualSpacing/>
    </w:pPr>
  </w:style>
  <w:style w:type="table" w:styleId="Tablaconcuadrcula">
    <w:name w:val="Table Grid"/>
    <w:basedOn w:val="Tablanormal"/>
    <w:uiPriority w:val="39"/>
    <w:rsid w:val="00376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3F369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F369A"/>
  </w:style>
  <w:style w:type="paragraph" w:styleId="Piedepgina">
    <w:name w:val="footer"/>
    <w:basedOn w:val="Normal"/>
    <w:link w:val="PiedepginaCar"/>
    <w:uiPriority w:val="99"/>
    <w:unhideWhenUsed/>
    <w:rsid w:val="003F369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F369A"/>
  </w:style>
  <w:style w:type="character" w:customStyle="1" w:styleId="Ttulo2Car">
    <w:name w:val="Título 2 Car"/>
    <w:basedOn w:val="Fuentedeprrafopredeter"/>
    <w:link w:val="Ttulo2"/>
    <w:uiPriority w:val="9"/>
    <w:rsid w:val="00B12F88"/>
    <w:rPr>
      <w:rFonts w:ascii="Times New Roman"/>
      <w:b/>
      <w:smallCaps/>
      <w:spacing w:val="-4"/>
      <w:sz w:val="24"/>
      <w:szCs w:val="24"/>
      <w:lang w:val="es-ES"/>
    </w:rPr>
  </w:style>
  <w:style w:type="character" w:customStyle="1" w:styleId="Ttulo1Car">
    <w:name w:val="Título 1 Car"/>
    <w:basedOn w:val="Fuentedeprrafopredeter"/>
    <w:link w:val="Ttulo1"/>
    <w:uiPriority w:val="9"/>
    <w:rsid w:val="00201AEE"/>
    <w:rPr>
      <w:rFonts w:ascii="Times New Roman"/>
      <w:b/>
      <w:spacing w:val="-4"/>
      <w:sz w:val="24"/>
      <w:szCs w:val="24"/>
      <w:lang w:val="es-ES"/>
    </w:rPr>
  </w:style>
  <w:style w:type="paragraph" w:styleId="TtulodeTDC">
    <w:name w:val="TOC Heading"/>
    <w:basedOn w:val="Ttulo1"/>
    <w:next w:val="Normal"/>
    <w:uiPriority w:val="39"/>
    <w:unhideWhenUsed/>
    <w:qFormat/>
    <w:rsid w:val="00CF470D"/>
    <w:pPr>
      <w:keepNext/>
      <w:keepLines/>
      <w:spacing w:before="240" w:after="0" w:line="259" w:lineRule="auto"/>
      <w:jc w:val="left"/>
      <w:outlineLvl w:val="9"/>
    </w:pPr>
    <w:rPr>
      <w:rFonts w:asciiTheme="majorHAnsi" w:eastAsiaTheme="majorEastAsia" w:hAnsiTheme="majorHAnsi" w:cstheme="majorBidi"/>
      <w:color w:val="2F5496" w:themeColor="accent1" w:themeShade="BF"/>
      <w:sz w:val="32"/>
      <w:szCs w:val="32"/>
      <w:lang w:val="de-DE"/>
    </w:rPr>
  </w:style>
  <w:style w:type="paragraph" w:styleId="TDC1">
    <w:name w:val="toc 1"/>
    <w:basedOn w:val="Normal"/>
    <w:next w:val="Normal"/>
    <w:autoRedefine/>
    <w:uiPriority w:val="39"/>
    <w:unhideWhenUsed/>
    <w:rsid w:val="00CF470D"/>
    <w:pPr>
      <w:spacing w:after="100"/>
    </w:pPr>
  </w:style>
  <w:style w:type="paragraph" w:styleId="TDC2">
    <w:name w:val="toc 2"/>
    <w:basedOn w:val="Normal"/>
    <w:next w:val="Normal"/>
    <w:autoRedefine/>
    <w:uiPriority w:val="39"/>
    <w:unhideWhenUsed/>
    <w:rsid w:val="00CF470D"/>
    <w:pPr>
      <w:spacing w:after="100"/>
      <w:ind w:left="240"/>
    </w:pPr>
  </w:style>
  <w:style w:type="character" w:styleId="Hipervnculo">
    <w:name w:val="Hyperlink"/>
    <w:basedOn w:val="Fuentedeprrafopredeter"/>
    <w:uiPriority w:val="99"/>
    <w:unhideWhenUsed/>
    <w:rsid w:val="00CF470D"/>
    <w:rPr>
      <w:color w:val="0563C1" w:themeColor="hyperlink"/>
      <w:u w:val="single"/>
    </w:rPr>
  </w:style>
  <w:style w:type="paragraph" w:styleId="Bibliografa">
    <w:name w:val="Bibliography"/>
    <w:basedOn w:val="Normal"/>
    <w:next w:val="Normal"/>
    <w:uiPriority w:val="37"/>
    <w:unhideWhenUsed/>
    <w:rsid w:val="00CF470D"/>
  </w:style>
  <w:style w:type="paragraph" w:customStyle="1" w:styleId="Default">
    <w:name w:val="Default"/>
    <w:rsid w:val="00F80D38"/>
    <w:pPr>
      <w:autoSpaceDE w:val="0"/>
      <w:autoSpaceDN w:val="0"/>
      <w:adjustRightInd w:val="0"/>
      <w:spacing w:after="0" w:line="240" w:lineRule="auto"/>
    </w:pPr>
    <w:rPr>
      <w:rFonts w:ascii="Times New Roman"/>
      <w:color w:val="000000"/>
      <w:sz w:val="24"/>
      <w:szCs w:val="24"/>
    </w:rPr>
  </w:style>
  <w:style w:type="paragraph" w:styleId="NormalWeb">
    <w:name w:val="Normal (Web)"/>
    <w:basedOn w:val="Normal"/>
    <w:uiPriority w:val="99"/>
    <w:unhideWhenUsed/>
    <w:rsid w:val="00586515"/>
    <w:pPr>
      <w:spacing w:before="100" w:beforeAutospacing="1" w:after="100" w:afterAutospacing="1" w:line="240" w:lineRule="auto"/>
      <w:jc w:val="left"/>
    </w:pPr>
    <w:rPr>
      <w:lang w:val="de-DE"/>
    </w:rPr>
  </w:style>
  <w:style w:type="character" w:styleId="Textoennegrita">
    <w:name w:val="Strong"/>
    <w:basedOn w:val="Fuentedeprrafopredeter"/>
    <w:uiPriority w:val="22"/>
    <w:qFormat/>
    <w:rsid w:val="00586515"/>
    <w:rPr>
      <w:b/>
      <w:bCs/>
    </w:rPr>
  </w:style>
  <w:style w:type="character" w:customStyle="1" w:styleId="a">
    <w:name w:val="a"/>
    <w:basedOn w:val="Fuentedeprrafopredeter"/>
    <w:rsid w:val="00E9314D"/>
  </w:style>
  <w:style w:type="character" w:styleId="Textodelmarcadordeposicin">
    <w:name w:val="Placeholder Text"/>
    <w:basedOn w:val="Fuentedeprrafopredeter"/>
    <w:uiPriority w:val="99"/>
    <w:semiHidden/>
    <w:rsid w:val="000E1798"/>
    <w:rPr>
      <w:color w:val="808080"/>
    </w:rPr>
  </w:style>
  <w:style w:type="character" w:customStyle="1" w:styleId="UnresolvedMention">
    <w:name w:val="Unresolved Mention"/>
    <w:basedOn w:val="Fuentedeprrafopredeter"/>
    <w:uiPriority w:val="99"/>
    <w:semiHidden/>
    <w:unhideWhenUsed/>
    <w:rsid w:val="005E171E"/>
    <w:rPr>
      <w:color w:val="808080"/>
      <w:shd w:val="clear" w:color="auto" w:fill="E6E6E6"/>
    </w:rPr>
  </w:style>
  <w:style w:type="character" w:customStyle="1" w:styleId="Ttulo3Car">
    <w:name w:val="Título 3 Car"/>
    <w:basedOn w:val="Fuentedeprrafopredeter"/>
    <w:link w:val="Ttulo3"/>
    <w:uiPriority w:val="9"/>
    <w:rsid w:val="00AB606F"/>
    <w:rPr>
      <w:rFonts w:ascii="Times New Roman"/>
      <w:spacing w:val="-4"/>
      <w:sz w:val="24"/>
      <w:szCs w:val="24"/>
      <w:u w:val="single"/>
      <w:lang w:val="es-ES"/>
    </w:rPr>
  </w:style>
  <w:style w:type="character" w:styleId="nfasis">
    <w:name w:val="Emphasis"/>
    <w:basedOn w:val="Fuentedeprrafopredeter"/>
    <w:uiPriority w:val="20"/>
    <w:qFormat/>
    <w:rsid w:val="00661098"/>
    <w:rPr>
      <w:i/>
      <w:iCs/>
    </w:rPr>
  </w:style>
  <w:style w:type="character" w:customStyle="1" w:styleId="Ttulo4Car">
    <w:name w:val="Título 4 Car"/>
    <w:basedOn w:val="Fuentedeprrafopredeter"/>
    <w:link w:val="Ttulo4"/>
    <w:uiPriority w:val="9"/>
    <w:rsid w:val="00D83076"/>
    <w:rPr>
      <w:rFonts w:ascii="Times New Roman"/>
      <w:i/>
      <w:spacing w:val="-4"/>
      <w:sz w:val="24"/>
      <w:szCs w:val="24"/>
      <w:u w:val="single"/>
      <w:lang w:val="fr-FR"/>
    </w:rPr>
  </w:style>
  <w:style w:type="character" w:customStyle="1" w:styleId="element-invisible">
    <w:name w:val="element-invisible"/>
    <w:basedOn w:val="Fuentedeprrafopredeter"/>
    <w:rsid w:val="00057965"/>
  </w:style>
  <w:style w:type="paragraph" w:styleId="Textonotapie">
    <w:name w:val="footnote text"/>
    <w:basedOn w:val="Normal"/>
    <w:link w:val="TextonotapieCar"/>
    <w:uiPriority w:val="99"/>
    <w:semiHidden/>
    <w:unhideWhenUsed/>
    <w:rsid w:val="00B664B8"/>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B664B8"/>
    <w:rPr>
      <w:rFonts w:ascii="Times New Roman"/>
      <w:sz w:val="20"/>
      <w:szCs w:val="20"/>
      <w:lang w:val="es-ES"/>
    </w:rPr>
  </w:style>
  <w:style w:type="character" w:styleId="Refdenotaalpie">
    <w:name w:val="footnote reference"/>
    <w:basedOn w:val="Fuentedeprrafopredeter"/>
    <w:uiPriority w:val="99"/>
    <w:semiHidden/>
    <w:unhideWhenUsed/>
    <w:rsid w:val="00B664B8"/>
    <w:rPr>
      <w:vertAlign w:val="superscript"/>
    </w:rPr>
  </w:style>
  <w:style w:type="character" w:customStyle="1" w:styleId="fn">
    <w:name w:val="fn"/>
    <w:basedOn w:val="Fuentedeprrafopredeter"/>
    <w:rsid w:val="003C01AD"/>
  </w:style>
  <w:style w:type="character" w:customStyle="1" w:styleId="Subttulo1">
    <w:name w:val="Subtítulo1"/>
    <w:basedOn w:val="Fuentedeprrafopredeter"/>
    <w:rsid w:val="003C01AD"/>
  </w:style>
  <w:style w:type="character" w:styleId="Refdecomentario">
    <w:name w:val="annotation reference"/>
    <w:basedOn w:val="Fuentedeprrafopredeter"/>
    <w:uiPriority w:val="99"/>
    <w:semiHidden/>
    <w:unhideWhenUsed/>
    <w:rsid w:val="00480A29"/>
    <w:rPr>
      <w:sz w:val="16"/>
      <w:szCs w:val="16"/>
    </w:rPr>
  </w:style>
  <w:style w:type="paragraph" w:styleId="Textocomentario">
    <w:name w:val="annotation text"/>
    <w:basedOn w:val="Normal"/>
    <w:link w:val="TextocomentarioCar"/>
    <w:uiPriority w:val="99"/>
    <w:semiHidden/>
    <w:unhideWhenUsed/>
    <w:rsid w:val="00480A2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80A29"/>
    <w:rPr>
      <w:rFonts w:ascii="Times New Roman"/>
      <w:sz w:val="20"/>
      <w:szCs w:val="20"/>
      <w:lang w:val="es-ES"/>
    </w:rPr>
  </w:style>
  <w:style w:type="paragraph" w:styleId="Asuntodelcomentario">
    <w:name w:val="annotation subject"/>
    <w:basedOn w:val="Textocomentario"/>
    <w:next w:val="Textocomentario"/>
    <w:link w:val="AsuntodelcomentarioCar"/>
    <w:uiPriority w:val="99"/>
    <w:semiHidden/>
    <w:unhideWhenUsed/>
    <w:rsid w:val="00480A29"/>
    <w:rPr>
      <w:b/>
      <w:bCs/>
    </w:rPr>
  </w:style>
  <w:style w:type="character" w:customStyle="1" w:styleId="AsuntodelcomentarioCar">
    <w:name w:val="Asunto del comentario Car"/>
    <w:basedOn w:val="TextocomentarioCar"/>
    <w:link w:val="Asuntodelcomentario"/>
    <w:uiPriority w:val="99"/>
    <w:semiHidden/>
    <w:rsid w:val="00480A29"/>
    <w:rPr>
      <w:rFonts w:ascii="Times New Roman"/>
      <w:b/>
      <w:bCs/>
      <w:sz w:val="20"/>
      <w:szCs w:val="20"/>
      <w:lang w:val="es-ES"/>
    </w:rPr>
  </w:style>
  <w:style w:type="paragraph" w:styleId="Textodeglobo">
    <w:name w:val="Balloon Text"/>
    <w:basedOn w:val="Normal"/>
    <w:link w:val="TextodegloboCar"/>
    <w:uiPriority w:val="99"/>
    <w:semiHidden/>
    <w:unhideWhenUsed/>
    <w:rsid w:val="00480A2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80A29"/>
    <w:rPr>
      <w:rFonts w:ascii="Segoe UI" w:hAnsi="Segoe UI" w:cs="Segoe UI"/>
      <w:sz w:val="18"/>
      <w:szCs w:val="18"/>
      <w:lang w:val="es-ES"/>
    </w:rPr>
  </w:style>
  <w:style w:type="paragraph" w:styleId="TDC3">
    <w:name w:val="toc 3"/>
    <w:basedOn w:val="Normal"/>
    <w:next w:val="Normal"/>
    <w:autoRedefine/>
    <w:uiPriority w:val="39"/>
    <w:unhideWhenUsed/>
    <w:rsid w:val="00F547B7"/>
    <w:pPr>
      <w:spacing w:after="100"/>
      <w:ind w:left="480"/>
    </w:pPr>
  </w:style>
  <w:style w:type="character" w:styleId="Hipervnculovisitado">
    <w:name w:val="FollowedHyperlink"/>
    <w:basedOn w:val="Fuentedeprrafopredeter"/>
    <w:uiPriority w:val="99"/>
    <w:semiHidden/>
    <w:unhideWhenUsed/>
    <w:rsid w:val="00076243"/>
    <w:rPr>
      <w:color w:val="954F72" w:themeColor="followedHyperlink"/>
      <w:u w:val="single"/>
    </w:rPr>
  </w:style>
  <w:style w:type="character" w:customStyle="1" w:styleId="titulo">
    <w:name w:val="titulo"/>
    <w:basedOn w:val="Fuentedeprrafopredeter"/>
    <w:rsid w:val="00C63186"/>
  </w:style>
  <w:style w:type="character" w:styleId="AcrnimoHTML">
    <w:name w:val="HTML Acronym"/>
    <w:basedOn w:val="Fuentedeprrafopredeter"/>
    <w:uiPriority w:val="99"/>
    <w:semiHidden/>
    <w:unhideWhenUsed/>
    <w:rsid w:val="00C63186"/>
  </w:style>
  <w:style w:type="character" w:styleId="CitaHTML">
    <w:name w:val="HTML Cite"/>
    <w:basedOn w:val="Fuentedeprrafopredeter"/>
    <w:uiPriority w:val="99"/>
    <w:semiHidden/>
    <w:unhideWhenUsed/>
    <w:rsid w:val="001B016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441192">
      <w:bodyDiv w:val="1"/>
      <w:marLeft w:val="0"/>
      <w:marRight w:val="0"/>
      <w:marTop w:val="0"/>
      <w:marBottom w:val="0"/>
      <w:divBdr>
        <w:top w:val="none" w:sz="0" w:space="0" w:color="auto"/>
        <w:left w:val="none" w:sz="0" w:space="0" w:color="auto"/>
        <w:bottom w:val="none" w:sz="0" w:space="0" w:color="auto"/>
        <w:right w:val="none" w:sz="0" w:space="0" w:color="auto"/>
      </w:divBdr>
    </w:div>
    <w:div w:id="279530012">
      <w:bodyDiv w:val="1"/>
      <w:marLeft w:val="0"/>
      <w:marRight w:val="0"/>
      <w:marTop w:val="0"/>
      <w:marBottom w:val="0"/>
      <w:divBdr>
        <w:top w:val="none" w:sz="0" w:space="0" w:color="auto"/>
        <w:left w:val="none" w:sz="0" w:space="0" w:color="auto"/>
        <w:bottom w:val="none" w:sz="0" w:space="0" w:color="auto"/>
        <w:right w:val="none" w:sz="0" w:space="0" w:color="auto"/>
      </w:divBdr>
    </w:div>
    <w:div w:id="669059574">
      <w:bodyDiv w:val="1"/>
      <w:marLeft w:val="0"/>
      <w:marRight w:val="0"/>
      <w:marTop w:val="0"/>
      <w:marBottom w:val="0"/>
      <w:divBdr>
        <w:top w:val="none" w:sz="0" w:space="0" w:color="auto"/>
        <w:left w:val="none" w:sz="0" w:space="0" w:color="auto"/>
        <w:bottom w:val="none" w:sz="0" w:space="0" w:color="auto"/>
        <w:right w:val="none" w:sz="0" w:space="0" w:color="auto"/>
      </w:divBdr>
      <w:divsChild>
        <w:div w:id="1159690511">
          <w:marLeft w:val="0"/>
          <w:marRight w:val="225"/>
          <w:marTop w:val="0"/>
          <w:marBottom w:val="150"/>
          <w:divBdr>
            <w:top w:val="none" w:sz="0" w:space="0" w:color="auto"/>
            <w:left w:val="none" w:sz="0" w:space="0" w:color="auto"/>
            <w:bottom w:val="none" w:sz="0" w:space="0" w:color="auto"/>
            <w:right w:val="none" w:sz="0" w:space="0" w:color="auto"/>
          </w:divBdr>
          <w:divsChild>
            <w:div w:id="1010059204">
              <w:marLeft w:val="0"/>
              <w:marRight w:val="0"/>
              <w:marTop w:val="0"/>
              <w:marBottom w:val="0"/>
              <w:divBdr>
                <w:top w:val="none" w:sz="0" w:space="0" w:color="auto"/>
                <w:left w:val="none" w:sz="0" w:space="0" w:color="auto"/>
                <w:bottom w:val="none" w:sz="0" w:space="0" w:color="auto"/>
                <w:right w:val="none" w:sz="0" w:space="0" w:color="auto"/>
              </w:divBdr>
              <w:divsChild>
                <w:div w:id="144959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96269">
          <w:marLeft w:val="0"/>
          <w:marRight w:val="375"/>
          <w:marTop w:val="75"/>
          <w:marBottom w:val="75"/>
          <w:divBdr>
            <w:top w:val="none" w:sz="0" w:space="0" w:color="auto"/>
            <w:left w:val="none" w:sz="0" w:space="0" w:color="auto"/>
            <w:bottom w:val="none" w:sz="0" w:space="0" w:color="auto"/>
            <w:right w:val="none" w:sz="0" w:space="0" w:color="auto"/>
          </w:divBdr>
          <w:divsChild>
            <w:div w:id="1426224248">
              <w:marLeft w:val="0"/>
              <w:marRight w:val="0"/>
              <w:marTop w:val="0"/>
              <w:marBottom w:val="0"/>
              <w:divBdr>
                <w:top w:val="none" w:sz="0" w:space="0" w:color="auto"/>
                <w:left w:val="none" w:sz="0" w:space="0" w:color="auto"/>
                <w:bottom w:val="none" w:sz="0" w:space="0" w:color="auto"/>
                <w:right w:val="none" w:sz="0" w:space="0" w:color="auto"/>
              </w:divBdr>
              <w:divsChild>
                <w:div w:id="905991369">
                  <w:marLeft w:val="0"/>
                  <w:marRight w:val="0"/>
                  <w:marTop w:val="0"/>
                  <w:marBottom w:val="0"/>
                  <w:divBdr>
                    <w:top w:val="none" w:sz="0" w:space="0" w:color="auto"/>
                    <w:left w:val="none" w:sz="0" w:space="0" w:color="auto"/>
                    <w:bottom w:val="none" w:sz="0" w:space="0" w:color="auto"/>
                    <w:right w:val="none" w:sz="0" w:space="0" w:color="auto"/>
                  </w:divBdr>
                  <w:divsChild>
                    <w:div w:id="1902253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740621">
              <w:marLeft w:val="0"/>
              <w:marRight w:val="0"/>
              <w:marTop w:val="0"/>
              <w:marBottom w:val="0"/>
              <w:divBdr>
                <w:top w:val="none" w:sz="0" w:space="0" w:color="auto"/>
                <w:left w:val="none" w:sz="0" w:space="0" w:color="auto"/>
                <w:bottom w:val="none" w:sz="0" w:space="0" w:color="auto"/>
                <w:right w:val="none" w:sz="0" w:space="0" w:color="auto"/>
              </w:divBdr>
              <w:divsChild>
                <w:div w:id="271937685">
                  <w:marLeft w:val="0"/>
                  <w:marRight w:val="0"/>
                  <w:marTop w:val="0"/>
                  <w:marBottom w:val="0"/>
                  <w:divBdr>
                    <w:top w:val="none" w:sz="0" w:space="0" w:color="auto"/>
                    <w:left w:val="none" w:sz="0" w:space="0" w:color="auto"/>
                    <w:bottom w:val="none" w:sz="0" w:space="0" w:color="auto"/>
                    <w:right w:val="none" w:sz="0" w:space="0" w:color="auto"/>
                  </w:divBdr>
                  <w:divsChild>
                    <w:div w:id="153256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550821">
          <w:marLeft w:val="0"/>
          <w:marRight w:val="0"/>
          <w:marTop w:val="0"/>
          <w:marBottom w:val="0"/>
          <w:divBdr>
            <w:top w:val="none" w:sz="0" w:space="0" w:color="auto"/>
            <w:left w:val="none" w:sz="0" w:space="0" w:color="auto"/>
            <w:bottom w:val="none" w:sz="0" w:space="0" w:color="auto"/>
            <w:right w:val="none" w:sz="0" w:space="0" w:color="auto"/>
          </w:divBdr>
          <w:divsChild>
            <w:div w:id="1765490366">
              <w:marLeft w:val="0"/>
              <w:marRight w:val="0"/>
              <w:marTop w:val="0"/>
              <w:marBottom w:val="0"/>
              <w:divBdr>
                <w:top w:val="none" w:sz="0" w:space="0" w:color="auto"/>
                <w:left w:val="none" w:sz="0" w:space="0" w:color="auto"/>
                <w:bottom w:val="none" w:sz="0" w:space="0" w:color="auto"/>
                <w:right w:val="none" w:sz="0" w:space="0" w:color="auto"/>
              </w:divBdr>
              <w:divsChild>
                <w:div w:id="1690061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9982210">
      <w:bodyDiv w:val="1"/>
      <w:marLeft w:val="0"/>
      <w:marRight w:val="0"/>
      <w:marTop w:val="0"/>
      <w:marBottom w:val="0"/>
      <w:divBdr>
        <w:top w:val="none" w:sz="0" w:space="0" w:color="auto"/>
        <w:left w:val="none" w:sz="0" w:space="0" w:color="auto"/>
        <w:bottom w:val="none" w:sz="0" w:space="0" w:color="auto"/>
        <w:right w:val="none" w:sz="0" w:space="0" w:color="auto"/>
      </w:divBdr>
    </w:div>
    <w:div w:id="774402436">
      <w:bodyDiv w:val="1"/>
      <w:marLeft w:val="0"/>
      <w:marRight w:val="0"/>
      <w:marTop w:val="0"/>
      <w:marBottom w:val="0"/>
      <w:divBdr>
        <w:top w:val="none" w:sz="0" w:space="0" w:color="auto"/>
        <w:left w:val="none" w:sz="0" w:space="0" w:color="auto"/>
        <w:bottom w:val="none" w:sz="0" w:space="0" w:color="auto"/>
        <w:right w:val="none" w:sz="0" w:space="0" w:color="auto"/>
      </w:divBdr>
    </w:div>
    <w:div w:id="797452641">
      <w:bodyDiv w:val="1"/>
      <w:marLeft w:val="0"/>
      <w:marRight w:val="0"/>
      <w:marTop w:val="0"/>
      <w:marBottom w:val="0"/>
      <w:divBdr>
        <w:top w:val="none" w:sz="0" w:space="0" w:color="auto"/>
        <w:left w:val="none" w:sz="0" w:space="0" w:color="auto"/>
        <w:bottom w:val="none" w:sz="0" w:space="0" w:color="auto"/>
        <w:right w:val="none" w:sz="0" w:space="0" w:color="auto"/>
      </w:divBdr>
    </w:div>
    <w:div w:id="828717542">
      <w:bodyDiv w:val="1"/>
      <w:marLeft w:val="0"/>
      <w:marRight w:val="0"/>
      <w:marTop w:val="0"/>
      <w:marBottom w:val="0"/>
      <w:divBdr>
        <w:top w:val="none" w:sz="0" w:space="0" w:color="auto"/>
        <w:left w:val="none" w:sz="0" w:space="0" w:color="auto"/>
        <w:bottom w:val="none" w:sz="0" w:space="0" w:color="auto"/>
        <w:right w:val="none" w:sz="0" w:space="0" w:color="auto"/>
      </w:divBdr>
    </w:div>
    <w:div w:id="921184261">
      <w:bodyDiv w:val="1"/>
      <w:marLeft w:val="0"/>
      <w:marRight w:val="0"/>
      <w:marTop w:val="0"/>
      <w:marBottom w:val="0"/>
      <w:divBdr>
        <w:top w:val="none" w:sz="0" w:space="0" w:color="auto"/>
        <w:left w:val="none" w:sz="0" w:space="0" w:color="auto"/>
        <w:bottom w:val="none" w:sz="0" w:space="0" w:color="auto"/>
        <w:right w:val="none" w:sz="0" w:space="0" w:color="auto"/>
      </w:divBdr>
    </w:div>
    <w:div w:id="1183126305">
      <w:bodyDiv w:val="1"/>
      <w:marLeft w:val="0"/>
      <w:marRight w:val="0"/>
      <w:marTop w:val="0"/>
      <w:marBottom w:val="0"/>
      <w:divBdr>
        <w:top w:val="none" w:sz="0" w:space="0" w:color="auto"/>
        <w:left w:val="none" w:sz="0" w:space="0" w:color="auto"/>
        <w:bottom w:val="none" w:sz="0" w:space="0" w:color="auto"/>
        <w:right w:val="none" w:sz="0" w:space="0" w:color="auto"/>
      </w:divBdr>
    </w:div>
    <w:div w:id="1195995030">
      <w:bodyDiv w:val="1"/>
      <w:marLeft w:val="0"/>
      <w:marRight w:val="0"/>
      <w:marTop w:val="0"/>
      <w:marBottom w:val="0"/>
      <w:divBdr>
        <w:top w:val="none" w:sz="0" w:space="0" w:color="auto"/>
        <w:left w:val="none" w:sz="0" w:space="0" w:color="auto"/>
        <w:bottom w:val="none" w:sz="0" w:space="0" w:color="auto"/>
        <w:right w:val="none" w:sz="0" w:space="0" w:color="auto"/>
      </w:divBdr>
    </w:div>
    <w:div w:id="1310132047">
      <w:bodyDiv w:val="1"/>
      <w:marLeft w:val="0"/>
      <w:marRight w:val="0"/>
      <w:marTop w:val="0"/>
      <w:marBottom w:val="0"/>
      <w:divBdr>
        <w:top w:val="none" w:sz="0" w:space="0" w:color="auto"/>
        <w:left w:val="none" w:sz="0" w:space="0" w:color="auto"/>
        <w:bottom w:val="none" w:sz="0" w:space="0" w:color="auto"/>
        <w:right w:val="none" w:sz="0" w:space="0" w:color="auto"/>
      </w:divBdr>
    </w:div>
    <w:div w:id="1353412248">
      <w:bodyDiv w:val="1"/>
      <w:marLeft w:val="0"/>
      <w:marRight w:val="0"/>
      <w:marTop w:val="0"/>
      <w:marBottom w:val="0"/>
      <w:divBdr>
        <w:top w:val="none" w:sz="0" w:space="0" w:color="auto"/>
        <w:left w:val="none" w:sz="0" w:space="0" w:color="auto"/>
        <w:bottom w:val="none" w:sz="0" w:space="0" w:color="auto"/>
        <w:right w:val="none" w:sz="0" w:space="0" w:color="auto"/>
      </w:divBdr>
    </w:div>
    <w:div w:id="1354695876">
      <w:bodyDiv w:val="1"/>
      <w:marLeft w:val="0"/>
      <w:marRight w:val="0"/>
      <w:marTop w:val="0"/>
      <w:marBottom w:val="0"/>
      <w:divBdr>
        <w:top w:val="none" w:sz="0" w:space="0" w:color="auto"/>
        <w:left w:val="none" w:sz="0" w:space="0" w:color="auto"/>
        <w:bottom w:val="none" w:sz="0" w:space="0" w:color="auto"/>
        <w:right w:val="none" w:sz="0" w:space="0" w:color="auto"/>
      </w:divBdr>
    </w:div>
    <w:div w:id="1383672639">
      <w:bodyDiv w:val="1"/>
      <w:marLeft w:val="0"/>
      <w:marRight w:val="0"/>
      <w:marTop w:val="0"/>
      <w:marBottom w:val="0"/>
      <w:divBdr>
        <w:top w:val="none" w:sz="0" w:space="0" w:color="auto"/>
        <w:left w:val="none" w:sz="0" w:space="0" w:color="auto"/>
        <w:bottom w:val="none" w:sz="0" w:space="0" w:color="auto"/>
        <w:right w:val="none" w:sz="0" w:space="0" w:color="auto"/>
      </w:divBdr>
    </w:div>
    <w:div w:id="1463768335">
      <w:bodyDiv w:val="1"/>
      <w:marLeft w:val="0"/>
      <w:marRight w:val="0"/>
      <w:marTop w:val="0"/>
      <w:marBottom w:val="0"/>
      <w:divBdr>
        <w:top w:val="none" w:sz="0" w:space="0" w:color="auto"/>
        <w:left w:val="none" w:sz="0" w:space="0" w:color="auto"/>
        <w:bottom w:val="none" w:sz="0" w:space="0" w:color="auto"/>
        <w:right w:val="none" w:sz="0" w:space="0" w:color="auto"/>
      </w:divBdr>
    </w:div>
    <w:div w:id="1505171101">
      <w:bodyDiv w:val="1"/>
      <w:marLeft w:val="0"/>
      <w:marRight w:val="0"/>
      <w:marTop w:val="0"/>
      <w:marBottom w:val="0"/>
      <w:divBdr>
        <w:top w:val="none" w:sz="0" w:space="0" w:color="auto"/>
        <w:left w:val="none" w:sz="0" w:space="0" w:color="auto"/>
        <w:bottom w:val="none" w:sz="0" w:space="0" w:color="auto"/>
        <w:right w:val="none" w:sz="0" w:space="0" w:color="auto"/>
      </w:divBdr>
    </w:div>
    <w:div w:id="1531411458">
      <w:bodyDiv w:val="1"/>
      <w:marLeft w:val="0"/>
      <w:marRight w:val="0"/>
      <w:marTop w:val="0"/>
      <w:marBottom w:val="0"/>
      <w:divBdr>
        <w:top w:val="none" w:sz="0" w:space="0" w:color="auto"/>
        <w:left w:val="none" w:sz="0" w:space="0" w:color="auto"/>
        <w:bottom w:val="none" w:sz="0" w:space="0" w:color="auto"/>
        <w:right w:val="none" w:sz="0" w:space="0" w:color="auto"/>
      </w:divBdr>
      <w:divsChild>
        <w:div w:id="1959988309">
          <w:marLeft w:val="0"/>
          <w:marRight w:val="180"/>
          <w:marTop w:val="0"/>
          <w:marBottom w:val="0"/>
          <w:divBdr>
            <w:top w:val="none" w:sz="0" w:space="0" w:color="auto"/>
            <w:left w:val="none" w:sz="0" w:space="0" w:color="auto"/>
            <w:bottom w:val="none" w:sz="0" w:space="0" w:color="auto"/>
            <w:right w:val="none" w:sz="0" w:space="0" w:color="auto"/>
          </w:divBdr>
        </w:div>
        <w:div w:id="1858159062">
          <w:marLeft w:val="0"/>
          <w:marRight w:val="0"/>
          <w:marTop w:val="0"/>
          <w:marBottom w:val="30"/>
          <w:divBdr>
            <w:top w:val="none" w:sz="0" w:space="0" w:color="auto"/>
            <w:left w:val="none" w:sz="0" w:space="0" w:color="auto"/>
            <w:bottom w:val="none" w:sz="0" w:space="0" w:color="auto"/>
            <w:right w:val="none" w:sz="0" w:space="0" w:color="auto"/>
          </w:divBdr>
          <w:divsChild>
            <w:div w:id="394664812">
              <w:marLeft w:val="0"/>
              <w:marRight w:val="0"/>
              <w:marTop w:val="39"/>
              <w:marBottom w:val="39"/>
              <w:divBdr>
                <w:top w:val="none" w:sz="0" w:space="0" w:color="auto"/>
                <w:left w:val="none" w:sz="0" w:space="0" w:color="auto"/>
                <w:bottom w:val="none" w:sz="0" w:space="0" w:color="auto"/>
                <w:right w:val="none" w:sz="0" w:space="0" w:color="auto"/>
              </w:divBdr>
            </w:div>
            <w:div w:id="134563377">
              <w:marLeft w:val="0"/>
              <w:marRight w:val="0"/>
              <w:marTop w:val="39"/>
              <w:marBottom w:val="39"/>
              <w:divBdr>
                <w:top w:val="none" w:sz="0" w:space="0" w:color="auto"/>
                <w:left w:val="none" w:sz="0" w:space="0" w:color="auto"/>
                <w:bottom w:val="none" w:sz="0" w:space="0" w:color="auto"/>
                <w:right w:val="none" w:sz="0" w:space="0" w:color="auto"/>
              </w:divBdr>
            </w:div>
          </w:divsChild>
        </w:div>
      </w:divsChild>
    </w:div>
    <w:div w:id="1613173884">
      <w:bodyDiv w:val="1"/>
      <w:marLeft w:val="0"/>
      <w:marRight w:val="0"/>
      <w:marTop w:val="0"/>
      <w:marBottom w:val="0"/>
      <w:divBdr>
        <w:top w:val="none" w:sz="0" w:space="0" w:color="auto"/>
        <w:left w:val="none" w:sz="0" w:space="0" w:color="auto"/>
        <w:bottom w:val="none" w:sz="0" w:space="0" w:color="auto"/>
        <w:right w:val="none" w:sz="0" w:space="0" w:color="auto"/>
      </w:divBdr>
    </w:div>
    <w:div w:id="1660885557">
      <w:bodyDiv w:val="1"/>
      <w:marLeft w:val="0"/>
      <w:marRight w:val="0"/>
      <w:marTop w:val="0"/>
      <w:marBottom w:val="0"/>
      <w:divBdr>
        <w:top w:val="none" w:sz="0" w:space="0" w:color="auto"/>
        <w:left w:val="none" w:sz="0" w:space="0" w:color="auto"/>
        <w:bottom w:val="none" w:sz="0" w:space="0" w:color="auto"/>
        <w:right w:val="none" w:sz="0" w:space="0" w:color="auto"/>
      </w:divBdr>
    </w:div>
    <w:div w:id="1798141479">
      <w:bodyDiv w:val="1"/>
      <w:marLeft w:val="0"/>
      <w:marRight w:val="0"/>
      <w:marTop w:val="0"/>
      <w:marBottom w:val="0"/>
      <w:divBdr>
        <w:top w:val="none" w:sz="0" w:space="0" w:color="auto"/>
        <w:left w:val="none" w:sz="0" w:space="0" w:color="auto"/>
        <w:bottom w:val="none" w:sz="0" w:space="0" w:color="auto"/>
        <w:right w:val="none" w:sz="0" w:space="0" w:color="auto"/>
      </w:divBdr>
    </w:div>
    <w:div w:id="1837837376">
      <w:bodyDiv w:val="1"/>
      <w:marLeft w:val="0"/>
      <w:marRight w:val="0"/>
      <w:marTop w:val="0"/>
      <w:marBottom w:val="0"/>
      <w:divBdr>
        <w:top w:val="none" w:sz="0" w:space="0" w:color="auto"/>
        <w:left w:val="none" w:sz="0" w:space="0" w:color="auto"/>
        <w:bottom w:val="none" w:sz="0" w:space="0" w:color="auto"/>
        <w:right w:val="none" w:sz="0" w:space="0" w:color="auto"/>
      </w:divBdr>
    </w:div>
    <w:div w:id="1837963280">
      <w:bodyDiv w:val="1"/>
      <w:marLeft w:val="0"/>
      <w:marRight w:val="0"/>
      <w:marTop w:val="0"/>
      <w:marBottom w:val="0"/>
      <w:divBdr>
        <w:top w:val="none" w:sz="0" w:space="0" w:color="auto"/>
        <w:left w:val="none" w:sz="0" w:space="0" w:color="auto"/>
        <w:bottom w:val="none" w:sz="0" w:space="0" w:color="auto"/>
        <w:right w:val="none" w:sz="0" w:space="0" w:color="auto"/>
      </w:divBdr>
    </w:div>
    <w:div w:id="1864783409">
      <w:bodyDiv w:val="1"/>
      <w:marLeft w:val="0"/>
      <w:marRight w:val="0"/>
      <w:marTop w:val="0"/>
      <w:marBottom w:val="0"/>
      <w:divBdr>
        <w:top w:val="none" w:sz="0" w:space="0" w:color="auto"/>
        <w:left w:val="none" w:sz="0" w:space="0" w:color="auto"/>
        <w:bottom w:val="none" w:sz="0" w:space="0" w:color="auto"/>
        <w:right w:val="none" w:sz="0" w:space="0" w:color="auto"/>
      </w:divBdr>
      <w:divsChild>
        <w:div w:id="950209612">
          <w:marLeft w:val="101"/>
          <w:marRight w:val="101"/>
          <w:marTop w:val="0"/>
          <w:marBottom w:val="480"/>
          <w:divBdr>
            <w:top w:val="single" w:sz="36" w:space="0" w:color="219C9E"/>
            <w:left w:val="none" w:sz="0" w:space="0" w:color="219C9E"/>
            <w:bottom w:val="none" w:sz="0" w:space="0" w:color="219C9E"/>
            <w:right w:val="none" w:sz="0" w:space="0" w:color="219C9E"/>
          </w:divBdr>
          <w:divsChild>
            <w:div w:id="462310959">
              <w:marLeft w:val="0"/>
              <w:marRight w:val="250"/>
              <w:marTop w:val="48"/>
              <w:marBottom w:val="48"/>
              <w:divBdr>
                <w:top w:val="none" w:sz="0" w:space="0" w:color="auto"/>
                <w:left w:val="none" w:sz="0" w:space="0" w:color="auto"/>
                <w:bottom w:val="none" w:sz="0" w:space="0" w:color="auto"/>
                <w:right w:val="none" w:sz="0" w:space="0" w:color="auto"/>
              </w:divBdr>
            </w:div>
            <w:div w:id="1890652604">
              <w:marLeft w:val="120"/>
              <w:marRight w:val="240"/>
              <w:marTop w:val="24"/>
              <w:marBottom w:val="240"/>
              <w:divBdr>
                <w:top w:val="none" w:sz="0" w:space="0" w:color="auto"/>
                <w:left w:val="none" w:sz="0" w:space="0" w:color="auto"/>
                <w:bottom w:val="none" w:sz="0" w:space="0" w:color="auto"/>
                <w:right w:val="none" w:sz="0" w:space="0" w:color="auto"/>
              </w:divBdr>
            </w:div>
            <w:div w:id="1922643019">
              <w:marLeft w:val="0"/>
              <w:marRight w:val="0"/>
              <w:marTop w:val="216"/>
              <w:marBottom w:val="144"/>
              <w:divBdr>
                <w:top w:val="none" w:sz="0" w:space="0" w:color="auto"/>
                <w:left w:val="none" w:sz="0" w:space="0" w:color="auto"/>
                <w:bottom w:val="none" w:sz="0" w:space="0" w:color="auto"/>
                <w:right w:val="none" w:sz="0" w:space="0" w:color="auto"/>
              </w:divBdr>
            </w:div>
          </w:divsChild>
        </w:div>
        <w:div w:id="1441416667">
          <w:marLeft w:val="0"/>
          <w:marRight w:val="0"/>
          <w:marTop w:val="0"/>
          <w:marBottom w:val="240"/>
          <w:divBdr>
            <w:top w:val="none" w:sz="0" w:space="0" w:color="auto"/>
            <w:left w:val="none" w:sz="0" w:space="0" w:color="auto"/>
            <w:bottom w:val="none" w:sz="0" w:space="0" w:color="auto"/>
            <w:right w:val="none" w:sz="0" w:space="0" w:color="auto"/>
          </w:divBdr>
          <w:divsChild>
            <w:div w:id="1128090330">
              <w:marLeft w:val="0"/>
              <w:marRight w:val="0"/>
              <w:marTop w:val="0"/>
              <w:marBottom w:val="144"/>
              <w:divBdr>
                <w:top w:val="single" w:sz="6" w:space="0" w:color="AAAAAA"/>
                <w:left w:val="single" w:sz="6" w:space="0" w:color="AAAAAA"/>
                <w:bottom w:val="single" w:sz="6" w:space="0" w:color="AAAAAA"/>
                <w:right w:val="single" w:sz="6" w:space="0" w:color="AAAAAA"/>
              </w:divBdr>
            </w:div>
          </w:divsChild>
        </w:div>
      </w:divsChild>
    </w:div>
    <w:div w:id="2116975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naric@mecd.es" TargetMode="External"/><Relationship Id="rId18" Type="http://schemas.openxmlformats.org/officeDocument/2006/relationships/hyperlink" Target="http://www.eees.es/es/ects"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legifrance.gouv.fr/affichTexte.do?cidTexte=JORFTEXT000000408905&amp;categorieLien=id"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www.univ-montp3.fr/boeglin/cours/es4y1titresetdiplomes/presentdiplesp.doc" TargetMode="External"/><Relationship Id="rId25" Type="http://schemas.openxmlformats.org/officeDocument/2006/relationships/hyperlink" Target="http://www.lemonde.fr/education/article/2011/02/18/admissions-paralleles-une-grande-ecole-de-commerce-sans-passer-par-la-prepa_1481922_1473685.html" TargetMode="Externa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hyperlink" Target="http://etudiant.aujourdhui.fr/etudiant/info/ecoles-l-acces-aux-grandes-ecoles-avec-ou-sans-prepa.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ees.es/es/eees%20%5b&#250;ltima%20consulta:%2015/02/2018%5d.%20" TargetMode="External"/><Relationship Id="rId24" Type="http://schemas.openxmlformats.org/officeDocument/2006/relationships/hyperlink" Target="http://www.universia.es/estudiar-extranjero/espana/sistema-educativo/estructura-sistema-educativo/2892"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http://www.studyrama.com/formations/diplomes/bts/bts-et-dut-quelles-differences-84225" TargetMode="External"/><Relationship Id="rId10" Type="http://schemas.openxmlformats.org/officeDocument/2006/relationships/image" Target="media/image2.png"/><Relationship Id="rId19" Type="http://schemas.openxmlformats.org/officeDocument/2006/relationships/hyperlink" Target="http://www.eees.es/es/eees%20%20"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emf"/><Relationship Id="rId22" Type="http://schemas.openxmlformats.org/officeDocument/2006/relationships/hyperlink" Target="https://www.mecd.gob.es/educacion-mecd/ba/naric/presentacion.html;jsessionid=9ED92D063B67D47C2E8AA4E226168EED"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s://www.legifrance.gouv.fr/affichTexte.do?cidTexte=JORFTEXT000000408905&amp;categorieLien=id" TargetMode="External"/><Relationship Id="rId1" Type="http://schemas.openxmlformats.org/officeDocument/2006/relationships/hyperlink" Target="https://www.dimension-commerce.com/diplomes-ecoles-commerce-bac-5-grade-master/57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Luc06</b:Tag>
    <b:SourceType>Book</b:SourceType>
    <b:Guid>{5AEF1715-A90A-42EC-9B62-CD5066815234}</b:Guid>
    <b:Title>El otoño del pingüino. Análisis descriptivo de la traducción de los culturemas</b:Title>
    <b:Year>2006</b:Year>
    <b:Author>
      <b:Author>
        <b:NameList>
          <b:Person>
            <b:Last>Martínez</b:Last>
            <b:First>Lucía</b:First>
            <b:Middle>Molina</b:Middle>
          </b:Person>
        </b:NameList>
      </b:Author>
    </b:Author>
    <b:City>Castellón</b:City>
    <b:Publisher>Universitat Jaume I</b:Publisher>
    <b:RefOrder>2</b:RefOrder>
  </b:Source>
  <b:Source>
    <b:Tag>Ped96</b:Tag>
    <b:SourceType>Book</b:SourceType>
    <b:Guid>{F700074A-7DA2-4896-99CD-E0280FFCF723}</b:Guid>
    <b:Author>
      <b:Author>
        <b:NameList>
          <b:Person>
            <b:Last>Pedro San Ginés Aguilar</b:Last>
            <b:First>Emilio</b:First>
            <b:Middle>Ortega Arjonilla</b:Middle>
          </b:Person>
        </b:NameList>
      </b:Author>
    </b:Author>
    <b:Title>Introducción a la traducción jurídica y jurada (francés-español)</b:Title>
    <b:Year>1996</b:Year>
    <b:City>Granada</b:City>
    <b:Publisher>Editorial Comares</b:Publisher>
    <b:RefOrder>1</b:RefOrder>
  </b:Source>
</b:Sources>
</file>

<file path=customXml/itemProps1.xml><?xml version="1.0" encoding="utf-8"?>
<ds:datastoreItem xmlns:ds="http://schemas.openxmlformats.org/officeDocument/2006/customXml" ds:itemID="{5670D29B-3FCF-4300-AB8A-213DBDDBA6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53</Pages>
  <Words>17079</Words>
  <Characters>93939</Characters>
  <Application>Microsoft Office Word</Application>
  <DocSecurity>0</DocSecurity>
  <Lines>782</Lines>
  <Paragraphs>221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110797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dc:creator>
  <cp:keywords/>
  <dc:description/>
  <cp:lastModifiedBy>Marina Garcia Yelo</cp:lastModifiedBy>
  <cp:revision>788</cp:revision>
  <dcterms:created xsi:type="dcterms:W3CDTF">2018-01-28T18:28:00Z</dcterms:created>
  <dcterms:modified xsi:type="dcterms:W3CDTF">2018-04-24T12:35:00Z</dcterms:modified>
</cp:coreProperties>
</file>