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5E1" w:rsidRPr="004F25E1" w:rsidRDefault="004F25E1" w:rsidP="004F25E1">
      <w:pPr>
        <w:shd w:val="clear" w:color="auto" w:fill="FFFFFF"/>
        <w:spacing w:after="360"/>
        <w:textAlignment w:val="top"/>
        <w:outlineLvl w:val="0"/>
        <w:rPr>
          <w:rFonts w:ascii="Arial" w:eastAsia="Times New Roman" w:hAnsi="Arial" w:cs="Arial"/>
          <w:b/>
          <w:bCs/>
          <w:color w:val="555555"/>
          <w:kern w:val="36"/>
          <w:sz w:val="36"/>
          <w:szCs w:val="36"/>
          <w:lang w:eastAsia="es-ES_tradnl"/>
        </w:rPr>
      </w:pPr>
      <w:r>
        <w:rPr>
          <w:rFonts w:ascii="Arial" w:eastAsia="Times New Roman" w:hAnsi="Arial" w:cs="Arial"/>
          <w:b/>
          <w:bCs/>
          <w:color w:val="555555"/>
          <w:kern w:val="36"/>
          <w:sz w:val="36"/>
          <w:szCs w:val="36"/>
          <w:lang w:eastAsia="es-ES_tradnl"/>
        </w:rPr>
        <w:t>Pr</w:t>
      </w:r>
      <w:bookmarkStart w:id="0" w:name="_GoBack"/>
      <w:bookmarkEnd w:id="0"/>
      <w:r w:rsidRPr="004F25E1">
        <w:rPr>
          <w:rFonts w:ascii="Arial" w:eastAsia="Times New Roman" w:hAnsi="Arial" w:cs="Arial"/>
          <w:b/>
          <w:bCs/>
          <w:color w:val="555555"/>
          <w:kern w:val="36"/>
          <w:sz w:val="36"/>
          <w:szCs w:val="36"/>
          <w:lang w:eastAsia="es-ES_tradnl"/>
        </w:rPr>
        <w:t>oductos financieros y seguro (Dúo)</w:t>
      </w:r>
    </w:p>
    <w:p w:rsidR="004F25E1" w:rsidRPr="004F25E1" w:rsidRDefault="004F25E1" w:rsidP="004F25E1">
      <w:pPr>
        <w:shd w:val="clear" w:color="auto" w:fill="FFFFFF"/>
        <w:spacing w:after="72"/>
        <w:outlineLvl w:val="1"/>
        <w:rPr>
          <w:rFonts w:ascii="Arial" w:eastAsia="Times New Roman" w:hAnsi="Arial" w:cs="Arial"/>
          <w:color w:val="555555"/>
          <w:sz w:val="48"/>
          <w:szCs w:val="48"/>
          <w:lang w:eastAsia="es-ES_tradnl"/>
        </w:rPr>
      </w:pPr>
      <w:r w:rsidRPr="004F25E1">
        <w:rPr>
          <w:rFonts w:ascii="Arial" w:eastAsia="Times New Roman" w:hAnsi="Arial" w:cs="Arial"/>
          <w:b/>
          <w:bCs/>
          <w:color w:val="555555"/>
          <w:sz w:val="48"/>
          <w:szCs w:val="48"/>
          <w:lang w:eastAsia="es-ES_tradnl"/>
        </w:rPr>
        <w:t>Autor:</w:t>
      </w:r>
      <w:r w:rsidRPr="004F25E1">
        <w:rPr>
          <w:rFonts w:ascii="Arial" w:eastAsia="Times New Roman" w:hAnsi="Arial" w:cs="Arial"/>
          <w:color w:val="555555"/>
          <w:sz w:val="48"/>
          <w:szCs w:val="48"/>
          <w:lang w:eastAsia="es-ES_tradnl"/>
        </w:rPr>
        <w:t> </w:t>
      </w:r>
      <w:hyperlink r:id="rId5" w:history="1">
        <w:r w:rsidRPr="004F25E1">
          <w:rPr>
            <w:rFonts w:ascii="Arial" w:eastAsia="Times New Roman" w:hAnsi="Arial" w:cs="Arial"/>
            <w:color w:val="0099C4"/>
            <w:sz w:val="48"/>
            <w:szCs w:val="48"/>
            <w:lang w:eastAsia="es-ES_tradnl"/>
          </w:rPr>
          <w:t>VEIGA COPO ABEL B.</w:t>
        </w:r>
      </w:hyperlink>
    </w:p>
    <w:p w:rsidR="004F25E1" w:rsidRPr="004F25E1" w:rsidRDefault="004F25E1" w:rsidP="004F25E1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b/>
          <w:bCs/>
          <w:color w:val="555555"/>
          <w:lang w:eastAsia="es-ES_tradnl"/>
        </w:rPr>
        <w:t>ISBN:</w:t>
      </w:r>
      <w:r w:rsidRPr="004F25E1">
        <w:rPr>
          <w:rFonts w:ascii="Arial" w:eastAsia="Times New Roman" w:hAnsi="Arial" w:cs="Arial"/>
          <w:color w:val="555555"/>
          <w:lang w:eastAsia="es-ES_tradnl"/>
        </w:rPr>
        <w:t> 978-84-1346-588-3</w:t>
      </w:r>
    </w:p>
    <w:p w:rsidR="004F25E1" w:rsidRPr="004F25E1" w:rsidRDefault="004F25E1" w:rsidP="004F25E1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b/>
          <w:bCs/>
          <w:color w:val="555555"/>
          <w:lang w:eastAsia="es-ES_tradnl"/>
        </w:rPr>
        <w:t>Editorial:</w:t>
      </w:r>
      <w:r w:rsidRPr="004F25E1">
        <w:rPr>
          <w:rFonts w:ascii="Arial" w:eastAsia="Times New Roman" w:hAnsi="Arial" w:cs="Arial"/>
          <w:color w:val="555555"/>
          <w:lang w:eastAsia="es-ES_tradnl"/>
        </w:rPr>
        <w:t> </w:t>
      </w:r>
      <w:proofErr w:type="spellStart"/>
      <w:r w:rsidRPr="004F25E1">
        <w:rPr>
          <w:rFonts w:ascii="Arial" w:eastAsia="Times New Roman" w:hAnsi="Arial" w:cs="Arial"/>
          <w:color w:val="555555"/>
          <w:lang w:eastAsia="es-ES_tradnl"/>
        </w:rPr>
        <w:t>Civitas</w:t>
      </w:r>
      <w:proofErr w:type="spellEnd"/>
    </w:p>
    <w:p w:rsidR="004F25E1" w:rsidRPr="004F25E1" w:rsidRDefault="004F25E1" w:rsidP="004F25E1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b/>
          <w:bCs/>
          <w:color w:val="555555"/>
          <w:lang w:eastAsia="es-ES_tradnl"/>
        </w:rPr>
        <w:t>Número de Edición:</w:t>
      </w:r>
      <w:r w:rsidRPr="004F25E1">
        <w:rPr>
          <w:rFonts w:ascii="Arial" w:eastAsia="Times New Roman" w:hAnsi="Arial" w:cs="Arial"/>
          <w:color w:val="555555"/>
          <w:lang w:eastAsia="es-ES_tradnl"/>
        </w:rPr>
        <w:t> 1</w:t>
      </w:r>
    </w:p>
    <w:p w:rsidR="004F25E1" w:rsidRPr="004F25E1" w:rsidRDefault="004F25E1" w:rsidP="004F25E1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b/>
          <w:bCs/>
          <w:color w:val="555555"/>
          <w:lang w:eastAsia="es-ES_tradnl"/>
        </w:rPr>
        <w:t>Disponible a partir de:</w:t>
      </w:r>
      <w:r w:rsidRPr="004F25E1">
        <w:rPr>
          <w:rFonts w:ascii="Arial" w:eastAsia="Times New Roman" w:hAnsi="Arial" w:cs="Arial"/>
          <w:color w:val="555555"/>
          <w:lang w:eastAsia="es-ES_tradnl"/>
        </w:rPr>
        <w:t> 23/01/2020</w:t>
      </w:r>
    </w:p>
    <w:p w:rsidR="004F25E1" w:rsidRPr="004F25E1" w:rsidRDefault="004F25E1" w:rsidP="004F25E1">
      <w:pPr>
        <w:shd w:val="clear" w:color="auto" w:fill="FFFFFF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es-ES_tradnl"/>
        </w:rPr>
      </w:pPr>
      <w:r w:rsidRPr="004F25E1">
        <w:rPr>
          <w:rFonts w:ascii="Arial" w:eastAsia="Times New Roman" w:hAnsi="Arial" w:cs="Arial"/>
          <w:b/>
          <w:bCs/>
          <w:color w:val="333333"/>
          <w:sz w:val="27"/>
          <w:szCs w:val="27"/>
          <w:lang w:eastAsia="es-ES_tradnl"/>
        </w:rPr>
        <w:t>DÚO (</w:t>
      </w:r>
      <w:proofErr w:type="spellStart"/>
      <w:r w:rsidRPr="004F25E1">
        <w:rPr>
          <w:rFonts w:ascii="Arial" w:eastAsia="Times New Roman" w:hAnsi="Arial" w:cs="Arial"/>
          <w:b/>
          <w:bCs/>
          <w:color w:val="333333"/>
          <w:sz w:val="27"/>
          <w:szCs w:val="27"/>
          <w:lang w:eastAsia="es-ES_tradnl"/>
        </w:rPr>
        <w:t>Papel+eBook</w:t>
      </w:r>
      <w:proofErr w:type="spellEnd"/>
      <w:r w:rsidRPr="004F25E1">
        <w:rPr>
          <w:rFonts w:ascii="Arial" w:eastAsia="Times New Roman" w:hAnsi="Arial" w:cs="Arial"/>
          <w:b/>
          <w:bCs/>
          <w:color w:val="333333"/>
          <w:sz w:val="27"/>
          <w:szCs w:val="27"/>
          <w:lang w:eastAsia="es-ES_tradnl"/>
        </w:rPr>
        <w:t>)</w:t>
      </w:r>
    </w:p>
    <w:p w:rsidR="004F25E1" w:rsidRPr="004F25E1" w:rsidRDefault="004F25E1" w:rsidP="004F25E1">
      <w:pPr>
        <w:shd w:val="clear" w:color="auto" w:fill="FFFFFF"/>
        <w:jc w:val="right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strike/>
          <w:color w:val="CCCCCC"/>
          <w:lang w:eastAsia="es-ES_tradnl"/>
        </w:rPr>
        <w:t>47,37 €</w:t>
      </w:r>
      <w:r w:rsidRPr="004F25E1">
        <w:rPr>
          <w:rFonts w:ascii="Arial" w:eastAsia="Times New Roman" w:hAnsi="Arial" w:cs="Arial"/>
          <w:b/>
          <w:bCs/>
          <w:color w:val="FFFFFF"/>
          <w:shd w:val="clear" w:color="auto" w:fill="DC0A0A"/>
          <w:lang w:eastAsia="es-ES_tradnl"/>
        </w:rPr>
        <w:t>-5%</w:t>
      </w:r>
    </w:p>
    <w:p w:rsidR="004F25E1" w:rsidRPr="004F25E1" w:rsidRDefault="004F25E1" w:rsidP="004F25E1">
      <w:pPr>
        <w:shd w:val="clear" w:color="auto" w:fill="FFFFFF"/>
        <w:jc w:val="right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b/>
          <w:bCs/>
          <w:color w:val="333333"/>
          <w:lang w:eastAsia="es-ES_tradnl"/>
        </w:rPr>
        <w:t>45,00 €</w:t>
      </w:r>
    </w:p>
    <w:p w:rsidR="004F25E1" w:rsidRPr="004F25E1" w:rsidRDefault="004F25E1" w:rsidP="004F25E1">
      <w:pPr>
        <w:shd w:val="clear" w:color="auto" w:fill="FFFFFF"/>
        <w:spacing w:after="216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color w:val="555555"/>
          <w:sz w:val="15"/>
          <w:szCs w:val="15"/>
          <w:lang w:eastAsia="es-ES_tradnl"/>
        </w:rPr>
        <w:t>Precios con IVA INCLUIDO</w:t>
      </w:r>
    </w:p>
    <w:p w:rsidR="004F25E1" w:rsidRPr="004F25E1" w:rsidRDefault="004F25E1" w:rsidP="004F25E1">
      <w:pPr>
        <w:shd w:val="clear" w:color="auto" w:fill="FFFFFF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color w:val="555555"/>
          <w:lang w:eastAsia="es-ES_tradnl"/>
        </w:rPr>
        <w:t>RESÉRVALO AHORA</w:t>
      </w:r>
    </w:p>
    <w:p w:rsidR="004F25E1" w:rsidRPr="004F25E1" w:rsidRDefault="004F25E1" w:rsidP="004F25E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-4050"/>
        <w:jc w:val="center"/>
        <w:rPr>
          <w:rFonts w:ascii="Arial" w:eastAsia="Times New Roman" w:hAnsi="Arial" w:cs="Arial"/>
          <w:color w:val="555555"/>
          <w:lang w:eastAsia="es-ES_tradnl"/>
        </w:rPr>
      </w:pPr>
      <w:r w:rsidRPr="004F25E1">
        <w:rPr>
          <w:rFonts w:ascii="Arial" w:eastAsia="Times New Roman" w:hAnsi="Arial" w:cs="Arial"/>
          <w:color w:val="555555"/>
          <w:lang w:eastAsia="es-ES_tradnl"/>
        </w:rPr>
        <w:fldChar w:fldCharType="begin"/>
      </w:r>
      <w:r w:rsidRPr="004F25E1">
        <w:rPr>
          <w:rFonts w:ascii="Arial" w:eastAsia="Times New Roman" w:hAnsi="Arial" w:cs="Arial"/>
          <w:color w:val="555555"/>
          <w:lang w:eastAsia="es-ES_tradnl"/>
        </w:rPr>
        <w:instrText xml:space="preserve"> INCLUDEPICTURE "https://www.thomsonreuters.es/content/dam/openweb/SPAIN/Images/product/978-84-1346-588-3.jpg" \* MERGEFORMATINET </w:instrText>
      </w:r>
      <w:r w:rsidRPr="004F25E1">
        <w:rPr>
          <w:rFonts w:ascii="Arial" w:eastAsia="Times New Roman" w:hAnsi="Arial" w:cs="Arial"/>
          <w:color w:val="555555"/>
          <w:lang w:eastAsia="es-ES_tradnl"/>
        </w:rPr>
        <w:fldChar w:fldCharType="separate"/>
      </w:r>
      <w:r w:rsidRPr="004F25E1">
        <w:rPr>
          <w:rFonts w:ascii="Arial" w:eastAsia="Times New Roman" w:hAnsi="Arial" w:cs="Arial"/>
          <w:noProof/>
          <w:color w:val="555555"/>
          <w:lang w:eastAsia="es-ES_tradnl"/>
        </w:rPr>
        <w:drawing>
          <wp:inline distT="0" distB="0" distL="0" distR="0">
            <wp:extent cx="1574800" cy="2221230"/>
            <wp:effectExtent l="0" t="0" r="0" b="1270"/>
            <wp:docPr id="1" name="Imagen 1" descr="gallery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llery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222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25E1">
        <w:rPr>
          <w:rFonts w:ascii="Arial" w:eastAsia="Times New Roman" w:hAnsi="Arial" w:cs="Arial"/>
          <w:color w:val="555555"/>
          <w:lang w:eastAsia="es-ES_tradnl"/>
        </w:rPr>
        <w:fldChar w:fldCharType="end"/>
      </w:r>
    </w:p>
    <w:p w:rsidR="003840C9" w:rsidRDefault="003840C9"/>
    <w:sectPr w:rsidR="003840C9" w:rsidSect="003B6551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2B0359"/>
    <w:multiLevelType w:val="multilevel"/>
    <w:tmpl w:val="4BF2F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E1"/>
    <w:rsid w:val="003840C9"/>
    <w:rsid w:val="003B6551"/>
    <w:rsid w:val="004F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83550"/>
  <w15:chartTrackingRefBased/>
  <w15:docId w15:val="{BE25D6D3-8CFC-1947-A68B-3B84E96B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4F25E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paragraph" w:styleId="Ttulo2">
    <w:name w:val="heading 2"/>
    <w:basedOn w:val="Normal"/>
    <w:link w:val="Ttulo2Car"/>
    <w:uiPriority w:val="9"/>
    <w:qFormat/>
    <w:rsid w:val="004F25E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paragraph" w:styleId="Ttulo3">
    <w:name w:val="heading 3"/>
    <w:basedOn w:val="Normal"/>
    <w:link w:val="Ttulo3Car"/>
    <w:uiPriority w:val="9"/>
    <w:qFormat/>
    <w:rsid w:val="004F25E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F25E1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4F25E1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F25E1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customStyle="1" w:styleId="label">
    <w:name w:val="label"/>
    <w:basedOn w:val="Fuentedeprrafopredeter"/>
    <w:rsid w:val="004F25E1"/>
  </w:style>
  <w:style w:type="character" w:styleId="Hipervnculo">
    <w:name w:val="Hyperlink"/>
    <w:basedOn w:val="Fuentedeprrafopredeter"/>
    <w:uiPriority w:val="99"/>
    <w:semiHidden/>
    <w:unhideWhenUsed/>
    <w:rsid w:val="004F25E1"/>
    <w:rPr>
      <w:color w:val="0000FF"/>
      <w:u w:val="single"/>
    </w:rPr>
  </w:style>
  <w:style w:type="character" w:customStyle="1" w:styleId="price-integer">
    <w:name w:val="price-integer"/>
    <w:basedOn w:val="Fuentedeprrafopredeter"/>
    <w:rsid w:val="004F25E1"/>
  </w:style>
  <w:style w:type="character" w:customStyle="1" w:styleId="sales-tag">
    <w:name w:val="sales-tag"/>
    <w:basedOn w:val="Fuentedeprrafopredeter"/>
    <w:rsid w:val="004F25E1"/>
  </w:style>
  <w:style w:type="paragraph" w:styleId="NormalWeb">
    <w:name w:val="Normal (Web)"/>
    <w:basedOn w:val="Normal"/>
    <w:uiPriority w:val="99"/>
    <w:semiHidden/>
    <w:unhideWhenUsed/>
    <w:rsid w:val="004F25E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flex-active-slide">
    <w:name w:val="flex-active-slide"/>
    <w:basedOn w:val="Normal"/>
    <w:rsid w:val="004F25E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2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5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523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423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7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63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09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66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3615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614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E9E9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73371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33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959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193815">
                                  <w:marLeft w:val="0"/>
                                  <w:marRight w:val="105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186101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461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32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8676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2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thomsonreuters.es/es/tienda/duo-papel-ebook/productos-financieros-y-seguro-duo/p/100154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418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abelb.veiga@yahoo.es</dc:creator>
  <cp:keywords/>
  <dc:description/>
  <cp:lastModifiedBy>abelb.veiga@yahoo.es</cp:lastModifiedBy>
  <cp:revision>1</cp:revision>
  <dcterms:created xsi:type="dcterms:W3CDTF">2020-01-10T14:22:00Z</dcterms:created>
  <dcterms:modified xsi:type="dcterms:W3CDTF">2020-01-10T14:23:00Z</dcterms:modified>
</cp:coreProperties>
</file>