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043CC3" w14:textId="453CADE1" w:rsidR="00502B51" w:rsidRDefault="00C7442C">
      <w:r>
        <w:rPr>
          <w:noProof/>
          <w:sz w:val="44"/>
          <w:szCs w:val="44"/>
        </w:rPr>
        <w:drawing>
          <wp:anchor distT="0" distB="0" distL="114300" distR="114300" simplePos="0" relativeHeight="251659264" behindDoc="0" locked="0" layoutInCell="1" allowOverlap="1" wp14:anchorId="7E94DE39" wp14:editId="15D7A71E">
            <wp:simplePos x="0" y="0"/>
            <wp:positionH relativeFrom="margin">
              <wp:posOffset>452120</wp:posOffset>
            </wp:positionH>
            <wp:positionV relativeFrom="paragraph">
              <wp:posOffset>19050</wp:posOffset>
            </wp:positionV>
            <wp:extent cx="4495800" cy="3285490"/>
            <wp:effectExtent l="0" t="0" r="0" b="0"/>
            <wp:wrapThrough wrapText="bothSides">
              <wp:wrapPolygon edited="0">
                <wp:start x="0" y="0"/>
                <wp:lineTo x="0" y="21375"/>
                <wp:lineTo x="21478" y="21375"/>
                <wp:lineTo x="21478"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8">
                      <a:extLst>
                        <a:ext uri="{28A0092B-C50C-407E-A947-70E740481C1C}">
                          <a14:useLocalDpi xmlns:a14="http://schemas.microsoft.com/office/drawing/2010/main" val="0"/>
                        </a:ext>
                      </a:extLst>
                    </a:blip>
                    <a:stretch>
                      <a:fillRect/>
                    </a:stretch>
                  </pic:blipFill>
                  <pic:spPr>
                    <a:xfrm>
                      <a:off x="0" y="0"/>
                      <a:ext cx="4495800" cy="3285490"/>
                    </a:xfrm>
                    <a:prstGeom prst="rect">
                      <a:avLst/>
                    </a:prstGeom>
                  </pic:spPr>
                </pic:pic>
              </a:graphicData>
            </a:graphic>
            <wp14:sizeRelH relativeFrom="margin">
              <wp14:pctWidth>0</wp14:pctWidth>
            </wp14:sizeRelH>
            <wp14:sizeRelV relativeFrom="margin">
              <wp14:pctHeight>0</wp14:pctHeight>
            </wp14:sizeRelV>
          </wp:anchor>
        </w:drawing>
      </w:r>
    </w:p>
    <w:p w14:paraId="5B4D7B4E" w14:textId="2F46ABE1" w:rsidR="00502B51" w:rsidRDefault="00502B51"/>
    <w:p w14:paraId="46805160" w14:textId="5E523973" w:rsidR="00502B51" w:rsidRDefault="00502B51"/>
    <w:p w14:paraId="43BEBB3F" w14:textId="38AD390C" w:rsidR="00502B51" w:rsidRDefault="00502B51"/>
    <w:p w14:paraId="072244E5" w14:textId="77777777" w:rsidR="00502B51" w:rsidRDefault="00502B51"/>
    <w:p w14:paraId="48B9B2F9" w14:textId="77777777" w:rsidR="00502B51" w:rsidRDefault="00502B51"/>
    <w:p w14:paraId="1713D3A0" w14:textId="77777777" w:rsidR="00502B51" w:rsidRDefault="00502B51"/>
    <w:p w14:paraId="6EAA5A71" w14:textId="77777777" w:rsidR="00502B51" w:rsidRDefault="00502B51"/>
    <w:p w14:paraId="185C9F88" w14:textId="77777777" w:rsidR="00502B51" w:rsidRDefault="00502B51"/>
    <w:p w14:paraId="3460EF43" w14:textId="77777777" w:rsidR="00502B51" w:rsidRDefault="00502B51"/>
    <w:p w14:paraId="05C7A26D" w14:textId="77777777" w:rsidR="00502B51" w:rsidRDefault="00502B51"/>
    <w:p w14:paraId="56AEF534" w14:textId="77777777" w:rsidR="00502B51" w:rsidRDefault="00502B51"/>
    <w:p w14:paraId="1101C248" w14:textId="77777777" w:rsidR="00502B51" w:rsidRDefault="00502B51"/>
    <w:p w14:paraId="0B86F756" w14:textId="77777777" w:rsidR="00502B51" w:rsidRDefault="00502B51"/>
    <w:p w14:paraId="53CB540A" w14:textId="77777777" w:rsidR="00502B51" w:rsidRDefault="00502B51"/>
    <w:p w14:paraId="3A63ED82" w14:textId="77777777" w:rsidR="00502B51" w:rsidRDefault="00502B51"/>
    <w:p w14:paraId="269B60F4" w14:textId="77777777" w:rsidR="00502B51" w:rsidRDefault="00502B51"/>
    <w:p w14:paraId="31E34A7B" w14:textId="77777777" w:rsidR="00502B51" w:rsidRDefault="00502B51"/>
    <w:p w14:paraId="77AD225A" w14:textId="77777777" w:rsidR="00502B51" w:rsidRDefault="00502B51"/>
    <w:p w14:paraId="480BD673" w14:textId="77777777" w:rsidR="00502B51" w:rsidRDefault="00502B51"/>
    <w:p w14:paraId="1523BE7D" w14:textId="77777777" w:rsidR="00C7442C" w:rsidRDefault="00C7442C" w:rsidP="00C7442C">
      <w:pPr>
        <w:tabs>
          <w:tab w:val="left" w:pos="6379"/>
        </w:tabs>
        <w:jc w:val="center"/>
        <w:rPr>
          <w:sz w:val="44"/>
          <w:szCs w:val="44"/>
        </w:rPr>
      </w:pPr>
      <w:r w:rsidRPr="00EF7217">
        <w:rPr>
          <w:sz w:val="44"/>
          <w:szCs w:val="44"/>
        </w:rPr>
        <w:t>FACULTAD DE CIENCIAS HUMANAS Y SOCIALES</w:t>
      </w:r>
    </w:p>
    <w:p w14:paraId="21D9CAB6" w14:textId="77777777" w:rsidR="00C7442C" w:rsidRDefault="00C7442C" w:rsidP="00C7442C">
      <w:pPr>
        <w:jc w:val="both"/>
        <w:rPr>
          <w:sz w:val="44"/>
          <w:szCs w:val="44"/>
        </w:rPr>
      </w:pPr>
    </w:p>
    <w:p w14:paraId="3F0EDCB2" w14:textId="187A58AA" w:rsidR="00C7442C" w:rsidRDefault="00C7442C" w:rsidP="00C7442C">
      <w:pPr>
        <w:ind w:firstLine="708"/>
        <w:jc w:val="both"/>
        <w:rPr>
          <w:b/>
          <w:sz w:val="36"/>
          <w:szCs w:val="36"/>
        </w:rPr>
      </w:pPr>
      <w:r w:rsidRPr="00C7442C">
        <w:rPr>
          <w:b/>
          <w:sz w:val="36"/>
          <w:szCs w:val="36"/>
        </w:rPr>
        <w:t xml:space="preserve">Menores infractores: relación entre apego y </w:t>
      </w:r>
    </w:p>
    <w:p w14:paraId="28A83D36" w14:textId="1E6516A9" w:rsidR="00C7442C" w:rsidRPr="00C7442C" w:rsidRDefault="00C7442C" w:rsidP="00C7442C">
      <w:pPr>
        <w:ind w:left="1416"/>
        <w:jc w:val="both"/>
        <w:rPr>
          <w:b/>
          <w:sz w:val="36"/>
          <w:szCs w:val="36"/>
        </w:rPr>
      </w:pPr>
      <w:r>
        <w:rPr>
          <w:b/>
          <w:sz w:val="36"/>
          <w:szCs w:val="36"/>
        </w:rPr>
        <w:t>emisión de conductas delictivas</w:t>
      </w:r>
    </w:p>
    <w:p w14:paraId="5EC6D334" w14:textId="77777777" w:rsidR="00C7442C" w:rsidRDefault="00C7442C" w:rsidP="00C7442C">
      <w:pPr>
        <w:rPr>
          <w:b/>
          <w:sz w:val="40"/>
          <w:szCs w:val="40"/>
        </w:rPr>
      </w:pPr>
    </w:p>
    <w:p w14:paraId="0CA15B8B" w14:textId="77777777" w:rsidR="00C7442C" w:rsidRDefault="00C7442C" w:rsidP="00C7442C">
      <w:pPr>
        <w:jc w:val="center"/>
        <w:rPr>
          <w:sz w:val="36"/>
          <w:szCs w:val="36"/>
        </w:rPr>
      </w:pPr>
      <w:r>
        <w:rPr>
          <w:sz w:val="36"/>
          <w:szCs w:val="36"/>
        </w:rPr>
        <w:t>Autor/a: Esperanza Prieto Madrid</w:t>
      </w:r>
    </w:p>
    <w:p w14:paraId="25419B52" w14:textId="5FCCC3D2" w:rsidR="00C7442C" w:rsidRPr="00D54472" w:rsidRDefault="00C7442C" w:rsidP="00C7442C">
      <w:pPr>
        <w:jc w:val="center"/>
        <w:rPr>
          <w:sz w:val="36"/>
          <w:szCs w:val="36"/>
          <w:lang w:val="es-ES"/>
        </w:rPr>
      </w:pPr>
      <w:r w:rsidRPr="00D54472">
        <w:rPr>
          <w:sz w:val="36"/>
          <w:szCs w:val="36"/>
          <w:lang w:val="es-ES"/>
        </w:rPr>
        <w:t xml:space="preserve">Director/a: </w:t>
      </w:r>
      <w:r>
        <w:rPr>
          <w:sz w:val="36"/>
          <w:szCs w:val="36"/>
          <w:lang w:val="es-ES"/>
        </w:rPr>
        <w:t xml:space="preserve">Carlos López Cavada </w:t>
      </w:r>
    </w:p>
    <w:p w14:paraId="60F058A0" w14:textId="77777777" w:rsidR="00C7442C" w:rsidRPr="00D54472" w:rsidRDefault="00C7442C" w:rsidP="00C7442C">
      <w:pPr>
        <w:jc w:val="center"/>
        <w:rPr>
          <w:sz w:val="36"/>
          <w:szCs w:val="36"/>
          <w:lang w:val="es-ES"/>
        </w:rPr>
      </w:pPr>
    </w:p>
    <w:p w14:paraId="7F84E908" w14:textId="77777777" w:rsidR="00C7442C" w:rsidRPr="00D54472" w:rsidRDefault="00C7442C" w:rsidP="00C7442C">
      <w:pPr>
        <w:jc w:val="center"/>
        <w:rPr>
          <w:sz w:val="36"/>
          <w:szCs w:val="36"/>
          <w:lang w:val="es-ES"/>
        </w:rPr>
      </w:pPr>
      <w:r w:rsidRPr="00D54472">
        <w:rPr>
          <w:sz w:val="36"/>
          <w:szCs w:val="36"/>
          <w:lang w:val="es-ES"/>
        </w:rPr>
        <w:t>Madrid</w:t>
      </w:r>
    </w:p>
    <w:p w14:paraId="28ECE23A" w14:textId="77777777" w:rsidR="00C7442C" w:rsidRPr="00D54472" w:rsidRDefault="00C7442C" w:rsidP="00C7442C">
      <w:pPr>
        <w:jc w:val="center"/>
        <w:rPr>
          <w:sz w:val="36"/>
          <w:szCs w:val="36"/>
          <w:lang w:val="es-ES"/>
        </w:rPr>
      </w:pPr>
      <w:r w:rsidRPr="00D54472">
        <w:rPr>
          <w:sz w:val="36"/>
          <w:szCs w:val="36"/>
          <w:lang w:val="es-ES"/>
        </w:rPr>
        <w:t>2020/2021</w:t>
      </w:r>
    </w:p>
    <w:p w14:paraId="092EC815" w14:textId="77777777" w:rsidR="00502B51" w:rsidRDefault="00502B51"/>
    <w:p w14:paraId="62BE79FC" w14:textId="77777777" w:rsidR="00502B51" w:rsidRDefault="00502B51"/>
    <w:p w14:paraId="405AA6C4" w14:textId="77777777" w:rsidR="00502B51" w:rsidRDefault="00502B51"/>
    <w:p w14:paraId="70BC8E75" w14:textId="77777777" w:rsidR="00502B51" w:rsidRDefault="00502B51"/>
    <w:p w14:paraId="0CB215DE" w14:textId="77777777" w:rsidR="00502B51" w:rsidRDefault="00502B51"/>
    <w:p w14:paraId="26FDA6C3" w14:textId="77777777" w:rsidR="00502B51" w:rsidRDefault="00502B51"/>
    <w:p w14:paraId="6BF35AC2" w14:textId="77777777" w:rsidR="00502B51" w:rsidRDefault="00502B51"/>
    <w:p w14:paraId="71EDAF19" w14:textId="77777777" w:rsidR="00502B51" w:rsidRDefault="00502B51"/>
    <w:p w14:paraId="46633E34" w14:textId="77777777" w:rsidR="00502B51" w:rsidRDefault="00502B51"/>
    <w:p w14:paraId="68562EEC" w14:textId="77777777" w:rsidR="00502B51" w:rsidRDefault="00502B51"/>
    <w:p w14:paraId="4D53125D" w14:textId="77777777" w:rsidR="00502B51" w:rsidRDefault="00502B51"/>
    <w:p w14:paraId="27230EC3" w14:textId="77777777" w:rsidR="00C7442C" w:rsidRDefault="00C7442C"/>
    <w:p w14:paraId="7FFA8F92" w14:textId="77777777" w:rsidR="00F07788" w:rsidRDefault="00F07788"/>
    <w:tbl>
      <w:tblPr>
        <w:tblStyle w:val="Tablaconcuadrcula"/>
        <w:tblW w:w="8494"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933"/>
        <w:gridCol w:w="561"/>
      </w:tblGrid>
      <w:tr w:rsidR="00DA538D" w14:paraId="3913408E" w14:textId="77777777" w:rsidTr="00C945BF">
        <w:tc>
          <w:tcPr>
            <w:tcW w:w="7933" w:type="dxa"/>
          </w:tcPr>
          <w:p w14:paraId="3339EE25" w14:textId="2F85F767" w:rsidR="00DA538D" w:rsidRPr="00C7442C" w:rsidRDefault="00DA538D" w:rsidP="00C945BF">
            <w:pPr>
              <w:rPr>
                <w:bCs/>
                <w:color w:val="000000"/>
                <w:sz w:val="24"/>
                <w:szCs w:val="24"/>
              </w:rPr>
            </w:pPr>
            <w:r w:rsidRPr="00C7442C">
              <w:rPr>
                <w:b/>
                <w:bCs/>
                <w:color w:val="000000"/>
                <w:sz w:val="24"/>
                <w:szCs w:val="24"/>
              </w:rPr>
              <w:lastRenderedPageBreak/>
              <w:t>Resumen</w:t>
            </w:r>
            <w:r w:rsidRPr="00C7442C">
              <w:rPr>
                <w:color w:val="000000"/>
                <w:sz w:val="24"/>
                <w:szCs w:val="24"/>
              </w:rPr>
              <w:t>...........................................................................</w:t>
            </w:r>
            <w:r w:rsidR="000B0C21" w:rsidRPr="00C7442C">
              <w:rPr>
                <w:color w:val="000000"/>
                <w:sz w:val="24"/>
                <w:szCs w:val="24"/>
              </w:rPr>
              <w:t>.</w:t>
            </w:r>
            <w:r w:rsidRPr="00C7442C">
              <w:rPr>
                <w:color w:val="000000"/>
                <w:sz w:val="24"/>
                <w:szCs w:val="24"/>
              </w:rPr>
              <w:t>.............</w:t>
            </w:r>
            <w:r w:rsidRPr="00C7442C">
              <w:rPr>
                <w:bCs/>
                <w:color w:val="000000"/>
                <w:sz w:val="24"/>
                <w:szCs w:val="24"/>
              </w:rPr>
              <w:t>.......................</w:t>
            </w:r>
          </w:p>
        </w:tc>
        <w:tc>
          <w:tcPr>
            <w:tcW w:w="561" w:type="dxa"/>
          </w:tcPr>
          <w:p w14:paraId="5071CEB1" w14:textId="77777777" w:rsidR="00DA538D" w:rsidRPr="00C7442C" w:rsidRDefault="00DA538D" w:rsidP="00C945BF">
            <w:pPr>
              <w:rPr>
                <w:sz w:val="24"/>
                <w:szCs w:val="24"/>
              </w:rPr>
            </w:pPr>
            <w:r w:rsidRPr="00C7442C">
              <w:rPr>
                <w:sz w:val="24"/>
                <w:szCs w:val="24"/>
              </w:rPr>
              <w:t>3</w:t>
            </w:r>
          </w:p>
        </w:tc>
      </w:tr>
      <w:tr w:rsidR="00DA538D" w14:paraId="0FF4F67E" w14:textId="77777777" w:rsidTr="00C945BF">
        <w:tc>
          <w:tcPr>
            <w:tcW w:w="7933" w:type="dxa"/>
          </w:tcPr>
          <w:p w14:paraId="32A062C6" w14:textId="4B10913C" w:rsidR="00DA538D" w:rsidRPr="00C7442C" w:rsidRDefault="00DA538D" w:rsidP="00C945BF">
            <w:pPr>
              <w:tabs>
                <w:tab w:val="left" w:pos="1400"/>
              </w:tabs>
              <w:rPr>
                <w:b/>
                <w:bCs/>
                <w:color w:val="000000"/>
                <w:sz w:val="24"/>
                <w:szCs w:val="24"/>
              </w:rPr>
            </w:pPr>
            <w:r w:rsidRPr="00C7442C">
              <w:rPr>
                <w:b/>
                <w:bCs/>
                <w:color w:val="000000"/>
                <w:sz w:val="24"/>
                <w:szCs w:val="24"/>
              </w:rPr>
              <w:t>Abstract</w:t>
            </w:r>
            <w:r w:rsidRPr="00C7442C">
              <w:rPr>
                <w:color w:val="000000"/>
                <w:sz w:val="24"/>
                <w:szCs w:val="24"/>
              </w:rPr>
              <w:t>........................................................................</w:t>
            </w:r>
            <w:r w:rsidR="000B0C21" w:rsidRPr="00C7442C">
              <w:rPr>
                <w:color w:val="000000"/>
                <w:sz w:val="24"/>
                <w:szCs w:val="24"/>
              </w:rPr>
              <w:t>.</w:t>
            </w:r>
            <w:r w:rsidRPr="00C7442C">
              <w:rPr>
                <w:color w:val="000000"/>
                <w:sz w:val="24"/>
                <w:szCs w:val="24"/>
              </w:rPr>
              <w:t>........................................</w:t>
            </w:r>
          </w:p>
        </w:tc>
        <w:tc>
          <w:tcPr>
            <w:tcW w:w="561" w:type="dxa"/>
          </w:tcPr>
          <w:p w14:paraId="4DFA21F1" w14:textId="77777777" w:rsidR="00DA538D" w:rsidRPr="00C7442C" w:rsidRDefault="00DA538D" w:rsidP="00C945BF">
            <w:pPr>
              <w:rPr>
                <w:sz w:val="24"/>
                <w:szCs w:val="24"/>
              </w:rPr>
            </w:pPr>
            <w:r w:rsidRPr="00C7442C">
              <w:rPr>
                <w:sz w:val="24"/>
                <w:szCs w:val="24"/>
              </w:rPr>
              <w:t>3</w:t>
            </w:r>
          </w:p>
        </w:tc>
      </w:tr>
      <w:tr w:rsidR="00DA538D" w14:paraId="7FA8E73A" w14:textId="77777777" w:rsidTr="00C945BF">
        <w:trPr>
          <w:trHeight w:val="303"/>
        </w:trPr>
        <w:tc>
          <w:tcPr>
            <w:tcW w:w="7933" w:type="dxa"/>
          </w:tcPr>
          <w:p w14:paraId="43A0EE61" w14:textId="55A08BD4" w:rsidR="00DA538D" w:rsidRPr="00C7442C" w:rsidRDefault="00DA538D" w:rsidP="00C7442C">
            <w:pPr>
              <w:rPr>
                <w:b/>
                <w:bCs/>
                <w:color w:val="000000"/>
                <w:sz w:val="24"/>
                <w:szCs w:val="24"/>
              </w:rPr>
            </w:pPr>
            <w:r w:rsidRPr="00C7442C">
              <w:rPr>
                <w:b/>
                <w:bCs/>
                <w:color w:val="000000"/>
                <w:sz w:val="24"/>
                <w:szCs w:val="24"/>
              </w:rPr>
              <w:t>Introducción</w:t>
            </w:r>
            <w:r w:rsidRPr="00C7442C">
              <w:rPr>
                <w:color w:val="000000"/>
                <w:sz w:val="24"/>
                <w:szCs w:val="24"/>
              </w:rPr>
              <w:t>......................................................</w:t>
            </w:r>
            <w:r w:rsidR="000B0C21" w:rsidRPr="00C7442C">
              <w:rPr>
                <w:color w:val="000000"/>
                <w:sz w:val="24"/>
                <w:szCs w:val="24"/>
              </w:rPr>
              <w:t>..</w:t>
            </w:r>
            <w:r w:rsidRPr="00C7442C">
              <w:rPr>
                <w:color w:val="000000"/>
                <w:sz w:val="24"/>
                <w:szCs w:val="24"/>
              </w:rPr>
              <w:t>..................................................</w:t>
            </w:r>
          </w:p>
        </w:tc>
        <w:tc>
          <w:tcPr>
            <w:tcW w:w="561" w:type="dxa"/>
          </w:tcPr>
          <w:p w14:paraId="0FE5D855" w14:textId="77777777" w:rsidR="00DA538D" w:rsidRPr="00C7442C" w:rsidRDefault="00DA538D" w:rsidP="00C945BF">
            <w:pPr>
              <w:rPr>
                <w:sz w:val="24"/>
                <w:szCs w:val="24"/>
              </w:rPr>
            </w:pPr>
            <w:r w:rsidRPr="00C7442C">
              <w:rPr>
                <w:sz w:val="24"/>
                <w:szCs w:val="24"/>
              </w:rPr>
              <w:t>4</w:t>
            </w:r>
          </w:p>
        </w:tc>
      </w:tr>
      <w:tr w:rsidR="00DA538D" w14:paraId="5F8C0A34" w14:textId="77777777" w:rsidTr="00C945BF">
        <w:tc>
          <w:tcPr>
            <w:tcW w:w="7933" w:type="dxa"/>
          </w:tcPr>
          <w:p w14:paraId="0DBB9EAC" w14:textId="36ED8DFB" w:rsidR="00DA538D" w:rsidRPr="00C7442C" w:rsidRDefault="00C7442C" w:rsidP="00C7442C">
            <w:pPr>
              <w:rPr>
                <w:color w:val="000000"/>
                <w:sz w:val="24"/>
                <w:szCs w:val="24"/>
              </w:rPr>
            </w:pPr>
            <w:r>
              <w:rPr>
                <w:b/>
                <w:color w:val="000000"/>
                <w:sz w:val="24"/>
                <w:szCs w:val="24"/>
              </w:rPr>
              <w:t xml:space="preserve">Estado de la </w:t>
            </w:r>
            <w:r w:rsidR="000B0C21" w:rsidRPr="00C7442C">
              <w:rPr>
                <w:b/>
                <w:color w:val="000000"/>
                <w:sz w:val="24"/>
                <w:szCs w:val="24"/>
              </w:rPr>
              <w:t>cuestión</w:t>
            </w:r>
            <w:r w:rsidR="000B0C21" w:rsidRPr="00C7442C">
              <w:rPr>
                <w:color w:val="000000"/>
                <w:sz w:val="24"/>
                <w:szCs w:val="24"/>
              </w:rPr>
              <w:t>………</w:t>
            </w:r>
            <w:r w:rsidR="00DA538D" w:rsidRPr="00C7442C">
              <w:rPr>
                <w:color w:val="000000"/>
                <w:sz w:val="24"/>
                <w:szCs w:val="24"/>
              </w:rPr>
              <w:t>………………………………………………</w:t>
            </w:r>
            <w:r>
              <w:rPr>
                <w:color w:val="000000"/>
                <w:sz w:val="24"/>
                <w:szCs w:val="24"/>
              </w:rPr>
              <w:t>……</w:t>
            </w:r>
          </w:p>
        </w:tc>
        <w:tc>
          <w:tcPr>
            <w:tcW w:w="561" w:type="dxa"/>
          </w:tcPr>
          <w:p w14:paraId="71C2F709" w14:textId="42AFAA1C" w:rsidR="00DA538D" w:rsidRPr="00C7442C" w:rsidRDefault="00807896" w:rsidP="00C945BF">
            <w:pPr>
              <w:rPr>
                <w:sz w:val="24"/>
                <w:szCs w:val="24"/>
              </w:rPr>
            </w:pPr>
            <w:r>
              <w:rPr>
                <w:sz w:val="24"/>
                <w:szCs w:val="24"/>
              </w:rPr>
              <w:t>5</w:t>
            </w:r>
          </w:p>
        </w:tc>
      </w:tr>
      <w:tr w:rsidR="00DA538D" w14:paraId="485911F7" w14:textId="77777777" w:rsidTr="00C945BF">
        <w:tc>
          <w:tcPr>
            <w:tcW w:w="7933" w:type="dxa"/>
          </w:tcPr>
          <w:p w14:paraId="1A706980" w14:textId="413D6EFE" w:rsidR="00DA538D" w:rsidRPr="00C7442C" w:rsidRDefault="00F07788" w:rsidP="00F07788">
            <w:pPr>
              <w:rPr>
                <w:color w:val="000000"/>
                <w:sz w:val="24"/>
                <w:szCs w:val="24"/>
              </w:rPr>
            </w:pPr>
            <w:r>
              <w:rPr>
                <w:color w:val="000000"/>
                <w:sz w:val="24"/>
                <w:szCs w:val="24"/>
              </w:rPr>
              <w:t xml:space="preserve">   </w:t>
            </w:r>
            <w:r w:rsidR="000B0C21" w:rsidRPr="00C7442C">
              <w:rPr>
                <w:color w:val="000000"/>
                <w:sz w:val="24"/>
                <w:szCs w:val="24"/>
              </w:rPr>
              <w:t>Adolescencia</w:t>
            </w:r>
            <w:r w:rsidR="00DA538D" w:rsidRPr="00C7442C">
              <w:rPr>
                <w:color w:val="000000"/>
                <w:sz w:val="24"/>
                <w:szCs w:val="24"/>
              </w:rPr>
              <w:t>………</w:t>
            </w:r>
            <w:r w:rsidR="000B0C21" w:rsidRPr="00C7442C">
              <w:rPr>
                <w:color w:val="000000"/>
                <w:sz w:val="24"/>
                <w:szCs w:val="24"/>
              </w:rPr>
              <w:t>.</w:t>
            </w:r>
            <w:r w:rsidR="00DA538D" w:rsidRPr="00C7442C">
              <w:rPr>
                <w:color w:val="000000"/>
                <w:sz w:val="24"/>
                <w:szCs w:val="24"/>
              </w:rPr>
              <w:t>………………………………………………………</w:t>
            </w:r>
            <w:r>
              <w:rPr>
                <w:color w:val="000000"/>
                <w:sz w:val="24"/>
                <w:szCs w:val="24"/>
              </w:rPr>
              <w:t>…...</w:t>
            </w:r>
          </w:p>
        </w:tc>
        <w:tc>
          <w:tcPr>
            <w:tcW w:w="561" w:type="dxa"/>
          </w:tcPr>
          <w:p w14:paraId="658C0999" w14:textId="77777777" w:rsidR="00DA538D" w:rsidRPr="00C7442C" w:rsidRDefault="00DA538D" w:rsidP="00C945BF">
            <w:pPr>
              <w:rPr>
                <w:sz w:val="24"/>
                <w:szCs w:val="24"/>
              </w:rPr>
            </w:pPr>
            <w:r w:rsidRPr="00C7442C">
              <w:rPr>
                <w:sz w:val="24"/>
                <w:szCs w:val="24"/>
              </w:rPr>
              <w:t>5</w:t>
            </w:r>
          </w:p>
        </w:tc>
      </w:tr>
      <w:tr w:rsidR="00DA538D" w14:paraId="12B208B8" w14:textId="77777777" w:rsidTr="00C945BF">
        <w:tc>
          <w:tcPr>
            <w:tcW w:w="7933" w:type="dxa"/>
          </w:tcPr>
          <w:p w14:paraId="1C131357" w14:textId="764DFAD1" w:rsidR="00DA538D" w:rsidRPr="00C7442C" w:rsidRDefault="00DA538D" w:rsidP="000B0C21">
            <w:pPr>
              <w:rPr>
                <w:color w:val="000000"/>
                <w:sz w:val="24"/>
                <w:szCs w:val="24"/>
              </w:rPr>
            </w:pPr>
            <w:r w:rsidRPr="00C7442C">
              <w:rPr>
                <w:color w:val="000000"/>
                <w:sz w:val="24"/>
                <w:szCs w:val="24"/>
              </w:rPr>
              <w:t xml:space="preserve">   </w:t>
            </w:r>
            <w:r w:rsidR="000B0C21" w:rsidRPr="00C7442C">
              <w:rPr>
                <w:color w:val="000000"/>
                <w:sz w:val="24"/>
                <w:szCs w:val="24"/>
              </w:rPr>
              <w:t>Estado actual sobre la delincuencia juvenil. Necesidad de intervenir</w:t>
            </w:r>
            <w:r w:rsidRPr="00C7442C">
              <w:rPr>
                <w:color w:val="000000"/>
                <w:sz w:val="24"/>
                <w:szCs w:val="24"/>
              </w:rPr>
              <w:t>…………</w:t>
            </w:r>
            <w:r w:rsidR="000B0C21" w:rsidRPr="00C7442C">
              <w:rPr>
                <w:color w:val="000000"/>
                <w:sz w:val="24"/>
                <w:szCs w:val="24"/>
              </w:rPr>
              <w:t>.</w:t>
            </w:r>
          </w:p>
        </w:tc>
        <w:tc>
          <w:tcPr>
            <w:tcW w:w="561" w:type="dxa"/>
          </w:tcPr>
          <w:p w14:paraId="22D9A595" w14:textId="77777777" w:rsidR="00DA538D" w:rsidRPr="00C7442C" w:rsidRDefault="00DA538D" w:rsidP="00C945BF">
            <w:pPr>
              <w:rPr>
                <w:sz w:val="24"/>
                <w:szCs w:val="24"/>
              </w:rPr>
            </w:pPr>
            <w:r w:rsidRPr="00C7442C">
              <w:rPr>
                <w:sz w:val="24"/>
                <w:szCs w:val="24"/>
              </w:rPr>
              <w:t>6</w:t>
            </w:r>
          </w:p>
        </w:tc>
      </w:tr>
      <w:tr w:rsidR="00DA538D" w14:paraId="2EB88A39" w14:textId="77777777" w:rsidTr="00C945BF">
        <w:tc>
          <w:tcPr>
            <w:tcW w:w="7933" w:type="dxa"/>
          </w:tcPr>
          <w:p w14:paraId="5305282D" w14:textId="73917AD8" w:rsidR="00DA538D" w:rsidRPr="00C7442C" w:rsidRDefault="00DA538D" w:rsidP="00F07788">
            <w:pPr>
              <w:rPr>
                <w:i/>
                <w:color w:val="000000"/>
                <w:sz w:val="24"/>
                <w:szCs w:val="24"/>
              </w:rPr>
            </w:pPr>
            <w:r w:rsidRPr="00C7442C">
              <w:rPr>
                <w:i/>
                <w:color w:val="000000"/>
                <w:sz w:val="24"/>
                <w:szCs w:val="24"/>
              </w:rPr>
              <w:t xml:space="preserve"> </w:t>
            </w:r>
            <w:r w:rsidR="000B0C21" w:rsidRPr="00C7442C">
              <w:rPr>
                <w:i/>
                <w:color w:val="000000"/>
                <w:sz w:val="24"/>
                <w:szCs w:val="24"/>
              </w:rPr>
              <w:t xml:space="preserve"> </w:t>
            </w:r>
            <w:r w:rsidRPr="00C7442C">
              <w:rPr>
                <w:i/>
                <w:color w:val="000000"/>
                <w:sz w:val="24"/>
                <w:szCs w:val="24"/>
              </w:rPr>
              <w:t xml:space="preserve"> </w:t>
            </w:r>
            <w:r w:rsidR="000B0C21" w:rsidRPr="00C7442C">
              <w:rPr>
                <w:color w:val="000000"/>
                <w:sz w:val="24"/>
                <w:szCs w:val="24"/>
              </w:rPr>
              <w:t xml:space="preserve">Aspectos jurídicos de la delincuencia juvenil en </w:t>
            </w:r>
            <w:r w:rsidR="00F07788">
              <w:rPr>
                <w:color w:val="000000"/>
                <w:sz w:val="24"/>
                <w:szCs w:val="24"/>
              </w:rPr>
              <w:t xml:space="preserve">España </w:t>
            </w:r>
            <w:r w:rsidR="000B0C21" w:rsidRPr="00C7442C">
              <w:rPr>
                <w:color w:val="000000"/>
                <w:sz w:val="24"/>
                <w:szCs w:val="24"/>
              </w:rPr>
              <w:t>……………………</w:t>
            </w:r>
            <w:r w:rsidR="00F07788">
              <w:rPr>
                <w:color w:val="000000"/>
                <w:sz w:val="24"/>
                <w:szCs w:val="24"/>
              </w:rPr>
              <w:t>...</w:t>
            </w:r>
          </w:p>
        </w:tc>
        <w:tc>
          <w:tcPr>
            <w:tcW w:w="561" w:type="dxa"/>
          </w:tcPr>
          <w:p w14:paraId="07E31C12" w14:textId="77777777" w:rsidR="00DA538D" w:rsidRPr="00C7442C" w:rsidRDefault="00DA538D" w:rsidP="00C945BF">
            <w:pPr>
              <w:rPr>
                <w:sz w:val="24"/>
                <w:szCs w:val="24"/>
              </w:rPr>
            </w:pPr>
            <w:r w:rsidRPr="00C7442C">
              <w:rPr>
                <w:sz w:val="24"/>
                <w:szCs w:val="24"/>
              </w:rPr>
              <w:t>7</w:t>
            </w:r>
          </w:p>
        </w:tc>
      </w:tr>
      <w:tr w:rsidR="00DA538D" w14:paraId="2426A0AB" w14:textId="77777777" w:rsidTr="00C945BF">
        <w:tc>
          <w:tcPr>
            <w:tcW w:w="7933" w:type="dxa"/>
          </w:tcPr>
          <w:p w14:paraId="789B8292" w14:textId="61399BE3" w:rsidR="00DA538D" w:rsidRPr="00C7442C" w:rsidRDefault="000B0C21" w:rsidP="000B0C21">
            <w:pPr>
              <w:rPr>
                <w:b/>
                <w:color w:val="000000"/>
                <w:sz w:val="24"/>
                <w:szCs w:val="24"/>
              </w:rPr>
            </w:pPr>
            <w:r w:rsidRPr="00C7442C">
              <w:rPr>
                <w:color w:val="000000"/>
                <w:sz w:val="24"/>
                <w:szCs w:val="24"/>
              </w:rPr>
              <w:t xml:space="preserve">   Factores de riesgo y modelos explicativos de la conducta delictiva</w:t>
            </w:r>
            <w:r w:rsidRPr="00C7442C">
              <w:rPr>
                <w:b/>
                <w:color w:val="000000"/>
                <w:sz w:val="24"/>
                <w:szCs w:val="24"/>
              </w:rPr>
              <w:t xml:space="preserve"> </w:t>
            </w:r>
            <w:r w:rsidR="00F07788">
              <w:rPr>
                <w:color w:val="000000"/>
                <w:sz w:val="24"/>
                <w:szCs w:val="24"/>
              </w:rPr>
              <w:t>…</w:t>
            </w:r>
            <w:r w:rsidR="00DA538D" w:rsidRPr="00C7442C">
              <w:rPr>
                <w:color w:val="000000"/>
                <w:sz w:val="24"/>
                <w:szCs w:val="24"/>
              </w:rPr>
              <w:t>…</w:t>
            </w:r>
            <w:proofErr w:type="gramStart"/>
            <w:r w:rsidR="00DA538D" w:rsidRPr="00C7442C">
              <w:rPr>
                <w:color w:val="000000"/>
                <w:sz w:val="24"/>
                <w:szCs w:val="24"/>
              </w:rPr>
              <w:t>…</w:t>
            </w:r>
            <w:r w:rsidRPr="00C7442C">
              <w:rPr>
                <w:color w:val="000000"/>
                <w:sz w:val="24"/>
                <w:szCs w:val="24"/>
              </w:rPr>
              <w:t>….</w:t>
            </w:r>
            <w:proofErr w:type="gramEnd"/>
            <w:r w:rsidRPr="00C7442C">
              <w:rPr>
                <w:color w:val="000000"/>
                <w:sz w:val="24"/>
                <w:szCs w:val="24"/>
              </w:rPr>
              <w:t>.</w:t>
            </w:r>
          </w:p>
        </w:tc>
        <w:tc>
          <w:tcPr>
            <w:tcW w:w="561" w:type="dxa"/>
          </w:tcPr>
          <w:p w14:paraId="00ED2164" w14:textId="77777777" w:rsidR="00DA538D" w:rsidRPr="00C7442C" w:rsidRDefault="00DA538D" w:rsidP="00C945BF">
            <w:pPr>
              <w:rPr>
                <w:sz w:val="24"/>
                <w:szCs w:val="24"/>
              </w:rPr>
            </w:pPr>
            <w:r w:rsidRPr="00C7442C">
              <w:rPr>
                <w:sz w:val="24"/>
                <w:szCs w:val="24"/>
              </w:rPr>
              <w:t>9</w:t>
            </w:r>
          </w:p>
        </w:tc>
      </w:tr>
      <w:tr w:rsidR="00DA538D" w14:paraId="43280709" w14:textId="77777777" w:rsidTr="00C945BF">
        <w:tc>
          <w:tcPr>
            <w:tcW w:w="7933" w:type="dxa"/>
          </w:tcPr>
          <w:p w14:paraId="78EE8175" w14:textId="3874B34C" w:rsidR="00DA538D" w:rsidRPr="00C7442C" w:rsidRDefault="007E015E" w:rsidP="000B0C21">
            <w:pPr>
              <w:rPr>
                <w:b/>
                <w:color w:val="000000"/>
                <w:sz w:val="24"/>
                <w:szCs w:val="24"/>
              </w:rPr>
            </w:pPr>
            <w:r>
              <w:rPr>
                <w:color w:val="000000"/>
                <w:sz w:val="24"/>
                <w:szCs w:val="24"/>
              </w:rPr>
              <w:t xml:space="preserve">       F</w:t>
            </w:r>
            <w:r w:rsidR="000B0C21" w:rsidRPr="00C7442C">
              <w:rPr>
                <w:color w:val="000000"/>
                <w:sz w:val="24"/>
                <w:szCs w:val="24"/>
              </w:rPr>
              <w:t>actores de socialización</w:t>
            </w:r>
            <w:r w:rsidR="000B0C21" w:rsidRPr="00C7442C">
              <w:rPr>
                <w:b/>
                <w:color w:val="000000"/>
                <w:sz w:val="24"/>
                <w:szCs w:val="24"/>
              </w:rPr>
              <w:t xml:space="preserve"> </w:t>
            </w:r>
            <w:r w:rsidR="00DA538D" w:rsidRPr="00C7442C">
              <w:rPr>
                <w:color w:val="000000"/>
                <w:sz w:val="24"/>
                <w:szCs w:val="24"/>
              </w:rPr>
              <w:t>………………………………</w:t>
            </w:r>
            <w:r>
              <w:rPr>
                <w:color w:val="000000"/>
                <w:sz w:val="24"/>
                <w:szCs w:val="24"/>
              </w:rPr>
              <w:t>...</w:t>
            </w:r>
            <w:r w:rsidR="00DA538D" w:rsidRPr="00C7442C">
              <w:rPr>
                <w:color w:val="000000"/>
                <w:sz w:val="24"/>
                <w:szCs w:val="24"/>
              </w:rPr>
              <w:t>……</w:t>
            </w:r>
            <w:r w:rsidR="000B0C21" w:rsidRPr="00C7442C">
              <w:rPr>
                <w:color w:val="000000"/>
                <w:sz w:val="24"/>
                <w:szCs w:val="24"/>
              </w:rPr>
              <w:t>………</w:t>
            </w:r>
            <w:proofErr w:type="gramStart"/>
            <w:r w:rsidR="000B0C21" w:rsidRPr="00C7442C">
              <w:rPr>
                <w:color w:val="000000"/>
                <w:sz w:val="24"/>
                <w:szCs w:val="24"/>
              </w:rPr>
              <w:t>…</w:t>
            </w:r>
            <w:r w:rsidR="00F07788">
              <w:rPr>
                <w:color w:val="000000"/>
                <w:sz w:val="24"/>
                <w:szCs w:val="24"/>
              </w:rPr>
              <w:t>….</w:t>
            </w:r>
            <w:proofErr w:type="gramEnd"/>
          </w:p>
        </w:tc>
        <w:tc>
          <w:tcPr>
            <w:tcW w:w="561" w:type="dxa"/>
          </w:tcPr>
          <w:p w14:paraId="70E959D4" w14:textId="77777777" w:rsidR="00DA538D" w:rsidRPr="00C7442C" w:rsidRDefault="00DA538D" w:rsidP="00C945BF">
            <w:pPr>
              <w:rPr>
                <w:sz w:val="24"/>
                <w:szCs w:val="24"/>
              </w:rPr>
            </w:pPr>
            <w:r w:rsidRPr="00C7442C">
              <w:rPr>
                <w:sz w:val="24"/>
                <w:szCs w:val="24"/>
              </w:rPr>
              <w:t>10</w:t>
            </w:r>
          </w:p>
        </w:tc>
      </w:tr>
      <w:tr w:rsidR="00DA538D" w14:paraId="588FB4D3" w14:textId="77777777" w:rsidTr="00C945BF">
        <w:tc>
          <w:tcPr>
            <w:tcW w:w="7933" w:type="dxa"/>
          </w:tcPr>
          <w:p w14:paraId="71A2C932" w14:textId="47094F72" w:rsidR="00DA538D" w:rsidRPr="00C7442C" w:rsidRDefault="007E015E" w:rsidP="000B0C21">
            <w:pPr>
              <w:rPr>
                <w:color w:val="000000"/>
                <w:sz w:val="24"/>
                <w:szCs w:val="24"/>
              </w:rPr>
            </w:pPr>
            <w:r>
              <w:rPr>
                <w:color w:val="000000"/>
                <w:sz w:val="24"/>
                <w:szCs w:val="24"/>
              </w:rPr>
              <w:t xml:space="preserve">       F</w:t>
            </w:r>
            <w:r w:rsidR="000B0C21" w:rsidRPr="00C7442C">
              <w:rPr>
                <w:color w:val="000000"/>
                <w:sz w:val="24"/>
                <w:szCs w:val="24"/>
              </w:rPr>
              <w:t>actores ambientales</w:t>
            </w:r>
            <w:proofErr w:type="gramStart"/>
            <w:r w:rsidR="000B0C21" w:rsidRPr="00C7442C">
              <w:rPr>
                <w:color w:val="000000"/>
                <w:sz w:val="24"/>
                <w:szCs w:val="24"/>
              </w:rPr>
              <w:t>…….</w:t>
            </w:r>
            <w:proofErr w:type="gramEnd"/>
            <w:r>
              <w:rPr>
                <w:color w:val="000000"/>
                <w:sz w:val="24"/>
                <w:szCs w:val="24"/>
              </w:rPr>
              <w:t>……………...</w:t>
            </w:r>
            <w:r w:rsidR="00DA538D" w:rsidRPr="00C7442C">
              <w:rPr>
                <w:color w:val="000000"/>
                <w:sz w:val="24"/>
                <w:szCs w:val="24"/>
              </w:rPr>
              <w:t>………………</w:t>
            </w:r>
            <w:r w:rsidR="00F07788">
              <w:rPr>
                <w:color w:val="000000"/>
                <w:sz w:val="24"/>
                <w:szCs w:val="24"/>
              </w:rPr>
              <w:t>.</w:t>
            </w:r>
            <w:r w:rsidR="00DA538D" w:rsidRPr="00C7442C">
              <w:rPr>
                <w:color w:val="000000"/>
                <w:sz w:val="24"/>
                <w:szCs w:val="24"/>
              </w:rPr>
              <w:t>………………</w:t>
            </w:r>
            <w:r w:rsidR="00F07788">
              <w:rPr>
                <w:color w:val="000000"/>
                <w:sz w:val="24"/>
                <w:szCs w:val="24"/>
              </w:rPr>
              <w:t>…..</w:t>
            </w:r>
          </w:p>
        </w:tc>
        <w:tc>
          <w:tcPr>
            <w:tcW w:w="561" w:type="dxa"/>
          </w:tcPr>
          <w:p w14:paraId="0D0D76B5" w14:textId="353A046D" w:rsidR="00DA538D" w:rsidRPr="00C7442C" w:rsidRDefault="000B0C21" w:rsidP="00C945BF">
            <w:pPr>
              <w:rPr>
                <w:sz w:val="24"/>
                <w:szCs w:val="24"/>
              </w:rPr>
            </w:pPr>
            <w:r w:rsidRPr="00C7442C">
              <w:rPr>
                <w:sz w:val="24"/>
                <w:szCs w:val="24"/>
              </w:rPr>
              <w:t>1</w:t>
            </w:r>
            <w:r w:rsidR="00807896">
              <w:rPr>
                <w:sz w:val="24"/>
                <w:szCs w:val="24"/>
              </w:rPr>
              <w:t>1</w:t>
            </w:r>
          </w:p>
        </w:tc>
      </w:tr>
      <w:tr w:rsidR="00DA538D" w14:paraId="4961D37C" w14:textId="77777777" w:rsidTr="00C945BF">
        <w:tc>
          <w:tcPr>
            <w:tcW w:w="7933" w:type="dxa"/>
          </w:tcPr>
          <w:p w14:paraId="1C18EFE6" w14:textId="29408EC8" w:rsidR="00DA538D" w:rsidRPr="00C7442C" w:rsidRDefault="00DA538D" w:rsidP="007903C7">
            <w:pPr>
              <w:rPr>
                <w:color w:val="000000"/>
                <w:sz w:val="24"/>
                <w:szCs w:val="24"/>
              </w:rPr>
            </w:pPr>
            <w:r w:rsidRPr="00C7442C">
              <w:rPr>
                <w:color w:val="000000"/>
                <w:sz w:val="24"/>
                <w:szCs w:val="24"/>
              </w:rPr>
              <w:t xml:space="preserve">      </w:t>
            </w:r>
            <w:r w:rsidR="007E015E">
              <w:rPr>
                <w:color w:val="000000"/>
                <w:sz w:val="24"/>
                <w:szCs w:val="24"/>
              </w:rPr>
              <w:t xml:space="preserve"> F</w:t>
            </w:r>
            <w:r w:rsidR="007903C7" w:rsidRPr="00C7442C">
              <w:rPr>
                <w:color w:val="000000"/>
                <w:sz w:val="24"/>
                <w:szCs w:val="24"/>
              </w:rPr>
              <w:t xml:space="preserve">actores individuales </w:t>
            </w:r>
            <w:r w:rsidR="00F07788">
              <w:rPr>
                <w:color w:val="000000"/>
                <w:sz w:val="24"/>
                <w:szCs w:val="24"/>
              </w:rPr>
              <w:t>………………………...</w:t>
            </w:r>
            <w:r w:rsidR="007E015E">
              <w:rPr>
                <w:color w:val="000000"/>
                <w:sz w:val="24"/>
                <w:szCs w:val="24"/>
              </w:rPr>
              <w:t>…...</w:t>
            </w:r>
            <w:r w:rsidRPr="00C7442C">
              <w:rPr>
                <w:color w:val="000000"/>
                <w:sz w:val="24"/>
                <w:szCs w:val="24"/>
              </w:rPr>
              <w:t>…</w:t>
            </w:r>
            <w:proofErr w:type="gramStart"/>
            <w:r w:rsidRPr="00C7442C">
              <w:rPr>
                <w:color w:val="000000"/>
                <w:sz w:val="24"/>
                <w:szCs w:val="24"/>
              </w:rPr>
              <w:t>…….</w:t>
            </w:r>
            <w:proofErr w:type="gramEnd"/>
            <w:r w:rsidRPr="00C7442C">
              <w:rPr>
                <w:color w:val="000000"/>
                <w:sz w:val="24"/>
                <w:szCs w:val="24"/>
              </w:rPr>
              <w:t>.………</w:t>
            </w:r>
            <w:r w:rsidR="007903C7" w:rsidRPr="00C7442C">
              <w:rPr>
                <w:color w:val="000000"/>
                <w:sz w:val="24"/>
                <w:szCs w:val="24"/>
              </w:rPr>
              <w:t>………..</w:t>
            </w:r>
          </w:p>
        </w:tc>
        <w:tc>
          <w:tcPr>
            <w:tcW w:w="561" w:type="dxa"/>
          </w:tcPr>
          <w:p w14:paraId="03B81DF4" w14:textId="65948CF6" w:rsidR="00DA538D" w:rsidRPr="00C7442C" w:rsidRDefault="00DA538D" w:rsidP="00C945BF">
            <w:pPr>
              <w:rPr>
                <w:sz w:val="24"/>
                <w:szCs w:val="24"/>
              </w:rPr>
            </w:pPr>
            <w:r w:rsidRPr="00C7442C">
              <w:rPr>
                <w:sz w:val="24"/>
                <w:szCs w:val="24"/>
              </w:rPr>
              <w:t>1</w:t>
            </w:r>
            <w:r w:rsidR="00807896">
              <w:rPr>
                <w:sz w:val="24"/>
                <w:szCs w:val="24"/>
              </w:rPr>
              <w:t>2</w:t>
            </w:r>
          </w:p>
        </w:tc>
      </w:tr>
      <w:tr w:rsidR="00DA538D" w14:paraId="3D664E6C" w14:textId="77777777" w:rsidTr="00C945BF">
        <w:tc>
          <w:tcPr>
            <w:tcW w:w="7933" w:type="dxa"/>
          </w:tcPr>
          <w:p w14:paraId="48FB1E94" w14:textId="3FCDA5E4" w:rsidR="00DA538D" w:rsidRPr="00C7442C" w:rsidRDefault="007E015E" w:rsidP="007903C7">
            <w:pPr>
              <w:rPr>
                <w:i/>
                <w:color w:val="000000"/>
                <w:sz w:val="24"/>
                <w:szCs w:val="24"/>
              </w:rPr>
            </w:pPr>
            <w:r>
              <w:rPr>
                <w:i/>
                <w:color w:val="000000"/>
                <w:sz w:val="24"/>
                <w:szCs w:val="24"/>
              </w:rPr>
              <w:t xml:space="preserve">         B</w:t>
            </w:r>
            <w:r w:rsidR="007903C7" w:rsidRPr="00C7442C">
              <w:rPr>
                <w:i/>
                <w:color w:val="000000"/>
                <w:sz w:val="24"/>
                <w:szCs w:val="24"/>
              </w:rPr>
              <w:t>iología...</w:t>
            </w:r>
            <w:r w:rsidR="00DA538D" w:rsidRPr="00C7442C">
              <w:rPr>
                <w:color w:val="000000"/>
                <w:sz w:val="24"/>
                <w:szCs w:val="24"/>
              </w:rPr>
              <w:t>………………………………………</w:t>
            </w:r>
            <w:proofErr w:type="gramStart"/>
            <w:r w:rsidR="00DA538D" w:rsidRPr="00C7442C">
              <w:rPr>
                <w:color w:val="000000"/>
                <w:sz w:val="24"/>
                <w:szCs w:val="24"/>
              </w:rPr>
              <w:t>…….</w:t>
            </w:r>
            <w:proofErr w:type="gramEnd"/>
            <w:r w:rsidR="00DA538D" w:rsidRPr="00C7442C">
              <w:rPr>
                <w:color w:val="000000"/>
                <w:sz w:val="24"/>
                <w:szCs w:val="24"/>
              </w:rPr>
              <w:t>…..……</w:t>
            </w:r>
            <w:r w:rsidR="00F07788">
              <w:rPr>
                <w:color w:val="000000"/>
                <w:sz w:val="24"/>
                <w:szCs w:val="24"/>
              </w:rPr>
              <w:t>...</w:t>
            </w:r>
            <w:r w:rsidR="00DA538D" w:rsidRPr="00C7442C">
              <w:rPr>
                <w:color w:val="000000"/>
                <w:sz w:val="24"/>
                <w:szCs w:val="24"/>
              </w:rPr>
              <w:t>…………</w:t>
            </w:r>
          </w:p>
        </w:tc>
        <w:tc>
          <w:tcPr>
            <w:tcW w:w="561" w:type="dxa"/>
          </w:tcPr>
          <w:p w14:paraId="64D0E822" w14:textId="2F84A372" w:rsidR="00DA538D" w:rsidRPr="00C7442C" w:rsidRDefault="007903C7" w:rsidP="00C945BF">
            <w:pPr>
              <w:rPr>
                <w:sz w:val="24"/>
                <w:szCs w:val="24"/>
              </w:rPr>
            </w:pPr>
            <w:r w:rsidRPr="00C7442C">
              <w:rPr>
                <w:sz w:val="24"/>
                <w:szCs w:val="24"/>
              </w:rPr>
              <w:t>12</w:t>
            </w:r>
          </w:p>
        </w:tc>
      </w:tr>
      <w:tr w:rsidR="00DA538D" w14:paraId="23823D4E" w14:textId="77777777" w:rsidTr="00C945BF">
        <w:tc>
          <w:tcPr>
            <w:tcW w:w="7933" w:type="dxa"/>
          </w:tcPr>
          <w:p w14:paraId="18DB588F" w14:textId="0CBC328B" w:rsidR="00DA538D" w:rsidRPr="00C7442C" w:rsidRDefault="00DA538D" w:rsidP="007903C7">
            <w:pPr>
              <w:rPr>
                <w:i/>
                <w:color w:val="000000"/>
                <w:sz w:val="24"/>
                <w:szCs w:val="24"/>
              </w:rPr>
            </w:pPr>
            <w:r w:rsidRPr="00C7442C">
              <w:rPr>
                <w:i/>
                <w:color w:val="000000"/>
                <w:sz w:val="24"/>
                <w:szCs w:val="24"/>
              </w:rPr>
              <w:t xml:space="preserve">      </w:t>
            </w:r>
            <w:r w:rsidR="007E015E">
              <w:rPr>
                <w:i/>
                <w:color w:val="000000"/>
                <w:sz w:val="24"/>
                <w:szCs w:val="24"/>
              </w:rPr>
              <w:t xml:space="preserve">   T</w:t>
            </w:r>
            <w:r w:rsidR="007903C7" w:rsidRPr="00C7442C">
              <w:rPr>
                <w:i/>
                <w:color w:val="000000"/>
                <w:sz w:val="24"/>
                <w:szCs w:val="24"/>
              </w:rPr>
              <w:t xml:space="preserve">emperamento </w:t>
            </w:r>
            <w:r w:rsidR="007E015E">
              <w:rPr>
                <w:color w:val="000000"/>
                <w:sz w:val="24"/>
                <w:szCs w:val="24"/>
              </w:rPr>
              <w:t>……...</w:t>
            </w:r>
            <w:r w:rsidRPr="00C7442C">
              <w:rPr>
                <w:color w:val="000000"/>
                <w:sz w:val="24"/>
                <w:szCs w:val="24"/>
              </w:rPr>
              <w:t>………………………………</w:t>
            </w:r>
            <w:proofErr w:type="gramStart"/>
            <w:r w:rsidRPr="00C7442C">
              <w:rPr>
                <w:color w:val="000000"/>
                <w:sz w:val="24"/>
                <w:szCs w:val="24"/>
              </w:rPr>
              <w:t>……</w:t>
            </w:r>
            <w:r w:rsidR="007903C7" w:rsidRPr="00C7442C">
              <w:rPr>
                <w:color w:val="000000"/>
                <w:sz w:val="24"/>
                <w:szCs w:val="24"/>
              </w:rPr>
              <w:t>.</w:t>
            </w:r>
            <w:proofErr w:type="gramEnd"/>
            <w:r w:rsidR="007903C7" w:rsidRPr="00C7442C">
              <w:rPr>
                <w:color w:val="000000"/>
                <w:sz w:val="24"/>
                <w:szCs w:val="24"/>
              </w:rPr>
              <w:t>.</w:t>
            </w:r>
            <w:r w:rsidRPr="00C7442C">
              <w:rPr>
                <w:color w:val="000000"/>
                <w:sz w:val="24"/>
                <w:szCs w:val="24"/>
              </w:rPr>
              <w:t>………..…</w:t>
            </w:r>
            <w:r w:rsidR="00F07788">
              <w:rPr>
                <w:color w:val="000000"/>
                <w:sz w:val="24"/>
                <w:szCs w:val="24"/>
              </w:rPr>
              <w:t>…...</w:t>
            </w:r>
          </w:p>
        </w:tc>
        <w:tc>
          <w:tcPr>
            <w:tcW w:w="561" w:type="dxa"/>
          </w:tcPr>
          <w:p w14:paraId="31E118D4" w14:textId="77777777" w:rsidR="00DA538D" w:rsidRPr="00C7442C" w:rsidRDefault="00DA538D" w:rsidP="00C945BF">
            <w:pPr>
              <w:rPr>
                <w:sz w:val="24"/>
                <w:szCs w:val="24"/>
              </w:rPr>
            </w:pPr>
            <w:r w:rsidRPr="00C7442C">
              <w:rPr>
                <w:sz w:val="24"/>
                <w:szCs w:val="24"/>
              </w:rPr>
              <w:t>12</w:t>
            </w:r>
          </w:p>
        </w:tc>
      </w:tr>
      <w:tr w:rsidR="00DA538D" w14:paraId="516E30BC" w14:textId="77777777" w:rsidTr="00C945BF">
        <w:tc>
          <w:tcPr>
            <w:tcW w:w="7933" w:type="dxa"/>
          </w:tcPr>
          <w:p w14:paraId="5676AD54" w14:textId="0E7AC1E3" w:rsidR="00DA538D" w:rsidRPr="00C7442C" w:rsidRDefault="00DA538D" w:rsidP="007903C7">
            <w:pPr>
              <w:rPr>
                <w:i/>
                <w:color w:val="000000"/>
                <w:sz w:val="24"/>
                <w:szCs w:val="24"/>
              </w:rPr>
            </w:pPr>
            <w:r w:rsidRPr="00C7442C">
              <w:rPr>
                <w:i/>
                <w:color w:val="000000"/>
                <w:sz w:val="24"/>
                <w:szCs w:val="24"/>
              </w:rPr>
              <w:t xml:space="preserve">      </w:t>
            </w:r>
            <w:r w:rsidR="007E015E">
              <w:rPr>
                <w:i/>
                <w:color w:val="000000"/>
                <w:sz w:val="24"/>
                <w:szCs w:val="24"/>
              </w:rPr>
              <w:t xml:space="preserve">   C</w:t>
            </w:r>
            <w:r w:rsidR="007903C7" w:rsidRPr="00C7442C">
              <w:rPr>
                <w:i/>
                <w:color w:val="000000"/>
                <w:sz w:val="24"/>
                <w:szCs w:val="24"/>
              </w:rPr>
              <w:t>ognición…………...</w:t>
            </w:r>
            <w:r w:rsidRPr="00C7442C">
              <w:rPr>
                <w:color w:val="000000"/>
                <w:sz w:val="24"/>
                <w:szCs w:val="24"/>
              </w:rPr>
              <w:t>…………………………………………………</w:t>
            </w:r>
            <w:proofErr w:type="gramStart"/>
            <w:r w:rsidR="00F07788">
              <w:rPr>
                <w:color w:val="000000"/>
                <w:sz w:val="24"/>
                <w:szCs w:val="24"/>
              </w:rPr>
              <w:t>…….</w:t>
            </w:r>
            <w:proofErr w:type="gramEnd"/>
          </w:p>
        </w:tc>
        <w:tc>
          <w:tcPr>
            <w:tcW w:w="561" w:type="dxa"/>
          </w:tcPr>
          <w:p w14:paraId="21E4611C" w14:textId="403A93AF" w:rsidR="00DA538D" w:rsidRPr="00C7442C" w:rsidRDefault="00DA538D" w:rsidP="00C945BF">
            <w:pPr>
              <w:rPr>
                <w:sz w:val="24"/>
                <w:szCs w:val="24"/>
              </w:rPr>
            </w:pPr>
            <w:r w:rsidRPr="00C7442C">
              <w:rPr>
                <w:sz w:val="24"/>
                <w:szCs w:val="24"/>
              </w:rPr>
              <w:t>1</w:t>
            </w:r>
            <w:r w:rsidR="00807896">
              <w:rPr>
                <w:sz w:val="24"/>
                <w:szCs w:val="24"/>
              </w:rPr>
              <w:t>3</w:t>
            </w:r>
          </w:p>
        </w:tc>
      </w:tr>
      <w:tr w:rsidR="00DA538D" w14:paraId="3B427EF7" w14:textId="77777777" w:rsidTr="00C945BF">
        <w:tc>
          <w:tcPr>
            <w:tcW w:w="7933" w:type="dxa"/>
          </w:tcPr>
          <w:p w14:paraId="0B5073AB" w14:textId="7140290B" w:rsidR="00DA538D" w:rsidRPr="00C7442C" w:rsidRDefault="00F07788" w:rsidP="007903C7">
            <w:pPr>
              <w:rPr>
                <w:color w:val="000000"/>
                <w:sz w:val="24"/>
                <w:szCs w:val="24"/>
              </w:rPr>
            </w:pPr>
            <w:r>
              <w:rPr>
                <w:color w:val="000000"/>
                <w:sz w:val="24"/>
                <w:szCs w:val="24"/>
              </w:rPr>
              <w:t xml:space="preserve">   </w:t>
            </w:r>
            <w:r w:rsidR="007903C7" w:rsidRPr="00C7442C">
              <w:rPr>
                <w:color w:val="000000"/>
                <w:sz w:val="24"/>
                <w:szCs w:val="24"/>
              </w:rPr>
              <w:t>Apeg</w:t>
            </w:r>
            <w:r>
              <w:rPr>
                <w:color w:val="000000"/>
                <w:sz w:val="24"/>
                <w:szCs w:val="24"/>
              </w:rPr>
              <w:t>o…………………………………………………………………</w:t>
            </w:r>
            <w:proofErr w:type="gramStart"/>
            <w:r>
              <w:rPr>
                <w:color w:val="000000"/>
                <w:sz w:val="24"/>
                <w:szCs w:val="24"/>
              </w:rPr>
              <w:t>…….</w:t>
            </w:r>
            <w:proofErr w:type="gramEnd"/>
            <w:r>
              <w:rPr>
                <w:color w:val="000000"/>
                <w:sz w:val="24"/>
                <w:szCs w:val="24"/>
              </w:rPr>
              <w:t>…</w:t>
            </w:r>
            <w:r w:rsidR="007903C7" w:rsidRPr="00C7442C">
              <w:rPr>
                <w:color w:val="000000"/>
                <w:sz w:val="24"/>
                <w:szCs w:val="24"/>
              </w:rPr>
              <w:t>.</w:t>
            </w:r>
          </w:p>
        </w:tc>
        <w:tc>
          <w:tcPr>
            <w:tcW w:w="561" w:type="dxa"/>
          </w:tcPr>
          <w:p w14:paraId="287212A8" w14:textId="1BD66683" w:rsidR="00DA538D" w:rsidRPr="00C7442C" w:rsidRDefault="00DA538D" w:rsidP="00C945BF">
            <w:pPr>
              <w:rPr>
                <w:sz w:val="24"/>
                <w:szCs w:val="24"/>
              </w:rPr>
            </w:pPr>
            <w:r w:rsidRPr="00C7442C">
              <w:rPr>
                <w:sz w:val="24"/>
                <w:szCs w:val="24"/>
              </w:rPr>
              <w:t>1</w:t>
            </w:r>
            <w:r w:rsidR="00807896">
              <w:rPr>
                <w:sz w:val="24"/>
                <w:szCs w:val="24"/>
              </w:rPr>
              <w:t>4</w:t>
            </w:r>
          </w:p>
        </w:tc>
      </w:tr>
      <w:tr w:rsidR="00DA538D" w14:paraId="4736677F" w14:textId="77777777" w:rsidTr="00C945BF">
        <w:tc>
          <w:tcPr>
            <w:tcW w:w="7933" w:type="dxa"/>
          </w:tcPr>
          <w:p w14:paraId="010D8B99" w14:textId="4B9B4A78" w:rsidR="00DA538D" w:rsidRPr="00C7442C" w:rsidRDefault="00F07788" w:rsidP="007903C7">
            <w:pPr>
              <w:rPr>
                <w:i/>
                <w:color w:val="000000"/>
                <w:sz w:val="24"/>
                <w:szCs w:val="24"/>
              </w:rPr>
            </w:pPr>
            <w:r>
              <w:rPr>
                <w:i/>
                <w:color w:val="000000"/>
                <w:sz w:val="24"/>
                <w:szCs w:val="24"/>
              </w:rPr>
              <w:t xml:space="preserve">      </w:t>
            </w:r>
            <w:r w:rsidR="007903C7" w:rsidRPr="00C7442C">
              <w:rPr>
                <w:i/>
                <w:color w:val="000000"/>
                <w:sz w:val="24"/>
                <w:szCs w:val="24"/>
              </w:rPr>
              <w:t xml:space="preserve"> </w:t>
            </w:r>
            <w:r w:rsidR="007E015E">
              <w:rPr>
                <w:color w:val="000000"/>
                <w:sz w:val="24"/>
                <w:szCs w:val="24"/>
              </w:rPr>
              <w:t>T</w:t>
            </w:r>
            <w:r w:rsidR="007903C7" w:rsidRPr="00C7442C">
              <w:rPr>
                <w:color w:val="000000"/>
                <w:sz w:val="24"/>
                <w:szCs w:val="24"/>
              </w:rPr>
              <w:t xml:space="preserve">ipos de </w:t>
            </w:r>
            <w:r w:rsidR="007E015E">
              <w:rPr>
                <w:color w:val="000000"/>
                <w:sz w:val="24"/>
                <w:szCs w:val="24"/>
              </w:rPr>
              <w:t>apego………...</w:t>
            </w:r>
            <w:r>
              <w:rPr>
                <w:color w:val="000000"/>
                <w:sz w:val="24"/>
                <w:szCs w:val="24"/>
              </w:rPr>
              <w:t>………</w:t>
            </w:r>
            <w:proofErr w:type="gramStart"/>
            <w:r>
              <w:rPr>
                <w:color w:val="000000"/>
                <w:sz w:val="24"/>
                <w:szCs w:val="24"/>
              </w:rPr>
              <w:t>…….</w:t>
            </w:r>
            <w:proofErr w:type="gramEnd"/>
            <w:r>
              <w:rPr>
                <w:color w:val="000000"/>
                <w:sz w:val="24"/>
                <w:szCs w:val="24"/>
              </w:rPr>
              <w:t>.………………………………………</w:t>
            </w:r>
          </w:p>
        </w:tc>
        <w:tc>
          <w:tcPr>
            <w:tcW w:w="561" w:type="dxa"/>
          </w:tcPr>
          <w:p w14:paraId="7FB11317" w14:textId="05EA1CFC" w:rsidR="00DA538D" w:rsidRPr="00C7442C" w:rsidRDefault="00DA538D" w:rsidP="00C945BF">
            <w:pPr>
              <w:rPr>
                <w:sz w:val="24"/>
                <w:szCs w:val="24"/>
              </w:rPr>
            </w:pPr>
            <w:r w:rsidRPr="00C7442C">
              <w:rPr>
                <w:sz w:val="24"/>
                <w:szCs w:val="24"/>
              </w:rPr>
              <w:t>1</w:t>
            </w:r>
            <w:r w:rsidR="00807896">
              <w:rPr>
                <w:sz w:val="24"/>
                <w:szCs w:val="24"/>
              </w:rPr>
              <w:t>5</w:t>
            </w:r>
          </w:p>
        </w:tc>
      </w:tr>
      <w:tr w:rsidR="00DA538D" w14:paraId="5F261629" w14:textId="77777777" w:rsidTr="00C945BF">
        <w:tc>
          <w:tcPr>
            <w:tcW w:w="7933" w:type="dxa"/>
          </w:tcPr>
          <w:p w14:paraId="0D2D482F" w14:textId="17DB46E0" w:rsidR="00DA538D" w:rsidRPr="00C7442C" w:rsidRDefault="00DA538D" w:rsidP="007903C7">
            <w:pPr>
              <w:rPr>
                <w:color w:val="000000"/>
                <w:sz w:val="24"/>
                <w:szCs w:val="24"/>
              </w:rPr>
            </w:pPr>
            <w:r w:rsidRPr="00C7442C">
              <w:rPr>
                <w:i/>
                <w:color w:val="000000"/>
                <w:sz w:val="24"/>
                <w:szCs w:val="24"/>
              </w:rPr>
              <w:t xml:space="preserve">      </w:t>
            </w:r>
            <w:r w:rsidR="007E015E">
              <w:rPr>
                <w:i/>
                <w:color w:val="000000"/>
                <w:sz w:val="24"/>
                <w:szCs w:val="24"/>
              </w:rPr>
              <w:t xml:space="preserve">    A</w:t>
            </w:r>
            <w:r w:rsidR="007903C7" w:rsidRPr="00C7442C">
              <w:rPr>
                <w:i/>
                <w:color w:val="000000"/>
                <w:sz w:val="24"/>
                <w:szCs w:val="24"/>
              </w:rPr>
              <w:t>pego seguro</w:t>
            </w:r>
            <w:r w:rsidRPr="00C7442C">
              <w:rPr>
                <w:color w:val="000000"/>
                <w:sz w:val="24"/>
                <w:szCs w:val="24"/>
              </w:rPr>
              <w:t>……………………………………</w:t>
            </w:r>
            <w:proofErr w:type="gramStart"/>
            <w:r w:rsidRPr="00C7442C">
              <w:rPr>
                <w:color w:val="000000"/>
                <w:sz w:val="24"/>
                <w:szCs w:val="24"/>
              </w:rPr>
              <w:t>…….</w:t>
            </w:r>
            <w:proofErr w:type="gramEnd"/>
            <w:r w:rsidRPr="00C7442C">
              <w:rPr>
                <w:color w:val="000000"/>
                <w:sz w:val="24"/>
                <w:szCs w:val="24"/>
              </w:rPr>
              <w:t>…………………</w:t>
            </w:r>
            <w:r w:rsidR="00F07788">
              <w:rPr>
                <w:color w:val="000000"/>
                <w:sz w:val="24"/>
                <w:szCs w:val="24"/>
              </w:rPr>
              <w:t>...</w:t>
            </w:r>
          </w:p>
        </w:tc>
        <w:tc>
          <w:tcPr>
            <w:tcW w:w="561" w:type="dxa"/>
          </w:tcPr>
          <w:p w14:paraId="1D36ECC5" w14:textId="5721CA87" w:rsidR="00DA538D" w:rsidRPr="00C7442C" w:rsidRDefault="00DA538D" w:rsidP="00C945BF">
            <w:pPr>
              <w:rPr>
                <w:sz w:val="24"/>
                <w:szCs w:val="24"/>
              </w:rPr>
            </w:pPr>
            <w:r w:rsidRPr="00C7442C">
              <w:rPr>
                <w:sz w:val="24"/>
                <w:szCs w:val="24"/>
              </w:rPr>
              <w:t>1</w:t>
            </w:r>
            <w:r w:rsidR="00807896">
              <w:rPr>
                <w:sz w:val="24"/>
                <w:szCs w:val="24"/>
              </w:rPr>
              <w:t>5</w:t>
            </w:r>
          </w:p>
        </w:tc>
      </w:tr>
      <w:tr w:rsidR="00DA538D" w14:paraId="072F1671" w14:textId="77777777" w:rsidTr="00C945BF">
        <w:tc>
          <w:tcPr>
            <w:tcW w:w="7933" w:type="dxa"/>
          </w:tcPr>
          <w:p w14:paraId="532CFF81" w14:textId="300BF0F5" w:rsidR="00DA538D" w:rsidRPr="00C7442C" w:rsidRDefault="00DA538D" w:rsidP="00C945BF">
            <w:pPr>
              <w:rPr>
                <w:color w:val="000000"/>
                <w:sz w:val="24"/>
                <w:szCs w:val="24"/>
              </w:rPr>
            </w:pPr>
            <w:r w:rsidRPr="00C7442C">
              <w:rPr>
                <w:color w:val="000000"/>
                <w:sz w:val="24"/>
                <w:szCs w:val="24"/>
              </w:rPr>
              <w:t xml:space="preserve">      </w:t>
            </w:r>
            <w:r w:rsidR="00F07788">
              <w:rPr>
                <w:color w:val="000000"/>
                <w:sz w:val="24"/>
                <w:szCs w:val="24"/>
              </w:rPr>
              <w:t xml:space="preserve">    </w:t>
            </w:r>
            <w:r w:rsidR="007E015E">
              <w:rPr>
                <w:i/>
                <w:color w:val="000000"/>
                <w:sz w:val="24"/>
                <w:szCs w:val="24"/>
              </w:rPr>
              <w:t>A</w:t>
            </w:r>
            <w:r w:rsidR="007903C7" w:rsidRPr="00F07788">
              <w:rPr>
                <w:i/>
                <w:color w:val="000000"/>
                <w:sz w:val="24"/>
                <w:szCs w:val="24"/>
              </w:rPr>
              <w:t xml:space="preserve">pego </w:t>
            </w:r>
            <w:proofErr w:type="gramStart"/>
            <w:r w:rsidR="007903C7" w:rsidRPr="00F07788">
              <w:rPr>
                <w:i/>
                <w:color w:val="000000"/>
                <w:sz w:val="24"/>
                <w:szCs w:val="24"/>
              </w:rPr>
              <w:t>inseguro</w:t>
            </w:r>
            <w:r w:rsidR="007903C7" w:rsidRPr="00C7442C">
              <w:rPr>
                <w:color w:val="000000"/>
                <w:sz w:val="24"/>
                <w:szCs w:val="24"/>
              </w:rPr>
              <w:t>.</w:t>
            </w:r>
            <w:r w:rsidR="00F07788">
              <w:rPr>
                <w:color w:val="000000"/>
                <w:sz w:val="24"/>
                <w:szCs w:val="24"/>
              </w:rPr>
              <w:t>…</w:t>
            </w:r>
            <w:proofErr w:type="gramEnd"/>
            <w:r w:rsidR="00F07788">
              <w:rPr>
                <w:color w:val="000000"/>
                <w:sz w:val="24"/>
                <w:szCs w:val="24"/>
              </w:rPr>
              <w:t>……</w:t>
            </w:r>
            <w:r w:rsidRPr="00C7442C">
              <w:rPr>
                <w:color w:val="000000"/>
                <w:sz w:val="24"/>
                <w:szCs w:val="24"/>
              </w:rPr>
              <w:t>……………………………………………</w:t>
            </w:r>
            <w:r w:rsidR="00F07788">
              <w:rPr>
                <w:color w:val="000000"/>
                <w:sz w:val="24"/>
                <w:szCs w:val="24"/>
              </w:rPr>
              <w:t>.</w:t>
            </w:r>
            <w:r w:rsidRPr="00C7442C">
              <w:rPr>
                <w:color w:val="000000"/>
                <w:sz w:val="24"/>
                <w:szCs w:val="24"/>
              </w:rPr>
              <w:t>……</w:t>
            </w:r>
            <w:r w:rsidR="00F07788">
              <w:rPr>
                <w:color w:val="000000"/>
                <w:sz w:val="24"/>
                <w:szCs w:val="24"/>
              </w:rPr>
              <w:t>...</w:t>
            </w:r>
          </w:p>
        </w:tc>
        <w:tc>
          <w:tcPr>
            <w:tcW w:w="561" w:type="dxa"/>
          </w:tcPr>
          <w:p w14:paraId="0052E530" w14:textId="70B21AC9" w:rsidR="00DA538D" w:rsidRPr="00C7442C" w:rsidRDefault="00DA538D" w:rsidP="00C945BF">
            <w:pPr>
              <w:rPr>
                <w:sz w:val="24"/>
                <w:szCs w:val="24"/>
              </w:rPr>
            </w:pPr>
            <w:r w:rsidRPr="00C7442C">
              <w:rPr>
                <w:sz w:val="24"/>
                <w:szCs w:val="24"/>
              </w:rPr>
              <w:t>1</w:t>
            </w:r>
            <w:r w:rsidR="00807896">
              <w:rPr>
                <w:sz w:val="24"/>
                <w:szCs w:val="24"/>
              </w:rPr>
              <w:t>5</w:t>
            </w:r>
          </w:p>
        </w:tc>
      </w:tr>
      <w:tr w:rsidR="00DA538D" w14:paraId="645335C8" w14:textId="77777777" w:rsidTr="00C945BF">
        <w:tc>
          <w:tcPr>
            <w:tcW w:w="7933" w:type="dxa"/>
          </w:tcPr>
          <w:p w14:paraId="347CA2C7" w14:textId="0A31ADDE" w:rsidR="00DA538D" w:rsidRPr="00C7442C" w:rsidRDefault="007903C7" w:rsidP="00C945BF">
            <w:pPr>
              <w:rPr>
                <w:color w:val="000000"/>
                <w:sz w:val="24"/>
                <w:szCs w:val="24"/>
              </w:rPr>
            </w:pPr>
            <w:r w:rsidRPr="00F07788">
              <w:rPr>
                <w:b/>
                <w:color w:val="000000"/>
                <w:sz w:val="24"/>
                <w:szCs w:val="24"/>
              </w:rPr>
              <w:t>Resultados</w:t>
            </w:r>
            <w:r w:rsidRPr="00C7442C">
              <w:rPr>
                <w:color w:val="000000"/>
                <w:sz w:val="24"/>
                <w:szCs w:val="24"/>
              </w:rPr>
              <w:t>…………….</w:t>
            </w:r>
            <w:r w:rsidR="00DA538D" w:rsidRPr="00C7442C">
              <w:rPr>
                <w:color w:val="000000"/>
                <w:sz w:val="24"/>
                <w:szCs w:val="24"/>
              </w:rPr>
              <w:t>…………………………………………………………</w:t>
            </w:r>
          </w:p>
        </w:tc>
        <w:tc>
          <w:tcPr>
            <w:tcW w:w="561" w:type="dxa"/>
          </w:tcPr>
          <w:p w14:paraId="2C7D7737" w14:textId="3FC6A501" w:rsidR="00DA538D" w:rsidRPr="00C7442C" w:rsidRDefault="00DA538D" w:rsidP="00C945BF">
            <w:pPr>
              <w:rPr>
                <w:sz w:val="24"/>
                <w:szCs w:val="24"/>
              </w:rPr>
            </w:pPr>
            <w:r w:rsidRPr="00C7442C">
              <w:rPr>
                <w:sz w:val="24"/>
                <w:szCs w:val="24"/>
              </w:rPr>
              <w:t>1</w:t>
            </w:r>
            <w:r w:rsidR="00807896">
              <w:rPr>
                <w:sz w:val="24"/>
                <w:szCs w:val="24"/>
              </w:rPr>
              <w:t>6</w:t>
            </w:r>
          </w:p>
        </w:tc>
      </w:tr>
      <w:tr w:rsidR="00DA538D" w14:paraId="4195F311" w14:textId="77777777" w:rsidTr="00C945BF">
        <w:trPr>
          <w:trHeight w:val="230"/>
        </w:trPr>
        <w:tc>
          <w:tcPr>
            <w:tcW w:w="7933" w:type="dxa"/>
          </w:tcPr>
          <w:p w14:paraId="67433613" w14:textId="6468A961" w:rsidR="00DA538D" w:rsidRPr="00C7442C" w:rsidRDefault="00F07788" w:rsidP="00C945BF">
            <w:pPr>
              <w:rPr>
                <w:color w:val="000000"/>
                <w:sz w:val="24"/>
                <w:szCs w:val="24"/>
              </w:rPr>
            </w:pPr>
            <w:r>
              <w:rPr>
                <w:color w:val="000000"/>
                <w:sz w:val="24"/>
                <w:szCs w:val="24"/>
              </w:rPr>
              <w:t xml:space="preserve">    </w:t>
            </w:r>
            <w:r w:rsidR="007903C7" w:rsidRPr="00C7442C">
              <w:rPr>
                <w:color w:val="000000"/>
                <w:sz w:val="24"/>
                <w:szCs w:val="24"/>
              </w:rPr>
              <w:t>Muestra comunitaria………………………………...</w:t>
            </w:r>
            <w:r w:rsidR="00DA538D" w:rsidRPr="00C7442C">
              <w:rPr>
                <w:color w:val="000000"/>
                <w:sz w:val="24"/>
                <w:szCs w:val="24"/>
              </w:rPr>
              <w:t>…………………………</w:t>
            </w:r>
          </w:p>
        </w:tc>
        <w:tc>
          <w:tcPr>
            <w:tcW w:w="561" w:type="dxa"/>
          </w:tcPr>
          <w:p w14:paraId="187E552A" w14:textId="30404477" w:rsidR="00DA538D" w:rsidRPr="00C7442C" w:rsidRDefault="00DA538D" w:rsidP="00C945BF">
            <w:pPr>
              <w:rPr>
                <w:sz w:val="24"/>
                <w:szCs w:val="24"/>
              </w:rPr>
            </w:pPr>
            <w:r w:rsidRPr="00C7442C">
              <w:rPr>
                <w:sz w:val="24"/>
                <w:szCs w:val="24"/>
              </w:rPr>
              <w:t>1</w:t>
            </w:r>
            <w:r w:rsidR="00807896">
              <w:rPr>
                <w:sz w:val="24"/>
                <w:szCs w:val="24"/>
              </w:rPr>
              <w:t>6</w:t>
            </w:r>
          </w:p>
        </w:tc>
      </w:tr>
      <w:tr w:rsidR="00DA538D" w14:paraId="3FC24E96" w14:textId="77777777" w:rsidTr="00C945BF">
        <w:trPr>
          <w:trHeight w:val="234"/>
        </w:trPr>
        <w:tc>
          <w:tcPr>
            <w:tcW w:w="7933" w:type="dxa"/>
          </w:tcPr>
          <w:p w14:paraId="309A9F9B" w14:textId="1E36CD8D" w:rsidR="00DA538D" w:rsidRPr="00C7442C" w:rsidRDefault="007903C7" w:rsidP="00C945BF">
            <w:pPr>
              <w:rPr>
                <w:color w:val="000000"/>
                <w:sz w:val="24"/>
                <w:szCs w:val="24"/>
              </w:rPr>
            </w:pPr>
            <w:r w:rsidRPr="00F07788">
              <w:rPr>
                <w:color w:val="000000"/>
                <w:sz w:val="24"/>
                <w:szCs w:val="24"/>
              </w:rPr>
              <w:t xml:space="preserve">    Muestra clínica</w:t>
            </w:r>
            <w:r w:rsidRPr="00C7442C">
              <w:rPr>
                <w:i/>
                <w:color w:val="000000"/>
                <w:sz w:val="24"/>
                <w:szCs w:val="24"/>
              </w:rPr>
              <w:t xml:space="preserve"> </w:t>
            </w:r>
            <w:r w:rsidRPr="00C7442C">
              <w:rPr>
                <w:color w:val="000000"/>
                <w:sz w:val="24"/>
                <w:szCs w:val="24"/>
              </w:rPr>
              <w:t>……</w:t>
            </w:r>
            <w:r w:rsidR="00DA538D" w:rsidRPr="00C7442C">
              <w:rPr>
                <w:color w:val="000000"/>
                <w:sz w:val="24"/>
                <w:szCs w:val="24"/>
              </w:rPr>
              <w:t>……………………………………………………</w:t>
            </w:r>
            <w:proofErr w:type="gramStart"/>
            <w:r w:rsidR="00DA538D" w:rsidRPr="00C7442C">
              <w:rPr>
                <w:color w:val="000000"/>
                <w:sz w:val="24"/>
                <w:szCs w:val="24"/>
              </w:rPr>
              <w:t>…….</w:t>
            </w:r>
            <w:proofErr w:type="gramEnd"/>
            <w:r w:rsidR="00DA538D" w:rsidRPr="00C7442C">
              <w:rPr>
                <w:color w:val="000000"/>
                <w:sz w:val="24"/>
                <w:szCs w:val="24"/>
              </w:rPr>
              <w:t>.</w:t>
            </w:r>
          </w:p>
        </w:tc>
        <w:tc>
          <w:tcPr>
            <w:tcW w:w="561" w:type="dxa"/>
          </w:tcPr>
          <w:p w14:paraId="36E9BB46" w14:textId="10016772" w:rsidR="00DA538D" w:rsidRPr="00C7442C" w:rsidRDefault="00DA538D" w:rsidP="00C945BF">
            <w:pPr>
              <w:rPr>
                <w:sz w:val="24"/>
                <w:szCs w:val="24"/>
              </w:rPr>
            </w:pPr>
            <w:r w:rsidRPr="00C7442C">
              <w:rPr>
                <w:sz w:val="24"/>
                <w:szCs w:val="24"/>
              </w:rPr>
              <w:t>1</w:t>
            </w:r>
            <w:r w:rsidR="00807896">
              <w:rPr>
                <w:sz w:val="24"/>
                <w:szCs w:val="24"/>
              </w:rPr>
              <w:t>7</w:t>
            </w:r>
          </w:p>
        </w:tc>
      </w:tr>
      <w:tr w:rsidR="00AB2B79" w14:paraId="58F9F3E0" w14:textId="77777777" w:rsidTr="00C945BF">
        <w:tc>
          <w:tcPr>
            <w:tcW w:w="7933" w:type="dxa"/>
          </w:tcPr>
          <w:p w14:paraId="20680A50" w14:textId="1D8E9A99" w:rsidR="00AB2B79" w:rsidRPr="00C7442C" w:rsidRDefault="00AB2B79" w:rsidP="007903C7">
            <w:pPr>
              <w:rPr>
                <w:color w:val="000000"/>
                <w:sz w:val="24"/>
                <w:szCs w:val="24"/>
              </w:rPr>
            </w:pPr>
            <w:r w:rsidRPr="00C7442C">
              <w:rPr>
                <w:color w:val="000000"/>
                <w:sz w:val="24"/>
                <w:szCs w:val="24"/>
              </w:rPr>
              <w:t xml:space="preserve">    </w:t>
            </w:r>
            <w:r w:rsidR="00F07788">
              <w:rPr>
                <w:color w:val="000000"/>
                <w:sz w:val="24"/>
                <w:szCs w:val="24"/>
              </w:rPr>
              <w:t>Muestra judicial……………</w:t>
            </w:r>
            <w:r w:rsidRPr="00C7442C">
              <w:rPr>
                <w:color w:val="000000"/>
                <w:sz w:val="24"/>
                <w:szCs w:val="24"/>
              </w:rPr>
              <w:t xml:space="preserve">………………………………………………….. </w:t>
            </w:r>
          </w:p>
        </w:tc>
        <w:tc>
          <w:tcPr>
            <w:tcW w:w="561" w:type="dxa"/>
          </w:tcPr>
          <w:p w14:paraId="526071C8" w14:textId="3C9739E0" w:rsidR="00AB2B79" w:rsidRPr="00C7442C" w:rsidRDefault="00AB2B79" w:rsidP="00C945BF">
            <w:pPr>
              <w:rPr>
                <w:sz w:val="24"/>
                <w:szCs w:val="24"/>
              </w:rPr>
            </w:pPr>
            <w:r w:rsidRPr="00C7442C">
              <w:rPr>
                <w:sz w:val="24"/>
                <w:szCs w:val="24"/>
              </w:rPr>
              <w:t>1</w:t>
            </w:r>
            <w:r w:rsidR="00807896">
              <w:rPr>
                <w:sz w:val="24"/>
                <w:szCs w:val="24"/>
              </w:rPr>
              <w:t>8</w:t>
            </w:r>
          </w:p>
        </w:tc>
      </w:tr>
      <w:tr w:rsidR="00AB2B79" w14:paraId="746C083B" w14:textId="77777777" w:rsidTr="00C945BF">
        <w:tc>
          <w:tcPr>
            <w:tcW w:w="7933" w:type="dxa"/>
          </w:tcPr>
          <w:p w14:paraId="080DB9A3" w14:textId="47C2F3B1" w:rsidR="00AB2B79" w:rsidRPr="00C7442C" w:rsidRDefault="00AB2B79" w:rsidP="00C945BF">
            <w:pPr>
              <w:rPr>
                <w:i/>
                <w:color w:val="000000"/>
                <w:sz w:val="24"/>
                <w:szCs w:val="24"/>
              </w:rPr>
            </w:pPr>
            <w:r w:rsidRPr="00F07788">
              <w:rPr>
                <w:b/>
                <w:color w:val="000000"/>
                <w:sz w:val="24"/>
                <w:szCs w:val="24"/>
              </w:rPr>
              <w:t>Discusión</w:t>
            </w:r>
            <w:r w:rsidRPr="00C7442C">
              <w:rPr>
                <w:color w:val="000000"/>
                <w:sz w:val="24"/>
                <w:szCs w:val="24"/>
              </w:rPr>
              <w:t>…………………………………………………………………………</w:t>
            </w:r>
          </w:p>
        </w:tc>
        <w:tc>
          <w:tcPr>
            <w:tcW w:w="561" w:type="dxa"/>
          </w:tcPr>
          <w:p w14:paraId="11974CDA" w14:textId="1CE14F74" w:rsidR="00AB2B79" w:rsidRPr="00C7442C" w:rsidRDefault="00AB2B79" w:rsidP="00C945BF">
            <w:pPr>
              <w:rPr>
                <w:sz w:val="24"/>
                <w:szCs w:val="24"/>
              </w:rPr>
            </w:pPr>
            <w:r w:rsidRPr="00C7442C">
              <w:rPr>
                <w:sz w:val="24"/>
                <w:szCs w:val="24"/>
              </w:rPr>
              <w:t>1</w:t>
            </w:r>
            <w:r w:rsidR="00807896">
              <w:rPr>
                <w:sz w:val="24"/>
                <w:szCs w:val="24"/>
              </w:rPr>
              <w:t>9</w:t>
            </w:r>
          </w:p>
        </w:tc>
      </w:tr>
      <w:tr w:rsidR="00AB2B79" w14:paraId="78DB159A" w14:textId="77777777" w:rsidTr="00C945BF">
        <w:tc>
          <w:tcPr>
            <w:tcW w:w="7933" w:type="dxa"/>
          </w:tcPr>
          <w:p w14:paraId="6F84B2BF" w14:textId="796CFEC4" w:rsidR="00AB2B79" w:rsidRPr="00C7442C" w:rsidRDefault="00AB2B79" w:rsidP="00AB2B79">
            <w:pPr>
              <w:rPr>
                <w:color w:val="000000"/>
                <w:sz w:val="24"/>
                <w:szCs w:val="24"/>
              </w:rPr>
            </w:pPr>
            <w:r w:rsidRPr="00F07788">
              <w:rPr>
                <w:b/>
                <w:color w:val="000000"/>
                <w:sz w:val="24"/>
                <w:szCs w:val="24"/>
              </w:rPr>
              <w:t>Referencias</w:t>
            </w:r>
            <w:r w:rsidRPr="00C7442C">
              <w:rPr>
                <w:color w:val="000000"/>
                <w:sz w:val="24"/>
                <w:szCs w:val="24"/>
              </w:rPr>
              <w:t>………………………………………………………………………</w:t>
            </w:r>
          </w:p>
        </w:tc>
        <w:tc>
          <w:tcPr>
            <w:tcW w:w="561" w:type="dxa"/>
          </w:tcPr>
          <w:p w14:paraId="50CA3834" w14:textId="3E63B5C2" w:rsidR="00AB2B79" w:rsidRPr="00C7442C" w:rsidRDefault="00807896" w:rsidP="00C945BF">
            <w:pPr>
              <w:rPr>
                <w:sz w:val="24"/>
                <w:szCs w:val="24"/>
              </w:rPr>
            </w:pPr>
            <w:r>
              <w:rPr>
                <w:sz w:val="24"/>
                <w:szCs w:val="24"/>
              </w:rPr>
              <w:t>24</w:t>
            </w:r>
          </w:p>
        </w:tc>
      </w:tr>
    </w:tbl>
    <w:p w14:paraId="5C3CE637" w14:textId="77777777" w:rsidR="00C7442C" w:rsidRDefault="00C7442C" w:rsidP="00C7442C">
      <w:pPr>
        <w:spacing w:line="360" w:lineRule="auto"/>
        <w:jc w:val="both"/>
        <w:outlineLvl w:val="0"/>
        <w:rPr>
          <w:b/>
          <w:lang w:val="es-ES"/>
        </w:rPr>
      </w:pPr>
    </w:p>
    <w:p w14:paraId="5E221E18" w14:textId="77777777" w:rsidR="00F07788" w:rsidRDefault="00F07788" w:rsidP="00C7442C">
      <w:pPr>
        <w:spacing w:line="360" w:lineRule="auto"/>
        <w:jc w:val="both"/>
        <w:outlineLvl w:val="0"/>
        <w:rPr>
          <w:b/>
          <w:lang w:val="es-ES"/>
        </w:rPr>
      </w:pPr>
    </w:p>
    <w:p w14:paraId="6576A6AD" w14:textId="77777777" w:rsidR="00F07788" w:rsidRDefault="00F07788" w:rsidP="00C7442C">
      <w:pPr>
        <w:spacing w:line="360" w:lineRule="auto"/>
        <w:jc w:val="both"/>
        <w:outlineLvl w:val="0"/>
        <w:rPr>
          <w:b/>
          <w:lang w:val="es-ES"/>
        </w:rPr>
      </w:pPr>
    </w:p>
    <w:p w14:paraId="13E53642" w14:textId="77777777" w:rsidR="00F07788" w:rsidRDefault="00F07788" w:rsidP="00C7442C">
      <w:pPr>
        <w:spacing w:line="360" w:lineRule="auto"/>
        <w:jc w:val="both"/>
        <w:outlineLvl w:val="0"/>
        <w:rPr>
          <w:b/>
          <w:lang w:val="es-ES"/>
        </w:rPr>
      </w:pPr>
    </w:p>
    <w:p w14:paraId="5B5F3BAC" w14:textId="77777777" w:rsidR="00F07788" w:rsidRDefault="00F07788" w:rsidP="00C7442C">
      <w:pPr>
        <w:spacing w:line="360" w:lineRule="auto"/>
        <w:jc w:val="both"/>
        <w:outlineLvl w:val="0"/>
        <w:rPr>
          <w:b/>
          <w:lang w:val="es-ES"/>
        </w:rPr>
      </w:pPr>
    </w:p>
    <w:p w14:paraId="6F810A13" w14:textId="77777777" w:rsidR="00F07788" w:rsidRDefault="00F07788" w:rsidP="00C7442C">
      <w:pPr>
        <w:spacing w:line="360" w:lineRule="auto"/>
        <w:jc w:val="both"/>
        <w:outlineLvl w:val="0"/>
        <w:rPr>
          <w:b/>
          <w:lang w:val="es-ES"/>
        </w:rPr>
      </w:pPr>
    </w:p>
    <w:p w14:paraId="446C7DE1" w14:textId="77777777" w:rsidR="00F07788" w:rsidRDefault="00F07788" w:rsidP="00C7442C">
      <w:pPr>
        <w:spacing w:line="360" w:lineRule="auto"/>
        <w:jc w:val="both"/>
        <w:outlineLvl w:val="0"/>
        <w:rPr>
          <w:b/>
          <w:lang w:val="es-ES"/>
        </w:rPr>
      </w:pPr>
    </w:p>
    <w:p w14:paraId="1125E7B3" w14:textId="77777777" w:rsidR="00F07788" w:rsidRDefault="00F07788" w:rsidP="00C7442C">
      <w:pPr>
        <w:spacing w:line="360" w:lineRule="auto"/>
        <w:jc w:val="both"/>
        <w:outlineLvl w:val="0"/>
        <w:rPr>
          <w:b/>
          <w:lang w:val="es-ES"/>
        </w:rPr>
      </w:pPr>
    </w:p>
    <w:p w14:paraId="76367206" w14:textId="77777777" w:rsidR="00F07788" w:rsidRDefault="00F07788" w:rsidP="00C7442C">
      <w:pPr>
        <w:spacing w:line="360" w:lineRule="auto"/>
        <w:jc w:val="both"/>
        <w:outlineLvl w:val="0"/>
        <w:rPr>
          <w:b/>
          <w:lang w:val="es-ES"/>
        </w:rPr>
      </w:pPr>
    </w:p>
    <w:p w14:paraId="21C152A2" w14:textId="77777777" w:rsidR="00F07788" w:rsidRDefault="00F07788" w:rsidP="00C7442C">
      <w:pPr>
        <w:spacing w:line="360" w:lineRule="auto"/>
        <w:jc w:val="both"/>
        <w:outlineLvl w:val="0"/>
        <w:rPr>
          <w:b/>
          <w:lang w:val="es-ES"/>
        </w:rPr>
      </w:pPr>
    </w:p>
    <w:p w14:paraId="108BCD79" w14:textId="77777777" w:rsidR="00F07788" w:rsidRDefault="00F07788" w:rsidP="00C7442C">
      <w:pPr>
        <w:spacing w:line="360" w:lineRule="auto"/>
        <w:jc w:val="both"/>
        <w:outlineLvl w:val="0"/>
        <w:rPr>
          <w:b/>
          <w:lang w:val="es-ES"/>
        </w:rPr>
      </w:pPr>
    </w:p>
    <w:p w14:paraId="5E564C68" w14:textId="77777777" w:rsidR="00F07788" w:rsidRDefault="00F07788" w:rsidP="00C7442C">
      <w:pPr>
        <w:spacing w:line="360" w:lineRule="auto"/>
        <w:jc w:val="both"/>
        <w:outlineLvl w:val="0"/>
        <w:rPr>
          <w:b/>
          <w:lang w:val="es-ES"/>
        </w:rPr>
      </w:pPr>
    </w:p>
    <w:p w14:paraId="2FBE2D7D" w14:textId="77777777" w:rsidR="00F07788" w:rsidRDefault="00F07788" w:rsidP="00C7442C">
      <w:pPr>
        <w:spacing w:line="360" w:lineRule="auto"/>
        <w:jc w:val="both"/>
        <w:outlineLvl w:val="0"/>
        <w:rPr>
          <w:b/>
          <w:lang w:val="es-ES"/>
        </w:rPr>
      </w:pPr>
    </w:p>
    <w:p w14:paraId="2DE3E9FB" w14:textId="77777777" w:rsidR="00F07788" w:rsidRDefault="00F07788" w:rsidP="00C7442C">
      <w:pPr>
        <w:spacing w:line="360" w:lineRule="auto"/>
        <w:jc w:val="both"/>
        <w:outlineLvl w:val="0"/>
        <w:rPr>
          <w:b/>
          <w:lang w:val="es-ES"/>
        </w:rPr>
      </w:pPr>
    </w:p>
    <w:p w14:paraId="1B94064C" w14:textId="77777777" w:rsidR="00F07788" w:rsidRDefault="00F07788" w:rsidP="00C7442C">
      <w:pPr>
        <w:spacing w:line="360" w:lineRule="auto"/>
        <w:jc w:val="both"/>
        <w:outlineLvl w:val="0"/>
        <w:rPr>
          <w:b/>
          <w:lang w:val="es-ES"/>
        </w:rPr>
      </w:pPr>
    </w:p>
    <w:p w14:paraId="18C2495C" w14:textId="77777777" w:rsidR="00F07788" w:rsidRDefault="00F07788" w:rsidP="00C7442C">
      <w:pPr>
        <w:spacing w:line="360" w:lineRule="auto"/>
        <w:jc w:val="both"/>
        <w:outlineLvl w:val="0"/>
        <w:rPr>
          <w:b/>
          <w:lang w:val="es-ES"/>
        </w:rPr>
      </w:pPr>
    </w:p>
    <w:p w14:paraId="258DA315" w14:textId="77777777" w:rsidR="00554DC8" w:rsidRDefault="00554DC8" w:rsidP="00C7442C">
      <w:pPr>
        <w:spacing w:line="360" w:lineRule="auto"/>
        <w:jc w:val="both"/>
        <w:outlineLvl w:val="0"/>
        <w:rPr>
          <w:b/>
          <w:lang w:val="es-ES"/>
        </w:rPr>
      </w:pPr>
    </w:p>
    <w:p w14:paraId="04A5BA15" w14:textId="77777777" w:rsidR="0022240A" w:rsidRDefault="0022240A" w:rsidP="00C7442C">
      <w:pPr>
        <w:spacing w:line="360" w:lineRule="auto"/>
        <w:jc w:val="both"/>
        <w:outlineLvl w:val="0"/>
        <w:rPr>
          <w:b/>
          <w:lang w:val="es-ES"/>
        </w:rPr>
      </w:pPr>
      <w:bookmarkStart w:id="0" w:name="_GoBack"/>
      <w:bookmarkEnd w:id="0"/>
    </w:p>
    <w:p w14:paraId="50F9AB7F" w14:textId="5A32847A" w:rsidR="00BA4A2D" w:rsidRPr="00C7442C" w:rsidRDefault="002618B9" w:rsidP="00C7442C">
      <w:pPr>
        <w:spacing w:line="360" w:lineRule="auto"/>
        <w:ind w:left="2832" w:firstLine="708"/>
        <w:jc w:val="both"/>
        <w:outlineLvl w:val="0"/>
        <w:rPr>
          <w:b/>
          <w:sz w:val="23"/>
          <w:szCs w:val="23"/>
          <w:lang w:val="es-ES"/>
        </w:rPr>
      </w:pPr>
      <w:r w:rsidRPr="00C7442C">
        <w:rPr>
          <w:b/>
          <w:sz w:val="23"/>
          <w:szCs w:val="23"/>
          <w:lang w:val="es-ES"/>
        </w:rPr>
        <w:lastRenderedPageBreak/>
        <w:t>Resumen</w:t>
      </w:r>
    </w:p>
    <w:p w14:paraId="3333D4C4" w14:textId="2D9858AC" w:rsidR="00CA65A2" w:rsidRPr="0022240A" w:rsidRDefault="002618B9" w:rsidP="00C47321">
      <w:pPr>
        <w:spacing w:after="120" w:line="360" w:lineRule="auto"/>
        <w:jc w:val="both"/>
        <w:outlineLvl w:val="0"/>
        <w:rPr>
          <w:lang w:val="es-ES"/>
        </w:rPr>
      </w:pPr>
      <w:r w:rsidRPr="0022240A">
        <w:rPr>
          <w:lang w:val="es-ES"/>
        </w:rPr>
        <w:t xml:space="preserve">La delincuencia es un fenómeno con una gran incidencia en nuestro país. Tras el aumento del número de delincuentes juveniles los últimos años, </w:t>
      </w:r>
      <w:r w:rsidR="00BA4A2D" w:rsidRPr="0022240A">
        <w:rPr>
          <w:lang w:val="es-ES"/>
        </w:rPr>
        <w:t xml:space="preserve">se hace </w:t>
      </w:r>
      <w:r w:rsidRPr="0022240A">
        <w:rPr>
          <w:lang w:val="es-ES"/>
        </w:rPr>
        <w:t xml:space="preserve">evidente la necesidad de hacer frente a esta problemática y por ello es necesario </w:t>
      </w:r>
      <w:r w:rsidR="00870072" w:rsidRPr="0022240A">
        <w:rPr>
          <w:lang w:val="es-ES"/>
        </w:rPr>
        <w:t xml:space="preserve">comprender </w:t>
      </w:r>
      <w:r w:rsidRPr="0022240A">
        <w:rPr>
          <w:lang w:val="es-ES"/>
        </w:rPr>
        <w:t xml:space="preserve">la estrecha interdependencia que existe entre una primera infancia y los actos realizados durante la adolescencia. </w:t>
      </w:r>
      <w:r w:rsidR="00D825EE" w:rsidRPr="0022240A">
        <w:rPr>
          <w:lang w:val="es-ES"/>
        </w:rPr>
        <w:t>En este estudio se presenta un recorrido sobre la conducta delictual en los menore</w:t>
      </w:r>
      <w:r w:rsidR="00B754C3" w:rsidRPr="0022240A">
        <w:rPr>
          <w:lang w:val="es-ES"/>
        </w:rPr>
        <w:t>s</w:t>
      </w:r>
      <w:r w:rsidR="0029756E" w:rsidRPr="0022240A">
        <w:rPr>
          <w:lang w:val="es-ES"/>
        </w:rPr>
        <w:t>, se analizan los factores de riesgo y modelos explicativos</w:t>
      </w:r>
      <w:r w:rsidR="00B754C3" w:rsidRPr="0022240A">
        <w:rPr>
          <w:lang w:val="es-ES"/>
        </w:rPr>
        <w:t xml:space="preserve"> y </w:t>
      </w:r>
      <w:r w:rsidR="00D825EE" w:rsidRPr="0022240A">
        <w:rPr>
          <w:lang w:val="es-ES"/>
        </w:rPr>
        <w:t xml:space="preserve">se hace una distinción de los tipos de apego para finalizar dando respuesta a la pregunta de si existe un vínculo entre </w:t>
      </w:r>
      <w:r w:rsidR="00B754C3" w:rsidRPr="0022240A">
        <w:rPr>
          <w:lang w:val="es-ES"/>
        </w:rPr>
        <w:t xml:space="preserve">apego y </w:t>
      </w:r>
      <w:r w:rsidR="00D825EE" w:rsidRPr="0022240A">
        <w:rPr>
          <w:lang w:val="es-ES"/>
        </w:rPr>
        <w:t>conducta delictiva</w:t>
      </w:r>
      <w:r w:rsidR="005164D0" w:rsidRPr="0022240A">
        <w:rPr>
          <w:lang w:val="es-ES"/>
        </w:rPr>
        <w:t xml:space="preserve">, teniendo en cuenta para ello las </w:t>
      </w:r>
      <w:r w:rsidR="00D518F7" w:rsidRPr="0022240A">
        <w:rPr>
          <w:lang w:val="es-ES"/>
        </w:rPr>
        <w:t xml:space="preserve">distintas </w:t>
      </w:r>
      <w:r w:rsidR="005164D0" w:rsidRPr="0022240A">
        <w:rPr>
          <w:lang w:val="es-ES"/>
        </w:rPr>
        <w:t>variables moderadoras y mediadoras relevantes.</w:t>
      </w:r>
      <w:r w:rsidR="00D825EE" w:rsidRPr="0022240A">
        <w:rPr>
          <w:lang w:val="es-ES"/>
        </w:rPr>
        <w:t xml:space="preserve"> </w:t>
      </w:r>
      <w:r w:rsidR="002E1716" w:rsidRPr="0022240A">
        <w:rPr>
          <w:bCs/>
          <w:color w:val="000000" w:themeColor="text1"/>
        </w:rPr>
        <w:t xml:space="preserve">Los documentos </w:t>
      </w:r>
      <w:r w:rsidR="00CA65A2" w:rsidRPr="0022240A">
        <w:rPr>
          <w:bCs/>
          <w:color w:val="000000" w:themeColor="text1"/>
        </w:rPr>
        <w:t xml:space="preserve">utilizados analizaban el tipo de apego que presentaban los jóvenes en muestras clínicas, comunitarias y judiciales. Se determinó que </w:t>
      </w:r>
      <w:r w:rsidR="00CA65A2" w:rsidRPr="0022240A">
        <w:rPr>
          <w:iCs/>
          <w:color w:val="000000" w:themeColor="text1"/>
          <w:lang w:val="es-ES"/>
        </w:rPr>
        <w:t xml:space="preserve">sí se encuentra apoyo en el establecimiento de una relación entre tipos de apego y conducta delictiva siendo los jóvenes con un apego inseguro de tipo evitativo quienes presentan una correlación mayor. </w:t>
      </w:r>
    </w:p>
    <w:p w14:paraId="07BFBEAD" w14:textId="0627FB00" w:rsidR="002618B9" w:rsidRPr="0022240A" w:rsidRDefault="00EA7CA3" w:rsidP="00C47321">
      <w:pPr>
        <w:spacing w:after="120" w:line="360" w:lineRule="auto"/>
        <w:ind w:firstLine="709"/>
        <w:jc w:val="both"/>
        <w:rPr>
          <w:lang w:val="es-ES"/>
        </w:rPr>
      </w:pPr>
      <w:r w:rsidRPr="0022240A">
        <w:rPr>
          <w:b/>
          <w:i/>
          <w:lang w:val="es-ES"/>
        </w:rPr>
        <w:t>Palabras clave:</w:t>
      </w:r>
      <w:r w:rsidRPr="0022240A">
        <w:rPr>
          <w:lang w:val="es-ES"/>
        </w:rPr>
        <w:t xml:space="preserve"> </w:t>
      </w:r>
      <w:r w:rsidR="00C47321" w:rsidRPr="0022240A">
        <w:rPr>
          <w:lang w:val="es-ES"/>
        </w:rPr>
        <w:t>D</w:t>
      </w:r>
      <w:r w:rsidR="00602A12" w:rsidRPr="0022240A">
        <w:rPr>
          <w:lang w:val="es-ES"/>
        </w:rPr>
        <w:t xml:space="preserve">elincuencia, </w:t>
      </w:r>
      <w:r w:rsidR="00C47321" w:rsidRPr="0022240A">
        <w:rPr>
          <w:lang w:val="es-ES"/>
        </w:rPr>
        <w:t>T</w:t>
      </w:r>
      <w:r w:rsidR="00FF5AAF" w:rsidRPr="0022240A">
        <w:rPr>
          <w:lang w:val="es-ES"/>
        </w:rPr>
        <w:t xml:space="preserve">ipo de </w:t>
      </w:r>
      <w:r w:rsidR="00602A12" w:rsidRPr="0022240A">
        <w:rPr>
          <w:lang w:val="es-ES"/>
        </w:rPr>
        <w:t xml:space="preserve">apego, </w:t>
      </w:r>
      <w:r w:rsidR="00C47321" w:rsidRPr="0022240A">
        <w:rPr>
          <w:lang w:val="es-ES"/>
        </w:rPr>
        <w:t>S</w:t>
      </w:r>
      <w:r w:rsidR="00FF5AAF" w:rsidRPr="0022240A">
        <w:rPr>
          <w:lang w:val="es-ES"/>
        </w:rPr>
        <w:t xml:space="preserve">íntomas </w:t>
      </w:r>
      <w:r w:rsidR="00602A12" w:rsidRPr="0022240A">
        <w:rPr>
          <w:lang w:val="es-ES"/>
        </w:rPr>
        <w:t>externalizante</w:t>
      </w:r>
      <w:r w:rsidR="00FF5AAF" w:rsidRPr="0022240A">
        <w:rPr>
          <w:lang w:val="es-ES"/>
        </w:rPr>
        <w:t>s</w:t>
      </w:r>
      <w:r w:rsidR="00602A12" w:rsidRPr="0022240A">
        <w:rPr>
          <w:lang w:val="es-ES"/>
        </w:rPr>
        <w:t xml:space="preserve">, </w:t>
      </w:r>
      <w:r w:rsidR="00C47321" w:rsidRPr="0022240A">
        <w:rPr>
          <w:lang w:val="es-ES"/>
        </w:rPr>
        <w:t>S</w:t>
      </w:r>
      <w:r w:rsidR="00FF5AAF" w:rsidRPr="0022240A">
        <w:rPr>
          <w:lang w:val="es-ES"/>
        </w:rPr>
        <w:t xml:space="preserve">íntomas </w:t>
      </w:r>
      <w:r w:rsidR="00602A12" w:rsidRPr="0022240A">
        <w:rPr>
          <w:lang w:val="es-ES"/>
        </w:rPr>
        <w:t>internalizante</w:t>
      </w:r>
      <w:r w:rsidR="00FF5AAF" w:rsidRPr="0022240A">
        <w:rPr>
          <w:lang w:val="es-ES"/>
        </w:rPr>
        <w:t>s</w:t>
      </w:r>
      <w:r w:rsidR="00C47321" w:rsidRPr="0022240A">
        <w:rPr>
          <w:lang w:val="es-ES"/>
        </w:rPr>
        <w:t>, A</w:t>
      </w:r>
      <w:r w:rsidR="00FF5AAF" w:rsidRPr="0022240A">
        <w:rPr>
          <w:lang w:val="es-ES"/>
        </w:rPr>
        <w:t>dolescencia</w:t>
      </w:r>
      <w:r w:rsidR="00D20DF3" w:rsidRPr="0022240A">
        <w:rPr>
          <w:lang w:val="es-ES"/>
        </w:rPr>
        <w:t>.</w:t>
      </w:r>
      <w:r w:rsidR="00FF5AAF" w:rsidRPr="0022240A">
        <w:rPr>
          <w:lang w:val="es-ES"/>
        </w:rPr>
        <w:t xml:space="preserve"> </w:t>
      </w:r>
    </w:p>
    <w:p w14:paraId="3421D99A" w14:textId="437043E1" w:rsidR="002618B9" w:rsidRPr="0022240A" w:rsidRDefault="0004184D" w:rsidP="00C47321">
      <w:pPr>
        <w:spacing w:line="360" w:lineRule="auto"/>
        <w:ind w:left="2832" w:firstLine="708"/>
        <w:rPr>
          <w:b/>
          <w:lang w:val="en-US"/>
        </w:rPr>
      </w:pPr>
      <w:r w:rsidRPr="0022240A">
        <w:rPr>
          <w:b/>
          <w:lang w:val="en-US"/>
        </w:rPr>
        <w:t xml:space="preserve">Abstract </w:t>
      </w:r>
    </w:p>
    <w:p w14:paraId="20EDA58B" w14:textId="2FEE1D48" w:rsidR="00C7442C" w:rsidRPr="0022240A" w:rsidRDefault="0004184D" w:rsidP="00C7442C">
      <w:pPr>
        <w:spacing w:after="120" w:line="360" w:lineRule="auto"/>
        <w:jc w:val="both"/>
        <w:rPr>
          <w:lang w:val="en-US"/>
        </w:rPr>
      </w:pPr>
      <w:r w:rsidRPr="0022240A">
        <w:rPr>
          <w:lang w:val="en-US"/>
        </w:rPr>
        <w:t xml:space="preserve">Delinquency is a phenomenon with a high incidence in our country. Following the increase in the number of juvenile </w:t>
      </w:r>
      <w:r w:rsidR="00C47321" w:rsidRPr="0022240A">
        <w:rPr>
          <w:lang w:val="en-US"/>
        </w:rPr>
        <w:t xml:space="preserve">offenders </w:t>
      </w:r>
      <w:r w:rsidRPr="0022240A">
        <w:rPr>
          <w:lang w:val="en-US"/>
        </w:rPr>
        <w:t xml:space="preserve">in recent years, the need to </w:t>
      </w:r>
      <w:r w:rsidR="00C47321" w:rsidRPr="0022240A">
        <w:rPr>
          <w:lang w:val="en-US"/>
        </w:rPr>
        <w:t xml:space="preserve">address </w:t>
      </w:r>
      <w:r w:rsidRPr="0022240A">
        <w:rPr>
          <w:lang w:val="en-US"/>
        </w:rPr>
        <w:t>this problem has become</w:t>
      </w:r>
      <w:r w:rsidR="00C47321" w:rsidRPr="0022240A">
        <w:rPr>
          <w:lang w:val="en-US"/>
        </w:rPr>
        <w:t xml:space="preserve"> apparent</w:t>
      </w:r>
      <w:r w:rsidRPr="0022240A">
        <w:rPr>
          <w:lang w:val="en-US"/>
        </w:rPr>
        <w:t xml:space="preserve">, and it is therefore necessary to understand the close interdependence that exists between early childhood and the acts </w:t>
      </w:r>
      <w:r w:rsidR="00C47321" w:rsidRPr="0022240A">
        <w:rPr>
          <w:lang w:val="en-US"/>
        </w:rPr>
        <w:t xml:space="preserve">comitted </w:t>
      </w:r>
      <w:r w:rsidRPr="0022240A">
        <w:rPr>
          <w:lang w:val="en-US"/>
        </w:rPr>
        <w:t xml:space="preserve">during adolescence. This study presents an overview of </w:t>
      </w:r>
      <w:r w:rsidR="00C47321" w:rsidRPr="0022240A">
        <w:rPr>
          <w:lang w:val="en-US"/>
        </w:rPr>
        <w:t>juvenile delinquency, analyz</w:t>
      </w:r>
      <w:r w:rsidRPr="0022240A">
        <w:rPr>
          <w:lang w:val="en-US"/>
        </w:rPr>
        <w:t xml:space="preserve">es risk factors and explanatory models, and distinguishes between different types of attachment in order to conclude by answering the question of whether there is a link between attachment and delinquent </w:t>
      </w:r>
      <w:r w:rsidR="00D20DF3" w:rsidRPr="0022240A">
        <w:rPr>
          <w:lang w:val="en-US"/>
        </w:rPr>
        <w:t>behavior taking into account the different relevant moderating and mediating variables</w:t>
      </w:r>
      <w:r w:rsidRPr="0022240A">
        <w:rPr>
          <w:lang w:val="en-US"/>
        </w:rPr>
        <w:t xml:space="preserve">. The papers used analysed the type of attachment presented by young people in clinical, community and judicial samples. It was determined that there is support for the establishment of a relationship between attachment types and delinquent behaviour, with young people with an insecure avoidant attachment showing the highest correlation. </w:t>
      </w:r>
    </w:p>
    <w:p w14:paraId="5CE63263" w14:textId="5B35E8B9" w:rsidR="00D20DF3" w:rsidRDefault="0004184D" w:rsidP="0022240A">
      <w:pPr>
        <w:spacing w:after="120" w:line="360" w:lineRule="auto"/>
        <w:ind w:firstLine="708"/>
        <w:jc w:val="both"/>
        <w:rPr>
          <w:lang w:val="en-US"/>
        </w:rPr>
      </w:pPr>
      <w:r w:rsidRPr="0022240A">
        <w:rPr>
          <w:b/>
          <w:i/>
          <w:lang w:val="en-US"/>
        </w:rPr>
        <w:t>Key words:</w:t>
      </w:r>
      <w:r w:rsidR="00C47321" w:rsidRPr="0022240A">
        <w:rPr>
          <w:lang w:val="en-US"/>
        </w:rPr>
        <w:t xml:space="preserve"> D</w:t>
      </w:r>
      <w:r w:rsidRPr="0022240A">
        <w:rPr>
          <w:lang w:val="en-US"/>
        </w:rPr>
        <w:t xml:space="preserve">elinquency, </w:t>
      </w:r>
      <w:r w:rsidR="00C47321" w:rsidRPr="0022240A">
        <w:rPr>
          <w:lang w:val="en-US"/>
        </w:rPr>
        <w:t>Type of attachment, Externalizing symptoms, Internalizing symptoms, A</w:t>
      </w:r>
      <w:r w:rsidRPr="0022240A">
        <w:rPr>
          <w:lang w:val="en-US"/>
        </w:rPr>
        <w:t>dolescence.</w:t>
      </w:r>
    </w:p>
    <w:p w14:paraId="3E2DF891" w14:textId="77777777" w:rsidR="0022240A" w:rsidRPr="0022240A" w:rsidRDefault="0022240A" w:rsidP="0022240A">
      <w:pPr>
        <w:spacing w:after="120" w:line="360" w:lineRule="auto"/>
        <w:ind w:firstLine="708"/>
        <w:jc w:val="both"/>
        <w:rPr>
          <w:lang w:val="en-US"/>
        </w:rPr>
      </w:pPr>
    </w:p>
    <w:p w14:paraId="763BA8EE" w14:textId="2FA47649" w:rsidR="001E6CF2" w:rsidRPr="00EC143E" w:rsidRDefault="0044549F" w:rsidP="000F69E4">
      <w:pPr>
        <w:spacing w:line="360" w:lineRule="auto"/>
        <w:ind w:left="3068" w:hanging="290"/>
        <w:jc w:val="both"/>
        <w:outlineLvl w:val="0"/>
        <w:rPr>
          <w:b/>
          <w:lang w:val="es-ES"/>
        </w:rPr>
      </w:pPr>
      <w:r w:rsidRPr="00FE0B49">
        <w:rPr>
          <w:b/>
          <w:lang w:val="en-US"/>
        </w:rPr>
        <w:lastRenderedPageBreak/>
        <w:t xml:space="preserve">     </w:t>
      </w:r>
      <w:r w:rsidR="007F11A4" w:rsidRPr="00FE0B49">
        <w:rPr>
          <w:b/>
          <w:lang w:val="en-US"/>
        </w:rPr>
        <w:t xml:space="preserve"> </w:t>
      </w:r>
      <w:r w:rsidRPr="00FE0B49">
        <w:rPr>
          <w:b/>
          <w:lang w:val="en-US"/>
        </w:rPr>
        <w:t xml:space="preserve"> </w:t>
      </w:r>
      <w:r w:rsidR="008B4C95" w:rsidRPr="00FE0B49">
        <w:rPr>
          <w:b/>
          <w:lang w:val="en-US"/>
        </w:rPr>
        <w:tab/>
      </w:r>
      <w:r w:rsidR="001E6CF2" w:rsidRPr="00EC143E">
        <w:rPr>
          <w:b/>
          <w:lang w:val="es-ES"/>
        </w:rPr>
        <w:t>I</w:t>
      </w:r>
      <w:r w:rsidR="008B4C95">
        <w:rPr>
          <w:b/>
          <w:lang w:val="es-ES"/>
        </w:rPr>
        <w:t xml:space="preserve">ntroducción </w:t>
      </w:r>
    </w:p>
    <w:p w14:paraId="7D651574" w14:textId="19279E2C" w:rsidR="00A30EC7" w:rsidRPr="00EC143E" w:rsidRDefault="001E6CF2" w:rsidP="000F69E4">
      <w:pPr>
        <w:spacing w:after="120" w:line="360" w:lineRule="auto"/>
        <w:ind w:firstLine="709"/>
        <w:jc w:val="both"/>
        <w:outlineLvl w:val="0"/>
        <w:rPr>
          <w:rStyle w:val="Refdecomentario"/>
          <w:sz w:val="24"/>
          <w:szCs w:val="24"/>
          <w:lang w:eastAsia="en-US"/>
        </w:rPr>
      </w:pPr>
      <w:r w:rsidRPr="00EC143E">
        <w:rPr>
          <w:lang w:val="es-ES"/>
        </w:rPr>
        <w:t>E</w:t>
      </w:r>
      <w:r w:rsidR="00534689" w:rsidRPr="00EC143E">
        <w:rPr>
          <w:lang w:val="es-ES"/>
        </w:rPr>
        <w:t>l</w:t>
      </w:r>
      <w:r w:rsidR="000F69E4">
        <w:rPr>
          <w:rStyle w:val="Refdecomentario"/>
          <w:rFonts w:asciiTheme="minorHAnsi" w:hAnsiTheme="minorHAnsi" w:cstheme="minorBidi"/>
          <w:lang w:eastAsia="en-US"/>
        </w:rPr>
        <w:t xml:space="preserve"> </w:t>
      </w:r>
      <w:r w:rsidR="000F69E4" w:rsidRPr="000F69E4">
        <w:rPr>
          <w:rStyle w:val="Refdecomentario"/>
          <w:sz w:val="24"/>
          <w:szCs w:val="24"/>
          <w:lang w:eastAsia="en-US"/>
        </w:rPr>
        <w:t>p</w:t>
      </w:r>
      <w:r w:rsidR="00534689" w:rsidRPr="000F69E4">
        <w:rPr>
          <w:lang w:val="es-ES"/>
        </w:rPr>
        <w:t>rese</w:t>
      </w:r>
      <w:r w:rsidR="00534689" w:rsidRPr="00EC143E">
        <w:rPr>
          <w:lang w:val="es-ES"/>
        </w:rPr>
        <w:t xml:space="preserve">nte trabajo gira en torno a la conducta delincuencial. Por un lado, entendemos la conducta antisocial </w:t>
      </w:r>
      <w:r w:rsidR="00C12B87" w:rsidRPr="00EC143E">
        <w:rPr>
          <w:lang w:val="es-ES"/>
        </w:rPr>
        <w:t>como aquel comportamiento que implica algún tipo de conducta desviada (Redondo,</w:t>
      </w:r>
      <w:r w:rsidR="005A7039" w:rsidRPr="00EC143E">
        <w:rPr>
          <w:lang w:val="es-ES"/>
        </w:rPr>
        <w:t xml:space="preserve"> </w:t>
      </w:r>
      <w:r w:rsidR="00C12B87" w:rsidRPr="00EC143E">
        <w:rPr>
          <w:lang w:val="es-ES"/>
        </w:rPr>
        <w:t xml:space="preserve">2008). Esta definición convierte este concepto en un fenómeno muy </w:t>
      </w:r>
      <w:r w:rsidR="00BA52E2" w:rsidRPr="00EC143E">
        <w:rPr>
          <w:lang w:val="es-ES"/>
        </w:rPr>
        <w:t xml:space="preserve">complejo </w:t>
      </w:r>
      <w:r w:rsidR="00C12B87" w:rsidRPr="00EC143E">
        <w:rPr>
          <w:lang w:val="es-ES"/>
        </w:rPr>
        <w:t xml:space="preserve">debido a la disparidad de opiniones sobre </w:t>
      </w:r>
      <w:r w:rsidR="00BA52E2" w:rsidRPr="00EC143E">
        <w:rPr>
          <w:lang w:val="es-ES"/>
        </w:rPr>
        <w:t>lo que</w:t>
      </w:r>
      <w:r w:rsidR="00C12B87" w:rsidRPr="00EC143E">
        <w:rPr>
          <w:lang w:val="es-ES"/>
        </w:rPr>
        <w:t xml:space="preserve"> se considera desviado. Cada acto podrá tener una valoración diferencial</w:t>
      </w:r>
      <w:r w:rsidR="00294AF1" w:rsidRPr="00EC143E">
        <w:rPr>
          <w:lang w:val="es-ES"/>
        </w:rPr>
        <w:t>,</w:t>
      </w:r>
      <w:r w:rsidR="00C12B87" w:rsidRPr="00EC143E">
        <w:rPr>
          <w:lang w:val="es-ES"/>
        </w:rPr>
        <w:t xml:space="preserve"> </w:t>
      </w:r>
      <w:r w:rsidR="00294AF1" w:rsidRPr="00EC143E">
        <w:rPr>
          <w:lang w:val="es-ES"/>
        </w:rPr>
        <w:t>no solo debido a los distintos enfoques teóricos usados, sino también en</w:t>
      </w:r>
      <w:r w:rsidR="00294AF1" w:rsidRPr="00EC143E">
        <w:t xml:space="preserve"> </w:t>
      </w:r>
      <w:r w:rsidR="00C12B87" w:rsidRPr="00EC143E">
        <w:rPr>
          <w:lang w:val="es-ES"/>
        </w:rPr>
        <w:t xml:space="preserve">función de aspectos tales como la edad, la presencia o no de psicopatología </w:t>
      </w:r>
      <w:r w:rsidR="00294AF1" w:rsidRPr="00EC143E">
        <w:rPr>
          <w:lang w:val="es-ES"/>
        </w:rPr>
        <w:t>o incluso</w:t>
      </w:r>
      <w:r w:rsidR="00752135" w:rsidRPr="00EC143E">
        <w:rPr>
          <w:lang w:val="es-ES"/>
        </w:rPr>
        <w:t>,</w:t>
      </w:r>
      <w:r w:rsidR="00294AF1" w:rsidRPr="00EC143E">
        <w:rPr>
          <w:lang w:val="es-ES"/>
        </w:rPr>
        <w:t xml:space="preserve"> la clase social </w:t>
      </w:r>
      <w:r w:rsidR="00294AF1" w:rsidRPr="00EC143E">
        <w:t xml:space="preserve">(Otero, 1997). </w:t>
      </w:r>
      <w:r w:rsidR="00C12B87" w:rsidRPr="00EC143E">
        <w:rPr>
          <w:lang w:val="es-ES"/>
        </w:rPr>
        <w:t xml:space="preserve">Por eso, para determinar si una conducta es o no antisocial usaremos como punto de anclaje el contexto sociocultural en el que nos encontremos </w:t>
      </w:r>
      <w:r w:rsidR="00E32BE8" w:rsidRPr="00EC143E">
        <w:t>ya que l</w:t>
      </w:r>
      <w:r w:rsidR="00BA52E2" w:rsidRPr="00EC143E">
        <w:t xml:space="preserve">a conducta delincuencial puede </w:t>
      </w:r>
      <w:r w:rsidR="00A30EC7" w:rsidRPr="00EC143E">
        <w:t>definirse</w:t>
      </w:r>
      <w:r w:rsidR="00BA52E2" w:rsidRPr="00EC143E">
        <w:t xml:space="preserve"> como cualquier acto que va en contra de las leyes de una determinada sociedad (Sanabria y Uribe, 2009), por eso, aunque muchas veces se utilice como sinónimo de conducta antisocial, no lo es, ya que </w:t>
      </w:r>
      <w:r w:rsidR="00752135" w:rsidRPr="00EC143E">
        <w:t xml:space="preserve">esta implica la presencia de un marco legal, </w:t>
      </w:r>
      <w:r w:rsidR="00BA52E2" w:rsidRPr="00EC143E">
        <w:t>y la otra, no.</w:t>
      </w:r>
    </w:p>
    <w:p w14:paraId="3F4E89C8" w14:textId="256D035C" w:rsidR="00FA6A38" w:rsidRPr="00670D70" w:rsidRDefault="00DC51A9" w:rsidP="000F69E4">
      <w:pPr>
        <w:spacing w:after="120" w:line="360" w:lineRule="auto"/>
        <w:ind w:firstLine="709"/>
        <w:jc w:val="both"/>
        <w:outlineLvl w:val="0"/>
        <w:rPr>
          <w:lang w:eastAsia="en-US"/>
        </w:rPr>
      </w:pPr>
      <w:r w:rsidRPr="00EC143E">
        <w:rPr>
          <w:color w:val="000000" w:themeColor="text1"/>
        </w:rPr>
        <w:t xml:space="preserve">La comisión de conductas delictuales constituye un elevado riesgo en el </w:t>
      </w:r>
      <w:r w:rsidR="00752135" w:rsidRPr="00EC143E">
        <w:rPr>
          <w:color w:val="000000" w:themeColor="text1"/>
        </w:rPr>
        <w:t xml:space="preserve">progreso </w:t>
      </w:r>
      <w:r w:rsidRPr="00EC143E">
        <w:rPr>
          <w:color w:val="000000" w:themeColor="text1"/>
        </w:rPr>
        <w:t xml:space="preserve">de un </w:t>
      </w:r>
      <w:r w:rsidR="00752135" w:rsidRPr="00EC143E">
        <w:rPr>
          <w:color w:val="000000" w:themeColor="text1"/>
        </w:rPr>
        <w:t xml:space="preserve">país </w:t>
      </w:r>
      <w:r w:rsidRPr="00EC143E">
        <w:rPr>
          <w:color w:val="000000" w:themeColor="text1"/>
        </w:rPr>
        <w:t>a nivel tanto individual como social y económico (Morales, 2008)</w:t>
      </w:r>
      <w:r w:rsidR="00AC7B0C" w:rsidRPr="00EC143E">
        <w:rPr>
          <w:color w:val="000000" w:themeColor="text1"/>
        </w:rPr>
        <w:t xml:space="preserve">. </w:t>
      </w:r>
      <w:r w:rsidR="008B6A50" w:rsidRPr="00EC143E">
        <w:rPr>
          <w:color w:val="000000" w:themeColor="text1"/>
        </w:rPr>
        <w:t>A nivel individual</w:t>
      </w:r>
      <w:r w:rsidR="00752135" w:rsidRPr="00EC143E">
        <w:rPr>
          <w:color w:val="000000" w:themeColor="text1"/>
        </w:rPr>
        <w:t>, los jóvenes,</w:t>
      </w:r>
      <w:r w:rsidR="008B6A50" w:rsidRPr="00EC143E">
        <w:rPr>
          <w:color w:val="000000" w:themeColor="text1"/>
        </w:rPr>
        <w:t xml:space="preserve"> </w:t>
      </w:r>
      <w:r w:rsidR="002546BE" w:rsidRPr="00EC143E">
        <w:rPr>
          <w:color w:val="000000" w:themeColor="text1"/>
        </w:rPr>
        <w:t>se encuentran con</w:t>
      </w:r>
      <w:r w:rsidR="00ED36C1" w:rsidRPr="00EC143E">
        <w:rPr>
          <w:color w:val="000000" w:themeColor="text1"/>
        </w:rPr>
        <w:t xml:space="preserve"> situaciones de soledad y </w:t>
      </w:r>
      <w:r w:rsidR="009B544D" w:rsidRPr="00EC143E">
        <w:rPr>
          <w:color w:val="000000" w:themeColor="text1"/>
        </w:rPr>
        <w:t xml:space="preserve">rechazo colectivo. </w:t>
      </w:r>
      <w:r w:rsidR="00825CB7" w:rsidRPr="00EC143E">
        <w:rPr>
          <w:color w:val="000000" w:themeColor="text1"/>
        </w:rPr>
        <w:t>La delincuencia también pone en riesgo la seguridad pública y supone un costo econó</w:t>
      </w:r>
      <w:r w:rsidR="00B2104D" w:rsidRPr="00EC143E">
        <w:rPr>
          <w:color w:val="000000" w:themeColor="text1"/>
        </w:rPr>
        <w:t>mico elevado no solo en lo relativo a la internalización de menores en centros</w:t>
      </w:r>
      <w:r w:rsidR="00FA0095" w:rsidRPr="00EC143E">
        <w:rPr>
          <w:color w:val="000000" w:themeColor="text1"/>
        </w:rPr>
        <w:t>,</w:t>
      </w:r>
      <w:r w:rsidR="009B544D" w:rsidRPr="00EC143E">
        <w:rPr>
          <w:color w:val="000000" w:themeColor="text1"/>
        </w:rPr>
        <w:t xml:space="preserve"> con toda la implicación jurídica y psiquiátrica que conlleva</w:t>
      </w:r>
      <w:r w:rsidR="00B2104D" w:rsidRPr="00EC143E">
        <w:rPr>
          <w:color w:val="000000" w:themeColor="text1"/>
        </w:rPr>
        <w:t>, sino también por la demanda ciudadana d</w:t>
      </w:r>
      <w:r w:rsidR="00E32501" w:rsidRPr="00EC143E">
        <w:rPr>
          <w:color w:val="000000" w:themeColor="text1"/>
        </w:rPr>
        <w:t xml:space="preserve">e establecer </w:t>
      </w:r>
      <w:r w:rsidR="00216517" w:rsidRPr="00EC143E">
        <w:rPr>
          <w:color w:val="000000" w:themeColor="text1"/>
        </w:rPr>
        <w:t xml:space="preserve">mayores </w:t>
      </w:r>
      <w:r w:rsidR="009B544D" w:rsidRPr="00EC143E">
        <w:rPr>
          <w:color w:val="000000" w:themeColor="text1"/>
        </w:rPr>
        <w:t>medidas de control (Moffitt y Caspi, 2001).</w:t>
      </w:r>
    </w:p>
    <w:p w14:paraId="7C062168" w14:textId="26E42F89" w:rsidR="0039093F" w:rsidRPr="00EC143E" w:rsidRDefault="009B544D" w:rsidP="000F69E4">
      <w:pPr>
        <w:spacing w:after="120" w:line="360" w:lineRule="auto"/>
        <w:ind w:firstLine="709"/>
        <w:jc w:val="both"/>
        <w:outlineLvl w:val="0"/>
        <w:rPr>
          <w:color w:val="000000" w:themeColor="text1"/>
        </w:rPr>
      </w:pPr>
      <w:r w:rsidRPr="00EC143E">
        <w:rPr>
          <w:color w:val="000000" w:themeColor="text1"/>
        </w:rPr>
        <w:t xml:space="preserve">A pesar de que la incidencia española es menor que la europea </w:t>
      </w:r>
      <w:r w:rsidRPr="00EC143E">
        <w:rPr>
          <w:color w:val="000000" w:themeColor="text1"/>
          <w:lang w:val="es-ES"/>
        </w:rPr>
        <w:t>(Redondo, Martínez, y Andrés, 2011)</w:t>
      </w:r>
      <w:r w:rsidR="0039093F" w:rsidRPr="00EC143E">
        <w:rPr>
          <w:color w:val="000000" w:themeColor="text1"/>
          <w:lang w:val="es-ES"/>
        </w:rPr>
        <w:t xml:space="preserve"> </w:t>
      </w:r>
      <w:r w:rsidR="0039093F" w:rsidRPr="00EC143E">
        <w:rPr>
          <w:color w:val="000000" w:themeColor="text1"/>
        </w:rPr>
        <w:t>e</w:t>
      </w:r>
      <w:r w:rsidR="00E32501" w:rsidRPr="00EC143E">
        <w:rPr>
          <w:color w:val="000000" w:themeColor="text1"/>
        </w:rPr>
        <w:t>n 2019 había 14.112 menores condenados (Instituto Nacional de Estadística</w:t>
      </w:r>
      <w:r w:rsidR="000403DF">
        <w:rPr>
          <w:color w:val="000000" w:themeColor="text1"/>
        </w:rPr>
        <w:t xml:space="preserve"> (</w:t>
      </w:r>
      <w:r w:rsidR="001623F9" w:rsidRPr="00EC143E">
        <w:rPr>
          <w:color w:val="000000" w:themeColor="text1"/>
        </w:rPr>
        <w:t>IN</w:t>
      </w:r>
      <w:r w:rsidR="000403DF">
        <w:rPr>
          <w:color w:val="000000" w:themeColor="text1"/>
        </w:rPr>
        <w:t>E)</w:t>
      </w:r>
      <w:r w:rsidR="00E32501" w:rsidRPr="00EC143E">
        <w:rPr>
          <w:color w:val="000000" w:themeColor="text1"/>
        </w:rPr>
        <w:t>, 2019)</w:t>
      </w:r>
      <w:r w:rsidR="0039093F" w:rsidRPr="00EC143E">
        <w:rPr>
          <w:color w:val="000000" w:themeColor="text1"/>
        </w:rPr>
        <w:t xml:space="preserve"> lo que supone un problema real y necesario de afrontar.</w:t>
      </w:r>
    </w:p>
    <w:p w14:paraId="126E99CA" w14:textId="430166DD" w:rsidR="00670D70" w:rsidRDefault="0039093F" w:rsidP="000F69E4">
      <w:pPr>
        <w:spacing w:after="120" w:line="360" w:lineRule="auto"/>
        <w:ind w:firstLine="709"/>
        <w:jc w:val="both"/>
        <w:rPr>
          <w:color w:val="000000" w:themeColor="text1"/>
        </w:rPr>
      </w:pPr>
      <w:r w:rsidRPr="00EC143E">
        <w:rPr>
          <w:color w:val="000000" w:themeColor="text1"/>
        </w:rPr>
        <w:t>Debido a esta necesidad ya descrita es importante poder comprender los fenómenos relacionados con la conducta delictiva. Estudiaremos distintos modelos integradores que analizan la conducta delictiva a partir de diversos factores de riesgo y de protección</w:t>
      </w:r>
      <w:r w:rsidR="001E31B2" w:rsidRPr="00EC143E">
        <w:rPr>
          <w:color w:val="000000" w:themeColor="text1"/>
        </w:rPr>
        <w:t xml:space="preserve">. Además, y </w:t>
      </w:r>
      <w:r w:rsidRPr="00EC143E">
        <w:rPr>
          <w:color w:val="000000" w:themeColor="text1"/>
        </w:rPr>
        <w:t xml:space="preserve">debido a que hay autores que </w:t>
      </w:r>
      <w:r w:rsidR="00A30EC7" w:rsidRPr="00EC143E">
        <w:rPr>
          <w:color w:val="000000" w:themeColor="text1"/>
        </w:rPr>
        <w:t xml:space="preserve">han propuesto la hipótesis de que </w:t>
      </w:r>
      <w:r w:rsidR="005A1BFD" w:rsidRPr="00EC143E">
        <w:rPr>
          <w:color w:val="000000" w:themeColor="text1"/>
        </w:rPr>
        <w:t xml:space="preserve">el desarrollo de un tipo u otro de apego está </w:t>
      </w:r>
      <w:r w:rsidR="00A30EC7" w:rsidRPr="00EC143E">
        <w:rPr>
          <w:color w:val="000000" w:themeColor="text1"/>
        </w:rPr>
        <w:t>r</w:t>
      </w:r>
      <w:r w:rsidR="005A1BFD" w:rsidRPr="00EC143E">
        <w:rPr>
          <w:color w:val="000000" w:themeColor="text1"/>
        </w:rPr>
        <w:t>elacionado con la comisión de conductas antisociales y delictivas</w:t>
      </w:r>
      <w:r w:rsidR="00CA6A15" w:rsidRPr="00EC143E">
        <w:rPr>
          <w:color w:val="000000" w:themeColor="text1"/>
        </w:rPr>
        <w:t>, exploraremos esta</w:t>
      </w:r>
      <w:r w:rsidR="005A1BFD" w:rsidRPr="00EC143E">
        <w:rPr>
          <w:color w:val="000000" w:themeColor="text1"/>
        </w:rPr>
        <w:t xml:space="preserve"> posible influencia</w:t>
      </w:r>
      <w:r w:rsidR="00E077F0" w:rsidRPr="00EC143E">
        <w:rPr>
          <w:color w:val="000000" w:themeColor="text1"/>
        </w:rPr>
        <w:t xml:space="preserve"> (</w:t>
      </w:r>
      <w:r w:rsidR="005A1BFD" w:rsidRPr="00EC143E">
        <w:t>H</w:t>
      </w:r>
      <w:r w:rsidR="00E077F0" w:rsidRPr="00EC143E">
        <w:t xml:space="preserve">oeve et al, </w:t>
      </w:r>
      <w:r w:rsidR="005A1BFD" w:rsidRPr="00FE0B49">
        <w:rPr>
          <w:lang w:val="es-ES"/>
        </w:rPr>
        <w:t>2</w:t>
      </w:r>
      <w:r w:rsidR="00E077F0" w:rsidRPr="00FE0B49">
        <w:rPr>
          <w:lang w:val="es-ES"/>
        </w:rPr>
        <w:t>012</w:t>
      </w:r>
      <w:r w:rsidR="005A1BFD" w:rsidRPr="00FE0B49">
        <w:rPr>
          <w:lang w:val="es-ES"/>
        </w:rPr>
        <w:t>)</w:t>
      </w:r>
      <w:r w:rsidR="00E077F0" w:rsidRPr="00FE0B49">
        <w:rPr>
          <w:lang w:val="es-ES"/>
        </w:rPr>
        <w:t xml:space="preserve">. </w:t>
      </w:r>
    </w:p>
    <w:p w14:paraId="2FF03CF1" w14:textId="7AB344AB" w:rsidR="00646C79" w:rsidRDefault="0039093F" w:rsidP="000F69E4">
      <w:pPr>
        <w:spacing w:after="120" w:line="360" w:lineRule="auto"/>
        <w:ind w:firstLine="709"/>
        <w:jc w:val="both"/>
      </w:pPr>
      <w:r w:rsidRPr="00EC143E">
        <w:lastRenderedPageBreak/>
        <w:t>De esta manera, en el trabajo se va</w:t>
      </w:r>
      <w:r w:rsidR="00752135" w:rsidRPr="00EC143E">
        <w:t>n</w:t>
      </w:r>
      <w:r w:rsidRPr="00EC143E">
        <w:t xml:space="preserve"> a revisar algun</w:t>
      </w:r>
      <w:r w:rsidR="00752135" w:rsidRPr="00EC143E">
        <w:t>as nociones de la adolescencia definida como ese periodo en el q</w:t>
      </w:r>
      <w:r w:rsidR="00C46E3B" w:rsidRPr="00EC143E">
        <w:t xml:space="preserve">ue se es a la vez niño y adulto, </w:t>
      </w:r>
      <w:r w:rsidR="00752135" w:rsidRPr="00EC143E">
        <w:t>el contexto legal de menores, así como la incidencia de la delincuencia. En el trabajo también se va</w:t>
      </w:r>
      <w:r w:rsidR="00D43320" w:rsidRPr="00EC143E">
        <w:t>n</w:t>
      </w:r>
      <w:r w:rsidR="00752135" w:rsidRPr="00EC143E">
        <w:t xml:space="preserve"> a describir algunos de los factores de riesgo que se relacionan con la delincuencia, así como el concepto de apego. Por último, se dará respuesta a la pregunta de qué relación se encuentra entre apego y conducta delincuencial</w:t>
      </w:r>
      <w:r w:rsidR="00646C79">
        <w:t>.</w:t>
      </w:r>
    </w:p>
    <w:p w14:paraId="1BFD8731" w14:textId="7B0E9ACD" w:rsidR="007F11A4" w:rsidRDefault="000F69E4" w:rsidP="000F69E4">
      <w:pPr>
        <w:spacing w:after="120" w:line="360" w:lineRule="auto"/>
        <w:jc w:val="both"/>
        <w:rPr>
          <w:b/>
          <w:lang w:val="es-ES"/>
        </w:rPr>
      </w:pPr>
      <w:r>
        <w:rPr>
          <w:b/>
          <w:lang w:val="es-ES"/>
        </w:rPr>
        <w:t xml:space="preserve">                                            </w:t>
      </w:r>
      <w:r w:rsidR="00807896">
        <w:rPr>
          <w:b/>
          <w:lang w:val="es-ES"/>
        </w:rPr>
        <w:t xml:space="preserve">     </w:t>
      </w:r>
      <w:r w:rsidR="00EE5001" w:rsidRPr="00670D70">
        <w:rPr>
          <w:b/>
          <w:lang w:val="es-ES"/>
        </w:rPr>
        <w:t>E</w:t>
      </w:r>
      <w:r w:rsidR="00807896">
        <w:rPr>
          <w:b/>
          <w:lang w:val="es-ES"/>
        </w:rPr>
        <w:t xml:space="preserve">stado de la cuestión </w:t>
      </w:r>
    </w:p>
    <w:p w14:paraId="7E660172" w14:textId="683821E3" w:rsidR="008971E7" w:rsidRPr="007F11A4" w:rsidRDefault="00FD04F0" w:rsidP="000F69E4">
      <w:pPr>
        <w:spacing w:after="120" w:line="360" w:lineRule="auto"/>
        <w:jc w:val="both"/>
        <w:rPr>
          <w:b/>
          <w:lang w:val="es-ES"/>
        </w:rPr>
      </w:pPr>
      <w:r w:rsidRPr="00670D70">
        <w:rPr>
          <w:b/>
          <w:lang w:val="es-ES"/>
        </w:rPr>
        <w:t>Adolescenci</w:t>
      </w:r>
      <w:r w:rsidR="00670D70">
        <w:rPr>
          <w:b/>
          <w:lang w:val="es-ES"/>
        </w:rPr>
        <w:t>a</w:t>
      </w:r>
    </w:p>
    <w:p w14:paraId="26FFF0F1" w14:textId="412F3753" w:rsidR="005A7039" w:rsidRPr="00EC143E" w:rsidRDefault="00845005" w:rsidP="000F69E4">
      <w:pPr>
        <w:spacing w:after="120" w:line="360" w:lineRule="auto"/>
        <w:ind w:firstLine="709"/>
        <w:jc w:val="both"/>
        <w:rPr>
          <w:b/>
          <w:i/>
          <w:lang w:val="es-ES"/>
        </w:rPr>
      </w:pPr>
      <w:r w:rsidRPr="00EC143E">
        <w:rPr>
          <w:i/>
          <w:lang w:val="es-ES"/>
        </w:rPr>
        <w:t>“La adolescencia, como expresa la etimología de la palabra, es la edad del cambio:</w:t>
      </w:r>
      <w:r w:rsidR="008975FE" w:rsidRPr="00EC143E">
        <w:rPr>
          <w:i/>
          <w:lang w:val="es-ES"/>
        </w:rPr>
        <w:t xml:space="preserve"> </w:t>
      </w:r>
      <w:r w:rsidRPr="00EC143E">
        <w:rPr>
          <w:i/>
          <w:lang w:val="es-ES"/>
        </w:rPr>
        <w:t xml:space="preserve">adolescere significa en latín “crecer”. La adolescencia es una época de transición entre la infancia y la edad adulta” </w:t>
      </w:r>
      <w:r w:rsidRPr="00EC143E">
        <w:rPr>
          <w:lang w:val="es-ES"/>
        </w:rPr>
        <w:t>(Marcelli y Braconnier, 2005, p. 3)</w:t>
      </w:r>
      <w:r w:rsidR="00DD1756" w:rsidRPr="00EC143E">
        <w:rPr>
          <w:lang w:val="es-ES"/>
        </w:rPr>
        <w:t xml:space="preserve">. </w:t>
      </w:r>
      <w:r w:rsidRPr="00EC143E">
        <w:rPr>
          <w:lang w:val="es-ES"/>
        </w:rPr>
        <w:t xml:space="preserve"> </w:t>
      </w:r>
    </w:p>
    <w:p w14:paraId="305E049A" w14:textId="39D01584" w:rsidR="000C6E24" w:rsidRPr="00EC143E" w:rsidRDefault="00845005" w:rsidP="000F69E4">
      <w:pPr>
        <w:spacing w:after="120" w:line="360" w:lineRule="auto"/>
        <w:ind w:firstLine="709"/>
        <w:jc w:val="both"/>
        <w:rPr>
          <w:b/>
          <w:i/>
          <w:lang w:val="es-ES"/>
        </w:rPr>
      </w:pPr>
      <w:r w:rsidRPr="00EC143E">
        <w:t>La adolescencia es una fase que empieza alrededor de los 10/13 años y termina en torno a</w:t>
      </w:r>
      <w:r w:rsidRPr="00EC143E">
        <w:rPr>
          <w:b/>
        </w:rPr>
        <w:t xml:space="preserve"> </w:t>
      </w:r>
      <w:r w:rsidRPr="00EC143E">
        <w:t xml:space="preserve">los 20/21. </w:t>
      </w:r>
      <w:r w:rsidR="00DD1756" w:rsidRPr="00EC143E">
        <w:t>A lo largo de la historia</w:t>
      </w:r>
      <w:r w:rsidR="008971E7" w:rsidRPr="00EC143E">
        <w:t>, l</w:t>
      </w:r>
      <w:r w:rsidR="00DD1756" w:rsidRPr="00EC143E">
        <w:t>os estudios llevados a cabo sobre el desarrollo adolescente se pueden dividir en tres fases</w:t>
      </w:r>
      <w:r w:rsidR="008971E7" w:rsidRPr="00EC143E">
        <w:t xml:space="preserve"> q</w:t>
      </w:r>
      <w:r w:rsidR="00DD1756" w:rsidRPr="00EC143E">
        <w:t xml:space="preserve">ue, aunque diferenciadas, guardan una estrecha relación llegando </w:t>
      </w:r>
      <w:r w:rsidR="00A30EC7" w:rsidRPr="00EC143E">
        <w:t>incluso a superponerse (Lerner y</w:t>
      </w:r>
      <w:r w:rsidR="00DD1756" w:rsidRPr="00EC143E">
        <w:t xml:space="preserve"> Steinberg, 2004). </w:t>
      </w:r>
    </w:p>
    <w:p w14:paraId="22A23882" w14:textId="690262CF" w:rsidR="000233AD" w:rsidRPr="00EC143E" w:rsidRDefault="00DD1756" w:rsidP="000F69E4">
      <w:pPr>
        <w:spacing w:after="120" w:line="360" w:lineRule="auto"/>
        <w:ind w:firstLine="709"/>
        <w:jc w:val="both"/>
      </w:pPr>
      <w:r w:rsidRPr="00EC143E">
        <w:t>En un primer momento, encontramos</w:t>
      </w:r>
      <w:r w:rsidR="005B6752" w:rsidRPr="00EC143E">
        <w:t xml:space="preserve"> los trabajos de Hall quien fue pionero en referirse a la adolescencia en términos de déficit, llegando a </w:t>
      </w:r>
      <w:r w:rsidR="006E66ED" w:rsidRPr="00EC143E">
        <w:t>definir esta etapa vital como un periodo difícil, tormentoso y turbulento</w:t>
      </w:r>
      <w:r w:rsidR="005B6752" w:rsidRPr="00EC143E">
        <w:t xml:space="preserve"> (Hall,</w:t>
      </w:r>
      <w:r w:rsidR="005B6752" w:rsidRPr="00EC143E">
        <w:rPr>
          <w:rStyle w:val="Refdecomentario"/>
          <w:sz w:val="24"/>
          <w:szCs w:val="24"/>
          <w:lang w:eastAsia="en-US"/>
        </w:rPr>
        <w:t xml:space="preserve"> 1</w:t>
      </w:r>
      <w:r w:rsidR="005B6752" w:rsidRPr="00EC143E">
        <w:t xml:space="preserve">904, </w:t>
      </w:r>
      <w:r w:rsidR="00EC143E" w:rsidRPr="00EC143E">
        <w:t xml:space="preserve">como se citó en </w:t>
      </w:r>
      <w:r w:rsidR="005B6752" w:rsidRPr="00EC143E">
        <w:t xml:space="preserve">Lerner y Steinberg, 2004). </w:t>
      </w:r>
      <w:r w:rsidR="006E66ED" w:rsidRPr="00EC143E">
        <w:t>La segunda fase se enfocó</w:t>
      </w:r>
      <w:r w:rsidR="003543D3" w:rsidRPr="00EC143E">
        <w:t xml:space="preserve"> en la</w:t>
      </w:r>
      <w:r w:rsidR="006E66ED" w:rsidRPr="00EC143E">
        <w:t xml:space="preserve">s distintas </w:t>
      </w:r>
      <w:r w:rsidR="00E23EF3" w:rsidRPr="00EC143E">
        <w:t xml:space="preserve">tareas evolutivas </w:t>
      </w:r>
      <w:r w:rsidR="006E66ED" w:rsidRPr="00EC143E">
        <w:t>que tenían que llevarse a cabo para s</w:t>
      </w:r>
      <w:r w:rsidR="00E23EF3" w:rsidRPr="00EC143E">
        <w:t xml:space="preserve">uperar esta etapa exitosamente </w:t>
      </w:r>
      <w:r w:rsidR="000820BF" w:rsidRPr="00EC143E">
        <w:rPr>
          <w:color w:val="000000" w:themeColor="text1"/>
        </w:rPr>
        <w:t>(</w:t>
      </w:r>
      <w:r w:rsidR="00EB0DA1" w:rsidRPr="00EC143E">
        <w:rPr>
          <w:color w:val="000000" w:themeColor="text1"/>
        </w:rPr>
        <w:t xml:space="preserve">Havighurst, </w:t>
      </w:r>
      <w:r w:rsidR="00EB0DA1" w:rsidRPr="00EC143E">
        <w:rPr>
          <w:bCs/>
          <w:color w:val="000000" w:themeColor="text1"/>
        </w:rPr>
        <w:t>1973)</w:t>
      </w:r>
      <w:r w:rsidR="000820BF" w:rsidRPr="00EC143E">
        <w:rPr>
          <w:bCs/>
          <w:color w:val="000000" w:themeColor="text1"/>
        </w:rPr>
        <w:t>. Lerner</w:t>
      </w:r>
      <w:r w:rsidR="00C46E3B" w:rsidRPr="00EC143E">
        <w:rPr>
          <w:bCs/>
          <w:color w:val="000000" w:themeColor="text1"/>
        </w:rPr>
        <w:t xml:space="preserve"> y Steinberg (2004</w:t>
      </w:r>
      <w:r w:rsidR="000820BF" w:rsidRPr="00EC143E">
        <w:rPr>
          <w:bCs/>
          <w:color w:val="000000" w:themeColor="text1"/>
        </w:rPr>
        <w:t>) explica</w:t>
      </w:r>
      <w:r w:rsidR="00C46E3B" w:rsidRPr="00EC143E">
        <w:rPr>
          <w:bCs/>
          <w:color w:val="000000" w:themeColor="text1"/>
        </w:rPr>
        <w:t>n</w:t>
      </w:r>
      <w:r w:rsidR="000820BF" w:rsidRPr="00EC143E">
        <w:rPr>
          <w:bCs/>
          <w:color w:val="000000" w:themeColor="text1"/>
        </w:rPr>
        <w:t xml:space="preserve"> la última fase haciendo hincapié en las relaciones bidireccionales existentes entre el individuo y el contexto</w:t>
      </w:r>
      <w:r w:rsidR="00076933" w:rsidRPr="00EC143E">
        <w:rPr>
          <w:bCs/>
          <w:color w:val="000000" w:themeColor="text1"/>
        </w:rPr>
        <w:t xml:space="preserve"> familiar, social y cultural. </w:t>
      </w:r>
    </w:p>
    <w:p w14:paraId="7D545507" w14:textId="77777777" w:rsidR="000655DB" w:rsidRDefault="00C27407" w:rsidP="000F69E4">
      <w:pPr>
        <w:spacing w:after="120" w:line="360" w:lineRule="auto"/>
        <w:ind w:firstLine="709"/>
        <w:jc w:val="both"/>
        <w:rPr>
          <w:bCs/>
          <w:color w:val="000000" w:themeColor="text1"/>
        </w:rPr>
      </w:pPr>
      <w:r w:rsidRPr="00EC143E">
        <w:rPr>
          <w:bCs/>
          <w:color w:val="000000" w:themeColor="text1"/>
        </w:rPr>
        <w:t>Además de estos postulados, se ha encontrado que en todas las sociedades existe este proceso intermedio entre la infancia y la adultez, asimismo el conjunto de cambios físicos que se observan en este periodo son compartidos por varias especies.</w:t>
      </w:r>
      <w:r w:rsidR="001278E5" w:rsidRPr="00EC143E">
        <w:rPr>
          <w:bCs/>
          <w:color w:val="000000" w:themeColor="text1"/>
        </w:rPr>
        <w:t xml:space="preserve"> </w:t>
      </w:r>
      <w:r w:rsidR="00076933" w:rsidRPr="00EC143E">
        <w:rPr>
          <w:color w:val="000000" w:themeColor="text1"/>
        </w:rPr>
        <w:t>Existen cambios fí</w:t>
      </w:r>
      <w:r w:rsidR="00E23EF3" w:rsidRPr="00EC143E">
        <w:rPr>
          <w:color w:val="000000" w:themeColor="text1"/>
        </w:rPr>
        <w:t xml:space="preserve">sicos en la corteza pre-frontal, todavía no del todo desarrollada, </w:t>
      </w:r>
      <w:r w:rsidR="00076933" w:rsidRPr="00EC143E">
        <w:rPr>
          <w:color w:val="000000" w:themeColor="text1"/>
        </w:rPr>
        <w:t>que es la encargada de regular nuestros comportamientos haciendo que actuemos o nos inhibamos dependiendo de la situación</w:t>
      </w:r>
      <w:r w:rsidR="00E23EF3" w:rsidRPr="00EC143E">
        <w:rPr>
          <w:color w:val="000000" w:themeColor="text1"/>
        </w:rPr>
        <w:t>.</w:t>
      </w:r>
      <w:r w:rsidR="0069331F" w:rsidRPr="00EC143E">
        <w:rPr>
          <w:color w:val="5B9BD5" w:themeColor="accent1"/>
          <w:lang w:val="es-ES"/>
        </w:rPr>
        <w:t xml:space="preserve"> </w:t>
      </w:r>
      <w:r w:rsidR="002A603E" w:rsidRPr="00EC143E">
        <w:rPr>
          <w:color w:val="000000" w:themeColor="text1"/>
          <w:lang w:val="es-ES"/>
        </w:rPr>
        <w:t>El</w:t>
      </w:r>
      <w:r w:rsidR="00E23EF3" w:rsidRPr="00EC143E">
        <w:rPr>
          <w:color w:val="000000" w:themeColor="text1"/>
          <w:lang w:val="es-ES"/>
        </w:rPr>
        <w:t xml:space="preserve"> sistema </w:t>
      </w:r>
      <w:r w:rsidR="002177E0" w:rsidRPr="00EC143E">
        <w:rPr>
          <w:color w:val="000000" w:themeColor="text1"/>
          <w:lang w:val="es-ES"/>
        </w:rPr>
        <w:t>límbico también se ve afectado</w:t>
      </w:r>
      <w:r w:rsidR="005F6859" w:rsidRPr="00EC143E">
        <w:rPr>
          <w:color w:val="000000" w:themeColor="text1"/>
          <w:lang w:val="es-ES"/>
        </w:rPr>
        <w:t xml:space="preserve">, </w:t>
      </w:r>
      <w:r w:rsidR="002177E0" w:rsidRPr="00EC143E">
        <w:rPr>
          <w:color w:val="000000" w:themeColor="text1"/>
          <w:lang w:val="es-ES"/>
        </w:rPr>
        <w:t>siendo s</w:t>
      </w:r>
      <w:r w:rsidR="00E23EF3" w:rsidRPr="00EC143E">
        <w:rPr>
          <w:color w:val="000000" w:themeColor="text1"/>
          <w:lang w:val="es-ES"/>
        </w:rPr>
        <w:t xml:space="preserve">u función </w:t>
      </w:r>
      <w:r w:rsidR="002177E0" w:rsidRPr="00EC143E">
        <w:rPr>
          <w:color w:val="000000" w:themeColor="text1"/>
          <w:lang w:val="es-ES"/>
        </w:rPr>
        <w:t>la de</w:t>
      </w:r>
      <w:r w:rsidR="00E23EF3" w:rsidRPr="00EC143E">
        <w:rPr>
          <w:color w:val="000000" w:themeColor="text1"/>
          <w:lang w:val="es-ES"/>
        </w:rPr>
        <w:t xml:space="preserve"> procesar las emociones</w:t>
      </w:r>
      <w:r w:rsidR="00EC0DAF" w:rsidRPr="00EC143E">
        <w:rPr>
          <w:color w:val="000000" w:themeColor="text1"/>
          <w:lang w:val="es-ES"/>
        </w:rPr>
        <w:t xml:space="preserve"> y las recompensas. Por último</w:t>
      </w:r>
      <w:r w:rsidR="005A6C3E" w:rsidRPr="00EC143E">
        <w:rPr>
          <w:color w:val="000000" w:themeColor="text1"/>
          <w:lang w:val="es-ES"/>
        </w:rPr>
        <w:t>,</w:t>
      </w:r>
      <w:r w:rsidR="00EC0DAF" w:rsidRPr="00EC143E">
        <w:rPr>
          <w:color w:val="000000" w:themeColor="text1"/>
          <w:lang w:val="es-ES"/>
        </w:rPr>
        <w:t xml:space="preserve"> encontramos altos niveles de dopamina, un neurotransmisor que genera una sensación placentera en el organismo. Se cree que la dopamina es en parte la responsable </w:t>
      </w:r>
      <w:r w:rsidR="00E23EF3" w:rsidRPr="00EC143E">
        <w:rPr>
          <w:color w:val="000000" w:themeColor="text1"/>
        </w:rPr>
        <w:t xml:space="preserve">de la </w:t>
      </w:r>
      <w:r w:rsidR="00E23EF3" w:rsidRPr="00EC143E">
        <w:rPr>
          <w:color w:val="000000" w:themeColor="text1"/>
        </w:rPr>
        <w:lastRenderedPageBreak/>
        <w:t>búsqueda de sensaciones</w:t>
      </w:r>
      <w:r w:rsidR="006F623F" w:rsidRPr="00EC143E">
        <w:rPr>
          <w:rStyle w:val="Refdecomentario"/>
          <w:sz w:val="24"/>
          <w:szCs w:val="24"/>
        </w:rPr>
        <w:t xml:space="preserve"> y </w:t>
      </w:r>
      <w:r w:rsidR="00EC0DAF" w:rsidRPr="00EC143E">
        <w:rPr>
          <w:color w:val="000000" w:themeColor="text1"/>
        </w:rPr>
        <w:t>la necesidad de asumir riesgos, actitudes muy propias en los adolescentes</w:t>
      </w:r>
      <w:r w:rsidR="006C1755" w:rsidRPr="00EC143E">
        <w:rPr>
          <w:color w:val="000000" w:themeColor="text1"/>
        </w:rPr>
        <w:t xml:space="preserve"> </w:t>
      </w:r>
      <w:r w:rsidR="00CD0E88" w:rsidRPr="00EC143E">
        <w:rPr>
          <w:color w:val="000000" w:themeColor="text1"/>
        </w:rPr>
        <w:t>que funcionan como predictores de la conducta violenta</w:t>
      </w:r>
      <w:r w:rsidR="00CD0E88" w:rsidRPr="00EC143E">
        <w:rPr>
          <w:b/>
          <w:color w:val="FF0000"/>
        </w:rPr>
        <w:t xml:space="preserve"> </w:t>
      </w:r>
      <w:r w:rsidR="00E23EF3" w:rsidRPr="00EC143E">
        <w:rPr>
          <w:color w:val="000000" w:themeColor="text1"/>
          <w:lang w:val="es-ES"/>
        </w:rPr>
        <w:t xml:space="preserve">(Dellu, Piazza, </w:t>
      </w:r>
      <w:r w:rsidR="00A30EC7" w:rsidRPr="00EC143E">
        <w:rPr>
          <w:color w:val="000000" w:themeColor="text1"/>
          <w:lang w:val="es-ES"/>
        </w:rPr>
        <w:t>Mayo, Le Moal</w:t>
      </w:r>
      <w:r w:rsidR="00E23EF3" w:rsidRPr="00EC143E">
        <w:rPr>
          <w:color w:val="000000" w:themeColor="text1"/>
          <w:lang w:val="es-ES"/>
        </w:rPr>
        <w:t xml:space="preserve"> </w:t>
      </w:r>
      <w:r w:rsidR="00A30EC7" w:rsidRPr="00EC143E">
        <w:rPr>
          <w:color w:val="000000" w:themeColor="text1"/>
          <w:lang w:val="es-ES"/>
        </w:rPr>
        <w:t>y</w:t>
      </w:r>
      <w:r w:rsidR="005F6859" w:rsidRPr="00EC143E">
        <w:rPr>
          <w:color w:val="000000" w:themeColor="text1"/>
          <w:lang w:val="es-ES"/>
        </w:rPr>
        <w:t xml:space="preserve"> S</w:t>
      </w:r>
      <w:r w:rsidR="00E23EF3" w:rsidRPr="00EC143E">
        <w:rPr>
          <w:color w:val="000000" w:themeColor="text1"/>
          <w:lang w:val="es-ES"/>
        </w:rPr>
        <w:t>imon, 1996</w:t>
      </w:r>
      <w:r w:rsidR="00B876E5" w:rsidRPr="00EC143E">
        <w:rPr>
          <w:color w:val="000000" w:themeColor="text1"/>
          <w:lang w:val="es-ES"/>
        </w:rPr>
        <w:t>;</w:t>
      </w:r>
      <w:r w:rsidR="00CD0E88" w:rsidRPr="00EC143E">
        <w:rPr>
          <w:color w:val="000000" w:themeColor="text1"/>
          <w:lang w:val="es-ES"/>
        </w:rPr>
        <w:t xml:space="preserve"> </w:t>
      </w:r>
      <w:r w:rsidR="006F623F" w:rsidRPr="00EC143E">
        <w:rPr>
          <w:color w:val="000000" w:themeColor="text1"/>
          <w:lang w:val="es-ES"/>
        </w:rPr>
        <w:t>Gá</w:t>
      </w:r>
      <w:r w:rsidR="00A30EC7" w:rsidRPr="00EC143E">
        <w:rPr>
          <w:color w:val="000000" w:themeColor="text1"/>
          <w:lang w:val="es-ES"/>
        </w:rPr>
        <w:t>zquez, Fuentes, del Mar Molero y</w:t>
      </w:r>
      <w:r w:rsidR="006F623F" w:rsidRPr="00EC143E">
        <w:rPr>
          <w:color w:val="000000" w:themeColor="text1"/>
          <w:lang w:val="es-ES"/>
        </w:rPr>
        <w:t xml:space="preserve"> S</w:t>
      </w:r>
      <w:r w:rsidR="00E077F0" w:rsidRPr="00EC143E">
        <w:rPr>
          <w:color w:val="000000" w:themeColor="text1"/>
          <w:lang w:val="es-ES"/>
        </w:rPr>
        <w:t xml:space="preserve">imón, </w:t>
      </w:r>
      <w:r w:rsidR="006F623F" w:rsidRPr="00EC143E">
        <w:rPr>
          <w:color w:val="000000" w:themeColor="text1"/>
          <w:lang w:val="es-ES"/>
        </w:rPr>
        <w:t>2017</w:t>
      </w:r>
      <w:r w:rsidR="00E23EF3" w:rsidRPr="00EC143E">
        <w:rPr>
          <w:color w:val="000000" w:themeColor="text1"/>
          <w:lang w:val="es-ES"/>
        </w:rPr>
        <w:t>)</w:t>
      </w:r>
      <w:r w:rsidR="00060780" w:rsidRPr="00EC143E">
        <w:rPr>
          <w:color w:val="000000" w:themeColor="text1"/>
          <w:lang w:val="es-ES"/>
        </w:rPr>
        <w:t xml:space="preserve">. </w:t>
      </w:r>
      <w:r w:rsidR="006F623F" w:rsidRPr="00EC143E">
        <w:rPr>
          <w:color w:val="000000" w:themeColor="text1"/>
          <w:lang w:val="es-ES"/>
        </w:rPr>
        <w:t xml:space="preserve"> </w:t>
      </w:r>
    </w:p>
    <w:p w14:paraId="1234D8C7" w14:textId="77777777" w:rsidR="0044549F" w:rsidRDefault="00EC0DAF" w:rsidP="000F69E4">
      <w:pPr>
        <w:spacing w:after="120" w:line="360" w:lineRule="auto"/>
        <w:ind w:firstLine="709"/>
        <w:jc w:val="both"/>
        <w:rPr>
          <w:bCs/>
          <w:color w:val="000000" w:themeColor="text1"/>
        </w:rPr>
      </w:pPr>
      <w:r w:rsidRPr="00EC143E">
        <w:rPr>
          <w:color w:val="000000" w:themeColor="text1"/>
        </w:rPr>
        <w:t>A pesar de que estos procesos de reestructuración neural suelen ser comunes en este periodo vital, existen diferencias individuales que harán que estos varíen en la medida que el sujeto se encuentre expuesto a un ambiente</w:t>
      </w:r>
      <w:r w:rsidR="00465817" w:rsidRPr="00EC143E">
        <w:rPr>
          <w:color w:val="000000" w:themeColor="text1"/>
        </w:rPr>
        <w:t xml:space="preserve"> u otro</w:t>
      </w:r>
      <w:r w:rsidR="00465817" w:rsidRPr="00EC143E">
        <w:rPr>
          <w:color w:val="FF0000"/>
        </w:rPr>
        <w:t xml:space="preserve"> </w:t>
      </w:r>
      <w:r w:rsidR="00675DBC" w:rsidRPr="00EC143E">
        <w:rPr>
          <w:bCs/>
          <w:color w:val="000000" w:themeColor="text1"/>
        </w:rPr>
        <w:t>(Pautassi</w:t>
      </w:r>
      <w:r w:rsidR="00827E24" w:rsidRPr="00EC143E">
        <w:rPr>
          <w:bCs/>
          <w:color w:val="000000" w:themeColor="text1"/>
        </w:rPr>
        <w:t>, 2016</w:t>
      </w:r>
      <w:r w:rsidR="00675DBC" w:rsidRPr="00EC143E">
        <w:rPr>
          <w:bCs/>
          <w:color w:val="000000" w:themeColor="text1"/>
        </w:rPr>
        <w:t>)</w:t>
      </w:r>
      <w:r w:rsidR="005F6859" w:rsidRPr="00EC143E">
        <w:rPr>
          <w:rStyle w:val="Refdecomentario"/>
          <w:sz w:val="24"/>
          <w:szCs w:val="24"/>
        </w:rPr>
        <w:t>. E</w:t>
      </w:r>
      <w:r w:rsidR="002177E0" w:rsidRPr="00EC143E">
        <w:rPr>
          <w:bCs/>
          <w:color w:val="000000" w:themeColor="text1"/>
        </w:rPr>
        <w:t xml:space="preserve">sto </w:t>
      </w:r>
      <w:r w:rsidRPr="00EC143E">
        <w:rPr>
          <w:bCs/>
          <w:color w:val="000000" w:themeColor="text1"/>
        </w:rPr>
        <w:t>explicaría por qué unos adolescentes superan con éxit</w:t>
      </w:r>
      <w:r w:rsidR="00465817" w:rsidRPr="00EC143E">
        <w:rPr>
          <w:bCs/>
          <w:color w:val="000000" w:themeColor="text1"/>
        </w:rPr>
        <w:t>o este periodo vital y otros, sin embargo, no lo resuelven bie</w:t>
      </w:r>
      <w:r w:rsidR="00390A39" w:rsidRPr="00EC143E">
        <w:rPr>
          <w:bCs/>
          <w:color w:val="000000" w:themeColor="text1"/>
        </w:rPr>
        <w:t xml:space="preserve">n (Pautassi, 2016). </w:t>
      </w:r>
    </w:p>
    <w:p w14:paraId="4DF2CAB0" w14:textId="50C37354" w:rsidR="001F13CF" w:rsidRPr="0044549F" w:rsidRDefault="006C7A75" w:rsidP="000F69E4">
      <w:pPr>
        <w:spacing w:after="120" w:line="360" w:lineRule="auto"/>
        <w:jc w:val="both"/>
        <w:rPr>
          <w:bCs/>
          <w:color w:val="000000" w:themeColor="text1"/>
        </w:rPr>
      </w:pPr>
      <w:r w:rsidRPr="0044549F">
        <w:rPr>
          <w:b/>
          <w:color w:val="000000" w:themeColor="text1"/>
        </w:rPr>
        <w:t>Estado actual sobre la delincuencia juvenil. Necesidad</w:t>
      </w:r>
      <w:r w:rsidR="006F623F" w:rsidRPr="0044549F">
        <w:rPr>
          <w:rStyle w:val="Refdecomentario"/>
          <w:b/>
          <w:color w:val="000000" w:themeColor="text1"/>
          <w:sz w:val="24"/>
          <w:szCs w:val="24"/>
        </w:rPr>
        <w:t xml:space="preserve"> d</w:t>
      </w:r>
      <w:r w:rsidRPr="0044549F">
        <w:rPr>
          <w:b/>
          <w:color w:val="000000" w:themeColor="text1"/>
        </w:rPr>
        <w:t>e interveni</w:t>
      </w:r>
      <w:r w:rsidR="001F13CF" w:rsidRPr="0044549F">
        <w:rPr>
          <w:b/>
          <w:color w:val="000000" w:themeColor="text1"/>
        </w:rPr>
        <w:t>r</w:t>
      </w:r>
    </w:p>
    <w:p w14:paraId="7CEBF052" w14:textId="7B3B201E" w:rsidR="000233AD" w:rsidRPr="000F69E4" w:rsidRDefault="005E4699" w:rsidP="000F69E4">
      <w:pPr>
        <w:spacing w:after="120" w:line="360" w:lineRule="auto"/>
        <w:ind w:firstLine="709"/>
        <w:jc w:val="both"/>
        <w:rPr>
          <w:color w:val="5B9BD5" w:themeColor="accent1"/>
        </w:rPr>
      </w:pPr>
      <w:r w:rsidRPr="00EC143E">
        <w:rPr>
          <w:color w:val="000000" w:themeColor="text1"/>
        </w:rPr>
        <w:t>“Crecer es por naturaleza un acto agresivo” (Winnicot, 199</w:t>
      </w:r>
      <w:r w:rsidR="00F40164" w:rsidRPr="00EC143E">
        <w:rPr>
          <w:color w:val="000000" w:themeColor="text1"/>
        </w:rPr>
        <w:t>0)</w:t>
      </w:r>
      <w:r w:rsidRPr="00EC143E">
        <w:rPr>
          <w:color w:val="000000" w:themeColor="text1"/>
        </w:rPr>
        <w:t>.</w:t>
      </w:r>
      <w:r w:rsidR="00523DDD" w:rsidRPr="00EC143E">
        <w:rPr>
          <w:color w:val="000000" w:themeColor="text1"/>
        </w:rPr>
        <w:t xml:space="preserve"> </w:t>
      </w:r>
      <w:r w:rsidR="00456F31" w:rsidRPr="00EC143E">
        <w:rPr>
          <w:color w:val="000000" w:themeColor="text1"/>
        </w:rPr>
        <w:t xml:space="preserve">Farrington (1992) refería que los adolescentes son autores de una cifra desmesurada de delitos. </w:t>
      </w:r>
      <w:r w:rsidR="000F69E4" w:rsidRPr="000F69E4">
        <w:rPr>
          <w:color w:val="000000" w:themeColor="text1"/>
        </w:rPr>
        <w:t>La</w:t>
      </w:r>
      <w:r w:rsidR="000F69E4" w:rsidRPr="000F69E4">
        <w:rPr>
          <w:rStyle w:val="Refdecomentario"/>
          <w:sz w:val="24"/>
          <w:szCs w:val="24"/>
          <w:lang w:eastAsia="en-US"/>
        </w:rPr>
        <w:t xml:space="preserve"> c</w:t>
      </w:r>
      <w:r w:rsidR="000F69E4" w:rsidRPr="000F69E4">
        <w:rPr>
          <w:color w:val="000000" w:themeColor="text1"/>
        </w:rPr>
        <w:t>onducta delictiva puede definirse como cualquier acto que va en contra de las leyes de una determinada sociedad (Sanabria y Uribe, 2009).</w:t>
      </w:r>
    </w:p>
    <w:p w14:paraId="402A0D89" w14:textId="285605A1" w:rsidR="0044549F" w:rsidRPr="00EC143E" w:rsidRDefault="00E077F0" w:rsidP="000F69E4">
      <w:pPr>
        <w:spacing w:after="120" w:line="360" w:lineRule="auto"/>
        <w:ind w:firstLine="709"/>
        <w:jc w:val="both"/>
        <w:rPr>
          <w:color w:val="000000" w:themeColor="text1"/>
        </w:rPr>
      </w:pPr>
      <w:r w:rsidRPr="00EC143E">
        <w:rPr>
          <w:color w:val="000000" w:themeColor="text1"/>
        </w:rPr>
        <w:t xml:space="preserve">En la figura 1 </w:t>
      </w:r>
      <w:r w:rsidR="00EB6E0E" w:rsidRPr="00EC143E">
        <w:rPr>
          <w:color w:val="000000" w:themeColor="text1"/>
        </w:rPr>
        <w:t>podemos observar el número de menores condenados en España entre el 2013 y el 2019</w:t>
      </w:r>
      <w:r w:rsidR="00402351" w:rsidRPr="00EC143E">
        <w:rPr>
          <w:color w:val="000000" w:themeColor="text1"/>
        </w:rPr>
        <w:t>, atendiendo a los datos aportados por el</w:t>
      </w:r>
      <w:r w:rsidR="00E81536" w:rsidRPr="00EC143E">
        <w:rPr>
          <w:color w:val="000000" w:themeColor="text1"/>
        </w:rPr>
        <w:t xml:space="preserve"> INE</w:t>
      </w:r>
      <w:r w:rsidR="00A30EC7" w:rsidRPr="00EC143E">
        <w:rPr>
          <w:rStyle w:val="Refdecomentario"/>
          <w:sz w:val="24"/>
          <w:szCs w:val="24"/>
          <w:lang w:eastAsia="en-US"/>
        </w:rPr>
        <w:t xml:space="preserve"> (</w:t>
      </w:r>
      <w:r w:rsidR="00402351" w:rsidRPr="00EC143E">
        <w:rPr>
          <w:color w:val="000000" w:themeColor="text1"/>
        </w:rPr>
        <w:t>2019</w:t>
      </w:r>
      <w:r w:rsidR="00BC74DA" w:rsidRPr="00EC143E">
        <w:rPr>
          <w:color w:val="000000" w:themeColor="text1"/>
        </w:rPr>
        <w:t xml:space="preserve">). </w:t>
      </w:r>
    </w:p>
    <w:p w14:paraId="4BFA0354" w14:textId="026B9371" w:rsidR="004902BB" w:rsidRPr="00EC143E" w:rsidRDefault="000F69E4" w:rsidP="000F69E4">
      <w:pPr>
        <w:spacing w:after="120" w:line="360" w:lineRule="auto"/>
        <w:ind w:firstLine="709"/>
        <w:jc w:val="both"/>
        <w:rPr>
          <w:color w:val="000000" w:themeColor="text1"/>
        </w:rPr>
      </w:pPr>
      <w:r>
        <w:rPr>
          <w:color w:val="000000" w:themeColor="text1"/>
        </w:rPr>
        <w:t xml:space="preserve">   </w:t>
      </w:r>
      <w:r w:rsidR="000A5C56" w:rsidRPr="00EC143E">
        <w:rPr>
          <w:noProof/>
          <w:color w:val="000000" w:themeColor="text1"/>
        </w:rPr>
        <w:drawing>
          <wp:inline distT="0" distB="0" distL="0" distR="0" wp14:anchorId="208D58E8" wp14:editId="0A1FF444">
            <wp:extent cx="4353492" cy="2193695"/>
            <wp:effectExtent l="0" t="0" r="15875" b="16510"/>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9250692" w14:textId="3BB376F9" w:rsidR="005F56A4" w:rsidRPr="0044549F" w:rsidRDefault="00EB6E0E" w:rsidP="000F69E4">
      <w:pPr>
        <w:spacing w:after="120" w:line="360" w:lineRule="auto"/>
        <w:ind w:firstLine="709"/>
        <w:jc w:val="both"/>
        <w:rPr>
          <w:color w:val="000000" w:themeColor="text1"/>
        </w:rPr>
      </w:pPr>
      <w:r w:rsidRPr="00EC143E">
        <w:rPr>
          <w:color w:val="000000" w:themeColor="text1"/>
        </w:rPr>
        <w:t>Figura 1:</w:t>
      </w:r>
      <w:r w:rsidR="00E077F0" w:rsidRPr="00EC143E">
        <w:rPr>
          <w:rStyle w:val="Refdecomentario"/>
          <w:sz w:val="24"/>
          <w:szCs w:val="24"/>
          <w:lang w:eastAsia="en-US"/>
        </w:rPr>
        <w:t xml:space="preserve"> </w:t>
      </w:r>
      <w:r w:rsidR="00E077F0" w:rsidRPr="00EC143E">
        <w:rPr>
          <w:color w:val="000000" w:themeColor="text1"/>
        </w:rPr>
        <w:t xml:space="preserve"> M</w:t>
      </w:r>
      <w:r w:rsidRPr="00EC143E">
        <w:rPr>
          <w:color w:val="000000" w:themeColor="text1"/>
        </w:rPr>
        <w:t>enores condenados</w:t>
      </w:r>
      <w:r w:rsidR="006F2A27" w:rsidRPr="00EC143E">
        <w:rPr>
          <w:color w:val="000000" w:themeColor="text1"/>
        </w:rPr>
        <w:t xml:space="preserve"> po</w:t>
      </w:r>
      <w:r w:rsidR="00BC74DA" w:rsidRPr="00EC143E">
        <w:rPr>
          <w:color w:val="000000" w:themeColor="text1"/>
        </w:rPr>
        <w:t>r comisión de actos delictivos (</w:t>
      </w:r>
      <w:r w:rsidR="005F62D4" w:rsidRPr="00EC143E">
        <w:rPr>
          <w:color w:val="000000" w:themeColor="text1"/>
        </w:rPr>
        <w:t>IN</w:t>
      </w:r>
      <w:r w:rsidR="006F2A27" w:rsidRPr="00EC143E">
        <w:rPr>
          <w:color w:val="000000" w:themeColor="text1"/>
        </w:rPr>
        <w:t>E</w:t>
      </w:r>
      <w:r w:rsidR="00BC74DA" w:rsidRPr="00EC143E">
        <w:rPr>
          <w:color w:val="000000" w:themeColor="text1"/>
        </w:rPr>
        <w:t xml:space="preserve">, </w:t>
      </w:r>
      <w:r w:rsidR="006F2A27" w:rsidRPr="00EC143E">
        <w:rPr>
          <w:color w:val="000000" w:themeColor="text1"/>
        </w:rPr>
        <w:t>2019</w:t>
      </w:r>
      <w:r w:rsidR="00BC74DA" w:rsidRPr="00EC143E">
        <w:rPr>
          <w:color w:val="000000" w:themeColor="text1"/>
        </w:rPr>
        <w:t>)</w:t>
      </w:r>
    </w:p>
    <w:p w14:paraId="6F748498" w14:textId="6EE80898" w:rsidR="005F56A4" w:rsidRPr="00EC143E" w:rsidRDefault="005F56A4" w:rsidP="000F69E4">
      <w:pPr>
        <w:spacing w:after="120" w:line="360" w:lineRule="auto"/>
        <w:ind w:firstLine="709"/>
        <w:jc w:val="both"/>
        <w:rPr>
          <w:bCs/>
          <w:color w:val="000000" w:themeColor="text1"/>
        </w:rPr>
      </w:pPr>
      <w:r w:rsidRPr="00EC143E">
        <w:rPr>
          <w:color w:val="000000" w:themeColor="text1"/>
        </w:rPr>
        <w:t xml:space="preserve">En esta figura se pueden apreciar varias cosas, en primer lugar, que los delitos son cometidos en mayor medida por hombres. Esto encaja con los datos aportados por la Memoria de la fiscalía de la sala coordinadora de menores (2013) que recogía que los delitos eran cometidos en mayor medida por varones </w:t>
      </w:r>
      <w:r w:rsidR="005A6C3E" w:rsidRPr="00EC143E">
        <w:rPr>
          <w:color w:val="000000" w:themeColor="text1"/>
        </w:rPr>
        <w:t xml:space="preserve">que además, habían sido </w:t>
      </w:r>
      <w:r w:rsidRPr="00EC143E">
        <w:rPr>
          <w:bCs/>
          <w:color w:val="000000" w:themeColor="text1"/>
        </w:rPr>
        <w:t xml:space="preserve">criados en familias de un solo progenitor, que habían repetido algún curso y cuyas figuras de referencia no ejercían un adecuado control por lo que estos invertían su tiempo libre en pasarlo con amigos antisociales. En segundo lugar, que el descenso de la conducta </w:t>
      </w:r>
      <w:r w:rsidRPr="00EC143E">
        <w:rPr>
          <w:bCs/>
          <w:color w:val="000000" w:themeColor="text1"/>
        </w:rPr>
        <w:lastRenderedPageBreak/>
        <w:t xml:space="preserve">criminal que hubo a partir del año 2015 no se ha mantenido ya que los datos reflejan un aumento paulatino en los </w:t>
      </w:r>
      <w:r w:rsidR="00A30EC7" w:rsidRPr="00EC143E">
        <w:rPr>
          <w:bCs/>
          <w:color w:val="000000" w:themeColor="text1"/>
        </w:rPr>
        <w:t>consecutivos.</w:t>
      </w:r>
    </w:p>
    <w:p w14:paraId="1DF0D443" w14:textId="77777777" w:rsidR="0044549F" w:rsidRDefault="005F56A4" w:rsidP="000F69E4">
      <w:pPr>
        <w:spacing w:after="120" w:line="360" w:lineRule="auto"/>
        <w:ind w:firstLine="709"/>
        <w:jc w:val="both"/>
        <w:rPr>
          <w:bCs/>
          <w:color w:val="000000" w:themeColor="text1"/>
        </w:rPr>
      </w:pPr>
      <w:r w:rsidRPr="00EC143E">
        <w:rPr>
          <w:bCs/>
          <w:color w:val="000000" w:themeColor="text1"/>
        </w:rPr>
        <w:t>Las últimas cifras recogen que</w:t>
      </w:r>
      <w:r w:rsidR="005A6C3E" w:rsidRPr="00EC143E">
        <w:rPr>
          <w:bCs/>
          <w:color w:val="000000" w:themeColor="text1"/>
        </w:rPr>
        <w:t>,</w:t>
      </w:r>
      <w:r w:rsidRPr="00EC143E">
        <w:rPr>
          <w:bCs/>
          <w:color w:val="000000" w:themeColor="text1"/>
        </w:rPr>
        <w:t xml:space="preserve"> en el año 2019, el número de delitos es de 14.112 siendo los adolescentes de catorce años quienes menos delitos cometen y los de diecisiete los que más (INE, 2019). </w:t>
      </w:r>
    </w:p>
    <w:p w14:paraId="4F1C6898" w14:textId="3B0BC5A3" w:rsidR="001278E5" w:rsidRPr="0044549F" w:rsidRDefault="00F932E1" w:rsidP="000F69E4">
      <w:pPr>
        <w:spacing w:after="120" w:line="360" w:lineRule="auto"/>
        <w:ind w:firstLine="709"/>
        <w:jc w:val="both"/>
        <w:rPr>
          <w:bCs/>
          <w:color w:val="000000" w:themeColor="text1"/>
        </w:rPr>
      </w:pPr>
      <w:r w:rsidRPr="00EC143E">
        <w:rPr>
          <w:color w:val="000000" w:themeColor="text1"/>
        </w:rPr>
        <w:t xml:space="preserve">La delincuencia juvenil es un problema con repercusiones cada vez más grandes en la sociedad. </w:t>
      </w:r>
      <w:r w:rsidR="00EB7E35" w:rsidRPr="00EC143E">
        <w:rPr>
          <w:color w:val="000000" w:themeColor="text1"/>
        </w:rPr>
        <w:t>Tras los datos aportados más arriba y el análisis de otros estudios</w:t>
      </w:r>
      <w:r w:rsidR="00BC74DA" w:rsidRPr="00EC143E">
        <w:rPr>
          <w:color w:val="000000" w:themeColor="text1"/>
        </w:rPr>
        <w:t>, c</w:t>
      </w:r>
      <w:r w:rsidR="00EB7E35" w:rsidRPr="00EC143E">
        <w:rPr>
          <w:color w:val="000000" w:themeColor="text1"/>
        </w:rPr>
        <w:t xml:space="preserve">omo el </w:t>
      </w:r>
      <w:r w:rsidR="005F56A4" w:rsidRPr="00EC143E">
        <w:rPr>
          <w:color w:val="000000" w:themeColor="text1"/>
        </w:rPr>
        <w:t xml:space="preserve">realizado por Rechea (2008) </w:t>
      </w:r>
      <w:r w:rsidR="00EB7E35" w:rsidRPr="00EC143E">
        <w:rPr>
          <w:color w:val="000000" w:themeColor="text1"/>
        </w:rPr>
        <w:t xml:space="preserve">en el que </w:t>
      </w:r>
      <w:r w:rsidR="005F56A4" w:rsidRPr="00EC143E">
        <w:rPr>
          <w:color w:val="000000" w:themeColor="text1"/>
        </w:rPr>
        <w:t xml:space="preserve">recogía que el 98.8% de los menores habían sido partícipes de algún tipo de conducta antisocial o delictiva, podemos afirmar que </w:t>
      </w:r>
      <w:r w:rsidRPr="00EC143E">
        <w:rPr>
          <w:color w:val="000000" w:themeColor="text1"/>
        </w:rPr>
        <w:t xml:space="preserve">este fenómeno tiene una gran incidencia en nuestro país y aunque las tasas de criminalidad española son menores que las europeas </w:t>
      </w:r>
      <w:r w:rsidRPr="00EC143E">
        <w:rPr>
          <w:color w:val="000000" w:themeColor="text1"/>
          <w:lang w:val="es-ES"/>
        </w:rPr>
        <w:t>(Redondo</w:t>
      </w:r>
      <w:r w:rsidR="0039093F" w:rsidRPr="00EC143E">
        <w:rPr>
          <w:color w:val="000000" w:themeColor="text1"/>
          <w:lang w:val="es-ES"/>
        </w:rPr>
        <w:t xml:space="preserve"> et al.,</w:t>
      </w:r>
      <w:r w:rsidR="001278E5" w:rsidRPr="00EC143E">
        <w:rPr>
          <w:color w:val="000000" w:themeColor="text1"/>
          <w:lang w:val="es-ES"/>
        </w:rPr>
        <w:t xml:space="preserve"> </w:t>
      </w:r>
      <w:r w:rsidRPr="00EC143E">
        <w:rPr>
          <w:color w:val="000000" w:themeColor="text1"/>
          <w:lang w:val="es-ES"/>
        </w:rPr>
        <w:t xml:space="preserve">2011) </w:t>
      </w:r>
      <w:r w:rsidRPr="00EC143E">
        <w:rPr>
          <w:color w:val="000000" w:themeColor="text1"/>
        </w:rPr>
        <w:t>no debemos restar importancia a esta problemática.</w:t>
      </w:r>
    </w:p>
    <w:p w14:paraId="67D4A9C2" w14:textId="0762554A" w:rsidR="00563593" w:rsidRPr="00EC143E" w:rsidRDefault="00E4385A" w:rsidP="000F69E4">
      <w:pPr>
        <w:spacing w:after="120" w:line="360" w:lineRule="auto"/>
        <w:ind w:firstLine="709"/>
        <w:jc w:val="both"/>
        <w:rPr>
          <w:color w:val="000000" w:themeColor="text1"/>
        </w:rPr>
      </w:pPr>
      <w:r w:rsidRPr="00EC143E">
        <w:rPr>
          <w:color w:val="000000" w:themeColor="text1"/>
        </w:rPr>
        <w:t>Ahora que hemos conocido algunos datos sobre s</w:t>
      </w:r>
      <w:r w:rsidR="005A6C3E" w:rsidRPr="00EC143E">
        <w:rPr>
          <w:color w:val="000000" w:themeColor="text1"/>
        </w:rPr>
        <w:t xml:space="preserve">u incidencia en España debemos comprender </w:t>
      </w:r>
      <w:r w:rsidRPr="00EC143E">
        <w:rPr>
          <w:color w:val="000000" w:themeColor="text1"/>
        </w:rPr>
        <w:t>cómo</w:t>
      </w:r>
      <w:r w:rsidR="005A6C3E" w:rsidRPr="00EC143E">
        <w:rPr>
          <w:color w:val="000000" w:themeColor="text1"/>
        </w:rPr>
        <w:t xml:space="preserve"> juzga nuestro país estos actos.</w:t>
      </w:r>
      <w:r w:rsidR="00F40164" w:rsidRPr="00EC143E">
        <w:rPr>
          <w:color w:val="000000" w:themeColor="text1"/>
        </w:rPr>
        <w:t xml:space="preserve"> </w:t>
      </w:r>
    </w:p>
    <w:p w14:paraId="64816745" w14:textId="6FBE825A" w:rsidR="00563593" w:rsidRPr="0044549F" w:rsidRDefault="00BC74DA" w:rsidP="000F69E4">
      <w:pPr>
        <w:spacing w:after="120" w:line="360" w:lineRule="auto"/>
        <w:jc w:val="both"/>
        <w:rPr>
          <w:b/>
          <w:color w:val="000000" w:themeColor="text1"/>
        </w:rPr>
      </w:pPr>
      <w:r w:rsidRPr="0044549F">
        <w:rPr>
          <w:b/>
          <w:color w:val="000000" w:themeColor="text1"/>
        </w:rPr>
        <w:t>Aspectos jurídicos de la delincuencia juvenil en España</w:t>
      </w:r>
    </w:p>
    <w:p w14:paraId="3A089006" w14:textId="1634363C" w:rsidR="00033445" w:rsidRPr="0044549F" w:rsidRDefault="00F40164" w:rsidP="000F69E4">
      <w:pPr>
        <w:spacing w:after="120" w:line="360" w:lineRule="auto"/>
        <w:ind w:firstLine="709"/>
        <w:jc w:val="both"/>
        <w:rPr>
          <w:color w:val="000000" w:themeColor="text1"/>
          <w:lang w:val="es-ES"/>
        </w:rPr>
      </w:pPr>
      <w:r w:rsidRPr="00EC143E">
        <w:rPr>
          <w:color w:val="000000" w:themeColor="text1"/>
        </w:rPr>
        <w:t xml:space="preserve">Para comprender las medidas jurídicas que se aplican en España a los menores es necesario, en primer lugar, ver que entendemos por menores; </w:t>
      </w:r>
      <w:r w:rsidR="00033445" w:rsidRPr="00EC143E">
        <w:rPr>
          <w:color w:val="000000" w:themeColor="text1"/>
        </w:rPr>
        <w:t xml:space="preserve">según </w:t>
      </w:r>
      <w:r w:rsidR="00AB1A0A" w:rsidRPr="00EC143E">
        <w:rPr>
          <w:color w:val="000000" w:themeColor="text1"/>
        </w:rPr>
        <w:t xml:space="preserve">el artículo primero de </w:t>
      </w:r>
      <w:r w:rsidR="00D24F4F" w:rsidRPr="00EC143E">
        <w:rPr>
          <w:color w:val="000000" w:themeColor="text1"/>
        </w:rPr>
        <w:t>la c</w:t>
      </w:r>
      <w:r w:rsidR="00033445" w:rsidRPr="00EC143E">
        <w:rPr>
          <w:color w:val="000000" w:themeColor="text1"/>
        </w:rPr>
        <w:t>onvención de Naciones Unidas de derechos del Niño</w:t>
      </w:r>
      <w:r w:rsidR="008A28A5" w:rsidRPr="00EC143E">
        <w:rPr>
          <w:color w:val="000000" w:themeColor="text1"/>
        </w:rPr>
        <w:t xml:space="preserve"> (1989)</w:t>
      </w:r>
      <w:r w:rsidR="00033445" w:rsidRPr="00EC143E">
        <w:rPr>
          <w:color w:val="000000" w:themeColor="text1"/>
        </w:rPr>
        <w:t xml:space="preserve">, la infancia es, todo ser humano menor de dieciocho años de edad, salvo que su ordenamiento contemple lo contrario, pero en nuestro caso, </w:t>
      </w:r>
      <w:r w:rsidR="00033445" w:rsidRPr="00EC143E">
        <w:rPr>
          <w:color w:val="000000" w:themeColor="text1"/>
          <w:lang w:val="es-ES"/>
        </w:rPr>
        <w:t>la legislación española también reconoce que la mayoría de edad esté fijada a esta edad</w:t>
      </w:r>
      <w:r w:rsidR="00390A39" w:rsidRPr="00EC143E">
        <w:rPr>
          <w:color w:val="000000" w:themeColor="text1"/>
          <w:lang w:val="es-ES"/>
        </w:rPr>
        <w:t xml:space="preserve"> en el artículo 12 de la Constitución Española y en el artículo 315 del Código Civil. </w:t>
      </w:r>
    </w:p>
    <w:p w14:paraId="293780F0" w14:textId="6C115DCE" w:rsidR="00456F31" w:rsidRPr="0044549F" w:rsidRDefault="00456F31" w:rsidP="000F69E4">
      <w:pPr>
        <w:spacing w:after="120" w:line="360" w:lineRule="auto"/>
        <w:ind w:firstLine="709"/>
        <w:jc w:val="both"/>
        <w:rPr>
          <w:color w:val="000000" w:themeColor="text1"/>
        </w:rPr>
      </w:pPr>
      <w:r w:rsidRPr="00EC143E">
        <w:rPr>
          <w:color w:val="000000" w:themeColor="text1"/>
        </w:rPr>
        <w:t>En España,</w:t>
      </w:r>
      <w:r w:rsidR="00BD0B4B" w:rsidRPr="00EC143E">
        <w:rPr>
          <w:color w:val="000000" w:themeColor="text1"/>
        </w:rPr>
        <w:t xml:space="preserve"> </w:t>
      </w:r>
      <w:r w:rsidR="00A264F3" w:rsidRPr="00EC143E">
        <w:rPr>
          <w:color w:val="000000" w:themeColor="text1"/>
        </w:rPr>
        <w:t xml:space="preserve">el artículo 1 de la </w:t>
      </w:r>
      <w:r w:rsidRPr="00EC143E">
        <w:rPr>
          <w:color w:val="000000" w:themeColor="text1"/>
        </w:rPr>
        <w:t xml:space="preserve">Ley Orgánica 5/2000, de 12 de enero, </w:t>
      </w:r>
      <w:r w:rsidR="00A264F3" w:rsidRPr="00EC143E">
        <w:rPr>
          <w:color w:val="000000" w:themeColor="text1"/>
        </w:rPr>
        <w:t>R</w:t>
      </w:r>
      <w:r w:rsidRPr="00EC143E">
        <w:rPr>
          <w:color w:val="000000" w:themeColor="text1"/>
        </w:rPr>
        <w:t xml:space="preserve">eguladora de la </w:t>
      </w:r>
      <w:r w:rsidR="00A264F3" w:rsidRPr="00EC143E">
        <w:rPr>
          <w:color w:val="000000" w:themeColor="text1"/>
        </w:rPr>
        <w:t>R</w:t>
      </w:r>
      <w:r w:rsidRPr="00EC143E">
        <w:rPr>
          <w:color w:val="000000" w:themeColor="text1"/>
        </w:rPr>
        <w:t xml:space="preserve">esponsabilidad </w:t>
      </w:r>
      <w:r w:rsidR="00A264F3" w:rsidRPr="00EC143E">
        <w:rPr>
          <w:color w:val="000000" w:themeColor="text1"/>
        </w:rPr>
        <w:t>P</w:t>
      </w:r>
      <w:r w:rsidRPr="00EC143E">
        <w:rPr>
          <w:color w:val="000000" w:themeColor="text1"/>
        </w:rPr>
        <w:t xml:space="preserve">enal del </w:t>
      </w:r>
      <w:r w:rsidR="00A264F3" w:rsidRPr="00EC143E">
        <w:rPr>
          <w:color w:val="000000" w:themeColor="text1"/>
        </w:rPr>
        <w:t>M</w:t>
      </w:r>
      <w:r w:rsidRPr="00EC143E">
        <w:rPr>
          <w:color w:val="000000" w:themeColor="text1"/>
        </w:rPr>
        <w:t>enor</w:t>
      </w:r>
      <w:r w:rsidR="00A264F3" w:rsidRPr="00EC143E">
        <w:rPr>
          <w:color w:val="000000" w:themeColor="text1"/>
        </w:rPr>
        <w:t xml:space="preserve"> (LORP</w:t>
      </w:r>
      <w:r w:rsidR="00F00A71" w:rsidRPr="00EC143E">
        <w:rPr>
          <w:color w:val="000000" w:themeColor="text1"/>
        </w:rPr>
        <w:t>M)</w:t>
      </w:r>
      <w:r w:rsidR="00F00A71" w:rsidRPr="00EC143E">
        <w:rPr>
          <w:color w:val="FF0000"/>
        </w:rPr>
        <w:t xml:space="preserve"> </w:t>
      </w:r>
      <w:r w:rsidR="00F00A71" w:rsidRPr="00EC143E">
        <w:rPr>
          <w:color w:val="000000" w:themeColor="text1"/>
        </w:rPr>
        <w:t>s</w:t>
      </w:r>
      <w:r w:rsidRPr="00EC143E">
        <w:rPr>
          <w:color w:val="000000" w:themeColor="text1"/>
        </w:rPr>
        <w:t>eñala que los catorce años es la edad mínima para la aplicación de cualquier tipo de intervención penal.</w:t>
      </w:r>
      <w:r w:rsidRPr="00EC143E">
        <w:rPr>
          <w:color w:val="5B9BD5" w:themeColor="accent1"/>
        </w:rPr>
        <w:t xml:space="preserve"> </w:t>
      </w:r>
      <w:r w:rsidR="00E22CAF" w:rsidRPr="00EC143E">
        <w:rPr>
          <w:color w:val="000000" w:themeColor="text1"/>
        </w:rPr>
        <w:t>Est</w:t>
      </w:r>
      <w:r w:rsidR="00D57EDB" w:rsidRPr="00EC143E">
        <w:rPr>
          <w:color w:val="000000" w:themeColor="text1"/>
        </w:rPr>
        <w:t xml:space="preserve">a ley fue modificada por la L.O. </w:t>
      </w:r>
      <w:r w:rsidR="00E22CAF" w:rsidRPr="00EC143E">
        <w:rPr>
          <w:color w:val="000000" w:themeColor="text1"/>
        </w:rPr>
        <w:t xml:space="preserve">8/2006 donde se añadió </w:t>
      </w:r>
      <w:r w:rsidR="0002108A" w:rsidRPr="00EC143E">
        <w:rPr>
          <w:color w:val="000000" w:themeColor="text1"/>
        </w:rPr>
        <w:t xml:space="preserve">que la competencia de los delitos cometidos por los menores correspondería al Juzgado Central de Menores de la Audiencia Nacional y que además los jueces tendrían la competencia </w:t>
      </w:r>
      <w:r w:rsidR="00E22CAF" w:rsidRPr="00EC143E">
        <w:rPr>
          <w:color w:val="000000" w:themeColor="text1"/>
        </w:rPr>
        <w:t>para conocer y ejecutar las sentencias independientemente de lo establecido en cada Comunidad</w:t>
      </w:r>
      <w:r w:rsidR="00161A1A" w:rsidRPr="00EC143E">
        <w:rPr>
          <w:color w:val="000000" w:themeColor="text1"/>
        </w:rPr>
        <w:t xml:space="preserve">. </w:t>
      </w:r>
    </w:p>
    <w:p w14:paraId="09B75C8A" w14:textId="56A2784C" w:rsidR="00033445" w:rsidRPr="0044549F" w:rsidRDefault="00033445" w:rsidP="000F69E4">
      <w:pPr>
        <w:spacing w:after="120" w:line="360" w:lineRule="auto"/>
        <w:ind w:firstLine="709"/>
        <w:jc w:val="both"/>
        <w:rPr>
          <w:color w:val="000000" w:themeColor="text1"/>
        </w:rPr>
      </w:pPr>
      <w:r w:rsidRPr="00EC143E">
        <w:rPr>
          <w:color w:val="000000" w:themeColor="text1"/>
        </w:rPr>
        <w:t xml:space="preserve">Existe un límite legal por dos razones, primero porque se entiende que la persona está en un periodo de desarrollo y no tiene madurez suficiente, la segunda razón para fijar un límite en el que se puedan ejercer unos derechos, se debe a que si uno los </w:t>
      </w:r>
      <w:r w:rsidRPr="00EC143E">
        <w:rPr>
          <w:color w:val="000000" w:themeColor="text1"/>
        </w:rPr>
        <w:lastRenderedPageBreak/>
        <w:t>ejerce sin tener capacidad para ello estaría desprotegido</w:t>
      </w:r>
      <w:r w:rsidR="004F5C8B" w:rsidRPr="00EC143E">
        <w:rPr>
          <w:color w:val="000000" w:themeColor="text1"/>
        </w:rPr>
        <w:t xml:space="preserve"> (ar</w:t>
      </w:r>
      <w:r w:rsidR="00AB1A0A" w:rsidRPr="00EC143E">
        <w:rPr>
          <w:color w:val="000000" w:themeColor="text1"/>
        </w:rPr>
        <w:t>t</w:t>
      </w:r>
      <w:r w:rsidR="004F5C8B" w:rsidRPr="00EC143E">
        <w:rPr>
          <w:color w:val="000000" w:themeColor="text1"/>
        </w:rPr>
        <w:t>.</w:t>
      </w:r>
      <w:r w:rsidR="00AB1A0A" w:rsidRPr="00EC143E">
        <w:rPr>
          <w:color w:val="000000" w:themeColor="text1"/>
        </w:rPr>
        <w:t xml:space="preserve"> 3º </w:t>
      </w:r>
      <w:r w:rsidR="00D15752" w:rsidRPr="00EC143E">
        <w:rPr>
          <w:color w:val="000000" w:themeColor="text1"/>
        </w:rPr>
        <w:t>Convención de Naciones Unidas de derechos del niño, 1989)</w:t>
      </w:r>
      <w:r w:rsidR="004F5C8B" w:rsidRPr="00EC143E">
        <w:rPr>
          <w:rStyle w:val="Refdecomentario"/>
          <w:sz w:val="24"/>
          <w:szCs w:val="24"/>
        </w:rPr>
        <w:t>. L</w:t>
      </w:r>
      <w:r w:rsidRPr="00EC143E">
        <w:rPr>
          <w:color w:val="000000" w:themeColor="text1"/>
        </w:rPr>
        <w:t>a capacidad de la persona desde el punto de vista del Derecho es el reconocimiento de que alguien es sujeto de derechos y deberes y expresa</w:t>
      </w:r>
      <w:r w:rsidR="000F69E4">
        <w:rPr>
          <w:color w:val="000000" w:themeColor="text1"/>
        </w:rPr>
        <w:t xml:space="preserve"> </w:t>
      </w:r>
      <w:r w:rsidRPr="00EC143E">
        <w:rPr>
          <w:color w:val="000000" w:themeColor="text1"/>
        </w:rPr>
        <w:t>cómo puede el sujeto ejercitarlos (su aptitud), qué puede hacer y qué no puede hacer desde la óptica del Derecho</w:t>
      </w:r>
      <w:r w:rsidR="00D15752" w:rsidRPr="00EC143E">
        <w:rPr>
          <w:color w:val="5B9BD5" w:themeColor="accent1"/>
        </w:rPr>
        <w:t xml:space="preserve"> </w:t>
      </w:r>
      <w:r w:rsidR="00D15752" w:rsidRPr="00EC143E">
        <w:rPr>
          <w:color w:val="000000" w:themeColor="text1"/>
        </w:rPr>
        <w:t>(Rivero, 2012)</w:t>
      </w:r>
      <w:r w:rsidR="006218C2" w:rsidRPr="00EC143E">
        <w:rPr>
          <w:color w:val="000000" w:themeColor="text1"/>
        </w:rPr>
        <w:t>.</w:t>
      </w:r>
    </w:p>
    <w:p w14:paraId="3F2DA6AE" w14:textId="57179E71" w:rsidR="00033445" w:rsidRPr="00EC143E" w:rsidRDefault="00033445" w:rsidP="000F69E4">
      <w:pPr>
        <w:spacing w:after="120" w:line="360" w:lineRule="auto"/>
        <w:ind w:firstLine="709"/>
        <w:jc w:val="both"/>
        <w:rPr>
          <w:color w:val="000000" w:themeColor="text1"/>
        </w:rPr>
      </w:pPr>
      <w:r w:rsidRPr="00EC143E">
        <w:rPr>
          <w:color w:val="000000" w:themeColor="text1"/>
        </w:rPr>
        <w:t>Suele distinguirse tradicionalmente entre capacidad jurídica y capacidad de obrar:</w:t>
      </w:r>
    </w:p>
    <w:p w14:paraId="67F9F111" w14:textId="1C2096AE" w:rsidR="00033445" w:rsidRPr="000F69E4" w:rsidRDefault="00033445" w:rsidP="000F69E4">
      <w:pPr>
        <w:pStyle w:val="Prrafodelista"/>
        <w:numPr>
          <w:ilvl w:val="0"/>
          <w:numId w:val="13"/>
        </w:numPr>
        <w:spacing w:after="120" w:line="360" w:lineRule="auto"/>
        <w:ind w:left="357" w:hanging="357"/>
        <w:jc w:val="both"/>
        <w:rPr>
          <w:rFonts w:ascii="Times New Roman" w:hAnsi="Times New Roman" w:cs="Times New Roman"/>
          <w:color w:val="000000" w:themeColor="text1"/>
        </w:rPr>
      </w:pPr>
      <w:r w:rsidRPr="000F69E4">
        <w:rPr>
          <w:rFonts w:ascii="Times New Roman" w:hAnsi="Times New Roman" w:cs="Times New Roman"/>
          <w:bCs/>
          <w:i/>
          <w:color w:val="000000" w:themeColor="text1"/>
        </w:rPr>
        <w:t>La capacidad jurídica</w:t>
      </w:r>
      <w:r w:rsidRPr="000F69E4">
        <w:rPr>
          <w:rFonts w:ascii="Times New Roman" w:hAnsi="Times New Roman" w:cs="Times New Roman"/>
          <w:b/>
          <w:bCs/>
          <w:i/>
          <w:color w:val="000000" w:themeColor="text1"/>
        </w:rPr>
        <w:t xml:space="preserve"> </w:t>
      </w:r>
      <w:r w:rsidRPr="000F69E4">
        <w:rPr>
          <w:rFonts w:ascii="Times New Roman" w:hAnsi="Times New Roman" w:cs="Times New Roman"/>
          <w:color w:val="000000" w:themeColor="text1"/>
        </w:rPr>
        <w:t xml:space="preserve">es la aptitud legal para ser titular de derechos y obligaciones. </w:t>
      </w:r>
    </w:p>
    <w:p w14:paraId="133BCEE0" w14:textId="2A29F4A7" w:rsidR="00FB1E56" w:rsidRPr="000F69E4" w:rsidRDefault="00033445" w:rsidP="000F69E4">
      <w:pPr>
        <w:pStyle w:val="Prrafodelista"/>
        <w:numPr>
          <w:ilvl w:val="0"/>
          <w:numId w:val="13"/>
        </w:numPr>
        <w:spacing w:after="120" w:line="360" w:lineRule="auto"/>
        <w:jc w:val="both"/>
        <w:rPr>
          <w:rFonts w:ascii="Times New Roman" w:hAnsi="Times New Roman" w:cs="Times New Roman"/>
          <w:color w:val="000000" w:themeColor="text1"/>
        </w:rPr>
      </w:pPr>
      <w:r w:rsidRPr="000F69E4">
        <w:rPr>
          <w:rFonts w:ascii="Times New Roman" w:hAnsi="Times New Roman" w:cs="Times New Roman"/>
          <w:bCs/>
          <w:i/>
          <w:color w:val="000000" w:themeColor="text1"/>
        </w:rPr>
        <w:t>La capacidad de obrar</w:t>
      </w:r>
      <w:r w:rsidRPr="000F69E4">
        <w:rPr>
          <w:rFonts w:ascii="Times New Roman" w:hAnsi="Times New Roman" w:cs="Times New Roman"/>
          <w:color w:val="000000" w:themeColor="text1"/>
        </w:rPr>
        <w:t xml:space="preserve"> es la aptitud legal para realizar eficazmente actos jurídicos, es decir, la capacidad para adquirir o ejercitar derechos y asumir obligaciones. Las únicas limitaciones a la capacidad de obrar que hoy reconoce el Derecho son el ser menor edad y la falta de aptitud de la persona para gobernarse a sí misma reconocida por los tribunales.</w:t>
      </w:r>
    </w:p>
    <w:p w14:paraId="428927BE" w14:textId="787C288F" w:rsidR="00683038" w:rsidRPr="00EC143E" w:rsidRDefault="00393E88" w:rsidP="000F69E4">
      <w:pPr>
        <w:spacing w:after="120" w:line="360" w:lineRule="auto"/>
        <w:ind w:firstLine="709"/>
        <w:jc w:val="both"/>
        <w:rPr>
          <w:color w:val="000000" w:themeColor="text1"/>
        </w:rPr>
      </w:pPr>
      <w:r w:rsidRPr="00EC143E">
        <w:rPr>
          <w:color w:val="000000" w:themeColor="text1"/>
        </w:rPr>
        <w:t>L</w:t>
      </w:r>
      <w:r w:rsidR="00033445" w:rsidRPr="00EC143E">
        <w:rPr>
          <w:color w:val="000000" w:themeColor="text1"/>
        </w:rPr>
        <w:t>a</w:t>
      </w:r>
      <w:r w:rsidR="00D030C2" w:rsidRPr="00EC143E">
        <w:rPr>
          <w:color w:val="000000" w:themeColor="text1"/>
        </w:rPr>
        <w:t xml:space="preserve"> LORPM recoge </w:t>
      </w:r>
      <w:r w:rsidR="00100681" w:rsidRPr="00EC143E">
        <w:rPr>
          <w:color w:val="000000" w:themeColor="text1"/>
        </w:rPr>
        <w:t xml:space="preserve">la aplicación de medidas sancionadoras </w:t>
      </w:r>
      <w:r w:rsidR="00033445" w:rsidRPr="00EC143E">
        <w:rPr>
          <w:color w:val="000000" w:themeColor="text1"/>
        </w:rPr>
        <w:t xml:space="preserve">a todos los adolescentes cuyas edades estén comprendidas entre los 14 y los 18 años aunque existe una excepción que podría prolongarla, en casos concretos, hasta los 21 </w:t>
      </w:r>
      <w:r w:rsidR="00F57019" w:rsidRPr="00EC143E">
        <w:rPr>
          <w:color w:val="000000" w:themeColor="text1"/>
        </w:rPr>
        <w:t>años</w:t>
      </w:r>
      <w:r w:rsidR="002819F8" w:rsidRPr="00EC143E">
        <w:rPr>
          <w:color w:val="000000" w:themeColor="text1"/>
        </w:rPr>
        <w:t>.</w:t>
      </w:r>
      <w:r w:rsidR="00033445" w:rsidRPr="00EC143E">
        <w:rPr>
          <w:color w:val="000000" w:themeColor="text1"/>
        </w:rPr>
        <w:t xml:space="preserve"> Un menor tiene dos tipos de responsabilidades; la civil y la penal.  </w:t>
      </w:r>
    </w:p>
    <w:p w14:paraId="39EB5652" w14:textId="20ACCC71" w:rsidR="00683038" w:rsidRPr="000F69E4" w:rsidRDefault="00683038" w:rsidP="000F69E4">
      <w:pPr>
        <w:pStyle w:val="Prrafodelista"/>
        <w:numPr>
          <w:ilvl w:val="0"/>
          <w:numId w:val="11"/>
        </w:numPr>
        <w:spacing w:after="120" w:line="360" w:lineRule="auto"/>
        <w:jc w:val="both"/>
        <w:rPr>
          <w:rFonts w:ascii="Times New Roman" w:hAnsi="Times New Roman" w:cs="Times New Roman"/>
          <w:color w:val="000000" w:themeColor="text1"/>
        </w:rPr>
      </w:pPr>
      <w:r w:rsidRPr="000F69E4">
        <w:rPr>
          <w:rFonts w:ascii="Times New Roman" w:hAnsi="Times New Roman" w:cs="Times New Roman"/>
          <w:i/>
          <w:color w:val="000000" w:themeColor="text1"/>
        </w:rPr>
        <w:t>Civil:</w:t>
      </w:r>
      <w:r w:rsidRPr="000F69E4">
        <w:rPr>
          <w:rFonts w:ascii="Times New Roman" w:hAnsi="Times New Roman" w:cs="Times New Roman"/>
          <w:color w:val="000000" w:themeColor="text1"/>
        </w:rPr>
        <w:t xml:space="preserve"> nos indica cómo va a responder civilmente el menor por actos en perjuicio de terceros. Se distinguirá entre responsabilidad no derivada del delito en cuyo caso los representantes legales del menor serán los responsables civiles de los daños</w:t>
      </w:r>
      <w:r w:rsidR="00BF3CF9" w:rsidRPr="000F69E4">
        <w:rPr>
          <w:rFonts w:ascii="Times New Roman" w:hAnsi="Times New Roman" w:cs="Times New Roman"/>
          <w:color w:val="000000" w:themeColor="text1"/>
        </w:rPr>
        <w:t xml:space="preserve"> </w:t>
      </w:r>
      <w:r w:rsidRPr="000F69E4">
        <w:rPr>
          <w:rFonts w:ascii="Times New Roman" w:hAnsi="Times New Roman" w:cs="Times New Roman"/>
          <w:color w:val="000000" w:themeColor="text1"/>
        </w:rPr>
        <w:t>aunque si estos fueran insolventes cabría la posibilidad de que el menor respondiera con su patrimonio y responsabilidad derivada de delito; si los daños son provocados por hechos constitutivos de delito y el menor es mayor de 14 años, es de aplicación lo establecido en la L</w:t>
      </w:r>
      <w:r w:rsidR="00100681" w:rsidRPr="000F69E4">
        <w:rPr>
          <w:rFonts w:ascii="Times New Roman" w:hAnsi="Times New Roman" w:cs="Times New Roman"/>
          <w:color w:val="000000" w:themeColor="text1"/>
        </w:rPr>
        <w:t>.</w:t>
      </w:r>
      <w:r w:rsidRPr="000F69E4">
        <w:rPr>
          <w:rFonts w:ascii="Times New Roman" w:hAnsi="Times New Roman" w:cs="Times New Roman"/>
          <w:color w:val="000000" w:themeColor="text1"/>
        </w:rPr>
        <w:t>O</w:t>
      </w:r>
      <w:r w:rsidR="00100681" w:rsidRPr="000F69E4">
        <w:rPr>
          <w:rFonts w:ascii="Times New Roman" w:hAnsi="Times New Roman" w:cs="Times New Roman"/>
          <w:color w:val="000000" w:themeColor="text1"/>
        </w:rPr>
        <w:t>.</w:t>
      </w:r>
      <w:r w:rsidRPr="000F69E4">
        <w:rPr>
          <w:rFonts w:ascii="Times New Roman" w:hAnsi="Times New Roman" w:cs="Times New Roman"/>
          <w:color w:val="000000" w:themeColor="text1"/>
        </w:rPr>
        <w:t xml:space="preserve"> 5/2000</w:t>
      </w:r>
      <w:r w:rsidR="00100681" w:rsidRPr="000F69E4">
        <w:rPr>
          <w:rFonts w:ascii="Times New Roman" w:hAnsi="Times New Roman" w:cs="Times New Roman"/>
          <w:color w:val="000000" w:themeColor="text1"/>
        </w:rPr>
        <w:t xml:space="preserve"> </w:t>
      </w:r>
      <w:r w:rsidRPr="000F69E4">
        <w:rPr>
          <w:rFonts w:ascii="Times New Roman" w:hAnsi="Times New Roman" w:cs="Times New Roman"/>
          <w:color w:val="000000" w:themeColor="text1"/>
        </w:rPr>
        <w:t xml:space="preserve">que establece que cuando el responsable de los hechos cometidos sea un menor de dieciocho años, responderán solidariamente con él de los daños y perjuicios causados sus padres, tutores, acogedores y guardadores legales o de hecho, por este orden. </w:t>
      </w:r>
    </w:p>
    <w:p w14:paraId="66D74B7D" w14:textId="77777777" w:rsidR="00D20DF3" w:rsidRPr="00D20DF3" w:rsidRDefault="00683038" w:rsidP="00F51893">
      <w:pPr>
        <w:pStyle w:val="Prrafodelista"/>
        <w:numPr>
          <w:ilvl w:val="0"/>
          <w:numId w:val="11"/>
        </w:numPr>
        <w:spacing w:after="120" w:line="360" w:lineRule="auto"/>
        <w:ind w:firstLine="709"/>
        <w:jc w:val="both"/>
        <w:rPr>
          <w:rStyle w:val="Refdecomentario"/>
          <w:color w:val="000000" w:themeColor="text1"/>
          <w:sz w:val="24"/>
          <w:szCs w:val="24"/>
        </w:rPr>
      </w:pPr>
      <w:r w:rsidRPr="00D20DF3">
        <w:rPr>
          <w:rFonts w:ascii="Times New Roman" w:hAnsi="Times New Roman" w:cs="Times New Roman"/>
          <w:i/>
          <w:color w:val="000000" w:themeColor="text1"/>
        </w:rPr>
        <w:t>Penal:</w:t>
      </w:r>
      <w:r w:rsidRPr="00D20DF3">
        <w:rPr>
          <w:rFonts w:ascii="Times New Roman" w:hAnsi="Times New Roman" w:cs="Times New Roman"/>
          <w:color w:val="000000" w:themeColor="text1"/>
        </w:rPr>
        <w:t xml:space="preserve"> s</w:t>
      </w:r>
      <w:r w:rsidRPr="00D20DF3">
        <w:rPr>
          <w:rFonts w:ascii="Times New Roman" w:hAnsi="Times New Roman" w:cs="Times New Roman"/>
          <w:color w:val="000000" w:themeColor="text1"/>
          <w:lang w:val="es-ES"/>
        </w:rPr>
        <w:t>i un menor de 14 años realiza un acto delictivo no se le considera responsable penalmente ya que son inimputables, no existe respuesta penal para eso.</w:t>
      </w:r>
      <w:r w:rsidR="00100681" w:rsidRPr="00D20DF3">
        <w:rPr>
          <w:rFonts w:ascii="Times New Roman" w:hAnsi="Times New Roman" w:cs="Times New Roman"/>
          <w:color w:val="000000" w:themeColor="text1"/>
          <w:lang w:val="es-ES"/>
        </w:rPr>
        <w:t xml:space="preserve"> Existe una posibilidad de mandarle a un centro de protección de menores</w:t>
      </w:r>
      <w:r w:rsidRPr="00D20DF3">
        <w:rPr>
          <w:rFonts w:ascii="Times New Roman" w:hAnsi="Times New Roman" w:cs="Times New Roman"/>
          <w:color w:val="000000" w:themeColor="text1"/>
          <w:lang w:val="es-ES"/>
        </w:rPr>
        <w:t>. Los mayores de esa edad quedarán sometidos a la L</w:t>
      </w:r>
      <w:r w:rsidR="00D57EDB" w:rsidRPr="00D20DF3">
        <w:rPr>
          <w:rFonts w:ascii="Times New Roman" w:hAnsi="Times New Roman" w:cs="Times New Roman"/>
          <w:color w:val="000000" w:themeColor="text1"/>
          <w:lang w:val="es-ES"/>
        </w:rPr>
        <w:t xml:space="preserve">.O. </w:t>
      </w:r>
      <w:r w:rsidR="00BF3CF9" w:rsidRPr="00D20DF3">
        <w:rPr>
          <w:rFonts w:ascii="Times New Roman" w:hAnsi="Times New Roman" w:cs="Times New Roman"/>
          <w:color w:val="000000" w:themeColor="text1"/>
          <w:lang w:val="es-ES"/>
        </w:rPr>
        <w:t>5/2000</w:t>
      </w:r>
      <w:r w:rsidR="00D20DF3" w:rsidRPr="00D20DF3">
        <w:rPr>
          <w:rStyle w:val="Refdecomentario"/>
          <w:sz w:val="24"/>
          <w:szCs w:val="24"/>
        </w:rPr>
        <w:t>.</w:t>
      </w:r>
    </w:p>
    <w:p w14:paraId="375B5130" w14:textId="4DF95732" w:rsidR="00393E88" w:rsidRPr="00D20DF3" w:rsidRDefault="00393E88" w:rsidP="00F51893">
      <w:pPr>
        <w:pStyle w:val="Prrafodelista"/>
        <w:numPr>
          <w:ilvl w:val="0"/>
          <w:numId w:val="11"/>
        </w:numPr>
        <w:spacing w:after="120" w:line="360" w:lineRule="auto"/>
        <w:ind w:firstLine="709"/>
        <w:jc w:val="both"/>
        <w:rPr>
          <w:color w:val="000000" w:themeColor="text1"/>
        </w:rPr>
      </w:pPr>
      <w:r w:rsidRPr="00D20DF3">
        <w:rPr>
          <w:color w:val="000000" w:themeColor="text1"/>
        </w:rPr>
        <w:lastRenderedPageBreak/>
        <w:t xml:space="preserve">Los </w:t>
      </w:r>
      <w:r w:rsidRPr="00D20DF3">
        <w:rPr>
          <w:bCs/>
          <w:color w:val="000000" w:themeColor="text1"/>
        </w:rPr>
        <w:t>menores</w:t>
      </w:r>
      <w:r w:rsidRPr="00D20DF3">
        <w:rPr>
          <w:b/>
          <w:bCs/>
          <w:color w:val="000000" w:themeColor="text1"/>
        </w:rPr>
        <w:t xml:space="preserve"> </w:t>
      </w:r>
      <w:r w:rsidRPr="00D20DF3">
        <w:rPr>
          <w:color w:val="000000" w:themeColor="text1"/>
        </w:rPr>
        <w:t xml:space="preserve">tendrán una responsabilidad acorde con su capacidad de obrar. Esta capacidad de obrar </w:t>
      </w:r>
      <w:r w:rsidR="00E077F0" w:rsidRPr="00D20DF3">
        <w:rPr>
          <w:color w:val="000000" w:themeColor="text1"/>
        </w:rPr>
        <w:t>es l</w:t>
      </w:r>
      <w:r w:rsidRPr="00D20DF3">
        <w:rPr>
          <w:color w:val="000000" w:themeColor="text1"/>
        </w:rPr>
        <w:t>imitada y por ello dicha responsabilidad se adapta a la misma</w:t>
      </w:r>
      <w:r w:rsidR="00D20DF3">
        <w:rPr>
          <w:color w:val="000000" w:themeColor="text1"/>
        </w:rPr>
        <w:t>.</w:t>
      </w:r>
    </w:p>
    <w:p w14:paraId="0A8A64C0" w14:textId="7192F0E7" w:rsidR="00080C2B" w:rsidRPr="007F11A4" w:rsidRDefault="00393E88" w:rsidP="000F69E4">
      <w:pPr>
        <w:spacing w:after="120" w:line="360" w:lineRule="auto"/>
        <w:ind w:firstLine="709"/>
        <w:jc w:val="both"/>
        <w:rPr>
          <w:color w:val="000000" w:themeColor="text1"/>
        </w:rPr>
      </w:pPr>
      <w:r w:rsidRPr="00EC143E">
        <w:rPr>
          <w:color w:val="000000" w:themeColor="text1"/>
        </w:rPr>
        <w:t xml:space="preserve">La ley de responsabilidad penal del menor está fundamentada en </w:t>
      </w:r>
      <w:r w:rsidR="0051381B" w:rsidRPr="00EC143E">
        <w:rPr>
          <w:color w:val="000000" w:themeColor="text1"/>
        </w:rPr>
        <w:t>cuatro principios</w:t>
      </w:r>
      <w:r w:rsidR="0090076E" w:rsidRPr="00EC143E">
        <w:rPr>
          <w:color w:val="000000" w:themeColor="text1"/>
        </w:rPr>
        <w:t>, todos ellos orientados a la reeducación del mismo. Estos son</w:t>
      </w:r>
      <w:r w:rsidR="00A30EC7" w:rsidRPr="00EC143E">
        <w:rPr>
          <w:color w:val="000000" w:themeColor="text1"/>
        </w:rPr>
        <w:t xml:space="preserve">: </w:t>
      </w:r>
      <w:r w:rsidR="0051381B" w:rsidRPr="00EC143E">
        <w:rPr>
          <w:color w:val="000000" w:themeColor="text1"/>
        </w:rPr>
        <w:t>el principio de no discriminación donde se establece la igualdad de todos los ciudadanos, es decir, los menores deben ser t</w:t>
      </w:r>
      <w:r w:rsidR="0090076E" w:rsidRPr="00EC143E">
        <w:rPr>
          <w:color w:val="000000" w:themeColor="text1"/>
        </w:rPr>
        <w:t>ratados según sus circunstancias</w:t>
      </w:r>
      <w:r w:rsidR="0051381B" w:rsidRPr="00EC143E">
        <w:rPr>
          <w:color w:val="000000" w:themeColor="text1"/>
        </w:rPr>
        <w:t xml:space="preserve"> pero sin ni</w:t>
      </w:r>
      <w:r w:rsidR="0090076E" w:rsidRPr="00EC143E">
        <w:rPr>
          <w:color w:val="000000" w:themeColor="text1"/>
        </w:rPr>
        <w:t>n</w:t>
      </w:r>
      <w:r w:rsidR="0051381B" w:rsidRPr="00EC143E">
        <w:rPr>
          <w:color w:val="000000" w:themeColor="text1"/>
        </w:rPr>
        <w:t>gún tipo de</w:t>
      </w:r>
      <w:r w:rsidR="007F11A4">
        <w:rPr>
          <w:color w:val="000000" w:themeColor="text1"/>
        </w:rPr>
        <w:t xml:space="preserve"> </w:t>
      </w:r>
      <w:r w:rsidR="0051381B" w:rsidRPr="00EC143E">
        <w:rPr>
          <w:color w:val="000000" w:themeColor="text1"/>
        </w:rPr>
        <w:t>discriminación por parte de los operadores jurídicos</w:t>
      </w:r>
      <w:r w:rsidR="0090076E" w:rsidRPr="00EC143E">
        <w:rPr>
          <w:color w:val="000000" w:themeColor="text1"/>
        </w:rPr>
        <w:t xml:space="preserve">, el principio de derecho a la vida, la supervivencia y desarrollo, el principio de derecho a la participación y a ser escuchado y el principio del interés superior del menor. Este último principio, también denominado </w:t>
      </w:r>
      <w:r w:rsidR="0090076E" w:rsidRPr="00EC143E">
        <w:rPr>
          <w:i/>
          <w:color w:val="000000" w:themeColor="text1"/>
        </w:rPr>
        <w:t>favo minori,</w:t>
      </w:r>
      <w:r w:rsidR="0090076E" w:rsidRPr="00EC143E">
        <w:rPr>
          <w:color w:val="000000" w:themeColor="text1"/>
        </w:rPr>
        <w:t xml:space="preserve"> es el que guía esta ley y viene a </w:t>
      </w:r>
      <w:r w:rsidRPr="00EC143E">
        <w:rPr>
          <w:color w:val="000000" w:themeColor="text1"/>
          <w:lang w:val="es-ES"/>
        </w:rPr>
        <w:t xml:space="preserve">decir que siempre hay que estar a favor del menor. Es un concepto jurídico indeterminado, es decir que está un poco vacío de contenido y los distintos agentes lo tienen que rellenar. </w:t>
      </w:r>
      <w:r w:rsidR="00613001" w:rsidRPr="00EC143E">
        <w:rPr>
          <w:color w:val="000000" w:themeColor="text1"/>
          <w:lang w:val="es-ES"/>
        </w:rPr>
        <w:t xml:space="preserve">Por lo tanto, </w:t>
      </w:r>
      <w:r w:rsidRPr="00EC143E">
        <w:rPr>
          <w:color w:val="000000" w:themeColor="text1"/>
          <w:lang w:val="es-ES"/>
        </w:rPr>
        <w:t xml:space="preserve">en cada caso en particular se debe decidir o concretar cuál es el interés superior de ese menor en concreto. </w:t>
      </w:r>
      <w:r w:rsidR="00613001" w:rsidRPr="00EC143E">
        <w:rPr>
          <w:color w:val="000000" w:themeColor="text1"/>
          <w:lang w:val="es-ES"/>
        </w:rPr>
        <w:t>Este derecho puede ser definido como el respeto obligatorio de todos los derechos del menor y en concreto el más básico, ser atendido y protegido de acuerdo a su personalidad</w:t>
      </w:r>
      <w:r w:rsidRPr="00EC143E">
        <w:rPr>
          <w:color w:val="000000" w:themeColor="text1"/>
          <w:lang w:val="es-ES"/>
        </w:rPr>
        <w:t>. Este principio es necesario porque los menores son especialmente vulnerables ya que están en desarrollo y necesitan una especial protección</w:t>
      </w:r>
      <w:r w:rsidR="004F5C8B" w:rsidRPr="00EC143E">
        <w:rPr>
          <w:b/>
          <w:color w:val="00B050"/>
          <w:lang w:val="es-ES"/>
        </w:rPr>
        <w:t xml:space="preserve"> </w:t>
      </w:r>
      <w:r w:rsidR="00D57EDB" w:rsidRPr="00EC143E">
        <w:rPr>
          <w:color w:val="000000" w:themeColor="text1"/>
          <w:lang w:val="es-ES"/>
        </w:rPr>
        <w:t>tal y como se recoge en el artículo 3 de la Convención de Naciones Unidas de derechos del niño (1989)</w:t>
      </w:r>
      <w:r w:rsidR="00D20DF3">
        <w:rPr>
          <w:color w:val="000000" w:themeColor="text1"/>
          <w:lang w:val="es-ES"/>
        </w:rPr>
        <w:t>.</w:t>
      </w:r>
    </w:p>
    <w:p w14:paraId="32E7F577" w14:textId="42A880DF" w:rsidR="0044549F" w:rsidRPr="00EC143E" w:rsidRDefault="00E4385A" w:rsidP="000F69E4">
      <w:pPr>
        <w:spacing w:after="120" w:line="360" w:lineRule="auto"/>
        <w:ind w:firstLine="709"/>
        <w:jc w:val="both"/>
        <w:rPr>
          <w:color w:val="000000" w:themeColor="text1"/>
        </w:rPr>
      </w:pPr>
      <w:r w:rsidRPr="00EC143E">
        <w:rPr>
          <w:color w:val="000000" w:themeColor="text1"/>
        </w:rPr>
        <w:t>El derecho penal tiene una función correctiva y re</w:t>
      </w:r>
      <w:r w:rsidR="00E077F0" w:rsidRPr="00EC143E">
        <w:rPr>
          <w:color w:val="000000" w:themeColor="text1"/>
        </w:rPr>
        <w:t>e</w:t>
      </w:r>
      <w:r w:rsidR="002A65AD" w:rsidRPr="00EC143E">
        <w:rPr>
          <w:color w:val="000000" w:themeColor="text1"/>
        </w:rPr>
        <w:t xml:space="preserve">ducativa </w:t>
      </w:r>
      <w:r w:rsidR="000A1090" w:rsidRPr="00EC143E">
        <w:rPr>
          <w:color w:val="000000" w:themeColor="text1"/>
        </w:rPr>
        <w:t>pero no encontraremos una solución analizando solo las variables que pueden influir en el desarrollo de conductas delictivas, también debemos preguntarnos sobre lo que se puede hacer precedentemente a llegar a esta situación, es decir, qué variables se pueden conocer antes de que el menor llegue a cometer un delito y en los modos existentes p</w:t>
      </w:r>
      <w:r w:rsidR="00D20DF3">
        <w:rPr>
          <w:color w:val="000000" w:themeColor="text1"/>
        </w:rPr>
        <w:t>ara predecir la acción criminal.</w:t>
      </w:r>
    </w:p>
    <w:p w14:paraId="25D86DA0" w14:textId="01FF4474" w:rsidR="001278E5" w:rsidRPr="0044549F" w:rsidRDefault="0062543D" w:rsidP="000F69E4">
      <w:pPr>
        <w:spacing w:after="120" w:line="360" w:lineRule="auto"/>
        <w:jc w:val="both"/>
        <w:rPr>
          <w:b/>
          <w:color w:val="000000" w:themeColor="text1"/>
        </w:rPr>
      </w:pPr>
      <w:r w:rsidRPr="0044549F">
        <w:rPr>
          <w:b/>
          <w:color w:val="000000" w:themeColor="text1"/>
        </w:rPr>
        <w:t>Factores de riesgo y modelos explicativos de la conducta delictiva</w:t>
      </w:r>
    </w:p>
    <w:p w14:paraId="514073BA" w14:textId="5564BCAF" w:rsidR="00494EE3" w:rsidRPr="00EC143E" w:rsidRDefault="001278E5" w:rsidP="000F69E4">
      <w:pPr>
        <w:spacing w:after="120" w:line="360" w:lineRule="auto"/>
        <w:ind w:firstLine="709"/>
        <w:jc w:val="both"/>
        <w:rPr>
          <w:color w:val="000000" w:themeColor="text1"/>
        </w:rPr>
      </w:pPr>
      <w:r w:rsidRPr="00EC143E">
        <w:rPr>
          <w:color w:val="000000" w:themeColor="text1"/>
        </w:rPr>
        <w:t>D</w:t>
      </w:r>
      <w:r w:rsidR="00494EE3" w:rsidRPr="00EC143E">
        <w:rPr>
          <w:color w:val="000000" w:themeColor="text1"/>
        </w:rPr>
        <w:t xml:space="preserve">iversos estudios </w:t>
      </w:r>
      <w:r w:rsidRPr="00EC143E">
        <w:rPr>
          <w:color w:val="000000" w:themeColor="text1"/>
        </w:rPr>
        <w:t>han expuesto que la conducta delictiva en menores no puede ni debe ser explicada por la inferencia de un solo factor. Un fenómeno tan complejo como este ha de ser estudiado desde una perspectiva multidisciplinar (</w:t>
      </w:r>
      <w:r w:rsidR="00494EE3" w:rsidRPr="00EC143E">
        <w:rPr>
          <w:color w:val="000000" w:themeColor="text1"/>
        </w:rPr>
        <w:t>Rechea y Fernández, 2001)</w:t>
      </w:r>
      <w:r w:rsidR="00D20DF3">
        <w:rPr>
          <w:color w:val="000000" w:themeColor="text1"/>
        </w:rPr>
        <w:t>.</w:t>
      </w:r>
      <w:r w:rsidR="00494EE3" w:rsidRPr="00EC143E">
        <w:rPr>
          <w:color w:val="000000" w:themeColor="text1"/>
        </w:rPr>
        <w:t xml:space="preserve">  </w:t>
      </w:r>
    </w:p>
    <w:p w14:paraId="50BB29DD" w14:textId="378E0F74" w:rsidR="0044549F" w:rsidRDefault="00494EE3" w:rsidP="000F69E4">
      <w:pPr>
        <w:spacing w:after="120" w:line="360" w:lineRule="auto"/>
        <w:ind w:firstLine="709"/>
        <w:jc w:val="both"/>
        <w:rPr>
          <w:color w:val="000000" w:themeColor="text1"/>
        </w:rPr>
      </w:pPr>
      <w:r w:rsidRPr="00EC143E">
        <w:rPr>
          <w:color w:val="000000" w:themeColor="text1"/>
        </w:rPr>
        <w:lastRenderedPageBreak/>
        <w:t>Empezaremos analizando los posibles factores de riesgo</w:t>
      </w:r>
      <w:r w:rsidR="00E80331" w:rsidRPr="00EC143E">
        <w:rPr>
          <w:color w:val="000000" w:themeColor="text1"/>
        </w:rPr>
        <w:t xml:space="preserve">. Los factores de riesgo fueron definidos por </w:t>
      </w:r>
      <w:r w:rsidR="008177BF" w:rsidRPr="00EC143E">
        <w:rPr>
          <w:color w:val="000000" w:themeColor="text1"/>
        </w:rPr>
        <w:t xml:space="preserve">Loeber </w:t>
      </w:r>
      <w:r w:rsidRPr="00EC143E">
        <w:rPr>
          <w:color w:val="000000" w:themeColor="text1"/>
        </w:rPr>
        <w:t>(1990</w:t>
      </w:r>
      <w:r w:rsidR="00E80331" w:rsidRPr="00EC143E">
        <w:rPr>
          <w:color w:val="000000" w:themeColor="text1"/>
        </w:rPr>
        <w:t>) c</w:t>
      </w:r>
      <w:r w:rsidRPr="00EC143E">
        <w:rPr>
          <w:color w:val="000000" w:themeColor="text1"/>
        </w:rPr>
        <w:t>omo aquellas características individuales o ambientales que se dan antes de que se produzca una conducta delictiva y que no solo funcionan como predictoras de tal resultado, sino que también aumentan la probabilidad</w:t>
      </w:r>
      <w:r w:rsidR="007D05E7" w:rsidRPr="00EC143E">
        <w:rPr>
          <w:rStyle w:val="Refdecomentario"/>
          <w:color w:val="000000" w:themeColor="text1"/>
          <w:sz w:val="24"/>
          <w:szCs w:val="24"/>
        </w:rPr>
        <w:t xml:space="preserve"> d</w:t>
      </w:r>
      <w:r w:rsidRPr="00EC143E">
        <w:rPr>
          <w:color w:val="000000" w:themeColor="text1"/>
        </w:rPr>
        <w:t>e su aparición.</w:t>
      </w:r>
      <w:r w:rsidR="00036DDD" w:rsidRPr="00EC143E">
        <w:rPr>
          <w:color w:val="000000" w:themeColor="text1"/>
        </w:rPr>
        <w:t xml:space="preserve"> </w:t>
      </w:r>
      <w:r w:rsidR="00DF3FAD" w:rsidRPr="00EC143E">
        <w:rPr>
          <w:color w:val="000000" w:themeColor="text1"/>
        </w:rPr>
        <w:t>Hablamos en términos de probabilidad porque la mera presencia de factores de riesgo no tiene porqué ser indicativa de una futura conducta problema, sin embargo, si comparásemos ese sujeto con otro que no presentase dichos factores de riesgo, la posibilidad de que acabase implicado en este tipo de conductas sería</w:t>
      </w:r>
      <w:r w:rsidR="00B018F2" w:rsidRPr="00EC143E">
        <w:rPr>
          <w:color w:val="000000" w:themeColor="text1"/>
        </w:rPr>
        <w:t xml:space="preserve"> mayor (</w:t>
      </w:r>
      <w:r w:rsidR="000A1090" w:rsidRPr="00EC143E">
        <w:rPr>
          <w:color w:val="000000" w:themeColor="text1"/>
        </w:rPr>
        <w:t>P</w:t>
      </w:r>
      <w:r w:rsidR="00B018F2" w:rsidRPr="00EC143E">
        <w:rPr>
          <w:color w:val="000000" w:themeColor="text1"/>
        </w:rPr>
        <w:t>eña</w:t>
      </w:r>
      <w:r w:rsidR="000F69E4">
        <w:rPr>
          <w:color w:val="000000" w:themeColor="text1"/>
        </w:rPr>
        <w:t xml:space="preserve"> Fernández</w:t>
      </w:r>
      <w:r w:rsidR="000A1090" w:rsidRPr="00EC143E">
        <w:rPr>
          <w:color w:val="000000" w:themeColor="text1"/>
        </w:rPr>
        <w:t xml:space="preserve">, </w:t>
      </w:r>
      <w:r w:rsidR="00B018F2" w:rsidRPr="00EC143E">
        <w:rPr>
          <w:color w:val="000000" w:themeColor="text1"/>
        </w:rPr>
        <w:t>2005)</w:t>
      </w:r>
      <w:r w:rsidR="009225B8" w:rsidRPr="00EC143E">
        <w:rPr>
          <w:color w:val="000000" w:themeColor="text1"/>
        </w:rPr>
        <w:t xml:space="preserve">. </w:t>
      </w:r>
    </w:p>
    <w:p w14:paraId="6E61D0A6" w14:textId="5FF39B32" w:rsidR="004F7A1B" w:rsidRPr="0044549F" w:rsidRDefault="003B1D42" w:rsidP="000F69E4">
      <w:pPr>
        <w:spacing w:after="120" w:line="360" w:lineRule="auto"/>
        <w:ind w:firstLine="709"/>
        <w:jc w:val="both"/>
        <w:rPr>
          <w:color w:val="000000" w:themeColor="text1"/>
        </w:rPr>
      </w:pPr>
      <w:r w:rsidRPr="00EC143E">
        <w:rPr>
          <w:color w:val="000000" w:themeColor="text1"/>
        </w:rPr>
        <w:t xml:space="preserve">Existen </w:t>
      </w:r>
      <w:r w:rsidR="00BA2A3C" w:rsidRPr="00EC143E">
        <w:rPr>
          <w:color w:val="000000" w:themeColor="text1"/>
        </w:rPr>
        <w:t xml:space="preserve">distintas maneras de dividir estos factores de riesgo. </w:t>
      </w:r>
      <w:r w:rsidR="007C0B88" w:rsidRPr="00EC143E">
        <w:rPr>
          <w:color w:val="000000" w:themeColor="text1"/>
        </w:rPr>
        <w:t>A continuación</w:t>
      </w:r>
      <w:r w:rsidR="00E166AF" w:rsidRPr="00EC143E">
        <w:rPr>
          <w:color w:val="000000" w:themeColor="text1"/>
        </w:rPr>
        <w:t>,</w:t>
      </w:r>
      <w:r w:rsidR="007C0B88" w:rsidRPr="00EC143E">
        <w:rPr>
          <w:color w:val="000000" w:themeColor="text1"/>
        </w:rPr>
        <w:t xml:space="preserve"> expondremos algunas de las divisiones realizadas por los autores principales en esta materia. </w:t>
      </w:r>
      <w:r w:rsidR="00F12765" w:rsidRPr="00EC143E">
        <w:rPr>
          <w:color w:val="000000" w:themeColor="text1"/>
        </w:rPr>
        <w:t>Farrington (199</w:t>
      </w:r>
      <w:r w:rsidR="00FB1E56" w:rsidRPr="00EC143E">
        <w:rPr>
          <w:color w:val="000000" w:themeColor="text1"/>
        </w:rPr>
        <w:t>2)</w:t>
      </w:r>
      <w:r w:rsidR="00475F93" w:rsidRPr="00EC143E">
        <w:rPr>
          <w:color w:val="000000" w:themeColor="text1"/>
        </w:rPr>
        <w:t xml:space="preserve"> </w:t>
      </w:r>
      <w:r w:rsidR="007C0B88" w:rsidRPr="00EC143E">
        <w:rPr>
          <w:color w:val="000000" w:themeColor="text1"/>
        </w:rPr>
        <w:t>dividió estos factores en</w:t>
      </w:r>
      <w:r w:rsidR="00F12765" w:rsidRPr="00EC143E">
        <w:rPr>
          <w:color w:val="000000" w:themeColor="text1"/>
        </w:rPr>
        <w:t xml:space="preserve"> </w:t>
      </w:r>
      <w:r w:rsidR="00475F93" w:rsidRPr="00EC143E">
        <w:rPr>
          <w:color w:val="000000" w:themeColor="text1"/>
        </w:rPr>
        <w:t xml:space="preserve">problemas externalizantes e internalizantes, </w:t>
      </w:r>
      <w:r w:rsidR="00F12765" w:rsidRPr="00EC143E">
        <w:rPr>
          <w:color w:val="000000" w:themeColor="text1"/>
        </w:rPr>
        <w:t>el nivel de</w:t>
      </w:r>
      <w:r w:rsidR="00475F93" w:rsidRPr="00EC143E">
        <w:rPr>
          <w:color w:val="000000" w:themeColor="text1"/>
        </w:rPr>
        <w:t xml:space="preserve"> competencia y aptitud, </w:t>
      </w:r>
      <w:r w:rsidR="00F12765" w:rsidRPr="00EC143E">
        <w:rPr>
          <w:color w:val="000000" w:themeColor="text1"/>
        </w:rPr>
        <w:t>el tipo de amistades</w:t>
      </w:r>
      <w:r w:rsidR="00475F93" w:rsidRPr="00EC143E">
        <w:rPr>
          <w:color w:val="000000" w:themeColor="text1"/>
        </w:rPr>
        <w:t>, las características demográficas</w:t>
      </w:r>
      <w:r w:rsidR="007B6C22" w:rsidRPr="00EC143E">
        <w:rPr>
          <w:color w:val="000000" w:themeColor="text1"/>
        </w:rPr>
        <w:t xml:space="preserve">, </w:t>
      </w:r>
      <w:r w:rsidR="00475F93" w:rsidRPr="00EC143E">
        <w:rPr>
          <w:color w:val="000000" w:themeColor="text1"/>
        </w:rPr>
        <w:t xml:space="preserve">el estilo educativo y </w:t>
      </w:r>
      <w:r w:rsidR="007B6C22" w:rsidRPr="00EC143E">
        <w:rPr>
          <w:color w:val="000000" w:themeColor="text1"/>
        </w:rPr>
        <w:t xml:space="preserve">el tipo </w:t>
      </w:r>
      <w:r w:rsidR="00475F93" w:rsidRPr="00EC143E">
        <w:rPr>
          <w:color w:val="000000" w:themeColor="text1"/>
        </w:rPr>
        <w:t>cuidado recibido.</w:t>
      </w:r>
      <w:r w:rsidR="00FB1E56" w:rsidRPr="00EC143E">
        <w:rPr>
          <w:color w:val="000000" w:themeColor="text1"/>
        </w:rPr>
        <w:t xml:space="preserve"> </w:t>
      </w:r>
      <w:r w:rsidR="00475F93" w:rsidRPr="00EC143E">
        <w:rPr>
          <w:color w:val="000000" w:themeColor="text1"/>
        </w:rPr>
        <w:t>A</w:t>
      </w:r>
      <w:r w:rsidR="00FB1E56" w:rsidRPr="00EC143E">
        <w:rPr>
          <w:color w:val="000000" w:themeColor="text1"/>
        </w:rPr>
        <w:t>ndrews</w:t>
      </w:r>
      <w:r w:rsidR="000F69E4">
        <w:rPr>
          <w:color w:val="000000" w:themeColor="text1"/>
        </w:rPr>
        <w:t>,</w:t>
      </w:r>
      <w:r w:rsidR="00FB1E56" w:rsidRPr="00EC143E">
        <w:rPr>
          <w:color w:val="000000" w:themeColor="text1"/>
        </w:rPr>
        <w:t xml:space="preserve"> </w:t>
      </w:r>
      <w:r w:rsidR="00475F93" w:rsidRPr="00EC143E">
        <w:rPr>
          <w:color w:val="000000" w:themeColor="text1"/>
        </w:rPr>
        <w:t>Bont</w:t>
      </w:r>
      <w:r w:rsidR="00FB1E56" w:rsidRPr="00EC143E">
        <w:rPr>
          <w:color w:val="000000" w:themeColor="text1"/>
        </w:rPr>
        <w:t>a y Wormith</w:t>
      </w:r>
      <w:r w:rsidR="00475F93" w:rsidRPr="00EC143E">
        <w:rPr>
          <w:color w:val="000000" w:themeColor="text1"/>
        </w:rPr>
        <w:t xml:space="preserve"> (2006)</w:t>
      </w:r>
      <w:r w:rsidR="00B85ED7" w:rsidRPr="00EC143E">
        <w:rPr>
          <w:color w:val="000000" w:themeColor="text1"/>
        </w:rPr>
        <w:t xml:space="preserve"> </w:t>
      </w:r>
      <w:r w:rsidR="00762479" w:rsidRPr="00EC143E">
        <w:rPr>
          <w:color w:val="000000" w:themeColor="text1"/>
        </w:rPr>
        <w:t xml:space="preserve">establecieron cuatro grandes factores de riesgo: tener una historia de comportamiento antisocial, </w:t>
      </w:r>
      <w:r w:rsidR="007B6C22" w:rsidRPr="00EC143E">
        <w:rPr>
          <w:color w:val="000000" w:themeColor="text1"/>
        </w:rPr>
        <w:t xml:space="preserve">poseer </w:t>
      </w:r>
      <w:r w:rsidR="00762479" w:rsidRPr="00EC143E">
        <w:rPr>
          <w:color w:val="000000" w:themeColor="text1"/>
        </w:rPr>
        <w:t>un patrón de personalidad antisocial</w:t>
      </w:r>
      <w:r w:rsidR="00F12765" w:rsidRPr="00EC143E">
        <w:rPr>
          <w:color w:val="000000" w:themeColor="text1"/>
        </w:rPr>
        <w:t xml:space="preserve"> (poco autocontrol o agresividad)</w:t>
      </w:r>
      <w:r w:rsidR="00762479" w:rsidRPr="00EC143E">
        <w:rPr>
          <w:color w:val="000000" w:themeColor="text1"/>
        </w:rPr>
        <w:t>, un tipo de cognició</w:t>
      </w:r>
      <w:r w:rsidR="00F12765" w:rsidRPr="00EC143E">
        <w:rPr>
          <w:color w:val="000000" w:themeColor="text1"/>
        </w:rPr>
        <w:t xml:space="preserve">n antisocial (identidad criminal) </w:t>
      </w:r>
      <w:r w:rsidR="00762479" w:rsidRPr="00EC143E">
        <w:rPr>
          <w:color w:val="000000" w:themeColor="text1"/>
        </w:rPr>
        <w:t xml:space="preserve">y </w:t>
      </w:r>
      <w:r w:rsidR="007B6C22" w:rsidRPr="00EC143E">
        <w:rPr>
          <w:color w:val="000000" w:themeColor="text1"/>
        </w:rPr>
        <w:t xml:space="preserve">la relación </w:t>
      </w:r>
      <w:r w:rsidR="00EE53B8" w:rsidRPr="00EC143E">
        <w:rPr>
          <w:color w:val="000000" w:themeColor="text1"/>
        </w:rPr>
        <w:t xml:space="preserve">con amigos con </w:t>
      </w:r>
      <w:r w:rsidR="001278E5" w:rsidRPr="00EC143E">
        <w:rPr>
          <w:color w:val="000000" w:themeColor="text1"/>
        </w:rPr>
        <w:t>rasgos antisociales</w:t>
      </w:r>
      <w:r w:rsidR="00FB1E56" w:rsidRPr="00EC143E">
        <w:rPr>
          <w:color w:val="000000" w:themeColor="text1"/>
        </w:rPr>
        <w:t>.</w:t>
      </w:r>
    </w:p>
    <w:p w14:paraId="56D656F5" w14:textId="14A75EF7" w:rsidR="007B6C22" w:rsidRPr="00EC143E" w:rsidRDefault="007B6C22" w:rsidP="000F69E4">
      <w:pPr>
        <w:spacing w:after="120" w:line="360" w:lineRule="auto"/>
        <w:ind w:firstLine="709"/>
        <w:jc w:val="both"/>
        <w:rPr>
          <w:color w:val="000000" w:themeColor="text1"/>
        </w:rPr>
      </w:pPr>
      <w:r w:rsidRPr="00EC143E">
        <w:rPr>
          <w:color w:val="000000" w:themeColor="text1"/>
        </w:rPr>
        <w:t xml:space="preserve">En el presente trabajo </w:t>
      </w:r>
      <w:r w:rsidR="007C0B88" w:rsidRPr="00EC143E">
        <w:rPr>
          <w:color w:val="000000" w:themeColor="text1"/>
        </w:rPr>
        <w:t xml:space="preserve">dividiremos los factores de riesgo en tres grandes grupos; </w:t>
      </w:r>
      <w:r w:rsidR="00494EE3" w:rsidRPr="00EC143E">
        <w:rPr>
          <w:color w:val="000000" w:themeColor="text1"/>
        </w:rPr>
        <w:t>los factores de socialización, los factores ambienta</w:t>
      </w:r>
      <w:r w:rsidRPr="00EC143E">
        <w:rPr>
          <w:color w:val="000000" w:themeColor="text1"/>
        </w:rPr>
        <w:t>les y los factores individuales. Esta división creemos que queda más clarificadora</w:t>
      </w:r>
      <w:r w:rsidR="005E5A49" w:rsidRPr="00EC143E">
        <w:rPr>
          <w:rStyle w:val="Refdecomentario"/>
          <w:sz w:val="24"/>
          <w:szCs w:val="24"/>
          <w:lang w:eastAsia="en-US"/>
        </w:rPr>
        <w:t xml:space="preserve"> n</w:t>
      </w:r>
      <w:r w:rsidRPr="00EC143E">
        <w:rPr>
          <w:color w:val="000000" w:themeColor="text1"/>
        </w:rPr>
        <w:t>o solo en la exposición de dichos factores sino en la relación que haremos a su vez con los distintos modelos explicativos de la conducta delictiva</w:t>
      </w:r>
      <w:r w:rsidR="00D20DF3">
        <w:rPr>
          <w:color w:val="000000" w:themeColor="text1"/>
        </w:rPr>
        <w:t>.</w:t>
      </w:r>
    </w:p>
    <w:p w14:paraId="26B1F7E9" w14:textId="4B1F3DC2" w:rsidR="00494EE3" w:rsidRPr="00EC143E" w:rsidRDefault="00D20DF3" w:rsidP="00B36855">
      <w:pPr>
        <w:spacing w:after="120" w:line="360" w:lineRule="auto"/>
        <w:ind w:firstLine="709"/>
        <w:jc w:val="both"/>
        <w:rPr>
          <w:b/>
          <w:color w:val="000000" w:themeColor="text1"/>
        </w:rPr>
      </w:pPr>
      <w:r>
        <w:rPr>
          <w:b/>
          <w:color w:val="000000" w:themeColor="text1"/>
        </w:rPr>
        <w:t>F</w:t>
      </w:r>
      <w:r w:rsidR="00494EE3" w:rsidRPr="005B5EDA">
        <w:rPr>
          <w:b/>
          <w:color w:val="000000" w:themeColor="text1"/>
        </w:rPr>
        <w:t>actores de socialización</w:t>
      </w:r>
      <w:r w:rsidR="005B5EDA" w:rsidRPr="005B5EDA">
        <w:rPr>
          <w:b/>
          <w:color w:val="000000" w:themeColor="text1"/>
        </w:rPr>
        <w:t>.</w:t>
      </w:r>
      <w:r w:rsidR="00B36855">
        <w:rPr>
          <w:b/>
          <w:color w:val="000000" w:themeColor="text1"/>
        </w:rPr>
        <w:t xml:space="preserve"> </w:t>
      </w:r>
      <w:r w:rsidR="00494EE3" w:rsidRPr="00EC143E">
        <w:rPr>
          <w:color w:val="000000" w:themeColor="text1"/>
        </w:rPr>
        <w:t xml:space="preserve">La </w:t>
      </w:r>
      <w:r w:rsidR="00494EE3" w:rsidRPr="00EC143E">
        <w:rPr>
          <w:b/>
          <w:color w:val="000000" w:themeColor="text1"/>
        </w:rPr>
        <w:t>teoría del aprendizaje social de Bandura</w:t>
      </w:r>
      <w:r w:rsidR="000E6DCD" w:rsidRPr="00EC143E">
        <w:rPr>
          <w:color w:val="000000" w:themeColor="text1"/>
        </w:rPr>
        <w:t xml:space="preserve"> (1977</w:t>
      </w:r>
      <w:r w:rsidR="00494EE3" w:rsidRPr="00EC143E">
        <w:rPr>
          <w:color w:val="000000" w:themeColor="text1"/>
        </w:rPr>
        <w:t>) determina que la persona aprende a través de la observación</w:t>
      </w:r>
      <w:r w:rsidR="005E5A49" w:rsidRPr="00EC143E">
        <w:rPr>
          <w:color w:val="000000" w:themeColor="text1"/>
        </w:rPr>
        <w:t xml:space="preserve"> (Bandura y</w:t>
      </w:r>
      <w:r w:rsidR="005D7B07" w:rsidRPr="00EC143E">
        <w:rPr>
          <w:color w:val="000000" w:themeColor="text1"/>
        </w:rPr>
        <w:t xml:space="preserve"> Rivière,</w:t>
      </w:r>
      <w:r w:rsidR="00EE413A" w:rsidRPr="00EC143E">
        <w:rPr>
          <w:color w:val="000000" w:themeColor="text1"/>
        </w:rPr>
        <w:t xml:space="preserve"> </w:t>
      </w:r>
      <w:r w:rsidR="005D7B07" w:rsidRPr="00EC143E">
        <w:rPr>
          <w:color w:val="000000" w:themeColor="text1"/>
        </w:rPr>
        <w:t>1982).</w:t>
      </w:r>
    </w:p>
    <w:p w14:paraId="1D602F7C" w14:textId="5071D6BE" w:rsidR="00494EE3" w:rsidRPr="00EC143E" w:rsidRDefault="00494EE3" w:rsidP="000F69E4">
      <w:pPr>
        <w:spacing w:after="120" w:line="360" w:lineRule="auto"/>
        <w:ind w:firstLine="709"/>
        <w:jc w:val="both"/>
        <w:rPr>
          <w:color w:val="000000" w:themeColor="text1"/>
        </w:rPr>
      </w:pPr>
      <w:r w:rsidRPr="00EC143E">
        <w:rPr>
          <w:color w:val="000000" w:themeColor="text1"/>
        </w:rPr>
        <w:t xml:space="preserve">La familia es la primera escuela de aprendizaje y por ello analizaremos la influencia que ejercen los modelos parentales, específicamente los </w:t>
      </w:r>
      <w:r w:rsidRPr="00EC143E">
        <w:rPr>
          <w:i/>
          <w:color w:val="000000" w:themeColor="text1"/>
        </w:rPr>
        <w:t>estilos educativo</w:t>
      </w:r>
      <w:r w:rsidR="000A3B52" w:rsidRPr="00EC143E">
        <w:rPr>
          <w:i/>
          <w:color w:val="000000" w:themeColor="text1"/>
        </w:rPr>
        <w:t>s</w:t>
      </w:r>
      <w:r w:rsidR="00865263" w:rsidRPr="00EC143E">
        <w:rPr>
          <w:i/>
          <w:color w:val="000000" w:themeColor="text1"/>
        </w:rPr>
        <w:t xml:space="preserve">, </w:t>
      </w:r>
      <w:r w:rsidR="0013340B" w:rsidRPr="00EC143E">
        <w:rPr>
          <w:i/>
          <w:color w:val="000000" w:themeColor="text1"/>
        </w:rPr>
        <w:t>la cohesión y el clima familiar</w:t>
      </w:r>
      <w:r w:rsidR="0062543D" w:rsidRPr="00EC143E">
        <w:rPr>
          <w:i/>
          <w:color w:val="000000" w:themeColor="text1"/>
        </w:rPr>
        <w:t xml:space="preserve"> </w:t>
      </w:r>
      <w:r w:rsidR="0062543D" w:rsidRPr="00EC143E">
        <w:rPr>
          <w:color w:val="000000" w:themeColor="text1"/>
        </w:rPr>
        <w:t xml:space="preserve">ya que los estudios </w:t>
      </w:r>
      <w:r w:rsidRPr="00EC143E">
        <w:rPr>
          <w:color w:val="000000" w:themeColor="text1"/>
        </w:rPr>
        <w:t>han encontrado correlaciones positivas entre estos y la conducta delictiva. Hoev</w:t>
      </w:r>
      <w:r w:rsidR="005E5A49" w:rsidRPr="00EC143E">
        <w:rPr>
          <w:color w:val="000000" w:themeColor="text1"/>
        </w:rPr>
        <w:t xml:space="preserve">e et al., </w:t>
      </w:r>
      <w:r w:rsidR="007D05E7" w:rsidRPr="00EC143E">
        <w:rPr>
          <w:color w:val="000000" w:themeColor="text1"/>
        </w:rPr>
        <w:t>(2009)</w:t>
      </w:r>
      <w:r w:rsidRPr="00EC143E">
        <w:rPr>
          <w:color w:val="000000" w:themeColor="text1"/>
        </w:rPr>
        <w:t xml:space="preserve"> realizaron un meta-análisis</w:t>
      </w:r>
      <w:r w:rsidR="007D05E7" w:rsidRPr="00EC143E">
        <w:rPr>
          <w:color w:val="000000" w:themeColor="text1"/>
        </w:rPr>
        <w:t xml:space="preserve"> d</w:t>
      </w:r>
      <w:r w:rsidRPr="00EC143E">
        <w:rPr>
          <w:color w:val="000000" w:themeColor="text1"/>
        </w:rPr>
        <w:t>onde hallaron que la falta de supervisión, sobre todo entre padres e hijos del mismo sexo, así como el rechazo parental, son los mejores predictores de una futura conducta delictiva, especialmente, en los niños más pequeños.</w:t>
      </w:r>
      <w:r w:rsidRPr="00EC143E">
        <w:rPr>
          <w:b/>
          <w:color w:val="000000" w:themeColor="text1"/>
        </w:rPr>
        <w:t xml:space="preserve"> </w:t>
      </w:r>
      <w:r w:rsidR="007F4B2E" w:rsidRPr="00EC143E">
        <w:rPr>
          <w:color w:val="000000" w:themeColor="text1"/>
        </w:rPr>
        <w:t xml:space="preserve">Otros estudios </w:t>
      </w:r>
      <w:r w:rsidR="00865263" w:rsidRPr="00EC143E">
        <w:rPr>
          <w:color w:val="000000" w:themeColor="text1"/>
        </w:rPr>
        <w:t xml:space="preserve">encuentran que un </w:t>
      </w:r>
      <w:r w:rsidR="00865263" w:rsidRPr="00EC143E">
        <w:rPr>
          <w:color w:val="000000" w:themeColor="text1"/>
        </w:rPr>
        <w:lastRenderedPageBreak/>
        <w:t xml:space="preserve">buen clima familiar predice mayores conductas prosociales favoreciendo, también, a una mayor cohesión familiar garantizando </w:t>
      </w:r>
      <w:r w:rsidR="00D61CE7" w:rsidRPr="00EC143E">
        <w:rPr>
          <w:color w:val="000000" w:themeColor="text1"/>
        </w:rPr>
        <w:t xml:space="preserve">así </w:t>
      </w:r>
      <w:r w:rsidR="00865263" w:rsidRPr="00EC143E">
        <w:rPr>
          <w:color w:val="000000" w:themeColor="text1"/>
        </w:rPr>
        <w:t>una mayor comunicación y actitud receptiva (Ibabe, 2015)</w:t>
      </w:r>
      <w:r w:rsidR="00B36855">
        <w:rPr>
          <w:color w:val="000000" w:themeColor="text1"/>
        </w:rPr>
        <w:t>.</w:t>
      </w:r>
    </w:p>
    <w:p w14:paraId="40711DD1" w14:textId="3A48277E" w:rsidR="00494EE3" w:rsidRPr="00EC143E" w:rsidRDefault="007468E0" w:rsidP="000F69E4">
      <w:pPr>
        <w:spacing w:after="120" w:line="360" w:lineRule="auto"/>
        <w:ind w:firstLine="709"/>
        <w:jc w:val="both"/>
        <w:rPr>
          <w:color w:val="000000" w:themeColor="text1"/>
        </w:rPr>
      </w:pPr>
      <w:r w:rsidRPr="00EC143E">
        <w:rPr>
          <w:color w:val="000000" w:themeColor="text1"/>
        </w:rPr>
        <w:t>Hirschi (1969</w:t>
      </w:r>
      <w:r w:rsidR="00494EE3" w:rsidRPr="00EC143E">
        <w:rPr>
          <w:color w:val="000000" w:themeColor="text1"/>
        </w:rPr>
        <w:t>)</w:t>
      </w:r>
      <w:r w:rsidR="00494EE3" w:rsidRPr="00EC143E">
        <w:rPr>
          <w:b/>
          <w:color w:val="000000" w:themeColor="text1"/>
        </w:rPr>
        <w:t xml:space="preserve"> </w:t>
      </w:r>
      <w:r w:rsidR="00494EE3" w:rsidRPr="00EC143E">
        <w:rPr>
          <w:color w:val="000000" w:themeColor="text1"/>
        </w:rPr>
        <w:t xml:space="preserve">reconoce como vínculos familiares las relaciones que se producen en el ámbito más personal del individuo, esto incluye, no solo la familia sino también los </w:t>
      </w:r>
      <w:r w:rsidR="00494EE3" w:rsidRPr="00EC143E">
        <w:rPr>
          <w:i/>
          <w:color w:val="000000" w:themeColor="text1"/>
        </w:rPr>
        <w:t>amigo</w:t>
      </w:r>
      <w:r w:rsidR="00DD617E" w:rsidRPr="00EC143E">
        <w:rPr>
          <w:i/>
          <w:color w:val="000000" w:themeColor="text1"/>
        </w:rPr>
        <w:t xml:space="preserve">s. </w:t>
      </w:r>
      <w:r w:rsidR="00494EE3" w:rsidRPr="00EC143E">
        <w:rPr>
          <w:color w:val="000000" w:themeColor="text1"/>
        </w:rPr>
        <w:t xml:space="preserve">En su teoría del </w:t>
      </w:r>
      <w:r w:rsidR="00CC571C" w:rsidRPr="00EC143E">
        <w:rPr>
          <w:color w:val="000000" w:themeColor="text1"/>
        </w:rPr>
        <w:t xml:space="preserve">control </w:t>
      </w:r>
      <w:r w:rsidR="00494EE3" w:rsidRPr="00EC143E">
        <w:rPr>
          <w:color w:val="000000" w:themeColor="text1"/>
        </w:rPr>
        <w:t xml:space="preserve">social afirma que el miedo a perder nuestros vínculos sociales funcionará como factor de prevención ante </w:t>
      </w:r>
      <w:r w:rsidR="003D04ED" w:rsidRPr="00EC143E">
        <w:rPr>
          <w:color w:val="000000" w:themeColor="text1"/>
        </w:rPr>
        <w:t xml:space="preserve">la comisión de actos delictivos, por lo tanto, habrá un aumento de la conducta delictual si este vínculo, en especial el establecido con los padres, es débil. </w:t>
      </w:r>
      <w:r w:rsidR="00494EE3" w:rsidRPr="00EC143E">
        <w:rPr>
          <w:color w:val="000000" w:themeColor="text1"/>
        </w:rPr>
        <w:t>Sin embargo ¿qué ocurre si nuestros amigos son delincuentes? Bandura</w:t>
      </w:r>
      <w:r w:rsidR="00390EA5" w:rsidRPr="00EC143E">
        <w:rPr>
          <w:rStyle w:val="Refdecomentario"/>
          <w:sz w:val="24"/>
          <w:szCs w:val="24"/>
          <w:lang w:eastAsia="en-US"/>
        </w:rPr>
        <w:t xml:space="preserve"> y</w:t>
      </w:r>
      <w:r w:rsidR="00390EA5" w:rsidRPr="00EC143E">
        <w:rPr>
          <w:color w:val="000000" w:themeColor="text1"/>
        </w:rPr>
        <w:t xml:space="preserve"> Rivière (1982</w:t>
      </w:r>
      <w:r w:rsidR="00006DA1" w:rsidRPr="00EC143E">
        <w:rPr>
          <w:color w:val="000000" w:themeColor="text1"/>
        </w:rPr>
        <w:t xml:space="preserve">) </w:t>
      </w:r>
      <w:r w:rsidR="00494EE3" w:rsidRPr="00EC143E">
        <w:rPr>
          <w:color w:val="000000" w:themeColor="text1"/>
        </w:rPr>
        <w:t xml:space="preserve">ya </w:t>
      </w:r>
      <w:r w:rsidR="005E5A49" w:rsidRPr="00EC143E">
        <w:rPr>
          <w:color w:val="000000" w:themeColor="text1"/>
        </w:rPr>
        <w:t>señalaba la</w:t>
      </w:r>
      <w:r w:rsidR="00494EE3" w:rsidRPr="00EC143E">
        <w:rPr>
          <w:color w:val="000000" w:themeColor="text1"/>
        </w:rPr>
        <w:t xml:space="preserve"> eficacia del aprendizaje indirecto, pero no solo él defiende esto, </w:t>
      </w:r>
      <w:r w:rsidR="00494EE3" w:rsidRPr="00EC143E">
        <w:rPr>
          <w:b/>
          <w:color w:val="000000" w:themeColor="text1"/>
        </w:rPr>
        <w:t xml:space="preserve">la teoría de la asociación diferencial </w:t>
      </w:r>
      <w:r w:rsidR="00494EE3" w:rsidRPr="00EC143E">
        <w:rPr>
          <w:color w:val="000000" w:themeColor="text1"/>
        </w:rPr>
        <w:t>también recoge que la realización de la conducta delictiva es el resultado de la interacción con otros individuos de los que se aprende todo lo relacion</w:t>
      </w:r>
      <w:r w:rsidR="00A6753D" w:rsidRPr="00EC143E">
        <w:rPr>
          <w:color w:val="000000" w:themeColor="text1"/>
        </w:rPr>
        <w:t xml:space="preserve">ado con la actividad delictual </w:t>
      </w:r>
      <w:r w:rsidR="00371C53" w:rsidRPr="00EC143E">
        <w:rPr>
          <w:color w:val="000000" w:themeColor="text1"/>
        </w:rPr>
        <w:t xml:space="preserve">(Sutherland, 1939, </w:t>
      </w:r>
      <w:r w:rsidR="00EC143E" w:rsidRPr="00EC143E">
        <w:rPr>
          <w:color w:val="000000" w:themeColor="text1"/>
        </w:rPr>
        <w:t xml:space="preserve">como se citó en </w:t>
      </w:r>
      <w:r w:rsidR="00371C53" w:rsidRPr="00EC143E">
        <w:rPr>
          <w:color w:val="000000" w:themeColor="text1"/>
        </w:rPr>
        <w:t>Sutherland, Cressey y Luckenbill, 1992)</w:t>
      </w:r>
      <w:r w:rsidR="00B36855">
        <w:rPr>
          <w:color w:val="000000" w:themeColor="text1"/>
        </w:rPr>
        <w:t>.</w:t>
      </w:r>
    </w:p>
    <w:p w14:paraId="6B6D28E2" w14:textId="49D0DE60" w:rsidR="0044549F" w:rsidRDefault="00494EE3" w:rsidP="000F69E4">
      <w:pPr>
        <w:spacing w:after="120" w:line="360" w:lineRule="auto"/>
        <w:ind w:firstLine="709"/>
        <w:jc w:val="both"/>
        <w:rPr>
          <w:color w:val="000000" w:themeColor="text1"/>
        </w:rPr>
      </w:pPr>
      <w:r w:rsidRPr="00EC143E">
        <w:rPr>
          <w:color w:val="000000" w:themeColor="text1"/>
        </w:rPr>
        <w:t xml:space="preserve">Estas teorías explican por qué puede iniciarse la conducta delictiva, pero no debemos ignorar otro factor importante que es la continuidad de la misma. </w:t>
      </w:r>
      <w:r w:rsidRPr="00EC143E">
        <w:rPr>
          <w:b/>
          <w:color w:val="000000" w:themeColor="text1"/>
        </w:rPr>
        <w:t xml:space="preserve">La teoría del aprendizaje social </w:t>
      </w:r>
      <w:r w:rsidRPr="00EC143E">
        <w:rPr>
          <w:color w:val="000000" w:themeColor="text1"/>
        </w:rPr>
        <w:t>determina que la actividad delictual se mantiene por la fortaleza de las gratificaciones, que serán may</w:t>
      </w:r>
      <w:r w:rsidR="00A6753D" w:rsidRPr="00EC143E">
        <w:rPr>
          <w:color w:val="000000" w:themeColor="text1"/>
        </w:rPr>
        <w:t xml:space="preserve">ores, en un entorno delictuoso </w:t>
      </w:r>
      <w:r w:rsidR="00371C53" w:rsidRPr="00EC143E">
        <w:rPr>
          <w:color w:val="000000" w:themeColor="text1"/>
        </w:rPr>
        <w:t>(Akers y Burgess, 1966</w:t>
      </w:r>
      <w:r w:rsidR="00EC143E" w:rsidRPr="00EC143E">
        <w:rPr>
          <w:color w:val="000000" w:themeColor="text1"/>
        </w:rPr>
        <w:t>,</w:t>
      </w:r>
      <w:r w:rsidR="00371C53" w:rsidRPr="00EC143E">
        <w:rPr>
          <w:color w:val="000000" w:themeColor="text1"/>
        </w:rPr>
        <w:t xml:space="preserve"> </w:t>
      </w:r>
      <w:r w:rsidR="00EC143E" w:rsidRPr="00EC143E">
        <w:rPr>
          <w:color w:val="000000" w:themeColor="text1"/>
        </w:rPr>
        <w:t xml:space="preserve">como se citó en </w:t>
      </w:r>
      <w:r w:rsidR="00B36855">
        <w:rPr>
          <w:color w:val="000000" w:themeColor="text1"/>
        </w:rPr>
        <w:t>Akers y Jensen, 2006).</w:t>
      </w:r>
    </w:p>
    <w:p w14:paraId="2C39DD0A" w14:textId="3EDAADE5" w:rsidR="0044549F" w:rsidRPr="00B36855" w:rsidRDefault="00D20DF3" w:rsidP="00B36855">
      <w:pPr>
        <w:spacing w:after="120" w:line="360" w:lineRule="auto"/>
        <w:ind w:firstLine="709"/>
        <w:jc w:val="both"/>
        <w:rPr>
          <w:b/>
          <w:color w:val="000000" w:themeColor="text1"/>
        </w:rPr>
      </w:pPr>
      <w:r>
        <w:rPr>
          <w:b/>
          <w:color w:val="000000" w:themeColor="text1"/>
        </w:rPr>
        <w:t>F</w:t>
      </w:r>
      <w:r w:rsidR="00494EE3" w:rsidRPr="00B36855">
        <w:rPr>
          <w:b/>
          <w:color w:val="000000" w:themeColor="text1"/>
        </w:rPr>
        <w:t>actores ambientale</w:t>
      </w:r>
      <w:r w:rsidR="001F13CF" w:rsidRPr="00B36855">
        <w:rPr>
          <w:b/>
          <w:color w:val="000000" w:themeColor="text1"/>
        </w:rPr>
        <w:t>s</w:t>
      </w:r>
      <w:r w:rsidR="00B36855" w:rsidRPr="00B36855">
        <w:rPr>
          <w:b/>
          <w:color w:val="000000" w:themeColor="text1"/>
        </w:rPr>
        <w:t>.</w:t>
      </w:r>
      <w:r w:rsidR="00B36855">
        <w:rPr>
          <w:b/>
          <w:color w:val="000000" w:themeColor="text1"/>
        </w:rPr>
        <w:t xml:space="preserve"> </w:t>
      </w:r>
      <w:r w:rsidR="00494EE3" w:rsidRPr="00EC143E">
        <w:rPr>
          <w:color w:val="000000" w:themeColor="text1"/>
        </w:rPr>
        <w:t>La sociedad constituye el conjunto de personas que conviven en un determinado territorio y que por lo tanto actúan bajo unas normas y convenciones comunes. Dentro de la sociedad la población se divide en distintas clases sociales, esta división se realiza fundamentalmente en función de los ingresos percibidos. Existen varios estudios donde se encuentra una correlación positiva entre el nivel de pobreza en un barrio y l</w:t>
      </w:r>
      <w:r w:rsidR="00841DD4" w:rsidRPr="00EC143E">
        <w:rPr>
          <w:color w:val="000000" w:themeColor="text1"/>
        </w:rPr>
        <w:t>a comisión de actos delictivos (</w:t>
      </w:r>
      <w:r w:rsidR="005E5A49" w:rsidRPr="00EC143E">
        <w:rPr>
          <w:color w:val="000000" w:themeColor="text1"/>
        </w:rPr>
        <w:t xml:space="preserve">Stouthamer-Loeber et al., </w:t>
      </w:r>
      <w:r w:rsidR="00841DD4" w:rsidRPr="00EC143E">
        <w:rPr>
          <w:color w:val="000000" w:themeColor="text1"/>
        </w:rPr>
        <w:t>1993).</w:t>
      </w:r>
    </w:p>
    <w:p w14:paraId="30BE979E" w14:textId="664DFA96" w:rsidR="002C08C7" w:rsidRDefault="00494EE3" w:rsidP="000F69E4">
      <w:pPr>
        <w:spacing w:after="120" w:line="360" w:lineRule="auto"/>
        <w:ind w:firstLine="709"/>
        <w:jc w:val="both"/>
        <w:rPr>
          <w:color w:val="000000" w:themeColor="text1"/>
        </w:rPr>
      </w:pPr>
      <w:r w:rsidRPr="00EC143E">
        <w:rPr>
          <w:color w:val="000000" w:themeColor="text1"/>
        </w:rPr>
        <w:t>Estos resultados se pueden explicar mediante dos teorías</w:t>
      </w:r>
      <w:r w:rsidR="00F771D5" w:rsidRPr="00EC143E">
        <w:rPr>
          <w:color w:val="000000" w:themeColor="text1"/>
        </w:rPr>
        <w:t>: l</w:t>
      </w:r>
      <w:r w:rsidRPr="00EC143E">
        <w:rPr>
          <w:color w:val="000000" w:themeColor="text1"/>
        </w:rPr>
        <w:t xml:space="preserve">a primera es la </w:t>
      </w:r>
      <w:r w:rsidRPr="00EC143E">
        <w:rPr>
          <w:b/>
          <w:color w:val="000000" w:themeColor="text1"/>
        </w:rPr>
        <w:t>teoría de la desorganización social</w:t>
      </w:r>
      <w:r w:rsidR="0052477B" w:rsidRPr="00EC143E">
        <w:rPr>
          <w:rStyle w:val="Refdecomentario"/>
          <w:sz w:val="24"/>
          <w:szCs w:val="24"/>
        </w:rPr>
        <w:t xml:space="preserve"> </w:t>
      </w:r>
      <w:r w:rsidR="0052477B" w:rsidRPr="00EC143E">
        <w:rPr>
          <w:rFonts w:eastAsia="Times New Roman"/>
          <w:color w:val="202124"/>
          <w:shd w:val="clear" w:color="auto" w:fill="FFFFFF"/>
        </w:rPr>
        <w:t xml:space="preserve">de </w:t>
      </w:r>
      <w:r w:rsidRPr="00EC143E">
        <w:rPr>
          <w:color w:val="000000" w:themeColor="text1"/>
        </w:rPr>
        <w:t xml:space="preserve">la escuela de </w:t>
      </w:r>
      <w:r w:rsidR="00B36855">
        <w:rPr>
          <w:color w:val="000000" w:themeColor="text1"/>
        </w:rPr>
        <w:t>C</w:t>
      </w:r>
      <w:r w:rsidRPr="00EC143E">
        <w:rPr>
          <w:color w:val="000000" w:themeColor="text1"/>
        </w:rPr>
        <w:t xml:space="preserve">hicago que expone que los factores que generan desorden también generan delitos, es decir, son las constricciones sociales (características estructurales o densidad de población) las promotoras de la acción delictiva </w:t>
      </w:r>
      <w:r w:rsidR="00371C53" w:rsidRPr="00EC143E">
        <w:rPr>
          <w:color w:val="000000" w:themeColor="text1"/>
        </w:rPr>
        <w:t>(</w:t>
      </w:r>
      <w:r w:rsidR="00371C53" w:rsidRPr="00EC143E">
        <w:rPr>
          <w:rFonts w:eastAsia="Times New Roman"/>
          <w:color w:val="000000" w:themeColor="text1"/>
          <w:shd w:val="clear" w:color="auto" w:fill="FFFFFF"/>
        </w:rPr>
        <w:t xml:space="preserve">McKay y Shaw, 1942, </w:t>
      </w:r>
      <w:r w:rsidR="00EC143E" w:rsidRPr="00EC143E">
        <w:rPr>
          <w:rFonts w:eastAsia="Times New Roman"/>
          <w:color w:val="000000" w:themeColor="text1"/>
          <w:shd w:val="clear" w:color="auto" w:fill="FFFFFF"/>
        </w:rPr>
        <w:t xml:space="preserve">como se citó en </w:t>
      </w:r>
      <w:r w:rsidRPr="00EC143E">
        <w:rPr>
          <w:color w:val="000000" w:themeColor="text1"/>
        </w:rPr>
        <w:t>Escobar, 201</w:t>
      </w:r>
      <w:r w:rsidR="00371C53" w:rsidRPr="00EC143E">
        <w:rPr>
          <w:color w:val="000000" w:themeColor="text1"/>
        </w:rPr>
        <w:t>2)</w:t>
      </w:r>
      <w:r w:rsidRPr="00EC143E">
        <w:rPr>
          <w:color w:val="000000" w:themeColor="text1"/>
        </w:rPr>
        <w:t xml:space="preserve">. Quizás esta sea la razón por la que gran parte de las teorías sociológicas establecen el bajo nivel </w:t>
      </w:r>
      <w:r w:rsidRPr="00EC143E">
        <w:rPr>
          <w:color w:val="000000" w:themeColor="text1"/>
        </w:rPr>
        <w:lastRenderedPageBreak/>
        <w:t>socioeconómico como prin</w:t>
      </w:r>
      <w:r w:rsidR="005E5A49" w:rsidRPr="00EC143E">
        <w:rPr>
          <w:color w:val="000000" w:themeColor="text1"/>
        </w:rPr>
        <w:t>cipal factor de riesgo (Rutter y</w:t>
      </w:r>
      <w:r w:rsidRPr="00EC143E">
        <w:rPr>
          <w:color w:val="000000" w:themeColor="text1"/>
        </w:rPr>
        <w:t xml:space="preserve"> Giller, 1983). La segunda teoría que podría explicar esta correlación es la </w:t>
      </w:r>
      <w:r w:rsidRPr="00EC143E">
        <w:rPr>
          <w:b/>
          <w:color w:val="000000" w:themeColor="text1"/>
        </w:rPr>
        <w:t>teoría de la anomi</w:t>
      </w:r>
      <w:r w:rsidR="0052477B" w:rsidRPr="00EC143E">
        <w:rPr>
          <w:b/>
          <w:color w:val="000000" w:themeColor="text1"/>
        </w:rPr>
        <w:t>a</w:t>
      </w:r>
      <w:r w:rsidR="0052477B" w:rsidRPr="00EC143E">
        <w:rPr>
          <w:rFonts w:eastAsia="Times New Roman"/>
          <w:bCs/>
          <w:color w:val="000000" w:themeColor="text1"/>
        </w:rPr>
        <w:t>.</w:t>
      </w:r>
      <w:r w:rsidR="00841DD4" w:rsidRPr="00EC143E">
        <w:rPr>
          <w:rFonts w:eastAsia="Times New Roman"/>
          <w:bCs/>
          <w:color w:val="000000" w:themeColor="text1"/>
        </w:rPr>
        <w:t xml:space="preserve"> </w:t>
      </w:r>
      <w:r w:rsidRPr="00EC143E">
        <w:rPr>
          <w:color w:val="000000" w:themeColor="text1"/>
        </w:rPr>
        <w:t>La anomia se produce por un desequilibrio entre fines u objetivos y los medios e instrumentos para lograrlos. En ella se explica que los sujetos al perseguir un objetivo que resulta inalcanzable debido a sus limitaciones económicas</w:t>
      </w:r>
      <w:r w:rsidR="0062543D" w:rsidRPr="00EC143E">
        <w:rPr>
          <w:color w:val="000000" w:themeColor="text1"/>
        </w:rPr>
        <w:t>,</w:t>
      </w:r>
      <w:r w:rsidRPr="00EC143E">
        <w:rPr>
          <w:color w:val="000000" w:themeColor="text1"/>
        </w:rPr>
        <w:t xml:space="preserve"> acabarán frustrándose</w:t>
      </w:r>
      <w:r w:rsidR="0062543D" w:rsidRPr="00EC143E">
        <w:rPr>
          <w:color w:val="000000" w:themeColor="text1"/>
        </w:rPr>
        <w:t>,</w:t>
      </w:r>
      <w:r w:rsidRPr="00EC143E">
        <w:rPr>
          <w:color w:val="000000" w:themeColor="text1"/>
        </w:rPr>
        <w:t xml:space="preserve"> y como consecuencia buscarán medios no lí</w:t>
      </w:r>
      <w:r w:rsidR="004902BB" w:rsidRPr="00EC143E">
        <w:rPr>
          <w:color w:val="000000" w:themeColor="text1"/>
        </w:rPr>
        <w:t xml:space="preserve">citos para alcanzar esas metas </w:t>
      </w:r>
      <w:r w:rsidR="00371C53" w:rsidRPr="00EC143E">
        <w:rPr>
          <w:color w:val="000000" w:themeColor="text1"/>
        </w:rPr>
        <w:t>(</w:t>
      </w:r>
      <w:r w:rsidR="00371C53" w:rsidRPr="00EC143E">
        <w:rPr>
          <w:rFonts w:eastAsia="Times New Roman"/>
          <w:bCs/>
          <w:color w:val="202124"/>
        </w:rPr>
        <w:t xml:space="preserve">Durkheim, </w:t>
      </w:r>
      <w:r w:rsidR="00371C53" w:rsidRPr="00EC143E">
        <w:rPr>
          <w:rFonts w:eastAsia="Times New Roman"/>
          <w:bCs/>
          <w:color w:val="000000" w:themeColor="text1"/>
        </w:rPr>
        <w:t xml:space="preserve">1893, </w:t>
      </w:r>
      <w:r w:rsidR="00EC143E" w:rsidRPr="00EC143E">
        <w:rPr>
          <w:color w:val="000000" w:themeColor="text1"/>
        </w:rPr>
        <w:t xml:space="preserve">como se citó en </w:t>
      </w:r>
      <w:r w:rsidRPr="00EC143E">
        <w:rPr>
          <w:color w:val="000000" w:themeColor="text1"/>
        </w:rPr>
        <w:t>Díaz, 201</w:t>
      </w:r>
      <w:r w:rsidR="004902BB" w:rsidRPr="00EC143E">
        <w:rPr>
          <w:color w:val="000000" w:themeColor="text1"/>
        </w:rPr>
        <w:t>0)</w:t>
      </w:r>
      <w:r w:rsidR="00D20DF3">
        <w:rPr>
          <w:color w:val="000000" w:themeColor="text1"/>
        </w:rPr>
        <w:t>.</w:t>
      </w:r>
    </w:p>
    <w:p w14:paraId="24257223" w14:textId="70A95990" w:rsidR="00494EE3" w:rsidRPr="00B36855" w:rsidRDefault="00D20DF3" w:rsidP="00B36855">
      <w:pPr>
        <w:spacing w:after="120" w:line="360" w:lineRule="auto"/>
        <w:ind w:firstLine="709"/>
        <w:jc w:val="both"/>
        <w:rPr>
          <w:b/>
          <w:color w:val="000000" w:themeColor="text1"/>
        </w:rPr>
      </w:pPr>
      <w:r>
        <w:rPr>
          <w:b/>
          <w:color w:val="000000" w:themeColor="text1"/>
        </w:rPr>
        <w:t>F</w:t>
      </w:r>
      <w:r w:rsidR="00494EE3" w:rsidRPr="00B36855">
        <w:rPr>
          <w:b/>
          <w:color w:val="000000" w:themeColor="text1"/>
        </w:rPr>
        <w:t>actores individuale</w:t>
      </w:r>
      <w:r w:rsidR="001F13CF" w:rsidRPr="00B36855">
        <w:rPr>
          <w:b/>
          <w:color w:val="000000" w:themeColor="text1"/>
        </w:rPr>
        <w:t>s</w:t>
      </w:r>
      <w:r w:rsidR="00B36855" w:rsidRPr="00B36855">
        <w:rPr>
          <w:b/>
          <w:color w:val="000000" w:themeColor="text1"/>
        </w:rPr>
        <w:t>.</w:t>
      </w:r>
      <w:r w:rsidR="00B36855">
        <w:rPr>
          <w:b/>
          <w:color w:val="000000" w:themeColor="text1"/>
        </w:rPr>
        <w:t xml:space="preserve"> </w:t>
      </w:r>
      <w:r w:rsidR="00494EE3" w:rsidRPr="00EC143E">
        <w:rPr>
          <w:color w:val="000000" w:themeColor="text1"/>
        </w:rPr>
        <w:t xml:space="preserve">Siguiendo el hilo conductual anterior surge la pregunta de por qué no todos aquellos que poseen una situación social desfavorable acaban desarrollando conductas delictivas. ¿Cuáles son las variables individuales que predisponen o inhiben el desarrollo de un comportamiento </w:t>
      </w:r>
      <w:proofErr w:type="gramStart"/>
      <w:r w:rsidR="00494EE3" w:rsidRPr="00EC143E">
        <w:rPr>
          <w:color w:val="000000" w:themeColor="text1"/>
        </w:rPr>
        <w:t>antisocial?</w:t>
      </w:r>
      <w:r>
        <w:rPr>
          <w:color w:val="000000" w:themeColor="text1"/>
        </w:rPr>
        <w:t>.</w:t>
      </w:r>
      <w:proofErr w:type="gramEnd"/>
    </w:p>
    <w:p w14:paraId="34B2D4D0" w14:textId="2CA40D86" w:rsidR="00494EE3" w:rsidRPr="00EC143E" w:rsidRDefault="00494EE3" w:rsidP="000F69E4">
      <w:pPr>
        <w:spacing w:after="120" w:line="360" w:lineRule="auto"/>
        <w:ind w:firstLine="709"/>
        <w:jc w:val="both"/>
        <w:rPr>
          <w:color w:val="000000" w:themeColor="text1"/>
        </w:rPr>
      </w:pPr>
      <w:r w:rsidRPr="00EC143E">
        <w:rPr>
          <w:color w:val="000000" w:themeColor="text1"/>
        </w:rPr>
        <w:t xml:space="preserve">Dividiremos este apartado en tres grandes grupos: </w:t>
      </w:r>
    </w:p>
    <w:p w14:paraId="1875A71B" w14:textId="0B7AD0BD" w:rsidR="002C08C7" w:rsidRPr="00EC143E" w:rsidRDefault="00D20DF3" w:rsidP="000403DF">
      <w:pPr>
        <w:spacing w:after="120" w:line="360" w:lineRule="auto"/>
        <w:ind w:left="284" w:firstLine="424"/>
        <w:jc w:val="both"/>
        <w:rPr>
          <w:color w:val="000000" w:themeColor="text1"/>
        </w:rPr>
      </w:pPr>
      <w:r>
        <w:rPr>
          <w:b/>
          <w:i/>
          <w:color w:val="000000" w:themeColor="text1"/>
        </w:rPr>
        <w:t>B</w:t>
      </w:r>
      <w:r w:rsidR="002C08C7" w:rsidRPr="000403DF">
        <w:rPr>
          <w:b/>
          <w:i/>
          <w:color w:val="000000" w:themeColor="text1"/>
        </w:rPr>
        <w:t>iología.</w:t>
      </w:r>
      <w:r w:rsidR="00494EE3" w:rsidRPr="00EC143E">
        <w:rPr>
          <w:color w:val="000000" w:themeColor="text1"/>
        </w:rPr>
        <w:t xml:space="preserve"> ¿El delincuente nace o se hace</w:t>
      </w:r>
      <w:r w:rsidR="00E83A6D" w:rsidRPr="00EC143E">
        <w:rPr>
          <w:color w:val="000000" w:themeColor="text1"/>
        </w:rPr>
        <w:t xml:space="preserve">? </w:t>
      </w:r>
      <w:r w:rsidR="00494EE3" w:rsidRPr="00EC143E">
        <w:rPr>
          <w:color w:val="000000" w:themeColor="text1"/>
        </w:rPr>
        <w:t>Parece existir una correlación positiva entre niveles altos de testosterona y comportam</w:t>
      </w:r>
      <w:r w:rsidR="005E5A49" w:rsidRPr="00EC143E">
        <w:rPr>
          <w:color w:val="000000" w:themeColor="text1"/>
        </w:rPr>
        <w:t>iento criminal (Persky, Smith y</w:t>
      </w:r>
      <w:r w:rsidR="008177BF" w:rsidRPr="00EC143E">
        <w:rPr>
          <w:color w:val="000000" w:themeColor="text1"/>
        </w:rPr>
        <w:t xml:space="preserve"> </w:t>
      </w:r>
      <w:r w:rsidR="00494EE3" w:rsidRPr="00EC143E">
        <w:rPr>
          <w:color w:val="000000" w:themeColor="text1"/>
        </w:rPr>
        <w:t>Basu, 1971). En el caso de las mujeres la hormona que parece regular los niveles de agresividad es la progesterona</w:t>
      </w:r>
      <w:r w:rsidR="00841DD4" w:rsidRPr="00EC143E">
        <w:rPr>
          <w:color w:val="000000" w:themeColor="text1"/>
        </w:rPr>
        <w:t xml:space="preserve">, a mayor nivel de esta hormona, menor es </w:t>
      </w:r>
      <w:r w:rsidR="005E5A49" w:rsidRPr="00EC143E">
        <w:rPr>
          <w:color w:val="000000" w:themeColor="text1"/>
        </w:rPr>
        <w:t>la conducta agresiva (Herrmann y</w:t>
      </w:r>
      <w:r w:rsidR="00841DD4" w:rsidRPr="00EC143E">
        <w:rPr>
          <w:color w:val="000000" w:themeColor="text1"/>
        </w:rPr>
        <w:t xml:space="preserve"> Beach, 1978)</w:t>
      </w:r>
      <w:r w:rsidR="005E5A49" w:rsidRPr="00EC143E">
        <w:rPr>
          <w:color w:val="000000" w:themeColor="text1"/>
        </w:rPr>
        <w:t>.</w:t>
      </w:r>
    </w:p>
    <w:p w14:paraId="41F96201" w14:textId="7990FE77" w:rsidR="002C08C7" w:rsidRDefault="00D20DF3" w:rsidP="000403DF">
      <w:pPr>
        <w:spacing w:after="120" w:line="360" w:lineRule="auto"/>
        <w:ind w:left="284" w:firstLine="424"/>
        <w:jc w:val="both"/>
        <w:rPr>
          <w:color w:val="000000" w:themeColor="text1"/>
        </w:rPr>
      </w:pPr>
      <w:r>
        <w:rPr>
          <w:b/>
          <w:i/>
          <w:color w:val="000000" w:themeColor="text1"/>
        </w:rPr>
        <w:t>T</w:t>
      </w:r>
      <w:r w:rsidR="002C08C7" w:rsidRPr="000403DF">
        <w:rPr>
          <w:b/>
          <w:i/>
          <w:color w:val="000000" w:themeColor="text1"/>
        </w:rPr>
        <w:t>emperamento.</w:t>
      </w:r>
      <w:r w:rsidR="00494EE3" w:rsidRPr="00EC143E">
        <w:rPr>
          <w:color w:val="000000" w:themeColor="text1"/>
        </w:rPr>
        <w:t xml:space="preserve"> ¿Es la personalidad un factor importante a la hora de determinar si un sujeto terminará siendo un delincuente? En este apartado expondremos distintas teorías que recogen que sí, que hay sujetos m</w:t>
      </w:r>
      <w:r w:rsidR="0062543D" w:rsidRPr="00EC143E">
        <w:rPr>
          <w:color w:val="000000" w:themeColor="text1"/>
        </w:rPr>
        <w:t xml:space="preserve">ás proclives a la criminalidad, </w:t>
      </w:r>
      <w:r w:rsidR="00494EE3" w:rsidRPr="00EC143E">
        <w:rPr>
          <w:color w:val="000000" w:themeColor="text1"/>
        </w:rPr>
        <w:t xml:space="preserve">debido a unos rasgos de personalidad determinados. </w:t>
      </w:r>
      <w:r w:rsidR="00494EE3" w:rsidRPr="00EC143E">
        <w:rPr>
          <w:b/>
          <w:color w:val="000000" w:themeColor="text1"/>
        </w:rPr>
        <w:t xml:space="preserve">La teoría </w:t>
      </w:r>
      <w:r w:rsidR="007E1E7F" w:rsidRPr="00EC143E">
        <w:rPr>
          <w:b/>
          <w:color w:val="000000" w:themeColor="text1"/>
        </w:rPr>
        <w:t xml:space="preserve">factorial </w:t>
      </w:r>
      <w:r w:rsidR="00494EE3" w:rsidRPr="00EC143E">
        <w:rPr>
          <w:b/>
          <w:color w:val="000000" w:themeColor="text1"/>
        </w:rPr>
        <w:t>de la personalidad</w:t>
      </w:r>
      <w:r w:rsidR="0052477B" w:rsidRPr="00EC143E">
        <w:rPr>
          <w:rStyle w:val="Refdecomentario"/>
          <w:sz w:val="24"/>
          <w:szCs w:val="24"/>
        </w:rPr>
        <w:t xml:space="preserve"> s</w:t>
      </w:r>
      <w:r w:rsidR="00494EE3" w:rsidRPr="00EC143E">
        <w:rPr>
          <w:color w:val="000000" w:themeColor="text1"/>
        </w:rPr>
        <w:t>e enfoca en evidenciar hasta qué punto existe una vinculación entre la delincuencia y determinadas características estables de la personalidad.</w:t>
      </w:r>
      <w:r w:rsidR="0062543D" w:rsidRPr="00EC143E">
        <w:rPr>
          <w:color w:val="000000" w:themeColor="text1"/>
        </w:rPr>
        <w:t xml:space="preserve"> Destierra la idea de que exista</w:t>
      </w:r>
      <w:r w:rsidR="00494EE3" w:rsidRPr="00EC143E">
        <w:rPr>
          <w:color w:val="000000" w:themeColor="text1"/>
        </w:rPr>
        <w:t xml:space="preserve"> una personalidad criminal y apoya que hay rasgos de la personalidad que, junto a otros factores, influyen en la comisión de un acto delictivo</w:t>
      </w:r>
      <w:r w:rsidR="00A6753D" w:rsidRPr="00EC143E">
        <w:rPr>
          <w:color w:val="000000" w:themeColor="text1"/>
        </w:rPr>
        <w:t xml:space="preserve"> (</w:t>
      </w:r>
      <w:r w:rsidR="00E83A6D" w:rsidRPr="00EC143E">
        <w:rPr>
          <w:rStyle w:val="Refdecomentario"/>
          <w:color w:val="000000" w:themeColor="text1"/>
          <w:sz w:val="24"/>
          <w:szCs w:val="24"/>
        </w:rPr>
        <w:t>Cattell, 1949</w:t>
      </w:r>
      <w:r w:rsidR="00EC143E" w:rsidRPr="00EC143E">
        <w:rPr>
          <w:rStyle w:val="Refdecomentario"/>
          <w:color w:val="000000" w:themeColor="text1"/>
          <w:sz w:val="24"/>
          <w:szCs w:val="24"/>
        </w:rPr>
        <w:t>,</w:t>
      </w:r>
      <w:r w:rsidR="00E83A6D" w:rsidRPr="00EC143E">
        <w:rPr>
          <w:rStyle w:val="Refdecomentario"/>
          <w:color w:val="000000" w:themeColor="text1"/>
          <w:sz w:val="24"/>
          <w:szCs w:val="24"/>
        </w:rPr>
        <w:t xml:space="preserve"> </w:t>
      </w:r>
      <w:r w:rsidR="00EC143E" w:rsidRPr="00EC143E">
        <w:rPr>
          <w:rStyle w:val="Refdecomentario"/>
          <w:color w:val="000000" w:themeColor="text1"/>
          <w:sz w:val="24"/>
          <w:szCs w:val="24"/>
        </w:rPr>
        <w:t xml:space="preserve">como se citó en </w:t>
      </w:r>
      <w:r w:rsidR="00A6753D" w:rsidRPr="00EC143E">
        <w:rPr>
          <w:color w:val="000000" w:themeColor="text1"/>
        </w:rPr>
        <w:t>Fernández, 200</w:t>
      </w:r>
      <w:r w:rsidR="004902BB" w:rsidRPr="00EC143E">
        <w:rPr>
          <w:color w:val="000000" w:themeColor="text1"/>
        </w:rPr>
        <w:t>7)</w:t>
      </w:r>
      <w:r w:rsidR="00A6753D" w:rsidRPr="00EC143E">
        <w:rPr>
          <w:color w:val="000000" w:themeColor="text1"/>
        </w:rPr>
        <w:t xml:space="preserve">. </w:t>
      </w:r>
      <w:r w:rsidR="00494EE3" w:rsidRPr="00EC143E">
        <w:rPr>
          <w:color w:val="000000" w:themeColor="text1"/>
        </w:rPr>
        <w:t>¿Cuáles son esos rasgos de la personalida</w:t>
      </w:r>
      <w:r w:rsidR="003E3EDD" w:rsidRPr="00EC143E">
        <w:rPr>
          <w:color w:val="000000" w:themeColor="text1"/>
        </w:rPr>
        <w:t xml:space="preserve">d? </w:t>
      </w:r>
      <w:r w:rsidR="00494EE3" w:rsidRPr="00EC143E">
        <w:rPr>
          <w:b/>
          <w:color w:val="000000" w:themeColor="text1"/>
        </w:rPr>
        <w:t>La teoría de la personalidad de Eysenck</w:t>
      </w:r>
      <w:r w:rsidR="00494EE3" w:rsidRPr="00EC143E">
        <w:rPr>
          <w:color w:val="000000" w:themeColor="text1"/>
        </w:rPr>
        <w:t xml:space="preserve"> (196</w:t>
      </w:r>
      <w:r w:rsidR="00E83A6D" w:rsidRPr="00EC143E">
        <w:rPr>
          <w:color w:val="000000" w:themeColor="text1"/>
        </w:rPr>
        <w:t>4)</w:t>
      </w:r>
      <w:r w:rsidR="00494EE3" w:rsidRPr="00EC143E">
        <w:rPr>
          <w:color w:val="000000" w:themeColor="text1"/>
        </w:rPr>
        <w:t xml:space="preserve"> establece que la mayoría de los delincuentes presentan; alta extroversión esto se observa en unos bajos niveles de arousal que les impulsa a buscar emociones por lo que el perfil típico es de personas sociables e inquietas, alto neuroticismo, en este caso se trata de sujetos que se desestabilizan, emocionalmente hablando, con facilidad. Esta volubilidad les dificulta el control de sus impulsos sie</w:t>
      </w:r>
      <w:r w:rsidR="0062543D" w:rsidRPr="00EC143E">
        <w:rPr>
          <w:color w:val="000000" w:themeColor="text1"/>
        </w:rPr>
        <w:t xml:space="preserve">ndo el afecto más descontrolado </w:t>
      </w:r>
      <w:r w:rsidR="00494EE3" w:rsidRPr="00EC143E">
        <w:rPr>
          <w:color w:val="000000" w:themeColor="text1"/>
        </w:rPr>
        <w:t xml:space="preserve">la ira. Por último, encontramos un alto psicoticismo que </w:t>
      </w:r>
      <w:r w:rsidR="00442DFD" w:rsidRPr="00EC143E">
        <w:rPr>
          <w:color w:val="000000" w:themeColor="text1"/>
        </w:rPr>
        <w:t xml:space="preserve">supone </w:t>
      </w:r>
      <w:r w:rsidR="00494EE3" w:rsidRPr="00EC143E">
        <w:rPr>
          <w:color w:val="000000" w:themeColor="text1"/>
        </w:rPr>
        <w:t xml:space="preserve">una gran frialdad emocional </w:t>
      </w:r>
      <w:r w:rsidR="00494EE3" w:rsidRPr="00EC143E">
        <w:rPr>
          <w:color w:val="000000" w:themeColor="text1"/>
        </w:rPr>
        <w:lastRenderedPageBreak/>
        <w:t xml:space="preserve">que facilita la comisión de actos delictivos al no sentirse reprimido ni por la culpa ni por el control informal que pueda ejercer la sociedad. </w:t>
      </w:r>
      <w:r w:rsidR="0078206A" w:rsidRPr="00EC143E">
        <w:rPr>
          <w:color w:val="000000" w:themeColor="text1"/>
        </w:rPr>
        <w:t xml:space="preserve">Además de esta teoría se han estudiado otras variables de la personalidad </w:t>
      </w:r>
      <w:r w:rsidR="00841DD4" w:rsidRPr="00EC143E">
        <w:rPr>
          <w:color w:val="000000" w:themeColor="text1"/>
        </w:rPr>
        <w:t xml:space="preserve">que influyen en la conducta delictiva </w:t>
      </w:r>
      <w:r w:rsidR="00866970" w:rsidRPr="00EC143E">
        <w:rPr>
          <w:color w:val="000000" w:themeColor="text1"/>
        </w:rPr>
        <w:t xml:space="preserve">como la búsqueda de sensaciones </w:t>
      </w:r>
      <w:r w:rsidR="00442DFD" w:rsidRPr="00EC143E">
        <w:rPr>
          <w:color w:val="000000" w:themeColor="text1"/>
        </w:rPr>
        <w:t>(</w:t>
      </w:r>
      <w:r w:rsidR="00866970" w:rsidRPr="00EC143E">
        <w:rPr>
          <w:color w:val="000000" w:themeColor="text1"/>
        </w:rPr>
        <w:t>Zuckerman</w:t>
      </w:r>
      <w:r w:rsidR="00442DFD" w:rsidRPr="00EC143E">
        <w:rPr>
          <w:color w:val="000000" w:themeColor="text1"/>
        </w:rPr>
        <w:t xml:space="preserve">, </w:t>
      </w:r>
      <w:r w:rsidR="00866970" w:rsidRPr="00EC143E">
        <w:rPr>
          <w:color w:val="000000" w:themeColor="text1"/>
        </w:rPr>
        <w:t xml:space="preserve">1969) </w:t>
      </w:r>
      <w:r w:rsidR="00EF146D" w:rsidRPr="00EC143E">
        <w:rPr>
          <w:color w:val="000000" w:themeColor="text1"/>
        </w:rPr>
        <w:t xml:space="preserve">o la </w:t>
      </w:r>
      <w:r w:rsidR="003E3EDD" w:rsidRPr="00EC143E">
        <w:rPr>
          <w:color w:val="000000" w:themeColor="text1"/>
        </w:rPr>
        <w:t xml:space="preserve">falta de </w:t>
      </w:r>
      <w:r w:rsidR="00EF146D" w:rsidRPr="00EC143E">
        <w:rPr>
          <w:color w:val="000000" w:themeColor="text1"/>
        </w:rPr>
        <w:t>empatía (Hare</w:t>
      </w:r>
      <w:r w:rsidR="003E6AB8" w:rsidRPr="00EC143E">
        <w:rPr>
          <w:color w:val="000000" w:themeColor="text1"/>
        </w:rPr>
        <w:t>, 2003)</w:t>
      </w:r>
      <w:r w:rsidR="00442DFD" w:rsidRPr="00EC143E">
        <w:rPr>
          <w:color w:val="000000" w:themeColor="text1"/>
        </w:rPr>
        <w:t>.</w:t>
      </w:r>
    </w:p>
    <w:p w14:paraId="1E0099FB" w14:textId="084C6EA9" w:rsidR="00494EE3" w:rsidRPr="002C08C7" w:rsidRDefault="00D20DF3" w:rsidP="000403DF">
      <w:pPr>
        <w:spacing w:after="120" w:line="360" w:lineRule="auto"/>
        <w:ind w:left="284" w:firstLine="424"/>
        <w:jc w:val="both"/>
        <w:rPr>
          <w:color w:val="000000" w:themeColor="text1"/>
        </w:rPr>
      </w:pPr>
      <w:r>
        <w:rPr>
          <w:b/>
          <w:i/>
          <w:color w:val="000000" w:themeColor="text1"/>
        </w:rPr>
        <w:t>C</w:t>
      </w:r>
      <w:r w:rsidR="00494EE3" w:rsidRPr="000403DF">
        <w:rPr>
          <w:b/>
          <w:i/>
          <w:color w:val="000000" w:themeColor="text1"/>
        </w:rPr>
        <w:t>ognición</w:t>
      </w:r>
      <w:r w:rsidR="002C08C7" w:rsidRPr="000403DF">
        <w:rPr>
          <w:b/>
          <w:i/>
          <w:color w:val="000000" w:themeColor="text1"/>
        </w:rPr>
        <w:t>.</w:t>
      </w:r>
      <w:r w:rsidR="00442DFD" w:rsidRPr="00EC143E">
        <w:rPr>
          <w:color w:val="000000" w:themeColor="text1"/>
        </w:rPr>
        <w:t xml:space="preserve"> </w:t>
      </w:r>
      <w:r w:rsidR="00494EE3" w:rsidRPr="00EC143E">
        <w:rPr>
          <w:color w:val="000000" w:themeColor="text1"/>
        </w:rPr>
        <w:t xml:space="preserve">¿Cuáles son los pensamientos previos a la comisión de un acto delictual? ¿Tienen los delincuentes un modo de procesar la información </w:t>
      </w:r>
      <w:r w:rsidR="00F80767" w:rsidRPr="00EC143E">
        <w:rPr>
          <w:color w:val="000000" w:themeColor="text1"/>
        </w:rPr>
        <w:t>distinta</w:t>
      </w:r>
      <w:r w:rsidR="00494EE3" w:rsidRPr="00EC143E">
        <w:rPr>
          <w:color w:val="000000" w:themeColor="text1"/>
        </w:rPr>
        <w:t xml:space="preserve"> al resto de la población? Los valores y las normas marcan el comportamiento de cualquier individuo y cuando ese comportamiento no es convencional ni se da dentro de las normas compartidas se determina que es debido a una percepción del mundo defectuosa. </w:t>
      </w:r>
      <w:r w:rsidR="00494EE3" w:rsidRPr="00EC143E">
        <w:rPr>
          <w:b/>
          <w:color w:val="000000" w:themeColor="text1"/>
        </w:rPr>
        <w:t xml:space="preserve">La teoría del desarrollo </w:t>
      </w:r>
      <w:r w:rsidR="00882F16" w:rsidRPr="00EC143E">
        <w:rPr>
          <w:b/>
          <w:color w:val="000000" w:themeColor="text1"/>
        </w:rPr>
        <w:t>cognitivo</w:t>
      </w:r>
      <w:r w:rsidR="005A0F0F" w:rsidRPr="00EC143E">
        <w:rPr>
          <w:b/>
          <w:color w:val="000000" w:themeColor="text1"/>
        </w:rPr>
        <w:t xml:space="preserve"> de </w:t>
      </w:r>
      <w:r w:rsidR="00882F16" w:rsidRPr="00EC143E">
        <w:rPr>
          <w:b/>
          <w:color w:val="000000" w:themeColor="text1"/>
        </w:rPr>
        <w:t>Piaget</w:t>
      </w:r>
      <w:r w:rsidR="005A0F0F" w:rsidRPr="00EC143E">
        <w:rPr>
          <w:color w:val="000000" w:themeColor="text1"/>
        </w:rPr>
        <w:t xml:space="preserve"> </w:t>
      </w:r>
      <w:r w:rsidR="004902BB" w:rsidRPr="00EC143E">
        <w:rPr>
          <w:color w:val="000000" w:themeColor="text1"/>
        </w:rPr>
        <w:t xml:space="preserve">explica el </w:t>
      </w:r>
      <w:r w:rsidR="00494EE3" w:rsidRPr="00EC143E">
        <w:rPr>
          <w:color w:val="000000" w:themeColor="text1"/>
        </w:rPr>
        <w:t>comportamiento</w:t>
      </w:r>
      <w:r w:rsidR="004902BB" w:rsidRPr="00EC143E">
        <w:rPr>
          <w:rStyle w:val="Refdecomentario"/>
          <w:sz w:val="24"/>
          <w:szCs w:val="24"/>
          <w:lang w:eastAsia="en-US"/>
        </w:rPr>
        <w:t xml:space="preserve"> C</w:t>
      </w:r>
      <w:r w:rsidR="00494EE3" w:rsidRPr="00EC143E">
        <w:rPr>
          <w:color w:val="000000" w:themeColor="text1"/>
        </w:rPr>
        <w:t>riminal como el producto de ciertos procesos cognitivos desviados (</w:t>
      </w:r>
      <w:r w:rsidR="00E83A6D" w:rsidRPr="00EC143E">
        <w:rPr>
          <w:color w:val="000000" w:themeColor="text1"/>
        </w:rPr>
        <w:t xml:space="preserve">Piaget, 1921, </w:t>
      </w:r>
      <w:r w:rsidR="00EC143E" w:rsidRPr="00EC143E">
        <w:rPr>
          <w:color w:val="000000" w:themeColor="text1"/>
        </w:rPr>
        <w:t xml:space="preserve">como se citó en </w:t>
      </w:r>
      <w:r w:rsidR="00494EE3" w:rsidRPr="00EC143E">
        <w:rPr>
          <w:color w:val="000000" w:themeColor="text1"/>
        </w:rPr>
        <w:t xml:space="preserve">Almagiá, 1987). La </w:t>
      </w:r>
      <w:r w:rsidR="00494EE3" w:rsidRPr="00EC143E">
        <w:rPr>
          <w:b/>
          <w:color w:val="000000" w:themeColor="text1"/>
        </w:rPr>
        <w:t>teoría de la elección racional</w:t>
      </w:r>
      <w:r w:rsidR="00713E90" w:rsidRPr="00EC143E">
        <w:rPr>
          <w:b/>
          <w:color w:val="000000" w:themeColor="text1"/>
        </w:rPr>
        <w:t xml:space="preserve"> </w:t>
      </w:r>
      <w:r w:rsidR="00494EE3" w:rsidRPr="00EC143E">
        <w:rPr>
          <w:color w:val="000000" w:themeColor="text1"/>
        </w:rPr>
        <w:t>se centra en explicar el delito como un proceso directo de toma de decisiones. Afirma que el delito es una ele</w:t>
      </w:r>
      <w:r w:rsidR="0062543D" w:rsidRPr="00EC143E">
        <w:rPr>
          <w:color w:val="000000" w:themeColor="text1"/>
        </w:rPr>
        <w:t>cción racional basada en más</w:t>
      </w:r>
      <w:r w:rsidR="00494EE3" w:rsidRPr="00EC143E">
        <w:rPr>
          <w:color w:val="000000" w:themeColor="text1"/>
        </w:rPr>
        <w:t xml:space="preserve"> ganancias que pérdidas, el delito</w:t>
      </w:r>
      <w:r w:rsidR="0062543D" w:rsidRPr="00EC143E">
        <w:rPr>
          <w:color w:val="000000" w:themeColor="text1"/>
        </w:rPr>
        <w:t>,</w:t>
      </w:r>
      <w:r w:rsidR="00494EE3" w:rsidRPr="00EC143E">
        <w:rPr>
          <w:color w:val="000000" w:themeColor="text1"/>
        </w:rPr>
        <w:t xml:space="preserve"> al final</w:t>
      </w:r>
      <w:r w:rsidR="0062543D" w:rsidRPr="00EC143E">
        <w:rPr>
          <w:color w:val="000000" w:themeColor="text1"/>
        </w:rPr>
        <w:t>,</w:t>
      </w:r>
      <w:r w:rsidR="00494EE3" w:rsidRPr="00EC143E">
        <w:rPr>
          <w:color w:val="000000" w:themeColor="text1"/>
        </w:rPr>
        <w:t xml:space="preserve"> es una conducta intencional que ben</w:t>
      </w:r>
      <w:r w:rsidR="00AC45C6" w:rsidRPr="00EC143E">
        <w:rPr>
          <w:color w:val="000000" w:themeColor="text1"/>
        </w:rPr>
        <w:t>eficia al delincuente (</w:t>
      </w:r>
      <w:r w:rsidR="00E83A6D" w:rsidRPr="00EC143E">
        <w:rPr>
          <w:color w:val="000000" w:themeColor="text1"/>
        </w:rPr>
        <w:t xml:space="preserve">Cornish y Clarke, 1986, </w:t>
      </w:r>
      <w:r w:rsidR="00EC143E" w:rsidRPr="00EC143E">
        <w:rPr>
          <w:color w:val="000000" w:themeColor="text1"/>
        </w:rPr>
        <w:t xml:space="preserve">como se citó en </w:t>
      </w:r>
      <w:r w:rsidR="00AC45C6" w:rsidRPr="00EC143E">
        <w:rPr>
          <w:color w:val="000000" w:themeColor="text1"/>
        </w:rPr>
        <w:t>Abitbol y</w:t>
      </w:r>
      <w:r w:rsidR="00494EE3" w:rsidRPr="00EC143E">
        <w:rPr>
          <w:color w:val="000000" w:themeColor="text1"/>
        </w:rPr>
        <w:t xml:space="preserve"> Botero, 2005</w:t>
      </w:r>
      <w:r w:rsidR="004902BB" w:rsidRPr="00EC143E">
        <w:rPr>
          <w:color w:val="000000" w:themeColor="text1"/>
        </w:rPr>
        <w:t xml:space="preserve">). </w:t>
      </w:r>
      <w:r w:rsidR="00494EE3" w:rsidRPr="00EC143E">
        <w:rPr>
          <w:color w:val="000000" w:themeColor="text1"/>
        </w:rPr>
        <w:t xml:space="preserve">Pero </w:t>
      </w:r>
      <w:r w:rsidR="009C725B" w:rsidRPr="00EC143E">
        <w:rPr>
          <w:color w:val="000000" w:themeColor="text1"/>
        </w:rPr>
        <w:t xml:space="preserve">¿tienen </w:t>
      </w:r>
      <w:r w:rsidR="00494EE3" w:rsidRPr="00EC143E">
        <w:rPr>
          <w:color w:val="000000" w:themeColor="text1"/>
        </w:rPr>
        <w:t xml:space="preserve">realmente los delincuentes esa capacidad de análisis a largo plazo? </w:t>
      </w:r>
      <w:r w:rsidR="0012578E" w:rsidRPr="00EC143E">
        <w:rPr>
          <w:color w:val="000000" w:themeColor="text1"/>
        </w:rPr>
        <w:t xml:space="preserve">No podemos afirmar que todos los delincuentes tengan una menor inteligencia, sin embargo, los datos si refieren que </w:t>
      </w:r>
      <w:r w:rsidR="007A3D66" w:rsidRPr="00EC143E">
        <w:rPr>
          <w:color w:val="000000" w:themeColor="text1"/>
        </w:rPr>
        <w:t>u</w:t>
      </w:r>
      <w:r w:rsidR="00494EE3" w:rsidRPr="00EC143E">
        <w:rPr>
          <w:color w:val="000000" w:themeColor="text1"/>
        </w:rPr>
        <w:t xml:space="preserve">n bajo </w:t>
      </w:r>
      <w:r w:rsidR="00EE3F61" w:rsidRPr="000403DF">
        <w:rPr>
          <w:color w:val="000000" w:themeColor="text1"/>
        </w:rPr>
        <w:t xml:space="preserve">cociente intelectual </w:t>
      </w:r>
      <w:r w:rsidR="00EE3F61">
        <w:rPr>
          <w:color w:val="000000" w:themeColor="text1"/>
        </w:rPr>
        <w:t>(</w:t>
      </w:r>
      <w:r w:rsidR="00494EE3" w:rsidRPr="00EC143E">
        <w:rPr>
          <w:color w:val="000000" w:themeColor="text1"/>
        </w:rPr>
        <w:t>CI</w:t>
      </w:r>
      <w:r w:rsidR="00EE3F61">
        <w:rPr>
          <w:color w:val="000000" w:themeColor="text1"/>
        </w:rPr>
        <w:t>)</w:t>
      </w:r>
      <w:r w:rsidR="00494EE3" w:rsidRPr="00EC143E">
        <w:rPr>
          <w:color w:val="000000" w:themeColor="text1"/>
        </w:rPr>
        <w:t xml:space="preserve"> correlaciona con un tipo de comportamiento a corto plazo y con impulsividad por lo que se presupone un mal análisis de los costes/beneficios (Librán,</w:t>
      </w:r>
      <w:r w:rsidR="008177BF" w:rsidRPr="00EC143E">
        <w:rPr>
          <w:color w:val="000000" w:themeColor="text1"/>
        </w:rPr>
        <w:t xml:space="preserve"> </w:t>
      </w:r>
      <w:r w:rsidR="00494EE3" w:rsidRPr="00EC143E">
        <w:rPr>
          <w:color w:val="000000" w:themeColor="text1"/>
        </w:rPr>
        <w:t>1997).</w:t>
      </w:r>
      <w:r w:rsidR="0012578E" w:rsidRPr="00EC143E">
        <w:rPr>
          <w:rStyle w:val="Refdecomentario"/>
          <w:sz w:val="24"/>
          <w:szCs w:val="24"/>
          <w:lang w:eastAsia="en-US"/>
        </w:rPr>
        <w:t xml:space="preserve"> E</w:t>
      </w:r>
      <w:r w:rsidR="0062543D" w:rsidRPr="00EC143E">
        <w:rPr>
          <w:color w:val="000000" w:themeColor="text1"/>
        </w:rPr>
        <w:t xml:space="preserve">l autocontrol definido como la capacidad para ver y tener en cuenta las consecuencias futuras, probables o posibles de los actos propios también parece tener un peso importante. La </w:t>
      </w:r>
      <w:r w:rsidR="0062543D" w:rsidRPr="00EC143E">
        <w:rPr>
          <w:b/>
          <w:color w:val="000000" w:themeColor="text1"/>
        </w:rPr>
        <w:t>teoría del a</w:t>
      </w:r>
      <w:r w:rsidR="008177BF" w:rsidRPr="00EC143E">
        <w:rPr>
          <w:b/>
          <w:color w:val="000000" w:themeColor="text1"/>
        </w:rPr>
        <w:t>utocontrol</w:t>
      </w:r>
      <w:r w:rsidR="008177BF" w:rsidRPr="00EC143E">
        <w:rPr>
          <w:color w:val="000000" w:themeColor="text1"/>
        </w:rPr>
        <w:t xml:space="preserve"> afirma</w:t>
      </w:r>
      <w:r w:rsidR="0062543D" w:rsidRPr="00EC143E">
        <w:rPr>
          <w:color w:val="000000" w:themeColor="text1"/>
        </w:rPr>
        <w:t xml:space="preserve"> que aquellas personas con un autocontrol bajo tienen una mayor tendencia a la realización de comportamientos desviados o delictivos (</w:t>
      </w:r>
      <w:r w:rsidR="0012578E" w:rsidRPr="00EC143E">
        <w:rPr>
          <w:color w:val="000000" w:themeColor="text1"/>
        </w:rPr>
        <w:t xml:space="preserve">Gottfredson y Hirschi, 1990, </w:t>
      </w:r>
      <w:r w:rsidR="00EC143E" w:rsidRPr="00EC143E">
        <w:rPr>
          <w:color w:val="000000" w:themeColor="text1"/>
        </w:rPr>
        <w:t xml:space="preserve">como se citó en </w:t>
      </w:r>
      <w:r w:rsidR="0062543D" w:rsidRPr="00EC143E">
        <w:rPr>
          <w:color w:val="000000" w:themeColor="text1"/>
        </w:rPr>
        <w:t>Rodríguez, 2010)</w:t>
      </w:r>
      <w:r w:rsidR="00713E90" w:rsidRPr="00EC143E">
        <w:rPr>
          <w:color w:val="000000" w:themeColor="text1"/>
        </w:rPr>
        <w:t>.</w:t>
      </w:r>
    </w:p>
    <w:p w14:paraId="6BD5EBC5" w14:textId="773DF97F" w:rsidR="008B4C95" w:rsidRDefault="006B0F75" w:rsidP="00D20DF3">
      <w:pPr>
        <w:spacing w:after="120" w:line="360" w:lineRule="auto"/>
        <w:ind w:firstLine="709"/>
        <w:jc w:val="both"/>
        <w:rPr>
          <w:color w:val="000000" w:themeColor="text1"/>
        </w:rPr>
      </w:pPr>
      <w:r w:rsidRPr="00EC143E">
        <w:rPr>
          <w:color w:val="000000" w:themeColor="text1"/>
        </w:rPr>
        <w:t xml:space="preserve">Han sido muchos </w:t>
      </w:r>
      <w:r w:rsidR="00494EE3" w:rsidRPr="00EC143E">
        <w:rPr>
          <w:color w:val="000000" w:themeColor="text1"/>
        </w:rPr>
        <w:t>los intentos de clasificar aquellos factores que más relación guardan con la delincuencia: pobreza, bajo CI, bajo autocontrol, rasgos de la personalidad, grupos de iguales, genética…Entre todos estos factores biopsicosociales cabe recalcar el peso que tiene la familia como primer factor de</w:t>
      </w:r>
      <w:r w:rsidR="00E81895" w:rsidRPr="00EC143E">
        <w:rPr>
          <w:color w:val="000000" w:themeColor="text1"/>
        </w:rPr>
        <w:t xml:space="preserve"> socializació</w:t>
      </w:r>
      <w:r w:rsidR="00291478" w:rsidRPr="00EC143E">
        <w:rPr>
          <w:color w:val="000000" w:themeColor="text1"/>
        </w:rPr>
        <w:t xml:space="preserve">n. Fue Winnicott (1990) quien alentó a rastrear los orígenes de la delincuencia en una </w:t>
      </w:r>
      <w:r w:rsidR="00291478" w:rsidRPr="00EC143E">
        <w:rPr>
          <w:color w:val="000000" w:themeColor="text1"/>
        </w:rPr>
        <w:lastRenderedPageBreak/>
        <w:t xml:space="preserve">deprivación sufrida por el individuo en una primera infancia, </w:t>
      </w:r>
      <w:r w:rsidR="0012578E" w:rsidRPr="00EC143E">
        <w:rPr>
          <w:color w:val="000000" w:themeColor="text1"/>
        </w:rPr>
        <w:t>refiriéndose con ello a una escasez de contacto.</w:t>
      </w:r>
    </w:p>
    <w:p w14:paraId="049437FC" w14:textId="516DECC6" w:rsidR="00EE53B8" w:rsidRPr="007F11A4" w:rsidRDefault="0068143D" w:rsidP="000403DF">
      <w:pPr>
        <w:spacing w:after="120" w:line="360" w:lineRule="auto"/>
        <w:jc w:val="both"/>
        <w:rPr>
          <w:color w:val="000000" w:themeColor="text1"/>
        </w:rPr>
      </w:pPr>
      <w:r w:rsidRPr="002C08C7">
        <w:rPr>
          <w:b/>
          <w:color w:val="000000" w:themeColor="text1"/>
        </w:rPr>
        <w:t>Apeg</w:t>
      </w:r>
      <w:r w:rsidR="001F13CF" w:rsidRPr="002C08C7">
        <w:rPr>
          <w:b/>
          <w:color w:val="000000" w:themeColor="text1"/>
        </w:rPr>
        <w:t>o</w:t>
      </w:r>
    </w:p>
    <w:p w14:paraId="0C92504A" w14:textId="77777777" w:rsidR="002C08C7" w:rsidRDefault="00EE53B8" w:rsidP="000F69E4">
      <w:pPr>
        <w:spacing w:after="120" w:line="360" w:lineRule="auto"/>
        <w:ind w:firstLine="709"/>
        <w:jc w:val="both"/>
        <w:rPr>
          <w:color w:val="000000" w:themeColor="text1"/>
        </w:rPr>
      </w:pPr>
      <w:r w:rsidRPr="00EC143E">
        <w:rPr>
          <w:color w:val="000000" w:themeColor="text1"/>
        </w:rPr>
        <w:t>Cuidar de un niño no solo supone hacer frente a sus necesidades corporales, debe comprender un cuidado mucho más integro donde prime la satisfacción de sus necesidades de amor y comprensión (Harlow, 1958)</w:t>
      </w:r>
      <w:r w:rsidR="00C9155E" w:rsidRPr="00EC143E">
        <w:rPr>
          <w:color w:val="000000" w:themeColor="text1"/>
        </w:rPr>
        <w:t>.</w:t>
      </w:r>
      <w:r w:rsidRPr="00EC143E">
        <w:rPr>
          <w:color w:val="000000" w:themeColor="text1"/>
        </w:rPr>
        <w:t xml:space="preserve"> </w:t>
      </w:r>
    </w:p>
    <w:p w14:paraId="2C1B710F" w14:textId="641ECED1" w:rsidR="00EE53B8" w:rsidRPr="00EC143E" w:rsidRDefault="00EE53B8" w:rsidP="000F69E4">
      <w:pPr>
        <w:spacing w:line="360" w:lineRule="auto"/>
        <w:ind w:firstLine="709"/>
        <w:jc w:val="both"/>
        <w:rPr>
          <w:color w:val="000000" w:themeColor="text1"/>
        </w:rPr>
      </w:pPr>
      <w:r w:rsidRPr="00EC143E">
        <w:rPr>
          <w:color w:val="000000" w:themeColor="text1"/>
        </w:rPr>
        <w:t>Bowlby (1973) definió la teoría del apego no solo como la necesidad humana de forjar lazos afectivos con determinadas personas</w:t>
      </w:r>
      <w:r w:rsidR="007178DF" w:rsidRPr="00EC143E">
        <w:rPr>
          <w:color w:val="000000" w:themeColor="text1"/>
        </w:rPr>
        <w:t>,</w:t>
      </w:r>
      <w:r w:rsidRPr="00EC143E">
        <w:rPr>
          <w:color w:val="000000" w:themeColor="text1"/>
        </w:rPr>
        <w:t xml:space="preserve"> sino también como explicación de la amplia gama de emociones que podemos experimentar si sufrimos </w:t>
      </w:r>
      <w:r w:rsidR="00F211A8" w:rsidRPr="00EC143E">
        <w:rPr>
          <w:color w:val="000000" w:themeColor="text1"/>
        </w:rPr>
        <w:t xml:space="preserve">una separación o pérdida de las mismas. </w:t>
      </w:r>
      <w:r w:rsidRPr="00EC143E">
        <w:rPr>
          <w:color w:val="000000" w:themeColor="text1"/>
        </w:rPr>
        <w:t xml:space="preserve">La teoría del apego no </w:t>
      </w:r>
      <w:r w:rsidR="006F6EAA" w:rsidRPr="00EC143E">
        <w:rPr>
          <w:color w:val="000000" w:themeColor="text1"/>
        </w:rPr>
        <w:t xml:space="preserve">solo </w:t>
      </w:r>
      <w:r w:rsidRPr="00EC143E">
        <w:rPr>
          <w:color w:val="000000" w:themeColor="text1"/>
        </w:rPr>
        <w:t xml:space="preserve">explica algo que ocurre en el primer año de vida, </w:t>
      </w:r>
      <w:r w:rsidR="009356DC" w:rsidRPr="00EC143E">
        <w:rPr>
          <w:color w:val="000000" w:themeColor="text1"/>
        </w:rPr>
        <w:t xml:space="preserve">abarca </w:t>
      </w:r>
      <w:r w:rsidRPr="00EC143E">
        <w:rPr>
          <w:color w:val="000000" w:themeColor="text1"/>
        </w:rPr>
        <w:t xml:space="preserve">el desarrollo emocional de la personalidad, de la psicopatología y </w:t>
      </w:r>
      <w:r w:rsidR="009356DC" w:rsidRPr="00EC143E">
        <w:rPr>
          <w:color w:val="000000" w:themeColor="text1"/>
        </w:rPr>
        <w:t>d</w:t>
      </w:r>
      <w:r w:rsidRPr="00EC143E">
        <w:rPr>
          <w:color w:val="000000" w:themeColor="text1"/>
        </w:rPr>
        <w:t>el</w:t>
      </w:r>
      <w:r w:rsidR="00F211A8" w:rsidRPr="00EC143E">
        <w:rPr>
          <w:color w:val="000000" w:themeColor="text1"/>
        </w:rPr>
        <w:t xml:space="preserve"> desarrollo del </w:t>
      </w:r>
      <w:r w:rsidR="00286038" w:rsidRPr="00EC143E">
        <w:rPr>
          <w:color w:val="000000" w:themeColor="text1"/>
        </w:rPr>
        <w:t>funcionamiento c</w:t>
      </w:r>
      <w:r w:rsidR="00F211A8" w:rsidRPr="00EC143E">
        <w:rPr>
          <w:color w:val="000000" w:themeColor="text1"/>
        </w:rPr>
        <w:t>ognitivo</w:t>
      </w:r>
      <w:r w:rsidR="00286038" w:rsidRPr="00EC143E">
        <w:rPr>
          <w:color w:val="000000" w:themeColor="text1"/>
        </w:rPr>
        <w:t xml:space="preserve"> </w:t>
      </w:r>
      <w:r w:rsidR="00286038" w:rsidRPr="00EC143E">
        <w:rPr>
          <w:rStyle w:val="Refdecomentario"/>
          <w:sz w:val="24"/>
          <w:szCs w:val="24"/>
          <w:lang w:eastAsia="en-US"/>
        </w:rPr>
        <w:t>(</w:t>
      </w:r>
      <w:r w:rsidR="00F211A8" w:rsidRPr="00EC143E">
        <w:rPr>
          <w:color w:val="000000" w:themeColor="text1"/>
        </w:rPr>
        <w:t>Bowlby,1973).</w:t>
      </w:r>
    </w:p>
    <w:p w14:paraId="45741891" w14:textId="0CF12103" w:rsidR="00C803A9" w:rsidRPr="00EC143E" w:rsidRDefault="00EE53B8" w:rsidP="000F69E4">
      <w:pPr>
        <w:spacing w:after="120" w:line="360" w:lineRule="auto"/>
        <w:ind w:firstLine="709"/>
        <w:jc w:val="both"/>
        <w:rPr>
          <w:color w:val="000000" w:themeColor="text1"/>
        </w:rPr>
      </w:pPr>
      <w:r w:rsidRPr="00EC143E">
        <w:rPr>
          <w:color w:val="000000" w:themeColor="text1"/>
        </w:rPr>
        <w:t>El bebé, ya en sus primeras interacciones</w:t>
      </w:r>
      <w:r w:rsidR="006F6EAA" w:rsidRPr="00EC143E">
        <w:rPr>
          <w:color w:val="000000" w:themeColor="text1"/>
        </w:rPr>
        <w:t>,</w:t>
      </w:r>
      <w:r w:rsidRPr="00EC143E">
        <w:rPr>
          <w:color w:val="000000" w:themeColor="text1"/>
        </w:rPr>
        <w:t xml:space="preserve"> desarrollará patrones de comportamiento que garanticen su supervivencia, esto significa que debe aprender a adaptarse al medio que le rodea. Dependiendo de cómo haya sido este medio, sus estrategias de afrontamiento </w:t>
      </w:r>
      <w:r w:rsidR="006B0F75" w:rsidRPr="00EC143E">
        <w:rPr>
          <w:color w:val="000000" w:themeColor="text1"/>
        </w:rPr>
        <w:t xml:space="preserve">variarán, </w:t>
      </w:r>
      <w:r w:rsidRPr="00EC143E">
        <w:rPr>
          <w:color w:val="000000" w:themeColor="text1"/>
        </w:rPr>
        <w:t xml:space="preserve">y sus esquemas mentales de lo que se espera de </w:t>
      </w:r>
      <w:r w:rsidR="006B0F75" w:rsidRPr="00EC143E">
        <w:rPr>
          <w:color w:val="000000" w:themeColor="text1"/>
        </w:rPr>
        <w:t>él y de lo que puede</w:t>
      </w:r>
      <w:r w:rsidRPr="00EC143E">
        <w:rPr>
          <w:color w:val="000000" w:themeColor="text1"/>
        </w:rPr>
        <w:t xml:space="preserve"> espera</w:t>
      </w:r>
      <w:r w:rsidR="006B0F75" w:rsidRPr="00EC143E">
        <w:rPr>
          <w:color w:val="000000" w:themeColor="text1"/>
        </w:rPr>
        <w:t>r él</w:t>
      </w:r>
      <w:r w:rsidR="00C803A9" w:rsidRPr="00EC143E">
        <w:rPr>
          <w:color w:val="000000" w:themeColor="text1"/>
        </w:rPr>
        <w:t xml:space="preserve"> de los otros, se forjarán. </w:t>
      </w:r>
      <w:r w:rsidRPr="00EC143E">
        <w:rPr>
          <w:color w:val="000000" w:themeColor="text1"/>
        </w:rPr>
        <w:t>Estos esquemas mentales reciben el nombre de modelos operativos y surgen en torno a los ocho mese</w:t>
      </w:r>
      <w:r w:rsidR="00C803A9" w:rsidRPr="00EC143E">
        <w:rPr>
          <w:color w:val="000000" w:themeColor="text1"/>
        </w:rPr>
        <w:t xml:space="preserve">s, cuando se clausura el apego </w:t>
      </w:r>
      <w:r w:rsidR="00BD7DE9" w:rsidRPr="00EC143E">
        <w:rPr>
          <w:color w:val="000000" w:themeColor="text1"/>
        </w:rPr>
        <w:t>(Bolwby, 1973</w:t>
      </w:r>
      <w:r w:rsidR="00C803A9" w:rsidRPr="00EC143E">
        <w:rPr>
          <w:color w:val="000000" w:themeColor="text1"/>
        </w:rPr>
        <w:t>).</w:t>
      </w:r>
    </w:p>
    <w:p w14:paraId="0E9307B9" w14:textId="3B918372" w:rsidR="00EE53B8" w:rsidRPr="00EC143E" w:rsidRDefault="00EE53B8" w:rsidP="000F69E4">
      <w:pPr>
        <w:spacing w:after="120" w:line="360" w:lineRule="auto"/>
        <w:ind w:firstLine="709"/>
        <w:jc w:val="both"/>
        <w:rPr>
          <w:color w:val="000000" w:themeColor="text1"/>
        </w:rPr>
      </w:pPr>
      <w:r w:rsidRPr="00EC143E">
        <w:rPr>
          <w:color w:val="000000" w:themeColor="text1"/>
        </w:rPr>
        <w:t>Los modelos operativos internos son producto del aprendizaje y se presentan de manera no consciente. Existen dos tipos: modelo operativo interno de la figura de apego o de los demás y modelo operativo in</w:t>
      </w:r>
      <w:r w:rsidR="00BD7DE9" w:rsidRPr="00EC143E">
        <w:rPr>
          <w:color w:val="000000" w:themeColor="text1"/>
        </w:rPr>
        <w:t>terno de uno mismo (Bolwby, 1973</w:t>
      </w:r>
      <w:r w:rsidRPr="00EC143E">
        <w:rPr>
          <w:color w:val="000000" w:themeColor="text1"/>
        </w:rPr>
        <w:t xml:space="preserve">). Valorando estos modelos operativos podremos concluir la calidad y tipo de apego que tiene el infante. Una forma de análisis es a través de </w:t>
      </w:r>
      <w:r w:rsidR="007178DF" w:rsidRPr="00EC143E">
        <w:rPr>
          <w:color w:val="000000" w:themeColor="text1"/>
        </w:rPr>
        <w:t xml:space="preserve">la </w:t>
      </w:r>
      <w:r w:rsidR="007178DF" w:rsidRPr="00EC143E">
        <w:rPr>
          <w:i/>
          <w:color w:val="000000" w:themeColor="text1"/>
        </w:rPr>
        <w:t xml:space="preserve">situación extraña, </w:t>
      </w:r>
      <w:r w:rsidR="007178DF" w:rsidRPr="00EC143E">
        <w:rPr>
          <w:color w:val="000000" w:themeColor="text1"/>
        </w:rPr>
        <w:t xml:space="preserve">un experimento psicológico desarrollado por Ainsworth, Bell </w:t>
      </w:r>
      <w:r w:rsidR="00F771D5" w:rsidRPr="00EC143E">
        <w:rPr>
          <w:color w:val="000000" w:themeColor="text1"/>
        </w:rPr>
        <w:t xml:space="preserve">y </w:t>
      </w:r>
      <w:r w:rsidR="007178DF" w:rsidRPr="00EC143E">
        <w:rPr>
          <w:color w:val="000000" w:themeColor="text1"/>
        </w:rPr>
        <w:t>Stayton</w:t>
      </w:r>
      <w:r w:rsidRPr="00EC143E">
        <w:rPr>
          <w:color w:val="000000" w:themeColor="text1"/>
        </w:rPr>
        <w:t xml:space="preserve"> </w:t>
      </w:r>
      <w:r w:rsidR="007178DF" w:rsidRPr="00EC143E">
        <w:rPr>
          <w:color w:val="000000" w:themeColor="text1"/>
        </w:rPr>
        <w:t>(</w:t>
      </w:r>
      <w:r w:rsidRPr="00EC143E">
        <w:rPr>
          <w:color w:val="000000" w:themeColor="text1"/>
        </w:rPr>
        <w:t>1971).</w:t>
      </w:r>
      <w:r w:rsidRPr="00EC143E">
        <w:rPr>
          <w:i/>
          <w:color w:val="000000" w:themeColor="text1"/>
        </w:rPr>
        <w:t xml:space="preserve"> </w:t>
      </w:r>
    </w:p>
    <w:p w14:paraId="2D96DBF9" w14:textId="79CEE327" w:rsidR="00EE53B8" w:rsidRPr="00EC143E" w:rsidRDefault="00EE53B8" w:rsidP="000F69E4">
      <w:pPr>
        <w:spacing w:after="120" w:line="360" w:lineRule="auto"/>
        <w:ind w:firstLine="709"/>
        <w:jc w:val="both"/>
        <w:rPr>
          <w:color w:val="000000" w:themeColor="text1"/>
        </w:rPr>
      </w:pPr>
      <w:r w:rsidRPr="00EC143E">
        <w:rPr>
          <w:color w:val="000000" w:themeColor="text1"/>
        </w:rPr>
        <w:t xml:space="preserve">El experimento consiste en un conjunto de episodios de tres minutos de duración. En los cuales, en todo momento, el niño permanecerá en la habitación. </w:t>
      </w:r>
    </w:p>
    <w:p w14:paraId="71359121" w14:textId="1F996E81" w:rsidR="000403DF" w:rsidRPr="000403DF" w:rsidRDefault="00EE53B8" w:rsidP="000403DF">
      <w:pPr>
        <w:pStyle w:val="Prrafodelista"/>
        <w:numPr>
          <w:ilvl w:val="0"/>
          <w:numId w:val="21"/>
        </w:numPr>
        <w:spacing w:line="360" w:lineRule="auto"/>
        <w:jc w:val="both"/>
        <w:rPr>
          <w:rFonts w:ascii="Times New Roman" w:hAnsi="Times New Roman" w:cs="Times New Roman"/>
          <w:color w:val="000000" w:themeColor="text1"/>
        </w:rPr>
      </w:pPr>
      <w:r w:rsidRPr="000403DF">
        <w:rPr>
          <w:rFonts w:ascii="Times New Roman" w:hAnsi="Times New Roman" w:cs="Times New Roman"/>
          <w:color w:val="000000" w:themeColor="text1"/>
        </w:rPr>
        <w:t>Madre e hijo se encuentran solos en un cuarto con juguetes</w:t>
      </w:r>
      <w:r w:rsidR="00D20DF3">
        <w:rPr>
          <w:rFonts w:ascii="Times New Roman" w:hAnsi="Times New Roman" w:cs="Times New Roman"/>
          <w:color w:val="000000" w:themeColor="text1"/>
        </w:rPr>
        <w:t>.</w:t>
      </w:r>
    </w:p>
    <w:p w14:paraId="0A1C7137" w14:textId="5C311DF5" w:rsidR="000403DF" w:rsidRPr="000403DF" w:rsidRDefault="00EE53B8" w:rsidP="000403DF">
      <w:pPr>
        <w:pStyle w:val="Prrafodelista"/>
        <w:numPr>
          <w:ilvl w:val="0"/>
          <w:numId w:val="21"/>
        </w:numPr>
        <w:spacing w:line="360" w:lineRule="auto"/>
        <w:jc w:val="both"/>
        <w:rPr>
          <w:rFonts w:ascii="Times New Roman" w:hAnsi="Times New Roman" w:cs="Times New Roman"/>
          <w:color w:val="000000" w:themeColor="text1"/>
        </w:rPr>
      </w:pPr>
      <w:r w:rsidRPr="000403DF">
        <w:rPr>
          <w:rFonts w:ascii="Times New Roman" w:hAnsi="Times New Roman" w:cs="Times New Roman"/>
          <w:color w:val="000000" w:themeColor="text1"/>
        </w:rPr>
        <w:t xml:space="preserve">Un </w:t>
      </w:r>
      <w:r w:rsidR="006B0F75" w:rsidRPr="000403DF">
        <w:rPr>
          <w:rFonts w:ascii="Times New Roman" w:hAnsi="Times New Roman" w:cs="Times New Roman"/>
          <w:color w:val="000000" w:themeColor="text1"/>
        </w:rPr>
        <w:t>d</w:t>
      </w:r>
      <w:r w:rsidRPr="000403DF">
        <w:rPr>
          <w:rFonts w:ascii="Times New Roman" w:hAnsi="Times New Roman" w:cs="Times New Roman"/>
          <w:color w:val="000000" w:themeColor="text1"/>
        </w:rPr>
        <w:t>esconocido (generalmente un psicólogo) entra en la habitación</w:t>
      </w:r>
      <w:r w:rsidR="00D20DF3">
        <w:rPr>
          <w:rFonts w:ascii="Times New Roman" w:hAnsi="Times New Roman" w:cs="Times New Roman"/>
          <w:color w:val="000000" w:themeColor="text1"/>
        </w:rPr>
        <w:t>.</w:t>
      </w:r>
    </w:p>
    <w:p w14:paraId="005B557E" w14:textId="63572AB3" w:rsidR="000403DF" w:rsidRPr="000403DF" w:rsidRDefault="00EE53B8" w:rsidP="000403DF">
      <w:pPr>
        <w:pStyle w:val="Prrafodelista"/>
        <w:numPr>
          <w:ilvl w:val="0"/>
          <w:numId w:val="21"/>
        </w:numPr>
        <w:spacing w:line="360" w:lineRule="auto"/>
        <w:jc w:val="both"/>
        <w:rPr>
          <w:rFonts w:ascii="Times New Roman" w:hAnsi="Times New Roman" w:cs="Times New Roman"/>
          <w:color w:val="000000" w:themeColor="text1"/>
        </w:rPr>
      </w:pPr>
      <w:r w:rsidRPr="000403DF">
        <w:rPr>
          <w:rFonts w:ascii="Times New Roman" w:hAnsi="Times New Roman" w:cs="Times New Roman"/>
          <w:color w:val="000000" w:themeColor="text1"/>
        </w:rPr>
        <w:t>La madre sale de la habitación</w:t>
      </w:r>
      <w:r w:rsidR="00D20DF3">
        <w:rPr>
          <w:rFonts w:ascii="Times New Roman" w:hAnsi="Times New Roman" w:cs="Times New Roman"/>
          <w:color w:val="000000" w:themeColor="text1"/>
        </w:rPr>
        <w:t>.</w:t>
      </w:r>
    </w:p>
    <w:p w14:paraId="1641AEB2" w14:textId="220E080B" w:rsidR="000403DF" w:rsidRPr="000403DF" w:rsidRDefault="00EE53B8" w:rsidP="000403DF">
      <w:pPr>
        <w:pStyle w:val="Prrafodelista"/>
        <w:numPr>
          <w:ilvl w:val="0"/>
          <w:numId w:val="21"/>
        </w:numPr>
        <w:spacing w:line="360" w:lineRule="auto"/>
        <w:jc w:val="both"/>
        <w:rPr>
          <w:rFonts w:ascii="Times New Roman" w:hAnsi="Times New Roman" w:cs="Times New Roman"/>
          <w:color w:val="000000" w:themeColor="text1"/>
        </w:rPr>
      </w:pPr>
      <w:r w:rsidRPr="000403DF">
        <w:rPr>
          <w:rFonts w:ascii="Times New Roman" w:hAnsi="Times New Roman" w:cs="Times New Roman"/>
          <w:color w:val="000000" w:themeColor="text1"/>
        </w:rPr>
        <w:t>La madre vuelve y el psicólogo es quien se ausenta</w:t>
      </w:r>
      <w:r w:rsidR="00D20DF3">
        <w:rPr>
          <w:rFonts w:ascii="Times New Roman" w:hAnsi="Times New Roman" w:cs="Times New Roman"/>
          <w:color w:val="000000" w:themeColor="text1"/>
        </w:rPr>
        <w:t>.</w:t>
      </w:r>
    </w:p>
    <w:p w14:paraId="230F67A2" w14:textId="0F5760DF" w:rsidR="000403DF" w:rsidRPr="000403DF" w:rsidRDefault="00EE53B8" w:rsidP="000403DF">
      <w:pPr>
        <w:pStyle w:val="Prrafodelista"/>
        <w:numPr>
          <w:ilvl w:val="0"/>
          <w:numId w:val="21"/>
        </w:numPr>
        <w:spacing w:line="360" w:lineRule="auto"/>
        <w:jc w:val="both"/>
        <w:rPr>
          <w:rFonts w:ascii="Times New Roman" w:hAnsi="Times New Roman" w:cs="Times New Roman"/>
          <w:color w:val="000000" w:themeColor="text1"/>
        </w:rPr>
      </w:pPr>
      <w:r w:rsidRPr="000403DF">
        <w:rPr>
          <w:rFonts w:ascii="Times New Roman" w:hAnsi="Times New Roman" w:cs="Times New Roman"/>
          <w:color w:val="000000" w:themeColor="text1"/>
        </w:rPr>
        <w:t>La madre vuelve a irse dejando al niño solo</w:t>
      </w:r>
      <w:r w:rsidR="00D20DF3">
        <w:rPr>
          <w:rFonts w:ascii="Times New Roman" w:hAnsi="Times New Roman" w:cs="Times New Roman"/>
          <w:color w:val="000000" w:themeColor="text1"/>
        </w:rPr>
        <w:t>.</w:t>
      </w:r>
    </w:p>
    <w:p w14:paraId="529F01F6" w14:textId="262BFA71" w:rsidR="000403DF" w:rsidRPr="000403DF" w:rsidRDefault="00EE53B8" w:rsidP="000403DF">
      <w:pPr>
        <w:pStyle w:val="Prrafodelista"/>
        <w:numPr>
          <w:ilvl w:val="0"/>
          <w:numId w:val="21"/>
        </w:numPr>
        <w:spacing w:line="360" w:lineRule="auto"/>
        <w:jc w:val="both"/>
        <w:rPr>
          <w:rFonts w:ascii="Times New Roman" w:hAnsi="Times New Roman" w:cs="Times New Roman"/>
          <w:color w:val="000000" w:themeColor="text1"/>
        </w:rPr>
      </w:pPr>
      <w:r w:rsidRPr="000403DF">
        <w:rPr>
          <w:rFonts w:ascii="Times New Roman" w:hAnsi="Times New Roman" w:cs="Times New Roman"/>
          <w:color w:val="000000" w:themeColor="text1"/>
        </w:rPr>
        <w:lastRenderedPageBreak/>
        <w:t>El psicólogo entra</w:t>
      </w:r>
      <w:r w:rsidR="00D20DF3">
        <w:rPr>
          <w:rFonts w:ascii="Times New Roman" w:hAnsi="Times New Roman" w:cs="Times New Roman"/>
          <w:color w:val="000000" w:themeColor="text1"/>
        </w:rPr>
        <w:t>.</w:t>
      </w:r>
      <w:r w:rsidRPr="000403DF">
        <w:rPr>
          <w:rFonts w:ascii="Times New Roman" w:hAnsi="Times New Roman" w:cs="Times New Roman"/>
          <w:color w:val="000000" w:themeColor="text1"/>
        </w:rPr>
        <w:t xml:space="preserve"> </w:t>
      </w:r>
    </w:p>
    <w:p w14:paraId="4E0193B1" w14:textId="00339A12" w:rsidR="00831142" w:rsidRPr="000403DF" w:rsidRDefault="00EE53B8" w:rsidP="000403DF">
      <w:pPr>
        <w:pStyle w:val="Prrafodelista"/>
        <w:numPr>
          <w:ilvl w:val="0"/>
          <w:numId w:val="21"/>
        </w:numPr>
        <w:spacing w:line="360" w:lineRule="auto"/>
        <w:jc w:val="both"/>
        <w:rPr>
          <w:rFonts w:ascii="Times New Roman" w:hAnsi="Times New Roman" w:cs="Times New Roman"/>
          <w:color w:val="000000" w:themeColor="text1"/>
        </w:rPr>
      </w:pPr>
      <w:r w:rsidRPr="000403DF">
        <w:rPr>
          <w:rFonts w:ascii="Times New Roman" w:hAnsi="Times New Roman" w:cs="Times New Roman"/>
          <w:color w:val="000000" w:themeColor="text1"/>
        </w:rPr>
        <w:t>El psicólogo definitivamente se retira y entra la madre</w:t>
      </w:r>
      <w:r w:rsidR="00D20DF3">
        <w:rPr>
          <w:rFonts w:ascii="Times New Roman" w:hAnsi="Times New Roman" w:cs="Times New Roman"/>
          <w:color w:val="000000" w:themeColor="text1"/>
        </w:rPr>
        <w:t>.</w:t>
      </w:r>
    </w:p>
    <w:p w14:paraId="105B4C73" w14:textId="0E6D4074" w:rsidR="00002764" w:rsidRDefault="00F7629D" w:rsidP="000F69E4">
      <w:pPr>
        <w:spacing w:after="120" w:line="360" w:lineRule="auto"/>
        <w:ind w:firstLine="709"/>
        <w:jc w:val="both"/>
        <w:rPr>
          <w:color w:val="FF0000"/>
        </w:rPr>
      </w:pPr>
      <w:r w:rsidRPr="00EC143E">
        <w:rPr>
          <w:color w:val="000000" w:themeColor="text1"/>
        </w:rPr>
        <w:t xml:space="preserve">De la reacción de los infantes ante estas separaciones y reuniones se distinguieron tres categorías de apego: seguro, evitativo y ambivalente (Ainsworth, Velar, Waters y Wall, 1978). Años más tarde se </w:t>
      </w:r>
      <w:r w:rsidR="00C803A9" w:rsidRPr="00EC143E">
        <w:rPr>
          <w:color w:val="000000" w:themeColor="text1"/>
        </w:rPr>
        <w:t xml:space="preserve">descubrió </w:t>
      </w:r>
      <w:r w:rsidRPr="00EC143E">
        <w:rPr>
          <w:color w:val="000000" w:themeColor="text1"/>
        </w:rPr>
        <w:t>una cuarta categorí</w:t>
      </w:r>
      <w:r w:rsidR="00C803A9" w:rsidRPr="00EC143E">
        <w:rPr>
          <w:color w:val="000000" w:themeColor="text1"/>
        </w:rPr>
        <w:t xml:space="preserve">a, el apego desorganizado (Main </w:t>
      </w:r>
      <w:r w:rsidR="00F771D5" w:rsidRPr="00EC143E">
        <w:rPr>
          <w:color w:val="000000" w:themeColor="text1"/>
        </w:rPr>
        <w:t>y S</w:t>
      </w:r>
      <w:r w:rsidR="00C803A9" w:rsidRPr="00EC143E">
        <w:rPr>
          <w:color w:val="000000" w:themeColor="text1"/>
        </w:rPr>
        <w:t>olomon, 1986).</w:t>
      </w:r>
      <w:r w:rsidR="006E73BB" w:rsidRPr="00EC143E">
        <w:rPr>
          <w:color w:val="FF0000"/>
        </w:rPr>
        <w:t xml:space="preserve"> </w:t>
      </w:r>
    </w:p>
    <w:p w14:paraId="6298A510" w14:textId="5EC8F118" w:rsidR="00F211A8" w:rsidRPr="000403DF" w:rsidRDefault="00D20DF3" w:rsidP="000403DF">
      <w:pPr>
        <w:spacing w:line="360" w:lineRule="auto"/>
        <w:ind w:firstLine="709"/>
        <w:jc w:val="both"/>
        <w:rPr>
          <w:b/>
          <w:color w:val="000000" w:themeColor="text1"/>
        </w:rPr>
      </w:pPr>
      <w:r>
        <w:rPr>
          <w:b/>
          <w:color w:val="000000" w:themeColor="text1"/>
        </w:rPr>
        <w:t>T</w:t>
      </w:r>
      <w:r w:rsidR="00C803A9" w:rsidRPr="000403DF">
        <w:rPr>
          <w:b/>
          <w:color w:val="000000" w:themeColor="text1"/>
        </w:rPr>
        <w:t>ipos de apego</w:t>
      </w:r>
      <w:r w:rsidR="000403DF" w:rsidRPr="000403DF">
        <w:rPr>
          <w:b/>
          <w:color w:val="000000" w:themeColor="text1"/>
        </w:rPr>
        <w:t>.</w:t>
      </w:r>
      <w:r w:rsidR="000403DF">
        <w:rPr>
          <w:b/>
          <w:color w:val="000000" w:themeColor="text1"/>
        </w:rPr>
        <w:t xml:space="preserve"> </w:t>
      </w:r>
      <w:r w:rsidR="00C803A9" w:rsidRPr="00EC143E">
        <w:rPr>
          <w:color w:val="000000" w:themeColor="text1"/>
        </w:rPr>
        <w:t xml:space="preserve">Podemos dividir los cuatro tipos de apego expuestos anteriormente en dos grandes grupos; apego seguro y apego inseguro dentro del cual encontraríamos el apego evitativo, ambivalente o preocupado y el desorganizado. </w:t>
      </w:r>
    </w:p>
    <w:p w14:paraId="132D9789" w14:textId="758624F2" w:rsidR="00E57E68" w:rsidRPr="002C08C7" w:rsidRDefault="00D20DF3" w:rsidP="000403DF">
      <w:pPr>
        <w:spacing w:after="120" w:line="360" w:lineRule="auto"/>
        <w:ind w:left="284" w:firstLine="424"/>
        <w:jc w:val="both"/>
        <w:rPr>
          <w:b/>
          <w:color w:val="000000" w:themeColor="text1"/>
        </w:rPr>
      </w:pPr>
      <w:r>
        <w:rPr>
          <w:b/>
          <w:i/>
          <w:color w:val="000000" w:themeColor="text1"/>
        </w:rPr>
        <w:t>A</w:t>
      </w:r>
      <w:r w:rsidR="00C803A9" w:rsidRPr="000403DF">
        <w:rPr>
          <w:b/>
          <w:i/>
          <w:color w:val="000000" w:themeColor="text1"/>
        </w:rPr>
        <w:t>pego segur</w:t>
      </w:r>
      <w:r w:rsidR="001F13CF" w:rsidRPr="000403DF">
        <w:rPr>
          <w:b/>
          <w:i/>
          <w:color w:val="000000" w:themeColor="text1"/>
        </w:rPr>
        <w:t>o</w:t>
      </w:r>
      <w:r w:rsidR="002C08C7" w:rsidRPr="000403DF">
        <w:rPr>
          <w:b/>
          <w:i/>
          <w:color w:val="000000" w:themeColor="text1"/>
        </w:rPr>
        <w:t>.</w:t>
      </w:r>
      <w:r w:rsidR="002C08C7">
        <w:rPr>
          <w:b/>
          <w:color w:val="000000" w:themeColor="text1"/>
        </w:rPr>
        <w:t xml:space="preserve"> </w:t>
      </w:r>
      <w:r w:rsidR="00C803A9" w:rsidRPr="00EC143E">
        <w:rPr>
          <w:color w:val="000000" w:themeColor="text1"/>
        </w:rPr>
        <w:t>En primer lugar, el apego</w:t>
      </w:r>
      <w:r w:rsidR="00C803A9" w:rsidRPr="00EC143E">
        <w:rPr>
          <w:b/>
          <w:color w:val="000000" w:themeColor="text1"/>
        </w:rPr>
        <w:t xml:space="preserve"> </w:t>
      </w:r>
      <w:r w:rsidR="00C803A9" w:rsidRPr="007F11A4">
        <w:rPr>
          <w:color w:val="000000" w:themeColor="text1"/>
        </w:rPr>
        <w:t>seguro</w:t>
      </w:r>
      <w:r w:rsidR="00C803A9" w:rsidRPr="00EC143E">
        <w:rPr>
          <w:color w:val="000000" w:themeColor="text1"/>
        </w:rPr>
        <w:t xml:space="preserve"> donde </w:t>
      </w:r>
      <w:r w:rsidR="000C6F0D" w:rsidRPr="00EC143E">
        <w:rPr>
          <w:color w:val="000000" w:themeColor="text1"/>
        </w:rPr>
        <w:t>el bebé protesta cuando la madre se va</w:t>
      </w:r>
      <w:r w:rsidR="00B4071F" w:rsidRPr="00EC143E">
        <w:rPr>
          <w:color w:val="000000" w:themeColor="text1"/>
        </w:rPr>
        <w:t>,</w:t>
      </w:r>
      <w:r w:rsidR="000C6F0D" w:rsidRPr="00EC143E">
        <w:rPr>
          <w:color w:val="000000" w:themeColor="text1"/>
        </w:rPr>
        <w:t xml:space="preserve"> pero cuando ella vuelve se tranquiliza con cierta rapidez (Ainsworth et al., 1978)</w:t>
      </w:r>
      <w:r w:rsidR="00E57E68" w:rsidRPr="00EC143E">
        <w:rPr>
          <w:color w:val="000000" w:themeColor="text1"/>
        </w:rPr>
        <w:t xml:space="preserve">. Estos resultados indicarían que los infantes con este </w:t>
      </w:r>
      <w:r w:rsidR="00F07F36" w:rsidRPr="00EC143E">
        <w:rPr>
          <w:color w:val="000000" w:themeColor="text1"/>
        </w:rPr>
        <w:t xml:space="preserve">tipo de </w:t>
      </w:r>
      <w:r w:rsidR="00E57E68" w:rsidRPr="00EC143E">
        <w:rPr>
          <w:color w:val="000000" w:themeColor="text1"/>
        </w:rPr>
        <w:t>apego experimentan niveles bajos de evitación y ansiedad (Mikuli</w:t>
      </w:r>
      <w:r w:rsidR="002E0E26" w:rsidRPr="00EC143E">
        <w:rPr>
          <w:color w:val="000000" w:themeColor="text1"/>
        </w:rPr>
        <w:t>ncer y</w:t>
      </w:r>
      <w:r w:rsidR="00E57E68" w:rsidRPr="00EC143E">
        <w:rPr>
          <w:color w:val="000000" w:themeColor="text1"/>
        </w:rPr>
        <w:t xml:space="preserve"> </w:t>
      </w:r>
      <w:r w:rsidR="004E7FB0" w:rsidRPr="00EC143E">
        <w:rPr>
          <w:color w:val="000000" w:themeColor="text1"/>
        </w:rPr>
        <w:t xml:space="preserve">Shaver, </w:t>
      </w:r>
      <w:r w:rsidR="00E57E68" w:rsidRPr="00EC143E">
        <w:rPr>
          <w:color w:val="000000" w:themeColor="text1"/>
        </w:rPr>
        <w:t>2003)</w:t>
      </w:r>
      <w:r w:rsidR="00187042" w:rsidRPr="00EC143E">
        <w:rPr>
          <w:color w:val="000000" w:themeColor="text1"/>
        </w:rPr>
        <w:t>.</w:t>
      </w:r>
      <w:r w:rsidR="00E57E68" w:rsidRPr="00EC143E">
        <w:rPr>
          <w:b/>
          <w:color w:val="FF0000"/>
        </w:rPr>
        <w:t xml:space="preserve"> </w:t>
      </w:r>
    </w:p>
    <w:p w14:paraId="2EE76BFB" w14:textId="76824DD1" w:rsidR="002C08C7" w:rsidRDefault="00D20DF3" w:rsidP="000403DF">
      <w:pPr>
        <w:spacing w:after="120" w:line="360" w:lineRule="auto"/>
        <w:ind w:left="284" w:firstLine="424"/>
        <w:jc w:val="both"/>
        <w:rPr>
          <w:b/>
          <w:color w:val="000000" w:themeColor="text1"/>
        </w:rPr>
      </w:pPr>
      <w:r>
        <w:rPr>
          <w:b/>
          <w:i/>
          <w:color w:val="000000" w:themeColor="text1"/>
        </w:rPr>
        <w:t>A</w:t>
      </w:r>
      <w:r w:rsidR="00E57E68" w:rsidRPr="000403DF">
        <w:rPr>
          <w:b/>
          <w:i/>
          <w:color w:val="000000" w:themeColor="text1"/>
        </w:rPr>
        <w:t>pego insegur</w:t>
      </w:r>
      <w:r w:rsidR="001F13CF" w:rsidRPr="000403DF">
        <w:rPr>
          <w:b/>
          <w:i/>
          <w:color w:val="000000" w:themeColor="text1"/>
        </w:rPr>
        <w:t>o</w:t>
      </w:r>
      <w:r w:rsidR="002C08C7" w:rsidRPr="000403DF">
        <w:rPr>
          <w:b/>
          <w:i/>
          <w:color w:val="000000" w:themeColor="text1"/>
        </w:rPr>
        <w:t>.</w:t>
      </w:r>
      <w:r w:rsidR="002C08C7">
        <w:rPr>
          <w:b/>
          <w:color w:val="000000" w:themeColor="text1"/>
        </w:rPr>
        <w:t xml:space="preserve"> </w:t>
      </w:r>
      <w:r w:rsidR="00B4071F" w:rsidRPr="00EC143E">
        <w:rPr>
          <w:color w:val="000000" w:themeColor="text1"/>
        </w:rPr>
        <w:t xml:space="preserve">En el tipo de </w:t>
      </w:r>
      <w:r w:rsidR="00E57E68" w:rsidRPr="00EC143E">
        <w:rPr>
          <w:color w:val="000000" w:themeColor="text1"/>
        </w:rPr>
        <w:t xml:space="preserve">apego </w:t>
      </w:r>
      <w:r w:rsidR="00E57E68" w:rsidRPr="007F11A4">
        <w:rPr>
          <w:color w:val="000000" w:themeColor="text1"/>
        </w:rPr>
        <w:t>evitativo</w:t>
      </w:r>
      <w:r w:rsidR="00B4071F" w:rsidRPr="00EC143E">
        <w:rPr>
          <w:b/>
          <w:color w:val="000000" w:themeColor="text1"/>
        </w:rPr>
        <w:t xml:space="preserve"> </w:t>
      </w:r>
      <w:r w:rsidR="00B4071F" w:rsidRPr="00EC143E">
        <w:rPr>
          <w:color w:val="000000" w:themeColor="text1"/>
        </w:rPr>
        <w:t>encontramos a un niño que no protesta cuando la madre se va, de hecho, parece experimentar tranquilidad</w:t>
      </w:r>
      <w:r w:rsidR="00C9155E" w:rsidRPr="00EC143E">
        <w:rPr>
          <w:color w:val="000000" w:themeColor="text1"/>
        </w:rPr>
        <w:t>,</w:t>
      </w:r>
      <w:r w:rsidR="00B4071F" w:rsidRPr="00EC143E">
        <w:rPr>
          <w:color w:val="000000" w:themeColor="text1"/>
        </w:rPr>
        <w:t xml:space="preserve"> aunque la respuesta fisiológica que encontramos es contraria. Cuando la madre vuelve no acude a ella, sino que mantiene la distancia y evita el contacto (Ainsworth et al., 1978).</w:t>
      </w:r>
      <w:r w:rsidR="009A201E" w:rsidRPr="00EC143E">
        <w:rPr>
          <w:color w:val="000000" w:themeColor="text1"/>
        </w:rPr>
        <w:t xml:space="preserve"> Este tipo </w:t>
      </w:r>
      <w:r w:rsidR="006E73BB" w:rsidRPr="00EC143E">
        <w:rPr>
          <w:color w:val="000000" w:themeColor="text1"/>
        </w:rPr>
        <w:t>de niños se caracterizarán por ser autosuficientes y por rechazar la cercanía emocional (Mikulincer</w:t>
      </w:r>
      <w:r w:rsidR="002E0E26" w:rsidRPr="00EC143E">
        <w:rPr>
          <w:color w:val="000000" w:themeColor="text1"/>
        </w:rPr>
        <w:t xml:space="preserve"> y</w:t>
      </w:r>
      <w:r w:rsidR="004E7FB0" w:rsidRPr="00EC143E">
        <w:rPr>
          <w:color w:val="000000" w:themeColor="text1"/>
        </w:rPr>
        <w:t xml:space="preserve"> Shaver, 2003</w:t>
      </w:r>
      <w:r w:rsidR="00187042" w:rsidRPr="00EC143E">
        <w:rPr>
          <w:color w:val="000000" w:themeColor="text1"/>
        </w:rPr>
        <w:t>).</w:t>
      </w:r>
      <w:r w:rsidR="009A201E" w:rsidRPr="00EC143E">
        <w:rPr>
          <w:color w:val="000000" w:themeColor="text1"/>
        </w:rPr>
        <w:t xml:space="preserve"> </w:t>
      </w:r>
    </w:p>
    <w:p w14:paraId="78CBF588" w14:textId="77777777" w:rsidR="002C08C7" w:rsidRDefault="009A201E" w:rsidP="000F69E4">
      <w:pPr>
        <w:spacing w:after="120" w:line="360" w:lineRule="auto"/>
        <w:ind w:left="284" w:firstLine="709"/>
        <w:jc w:val="both"/>
        <w:rPr>
          <w:b/>
          <w:color w:val="000000" w:themeColor="text1"/>
        </w:rPr>
      </w:pPr>
      <w:r w:rsidRPr="00EC143E">
        <w:rPr>
          <w:color w:val="000000" w:themeColor="text1"/>
        </w:rPr>
        <w:t xml:space="preserve">En el apego </w:t>
      </w:r>
      <w:r w:rsidRPr="007F11A4">
        <w:rPr>
          <w:color w:val="000000" w:themeColor="text1"/>
        </w:rPr>
        <w:t>ambivalente o preocupado</w:t>
      </w:r>
      <w:r w:rsidRPr="00EC143E">
        <w:rPr>
          <w:color w:val="000000" w:themeColor="text1"/>
        </w:rPr>
        <w:t xml:space="preserve"> el infante estará pegado a la madre, no querrá alejarse de ella porque tiene mucha ansiedad de separación por lo que se alterará enormemente cuando esta se vaya y tardará mucho en recuperar la calma cuando ella vuelva (Ainsworth et al., 1978). </w:t>
      </w:r>
      <w:r w:rsidR="006E73BB" w:rsidRPr="00EC143E">
        <w:rPr>
          <w:color w:val="000000" w:themeColor="text1"/>
        </w:rPr>
        <w:t xml:space="preserve">Estos niños experimentarán una gran ansiedad y una baja evitación por lo que se caracterizarán por buscar constantemente la aprobación y cercanía de los otros, pero, aunque la consigan serán muy desconfiados (Mikulincer </w:t>
      </w:r>
      <w:r w:rsidR="002E0E26" w:rsidRPr="00EC143E">
        <w:rPr>
          <w:color w:val="000000" w:themeColor="text1"/>
        </w:rPr>
        <w:t>y</w:t>
      </w:r>
      <w:r w:rsidR="00187042" w:rsidRPr="00EC143E">
        <w:rPr>
          <w:color w:val="000000" w:themeColor="text1"/>
        </w:rPr>
        <w:t xml:space="preserve"> Shaver, </w:t>
      </w:r>
      <w:r w:rsidR="006E73BB" w:rsidRPr="00EC143E">
        <w:rPr>
          <w:color w:val="000000" w:themeColor="text1"/>
        </w:rPr>
        <w:t>2003)</w:t>
      </w:r>
      <w:r w:rsidR="00187042" w:rsidRPr="00EC143E">
        <w:rPr>
          <w:color w:val="000000" w:themeColor="text1"/>
        </w:rPr>
        <w:t xml:space="preserve">. </w:t>
      </w:r>
    </w:p>
    <w:p w14:paraId="334E7F40" w14:textId="31B54A33" w:rsidR="008B4C95" w:rsidRPr="00D20DF3" w:rsidRDefault="00C32DBC" w:rsidP="00D20DF3">
      <w:pPr>
        <w:spacing w:after="120" w:line="360" w:lineRule="auto"/>
        <w:ind w:left="284" w:firstLine="709"/>
        <w:jc w:val="both"/>
        <w:rPr>
          <w:color w:val="000000" w:themeColor="text1"/>
        </w:rPr>
      </w:pPr>
      <w:r w:rsidRPr="00EC143E">
        <w:rPr>
          <w:color w:val="000000" w:themeColor="text1"/>
        </w:rPr>
        <w:t>En</w:t>
      </w:r>
      <w:r w:rsidR="00DB5B02" w:rsidRPr="00EC143E">
        <w:rPr>
          <w:color w:val="000000" w:themeColor="text1"/>
        </w:rPr>
        <w:t xml:space="preserve"> último lugar tenemos el apego </w:t>
      </w:r>
      <w:r w:rsidR="00DB5B02" w:rsidRPr="007F11A4">
        <w:rPr>
          <w:color w:val="000000" w:themeColor="text1"/>
        </w:rPr>
        <w:t>desorganizado</w:t>
      </w:r>
      <w:r w:rsidR="00DB5B02" w:rsidRPr="00EC143E">
        <w:rPr>
          <w:color w:val="000000" w:themeColor="text1"/>
        </w:rPr>
        <w:t xml:space="preserve"> donde se observa que el niño en la situación extraña puede mostrar cualquier tipo de comportamiento o reacción ante la figura de seguridad aunque existe una preponderancia hacia el apego ambivalente o evitador. Se trata de niños con comportamientos muy extraños </w:t>
      </w:r>
      <w:r w:rsidR="007B15D7" w:rsidRPr="00EC143E">
        <w:rPr>
          <w:color w:val="000000" w:themeColor="text1"/>
        </w:rPr>
        <w:t xml:space="preserve">porque el niño se encuentra en una posición donde busca la protección de su figura de </w:t>
      </w:r>
      <w:proofErr w:type="gramStart"/>
      <w:r w:rsidR="007B15D7" w:rsidRPr="00EC143E">
        <w:rPr>
          <w:color w:val="000000" w:themeColor="text1"/>
        </w:rPr>
        <w:t>apego</w:t>
      </w:r>
      <w:proofErr w:type="gramEnd"/>
      <w:r w:rsidR="007B15D7" w:rsidRPr="00EC143E">
        <w:rPr>
          <w:color w:val="000000" w:themeColor="text1"/>
        </w:rPr>
        <w:t xml:space="preserve"> pero, </w:t>
      </w:r>
      <w:r w:rsidRPr="00EC143E">
        <w:rPr>
          <w:color w:val="000000" w:themeColor="text1"/>
        </w:rPr>
        <w:t>a su v</w:t>
      </w:r>
      <w:r w:rsidR="002E0E26" w:rsidRPr="00EC143E">
        <w:rPr>
          <w:color w:val="000000" w:themeColor="text1"/>
        </w:rPr>
        <w:t>ez, siente miedo de ella (Main y</w:t>
      </w:r>
      <w:r w:rsidRPr="00EC143E">
        <w:rPr>
          <w:color w:val="000000" w:themeColor="text1"/>
        </w:rPr>
        <w:t xml:space="preserve"> Solomon, 1986). </w:t>
      </w:r>
    </w:p>
    <w:p w14:paraId="1D62E340" w14:textId="4A84BA73" w:rsidR="002C08C7" w:rsidRPr="002C08C7" w:rsidRDefault="00D20DF3" w:rsidP="000403DF">
      <w:pPr>
        <w:spacing w:after="120" w:line="360" w:lineRule="auto"/>
        <w:ind w:left="2832"/>
        <w:jc w:val="both"/>
        <w:rPr>
          <w:color w:val="000000" w:themeColor="text1"/>
          <w:lang w:val="es-ES"/>
        </w:rPr>
      </w:pPr>
      <w:r>
        <w:rPr>
          <w:b/>
          <w:color w:val="000000" w:themeColor="text1"/>
          <w:lang w:val="es-ES"/>
        </w:rPr>
        <w:lastRenderedPageBreak/>
        <w:t xml:space="preserve">         </w:t>
      </w:r>
      <w:r w:rsidR="008B4C95">
        <w:rPr>
          <w:b/>
          <w:color w:val="000000" w:themeColor="text1"/>
          <w:lang w:val="es-ES"/>
        </w:rPr>
        <w:t>Resultados</w:t>
      </w:r>
    </w:p>
    <w:p w14:paraId="667BBF1D" w14:textId="75B4CC36" w:rsidR="006678C1" w:rsidRPr="001F13CF" w:rsidRDefault="0017087B" w:rsidP="000F69E4">
      <w:pPr>
        <w:spacing w:after="120" w:line="360" w:lineRule="auto"/>
        <w:ind w:firstLine="709"/>
        <w:jc w:val="both"/>
        <w:rPr>
          <w:lang w:val="es-ES"/>
        </w:rPr>
      </w:pPr>
      <w:r w:rsidRPr="001F13CF">
        <w:rPr>
          <w:lang w:val="es-ES"/>
        </w:rPr>
        <w:t>La exposición</w:t>
      </w:r>
      <w:r w:rsidR="006678C1" w:rsidRPr="001F13CF">
        <w:rPr>
          <w:lang w:val="es-ES"/>
        </w:rPr>
        <w:t xml:space="preserve"> de los resultado</w:t>
      </w:r>
      <w:r w:rsidR="00F771D5" w:rsidRPr="001F13CF">
        <w:rPr>
          <w:lang w:val="es-ES"/>
        </w:rPr>
        <w:t>s de la revisión bibliográfica s</w:t>
      </w:r>
      <w:r w:rsidR="006678C1" w:rsidRPr="001F13CF">
        <w:rPr>
          <w:lang w:val="es-ES"/>
        </w:rPr>
        <w:t>e hará dividiendo los estudios en tres bloques: estudios de muestra comunitaria, estudios de muestra clínica y estudios de muestra judicial. Dichos estudios, a su vez, se ordenarán cronológicamente por fecha de publicación, siendo los más antiguos los que primero se expongan.</w:t>
      </w:r>
    </w:p>
    <w:p w14:paraId="345F9D18" w14:textId="77777777" w:rsidR="006678C1" w:rsidRPr="00EC143E" w:rsidRDefault="006678C1" w:rsidP="000F69E4">
      <w:pPr>
        <w:spacing w:after="120" w:line="360" w:lineRule="auto"/>
        <w:ind w:firstLine="709"/>
        <w:jc w:val="both"/>
        <w:rPr>
          <w:lang w:val="es-ES"/>
        </w:rPr>
      </w:pPr>
      <w:r w:rsidRPr="00EC143E">
        <w:rPr>
          <w:lang w:val="es-ES"/>
        </w:rPr>
        <w:t>En la búsqueda por relacionar el tipo de apego con la emisión de conductas delictivas hemos encontrado lo siguiente.</w:t>
      </w:r>
    </w:p>
    <w:p w14:paraId="531A683A" w14:textId="77777777" w:rsidR="006678C1" w:rsidRPr="00EC143E" w:rsidRDefault="006678C1" w:rsidP="000403DF">
      <w:pPr>
        <w:spacing w:after="120" w:line="360" w:lineRule="auto"/>
        <w:jc w:val="both"/>
        <w:rPr>
          <w:b/>
          <w:lang w:val="es-ES"/>
        </w:rPr>
      </w:pPr>
      <w:r w:rsidRPr="00EC143E">
        <w:rPr>
          <w:b/>
          <w:lang w:val="es-ES"/>
        </w:rPr>
        <w:t>Muestra comunitaria</w:t>
      </w:r>
    </w:p>
    <w:p w14:paraId="371D4FFD" w14:textId="12EC640A" w:rsidR="006678C1" w:rsidRPr="00EC143E" w:rsidRDefault="006678C1" w:rsidP="000F69E4">
      <w:pPr>
        <w:spacing w:after="120" w:line="360" w:lineRule="auto"/>
        <w:ind w:firstLine="709"/>
        <w:jc w:val="both"/>
        <w:rPr>
          <w:lang w:val="es-ES"/>
        </w:rPr>
      </w:pPr>
      <w:r w:rsidRPr="00EC143E">
        <w:rPr>
          <w:lang w:val="es-ES"/>
        </w:rPr>
        <w:t xml:space="preserve">En un primer estudio </w:t>
      </w:r>
      <w:r w:rsidR="00C54E41" w:rsidRPr="00EC143E">
        <w:rPr>
          <w:color w:val="000000" w:themeColor="text1"/>
          <w:lang w:val="es-ES"/>
        </w:rPr>
        <w:t>(</w:t>
      </w:r>
      <w:r w:rsidR="00C54E41" w:rsidRPr="00EC143E">
        <w:rPr>
          <w:bCs/>
          <w:color w:val="000000" w:themeColor="text1"/>
        </w:rPr>
        <w:t>Allen</w:t>
      </w:r>
      <w:r w:rsidR="00C54E41" w:rsidRPr="00EC143E">
        <w:rPr>
          <w:color w:val="000000" w:themeColor="text1"/>
        </w:rPr>
        <w:t xml:space="preserve"> et al., </w:t>
      </w:r>
      <w:r w:rsidR="00C54E41" w:rsidRPr="00EC143E">
        <w:rPr>
          <w:iCs/>
          <w:color w:val="000000" w:themeColor="text1"/>
        </w:rPr>
        <w:t xml:space="preserve">2002) </w:t>
      </w:r>
      <w:r w:rsidRPr="00EC143E">
        <w:rPr>
          <w:lang w:val="es-ES"/>
        </w:rPr>
        <w:t xml:space="preserve">formado por 125 participantes se encontró que un tipo de apego inseguro de tipo ambivalente podía funcionar como predictor de conductas delictivas en la adolescencia. Además, se sugirió que si el apego era de tipo ambivalente y las madres además eran muy autónomas e independientes esta actuación delictiva podría prolongarse a lo largo de los años. El apego fue medido a partir del </w:t>
      </w:r>
      <w:r w:rsidRPr="00EC143E">
        <w:rPr>
          <w:bCs/>
          <w:i/>
        </w:rPr>
        <w:t>Adult Attachment Interview</w:t>
      </w:r>
      <w:r w:rsidRPr="00EC143E">
        <w:rPr>
          <w:bCs/>
        </w:rPr>
        <w:t xml:space="preserve"> (AAI) y la conducta delictiva se determinó a partir de un auto-informe en el </w:t>
      </w:r>
      <w:r w:rsidRPr="00EC143E">
        <w:rPr>
          <w:bCs/>
          <w:color w:val="000000" w:themeColor="text1"/>
        </w:rPr>
        <w:t>que se descartaba el consumo de drogas</w:t>
      </w:r>
      <w:r w:rsidR="00D20DF3">
        <w:rPr>
          <w:bCs/>
          <w:color w:val="000000" w:themeColor="text1"/>
        </w:rPr>
        <w:t>.</w:t>
      </w:r>
      <w:r w:rsidRPr="00EC143E">
        <w:rPr>
          <w:bCs/>
          <w:color w:val="000000" w:themeColor="text1"/>
        </w:rPr>
        <w:t xml:space="preserve"> </w:t>
      </w:r>
    </w:p>
    <w:p w14:paraId="7A926B5B" w14:textId="6F9DA67B" w:rsidR="006678C1" w:rsidRPr="00EC143E" w:rsidRDefault="006678C1" w:rsidP="000F69E4">
      <w:pPr>
        <w:spacing w:after="120" w:line="360" w:lineRule="auto"/>
        <w:ind w:firstLine="709"/>
        <w:jc w:val="both"/>
        <w:rPr>
          <w:lang w:val="es-ES"/>
        </w:rPr>
      </w:pPr>
      <w:r w:rsidRPr="00EC143E">
        <w:rPr>
          <w:iCs/>
          <w:color w:val="000000" w:themeColor="text1"/>
          <w:lang w:val="es-ES"/>
        </w:rPr>
        <w:t>Hoeve et al., (2012) definieron la delincuencia como aquel comportamiento contrario a lo establecido por la ley. Realizaron un meta-análisis con 55.537 participantes para medir el vínculo existente entre dicho comportamiento y el apego que fue estudiado de distintas maneras: por observación, mediante medidas de autoinforme y usando el AAI. En el estudio se utilizaron dos variables que funcionaron como moderadoras: el sexo y la edad. Los resultados expresan que un tipo de apego inseguro correlaciona de manera positiva con un comportamiento delictivo. Además, las variables moderadoras muestran que esta correlación es más fuerte si el apego de tipo inseguro se establece con las madres. Aunque los hallazgos también muestran que el efecto es mayor si progenitor e hijo coinciden en sexo, es decir, que si el apego inseguro es de un chico con su padre es más probable que cometa conductas delictivas que si lo es con la madre y viceversa. En lo referente a la edad se ha encontrado que a menor edad</w:t>
      </w:r>
      <w:r w:rsidR="000403DF">
        <w:rPr>
          <w:iCs/>
          <w:color w:val="000000" w:themeColor="text1"/>
          <w:lang w:val="es-ES"/>
        </w:rPr>
        <w:t xml:space="preserve">, </w:t>
      </w:r>
      <w:r w:rsidRPr="00EC143E">
        <w:rPr>
          <w:iCs/>
          <w:color w:val="000000" w:themeColor="text1"/>
          <w:lang w:val="es-ES"/>
        </w:rPr>
        <w:t>mayor peso tendrá este vínculo.</w:t>
      </w:r>
    </w:p>
    <w:p w14:paraId="5E2D8914" w14:textId="0C2DE153" w:rsidR="006678C1" w:rsidRPr="00EC143E" w:rsidRDefault="006678C1" w:rsidP="000F69E4">
      <w:pPr>
        <w:spacing w:after="120" w:line="360" w:lineRule="auto"/>
        <w:ind w:firstLine="709"/>
        <w:jc w:val="both"/>
        <w:rPr>
          <w:lang w:val="es-ES"/>
        </w:rPr>
      </w:pPr>
      <w:r w:rsidRPr="00EC143E">
        <w:rPr>
          <w:iCs/>
          <w:color w:val="000000" w:themeColor="text1"/>
        </w:rPr>
        <w:t xml:space="preserve">En el siguiente estudio </w:t>
      </w:r>
      <w:r w:rsidR="000403DF">
        <w:rPr>
          <w:iCs/>
          <w:color w:val="000000" w:themeColor="text1"/>
        </w:rPr>
        <w:t>de Vries, Hoeve, Stams y Asscher (</w:t>
      </w:r>
      <w:r w:rsidR="00C54E41" w:rsidRPr="00EC143E">
        <w:rPr>
          <w:iCs/>
          <w:color w:val="000000" w:themeColor="text1"/>
        </w:rPr>
        <w:t>2015)</w:t>
      </w:r>
      <w:r w:rsidR="000403DF">
        <w:rPr>
          <w:iCs/>
          <w:color w:val="000000" w:themeColor="text1"/>
        </w:rPr>
        <w:t>,</w:t>
      </w:r>
      <w:r w:rsidR="00C54E41" w:rsidRPr="00EC143E">
        <w:rPr>
          <w:iCs/>
          <w:color w:val="000000" w:themeColor="text1"/>
        </w:rPr>
        <w:t xml:space="preserve"> </w:t>
      </w:r>
      <w:r w:rsidRPr="00EC143E">
        <w:rPr>
          <w:iCs/>
          <w:color w:val="000000" w:themeColor="text1"/>
        </w:rPr>
        <w:t>el</w:t>
      </w:r>
      <w:r w:rsidRPr="00EC143E">
        <w:rPr>
          <w:rStyle w:val="Refdecomentario"/>
          <w:sz w:val="24"/>
          <w:szCs w:val="24"/>
          <w:lang w:eastAsia="en-US"/>
        </w:rPr>
        <w:t xml:space="preserve"> n</w:t>
      </w:r>
      <w:r w:rsidRPr="00EC143E">
        <w:rPr>
          <w:iCs/>
          <w:color w:val="000000" w:themeColor="text1"/>
        </w:rPr>
        <w:t xml:space="preserve">úmero de participantes fue de 102 jóvenes. El apego se midió a través del </w:t>
      </w:r>
      <w:r w:rsidRPr="00EC143E">
        <w:rPr>
          <w:i/>
          <w:iCs/>
          <w:color w:val="000000" w:themeColor="text1"/>
        </w:rPr>
        <w:t>Inventory of Parent and Peer Attachments</w:t>
      </w:r>
      <w:r w:rsidRPr="00EC143E">
        <w:rPr>
          <w:iCs/>
          <w:color w:val="000000" w:themeColor="text1"/>
        </w:rPr>
        <w:t xml:space="preserve"> </w:t>
      </w:r>
      <w:r w:rsidR="00F771D5" w:rsidRPr="00EC143E">
        <w:rPr>
          <w:iCs/>
          <w:color w:val="000000" w:themeColor="text1"/>
        </w:rPr>
        <w:t>(IPPA)</w:t>
      </w:r>
      <w:r w:rsidRPr="00EC143E">
        <w:rPr>
          <w:iCs/>
          <w:color w:val="000000" w:themeColor="text1"/>
        </w:rPr>
        <w:t xml:space="preserve">. En el presente trabajo se hizo una división de las conductas </w:t>
      </w:r>
      <w:r w:rsidRPr="00EC143E">
        <w:rPr>
          <w:iCs/>
          <w:color w:val="000000" w:themeColor="text1"/>
        </w:rPr>
        <w:lastRenderedPageBreak/>
        <w:t xml:space="preserve">de tipo externalizante, que se definirían como aquellas actuaciones enfocadas en el exterior y que acaban afectando tanto al individuo como a la sociedad (Reynolds, 1992, como se citó en Oriol, 2013), distinguiendo entre conductas agresivas y conductas delincuenciales. Esta distinción es importante porque las variables que mediaron entre el apego y la comisión de estas conductas fueron distintas. La agresividad medida a partir del </w:t>
      </w:r>
      <w:r w:rsidRPr="00EC143E">
        <w:rPr>
          <w:i/>
          <w:iCs/>
          <w:color w:val="000000" w:themeColor="text1"/>
        </w:rPr>
        <w:t>Buss-Durkee Hostility Inventory</w:t>
      </w:r>
      <w:r w:rsidR="00F771D5" w:rsidRPr="00EC143E">
        <w:rPr>
          <w:iCs/>
          <w:color w:val="000000" w:themeColor="text1"/>
        </w:rPr>
        <w:t xml:space="preserve"> (BDHI)</w:t>
      </w:r>
      <w:r w:rsidRPr="00EC143E">
        <w:rPr>
          <w:iCs/>
          <w:color w:val="000000" w:themeColor="text1"/>
        </w:rPr>
        <w:t xml:space="preserve"> se e</w:t>
      </w:r>
      <w:r w:rsidR="0012578E" w:rsidRPr="00EC143E">
        <w:rPr>
          <w:iCs/>
          <w:color w:val="000000" w:themeColor="text1"/>
        </w:rPr>
        <w:t>nco</w:t>
      </w:r>
      <w:r w:rsidRPr="00EC143E">
        <w:rPr>
          <w:iCs/>
          <w:color w:val="000000" w:themeColor="text1"/>
        </w:rPr>
        <w:t>ntró</w:t>
      </w:r>
      <w:r w:rsidR="0012578E" w:rsidRPr="00EC143E">
        <w:rPr>
          <w:rStyle w:val="Refdecomentario"/>
          <w:sz w:val="24"/>
          <w:szCs w:val="24"/>
          <w:lang w:eastAsia="en-US"/>
        </w:rPr>
        <w:t xml:space="preserve"> m</w:t>
      </w:r>
      <w:r w:rsidRPr="00EC143E">
        <w:rPr>
          <w:iCs/>
          <w:color w:val="000000" w:themeColor="text1"/>
        </w:rPr>
        <w:t xml:space="preserve">ediada por las distorsiones cognitivas entendidas como aquel procesamiento erróneo de la información. Las conductas delictivas recogidas a través del </w:t>
      </w:r>
      <w:r w:rsidRPr="00EC143E">
        <w:rPr>
          <w:i/>
          <w:iCs/>
          <w:color w:val="000000" w:themeColor="text1"/>
        </w:rPr>
        <w:t>Self-report Delinquency Scale</w:t>
      </w:r>
      <w:r w:rsidR="000403DF">
        <w:rPr>
          <w:iCs/>
          <w:color w:val="000000" w:themeColor="text1"/>
        </w:rPr>
        <w:t xml:space="preserve"> (</w:t>
      </w:r>
      <w:r w:rsidRPr="00EC143E">
        <w:rPr>
          <w:iCs/>
          <w:color w:val="000000" w:themeColor="text1"/>
        </w:rPr>
        <w:t>SRD</w:t>
      </w:r>
      <w:r w:rsidR="000403DF">
        <w:rPr>
          <w:iCs/>
          <w:color w:val="000000" w:themeColor="text1"/>
        </w:rPr>
        <w:t>)</w:t>
      </w:r>
      <w:r w:rsidRPr="00EC143E">
        <w:rPr>
          <w:iCs/>
          <w:color w:val="000000" w:themeColor="text1"/>
        </w:rPr>
        <w:t xml:space="preserve"> fueron mediadas por: la relación establecida con compañeros desviados, dicha variable se medía según el número de acciones delictuales que habían cometido sus amigos y el conocimiento que tenían sus padres sobre su vida privada como por ejemplo las actividades que realiza en su día a día, las personas con las que se relaciona, dónde sale o qué notas saca. Los resultados mostraron que cuantos menos amigos delincuentes y mejor sea el control establecido por los padres menor será la posibilidad de acabar siendo un delincuente</w:t>
      </w:r>
      <w:r w:rsidR="00D20DF3">
        <w:rPr>
          <w:iCs/>
          <w:color w:val="000000" w:themeColor="text1"/>
        </w:rPr>
        <w:t>.</w:t>
      </w:r>
    </w:p>
    <w:p w14:paraId="27634E83" w14:textId="501A8F29" w:rsidR="001F13CF" w:rsidRPr="00EC143E" w:rsidRDefault="006678C1" w:rsidP="000F69E4">
      <w:pPr>
        <w:spacing w:after="120" w:line="360" w:lineRule="auto"/>
        <w:ind w:firstLine="709"/>
        <w:jc w:val="both"/>
        <w:rPr>
          <w:lang w:eastAsia="en-US"/>
        </w:rPr>
      </w:pPr>
      <w:r w:rsidRPr="00EC143E">
        <w:rPr>
          <w:color w:val="000000" w:themeColor="text1"/>
        </w:rPr>
        <w:t xml:space="preserve">Posteriormente, Bao, Zhang, Lai, Sun y Wang (2015) </w:t>
      </w:r>
      <w:r w:rsidRPr="00EC143E">
        <w:t xml:space="preserve">realizaron un estudio con 1766 jóvenes orientales. El objetivo fue observar la relación existente entre apego inseguro y la comisión de conductas delictivas. El apego fue medido a partir del IPPA y para la medición de la delincuencia los participantes fueron preguntados por la frecuencia en la que cometían determinadas conductas ilegales como robar o amenazar. Se observó la presencia de una variable mediadora, la falta de moralidad, descrita como la tendencia individual a seleccionar, según el propio interés, lo que entra dentro de lo </w:t>
      </w:r>
      <w:r w:rsidRPr="00EC143E">
        <w:rPr>
          <w:color w:val="000000" w:themeColor="text1"/>
        </w:rPr>
        <w:t>moral (Paciello, Fida, Tramontano, Lupinetti, y Caprara, 2008, como se citó en B</w:t>
      </w:r>
      <w:r w:rsidR="0012578E" w:rsidRPr="00EC143E">
        <w:rPr>
          <w:color w:val="000000" w:themeColor="text1"/>
        </w:rPr>
        <w:t>ao et al.,</w:t>
      </w:r>
      <w:r w:rsidRPr="00EC143E">
        <w:rPr>
          <w:color w:val="000000" w:themeColor="text1"/>
        </w:rPr>
        <w:t xml:space="preserve"> 201</w:t>
      </w:r>
      <w:r w:rsidR="003E55DF" w:rsidRPr="00EC143E">
        <w:rPr>
          <w:color w:val="000000" w:themeColor="text1"/>
        </w:rPr>
        <w:t>5)</w:t>
      </w:r>
      <w:r w:rsidRPr="00EC143E">
        <w:rPr>
          <w:color w:val="000000" w:themeColor="text1"/>
        </w:rPr>
        <w:t>.</w:t>
      </w:r>
      <w:r w:rsidRPr="00EC143E">
        <w:rPr>
          <w:b/>
          <w:color w:val="000000" w:themeColor="text1"/>
        </w:rPr>
        <w:t xml:space="preserve"> </w:t>
      </w:r>
      <w:r w:rsidRPr="00EC143E">
        <w:rPr>
          <w:color w:val="000000" w:themeColor="text1"/>
        </w:rPr>
        <w:t>Se encontró que</w:t>
      </w:r>
      <w:r w:rsidRPr="00EC143E">
        <w:rPr>
          <w:b/>
          <w:color w:val="000000" w:themeColor="text1"/>
        </w:rPr>
        <w:t xml:space="preserve"> </w:t>
      </w:r>
      <w:r w:rsidRPr="00EC143E">
        <w:rPr>
          <w:color w:val="000000" w:themeColor="text1"/>
        </w:rPr>
        <w:t xml:space="preserve">la presencia de esta variable correlacionaba de manera positiva con la delincuencia. </w:t>
      </w:r>
    </w:p>
    <w:p w14:paraId="44BB7524" w14:textId="77777777" w:rsidR="006678C1" w:rsidRPr="00EC143E" w:rsidRDefault="006678C1" w:rsidP="000403DF">
      <w:pPr>
        <w:spacing w:after="120" w:line="360" w:lineRule="auto"/>
        <w:rPr>
          <w:b/>
        </w:rPr>
      </w:pPr>
      <w:r w:rsidRPr="00EC143E">
        <w:rPr>
          <w:b/>
        </w:rPr>
        <w:t>Muestra clínica</w:t>
      </w:r>
    </w:p>
    <w:p w14:paraId="6689CB61" w14:textId="1E670968" w:rsidR="006678C1" w:rsidRPr="00EC143E" w:rsidRDefault="003E55DF" w:rsidP="000F69E4">
      <w:pPr>
        <w:spacing w:line="360" w:lineRule="auto"/>
        <w:ind w:firstLine="709"/>
        <w:jc w:val="both"/>
        <w:rPr>
          <w:lang w:val="es-ES"/>
        </w:rPr>
      </w:pPr>
      <w:r w:rsidRPr="00EC143E">
        <w:rPr>
          <w:lang w:val="es-ES"/>
        </w:rPr>
        <w:t>Fearon, Bakermans-Kranenburg, IJzendoorn, Lapsley y Roisman (2010) seleccionaron para este estudio comparativo 5947 participantes.</w:t>
      </w:r>
      <w:r w:rsidR="000403DF">
        <w:rPr>
          <w:lang w:val="es-ES"/>
        </w:rPr>
        <w:t xml:space="preserve"> </w:t>
      </w:r>
      <w:r w:rsidR="006678C1" w:rsidRPr="00EC143E">
        <w:rPr>
          <w:lang w:val="es-ES"/>
        </w:rPr>
        <w:t>La muestra era tanto clínica, a la que se pertenecía</w:t>
      </w:r>
      <w:r w:rsidR="006678C1" w:rsidRPr="00EC143E">
        <w:rPr>
          <w:rStyle w:val="Refdecomentario"/>
          <w:sz w:val="24"/>
          <w:szCs w:val="24"/>
          <w:lang w:eastAsia="en-US"/>
        </w:rPr>
        <w:t xml:space="preserve"> en caso de tener algún </w:t>
      </w:r>
      <w:r w:rsidR="006678C1" w:rsidRPr="00EC143E">
        <w:rPr>
          <w:lang w:val="es-ES"/>
        </w:rPr>
        <w:t xml:space="preserve">historial de diagnóstico clínico, y no clínica. El apego se midió de distintas maneras; </w:t>
      </w:r>
      <w:r w:rsidR="006678C1" w:rsidRPr="00EC143E">
        <w:rPr>
          <w:i/>
          <w:lang w:val="es-ES"/>
        </w:rPr>
        <w:t>Strange Situation Procedure</w:t>
      </w:r>
      <w:r w:rsidR="000403DF">
        <w:rPr>
          <w:lang w:val="es-ES"/>
        </w:rPr>
        <w:t xml:space="preserve"> (</w:t>
      </w:r>
      <w:r w:rsidR="006678C1" w:rsidRPr="00EC143E">
        <w:rPr>
          <w:lang w:val="es-ES"/>
        </w:rPr>
        <w:t>SSP</w:t>
      </w:r>
      <w:r w:rsidR="000403DF">
        <w:rPr>
          <w:lang w:val="es-ES"/>
        </w:rPr>
        <w:t>)</w:t>
      </w:r>
      <w:r w:rsidR="006678C1" w:rsidRPr="00EC143E">
        <w:rPr>
          <w:lang w:val="es-ES"/>
        </w:rPr>
        <w:t xml:space="preserve"> AQS y evaluación del apego en preescolar. </w:t>
      </w:r>
    </w:p>
    <w:p w14:paraId="3B6ED7C1" w14:textId="078EEB7E" w:rsidR="006678C1" w:rsidRPr="001F13CF" w:rsidRDefault="006678C1" w:rsidP="000F69E4">
      <w:pPr>
        <w:spacing w:after="120" w:line="360" w:lineRule="auto"/>
        <w:ind w:firstLine="709"/>
        <w:jc w:val="both"/>
        <w:rPr>
          <w:lang w:eastAsia="en-US"/>
        </w:rPr>
      </w:pPr>
      <w:r w:rsidRPr="00EC143E">
        <w:rPr>
          <w:lang w:val="es-ES"/>
        </w:rPr>
        <w:t xml:space="preserve">Los resultados mostraron que aquellos jóvenes con un tipo de apego inseguro presentaban mayores problemas de externalización (comportamiento delictivo) dándose </w:t>
      </w:r>
      <w:r w:rsidRPr="00EC143E">
        <w:rPr>
          <w:lang w:val="es-ES"/>
        </w:rPr>
        <w:lastRenderedPageBreak/>
        <w:t>el efecto más grande en los apegos desorganizados, seguidos de los evitativos y finalmente de los apegos de tipo ambivalente. Además, los efectos más g</w:t>
      </w:r>
      <w:r w:rsidR="003E55DF" w:rsidRPr="00EC143E">
        <w:rPr>
          <w:lang w:val="es-ES"/>
        </w:rPr>
        <w:t>randes se dieron en los varones.</w:t>
      </w:r>
      <w:r w:rsidR="001F13CF" w:rsidRPr="00EC143E">
        <w:rPr>
          <w:lang w:val="es-ES"/>
        </w:rPr>
        <w:t xml:space="preserve"> </w:t>
      </w:r>
    </w:p>
    <w:p w14:paraId="201A8237" w14:textId="22E5BCB9" w:rsidR="006678C1" w:rsidRPr="00EC143E" w:rsidRDefault="006678C1" w:rsidP="000F69E4">
      <w:pPr>
        <w:spacing w:after="120" w:line="360" w:lineRule="auto"/>
        <w:ind w:firstLine="709"/>
        <w:jc w:val="both"/>
        <w:rPr>
          <w:lang w:val="es-ES"/>
        </w:rPr>
      </w:pPr>
      <w:r w:rsidRPr="00EC143E">
        <w:rPr>
          <w:color w:val="000000" w:themeColor="text1"/>
        </w:rPr>
        <w:t xml:space="preserve">Lacasa, Mitjavila, Ochoa y Balluerka (2015) </w:t>
      </w:r>
      <w:r w:rsidRPr="00EC143E">
        <w:t xml:space="preserve">también realizaron un estudio comparativo con 258 jóvenes, siendo 129 de ellos pertenecientes a muestras clínicas obtenidas del hospital de Sant Joan de Deu. La finalidad de este trabajo fue analizar la relación entre el tipo de apego medido con el cuestionario </w:t>
      </w:r>
      <w:r w:rsidRPr="00EC143E">
        <w:rPr>
          <w:i/>
        </w:rPr>
        <w:t>Camir</w:t>
      </w:r>
      <w:r w:rsidRPr="00EC143E">
        <w:t xml:space="preserve"> y la emisión de conductas externalizantes e internalizantes medidas a parir del </w:t>
      </w:r>
      <w:r w:rsidRPr="00EC143E">
        <w:rPr>
          <w:i/>
        </w:rPr>
        <w:t>Youth Self-Report</w:t>
      </w:r>
      <w:r w:rsidR="000403DF">
        <w:t xml:space="preserve"> (YSR)</w:t>
      </w:r>
      <w:r w:rsidRPr="00EC143E">
        <w:t>.</w:t>
      </w:r>
      <w:r w:rsidRPr="00EC143E">
        <w:rPr>
          <w:color w:val="000000" w:themeColor="text1"/>
        </w:rPr>
        <w:t xml:space="preserve"> </w:t>
      </w:r>
      <w:r w:rsidRPr="00EC143E">
        <w:t>Los problemas internalizantes son aquellas actuaciones que el individuo dirige contra sí mismo</w:t>
      </w:r>
      <w:r w:rsidR="000403DF">
        <w:t>,</w:t>
      </w:r>
      <w:r w:rsidRPr="00EC143E">
        <w:t xml:space="preserve"> como por ejemplo la ansiedad o la depresión</w:t>
      </w:r>
      <w:r w:rsidRPr="00EC143E">
        <w:rPr>
          <w:rStyle w:val="Refdecomentario"/>
          <w:sz w:val="24"/>
          <w:szCs w:val="24"/>
          <w:lang w:eastAsia="en-US"/>
        </w:rPr>
        <w:t xml:space="preserve"> </w:t>
      </w:r>
      <w:r w:rsidR="003E55DF" w:rsidRPr="00EC143E">
        <w:rPr>
          <w:rStyle w:val="Refdecomentario"/>
          <w:sz w:val="24"/>
          <w:szCs w:val="24"/>
          <w:lang w:eastAsia="en-US"/>
        </w:rPr>
        <w:t>(R</w:t>
      </w:r>
      <w:r w:rsidRPr="00EC143E">
        <w:t xml:space="preserve">eynolds, 1992, como se citó en Oriol, 2013). </w:t>
      </w:r>
      <w:r w:rsidRPr="00EC143E">
        <w:rPr>
          <w:b/>
        </w:rPr>
        <w:t xml:space="preserve"> </w:t>
      </w:r>
      <w:r w:rsidRPr="00EC143E">
        <w:t xml:space="preserve">Los resultados mostraron que el vínculo entre apego y psicopatología fue similar en ambos grupos. Sin embargo, los adolescentes clínicos mostraban un tipo de apego inseguro en mayor medida que los no clínicos. Aquellos con un apego inseguro de tipo ambivalente puntuaron más en conductas internalizantes mientras que los que tenían un apego inseguro evitativo puntuaban más alto en conductas de tipo externalizante, como son las conductas delictivas. </w:t>
      </w:r>
    </w:p>
    <w:p w14:paraId="11166814" w14:textId="789DC244" w:rsidR="006678C1" w:rsidRPr="000403DF" w:rsidRDefault="006678C1" w:rsidP="00C67685">
      <w:pPr>
        <w:spacing w:after="120" w:line="360" w:lineRule="auto"/>
        <w:ind w:firstLine="709"/>
        <w:jc w:val="both"/>
        <w:rPr>
          <w:color w:val="000000" w:themeColor="text1"/>
          <w:lang w:val="es-ES"/>
        </w:rPr>
      </w:pPr>
      <w:r w:rsidRPr="00EC143E">
        <w:rPr>
          <w:lang w:val="es-ES"/>
        </w:rPr>
        <w:t xml:space="preserve">Se ha encontrado que sufrir maltrato a una edad temprana puede funcionar como predictor de un comportamiento violento. En este estudio dicho efecto estuvo mediado por la mentalización </w:t>
      </w:r>
      <w:r w:rsidRPr="00EC143E">
        <w:t xml:space="preserve">consistente en ser capaz de entender los estados mentales propios y ajenos para así poder reflexionar sobre la conducta de uno mismo y de los demás </w:t>
      </w:r>
      <w:r w:rsidRPr="00EC143E">
        <w:rPr>
          <w:color w:val="000000" w:themeColor="text1"/>
        </w:rPr>
        <w:t>(Fonagy, Target, Steele, 1998</w:t>
      </w:r>
      <w:r w:rsidRPr="00EC143E">
        <w:rPr>
          <w:rStyle w:val="Refdecomentario"/>
          <w:sz w:val="24"/>
          <w:szCs w:val="24"/>
          <w:lang w:eastAsia="en-US"/>
        </w:rPr>
        <w:t xml:space="preserve">, </w:t>
      </w:r>
      <w:r w:rsidR="00EC143E" w:rsidRPr="00EC143E">
        <w:rPr>
          <w:rStyle w:val="Refdecomentario"/>
          <w:sz w:val="24"/>
          <w:szCs w:val="24"/>
          <w:lang w:eastAsia="en-US"/>
        </w:rPr>
        <w:t xml:space="preserve">como se citó en </w:t>
      </w:r>
      <w:r w:rsidRPr="00EC143E">
        <w:rPr>
          <w:color w:val="000000" w:themeColor="text1"/>
        </w:rPr>
        <w:t>Svenja, Zimmermannc, Rambergb y Schrödera, 2016)</w:t>
      </w:r>
      <w:r w:rsidRPr="00EC143E">
        <w:rPr>
          <w:rStyle w:val="Refdecomentario"/>
          <w:sz w:val="24"/>
          <w:szCs w:val="24"/>
          <w:lang w:eastAsia="en-US"/>
        </w:rPr>
        <w:t xml:space="preserve">. </w:t>
      </w:r>
      <w:r w:rsidRPr="00EC143E">
        <w:rPr>
          <w:color w:val="000000" w:themeColor="text1"/>
        </w:rPr>
        <w:t xml:space="preserve">El apego </w:t>
      </w:r>
      <w:r w:rsidRPr="00EC143E">
        <w:rPr>
          <w:color w:val="000000" w:themeColor="text1"/>
          <w:lang w:val="es-ES"/>
        </w:rPr>
        <w:t xml:space="preserve">fue evaluado usando el Sistema de Imágenes Proyectivas de Apego para Adulto y no funcionó como variable mediadora ni moderadora de un comportamiento violento que fue medido a partir del cuestionario de agresión proactiva-reactiva. El tipo apego tampoco se relacionó con la capacidad de mentalización. </w:t>
      </w:r>
      <w:r w:rsidR="00C67685" w:rsidRPr="00EC143E">
        <w:rPr>
          <w:color w:val="000000" w:themeColor="text1"/>
        </w:rPr>
        <w:t>Svenja</w:t>
      </w:r>
      <w:r w:rsidR="00C67685">
        <w:rPr>
          <w:color w:val="000000" w:themeColor="text1"/>
        </w:rPr>
        <w:t xml:space="preserve"> et al. (</w:t>
      </w:r>
      <w:r w:rsidR="00C67685" w:rsidRPr="00EC143E">
        <w:rPr>
          <w:color w:val="000000" w:themeColor="text1"/>
        </w:rPr>
        <w:t>201</w:t>
      </w:r>
      <w:r w:rsidR="00C67685">
        <w:rPr>
          <w:color w:val="000000" w:themeColor="text1"/>
        </w:rPr>
        <w:t xml:space="preserve">6) encontraron que los </w:t>
      </w:r>
      <w:r w:rsidRPr="00EC143E">
        <w:rPr>
          <w:color w:val="000000" w:themeColor="text1"/>
          <w:lang w:val="es-ES"/>
        </w:rPr>
        <w:t>resultados fueron iguales en la muestra clínica y no clínica de los 161 sujetos que participaron en la investigación (</w:t>
      </w:r>
      <w:r w:rsidRPr="00EC143E">
        <w:rPr>
          <w:color w:val="000000" w:themeColor="text1"/>
        </w:rPr>
        <w:t>Svenja</w:t>
      </w:r>
      <w:r w:rsidR="00F771D5" w:rsidRPr="00EC143E">
        <w:rPr>
          <w:color w:val="000000" w:themeColor="text1"/>
        </w:rPr>
        <w:t xml:space="preserve"> et al., </w:t>
      </w:r>
      <w:r w:rsidRPr="00EC143E">
        <w:rPr>
          <w:color w:val="000000" w:themeColor="text1"/>
        </w:rPr>
        <w:t>201</w:t>
      </w:r>
      <w:r w:rsidR="00607884" w:rsidRPr="00EC143E">
        <w:rPr>
          <w:color w:val="000000" w:themeColor="text1"/>
        </w:rPr>
        <w:t>6).</w:t>
      </w:r>
    </w:p>
    <w:p w14:paraId="23B38DD4" w14:textId="23A38861" w:rsidR="006678C1" w:rsidRPr="00EC143E" w:rsidRDefault="006678C1" w:rsidP="000403DF">
      <w:pPr>
        <w:spacing w:line="360" w:lineRule="auto"/>
        <w:jc w:val="both"/>
        <w:rPr>
          <w:color w:val="FF0000"/>
          <w:lang w:val="es-ES"/>
        </w:rPr>
      </w:pPr>
      <w:r w:rsidRPr="00EC143E">
        <w:rPr>
          <w:b/>
          <w:color w:val="000000" w:themeColor="text1"/>
          <w:lang w:val="es-ES"/>
        </w:rPr>
        <w:t>Muestra judicial</w:t>
      </w:r>
    </w:p>
    <w:p w14:paraId="61D31649" w14:textId="68BCA7CF" w:rsidR="006678C1" w:rsidRPr="00EC143E" w:rsidRDefault="006678C1" w:rsidP="000F69E4">
      <w:pPr>
        <w:spacing w:after="120" w:line="360" w:lineRule="auto"/>
        <w:ind w:firstLine="709"/>
        <w:jc w:val="both"/>
        <w:rPr>
          <w:color w:val="000000" w:themeColor="text1"/>
        </w:rPr>
      </w:pPr>
      <w:r w:rsidRPr="00EC143E">
        <w:rPr>
          <w:color w:val="000000" w:themeColor="text1"/>
        </w:rPr>
        <w:t>Hoeve</w:t>
      </w:r>
      <w:r w:rsidRPr="00EC143E">
        <w:rPr>
          <w:rStyle w:val="Refdecomentario"/>
          <w:sz w:val="24"/>
          <w:szCs w:val="24"/>
          <w:lang w:eastAsia="en-US"/>
        </w:rPr>
        <w:t xml:space="preserve"> e</w:t>
      </w:r>
      <w:r w:rsidRPr="00EC143E">
        <w:rPr>
          <w:color w:val="000000" w:themeColor="text1"/>
        </w:rPr>
        <w:t>t al.</w:t>
      </w:r>
      <w:r w:rsidR="00F771D5" w:rsidRPr="00EC143E">
        <w:rPr>
          <w:color w:val="000000" w:themeColor="text1"/>
        </w:rPr>
        <w:t xml:space="preserve"> (</w:t>
      </w:r>
      <w:r w:rsidRPr="00EC143E">
        <w:rPr>
          <w:color w:val="000000" w:themeColor="text1"/>
        </w:rPr>
        <w:t>200</w:t>
      </w:r>
      <w:r w:rsidR="00F771D5" w:rsidRPr="00EC143E">
        <w:rPr>
          <w:color w:val="000000" w:themeColor="text1"/>
        </w:rPr>
        <w:t>9) e</w:t>
      </w:r>
      <w:r w:rsidRPr="00EC143E">
        <w:rPr>
          <w:color w:val="000000" w:themeColor="text1"/>
        </w:rPr>
        <w:t xml:space="preserve">n un meta-análisis formado por 161 estudios buscaron determinar si existía alguna asociación entre el método de crianza de los hijos (relacionada con el tipo de apego) y la delincuencia. </w:t>
      </w:r>
      <w:r w:rsidRPr="00EC143E">
        <w:rPr>
          <w:color w:val="000000" w:themeColor="text1"/>
          <w:lang w:val="es-ES"/>
        </w:rPr>
        <w:t xml:space="preserve">Se ha encontrado que un control psicológico demasiado estricto y un castigo severo como el rechazo o la hostilidad correlacionan mayormente con altos niveles de comportamiento delictivo y antisocial </w:t>
      </w:r>
      <w:r w:rsidRPr="00EC143E">
        <w:rPr>
          <w:color w:val="000000" w:themeColor="text1"/>
          <w:lang w:val="es-ES"/>
        </w:rPr>
        <w:lastRenderedPageBreak/>
        <w:t>mientras que la calidez en las relaciones y el apoyo funcionan como factor protector. Se observaron además otras variables moderadoras como el sexo del padre y del hijo (si coincidía el efecto era mayor)</w:t>
      </w:r>
      <w:r w:rsidR="00F771D5" w:rsidRPr="00EC143E">
        <w:rPr>
          <w:rStyle w:val="Refdecomentario"/>
          <w:sz w:val="24"/>
          <w:szCs w:val="24"/>
          <w:lang w:eastAsia="en-US"/>
        </w:rPr>
        <w:t xml:space="preserve">, </w:t>
      </w:r>
      <w:r w:rsidR="00F771D5" w:rsidRPr="00EC143E">
        <w:rPr>
          <w:color w:val="000000" w:themeColor="text1"/>
          <w:lang w:val="es-ES"/>
        </w:rPr>
        <w:t>l</w:t>
      </w:r>
      <w:r w:rsidRPr="00EC143E">
        <w:rPr>
          <w:color w:val="000000" w:themeColor="text1"/>
          <w:lang w:val="es-ES"/>
        </w:rPr>
        <w:t>a edad del menor (encontrando que afecta más el tipo de apego a la hora de cometer conductas delictivas en los jóvenes de entre 14-16 años) o el tipo de acto ilegal cometido que pudo ser medido medi</w:t>
      </w:r>
      <w:r w:rsidR="00C54E41" w:rsidRPr="00EC143E">
        <w:rPr>
          <w:color w:val="000000" w:themeColor="text1"/>
          <w:lang w:val="es-ES"/>
        </w:rPr>
        <w:t xml:space="preserve">ante confesiones y el acceso a </w:t>
      </w:r>
      <w:r w:rsidRPr="00EC143E">
        <w:rPr>
          <w:color w:val="000000" w:themeColor="text1"/>
          <w:lang w:val="es-ES"/>
        </w:rPr>
        <w:t>fuentes legales.</w:t>
      </w:r>
      <w:r w:rsidR="001F13CF" w:rsidRPr="00EC143E">
        <w:rPr>
          <w:color w:val="000000" w:themeColor="text1"/>
        </w:rPr>
        <w:t xml:space="preserve"> </w:t>
      </w:r>
    </w:p>
    <w:p w14:paraId="77079237" w14:textId="7D9E0684" w:rsidR="001F13CF" w:rsidRDefault="006678C1" w:rsidP="00807896">
      <w:pPr>
        <w:spacing w:after="120" w:line="360" w:lineRule="auto"/>
        <w:ind w:firstLine="709"/>
        <w:jc w:val="both"/>
        <w:rPr>
          <w:rStyle w:val="Refdecomentario"/>
          <w:sz w:val="24"/>
          <w:szCs w:val="24"/>
          <w:lang w:eastAsia="en-US"/>
        </w:rPr>
      </w:pPr>
      <w:r w:rsidRPr="00EC143E">
        <w:rPr>
          <w:color w:val="000000" w:themeColor="text1"/>
          <w:lang w:val="es-ES"/>
        </w:rPr>
        <w:t>Otro estudio</w:t>
      </w:r>
      <w:r w:rsidR="00C54E41" w:rsidRPr="00EC143E">
        <w:rPr>
          <w:rStyle w:val="Refdecomentario"/>
          <w:sz w:val="24"/>
          <w:szCs w:val="24"/>
          <w:lang w:eastAsia="en-US"/>
        </w:rPr>
        <w:t xml:space="preserve"> </w:t>
      </w:r>
      <w:r w:rsidR="00C67685">
        <w:rPr>
          <w:color w:val="000000" w:themeColor="text1"/>
          <w:lang w:val="es-ES"/>
        </w:rPr>
        <w:t>Protic et al.</w:t>
      </w:r>
      <w:r w:rsidR="00C54E41" w:rsidRPr="00EC143E">
        <w:rPr>
          <w:color w:val="000000" w:themeColor="text1"/>
          <w:lang w:val="es-ES"/>
        </w:rPr>
        <w:t xml:space="preserve"> </w:t>
      </w:r>
      <w:r w:rsidR="00C67685">
        <w:rPr>
          <w:color w:val="000000" w:themeColor="text1"/>
          <w:lang w:val="es-ES"/>
        </w:rPr>
        <w:t>(</w:t>
      </w:r>
      <w:r w:rsidR="00C54E41" w:rsidRPr="00EC143E">
        <w:rPr>
          <w:color w:val="000000" w:themeColor="text1"/>
          <w:lang w:val="es-ES"/>
        </w:rPr>
        <w:t>2020) c</w:t>
      </w:r>
      <w:r w:rsidRPr="00EC143E">
        <w:rPr>
          <w:color w:val="000000" w:themeColor="text1"/>
          <w:lang w:val="es-ES"/>
        </w:rPr>
        <w:t xml:space="preserve">omparó dos grupos de 85 personas, la primera mitad estaba formada por jóvenes delincuentes y la otra por jóvenes no delincuentes aunque sí institucionalizados en el sistema de acogida. Ambos mostraban los mismos niveles de apego inseguro y ambivalente encontrando que eran, los hombres delincuentes, quienes presentaban menor puntuación en mentalización en comparación con las mujeres delincuentes y el grupo de no delincuentes de ambos géneros. Se usó como método de evaluación del apego el </w:t>
      </w:r>
      <w:r w:rsidRPr="00EC143E">
        <w:rPr>
          <w:i/>
          <w:color w:val="000000" w:themeColor="text1"/>
        </w:rPr>
        <w:t xml:space="preserve">Experiences in Close Relationships revised </w:t>
      </w:r>
      <w:r w:rsidR="00C67685">
        <w:rPr>
          <w:color w:val="000000" w:themeColor="text1"/>
        </w:rPr>
        <w:t>(</w:t>
      </w:r>
      <w:r w:rsidR="009F3F30">
        <w:rPr>
          <w:color w:val="000000" w:themeColor="text1"/>
        </w:rPr>
        <w:t>ECR-r</w:t>
      </w:r>
      <w:r w:rsidR="00807896">
        <w:rPr>
          <w:color w:val="000000" w:themeColor="text1"/>
        </w:rPr>
        <w:t>)</w:t>
      </w:r>
      <w:r w:rsidR="00D20DF3">
        <w:rPr>
          <w:color w:val="000000" w:themeColor="text1"/>
        </w:rPr>
        <w:t>.</w:t>
      </w:r>
    </w:p>
    <w:p w14:paraId="4F0BAEE9" w14:textId="168DF487" w:rsidR="006678C1" w:rsidRPr="002C08C7" w:rsidRDefault="006D5469" w:rsidP="00807896">
      <w:pPr>
        <w:spacing w:line="360" w:lineRule="auto"/>
        <w:ind w:left="2832" w:firstLine="708"/>
        <w:jc w:val="both"/>
        <w:rPr>
          <w:b/>
          <w:color w:val="000000" w:themeColor="text1"/>
          <w:lang w:val="es-ES"/>
        </w:rPr>
      </w:pPr>
      <w:r>
        <w:rPr>
          <w:b/>
          <w:color w:val="000000" w:themeColor="text1"/>
          <w:lang w:val="es-ES"/>
        </w:rPr>
        <w:t xml:space="preserve">  </w:t>
      </w:r>
      <w:r w:rsidR="006678C1" w:rsidRPr="002C08C7">
        <w:rPr>
          <w:b/>
          <w:color w:val="000000" w:themeColor="text1"/>
          <w:lang w:val="es-ES"/>
        </w:rPr>
        <w:t>D</w:t>
      </w:r>
      <w:r w:rsidR="00807896">
        <w:rPr>
          <w:b/>
          <w:color w:val="000000" w:themeColor="text1"/>
          <w:lang w:val="es-ES"/>
        </w:rPr>
        <w:t xml:space="preserve">iscusión </w:t>
      </w:r>
    </w:p>
    <w:p w14:paraId="199286D8" w14:textId="77777777" w:rsidR="00FC5CCA" w:rsidRPr="00EC143E" w:rsidRDefault="00FC5CCA" w:rsidP="000F69E4">
      <w:pPr>
        <w:spacing w:after="120" w:line="360" w:lineRule="auto"/>
        <w:ind w:firstLine="709"/>
        <w:jc w:val="both"/>
        <w:rPr>
          <w:lang w:val="es-ES"/>
        </w:rPr>
      </w:pPr>
      <w:r w:rsidRPr="00EC143E">
        <w:rPr>
          <w:lang w:val="es-ES"/>
        </w:rPr>
        <w:t xml:space="preserve">Los objetivos iniciales para llevar a cabo este estudio eran dos: </w:t>
      </w:r>
      <w:r w:rsidRPr="00EC143E">
        <w:rPr>
          <w:rStyle w:val="Refdecomentario"/>
          <w:sz w:val="24"/>
          <w:szCs w:val="24"/>
        </w:rPr>
        <w:t>e</w:t>
      </w:r>
      <w:r w:rsidRPr="00EC143E">
        <w:rPr>
          <w:lang w:val="es-ES"/>
        </w:rPr>
        <w:t xml:space="preserve">n primer lugar, detectar la relación entre tipos de apego y conductas delictivas, en segundo lugar, explorar la posibilidad de encontrar una mayor incidencia de un tipo de apego en los menores delincuentes. Posteriormente se planteó también la posibilidad de analizar las variables mediadoras entre apego y conducta delictiva. Con la misión de hallar una respuesta se llevó a cabo una revisión bibliográfica que pudo dar solución a nuestros objetivos. </w:t>
      </w:r>
    </w:p>
    <w:p w14:paraId="2C7123E0" w14:textId="67B60731" w:rsidR="00F474DF" w:rsidRPr="00EC143E" w:rsidRDefault="00F474DF" w:rsidP="000F69E4">
      <w:pPr>
        <w:pStyle w:val="Textocomentario"/>
        <w:spacing w:after="120" w:line="360" w:lineRule="auto"/>
        <w:ind w:firstLine="709"/>
        <w:jc w:val="both"/>
        <w:rPr>
          <w:rFonts w:ascii="Times New Roman" w:hAnsi="Times New Roman" w:cs="Times New Roman"/>
          <w:sz w:val="24"/>
          <w:szCs w:val="24"/>
        </w:rPr>
      </w:pPr>
      <w:r w:rsidRPr="00EC143E">
        <w:rPr>
          <w:rFonts w:ascii="Times New Roman" w:hAnsi="Times New Roman" w:cs="Times New Roman"/>
          <w:sz w:val="24"/>
          <w:szCs w:val="24"/>
        </w:rPr>
        <w:t>Debido a que los factores de riesgo que se relacionan con la delincuencia, de forma habitual se clasifican en función de las diferentes áreas de desarrollo de las personas (es decir, personales, familiares, sociales…), en este trabajo también tenía sentido explicar las diferentes teorías explicativas de la conducta delincuencial con dichas áreas en las que se han encontrado factores de riesgo. De esta manera, se ofrece una clasificación que pretende dar más claridad a nivel expositivo.</w:t>
      </w:r>
    </w:p>
    <w:p w14:paraId="6A736604" w14:textId="77777777" w:rsidR="00FC5CCA" w:rsidRPr="00EC143E" w:rsidRDefault="00FC5CCA" w:rsidP="000F69E4">
      <w:pPr>
        <w:spacing w:after="120" w:line="360" w:lineRule="auto"/>
        <w:ind w:firstLine="709"/>
        <w:jc w:val="both"/>
        <w:rPr>
          <w:lang w:val="es-ES"/>
        </w:rPr>
      </w:pPr>
      <w:r w:rsidRPr="00EC143E">
        <w:rPr>
          <w:lang w:val="es-ES"/>
        </w:rPr>
        <w:t>Los resultados han mostrado que aquellos jóvenes con un apego pobre (es decir, un apego no seguro) presentan más comportamientos delictivos (Hoeve et al., 2009). Además, v</w:t>
      </w:r>
      <w:r w:rsidRPr="00EC143E">
        <w:t xml:space="preserve">arios estudios han encontrado que los jóvenes con apego inseguro presentan más conductas externalizantes que aquellos cuyo apego es seguro </w:t>
      </w:r>
      <w:r w:rsidRPr="00EC143E">
        <w:rPr>
          <w:lang w:val="es-ES"/>
        </w:rPr>
        <w:t>(</w:t>
      </w:r>
      <w:r w:rsidRPr="00EC143E">
        <w:t xml:space="preserve">Fearon et al., 2010). A pesar de esto, no todos los apegos inseguros tienen la misma posibilidad de presentar </w:t>
      </w:r>
      <w:r w:rsidRPr="00EC143E">
        <w:lastRenderedPageBreak/>
        <w:t xml:space="preserve">conductas de tipo externalizantes. Los apegos de tipo evitativo y desorganizados son quienes presentan una correlación mayor (Fearon et al., 2010; </w:t>
      </w:r>
      <w:r w:rsidRPr="00EC143E">
        <w:rPr>
          <w:color w:val="000000" w:themeColor="text1"/>
          <w:lang w:val="es-ES"/>
        </w:rPr>
        <w:t>Van IJzendoorn, Schuengel y Bakermans-Kranenburg, 1999) y los estudios muestran que este tipo de apego se encuentra más en las muestras clínicas y judiciales (Lacasa et al., 2015). Por esta razón, decidimos dividir las investigaciones analizadas en tres grupos:</w:t>
      </w:r>
      <w:r w:rsidRPr="00EC143E">
        <w:rPr>
          <w:color w:val="FF0000"/>
          <w:lang w:val="es-ES"/>
        </w:rPr>
        <w:t xml:space="preserve"> </w:t>
      </w:r>
      <w:r w:rsidRPr="00EC143E">
        <w:rPr>
          <w:color w:val="000000" w:themeColor="text1"/>
          <w:lang w:val="es-ES"/>
        </w:rPr>
        <w:t xml:space="preserve">estudios de muestras comunitarias, estudios de muestras clínicas y estudios de muestras judiciales. </w:t>
      </w:r>
    </w:p>
    <w:p w14:paraId="681DA721" w14:textId="5B08449E" w:rsidR="00FC5CCA" w:rsidRPr="004E4C6F" w:rsidRDefault="00FC5CCA" w:rsidP="000F69E4">
      <w:pPr>
        <w:spacing w:after="120" w:line="360" w:lineRule="auto"/>
        <w:ind w:firstLine="709"/>
        <w:jc w:val="both"/>
        <w:rPr>
          <w:lang w:val="es-ES"/>
        </w:rPr>
      </w:pPr>
      <w:r w:rsidRPr="004E4C6F">
        <w:rPr>
          <w:lang w:val="es-ES"/>
        </w:rPr>
        <w:t>A través de los resultados también encontramos que no solo el comportamiento externalizante, característ</w:t>
      </w:r>
      <w:r w:rsidR="004B76DF" w:rsidRPr="004E4C6F">
        <w:rPr>
          <w:lang w:val="es-ES"/>
        </w:rPr>
        <w:t>ico del apego de tipo evitativo</w:t>
      </w:r>
      <w:r w:rsidRPr="004E4C6F">
        <w:rPr>
          <w:lang w:val="es-ES"/>
        </w:rPr>
        <w:t xml:space="preserve"> (Fearon et al., 2010)</w:t>
      </w:r>
      <w:r w:rsidR="004B76DF" w:rsidRPr="004E4C6F">
        <w:rPr>
          <w:lang w:val="es-ES"/>
        </w:rPr>
        <w:t xml:space="preserve">, </w:t>
      </w:r>
      <w:r w:rsidRPr="004E4C6F">
        <w:rPr>
          <w:lang w:val="es-ES"/>
        </w:rPr>
        <w:t xml:space="preserve">se  podría erigir como un comportamiento de riesgo para el comportamiento delictivo, sino que en los problemas internalizantes, más característicos del tipo de apego ambivalente, también se encuentra relación con la conducta delictiva (Allen, Moore, Kuperminc </w:t>
      </w:r>
      <w:r w:rsidR="00667DDD" w:rsidRPr="004E4C6F">
        <w:rPr>
          <w:lang w:val="es-ES"/>
        </w:rPr>
        <w:t>y B</w:t>
      </w:r>
      <w:r w:rsidRPr="004E4C6F">
        <w:rPr>
          <w:lang w:val="es-ES"/>
        </w:rPr>
        <w:t xml:space="preserve">ell, 1998). De hecho, un estudio de Lacasa et al. (2015) halló que los distintos tipos de apego inseguro influirán en la conducta delictual pero lo harán de distintas maneras. Los jóvenes con un estilo de apego evitativo mostrarán conductas antisociales para quitar importancia a las relaciones afectivas y para provocar el distanciamiento de unos padres no responsivos. En el caso de los adolescentes cuyo estilo de apego es el ambivalente mostrarán conductas antisociales con una finalidad distinta, obtener la atención de sus figuras de apego </w:t>
      </w:r>
      <w:r w:rsidR="00667DDD" w:rsidRPr="004E4C6F">
        <w:rPr>
          <w:lang w:val="es-ES"/>
        </w:rPr>
        <w:t>(Mikulincer y</w:t>
      </w:r>
      <w:r w:rsidRPr="004E4C6F">
        <w:rPr>
          <w:lang w:val="es-ES"/>
        </w:rPr>
        <w:t xml:space="preserve"> Shaver, 2003).</w:t>
      </w:r>
    </w:p>
    <w:p w14:paraId="54A18A9C" w14:textId="267B319D" w:rsidR="00FC5CCA" w:rsidRPr="00EC143E" w:rsidRDefault="00FC5CCA" w:rsidP="000F69E4">
      <w:pPr>
        <w:spacing w:after="120" w:line="360" w:lineRule="auto"/>
        <w:ind w:firstLine="709"/>
        <w:jc w:val="both"/>
        <w:rPr>
          <w:lang w:val="es-ES"/>
        </w:rPr>
      </w:pPr>
      <w:r w:rsidRPr="00EC143E">
        <w:rPr>
          <w:lang w:val="es-ES"/>
        </w:rPr>
        <w:t>El apego inseguro es un factor de riesgo para el desarrollo de distintos trastornos y de conductas no adaptativas (como es la conducta delictiva). Sin embargo, muchas veces para que se dé</w:t>
      </w:r>
      <w:r w:rsidRPr="00EC143E">
        <w:rPr>
          <w:rStyle w:val="Refdecomentario"/>
          <w:sz w:val="24"/>
          <w:szCs w:val="24"/>
        </w:rPr>
        <w:t xml:space="preserve"> </w:t>
      </w:r>
      <w:r w:rsidRPr="00EC143E">
        <w:rPr>
          <w:lang w:val="es-ES"/>
        </w:rPr>
        <w:t>este tipo de manifestaciones debe existir una interacción con otras variables mediador</w:t>
      </w:r>
      <w:r w:rsidR="004E4C6F">
        <w:rPr>
          <w:lang w:val="es-ES"/>
        </w:rPr>
        <w:t>as</w:t>
      </w:r>
      <w:r w:rsidR="00667DDD" w:rsidRPr="00EC143E">
        <w:t xml:space="preserve"> (Follan y</w:t>
      </w:r>
      <w:r w:rsidRPr="00EC143E">
        <w:t xml:space="preserve"> Minnis, 2010)</w:t>
      </w:r>
      <w:r w:rsidRPr="00EC143E">
        <w:rPr>
          <w:lang w:val="es-ES"/>
        </w:rPr>
        <w:t xml:space="preserve">. Por ejemplo, en la revisión bibliográfica realizada encontramos las siguientes variables: </w:t>
      </w:r>
    </w:p>
    <w:p w14:paraId="544F528B" w14:textId="77777777" w:rsidR="00FC5CCA" w:rsidRPr="00EC143E" w:rsidRDefault="00FC5CCA" w:rsidP="000F69E4">
      <w:pPr>
        <w:spacing w:after="120" w:line="360" w:lineRule="auto"/>
        <w:ind w:firstLine="709"/>
        <w:jc w:val="both"/>
        <w:rPr>
          <w:color w:val="000000" w:themeColor="text1"/>
          <w:lang w:val="es-ES"/>
        </w:rPr>
      </w:pPr>
      <w:r w:rsidRPr="002C08C7">
        <w:rPr>
          <w:lang w:val="es-ES"/>
        </w:rPr>
        <w:t>Una de las variables mediadoras que hemos encontrado es</w:t>
      </w:r>
      <w:r w:rsidRPr="00EC143E">
        <w:rPr>
          <w:b/>
          <w:lang w:val="es-ES"/>
        </w:rPr>
        <w:t xml:space="preserve"> la función</w:t>
      </w:r>
      <w:r w:rsidRPr="00EC143E">
        <w:rPr>
          <w:rStyle w:val="Refdecomentario"/>
          <w:sz w:val="24"/>
          <w:szCs w:val="24"/>
        </w:rPr>
        <w:t xml:space="preserve"> </w:t>
      </w:r>
      <w:r w:rsidRPr="00EC143E">
        <w:rPr>
          <w:rStyle w:val="Refdecomentario"/>
          <w:b/>
          <w:sz w:val="24"/>
          <w:szCs w:val="24"/>
        </w:rPr>
        <w:t>r</w:t>
      </w:r>
      <w:r w:rsidRPr="00EC143E">
        <w:rPr>
          <w:b/>
          <w:lang w:val="es-ES"/>
        </w:rPr>
        <w:t>eflexiva o mentalización</w:t>
      </w:r>
      <w:r w:rsidRPr="00EC143E">
        <w:rPr>
          <w:color w:val="000000" w:themeColor="text1"/>
          <w:lang w:val="es-ES"/>
        </w:rPr>
        <w:t xml:space="preserve">: como se decía previamente dependiendo del tipo de apego que se presente, la funcionalidad de la conducta delictiva será distinta, estas diferencias parecen encontrarse en el tipo de razonamiento cognitivo que se lleva </w:t>
      </w:r>
      <w:r w:rsidRPr="00EC143E">
        <w:rPr>
          <w:lang w:val="es-ES"/>
        </w:rPr>
        <w:t xml:space="preserve">a cabo antes de delinquir. Por eso cabe preguntarse si son distintos los procesos de reflexión en función del tipo de apego. </w:t>
      </w:r>
    </w:p>
    <w:p w14:paraId="021E9077" w14:textId="77777777" w:rsidR="00FC5CCA" w:rsidRPr="00EC143E" w:rsidRDefault="00FC5CCA" w:rsidP="000F69E4">
      <w:pPr>
        <w:spacing w:after="120" w:line="360" w:lineRule="auto"/>
        <w:ind w:firstLine="709"/>
        <w:jc w:val="both"/>
      </w:pPr>
      <w:r w:rsidRPr="00EC143E">
        <w:rPr>
          <w:lang w:val="es-ES"/>
        </w:rPr>
        <w:t xml:space="preserve">Un apego seguro favorece el desarrollo de una serie de factores protectores entre los que destacamos la resiliencia, definida como la capacidad de hacer frente a los efectos negativos provocados por la exposición a distintas situaciones de riesgo </w:t>
      </w:r>
      <w:r w:rsidRPr="00EC143E">
        <w:rPr>
          <w:color w:val="000000" w:themeColor="text1"/>
          <w:lang w:val="es-ES"/>
        </w:rPr>
        <w:t>(Fonagy, 2001, como se citó en Oriol, 2013)</w:t>
      </w:r>
      <w:r w:rsidRPr="00EC143E">
        <w:rPr>
          <w:color w:val="000000" w:themeColor="text1"/>
        </w:rPr>
        <w:t xml:space="preserve">. </w:t>
      </w:r>
      <w:r w:rsidRPr="00EC143E">
        <w:t xml:space="preserve">Entre las múltiples características que </w:t>
      </w:r>
      <w:r w:rsidRPr="00EC143E">
        <w:lastRenderedPageBreak/>
        <w:t xml:space="preserve">encontramos en las personas resilientes distinguiremos la función reflexiva o la mentalización, consistente en ser capaz de entender los estados mentales propios y ajenos para así poder reflexionar sobre la conducta de uno mismo y de los demás. Además, la capacidad de </w:t>
      </w:r>
      <w:r w:rsidRPr="00EC143E">
        <w:rPr>
          <w:b/>
        </w:rPr>
        <w:t>mentalización</w:t>
      </w:r>
      <w:r w:rsidRPr="00EC143E">
        <w:t xml:space="preserve"> está relacionada con el autocontrol y la capacidad de regulación emocional </w:t>
      </w:r>
      <w:r w:rsidRPr="00EC143E">
        <w:rPr>
          <w:color w:val="000000" w:themeColor="text1"/>
        </w:rPr>
        <w:t>(Fonagy, Target, Steele, 1998</w:t>
      </w:r>
      <w:r w:rsidRPr="00EC143E">
        <w:rPr>
          <w:color w:val="000000" w:themeColor="text1"/>
          <w:lang w:val="es-ES"/>
        </w:rPr>
        <w:t>, como se citó en Oriol, 2013)</w:t>
      </w:r>
      <w:r w:rsidRPr="00EC143E">
        <w:rPr>
          <w:color w:val="000000" w:themeColor="text1"/>
        </w:rPr>
        <w:t>.</w:t>
      </w:r>
    </w:p>
    <w:p w14:paraId="6998E345" w14:textId="0A5A4278" w:rsidR="00FC5CCA" w:rsidRPr="00EC143E" w:rsidRDefault="00FC5CCA" w:rsidP="000F69E4">
      <w:pPr>
        <w:spacing w:after="120" w:line="360" w:lineRule="auto"/>
        <w:ind w:firstLine="709"/>
        <w:jc w:val="both"/>
        <w:rPr>
          <w:lang w:val="es-ES"/>
        </w:rPr>
      </w:pPr>
      <w:r w:rsidRPr="00EC143E">
        <w:rPr>
          <w:lang w:val="es-ES"/>
        </w:rPr>
        <w:t>La función reflexiva actúa como factor protector frente a la conducta externalizante (</w:t>
      </w:r>
      <w:r w:rsidRPr="00EC143E">
        <w:t xml:space="preserve">Bouchard et al., 2008). </w:t>
      </w:r>
      <w:r w:rsidRPr="00EC143E">
        <w:rPr>
          <w:lang w:val="es-ES"/>
        </w:rPr>
        <w:t xml:space="preserve">Por lo tanto, la ausencia de mentalización se asocia con un comportamiento antisocial y </w:t>
      </w:r>
      <w:r w:rsidRPr="00F214E5">
        <w:rPr>
          <w:lang w:val="es-ES"/>
        </w:rPr>
        <w:t xml:space="preserve">externalizante </w:t>
      </w:r>
      <w:r w:rsidRPr="00F214E5">
        <w:rPr>
          <w:color w:val="000000" w:themeColor="text1"/>
          <w:lang w:val="es-ES"/>
        </w:rPr>
        <w:t>(</w:t>
      </w:r>
      <w:r w:rsidRPr="00F214E5">
        <w:rPr>
          <w:color w:val="000000" w:themeColor="text1"/>
        </w:rPr>
        <w:t xml:space="preserve">Taubner, Zimmermann, </w:t>
      </w:r>
      <w:r w:rsidR="00667DDD" w:rsidRPr="00F214E5">
        <w:rPr>
          <w:color w:val="000000" w:themeColor="text1"/>
        </w:rPr>
        <w:t>Ramberg y</w:t>
      </w:r>
      <w:r w:rsidRPr="00F214E5">
        <w:rPr>
          <w:color w:val="000000" w:themeColor="text1"/>
        </w:rPr>
        <w:t xml:space="preserve"> Schröder, 2016).</w:t>
      </w:r>
      <w:r w:rsidRPr="00F214E5">
        <w:rPr>
          <w:color w:val="FF0000"/>
          <w:lang w:val="es-ES"/>
        </w:rPr>
        <w:t xml:space="preserve"> </w:t>
      </w:r>
      <w:r w:rsidRPr="00F214E5">
        <w:rPr>
          <w:lang w:val="es-ES"/>
        </w:rPr>
        <w:t>Un estudio comparó dos gr</w:t>
      </w:r>
      <w:r w:rsidRPr="00EC143E">
        <w:rPr>
          <w:lang w:val="es-ES"/>
        </w:rPr>
        <w:t>upos, uno de jóvenes delincuentes y otro de jóvenes no delincuentes,</w:t>
      </w:r>
      <w:r w:rsidRPr="00EC143E">
        <w:rPr>
          <w:rStyle w:val="Refdecomentario"/>
          <w:sz w:val="24"/>
          <w:szCs w:val="24"/>
        </w:rPr>
        <w:t xml:space="preserve"> aunque s</w:t>
      </w:r>
      <w:r w:rsidR="00667DDD" w:rsidRPr="00EC143E">
        <w:rPr>
          <w:rStyle w:val="Refdecomentario"/>
          <w:sz w:val="24"/>
          <w:szCs w:val="24"/>
        </w:rPr>
        <w:t xml:space="preserve">í </w:t>
      </w:r>
      <w:r w:rsidRPr="00EC143E">
        <w:rPr>
          <w:rStyle w:val="Refdecomentario"/>
          <w:sz w:val="24"/>
          <w:szCs w:val="24"/>
        </w:rPr>
        <w:t xml:space="preserve">institucionalizados, que </w:t>
      </w:r>
      <w:r w:rsidRPr="00EC143E">
        <w:rPr>
          <w:lang w:val="es-ES"/>
        </w:rPr>
        <w:t>mostraban mismos niveles de apego inseguro y ambivalente encontrando que eran, los hombres delincuentes, quienes presentaban menor puntuación en función reflexiva en comparación con las mujeres delincuentes y el grupo de no delincuentes de ambos géneros (</w:t>
      </w:r>
      <w:r w:rsidR="00667DDD" w:rsidRPr="00EC143E">
        <w:t>Protic</w:t>
      </w:r>
      <w:r w:rsidR="004E4C6F">
        <w:t xml:space="preserve"> et al., </w:t>
      </w:r>
      <w:r w:rsidRPr="00EC143E">
        <w:t xml:space="preserve">2020). Sin embargo, en otro estudio </w:t>
      </w:r>
      <w:r w:rsidR="004E4C6F">
        <w:t>(</w:t>
      </w:r>
      <w:r w:rsidRPr="00EC143E">
        <w:t>Svenja</w:t>
      </w:r>
      <w:r w:rsidR="004E4C6F">
        <w:t xml:space="preserve"> et al.,</w:t>
      </w:r>
      <w:r w:rsidRPr="00EC143E">
        <w:t xml:space="preserve">2016) </w:t>
      </w:r>
      <w:r w:rsidRPr="00EC143E">
        <w:rPr>
          <w:lang w:val="es-ES"/>
        </w:rPr>
        <w:t xml:space="preserve">el tipo de apego no se relacionó con la capacidad de mentalización. A pesar de esta discordancia, lo que sí se aprecia es que la mentalización es un factor de riesgo o de protección para cometer delitos. </w:t>
      </w:r>
    </w:p>
    <w:p w14:paraId="2953B732" w14:textId="27FFBB2D" w:rsidR="00FC5CCA" w:rsidRPr="00EC143E" w:rsidRDefault="00FC5CCA" w:rsidP="000F69E4">
      <w:pPr>
        <w:spacing w:after="120" w:line="360" w:lineRule="auto"/>
        <w:ind w:firstLine="709"/>
        <w:jc w:val="both"/>
        <w:rPr>
          <w:color w:val="000000" w:themeColor="text1"/>
          <w:lang w:val="es-ES"/>
        </w:rPr>
      </w:pPr>
      <w:r w:rsidRPr="00EC143E">
        <w:rPr>
          <w:lang w:val="es-ES"/>
        </w:rPr>
        <w:t xml:space="preserve">Se ha encontrado que una mentalización deficiente provoca distorsiones cognitivas en los adolescentes que consiste en interpretar mal la conducta propia y la ajena. Estas distorsiones protegen al yo de los sentimientos de culpa lo que funciona como reforzador para distintas formas de comportamiento antisocial </w:t>
      </w:r>
      <w:r w:rsidRPr="00EC143E">
        <w:rPr>
          <w:color w:val="000000" w:themeColor="text1"/>
          <w:lang w:val="es-ES"/>
        </w:rPr>
        <w:t xml:space="preserve">(Helmond, </w:t>
      </w:r>
      <w:r w:rsidR="00EC143E" w:rsidRPr="00EC143E">
        <w:rPr>
          <w:color w:val="000000" w:themeColor="text1"/>
        </w:rPr>
        <w:t>Overbeek, Brugman, y</w:t>
      </w:r>
      <w:r w:rsidRPr="00EC143E">
        <w:rPr>
          <w:color w:val="000000" w:themeColor="text1"/>
        </w:rPr>
        <w:t xml:space="preserve"> Gibbs, </w:t>
      </w:r>
      <w:r w:rsidRPr="00EC143E">
        <w:rPr>
          <w:color w:val="000000" w:themeColor="text1"/>
          <w:lang w:val="es-ES"/>
        </w:rPr>
        <w:t>2014).</w:t>
      </w:r>
    </w:p>
    <w:p w14:paraId="742C6E2E" w14:textId="326D0272" w:rsidR="00667DDD" w:rsidRPr="00EC143E" w:rsidRDefault="00FC5CCA" w:rsidP="000F69E4">
      <w:pPr>
        <w:spacing w:after="120" w:line="360" w:lineRule="auto"/>
        <w:ind w:firstLine="709"/>
        <w:jc w:val="both"/>
        <w:rPr>
          <w:color w:val="000000" w:themeColor="text1"/>
          <w:lang w:val="es-ES"/>
        </w:rPr>
      </w:pPr>
      <w:r w:rsidRPr="00EC143E">
        <w:rPr>
          <w:color w:val="000000" w:themeColor="text1"/>
          <w:lang w:val="es-ES"/>
        </w:rPr>
        <w:t>Lo expuesto anteriormente nos hace plantearnos algunas preguntas sobre si las diferencias de género que se</w:t>
      </w:r>
      <w:r w:rsidRPr="00EC143E">
        <w:t xml:space="preserve"> </w:t>
      </w:r>
      <w:r w:rsidRPr="00EC143E">
        <w:rPr>
          <w:color w:val="000000" w:themeColor="text1"/>
        </w:rPr>
        <w:t xml:space="preserve">encuentran en los tipos de apego y la mentalización, nos dan alguna explicación sobre la mayor prevalencia de hombres en el contexto de la delincuencia juvenil. Aunque Moffitt y Caspi (2001) realizaron un estudio donde los datos no mostraban que los factores de riesgo tuvieran más influencia en los hombres que en las mujeres. Entonces, ¿por qué los hombres delinquen mucho más que las mujeres? A partir de lo estudiado en la teoría del apego y sabiendo que ambos tipos de problemas, </w:t>
      </w:r>
      <w:r w:rsidRPr="00EC143E">
        <w:rPr>
          <w:color w:val="000000" w:themeColor="text1"/>
          <w:lang w:val="es-ES"/>
        </w:rPr>
        <w:t xml:space="preserve">internalizantes y externalizantes, pueden causar un comportamiento delictivo, son los externalizantes (estrechamente relacionados con el apego evitativo) quienes presentan una correlación mayor. Del Giudice (2009), expresaba que los </w:t>
      </w:r>
      <w:r w:rsidRPr="00EC143E">
        <w:rPr>
          <w:color w:val="000000" w:themeColor="text1"/>
          <w:lang w:val="es-ES"/>
        </w:rPr>
        <w:lastRenderedPageBreak/>
        <w:t>hombres son más propensos a desarrollar un tipo de apego evitativo en contraposición a las mujeres quienes son más vulnerables a un apego de tipo ambivalente. Por lo tanto, los hombres tendrán una disposición mayor hacia lo externalizante y las conductas delictivas que de este comportamiento se derivan mientras que las mujeres</w:t>
      </w:r>
      <w:r w:rsidRPr="00EC143E">
        <w:rPr>
          <w:rStyle w:val="Refdecomentario"/>
          <w:sz w:val="24"/>
          <w:szCs w:val="24"/>
        </w:rPr>
        <w:t xml:space="preserve"> t</w:t>
      </w:r>
      <w:r w:rsidRPr="00EC143E">
        <w:rPr>
          <w:color w:val="000000" w:themeColor="text1"/>
          <w:lang w:val="es-ES"/>
        </w:rPr>
        <w:t>enderán hacia los problemas de tipo internalizante (Del Giudice 2009</w:t>
      </w:r>
      <w:r w:rsidR="00DD19A1" w:rsidRPr="00EC143E">
        <w:rPr>
          <w:color w:val="000000" w:themeColor="text1"/>
          <w:lang w:val="es-ES"/>
        </w:rPr>
        <w:t>)</w:t>
      </w:r>
      <w:r w:rsidR="00D20DF3">
        <w:rPr>
          <w:color w:val="000000" w:themeColor="text1"/>
          <w:lang w:val="es-ES"/>
        </w:rPr>
        <w:t>.</w:t>
      </w:r>
      <w:r w:rsidRPr="00EC143E">
        <w:rPr>
          <w:color w:val="000000" w:themeColor="text1"/>
          <w:lang w:val="es-ES"/>
        </w:rPr>
        <w:t xml:space="preserve"> </w:t>
      </w:r>
    </w:p>
    <w:p w14:paraId="3D208406" w14:textId="1E45E643" w:rsidR="00FC5CCA" w:rsidRPr="002C08C7" w:rsidRDefault="00667DDD" w:rsidP="000F69E4">
      <w:pPr>
        <w:spacing w:after="120" w:line="360" w:lineRule="auto"/>
        <w:ind w:firstLine="709"/>
        <w:jc w:val="both"/>
        <w:rPr>
          <w:color w:val="000000" w:themeColor="text1"/>
          <w:lang w:val="es-ES"/>
        </w:rPr>
      </w:pPr>
      <w:r w:rsidRPr="00EC143E">
        <w:rPr>
          <w:color w:val="000000" w:themeColor="text1"/>
          <w:lang w:val="es-ES"/>
        </w:rPr>
        <w:t xml:space="preserve">También en relación a la edad, </w:t>
      </w:r>
      <w:r w:rsidR="00FC5CCA" w:rsidRPr="00EC143E">
        <w:rPr>
          <w:color w:val="000000" w:themeColor="text1"/>
          <w:lang w:val="es-ES"/>
        </w:rPr>
        <w:t>Hoeve et al. (2012) afirmaron que este efecto sería mayor si progenitor e hijo coincidiesen en sex</w:t>
      </w:r>
      <w:r w:rsidRPr="00EC143E">
        <w:rPr>
          <w:color w:val="000000" w:themeColor="text1"/>
          <w:lang w:val="es-ES"/>
        </w:rPr>
        <w:t>o.</w:t>
      </w:r>
    </w:p>
    <w:p w14:paraId="2375A8EE" w14:textId="1C912031" w:rsidR="00FC5CCA" w:rsidRPr="00EC143E" w:rsidRDefault="00667DDD" w:rsidP="000F69E4">
      <w:pPr>
        <w:spacing w:after="120" w:line="360" w:lineRule="auto"/>
        <w:ind w:firstLine="709"/>
        <w:jc w:val="both"/>
        <w:rPr>
          <w:lang w:val="es-ES"/>
        </w:rPr>
      </w:pPr>
      <w:r w:rsidRPr="002C08C7">
        <w:rPr>
          <w:lang w:val="es-ES"/>
        </w:rPr>
        <w:t>Asimismo</w:t>
      </w:r>
      <w:r w:rsidR="002C08C7">
        <w:rPr>
          <w:lang w:val="es-ES"/>
        </w:rPr>
        <w:t>,</w:t>
      </w:r>
      <w:r w:rsidRPr="002C08C7">
        <w:rPr>
          <w:lang w:val="es-ES"/>
        </w:rPr>
        <w:t xml:space="preserve"> </w:t>
      </w:r>
      <w:r w:rsidR="00FC5CCA" w:rsidRPr="002C08C7">
        <w:rPr>
          <w:lang w:val="es-ES"/>
        </w:rPr>
        <w:t>se ha encontrado que</w:t>
      </w:r>
      <w:r w:rsidR="00FC5CCA" w:rsidRPr="00EC143E">
        <w:rPr>
          <w:b/>
          <w:lang w:val="es-ES"/>
        </w:rPr>
        <w:t xml:space="preserve"> una baja autoestima</w:t>
      </w:r>
      <w:r w:rsidR="00FC5CCA" w:rsidRPr="00EC143E">
        <w:rPr>
          <w:lang w:val="es-ES"/>
        </w:rPr>
        <w:t xml:space="preserve"> correlaciona positivamente con problemas de externalización (Trzesniewski et al.,</w:t>
      </w:r>
      <w:r w:rsidR="00FC5CCA" w:rsidRPr="00EC143E">
        <w:t xml:space="preserve"> 2006).</w:t>
      </w:r>
      <w:r w:rsidR="00FC5CCA" w:rsidRPr="00EC143E">
        <w:rPr>
          <w:lang w:val="es-ES"/>
        </w:rPr>
        <w:t xml:space="preserve"> </w:t>
      </w:r>
      <w:r w:rsidR="00FC5CCA" w:rsidRPr="00EC143E">
        <w:rPr>
          <w:color w:val="000000" w:themeColor="text1"/>
          <w:lang w:val="es-ES"/>
        </w:rPr>
        <w:t>Esta variable se puede relacionar con lo que expresaba</w:t>
      </w:r>
      <w:r w:rsidR="00FC5CCA" w:rsidRPr="00EC143E">
        <w:rPr>
          <w:lang w:val="es-ES"/>
        </w:rPr>
        <w:t xml:space="preserve"> Hirschi (1969) en la teoría del control social donde afirma que esto se debe a que una baja autoestima supone carecer de una buena red de apoyo social lo que reduce la conformidad con las normas sociales y aumenta la delincuencia porque sin vínculos sociales no existe un miedo a perderlos y por lo tanto no actúan como factor de prevención ante la comisión de actos tipificados.</w:t>
      </w:r>
    </w:p>
    <w:p w14:paraId="73DE88A0" w14:textId="55C65F8E" w:rsidR="00FC5CCA" w:rsidRPr="00EC143E" w:rsidRDefault="00FC5CCA" w:rsidP="000F69E4">
      <w:pPr>
        <w:spacing w:after="120" w:line="360" w:lineRule="auto"/>
        <w:ind w:firstLine="709"/>
        <w:jc w:val="both"/>
      </w:pPr>
      <w:r w:rsidRPr="002C08C7">
        <w:rPr>
          <w:lang w:val="es-ES"/>
        </w:rPr>
        <w:t xml:space="preserve">Además de esas dos variables mediadoras </w:t>
      </w:r>
      <w:r w:rsidR="004E4C6F">
        <w:rPr>
          <w:lang w:val="es-ES"/>
        </w:rPr>
        <w:t xml:space="preserve">hemos encontrado </w:t>
      </w:r>
      <w:r w:rsidRPr="00EC143E">
        <w:rPr>
          <w:b/>
          <w:lang w:val="es-ES"/>
        </w:rPr>
        <w:t>el</w:t>
      </w:r>
      <w:r w:rsidRPr="00EC143E">
        <w:rPr>
          <w:lang w:val="es-ES"/>
        </w:rPr>
        <w:t xml:space="preserve"> </w:t>
      </w:r>
      <w:r w:rsidRPr="00EC143E">
        <w:rPr>
          <w:b/>
          <w:lang w:val="es-ES"/>
        </w:rPr>
        <w:t>tipo</w:t>
      </w:r>
      <w:r w:rsidRPr="00EC143E">
        <w:rPr>
          <w:rStyle w:val="Refdecomentario"/>
          <w:sz w:val="24"/>
          <w:szCs w:val="24"/>
        </w:rPr>
        <w:t xml:space="preserve"> </w:t>
      </w:r>
      <w:r w:rsidRPr="00EC143E">
        <w:rPr>
          <w:rStyle w:val="Refdecomentario"/>
          <w:b/>
          <w:sz w:val="24"/>
          <w:szCs w:val="24"/>
        </w:rPr>
        <w:t xml:space="preserve">de </w:t>
      </w:r>
      <w:r w:rsidRPr="00EC143E">
        <w:rPr>
          <w:b/>
          <w:lang w:val="es-ES"/>
        </w:rPr>
        <w:t>supervisión parental</w:t>
      </w:r>
      <w:r w:rsidR="004E4C6F">
        <w:rPr>
          <w:b/>
          <w:lang w:val="es-ES"/>
        </w:rPr>
        <w:t>.</w:t>
      </w:r>
      <w:r w:rsidR="004E4C6F">
        <w:rPr>
          <w:color w:val="000000" w:themeColor="text1"/>
          <w:lang w:val="es-ES"/>
        </w:rPr>
        <w:t xml:space="preserve"> Patterson (</w:t>
      </w:r>
      <w:r w:rsidRPr="00EC143E">
        <w:rPr>
          <w:color w:val="000000" w:themeColor="text1"/>
          <w:lang w:val="es-ES"/>
        </w:rPr>
        <w:t>1986, como se citó en de Vries</w:t>
      </w:r>
      <w:r w:rsidR="00261A9F" w:rsidRPr="00EC143E">
        <w:rPr>
          <w:color w:val="000000" w:themeColor="text1"/>
        </w:rPr>
        <w:t xml:space="preserve"> et al.,2015</w:t>
      </w:r>
      <w:r w:rsidRPr="00EC143E">
        <w:rPr>
          <w:color w:val="000000" w:themeColor="text1"/>
          <w:lang w:val="es-ES"/>
        </w:rPr>
        <w:t xml:space="preserve">) </w:t>
      </w:r>
      <w:r w:rsidRPr="00EC143E">
        <w:rPr>
          <w:lang w:val="es-ES"/>
        </w:rPr>
        <w:t>afirmó que dependiendo de la supervisión establecida existiría un riesgo u otro de desarrollar comportamientos antisociales o delictivos. Es decir, un apego inseguro unido a un control estricto y un castigo severo correlacionan mayormente con altos niveles de comportamiento delictivo y antisocial (Vries</w:t>
      </w:r>
      <w:r w:rsidRPr="00EC143E">
        <w:t xml:space="preserve"> et al.,</w:t>
      </w:r>
      <w:r w:rsidR="00261A9F" w:rsidRPr="00EC143E">
        <w:t xml:space="preserve"> 2015</w:t>
      </w:r>
      <w:r w:rsidRPr="00EC143E">
        <w:t>).</w:t>
      </w:r>
    </w:p>
    <w:p w14:paraId="3B2C5DFB" w14:textId="1B039912" w:rsidR="00FC5CCA" w:rsidRPr="00EC143E" w:rsidRDefault="00FC5CCA" w:rsidP="000F69E4">
      <w:pPr>
        <w:spacing w:after="120" w:line="360" w:lineRule="auto"/>
        <w:ind w:firstLine="709"/>
        <w:jc w:val="both"/>
      </w:pPr>
      <w:r w:rsidRPr="00EC143E">
        <w:t>Por tanto, parece que el apego inseguro influye en la comisión de conductas delictivas si va acompañado de una escasa función reflexiva, si aparecen factores como un control estricto o si hay una baja autoestima</w:t>
      </w:r>
      <w:r w:rsidR="00D20DF3">
        <w:t>.</w:t>
      </w:r>
    </w:p>
    <w:p w14:paraId="4C528686" w14:textId="068CA643" w:rsidR="00261A9F" w:rsidRPr="00EC143E" w:rsidRDefault="00FC5CCA" w:rsidP="000F69E4">
      <w:pPr>
        <w:spacing w:after="120" w:line="360" w:lineRule="auto"/>
        <w:ind w:firstLine="709"/>
        <w:jc w:val="both"/>
        <w:rPr>
          <w:iCs/>
          <w:color w:val="000000" w:themeColor="text1"/>
          <w:lang w:val="es-ES"/>
        </w:rPr>
      </w:pPr>
      <w:r w:rsidRPr="004E4C6F">
        <w:rPr>
          <w:color w:val="000000" w:themeColor="text1"/>
        </w:rPr>
        <w:t>Tras esta revisión nosotros proponemos que los estudios deberían recoger más</w:t>
      </w:r>
      <w:r w:rsidRPr="00EC143E">
        <w:rPr>
          <w:color w:val="000000" w:themeColor="text1"/>
        </w:rPr>
        <w:t xml:space="preserve"> variables mediadoras y moderadoras y reforzamos esta necesidad exponiendo otros ejemplos.</w:t>
      </w:r>
      <w:r w:rsidR="00261A9F" w:rsidRPr="00EC143E">
        <w:rPr>
          <w:color w:val="000000" w:themeColor="text1"/>
        </w:rPr>
        <w:t xml:space="preserve"> La edad </w:t>
      </w:r>
      <w:r w:rsidRPr="00EC143E">
        <w:rPr>
          <w:color w:val="000000" w:themeColor="text1"/>
        </w:rPr>
        <w:t>como variable moderadora puede influir en la fortaleza del vínculo establecido con los padres, y, en consecuencia, con el tipo de apego desarrollado, además, a menor edad mayor peso tendrá este vínculo (</w:t>
      </w:r>
      <w:r w:rsidRPr="00EC143E">
        <w:rPr>
          <w:iCs/>
          <w:color w:val="000000" w:themeColor="text1"/>
          <w:lang w:val="es-ES"/>
        </w:rPr>
        <w:t>Hoeve et al., 2012).</w:t>
      </w:r>
      <w:r w:rsidR="00261A9F" w:rsidRPr="00EC143E">
        <w:rPr>
          <w:iCs/>
          <w:color w:val="000000" w:themeColor="text1"/>
          <w:lang w:val="es-ES"/>
        </w:rPr>
        <w:t xml:space="preserve"> E</w:t>
      </w:r>
      <w:r w:rsidRPr="00EC143E">
        <w:rPr>
          <w:iCs/>
          <w:color w:val="000000" w:themeColor="text1"/>
          <w:lang w:val="es-ES"/>
        </w:rPr>
        <w:t xml:space="preserve">sto puede deberse a que los más jóvenes necesitan buscar y apoyarse en modelos de referencia debido a la época de cambios e incertidumbres en la que se encuentran ellos mismos. Otra variable mediadora sería el autocontrol, es decir, la capacidad de reprimir los impulsos inmediatos. El autocontrol funcionaría como factor de protección ante la </w:t>
      </w:r>
      <w:r w:rsidRPr="00EC143E">
        <w:rPr>
          <w:iCs/>
          <w:color w:val="000000" w:themeColor="text1"/>
          <w:lang w:val="es-ES"/>
        </w:rPr>
        <w:lastRenderedPageBreak/>
        <w:t>comisión de actos delictivos. Resulta inefectivo tener una gran capacidad de mentalización si después no se es capaz de reprimir los propios impulsos, esto podría hacer del autocontrol una variable que mediaría entre capacidad de mentalización y la comisión de actos delictivos. Hemos estado exponiendo antes varios estudios sobre apego, mentalización y delincuencia y ninguno de ellos ha valorado el autocontrol como variable, cuando realmente sí que podría existir un fuerte vínculo. Esto nos hace plantearnos si realmente los estudios están recogiendo todas las variables o, si por el contrario,</w:t>
      </w:r>
      <w:r w:rsidR="00261A9F" w:rsidRPr="00EC143E">
        <w:rPr>
          <w:iCs/>
          <w:color w:val="000000" w:themeColor="text1"/>
          <w:lang w:val="es-ES"/>
        </w:rPr>
        <w:t xml:space="preserve"> existen más variables que no estamos teniendo en cuenta.</w:t>
      </w:r>
      <w:r w:rsidRPr="00EC143E">
        <w:rPr>
          <w:iCs/>
          <w:color w:val="000000" w:themeColor="text1"/>
          <w:lang w:val="es-ES"/>
        </w:rPr>
        <w:t xml:space="preserve"> </w:t>
      </w:r>
    </w:p>
    <w:p w14:paraId="1500A70B" w14:textId="77777777" w:rsidR="00FC5CCA" w:rsidRPr="00EC143E" w:rsidRDefault="00FC5CCA" w:rsidP="000F69E4">
      <w:pPr>
        <w:spacing w:after="120" w:line="360" w:lineRule="auto"/>
        <w:ind w:firstLine="709"/>
        <w:jc w:val="both"/>
        <w:rPr>
          <w:iCs/>
          <w:color w:val="000000" w:themeColor="text1"/>
          <w:lang w:val="es-ES"/>
        </w:rPr>
      </w:pPr>
      <w:r w:rsidRPr="00EC143E">
        <w:rPr>
          <w:iCs/>
          <w:color w:val="000000" w:themeColor="text1"/>
          <w:lang w:val="es-ES"/>
        </w:rPr>
        <w:t xml:space="preserve">Faltan estudios e información para poder dar solución a este planteamiento, pero lo que si sabemos, y hemos reflejado en todos las investigaciones expuestas, es que el apego está asociado con la delincuencia juvenil y aunque sería importante incrementar el conocimiento, analizar más estudios, y proponer nuevas variables, a día de hoy, podemos trabajar con el apego como objeto de intervención para prevenir el comportamiento delictivo en futuros jóvenes. </w:t>
      </w:r>
    </w:p>
    <w:p w14:paraId="5515055F" w14:textId="74141037" w:rsidR="00FC5CCA" w:rsidRPr="00EC143E" w:rsidRDefault="00FC5CCA" w:rsidP="000F69E4">
      <w:pPr>
        <w:spacing w:after="120" w:line="360" w:lineRule="auto"/>
        <w:ind w:firstLine="709"/>
        <w:jc w:val="both"/>
        <w:rPr>
          <w:iCs/>
          <w:color w:val="000000" w:themeColor="text1"/>
          <w:lang w:val="es-ES"/>
        </w:rPr>
      </w:pPr>
      <w:r w:rsidRPr="00EC143E">
        <w:rPr>
          <w:iCs/>
          <w:color w:val="000000" w:themeColor="text1"/>
          <w:lang w:val="es-ES"/>
        </w:rPr>
        <w:t xml:space="preserve">Nosotros proponemos: en un primer lugar un consenso a la hora de elegir que método usar para medir el tipo de apego ya que varios estudios analizados usaban una medición distinta, que, aunque validada, pudo causar distorsiones </w:t>
      </w:r>
      <w:r w:rsidR="00261A9F" w:rsidRPr="00EC143E">
        <w:rPr>
          <w:iCs/>
          <w:color w:val="000000" w:themeColor="text1"/>
          <w:lang w:val="es-ES"/>
        </w:rPr>
        <w:t xml:space="preserve">a la hora de agrupar las conclusiones en distintos estudios. </w:t>
      </w:r>
      <w:r w:rsidRPr="00EC143E">
        <w:rPr>
          <w:iCs/>
          <w:color w:val="000000" w:themeColor="text1"/>
          <w:lang w:val="es-ES"/>
        </w:rPr>
        <w:t xml:space="preserve">Por ello, necesitamos más estudios con estrategias de medición similares para que sean comparables. Por otra parte, expresamos la importancia de realizar intervenciones comunitarias en grupos de riesgo, especialmente aquellos niños que han perdido a sus padres por cualquier razón y aquellos que se encuentran en sistemas de acogida ya que la correlación entre este tipo de privación y delincuencia </w:t>
      </w:r>
      <w:r w:rsidR="00261A9F" w:rsidRPr="00EC143E">
        <w:rPr>
          <w:iCs/>
          <w:color w:val="000000" w:themeColor="text1"/>
          <w:lang w:val="es-ES"/>
        </w:rPr>
        <w:t>es significativa (Winnicot, 1990</w:t>
      </w:r>
      <w:r w:rsidRPr="00EC143E">
        <w:rPr>
          <w:iCs/>
          <w:color w:val="000000" w:themeColor="text1"/>
          <w:lang w:val="es-ES"/>
        </w:rPr>
        <w:t>). En los demás casos, sería conveniente trabajar en la primera alianza ya que investigaciones recientes han encontrado que la seguridad en las relaciones afectivas de los primeros años favorece al desarrollo pleno de las capacidades, a una mejora de la autoestima y funciona como factor de protección ante futuras adversidades (Pitillas, Berasategui y Halty, 2018)</w:t>
      </w:r>
      <w:r w:rsidR="00D20DF3">
        <w:rPr>
          <w:iCs/>
          <w:color w:val="000000" w:themeColor="text1"/>
          <w:lang w:val="es-ES"/>
        </w:rPr>
        <w:t>.</w:t>
      </w:r>
    </w:p>
    <w:p w14:paraId="227BE614" w14:textId="161B590F" w:rsidR="00FC5CCA" w:rsidRPr="00EC143E" w:rsidRDefault="00261A9F" w:rsidP="000F69E4">
      <w:pPr>
        <w:spacing w:line="360" w:lineRule="auto"/>
        <w:ind w:firstLine="709"/>
        <w:jc w:val="both"/>
        <w:rPr>
          <w:iCs/>
          <w:color w:val="000000" w:themeColor="text1"/>
          <w:lang w:val="es-ES"/>
        </w:rPr>
      </w:pPr>
      <w:r w:rsidRPr="00EC143E">
        <w:rPr>
          <w:iCs/>
          <w:color w:val="000000" w:themeColor="text1"/>
          <w:lang w:val="es-ES"/>
        </w:rPr>
        <w:t xml:space="preserve">A la luz de los estudios revisados, sí se encuentra apoyo en el establecimiento de una </w:t>
      </w:r>
      <w:r w:rsidR="00FC5CCA" w:rsidRPr="00EC143E">
        <w:rPr>
          <w:iCs/>
          <w:color w:val="000000" w:themeColor="text1"/>
          <w:lang w:val="es-ES"/>
        </w:rPr>
        <w:t xml:space="preserve">relación entre tipos de apego y conducta delictiva siendo los jóvenes con un apego inseguro de tipo evitativo quienes presentan una correlación mayor. </w:t>
      </w:r>
    </w:p>
    <w:p w14:paraId="364CAC85" w14:textId="77777777" w:rsidR="004E4C6F" w:rsidRDefault="004E4C6F" w:rsidP="004E4C6F">
      <w:pPr>
        <w:spacing w:line="360" w:lineRule="auto"/>
        <w:jc w:val="both"/>
        <w:rPr>
          <w:iCs/>
          <w:color w:val="000000" w:themeColor="text1"/>
          <w:lang w:val="es-ES"/>
        </w:rPr>
      </w:pPr>
    </w:p>
    <w:p w14:paraId="3E4650F3" w14:textId="77777777" w:rsidR="00870072" w:rsidRDefault="00870072" w:rsidP="00670D70">
      <w:pPr>
        <w:spacing w:line="360" w:lineRule="auto"/>
        <w:jc w:val="both"/>
        <w:rPr>
          <w:b/>
          <w:iCs/>
          <w:color w:val="000000" w:themeColor="text1"/>
          <w:lang w:val="es-ES"/>
        </w:rPr>
      </w:pPr>
    </w:p>
    <w:p w14:paraId="2FC41C83" w14:textId="77777777" w:rsidR="00807896" w:rsidRDefault="00807896" w:rsidP="00670D70">
      <w:pPr>
        <w:spacing w:line="360" w:lineRule="auto"/>
        <w:jc w:val="both"/>
        <w:rPr>
          <w:b/>
          <w:iCs/>
          <w:color w:val="000000" w:themeColor="text1"/>
          <w:lang w:val="es-ES"/>
        </w:rPr>
      </w:pPr>
    </w:p>
    <w:p w14:paraId="392317FA" w14:textId="00404B92" w:rsidR="00FC5CCA" w:rsidRDefault="00C1612A" w:rsidP="007F11A4">
      <w:pPr>
        <w:spacing w:line="360" w:lineRule="auto"/>
        <w:ind w:left="2832"/>
        <w:jc w:val="both"/>
        <w:rPr>
          <w:b/>
          <w:iCs/>
          <w:color w:val="000000" w:themeColor="text1"/>
          <w:lang w:val="es-ES"/>
        </w:rPr>
      </w:pPr>
      <w:r>
        <w:rPr>
          <w:b/>
          <w:iCs/>
          <w:color w:val="000000" w:themeColor="text1"/>
          <w:lang w:val="es-ES"/>
        </w:rPr>
        <w:lastRenderedPageBreak/>
        <w:t xml:space="preserve">     </w:t>
      </w:r>
      <w:r w:rsidR="00807896">
        <w:rPr>
          <w:b/>
          <w:iCs/>
          <w:color w:val="000000" w:themeColor="text1"/>
          <w:lang w:val="es-ES"/>
        </w:rPr>
        <w:t xml:space="preserve">      </w:t>
      </w:r>
      <w:r>
        <w:rPr>
          <w:b/>
          <w:iCs/>
          <w:color w:val="000000" w:themeColor="text1"/>
          <w:lang w:val="es-ES"/>
        </w:rPr>
        <w:t xml:space="preserve"> </w:t>
      </w:r>
      <w:r w:rsidR="000D1C16" w:rsidRPr="00EC143E">
        <w:rPr>
          <w:b/>
          <w:iCs/>
          <w:color w:val="000000" w:themeColor="text1"/>
          <w:lang w:val="es-ES"/>
        </w:rPr>
        <w:t>R</w:t>
      </w:r>
      <w:r w:rsidR="00807896">
        <w:rPr>
          <w:b/>
          <w:iCs/>
          <w:color w:val="000000" w:themeColor="text1"/>
          <w:lang w:val="es-ES"/>
        </w:rPr>
        <w:t>eferencias</w:t>
      </w:r>
    </w:p>
    <w:p w14:paraId="25E71720" w14:textId="77777777" w:rsidR="004C2C6D" w:rsidRDefault="00DD19A1" w:rsidP="004C2C6D">
      <w:pPr>
        <w:spacing w:after="120" w:line="360" w:lineRule="auto"/>
        <w:ind w:left="709" w:hanging="709"/>
        <w:jc w:val="both"/>
        <w:rPr>
          <w:color w:val="000000" w:themeColor="text1"/>
          <w:lang w:val="en-US"/>
        </w:rPr>
      </w:pPr>
      <w:r w:rsidRPr="00EC143E">
        <w:rPr>
          <w:color w:val="000000" w:themeColor="text1"/>
        </w:rPr>
        <w:t>Abitbol, P., y</w:t>
      </w:r>
      <w:r w:rsidR="00795E17" w:rsidRPr="00EC143E">
        <w:rPr>
          <w:color w:val="000000" w:themeColor="text1"/>
        </w:rPr>
        <w:t xml:space="preserve"> Botero, F. (2005). Teoría de elección ra</w:t>
      </w:r>
      <w:r w:rsidR="00DF4468">
        <w:rPr>
          <w:color w:val="000000" w:themeColor="text1"/>
        </w:rPr>
        <w:t xml:space="preserve">cional: estructura conceptual y </w:t>
      </w:r>
      <w:r w:rsidR="00795E17" w:rsidRPr="00EC143E">
        <w:rPr>
          <w:color w:val="000000" w:themeColor="text1"/>
        </w:rPr>
        <w:t>evolución reciente. </w:t>
      </w:r>
      <w:r w:rsidR="00795E17" w:rsidRPr="00EC143E">
        <w:rPr>
          <w:i/>
          <w:iCs/>
          <w:color w:val="000000" w:themeColor="text1"/>
          <w:lang w:val="en-US"/>
        </w:rPr>
        <w:t>Colombia internacional</w:t>
      </w:r>
      <w:r w:rsidR="00795E17" w:rsidRPr="00EC143E">
        <w:rPr>
          <w:color w:val="000000" w:themeColor="text1"/>
          <w:lang w:val="en-US"/>
        </w:rPr>
        <w:t>, (62), 132-145.</w:t>
      </w:r>
    </w:p>
    <w:p w14:paraId="5EFD1DDA" w14:textId="77777777" w:rsidR="004C2C6D" w:rsidRDefault="007D580B" w:rsidP="004C2C6D">
      <w:pPr>
        <w:spacing w:after="120" w:line="360" w:lineRule="auto"/>
        <w:ind w:left="709" w:hanging="709"/>
        <w:jc w:val="both"/>
        <w:rPr>
          <w:color w:val="000000" w:themeColor="text1"/>
          <w:lang w:val="en-US"/>
        </w:rPr>
      </w:pPr>
      <w:r w:rsidRPr="00FE0B49">
        <w:rPr>
          <w:color w:val="000000" w:themeColor="text1"/>
          <w:lang w:val="en-US"/>
        </w:rPr>
        <w:t xml:space="preserve">Ainsworth, M., Bell, S., &amp; Stayton, D. (1971). Individual Differences in Strange Situation behaviour of </w:t>
      </w:r>
      <w:proofErr w:type="gramStart"/>
      <w:r w:rsidRPr="00FE0B49">
        <w:rPr>
          <w:color w:val="000000" w:themeColor="text1"/>
          <w:lang w:val="en-US"/>
        </w:rPr>
        <w:t>one year old</w:t>
      </w:r>
      <w:proofErr w:type="gramEnd"/>
      <w:r w:rsidRPr="00FE0B49">
        <w:rPr>
          <w:color w:val="000000" w:themeColor="text1"/>
          <w:lang w:val="en-US"/>
        </w:rPr>
        <w:t xml:space="preserve">. In H. R. Schaffer (Ed.), </w:t>
      </w:r>
      <w:r w:rsidRPr="00FE0B49">
        <w:rPr>
          <w:i/>
          <w:iCs/>
          <w:color w:val="000000" w:themeColor="text1"/>
          <w:lang w:val="en-US"/>
        </w:rPr>
        <w:t xml:space="preserve">The origins of human social relations </w:t>
      </w:r>
      <w:r w:rsidRPr="00FE0B49">
        <w:rPr>
          <w:color w:val="000000" w:themeColor="text1"/>
          <w:lang w:val="en-US"/>
        </w:rPr>
        <w:t xml:space="preserve">(pp. 17 -57). New York: Academic Press. </w:t>
      </w:r>
    </w:p>
    <w:p w14:paraId="65E07F49" w14:textId="77777777" w:rsidR="004C2C6D" w:rsidRPr="00FE0B49" w:rsidRDefault="007D580B" w:rsidP="004C2C6D">
      <w:pPr>
        <w:spacing w:after="120" w:line="360" w:lineRule="auto"/>
        <w:ind w:left="709" w:hanging="709"/>
        <w:jc w:val="both"/>
        <w:rPr>
          <w:color w:val="000000" w:themeColor="text1"/>
          <w:lang w:val="en-US"/>
        </w:rPr>
      </w:pPr>
      <w:r w:rsidRPr="00FE0B49">
        <w:rPr>
          <w:color w:val="000000" w:themeColor="text1"/>
          <w:lang w:val="en-US"/>
        </w:rPr>
        <w:t xml:space="preserve">Ainsworth, M., Blehar, M., Waters, E., &amp; Wall, S. (1978). </w:t>
      </w:r>
      <w:r w:rsidRPr="00FE0B49">
        <w:rPr>
          <w:i/>
          <w:iCs/>
          <w:color w:val="000000" w:themeColor="text1"/>
          <w:lang w:val="en-US"/>
        </w:rPr>
        <w:t>Patterns of Attachment: A Psychological Study of the Strange Situation</w:t>
      </w:r>
      <w:r w:rsidRPr="00FE0B49">
        <w:rPr>
          <w:color w:val="000000" w:themeColor="text1"/>
          <w:lang w:val="en-US"/>
        </w:rPr>
        <w:t>. Hillsdale, NJ.: Lawr</w:t>
      </w:r>
      <w:r w:rsidR="004C2C6D" w:rsidRPr="00FE0B49">
        <w:rPr>
          <w:color w:val="000000" w:themeColor="text1"/>
          <w:lang w:val="en-US"/>
        </w:rPr>
        <w:t>ence Erlbaum.</w:t>
      </w:r>
    </w:p>
    <w:p w14:paraId="71BE93C5" w14:textId="77777777" w:rsidR="004C2C6D" w:rsidRDefault="00494EE3" w:rsidP="004C2C6D">
      <w:pPr>
        <w:spacing w:after="120" w:line="360" w:lineRule="auto"/>
        <w:ind w:left="709" w:hanging="709"/>
        <w:jc w:val="both"/>
        <w:rPr>
          <w:color w:val="000000" w:themeColor="text1"/>
          <w:lang w:val="en-US"/>
        </w:rPr>
      </w:pPr>
      <w:r w:rsidRPr="00EC143E">
        <w:rPr>
          <w:color w:val="000000" w:themeColor="text1"/>
          <w:lang w:val="en-US"/>
        </w:rPr>
        <w:t>Akers, R. L., &amp; Jensen, G. F. (2006). </w:t>
      </w:r>
      <w:r w:rsidRPr="00EC143E">
        <w:rPr>
          <w:iCs/>
          <w:color w:val="000000" w:themeColor="text1"/>
          <w:lang w:val="en-US"/>
        </w:rPr>
        <w:t>The Empirical Status of Social Learning Theory of Crime and Deviance: The Past, Present, and Future</w:t>
      </w:r>
      <w:r w:rsidRPr="00EC143E">
        <w:rPr>
          <w:i/>
          <w:iCs/>
          <w:color w:val="000000" w:themeColor="text1"/>
          <w:lang w:val="en-US"/>
        </w:rPr>
        <w:t>.</w:t>
      </w:r>
      <w:r w:rsidRPr="00EC143E">
        <w:rPr>
          <w:color w:val="000000" w:themeColor="text1"/>
          <w:lang w:val="en-US"/>
        </w:rPr>
        <w:t> </w:t>
      </w:r>
      <w:r w:rsidRPr="00EC143E">
        <w:rPr>
          <w:i/>
          <w:color w:val="000000" w:themeColor="text1"/>
        </w:rPr>
        <w:t xml:space="preserve">American Pyschological Association, </w:t>
      </w:r>
      <w:r w:rsidRPr="00EC143E">
        <w:rPr>
          <w:color w:val="000000" w:themeColor="text1"/>
        </w:rPr>
        <w:t>(15), 37-76.</w:t>
      </w:r>
      <w:r w:rsidRPr="00EC143E">
        <w:rPr>
          <w:i/>
          <w:color w:val="000000" w:themeColor="text1"/>
        </w:rPr>
        <w:t xml:space="preserve"> </w:t>
      </w:r>
    </w:p>
    <w:p w14:paraId="453CE4FC" w14:textId="4BB1A514" w:rsidR="004C2C6D" w:rsidRDefault="00CD4BB5" w:rsidP="004C2C6D">
      <w:pPr>
        <w:spacing w:after="120" w:line="360" w:lineRule="auto"/>
        <w:ind w:left="709" w:hanging="709"/>
        <w:jc w:val="both"/>
        <w:rPr>
          <w:color w:val="000000" w:themeColor="text1"/>
          <w:lang w:val="en-US"/>
        </w:rPr>
      </w:pPr>
      <w:r w:rsidRPr="00FE0B49">
        <w:rPr>
          <w:color w:val="000000" w:themeColor="text1"/>
          <w:lang w:val="en-US" w:eastAsia="en-US"/>
        </w:rPr>
        <w:t xml:space="preserve">Allen, J. P., Moore, C., Kuperminc, G., &amp; Bell, K. (1998). Attachment and adolescent psychosocial functioning. </w:t>
      </w:r>
      <w:r w:rsidRPr="00FE0B49">
        <w:rPr>
          <w:i/>
          <w:iCs/>
          <w:color w:val="000000" w:themeColor="text1"/>
          <w:lang w:val="en-US" w:eastAsia="en-US"/>
        </w:rPr>
        <w:t>Child Development, 69</w:t>
      </w:r>
      <w:r w:rsidRPr="00FE0B49">
        <w:rPr>
          <w:color w:val="000000" w:themeColor="text1"/>
          <w:lang w:val="en-US" w:eastAsia="en-US"/>
        </w:rPr>
        <w:t>(5), 1406- 1419. Doi: 10.1111/j.1467-8624.1998.tb06220.x</w:t>
      </w:r>
      <w:r w:rsidR="00740990">
        <w:rPr>
          <w:color w:val="000000" w:themeColor="text1"/>
          <w:lang w:val="en-US" w:eastAsia="en-US"/>
        </w:rPr>
        <w:t>.</w:t>
      </w:r>
    </w:p>
    <w:p w14:paraId="1F40442D" w14:textId="77777777" w:rsidR="004C2C6D" w:rsidRPr="00FE0B49" w:rsidRDefault="006678C1" w:rsidP="004C2C6D">
      <w:pPr>
        <w:spacing w:after="120" w:line="360" w:lineRule="auto"/>
        <w:ind w:left="709" w:hanging="709"/>
        <w:jc w:val="both"/>
        <w:rPr>
          <w:color w:val="000000" w:themeColor="text1"/>
          <w:lang w:val="es-ES"/>
        </w:rPr>
      </w:pPr>
      <w:r w:rsidRPr="00EC143E">
        <w:rPr>
          <w:color w:val="000000" w:themeColor="text1"/>
          <w:lang w:val="en-US" w:eastAsia="en-US"/>
        </w:rPr>
        <w:t>Allen, J. P., Marsh, P., McFarland, C., McElhaney, K. B., Land, D. J., Jodl, K. M., &amp; Peck, S. (2002). Attachment and autonomy as predictors of the development of social skills and delinquency during midadolescence. </w:t>
      </w:r>
      <w:r w:rsidRPr="00FE0B49">
        <w:rPr>
          <w:i/>
          <w:iCs/>
          <w:color w:val="000000" w:themeColor="text1"/>
          <w:lang w:val="es-ES" w:eastAsia="en-US"/>
        </w:rPr>
        <w:t>Journal of consulting and clinical psychology</w:t>
      </w:r>
      <w:r w:rsidRPr="00FE0B49">
        <w:rPr>
          <w:color w:val="000000" w:themeColor="text1"/>
          <w:lang w:val="es-ES" w:eastAsia="en-US"/>
        </w:rPr>
        <w:t>, </w:t>
      </w:r>
      <w:r w:rsidRPr="00FE0B49">
        <w:rPr>
          <w:i/>
          <w:iCs/>
          <w:color w:val="000000" w:themeColor="text1"/>
          <w:lang w:val="es-ES" w:eastAsia="en-US"/>
        </w:rPr>
        <w:t>70</w:t>
      </w:r>
      <w:r w:rsidRPr="00FE0B49">
        <w:rPr>
          <w:color w:val="000000" w:themeColor="text1"/>
          <w:lang w:val="es-ES" w:eastAsia="en-US"/>
        </w:rPr>
        <w:t>(1), 56.</w:t>
      </w:r>
    </w:p>
    <w:p w14:paraId="46498B33" w14:textId="77777777" w:rsidR="004C2C6D" w:rsidRPr="00FE0B49" w:rsidRDefault="00795E17" w:rsidP="004C2C6D">
      <w:pPr>
        <w:spacing w:after="120" w:line="360" w:lineRule="auto"/>
        <w:ind w:left="709" w:hanging="709"/>
        <w:jc w:val="both"/>
        <w:rPr>
          <w:color w:val="000000" w:themeColor="text1"/>
          <w:lang w:val="es-ES"/>
        </w:rPr>
      </w:pPr>
      <w:r w:rsidRPr="00EC143E">
        <w:rPr>
          <w:color w:val="000000" w:themeColor="text1"/>
        </w:rPr>
        <w:t>Almagiá, E. B. (1987). El desarrollo moral: una introducción a la teoría de Kohlberg. </w:t>
      </w:r>
      <w:r w:rsidRPr="00FE0B49">
        <w:rPr>
          <w:i/>
          <w:iCs/>
          <w:color w:val="000000" w:themeColor="text1"/>
          <w:lang w:val="es-ES"/>
        </w:rPr>
        <w:t>Revista Latinoamericana de psicología</w:t>
      </w:r>
      <w:r w:rsidRPr="00FE0B49">
        <w:rPr>
          <w:color w:val="000000" w:themeColor="text1"/>
          <w:lang w:val="es-ES"/>
        </w:rPr>
        <w:t>, </w:t>
      </w:r>
      <w:r w:rsidRPr="00FE0B49">
        <w:rPr>
          <w:i/>
          <w:iCs/>
          <w:color w:val="000000" w:themeColor="text1"/>
          <w:lang w:val="es-ES"/>
        </w:rPr>
        <w:t>19</w:t>
      </w:r>
      <w:r w:rsidRPr="00FE0B49">
        <w:rPr>
          <w:color w:val="000000" w:themeColor="text1"/>
          <w:lang w:val="es-ES"/>
        </w:rPr>
        <w:t>(1), 7-18.</w:t>
      </w:r>
    </w:p>
    <w:p w14:paraId="0A4449DB" w14:textId="77777777" w:rsidR="004C2C6D" w:rsidRDefault="00EE53B8" w:rsidP="004C2C6D">
      <w:pPr>
        <w:spacing w:after="120" w:line="360" w:lineRule="auto"/>
        <w:ind w:left="709" w:hanging="709"/>
        <w:jc w:val="both"/>
        <w:rPr>
          <w:color w:val="000000" w:themeColor="text1"/>
        </w:rPr>
      </w:pPr>
      <w:r w:rsidRPr="00EC143E">
        <w:rPr>
          <w:color w:val="000000" w:themeColor="text1"/>
        </w:rPr>
        <w:t xml:space="preserve">Andrews, D. A., Bonta, J., &amp; Wormith, J. S. (2006). </w:t>
      </w:r>
      <w:r w:rsidRPr="00FE0B49">
        <w:rPr>
          <w:color w:val="000000" w:themeColor="text1"/>
          <w:lang w:val="en-US"/>
        </w:rPr>
        <w:t>The recent past and near future of risk and/or need assessment. </w:t>
      </w:r>
      <w:r w:rsidRPr="00EC143E">
        <w:rPr>
          <w:i/>
          <w:iCs/>
          <w:color w:val="000000" w:themeColor="text1"/>
        </w:rPr>
        <w:t>Crime &amp; delinquency</w:t>
      </w:r>
      <w:r w:rsidRPr="00EC143E">
        <w:rPr>
          <w:color w:val="000000" w:themeColor="text1"/>
        </w:rPr>
        <w:t>, </w:t>
      </w:r>
      <w:r w:rsidRPr="00EC143E">
        <w:rPr>
          <w:i/>
          <w:iCs/>
          <w:color w:val="000000" w:themeColor="text1"/>
        </w:rPr>
        <w:t>52</w:t>
      </w:r>
      <w:r w:rsidRPr="00EC143E">
        <w:rPr>
          <w:color w:val="000000" w:themeColor="text1"/>
        </w:rPr>
        <w:t>(1), 7-27.</w:t>
      </w:r>
    </w:p>
    <w:p w14:paraId="75F617C5" w14:textId="77777777" w:rsidR="004C2C6D" w:rsidRPr="00FE0B49" w:rsidRDefault="00494EE3" w:rsidP="004C2C6D">
      <w:pPr>
        <w:spacing w:after="120" w:line="360" w:lineRule="auto"/>
        <w:ind w:left="709" w:hanging="709"/>
        <w:jc w:val="both"/>
        <w:rPr>
          <w:color w:val="000000" w:themeColor="text1"/>
          <w:lang w:val="es-ES"/>
        </w:rPr>
      </w:pPr>
      <w:r w:rsidRPr="00EC143E">
        <w:rPr>
          <w:color w:val="000000" w:themeColor="text1"/>
        </w:rPr>
        <w:t>Bandura, A</w:t>
      </w:r>
      <w:r w:rsidR="00DD19A1" w:rsidRPr="00EC143E">
        <w:rPr>
          <w:color w:val="000000" w:themeColor="text1"/>
        </w:rPr>
        <w:t>., y</w:t>
      </w:r>
      <w:r w:rsidR="005E6A8A" w:rsidRPr="00EC143E">
        <w:rPr>
          <w:color w:val="000000" w:themeColor="text1"/>
        </w:rPr>
        <w:t xml:space="preserve"> Rivière, A</w:t>
      </w:r>
      <w:r w:rsidRPr="00EC143E">
        <w:rPr>
          <w:color w:val="000000" w:themeColor="text1"/>
        </w:rPr>
        <w:t xml:space="preserve">. (1982). </w:t>
      </w:r>
      <w:r w:rsidRPr="00EC143E">
        <w:rPr>
          <w:i/>
          <w:color w:val="000000" w:themeColor="text1"/>
        </w:rPr>
        <w:t>Teoría del aprendizaje social</w:t>
      </w:r>
      <w:r w:rsidR="008437A9" w:rsidRPr="00EC143E">
        <w:rPr>
          <w:color w:val="000000" w:themeColor="text1"/>
        </w:rPr>
        <w:t>.</w:t>
      </w:r>
      <w:r w:rsidR="005E6A8A" w:rsidRPr="00EC143E">
        <w:rPr>
          <w:color w:val="000000" w:themeColor="text1"/>
        </w:rPr>
        <w:t xml:space="preserve"> España: Espasa Calpe.</w:t>
      </w:r>
    </w:p>
    <w:p w14:paraId="4A93EA69" w14:textId="77777777" w:rsidR="004C2C6D" w:rsidRDefault="006678C1" w:rsidP="004C2C6D">
      <w:pPr>
        <w:spacing w:after="120" w:line="360" w:lineRule="auto"/>
        <w:ind w:left="709" w:hanging="709"/>
        <w:jc w:val="both"/>
        <w:rPr>
          <w:color w:val="000000" w:themeColor="text1"/>
          <w:lang w:val="en-US"/>
        </w:rPr>
      </w:pPr>
      <w:r w:rsidRPr="00FE0B49">
        <w:rPr>
          <w:color w:val="000000" w:themeColor="text1"/>
          <w:lang w:val="es-ES"/>
        </w:rPr>
        <w:t xml:space="preserve">Bao, Z., Zhang, W., Lai, X., Sun, W., &amp; Wang, Y. (2015). </w:t>
      </w:r>
      <w:r w:rsidRPr="00EC143E">
        <w:rPr>
          <w:color w:val="000000" w:themeColor="text1"/>
          <w:lang w:val="en-US"/>
        </w:rPr>
        <w:t>Parental attachment and Chinese adolescents' delinquency: The mediating role of moral disengagement. </w:t>
      </w:r>
      <w:r w:rsidRPr="00EC143E">
        <w:rPr>
          <w:i/>
          <w:iCs/>
          <w:color w:val="000000" w:themeColor="text1"/>
          <w:lang w:val="en-US"/>
        </w:rPr>
        <w:t>Journal of adolescence</w:t>
      </w:r>
      <w:r w:rsidRPr="00EC143E">
        <w:rPr>
          <w:color w:val="000000" w:themeColor="text1"/>
          <w:lang w:val="en-US"/>
        </w:rPr>
        <w:t>, </w:t>
      </w:r>
      <w:r w:rsidRPr="00EC143E">
        <w:rPr>
          <w:i/>
          <w:iCs/>
          <w:color w:val="000000" w:themeColor="text1"/>
          <w:lang w:val="en-US"/>
        </w:rPr>
        <w:t>44</w:t>
      </w:r>
      <w:r w:rsidRPr="00EC143E">
        <w:rPr>
          <w:color w:val="000000" w:themeColor="text1"/>
          <w:lang w:val="en-US"/>
        </w:rPr>
        <w:t>, 37-47.</w:t>
      </w:r>
    </w:p>
    <w:p w14:paraId="58BBCF4C" w14:textId="77777777" w:rsidR="00DA538D" w:rsidRPr="00FE0B49" w:rsidRDefault="00CD4BB5" w:rsidP="00DA538D">
      <w:pPr>
        <w:spacing w:after="120" w:line="360" w:lineRule="auto"/>
        <w:ind w:left="709" w:hanging="709"/>
        <w:jc w:val="both"/>
        <w:rPr>
          <w:rFonts w:eastAsia="Times New Roman"/>
          <w:color w:val="000000" w:themeColor="text1"/>
          <w:shd w:val="clear" w:color="auto" w:fill="FFFFFF"/>
          <w:lang w:val="en-US"/>
        </w:rPr>
      </w:pPr>
      <w:r w:rsidRPr="00FE0B49">
        <w:rPr>
          <w:rFonts w:eastAsia="Times New Roman"/>
          <w:color w:val="000000" w:themeColor="text1"/>
          <w:shd w:val="clear" w:color="auto" w:fill="FFFFFF"/>
          <w:lang w:val="en-US"/>
        </w:rPr>
        <w:t>Bouchard, M. A., Target, M., Lecours, S., Fonagy, P., Tremblay, L. M., Schachter, A., &amp; Stein, H. (2008). Mentalization in adult attachment narratives: Reflective functioning, mental states, and affect elaboration compared.</w:t>
      </w:r>
      <w:r w:rsidRPr="00FE0B49">
        <w:rPr>
          <w:rStyle w:val="apple-converted-space"/>
          <w:rFonts w:eastAsia="Times New Roman"/>
          <w:color w:val="000000" w:themeColor="text1"/>
          <w:shd w:val="clear" w:color="auto" w:fill="FFFFFF"/>
          <w:lang w:val="en-US"/>
        </w:rPr>
        <w:t> </w:t>
      </w:r>
      <w:r w:rsidRPr="00FE0B49">
        <w:rPr>
          <w:rFonts w:eastAsia="Times New Roman"/>
          <w:i/>
          <w:iCs/>
          <w:color w:val="000000" w:themeColor="text1"/>
          <w:lang w:val="en-US"/>
        </w:rPr>
        <w:t>Psychoanalytic Psychology</w:t>
      </w:r>
      <w:r w:rsidRPr="00FE0B49">
        <w:rPr>
          <w:rFonts w:eastAsia="Times New Roman"/>
          <w:color w:val="000000" w:themeColor="text1"/>
          <w:shd w:val="clear" w:color="auto" w:fill="FFFFFF"/>
          <w:lang w:val="en-US"/>
        </w:rPr>
        <w:t>,</w:t>
      </w:r>
      <w:r w:rsidRPr="00FE0B49">
        <w:rPr>
          <w:rStyle w:val="apple-converted-space"/>
          <w:rFonts w:eastAsia="Times New Roman"/>
          <w:color w:val="000000" w:themeColor="text1"/>
          <w:shd w:val="clear" w:color="auto" w:fill="FFFFFF"/>
          <w:lang w:val="en-US"/>
        </w:rPr>
        <w:t> </w:t>
      </w:r>
      <w:r w:rsidRPr="00FE0B49">
        <w:rPr>
          <w:rFonts w:eastAsia="Times New Roman"/>
          <w:i/>
          <w:iCs/>
          <w:color w:val="000000" w:themeColor="text1"/>
          <w:lang w:val="en-US"/>
        </w:rPr>
        <w:t>25</w:t>
      </w:r>
      <w:r w:rsidRPr="00FE0B49">
        <w:rPr>
          <w:rFonts w:eastAsia="Times New Roman"/>
          <w:color w:val="000000" w:themeColor="text1"/>
          <w:shd w:val="clear" w:color="auto" w:fill="FFFFFF"/>
          <w:lang w:val="en-US"/>
        </w:rPr>
        <w:t>(1), 47.</w:t>
      </w:r>
    </w:p>
    <w:p w14:paraId="526D784C" w14:textId="77777777" w:rsidR="00DA538D" w:rsidRDefault="007D580B" w:rsidP="00DA538D">
      <w:pPr>
        <w:spacing w:after="120" w:line="360" w:lineRule="auto"/>
        <w:ind w:left="709" w:hanging="709"/>
        <w:jc w:val="both"/>
        <w:rPr>
          <w:rFonts w:eastAsia="Times New Roman"/>
          <w:color w:val="000000" w:themeColor="text1"/>
          <w:shd w:val="clear" w:color="auto" w:fill="FFFFFF"/>
        </w:rPr>
      </w:pPr>
      <w:r w:rsidRPr="00EC143E">
        <w:rPr>
          <w:color w:val="000000" w:themeColor="text1"/>
          <w:lang w:val="en-US"/>
        </w:rPr>
        <w:lastRenderedPageBreak/>
        <w:t xml:space="preserve">Bowlby, J. (1973). </w:t>
      </w:r>
      <w:r w:rsidRPr="00EC143E">
        <w:rPr>
          <w:i/>
          <w:iCs/>
          <w:color w:val="000000" w:themeColor="text1"/>
          <w:lang w:val="en-US"/>
        </w:rPr>
        <w:t>Attachment and Loss: Volume II: Separation, Anxiety and Anger</w:t>
      </w:r>
      <w:r w:rsidRPr="00EC143E">
        <w:rPr>
          <w:color w:val="000000" w:themeColor="text1"/>
          <w:lang w:val="en-US"/>
        </w:rPr>
        <w:t xml:space="preserve">.  </w:t>
      </w:r>
      <w:r w:rsidRPr="00FE0B49">
        <w:rPr>
          <w:color w:val="000000" w:themeColor="text1"/>
          <w:lang w:val="es-ES"/>
        </w:rPr>
        <w:t xml:space="preserve">London: </w:t>
      </w:r>
      <w:r w:rsidR="00291478" w:rsidRPr="00FE0B49">
        <w:rPr>
          <w:color w:val="000000" w:themeColor="text1"/>
          <w:lang w:val="es-ES"/>
        </w:rPr>
        <w:t xml:space="preserve">Hogarth. </w:t>
      </w:r>
    </w:p>
    <w:p w14:paraId="1482C8C3" w14:textId="77777777" w:rsidR="00DA538D" w:rsidRDefault="00D030C2" w:rsidP="00DA538D">
      <w:pPr>
        <w:spacing w:after="120" w:line="360" w:lineRule="auto"/>
        <w:ind w:left="709" w:hanging="709"/>
        <w:jc w:val="both"/>
        <w:rPr>
          <w:rFonts w:eastAsia="Times New Roman"/>
          <w:color w:val="000000" w:themeColor="text1"/>
          <w:shd w:val="clear" w:color="auto" w:fill="FFFFFF"/>
        </w:rPr>
      </w:pPr>
      <w:r w:rsidRPr="00EC143E">
        <w:rPr>
          <w:color w:val="000000" w:themeColor="text1"/>
        </w:rPr>
        <w:t>Constitución Española. Boletín Oficial del Estado, 29 de diciembre de 1978, núm. 311</w:t>
      </w:r>
    </w:p>
    <w:p w14:paraId="3A4D0C51" w14:textId="77777777" w:rsidR="00DA538D" w:rsidRDefault="00FA4DB6" w:rsidP="00DA538D">
      <w:pPr>
        <w:spacing w:after="120" w:line="360" w:lineRule="auto"/>
        <w:ind w:left="709" w:hanging="709"/>
        <w:jc w:val="both"/>
        <w:rPr>
          <w:rFonts w:eastAsia="Times New Roman"/>
          <w:color w:val="000000" w:themeColor="text1"/>
          <w:shd w:val="clear" w:color="auto" w:fill="FFFFFF"/>
        </w:rPr>
      </w:pPr>
      <w:r w:rsidRPr="00FE0B49">
        <w:rPr>
          <w:color w:val="000000" w:themeColor="text1"/>
          <w:lang w:val="en-US" w:eastAsia="en-US"/>
        </w:rPr>
        <w:t xml:space="preserve">Del Giudice, M. (2009). Sex, attachment, and the development of reproductive strategies. </w:t>
      </w:r>
      <w:r w:rsidRPr="00EC143E">
        <w:rPr>
          <w:i/>
          <w:color w:val="000000" w:themeColor="text1"/>
          <w:lang w:eastAsia="en-US"/>
        </w:rPr>
        <w:t>Behavioral and Brain Sciences, 32</w:t>
      </w:r>
      <w:r w:rsidRPr="00EC143E">
        <w:rPr>
          <w:color w:val="000000" w:themeColor="text1"/>
          <w:lang w:eastAsia="en-US"/>
        </w:rPr>
        <w:t xml:space="preserve">, 1–67. </w:t>
      </w:r>
    </w:p>
    <w:p w14:paraId="4DA7F46D" w14:textId="77777777" w:rsidR="00DA538D" w:rsidRPr="00FE0B49" w:rsidRDefault="00E4385A" w:rsidP="00DA538D">
      <w:pPr>
        <w:spacing w:after="120" w:line="360" w:lineRule="auto"/>
        <w:ind w:left="709" w:hanging="709"/>
        <w:jc w:val="both"/>
        <w:rPr>
          <w:rFonts w:eastAsia="Times New Roman"/>
          <w:color w:val="000000" w:themeColor="text1"/>
          <w:shd w:val="clear" w:color="auto" w:fill="FFFFFF"/>
          <w:lang w:val="en-US"/>
        </w:rPr>
      </w:pPr>
      <w:r w:rsidRPr="00EC143E">
        <w:rPr>
          <w:color w:val="000000" w:themeColor="text1"/>
        </w:rPr>
        <w:t xml:space="preserve">Dellu, F., Piazza, P.V., Mayo, W., Le Moal, M., &amp; Simon, H. </w:t>
      </w:r>
      <w:r w:rsidR="006F2A27" w:rsidRPr="00EC143E">
        <w:rPr>
          <w:color w:val="000000" w:themeColor="text1"/>
        </w:rPr>
        <w:t xml:space="preserve">(1996). </w:t>
      </w:r>
      <w:r w:rsidR="006F2A27" w:rsidRPr="00EC143E">
        <w:rPr>
          <w:color w:val="000000" w:themeColor="text1"/>
          <w:lang w:val="en-US"/>
        </w:rPr>
        <w:t xml:space="preserve">Novelty-seeking in </w:t>
      </w:r>
      <w:r w:rsidRPr="00EC143E">
        <w:rPr>
          <w:color w:val="000000" w:themeColor="text1"/>
          <w:lang w:val="en-US"/>
        </w:rPr>
        <w:t xml:space="preserve">rats-biobehavioral characteristics and possible relationship with the sensation-seeking trait in man. </w:t>
      </w:r>
      <w:r w:rsidRPr="00FE0B49">
        <w:rPr>
          <w:i/>
          <w:iCs/>
          <w:color w:val="000000" w:themeColor="text1"/>
          <w:lang w:val="en-US"/>
        </w:rPr>
        <w:t>Neuropsychobiology</w:t>
      </w:r>
      <w:r w:rsidRPr="00FE0B49">
        <w:rPr>
          <w:color w:val="000000" w:themeColor="text1"/>
          <w:lang w:val="en-US"/>
        </w:rPr>
        <w:t>, 34 (</w:t>
      </w:r>
      <w:r w:rsidRPr="00FE0B49">
        <w:rPr>
          <w:iCs/>
          <w:color w:val="000000" w:themeColor="text1"/>
          <w:lang w:val="en-US"/>
        </w:rPr>
        <w:t>3)</w:t>
      </w:r>
      <w:r w:rsidRPr="00FE0B49">
        <w:rPr>
          <w:color w:val="000000" w:themeColor="text1"/>
          <w:lang w:val="en-US"/>
        </w:rPr>
        <w:t xml:space="preserve">, 136–145. </w:t>
      </w:r>
    </w:p>
    <w:p w14:paraId="23220CA0" w14:textId="77777777" w:rsidR="00DA538D" w:rsidRDefault="00FA4DB6" w:rsidP="00DA538D">
      <w:pPr>
        <w:spacing w:after="120" w:line="360" w:lineRule="auto"/>
        <w:ind w:left="709" w:hanging="709"/>
        <w:jc w:val="both"/>
        <w:rPr>
          <w:rFonts w:eastAsia="Times New Roman"/>
          <w:color w:val="000000" w:themeColor="text1"/>
          <w:shd w:val="clear" w:color="auto" w:fill="FFFFFF"/>
        </w:rPr>
      </w:pPr>
      <w:r w:rsidRPr="00FE0B49">
        <w:rPr>
          <w:rFonts w:eastAsia="Times New Roman"/>
          <w:color w:val="000000" w:themeColor="text1"/>
          <w:shd w:val="clear" w:color="auto" w:fill="FFFFFF"/>
          <w:lang w:val="en-US"/>
        </w:rPr>
        <w:t>de Vries, S. L., Hoeve, M., Stams, G. J. J., &amp; Asscher, J. J. (2015). Adolescent-parent attachment and externalizing behavior: The mediating role of individual and</w:t>
      </w:r>
      <w:r w:rsidRPr="00FE0B49">
        <w:rPr>
          <w:rStyle w:val="Refdecomentario"/>
          <w:sz w:val="24"/>
          <w:szCs w:val="24"/>
          <w:lang w:val="en-US" w:eastAsia="en-US"/>
        </w:rPr>
        <w:t xml:space="preserve"> s</w:t>
      </w:r>
      <w:r w:rsidRPr="00FE0B49">
        <w:rPr>
          <w:rFonts w:eastAsia="Times New Roman"/>
          <w:color w:val="000000" w:themeColor="text1"/>
          <w:shd w:val="clear" w:color="auto" w:fill="FFFFFF"/>
          <w:lang w:val="en-US"/>
        </w:rPr>
        <w:t>ocial factors.</w:t>
      </w:r>
      <w:r w:rsidRPr="00FE0B49">
        <w:rPr>
          <w:rStyle w:val="apple-converted-space"/>
          <w:rFonts w:eastAsia="Times New Roman"/>
          <w:color w:val="000000" w:themeColor="text1"/>
          <w:shd w:val="clear" w:color="auto" w:fill="FFFFFF"/>
          <w:lang w:val="en-US"/>
        </w:rPr>
        <w:t> </w:t>
      </w:r>
      <w:r w:rsidRPr="00EC143E">
        <w:rPr>
          <w:rFonts w:eastAsia="Times New Roman"/>
          <w:i/>
          <w:iCs/>
          <w:color w:val="000000" w:themeColor="text1"/>
        </w:rPr>
        <w:t>Journal of abnormal child psychology</w:t>
      </w:r>
      <w:r w:rsidRPr="00EC143E">
        <w:rPr>
          <w:rFonts w:eastAsia="Times New Roman"/>
          <w:color w:val="000000" w:themeColor="text1"/>
          <w:shd w:val="clear" w:color="auto" w:fill="FFFFFF"/>
        </w:rPr>
        <w:t>,</w:t>
      </w:r>
      <w:r w:rsidRPr="00EC143E">
        <w:rPr>
          <w:rStyle w:val="apple-converted-space"/>
          <w:rFonts w:eastAsia="Times New Roman"/>
          <w:color w:val="000000" w:themeColor="text1"/>
          <w:shd w:val="clear" w:color="auto" w:fill="FFFFFF"/>
        </w:rPr>
        <w:t> </w:t>
      </w:r>
      <w:r w:rsidRPr="00EC143E">
        <w:rPr>
          <w:rFonts w:eastAsia="Times New Roman"/>
          <w:i/>
          <w:iCs/>
          <w:color w:val="000000" w:themeColor="text1"/>
        </w:rPr>
        <w:t>44</w:t>
      </w:r>
      <w:r w:rsidRPr="00EC143E">
        <w:rPr>
          <w:rFonts w:eastAsia="Times New Roman"/>
          <w:color w:val="000000" w:themeColor="text1"/>
          <w:shd w:val="clear" w:color="auto" w:fill="FFFFFF"/>
        </w:rPr>
        <w:t>(2), 283-294.</w:t>
      </w:r>
    </w:p>
    <w:p w14:paraId="726A73E2" w14:textId="77777777" w:rsidR="00DA538D" w:rsidRDefault="00795E17" w:rsidP="00DA538D">
      <w:pPr>
        <w:spacing w:after="120" w:line="360" w:lineRule="auto"/>
        <w:ind w:left="709" w:hanging="709"/>
        <w:jc w:val="both"/>
        <w:rPr>
          <w:rFonts w:eastAsia="Times New Roman"/>
          <w:color w:val="000000" w:themeColor="text1"/>
          <w:shd w:val="clear" w:color="auto" w:fill="FFFFFF"/>
        </w:rPr>
      </w:pPr>
      <w:r w:rsidRPr="00EC143E">
        <w:rPr>
          <w:color w:val="000000" w:themeColor="text1"/>
        </w:rPr>
        <w:t>Díaz, O. H. (2010). Anomia, normalidad y función del crimen desde la perspectiva de Robert Merton y su incidencia en la criminología. </w:t>
      </w:r>
      <w:r w:rsidRPr="00EC143E">
        <w:rPr>
          <w:i/>
          <w:iCs/>
          <w:color w:val="000000" w:themeColor="text1"/>
        </w:rPr>
        <w:t>Criminalidad</w:t>
      </w:r>
      <w:r w:rsidRPr="00EC143E">
        <w:rPr>
          <w:color w:val="000000" w:themeColor="text1"/>
        </w:rPr>
        <w:t>, </w:t>
      </w:r>
      <w:r w:rsidRPr="00EC143E">
        <w:rPr>
          <w:i/>
          <w:iCs/>
          <w:color w:val="000000" w:themeColor="text1"/>
        </w:rPr>
        <w:t>52</w:t>
      </w:r>
      <w:r w:rsidRPr="00EC143E">
        <w:rPr>
          <w:color w:val="000000" w:themeColor="text1"/>
        </w:rPr>
        <w:t>(1), 365-376.</w:t>
      </w:r>
    </w:p>
    <w:p w14:paraId="1C98CEC7" w14:textId="77777777" w:rsidR="00DA538D" w:rsidRPr="00FE0B49" w:rsidRDefault="00795E17" w:rsidP="00DA538D">
      <w:pPr>
        <w:spacing w:after="120" w:line="360" w:lineRule="auto"/>
        <w:ind w:left="709" w:hanging="709"/>
        <w:jc w:val="both"/>
        <w:rPr>
          <w:rFonts w:eastAsia="Times New Roman"/>
          <w:color w:val="000000" w:themeColor="text1"/>
          <w:shd w:val="clear" w:color="auto" w:fill="FFFFFF"/>
          <w:lang w:val="en-US"/>
        </w:rPr>
      </w:pPr>
      <w:r w:rsidRPr="00EC143E">
        <w:rPr>
          <w:color w:val="000000" w:themeColor="text1"/>
        </w:rPr>
        <w:t>Escobar, G. (2012). El uso de la teoría de la desorganización social para comprender la distribución de homicidios en Bogotá, Colombia. </w:t>
      </w:r>
      <w:r w:rsidRPr="00FE0B49">
        <w:rPr>
          <w:i/>
          <w:iCs/>
          <w:color w:val="000000" w:themeColor="text1"/>
          <w:lang w:val="en-US"/>
        </w:rPr>
        <w:t>Revista Invi</w:t>
      </w:r>
      <w:r w:rsidRPr="00FE0B49">
        <w:rPr>
          <w:color w:val="000000" w:themeColor="text1"/>
          <w:lang w:val="en-US"/>
        </w:rPr>
        <w:t>, </w:t>
      </w:r>
      <w:r w:rsidRPr="00FE0B49">
        <w:rPr>
          <w:i/>
          <w:iCs/>
          <w:color w:val="000000" w:themeColor="text1"/>
          <w:lang w:val="en-US"/>
        </w:rPr>
        <w:t>27</w:t>
      </w:r>
      <w:r w:rsidRPr="00FE0B49">
        <w:rPr>
          <w:color w:val="000000" w:themeColor="text1"/>
          <w:lang w:val="en-US"/>
        </w:rPr>
        <w:t>(74), 21-85.</w:t>
      </w:r>
    </w:p>
    <w:p w14:paraId="6B3977AC" w14:textId="77777777" w:rsidR="00DA538D" w:rsidRPr="00FE0B49" w:rsidRDefault="009D546C" w:rsidP="00DA538D">
      <w:pPr>
        <w:spacing w:after="120" w:line="360" w:lineRule="auto"/>
        <w:ind w:left="709" w:hanging="709"/>
        <w:jc w:val="both"/>
        <w:rPr>
          <w:rFonts w:eastAsia="Times New Roman"/>
          <w:color w:val="000000" w:themeColor="text1"/>
          <w:shd w:val="clear" w:color="auto" w:fill="FFFFFF"/>
          <w:lang w:val="en-US"/>
        </w:rPr>
      </w:pPr>
      <w:r w:rsidRPr="00EC143E">
        <w:rPr>
          <w:color w:val="000000" w:themeColor="text1"/>
          <w:lang w:val="en-US"/>
        </w:rPr>
        <w:t xml:space="preserve">Eysenck, H. J. (1964). </w:t>
      </w:r>
      <w:r w:rsidRPr="00EC143E">
        <w:rPr>
          <w:i/>
          <w:iCs/>
          <w:color w:val="000000" w:themeColor="text1"/>
          <w:lang w:val="en-US"/>
        </w:rPr>
        <w:t>Crime and personality</w:t>
      </w:r>
      <w:r w:rsidRPr="00EC143E">
        <w:rPr>
          <w:color w:val="000000" w:themeColor="text1"/>
          <w:lang w:val="en-US"/>
        </w:rPr>
        <w:t xml:space="preserve">. </w:t>
      </w:r>
      <w:r w:rsidRPr="00FE0B49">
        <w:rPr>
          <w:color w:val="000000" w:themeColor="text1"/>
          <w:lang w:val="en-US"/>
        </w:rPr>
        <w:t>Londres: Routledge and kegan Paul.</w:t>
      </w:r>
    </w:p>
    <w:p w14:paraId="78298F6B" w14:textId="40BF1587" w:rsidR="00DA538D" w:rsidRPr="00FE0B49" w:rsidRDefault="00881A62" w:rsidP="00DA538D">
      <w:pPr>
        <w:spacing w:after="120" w:line="360" w:lineRule="auto"/>
        <w:ind w:left="709" w:hanging="709"/>
        <w:jc w:val="both"/>
        <w:rPr>
          <w:rFonts w:eastAsia="Times New Roman"/>
          <w:color w:val="000000" w:themeColor="text1"/>
          <w:shd w:val="clear" w:color="auto" w:fill="FFFFFF"/>
          <w:lang w:val="en-US"/>
        </w:rPr>
      </w:pPr>
      <w:r w:rsidRPr="00FE0B49">
        <w:rPr>
          <w:color w:val="000000" w:themeColor="text1"/>
          <w:lang w:val="en-US"/>
        </w:rPr>
        <w:t>Farrington, D.P. (1992). Criminal career research in the United Kingdom</w:t>
      </w:r>
      <w:r w:rsidRPr="00FE0B49">
        <w:rPr>
          <w:i/>
          <w:color w:val="000000" w:themeColor="text1"/>
          <w:lang w:val="en-US"/>
        </w:rPr>
        <w:t>. British Journal of Criminology, 32</w:t>
      </w:r>
      <w:r w:rsidRPr="00FE0B49">
        <w:rPr>
          <w:color w:val="000000" w:themeColor="text1"/>
          <w:lang w:val="en-US"/>
        </w:rPr>
        <w:t>, 521-536</w:t>
      </w:r>
      <w:r w:rsidR="00D20DF3">
        <w:rPr>
          <w:color w:val="000000" w:themeColor="text1"/>
          <w:lang w:val="en-US"/>
        </w:rPr>
        <w:t>.</w:t>
      </w:r>
      <w:r w:rsidRPr="00FE0B49">
        <w:rPr>
          <w:color w:val="000000" w:themeColor="text1"/>
          <w:lang w:val="en-US"/>
        </w:rPr>
        <w:t xml:space="preserve"> </w:t>
      </w:r>
    </w:p>
    <w:p w14:paraId="45B03734" w14:textId="77777777" w:rsidR="00DA538D" w:rsidRDefault="00881A62" w:rsidP="00DA538D">
      <w:pPr>
        <w:spacing w:after="120" w:line="360" w:lineRule="auto"/>
        <w:ind w:left="709" w:hanging="709"/>
        <w:jc w:val="both"/>
        <w:rPr>
          <w:rFonts w:eastAsia="Times New Roman"/>
          <w:color w:val="000000" w:themeColor="text1"/>
          <w:shd w:val="clear" w:color="auto" w:fill="FFFFFF"/>
        </w:rPr>
      </w:pPr>
      <w:r w:rsidRPr="00FE0B49">
        <w:rPr>
          <w:color w:val="000000" w:themeColor="text1"/>
          <w:lang w:val="en-US"/>
        </w:rPr>
        <w:t xml:space="preserve">Fearon, R. P., Bakermans-Kranenburg, M. J., IJzendoorn, M. H., Lapsley, A.-M., &amp; Roisman, G. I. (2010). The significance of insecure attachment and disorganization in the development of children’s externalizing behavior: a meta-analytic study. </w:t>
      </w:r>
      <w:r w:rsidRPr="00EC143E">
        <w:rPr>
          <w:i/>
          <w:color w:val="000000" w:themeColor="text1"/>
        </w:rPr>
        <w:t>Child Development, 81</w:t>
      </w:r>
      <w:r w:rsidRPr="00EC143E">
        <w:rPr>
          <w:color w:val="000000" w:themeColor="text1"/>
        </w:rPr>
        <w:t xml:space="preserve">(2), 435–456. </w:t>
      </w:r>
    </w:p>
    <w:p w14:paraId="4DBA0CB9" w14:textId="77777777" w:rsidR="00DA538D" w:rsidRPr="00FE0B49" w:rsidRDefault="00881A62" w:rsidP="00DA538D">
      <w:pPr>
        <w:spacing w:after="120" w:line="360" w:lineRule="auto"/>
        <w:ind w:left="709" w:hanging="709"/>
        <w:jc w:val="both"/>
        <w:rPr>
          <w:rFonts w:eastAsia="Times New Roman"/>
          <w:color w:val="000000" w:themeColor="text1"/>
          <w:shd w:val="clear" w:color="auto" w:fill="FFFFFF"/>
          <w:lang w:val="en-US"/>
        </w:rPr>
      </w:pPr>
      <w:r w:rsidRPr="00EC143E">
        <w:rPr>
          <w:color w:val="000000" w:themeColor="text1"/>
          <w:lang w:eastAsia="en-US"/>
        </w:rPr>
        <w:t>Fernández, R.B. (2007). Teoría factorial de la personalidad de Cattell. </w:t>
      </w:r>
      <w:r w:rsidRPr="00EC143E">
        <w:rPr>
          <w:i/>
          <w:iCs/>
          <w:color w:val="000000" w:themeColor="text1"/>
          <w:lang w:eastAsia="en-US"/>
        </w:rPr>
        <w:t xml:space="preserve">Técnicas de apoyo psicológico y social al paciente y familiares. </w:t>
      </w:r>
      <w:r w:rsidRPr="00FE0B49">
        <w:rPr>
          <w:i/>
          <w:iCs/>
          <w:color w:val="000000" w:themeColor="text1"/>
          <w:lang w:val="en-US" w:eastAsia="en-US"/>
        </w:rPr>
        <w:t>Ideaspropias</w:t>
      </w:r>
      <w:r w:rsidRPr="00FE0B49">
        <w:rPr>
          <w:color w:val="000000" w:themeColor="text1"/>
          <w:lang w:val="en-US" w:eastAsia="en-US"/>
        </w:rPr>
        <w:t>, 6.</w:t>
      </w:r>
    </w:p>
    <w:p w14:paraId="62EFAF7A" w14:textId="77777777" w:rsidR="00DA538D" w:rsidRPr="00FE0B49" w:rsidRDefault="00881A62" w:rsidP="00DA538D">
      <w:pPr>
        <w:spacing w:after="120" w:line="360" w:lineRule="auto"/>
        <w:ind w:left="709" w:hanging="709"/>
        <w:jc w:val="both"/>
        <w:rPr>
          <w:rFonts w:eastAsia="Times New Roman"/>
          <w:color w:val="000000" w:themeColor="text1"/>
          <w:shd w:val="clear" w:color="auto" w:fill="FFFFFF"/>
          <w:lang w:val="en-US"/>
        </w:rPr>
      </w:pPr>
      <w:r w:rsidRPr="00FE0B49">
        <w:rPr>
          <w:rFonts w:eastAsia="Times New Roman"/>
          <w:color w:val="000000" w:themeColor="text1"/>
          <w:shd w:val="clear" w:color="auto" w:fill="FFFFFF"/>
          <w:lang w:val="en-US"/>
        </w:rPr>
        <w:t>Follan, M., &amp; Minnis, H. (2010). Forty</w:t>
      </w:r>
      <w:r w:rsidRPr="00FE0B49">
        <w:rPr>
          <w:rFonts w:ascii="Calibri" w:eastAsia="Calibri" w:hAnsi="Calibri" w:cs="Calibri"/>
          <w:color w:val="000000" w:themeColor="text1"/>
          <w:shd w:val="clear" w:color="auto" w:fill="FFFFFF"/>
          <w:lang w:val="en-US"/>
        </w:rPr>
        <w:t>‐</w:t>
      </w:r>
      <w:r w:rsidRPr="00FE0B49">
        <w:rPr>
          <w:rFonts w:eastAsia="Times New Roman"/>
          <w:color w:val="000000" w:themeColor="text1"/>
          <w:shd w:val="clear" w:color="auto" w:fill="FFFFFF"/>
          <w:lang w:val="en-US"/>
        </w:rPr>
        <w:t xml:space="preserve">four juvenile thieves revisited: from </w:t>
      </w:r>
      <w:r w:rsidR="004C2C6D" w:rsidRPr="00FE0B49">
        <w:rPr>
          <w:rFonts w:eastAsia="Times New Roman"/>
          <w:color w:val="000000" w:themeColor="text1"/>
          <w:shd w:val="clear" w:color="auto" w:fill="FFFFFF"/>
          <w:lang w:val="en-US"/>
        </w:rPr>
        <w:t>B</w:t>
      </w:r>
      <w:r w:rsidRPr="00FE0B49">
        <w:rPr>
          <w:rFonts w:eastAsia="Times New Roman"/>
          <w:color w:val="000000" w:themeColor="text1"/>
          <w:shd w:val="clear" w:color="auto" w:fill="FFFFFF"/>
          <w:lang w:val="en-US"/>
        </w:rPr>
        <w:t>owlby to reactive attachment disorder.</w:t>
      </w:r>
      <w:r w:rsidRPr="00FE0B49">
        <w:rPr>
          <w:rStyle w:val="apple-converted-space"/>
          <w:rFonts w:eastAsia="Times New Roman"/>
          <w:color w:val="000000" w:themeColor="text1"/>
          <w:shd w:val="clear" w:color="auto" w:fill="FFFFFF"/>
          <w:lang w:val="en-US"/>
        </w:rPr>
        <w:t> </w:t>
      </w:r>
      <w:r w:rsidRPr="00FE0B49">
        <w:rPr>
          <w:rFonts w:eastAsia="Times New Roman"/>
          <w:i/>
          <w:iCs/>
          <w:color w:val="000000" w:themeColor="text1"/>
          <w:lang w:val="en-US"/>
        </w:rPr>
        <w:t>Child: care, health and development</w:t>
      </w:r>
      <w:r w:rsidRPr="00FE0B49">
        <w:rPr>
          <w:rFonts w:eastAsia="Times New Roman"/>
          <w:color w:val="000000" w:themeColor="text1"/>
          <w:shd w:val="clear" w:color="auto" w:fill="FFFFFF"/>
          <w:lang w:val="en-US"/>
        </w:rPr>
        <w:t>,</w:t>
      </w:r>
      <w:r w:rsidRPr="00FE0B49">
        <w:rPr>
          <w:rStyle w:val="apple-converted-space"/>
          <w:rFonts w:eastAsia="Times New Roman"/>
          <w:color w:val="000000" w:themeColor="text1"/>
          <w:shd w:val="clear" w:color="auto" w:fill="FFFFFF"/>
          <w:lang w:val="en-US"/>
        </w:rPr>
        <w:t> </w:t>
      </w:r>
      <w:r w:rsidRPr="00FE0B49">
        <w:rPr>
          <w:rFonts w:eastAsia="Times New Roman"/>
          <w:i/>
          <w:iCs/>
          <w:color w:val="000000" w:themeColor="text1"/>
          <w:lang w:val="en-US"/>
        </w:rPr>
        <w:t>36</w:t>
      </w:r>
      <w:r w:rsidRPr="00FE0B49">
        <w:rPr>
          <w:rFonts w:eastAsia="Times New Roman"/>
          <w:color w:val="000000" w:themeColor="text1"/>
          <w:shd w:val="clear" w:color="auto" w:fill="FFFFFF"/>
          <w:lang w:val="en-US"/>
        </w:rPr>
        <w:t>(5), 639-645.</w:t>
      </w:r>
    </w:p>
    <w:p w14:paraId="03E2206A" w14:textId="77777777" w:rsidR="00DA538D" w:rsidRDefault="009D546C" w:rsidP="00DA538D">
      <w:pPr>
        <w:spacing w:after="120" w:line="360" w:lineRule="auto"/>
        <w:ind w:left="709" w:hanging="709"/>
        <w:jc w:val="both"/>
        <w:rPr>
          <w:rFonts w:eastAsia="Times New Roman"/>
          <w:color w:val="000000" w:themeColor="text1"/>
          <w:shd w:val="clear" w:color="auto" w:fill="FFFFFF"/>
        </w:rPr>
      </w:pPr>
      <w:r w:rsidRPr="00FE0B49">
        <w:rPr>
          <w:color w:val="000000" w:themeColor="text1"/>
          <w:lang w:val="en-US"/>
        </w:rPr>
        <w:t>Gázquez, J. J., Fuentes,</w:t>
      </w:r>
      <w:r w:rsidR="00EC143E" w:rsidRPr="00FE0B49">
        <w:rPr>
          <w:color w:val="000000" w:themeColor="text1"/>
          <w:lang w:val="en-US"/>
        </w:rPr>
        <w:t xml:space="preserve"> M. C. P., del Mar Molero, M., y</w:t>
      </w:r>
      <w:r w:rsidRPr="00FE0B49">
        <w:rPr>
          <w:color w:val="000000" w:themeColor="text1"/>
          <w:lang w:val="en-US"/>
        </w:rPr>
        <w:t xml:space="preserve"> Simón, M. M. (2017). </w:t>
      </w:r>
      <w:r w:rsidR="00EC143E" w:rsidRPr="00EC143E">
        <w:rPr>
          <w:color w:val="000000" w:themeColor="text1"/>
        </w:rPr>
        <w:t>B</w:t>
      </w:r>
      <w:r w:rsidRPr="00EC143E">
        <w:rPr>
          <w:color w:val="000000" w:themeColor="text1"/>
        </w:rPr>
        <w:t>úsqueda de sensaciones e impulsividad como predictores de la agresión en adolescentes. </w:t>
      </w:r>
      <w:r w:rsidRPr="00FE0B49">
        <w:rPr>
          <w:i/>
          <w:iCs/>
          <w:color w:val="000000" w:themeColor="text1"/>
          <w:lang w:val="es-ES"/>
        </w:rPr>
        <w:t>Psychology, Society, &amp; Education</w:t>
      </w:r>
      <w:r w:rsidRPr="00FE0B49">
        <w:rPr>
          <w:color w:val="000000" w:themeColor="text1"/>
          <w:lang w:val="es-ES"/>
        </w:rPr>
        <w:t>, </w:t>
      </w:r>
      <w:r w:rsidRPr="00FE0B49">
        <w:rPr>
          <w:i/>
          <w:iCs/>
          <w:color w:val="000000" w:themeColor="text1"/>
          <w:lang w:val="es-ES"/>
        </w:rPr>
        <w:t>8</w:t>
      </w:r>
      <w:r w:rsidRPr="00FE0B49">
        <w:rPr>
          <w:color w:val="000000" w:themeColor="text1"/>
          <w:lang w:val="es-ES"/>
        </w:rPr>
        <w:t>(3), 243-255.</w:t>
      </w:r>
    </w:p>
    <w:p w14:paraId="237D1554" w14:textId="77777777" w:rsidR="00DA538D" w:rsidRDefault="00EE53B8" w:rsidP="00DA538D">
      <w:pPr>
        <w:spacing w:after="120" w:line="360" w:lineRule="auto"/>
        <w:ind w:left="709" w:hanging="709"/>
        <w:jc w:val="both"/>
        <w:rPr>
          <w:rFonts w:eastAsia="Times New Roman"/>
          <w:color w:val="000000" w:themeColor="text1"/>
          <w:shd w:val="clear" w:color="auto" w:fill="FFFFFF"/>
        </w:rPr>
      </w:pPr>
      <w:r w:rsidRPr="00EC143E">
        <w:rPr>
          <w:color w:val="000000" w:themeColor="text1"/>
        </w:rPr>
        <w:lastRenderedPageBreak/>
        <w:t>Hare, R. D. (2003). </w:t>
      </w:r>
      <w:r w:rsidRPr="00EC143E">
        <w:rPr>
          <w:i/>
          <w:iCs/>
          <w:color w:val="000000" w:themeColor="text1"/>
        </w:rPr>
        <w:t>Sin conciencia</w:t>
      </w:r>
      <w:r w:rsidRPr="00EC143E">
        <w:rPr>
          <w:color w:val="000000" w:themeColor="text1"/>
        </w:rPr>
        <w:t>. Barcelona, España: Paidós.</w:t>
      </w:r>
    </w:p>
    <w:p w14:paraId="561EBF3E" w14:textId="77777777" w:rsidR="00DA538D" w:rsidRPr="00FE0B49" w:rsidRDefault="007D580B" w:rsidP="00DA538D">
      <w:pPr>
        <w:spacing w:after="120" w:line="360" w:lineRule="auto"/>
        <w:ind w:left="709" w:hanging="709"/>
        <w:jc w:val="both"/>
        <w:rPr>
          <w:rFonts w:eastAsia="Times New Roman"/>
          <w:color w:val="000000" w:themeColor="text1"/>
          <w:shd w:val="clear" w:color="auto" w:fill="FFFFFF"/>
          <w:lang w:val="en-US"/>
        </w:rPr>
      </w:pPr>
      <w:r w:rsidRPr="00FE0B49">
        <w:rPr>
          <w:color w:val="000000" w:themeColor="text1"/>
          <w:lang w:val="en-US"/>
        </w:rPr>
        <w:t>Harlow, H. F. (1958). The nature of love. </w:t>
      </w:r>
      <w:r w:rsidRPr="00FE0B49">
        <w:rPr>
          <w:i/>
          <w:iCs/>
          <w:color w:val="000000" w:themeColor="text1"/>
          <w:lang w:val="en-US"/>
        </w:rPr>
        <w:t>American psychologist</w:t>
      </w:r>
      <w:r w:rsidRPr="00FE0B49">
        <w:rPr>
          <w:color w:val="000000" w:themeColor="text1"/>
          <w:lang w:val="en-US"/>
        </w:rPr>
        <w:t>, </w:t>
      </w:r>
      <w:r w:rsidRPr="00FE0B49">
        <w:rPr>
          <w:i/>
          <w:iCs/>
          <w:color w:val="000000" w:themeColor="text1"/>
          <w:lang w:val="en-US"/>
        </w:rPr>
        <w:t>13</w:t>
      </w:r>
      <w:r w:rsidRPr="00FE0B49">
        <w:rPr>
          <w:color w:val="000000" w:themeColor="text1"/>
          <w:lang w:val="en-US"/>
        </w:rPr>
        <w:t>(12), 673.</w:t>
      </w:r>
    </w:p>
    <w:p w14:paraId="6293179C" w14:textId="77777777" w:rsidR="00DA538D" w:rsidRPr="00FE0B49" w:rsidRDefault="00E4385A" w:rsidP="00DA538D">
      <w:pPr>
        <w:spacing w:after="120" w:line="360" w:lineRule="auto"/>
        <w:ind w:left="709" w:hanging="709"/>
        <w:jc w:val="both"/>
        <w:rPr>
          <w:rFonts w:eastAsia="Times New Roman"/>
          <w:color w:val="000000" w:themeColor="text1"/>
          <w:shd w:val="clear" w:color="auto" w:fill="FFFFFF"/>
          <w:lang w:val="en-US"/>
        </w:rPr>
      </w:pPr>
      <w:r w:rsidRPr="00EC143E">
        <w:rPr>
          <w:color w:val="000000" w:themeColor="text1"/>
          <w:lang w:val="en-US"/>
        </w:rPr>
        <w:t xml:space="preserve">Havighurst, R. J. (1973). History of developmental psychology: Socialization and personality development through the life span.  </w:t>
      </w:r>
      <w:r w:rsidRPr="00EC143E">
        <w:rPr>
          <w:i/>
          <w:iCs/>
          <w:color w:val="000000" w:themeColor="text1"/>
          <w:lang w:val="en-US"/>
        </w:rPr>
        <w:t>Life-span developmental psychology</w:t>
      </w:r>
      <w:r w:rsidRPr="00EC143E">
        <w:rPr>
          <w:color w:val="000000" w:themeColor="text1"/>
          <w:lang w:val="en-US"/>
        </w:rPr>
        <w:t> (pp. 3-24). Chicago, Illinois: Academic Press.</w:t>
      </w:r>
    </w:p>
    <w:p w14:paraId="0249B229" w14:textId="77777777" w:rsidR="00DA538D" w:rsidRPr="00FE0B49" w:rsidRDefault="00CD4BB5" w:rsidP="00DA538D">
      <w:pPr>
        <w:spacing w:after="120" w:line="360" w:lineRule="auto"/>
        <w:ind w:left="709" w:hanging="709"/>
        <w:jc w:val="both"/>
        <w:rPr>
          <w:rFonts w:eastAsia="Times New Roman"/>
          <w:color w:val="000000" w:themeColor="text1"/>
          <w:shd w:val="clear" w:color="auto" w:fill="FFFFFF"/>
          <w:lang w:val="en-US"/>
        </w:rPr>
      </w:pPr>
      <w:r w:rsidRPr="00FE0B49">
        <w:rPr>
          <w:color w:val="000000" w:themeColor="text1"/>
          <w:lang w:val="en-US" w:eastAsia="en-US"/>
        </w:rPr>
        <w:t>Helmond, P., Overbeek, G., Brugman, D., &amp; Gibbs, J. C. (2014). A meta-analysis on cognitive distortions and externalizing problem b</w:t>
      </w:r>
      <w:r w:rsidR="00881A62" w:rsidRPr="00FE0B49">
        <w:rPr>
          <w:color w:val="000000" w:themeColor="text1"/>
          <w:lang w:val="en-US" w:eastAsia="en-US"/>
        </w:rPr>
        <w:t>ehav</w:t>
      </w:r>
      <w:r w:rsidRPr="00FE0B49">
        <w:rPr>
          <w:color w:val="000000" w:themeColor="text1"/>
          <w:lang w:val="en-US" w:eastAsia="en-US"/>
        </w:rPr>
        <w:t>io</w:t>
      </w:r>
      <w:r w:rsidR="00881A62" w:rsidRPr="00FE0B49">
        <w:rPr>
          <w:color w:val="000000" w:themeColor="text1"/>
          <w:lang w:val="en-US" w:eastAsia="en-US"/>
        </w:rPr>
        <w:t xml:space="preserve">ur </w:t>
      </w:r>
      <w:r w:rsidRPr="00FE0B49">
        <w:rPr>
          <w:color w:val="000000" w:themeColor="text1"/>
          <w:lang w:val="en-US" w:eastAsia="en-US"/>
        </w:rPr>
        <w:t xml:space="preserve">ssociations, moderators, and treatment effectiveness. </w:t>
      </w:r>
      <w:r w:rsidRPr="00FE0B49">
        <w:rPr>
          <w:i/>
          <w:color w:val="000000" w:themeColor="text1"/>
          <w:lang w:val="en-US" w:eastAsia="en-US"/>
        </w:rPr>
        <w:t>Criminal Justice and Behavior, 42,</w:t>
      </w:r>
      <w:r w:rsidRPr="00FE0B49">
        <w:rPr>
          <w:color w:val="000000" w:themeColor="text1"/>
          <w:lang w:val="en-US" w:eastAsia="en-US"/>
        </w:rPr>
        <w:t xml:space="preserve"> 245–262. </w:t>
      </w:r>
    </w:p>
    <w:p w14:paraId="589DCFB0" w14:textId="7DA9A625" w:rsidR="00DA538D" w:rsidRPr="00FE0B49" w:rsidRDefault="00881A62" w:rsidP="00DA538D">
      <w:pPr>
        <w:spacing w:after="120" w:line="360" w:lineRule="auto"/>
        <w:ind w:left="709" w:hanging="709"/>
        <w:jc w:val="both"/>
        <w:rPr>
          <w:rFonts w:eastAsia="Times New Roman"/>
          <w:color w:val="000000" w:themeColor="text1"/>
          <w:shd w:val="clear" w:color="auto" w:fill="FFFFFF"/>
          <w:lang w:val="en-US"/>
        </w:rPr>
      </w:pPr>
      <w:r w:rsidRPr="00EC143E">
        <w:rPr>
          <w:color w:val="000000" w:themeColor="text1"/>
          <w:lang w:val="en-US"/>
        </w:rPr>
        <w:t>Herrmann, W.M.</w:t>
      </w:r>
      <w:r w:rsidR="00EC143E" w:rsidRPr="00EC143E">
        <w:rPr>
          <w:color w:val="000000" w:themeColor="text1"/>
          <w:lang w:val="en-US"/>
        </w:rPr>
        <w:t>,</w:t>
      </w:r>
      <w:r w:rsidRPr="00EC143E">
        <w:rPr>
          <w:color w:val="000000" w:themeColor="text1"/>
          <w:lang w:val="en-US"/>
        </w:rPr>
        <w:t xml:space="preserve"> &amp;</w:t>
      </w:r>
      <w:r w:rsidR="00494EE3" w:rsidRPr="00EC143E">
        <w:rPr>
          <w:color w:val="000000" w:themeColor="text1"/>
          <w:lang w:val="en-US"/>
        </w:rPr>
        <w:t xml:space="preserve"> Beach, R.C. (1978). The psychotropic properties of estrogens. </w:t>
      </w:r>
      <w:r w:rsidR="00494EE3" w:rsidRPr="00EC143E">
        <w:rPr>
          <w:i/>
          <w:iCs/>
          <w:color w:val="000000" w:themeColor="text1"/>
          <w:lang w:val="en-US"/>
        </w:rPr>
        <w:t>Psychopharmacologia</w:t>
      </w:r>
      <w:r w:rsidR="00494EE3" w:rsidRPr="00EC143E">
        <w:rPr>
          <w:color w:val="000000" w:themeColor="text1"/>
          <w:lang w:val="en-US"/>
        </w:rPr>
        <w:t>, (11), 164-176</w:t>
      </w:r>
      <w:r w:rsidR="00D20DF3">
        <w:rPr>
          <w:color w:val="000000" w:themeColor="text1"/>
          <w:lang w:val="en-US"/>
        </w:rPr>
        <w:t>.</w:t>
      </w:r>
      <w:r w:rsidR="00494EE3" w:rsidRPr="00EC143E">
        <w:rPr>
          <w:color w:val="000000" w:themeColor="text1"/>
          <w:lang w:val="en-US"/>
        </w:rPr>
        <w:t xml:space="preserve"> </w:t>
      </w:r>
    </w:p>
    <w:p w14:paraId="3538A139" w14:textId="77777777" w:rsidR="00DA538D" w:rsidRPr="00FE0B49" w:rsidRDefault="007468E0" w:rsidP="00DA538D">
      <w:pPr>
        <w:spacing w:after="120" w:line="360" w:lineRule="auto"/>
        <w:ind w:left="709" w:hanging="709"/>
        <w:jc w:val="both"/>
        <w:rPr>
          <w:rFonts w:eastAsia="Times New Roman"/>
          <w:color w:val="000000" w:themeColor="text1"/>
          <w:shd w:val="clear" w:color="auto" w:fill="FFFFFF"/>
          <w:lang w:val="en-US"/>
        </w:rPr>
      </w:pPr>
      <w:r w:rsidRPr="00FE0B49">
        <w:rPr>
          <w:color w:val="000000" w:themeColor="text1"/>
          <w:lang w:val="en-US"/>
        </w:rPr>
        <w:t xml:space="preserve">Hirschi, T. (1969). </w:t>
      </w:r>
      <w:r w:rsidRPr="00FE0B49">
        <w:rPr>
          <w:i/>
          <w:color w:val="000000" w:themeColor="text1"/>
          <w:lang w:val="en-US"/>
        </w:rPr>
        <w:t>Causes of delinquency.</w:t>
      </w:r>
      <w:r w:rsidRPr="00FE0B49">
        <w:rPr>
          <w:color w:val="000000" w:themeColor="text1"/>
          <w:lang w:val="en-US"/>
        </w:rPr>
        <w:t xml:space="preserve"> Berkeley: University of California Press. </w:t>
      </w:r>
    </w:p>
    <w:p w14:paraId="183A1839" w14:textId="77777777" w:rsidR="00DA538D" w:rsidRPr="00FE0B49" w:rsidRDefault="00494EE3" w:rsidP="00DA538D">
      <w:pPr>
        <w:spacing w:after="120" w:line="360" w:lineRule="auto"/>
        <w:ind w:left="709" w:hanging="709"/>
        <w:jc w:val="both"/>
        <w:rPr>
          <w:rFonts w:eastAsia="Times New Roman"/>
          <w:color w:val="000000" w:themeColor="text1"/>
          <w:shd w:val="clear" w:color="auto" w:fill="FFFFFF"/>
          <w:lang w:val="en-US"/>
        </w:rPr>
      </w:pPr>
      <w:r w:rsidRPr="00EC143E">
        <w:rPr>
          <w:color w:val="000000" w:themeColor="text1"/>
          <w:lang w:val="en-US"/>
        </w:rPr>
        <w:t>Hoeve, M., Dubas, J. S., Eichelsheim, V. I., Van der Laan, P. H., Smeenk, W., &amp; Gerris, J. R. (2009). The relationship between parenting and delinquency: A meta-analysis. </w:t>
      </w:r>
      <w:r w:rsidRPr="00EC143E">
        <w:rPr>
          <w:i/>
          <w:iCs/>
          <w:color w:val="000000" w:themeColor="text1"/>
          <w:lang w:val="en-US"/>
        </w:rPr>
        <w:t>Journal of abnormal child psychology</w:t>
      </w:r>
      <w:r w:rsidRPr="00EC143E">
        <w:rPr>
          <w:color w:val="000000" w:themeColor="text1"/>
          <w:lang w:val="en-US"/>
        </w:rPr>
        <w:t>, </w:t>
      </w:r>
      <w:r w:rsidRPr="00EC143E">
        <w:rPr>
          <w:i/>
          <w:iCs/>
          <w:color w:val="000000" w:themeColor="text1"/>
          <w:lang w:val="en-US"/>
        </w:rPr>
        <w:t>37</w:t>
      </w:r>
      <w:r w:rsidRPr="00EC143E">
        <w:rPr>
          <w:color w:val="000000" w:themeColor="text1"/>
          <w:lang w:val="en-US"/>
        </w:rPr>
        <w:t>(6), 749-775.</w:t>
      </w:r>
    </w:p>
    <w:p w14:paraId="4FDFE7D8" w14:textId="6A51B01F" w:rsidR="00DA538D" w:rsidRDefault="0096127B" w:rsidP="00DA538D">
      <w:pPr>
        <w:spacing w:after="120" w:line="360" w:lineRule="auto"/>
        <w:ind w:left="709" w:hanging="709"/>
        <w:jc w:val="both"/>
        <w:rPr>
          <w:rFonts w:eastAsia="Times New Roman"/>
          <w:color w:val="000000" w:themeColor="text1"/>
          <w:shd w:val="clear" w:color="auto" w:fill="FFFFFF"/>
        </w:rPr>
      </w:pPr>
      <w:r w:rsidRPr="00FE0B49">
        <w:rPr>
          <w:color w:val="000000" w:themeColor="text1"/>
          <w:lang w:val="en-US"/>
        </w:rPr>
        <w:t xml:space="preserve">Hoeve, M., Stams, G. J. J. M., Van der Put, C. E., Dubas, J. S., Van der Laan, P. H., &amp; </w:t>
      </w:r>
      <w:r w:rsidRPr="00EC143E">
        <w:rPr>
          <w:color w:val="000000" w:themeColor="text1"/>
          <w:lang w:val="en-US"/>
        </w:rPr>
        <w:t xml:space="preserve">Gerris, J. R. M. (2012). A meta-analysis of attachment to parents and delinquency. </w:t>
      </w:r>
      <w:r w:rsidRPr="00FE0B49">
        <w:rPr>
          <w:i/>
          <w:color w:val="000000" w:themeColor="text1"/>
          <w:lang w:val="en-US"/>
        </w:rPr>
        <w:t>Journal of Abnormal Child Psychology</w:t>
      </w:r>
      <w:r w:rsidRPr="00FE0B49">
        <w:rPr>
          <w:color w:val="000000" w:themeColor="text1"/>
          <w:lang w:val="en-US"/>
        </w:rPr>
        <w:t xml:space="preserve">, 40, 771–785. </w:t>
      </w:r>
      <w:hyperlink r:id="rId10" w:history="1">
        <w:r w:rsidR="00DA538D" w:rsidRPr="00B55443">
          <w:rPr>
            <w:rStyle w:val="Hipervnculo"/>
          </w:rPr>
          <w:t>https://doi.org/10.1007/s10802-011-9608-1</w:t>
        </w:r>
      </w:hyperlink>
      <w:r w:rsidRPr="00EC143E">
        <w:rPr>
          <w:color w:val="000000" w:themeColor="text1"/>
        </w:rPr>
        <w:t>.</w:t>
      </w:r>
    </w:p>
    <w:p w14:paraId="280A688D" w14:textId="77777777" w:rsidR="00DA538D" w:rsidRDefault="00EE53B8" w:rsidP="00DA538D">
      <w:pPr>
        <w:spacing w:after="120" w:line="360" w:lineRule="auto"/>
        <w:ind w:left="709" w:hanging="709"/>
        <w:jc w:val="both"/>
        <w:rPr>
          <w:rFonts w:eastAsia="Times New Roman"/>
          <w:color w:val="000000" w:themeColor="text1"/>
          <w:shd w:val="clear" w:color="auto" w:fill="FFFFFF"/>
        </w:rPr>
      </w:pPr>
      <w:r w:rsidRPr="00EC143E">
        <w:rPr>
          <w:color w:val="000000" w:themeColor="text1"/>
        </w:rPr>
        <w:t>Ibabe, I. (2015). Predictores familiares de la violencia filio-parental: el papel de la disciplina familiar. </w:t>
      </w:r>
      <w:r w:rsidRPr="00EC143E">
        <w:rPr>
          <w:i/>
          <w:iCs/>
          <w:color w:val="000000" w:themeColor="text1"/>
        </w:rPr>
        <w:t>Anales de Psicología</w:t>
      </w:r>
      <w:r w:rsidRPr="00EC143E">
        <w:rPr>
          <w:color w:val="000000" w:themeColor="text1"/>
        </w:rPr>
        <w:t>, </w:t>
      </w:r>
      <w:r w:rsidRPr="00EC143E">
        <w:rPr>
          <w:i/>
          <w:iCs/>
          <w:color w:val="000000" w:themeColor="text1"/>
        </w:rPr>
        <w:t>31</w:t>
      </w:r>
      <w:r w:rsidRPr="00EC143E">
        <w:rPr>
          <w:color w:val="000000" w:themeColor="text1"/>
        </w:rPr>
        <w:t>(2), 615-625.</w:t>
      </w:r>
    </w:p>
    <w:p w14:paraId="4F6B0101" w14:textId="7057CBEE" w:rsidR="00DA538D" w:rsidRDefault="006F2A27" w:rsidP="00DA538D">
      <w:pPr>
        <w:spacing w:after="120" w:line="360" w:lineRule="auto"/>
        <w:ind w:left="709" w:hanging="709"/>
        <w:jc w:val="both"/>
        <w:rPr>
          <w:rFonts w:eastAsia="Times New Roman"/>
          <w:color w:val="000000" w:themeColor="text1"/>
          <w:shd w:val="clear" w:color="auto" w:fill="FFFFFF"/>
        </w:rPr>
      </w:pPr>
      <w:r w:rsidRPr="00EC143E">
        <w:rPr>
          <w:color w:val="000000" w:themeColor="text1"/>
        </w:rPr>
        <w:t xml:space="preserve">Instituto Nacional de Estadística (2019). </w:t>
      </w:r>
      <w:r w:rsidRPr="00EC143E">
        <w:rPr>
          <w:bCs/>
          <w:i/>
          <w:color w:val="000000" w:themeColor="text1"/>
        </w:rPr>
        <w:t xml:space="preserve">Menores condenados según sexo, edad y nacionalidad. </w:t>
      </w:r>
      <w:r w:rsidRPr="00EC143E">
        <w:rPr>
          <w:color w:val="000000" w:themeColor="text1"/>
        </w:rPr>
        <w:t xml:space="preserve">Recuperado de: </w:t>
      </w:r>
      <w:hyperlink r:id="rId11" w:anchor="!tabs-tabla" w:history="1">
        <w:r w:rsidRPr="00EC143E">
          <w:rPr>
            <w:rStyle w:val="Hipervnculo"/>
            <w:color w:val="000000" w:themeColor="text1"/>
          </w:rPr>
          <w:t>https://www.ine.es/jaxiT3/Datos.htm?t=25721#!tabs-tabla</w:t>
        </w:r>
      </w:hyperlink>
      <w:r w:rsidRPr="00EC143E">
        <w:rPr>
          <w:color w:val="000000" w:themeColor="text1"/>
        </w:rPr>
        <w:t xml:space="preserve">  [4 de octubre de 2020]</w:t>
      </w:r>
      <w:r w:rsidR="00D20DF3">
        <w:rPr>
          <w:color w:val="000000" w:themeColor="text1"/>
        </w:rPr>
        <w:t>.</w:t>
      </w:r>
    </w:p>
    <w:p w14:paraId="5183C88D" w14:textId="77777777" w:rsidR="00DA538D" w:rsidRDefault="009D546C" w:rsidP="00DA538D">
      <w:pPr>
        <w:spacing w:after="120" w:line="360" w:lineRule="auto"/>
        <w:ind w:left="709" w:hanging="709"/>
        <w:jc w:val="both"/>
        <w:rPr>
          <w:rFonts w:eastAsia="Times New Roman"/>
          <w:color w:val="000000" w:themeColor="text1"/>
          <w:shd w:val="clear" w:color="auto" w:fill="FFFFFF"/>
        </w:rPr>
      </w:pPr>
      <w:r w:rsidRPr="00EC143E">
        <w:rPr>
          <w:color w:val="000000" w:themeColor="text1"/>
        </w:rPr>
        <w:t xml:space="preserve">Lacasa, F., Mitjavila, M., Ochoa, S., &amp; Balluerka, N. (2015). </w:t>
      </w:r>
      <w:r w:rsidRPr="00FE0B49">
        <w:rPr>
          <w:color w:val="000000" w:themeColor="text1"/>
          <w:lang w:val="en-US"/>
        </w:rPr>
        <w:t>The relationship between attachment styles and internalizing or externalizing symptoms in clinical and nonclinical adolescents.</w:t>
      </w:r>
      <w:r w:rsidRPr="00FE0B49">
        <w:rPr>
          <w:i/>
          <w:iCs/>
          <w:color w:val="000000" w:themeColor="text1"/>
          <w:lang w:val="en-US"/>
        </w:rPr>
        <w:t xml:space="preserve"> </w:t>
      </w:r>
      <w:r w:rsidRPr="00EC143E">
        <w:rPr>
          <w:i/>
          <w:iCs/>
          <w:color w:val="000000" w:themeColor="text1"/>
        </w:rPr>
        <w:t>Annals of Psychology</w:t>
      </w:r>
      <w:r w:rsidRPr="00EC143E">
        <w:rPr>
          <w:color w:val="000000" w:themeColor="text1"/>
        </w:rPr>
        <w:t>, </w:t>
      </w:r>
      <w:r w:rsidRPr="00EC143E">
        <w:rPr>
          <w:i/>
          <w:iCs/>
          <w:color w:val="000000" w:themeColor="text1"/>
        </w:rPr>
        <w:t>31</w:t>
      </w:r>
      <w:r w:rsidRPr="00EC143E">
        <w:rPr>
          <w:color w:val="000000" w:themeColor="text1"/>
        </w:rPr>
        <w:t>(2), 422-432.</w:t>
      </w:r>
    </w:p>
    <w:p w14:paraId="63BC3A81" w14:textId="73375847" w:rsidR="00DA538D" w:rsidRDefault="009D546C" w:rsidP="00DA538D">
      <w:pPr>
        <w:spacing w:after="120" w:line="360" w:lineRule="auto"/>
        <w:ind w:left="709" w:hanging="709"/>
        <w:jc w:val="both"/>
        <w:rPr>
          <w:rFonts w:eastAsia="Times New Roman"/>
          <w:color w:val="000000" w:themeColor="text1"/>
          <w:shd w:val="clear" w:color="auto" w:fill="FFFFFF"/>
        </w:rPr>
      </w:pPr>
      <w:r w:rsidRPr="00EC143E">
        <w:rPr>
          <w:color w:val="000000" w:themeColor="text1"/>
        </w:rPr>
        <w:t>Ley Orgánica 5/2000, de 12 de enero, de disposiciones generales. Boletín Oficial del Estado, España, 12 de enero del 2000</w:t>
      </w:r>
      <w:r w:rsidR="00D20DF3">
        <w:rPr>
          <w:color w:val="000000" w:themeColor="text1"/>
        </w:rPr>
        <w:t>.</w:t>
      </w:r>
    </w:p>
    <w:p w14:paraId="76F28778" w14:textId="77777777" w:rsidR="00DA538D" w:rsidRDefault="009D546C" w:rsidP="00DA538D">
      <w:pPr>
        <w:spacing w:after="120" w:line="360" w:lineRule="auto"/>
        <w:ind w:left="709" w:hanging="709"/>
        <w:jc w:val="both"/>
        <w:rPr>
          <w:rFonts w:eastAsia="Times New Roman"/>
          <w:color w:val="000000" w:themeColor="text1"/>
          <w:shd w:val="clear" w:color="auto" w:fill="FFFFFF"/>
        </w:rPr>
      </w:pPr>
      <w:r w:rsidRPr="00EC143E">
        <w:rPr>
          <w:color w:val="000000" w:themeColor="text1"/>
        </w:rPr>
        <w:lastRenderedPageBreak/>
        <w:t>Ley Orgánica 8/2006, de 4 de diciembre, por la que se modifica la Ley Orgánica 5/2000, de 12 de enero, reguladora de la responsabilidad penal de los menores. Boletín Oficial del Estado, España, de 4 de diciembre de 2006</w:t>
      </w:r>
      <w:r w:rsidR="00881A62" w:rsidRPr="00EC143E">
        <w:rPr>
          <w:color w:val="000000" w:themeColor="text1"/>
        </w:rPr>
        <w:t>.</w:t>
      </w:r>
    </w:p>
    <w:p w14:paraId="226DE834" w14:textId="77777777" w:rsidR="00DA538D" w:rsidRDefault="001C3E01" w:rsidP="00DA538D">
      <w:pPr>
        <w:spacing w:after="120" w:line="360" w:lineRule="auto"/>
        <w:ind w:left="709" w:hanging="709"/>
        <w:jc w:val="both"/>
        <w:rPr>
          <w:rFonts w:eastAsia="Times New Roman"/>
          <w:color w:val="000000" w:themeColor="text1"/>
          <w:shd w:val="clear" w:color="auto" w:fill="FFFFFF"/>
        </w:rPr>
      </w:pPr>
      <w:r w:rsidRPr="00EC143E">
        <w:rPr>
          <w:color w:val="000000" w:themeColor="text1"/>
        </w:rPr>
        <w:t>Ley 11/1981, 13 mayo, de modificación del Código Civil en materia de filiación, patria potestad y régimen económico del matrimonio. Boletín Oficial del Estado, España, 19 mayo de 1981.</w:t>
      </w:r>
    </w:p>
    <w:p w14:paraId="36C28437" w14:textId="77777777" w:rsidR="00DA538D" w:rsidRDefault="00881A62" w:rsidP="00DA538D">
      <w:pPr>
        <w:spacing w:after="120" w:line="360" w:lineRule="auto"/>
        <w:ind w:left="709" w:hanging="709"/>
        <w:jc w:val="both"/>
        <w:rPr>
          <w:rFonts w:eastAsia="Times New Roman"/>
          <w:color w:val="000000" w:themeColor="text1"/>
          <w:shd w:val="clear" w:color="auto" w:fill="FFFFFF"/>
        </w:rPr>
      </w:pPr>
      <w:r w:rsidRPr="00FE0B49">
        <w:rPr>
          <w:color w:val="000000" w:themeColor="text1"/>
          <w:lang w:val="es-ES"/>
        </w:rPr>
        <w:t xml:space="preserve">Lerner, R. M., &amp; Steinberg, L. (Eds.). </w:t>
      </w:r>
      <w:r w:rsidRPr="00EC143E">
        <w:rPr>
          <w:color w:val="000000" w:themeColor="text1"/>
          <w:lang w:val="en-US"/>
        </w:rPr>
        <w:t xml:space="preserve">(2004). </w:t>
      </w:r>
      <w:r w:rsidRPr="00EC143E">
        <w:rPr>
          <w:i/>
          <w:iCs/>
          <w:color w:val="000000" w:themeColor="text1"/>
          <w:lang w:val="en-US"/>
        </w:rPr>
        <w:t xml:space="preserve">Handbook of adolescent psychology </w:t>
      </w:r>
      <w:r w:rsidRPr="00EC143E">
        <w:rPr>
          <w:color w:val="000000" w:themeColor="text1"/>
          <w:lang w:val="en-US"/>
        </w:rPr>
        <w:t xml:space="preserve">(2nd ed.). </w:t>
      </w:r>
      <w:r w:rsidRPr="00EC143E">
        <w:rPr>
          <w:color w:val="000000" w:themeColor="text1"/>
        </w:rPr>
        <w:t xml:space="preserve">Hoboken, NJ: John Wiley &amp; Sons. </w:t>
      </w:r>
    </w:p>
    <w:p w14:paraId="25B3703D" w14:textId="77777777" w:rsidR="00DA538D" w:rsidRPr="00FE0B49" w:rsidRDefault="00795E17" w:rsidP="00DA538D">
      <w:pPr>
        <w:spacing w:after="120" w:line="360" w:lineRule="auto"/>
        <w:ind w:left="709" w:hanging="709"/>
        <w:jc w:val="both"/>
        <w:rPr>
          <w:rFonts w:eastAsia="Times New Roman"/>
          <w:color w:val="000000" w:themeColor="text1"/>
          <w:shd w:val="clear" w:color="auto" w:fill="FFFFFF"/>
          <w:lang w:val="en-US"/>
        </w:rPr>
      </w:pPr>
      <w:r w:rsidRPr="00EC143E">
        <w:rPr>
          <w:color w:val="000000" w:themeColor="text1"/>
        </w:rPr>
        <w:t>Librán, E. C. (1997). La conducta antisocial y su relación con personalidad e inteligencia. </w:t>
      </w:r>
      <w:r w:rsidRPr="00EC143E">
        <w:rPr>
          <w:i/>
          <w:iCs/>
          <w:color w:val="000000" w:themeColor="text1"/>
          <w:lang w:val="en-US"/>
        </w:rPr>
        <w:t>Análisis y modificación de conducta</w:t>
      </w:r>
      <w:r w:rsidRPr="00EC143E">
        <w:rPr>
          <w:color w:val="000000" w:themeColor="text1"/>
          <w:lang w:val="en-US"/>
        </w:rPr>
        <w:t>, </w:t>
      </w:r>
      <w:r w:rsidRPr="00EC143E">
        <w:rPr>
          <w:i/>
          <w:iCs/>
          <w:color w:val="000000" w:themeColor="text1"/>
          <w:lang w:val="en-US"/>
        </w:rPr>
        <w:t>23</w:t>
      </w:r>
      <w:r w:rsidRPr="00EC143E">
        <w:rPr>
          <w:color w:val="000000" w:themeColor="text1"/>
          <w:lang w:val="en-US"/>
        </w:rPr>
        <w:t>(87), 23-37.</w:t>
      </w:r>
    </w:p>
    <w:p w14:paraId="366AAD65" w14:textId="77777777" w:rsidR="00DA538D" w:rsidRPr="00FE0B49" w:rsidRDefault="00494EE3" w:rsidP="00DA538D">
      <w:pPr>
        <w:spacing w:after="120" w:line="360" w:lineRule="auto"/>
        <w:ind w:left="709" w:hanging="709"/>
        <w:jc w:val="both"/>
        <w:rPr>
          <w:rFonts w:eastAsia="Times New Roman"/>
          <w:color w:val="000000" w:themeColor="text1"/>
          <w:shd w:val="clear" w:color="auto" w:fill="FFFFFF"/>
          <w:lang w:val="en-US"/>
        </w:rPr>
      </w:pPr>
      <w:r w:rsidRPr="00EC143E">
        <w:rPr>
          <w:color w:val="000000" w:themeColor="text1"/>
          <w:lang w:val="en-US"/>
        </w:rPr>
        <w:t xml:space="preserve">Loeber, R. (1990). Development and risk factors of juvenile antisocial behavior and delinquency. </w:t>
      </w:r>
      <w:r w:rsidRPr="00FE0B49">
        <w:rPr>
          <w:i/>
          <w:iCs/>
          <w:color w:val="000000" w:themeColor="text1"/>
          <w:lang w:val="en-US"/>
        </w:rPr>
        <w:t>Clinical Psychology Review, 10</w:t>
      </w:r>
      <w:r w:rsidRPr="00FE0B49">
        <w:rPr>
          <w:color w:val="000000" w:themeColor="text1"/>
          <w:lang w:val="en-US"/>
        </w:rPr>
        <w:t xml:space="preserve">, 1-41. </w:t>
      </w:r>
    </w:p>
    <w:p w14:paraId="6842C320" w14:textId="77777777" w:rsidR="00DA538D" w:rsidRDefault="00881A62" w:rsidP="00DA538D">
      <w:pPr>
        <w:spacing w:after="120" w:line="360" w:lineRule="auto"/>
        <w:ind w:left="709" w:hanging="709"/>
        <w:jc w:val="both"/>
        <w:rPr>
          <w:rFonts w:eastAsia="Times New Roman"/>
          <w:color w:val="000000" w:themeColor="text1"/>
          <w:shd w:val="clear" w:color="auto" w:fill="FFFFFF"/>
        </w:rPr>
      </w:pPr>
      <w:r w:rsidRPr="00FE0B49">
        <w:rPr>
          <w:rFonts w:eastAsia="Times New Roman"/>
          <w:color w:val="000000" w:themeColor="text1"/>
          <w:shd w:val="clear" w:color="auto" w:fill="FFFFFF"/>
          <w:lang w:val="en-US"/>
        </w:rPr>
        <w:t>Main, M., &amp; Solomon, J. (1986). </w:t>
      </w:r>
      <w:r w:rsidRPr="00FE0B49">
        <w:rPr>
          <w:rFonts w:eastAsia="Times New Roman"/>
          <w:iCs/>
          <w:color w:val="000000" w:themeColor="text1"/>
          <w:lang w:val="en-US"/>
        </w:rPr>
        <w:t>Discovery of an insecure-disorganized/disoriented attachment pattern</w:t>
      </w:r>
      <w:r w:rsidRPr="00FE0B49">
        <w:rPr>
          <w:rFonts w:eastAsia="Times New Roman"/>
          <w:i/>
          <w:iCs/>
          <w:color w:val="000000" w:themeColor="text1"/>
          <w:lang w:val="en-US"/>
        </w:rPr>
        <w:t>.</w:t>
      </w:r>
      <w:r w:rsidRPr="00FE0B49">
        <w:rPr>
          <w:rFonts w:eastAsia="Times New Roman"/>
          <w:color w:val="000000" w:themeColor="text1"/>
          <w:shd w:val="clear" w:color="auto" w:fill="FFFFFF"/>
          <w:lang w:val="en-US"/>
        </w:rPr>
        <w:t> In T. B. Brazelton &amp; M. W. Yogman (Eds.), </w:t>
      </w:r>
      <w:r w:rsidRPr="00FE0B49">
        <w:rPr>
          <w:rFonts w:eastAsia="Times New Roman"/>
          <w:i/>
          <w:iCs/>
          <w:color w:val="000000" w:themeColor="text1"/>
          <w:lang w:val="en-US"/>
        </w:rPr>
        <w:t>Affective development in infancy</w:t>
      </w:r>
      <w:r w:rsidRPr="00FE0B49">
        <w:rPr>
          <w:rFonts w:eastAsia="Times New Roman"/>
          <w:color w:val="000000" w:themeColor="text1"/>
          <w:shd w:val="clear" w:color="auto" w:fill="FFFFFF"/>
          <w:lang w:val="en-US"/>
        </w:rPr>
        <w:t xml:space="preserve"> (pp. 95–124). </w:t>
      </w:r>
      <w:r w:rsidRPr="00EC143E">
        <w:rPr>
          <w:rFonts w:eastAsia="Times New Roman"/>
          <w:color w:val="000000" w:themeColor="text1"/>
          <w:shd w:val="clear" w:color="auto" w:fill="FFFFFF"/>
        </w:rPr>
        <w:t>New York: Ablex Publishing.</w:t>
      </w:r>
    </w:p>
    <w:p w14:paraId="0F7FE4B4" w14:textId="77777777" w:rsidR="00DA538D" w:rsidRPr="00FE0B49" w:rsidRDefault="00E4385A" w:rsidP="00DA538D">
      <w:pPr>
        <w:spacing w:after="120" w:line="360" w:lineRule="auto"/>
        <w:ind w:left="709" w:hanging="709"/>
        <w:jc w:val="both"/>
        <w:rPr>
          <w:rFonts w:eastAsia="Times New Roman"/>
          <w:color w:val="000000" w:themeColor="text1"/>
          <w:shd w:val="clear" w:color="auto" w:fill="FFFFFF"/>
          <w:lang w:val="en-US"/>
        </w:rPr>
      </w:pPr>
      <w:r w:rsidRPr="00EC143E">
        <w:rPr>
          <w:color w:val="000000" w:themeColor="text1"/>
        </w:rPr>
        <w:t>Mar</w:t>
      </w:r>
      <w:r w:rsidR="00881A62" w:rsidRPr="00EC143E">
        <w:rPr>
          <w:color w:val="000000" w:themeColor="text1"/>
        </w:rPr>
        <w:t>celli, D., y</w:t>
      </w:r>
      <w:r w:rsidR="00C73DE9" w:rsidRPr="00EC143E">
        <w:rPr>
          <w:color w:val="000000" w:themeColor="text1"/>
        </w:rPr>
        <w:t xml:space="preserve"> Braconnier, A. (200</w:t>
      </w:r>
      <w:r w:rsidRPr="00EC143E">
        <w:rPr>
          <w:color w:val="000000" w:themeColor="text1"/>
        </w:rPr>
        <w:t xml:space="preserve">5). </w:t>
      </w:r>
      <w:r w:rsidRPr="00EC143E">
        <w:rPr>
          <w:i/>
          <w:color w:val="000000" w:themeColor="text1"/>
        </w:rPr>
        <w:t>Psicopatología del adolescente</w:t>
      </w:r>
      <w:r w:rsidRPr="00EC143E">
        <w:rPr>
          <w:color w:val="000000" w:themeColor="text1"/>
        </w:rPr>
        <w:t xml:space="preserve">. </w:t>
      </w:r>
      <w:r w:rsidRPr="00FE0B49">
        <w:rPr>
          <w:color w:val="000000" w:themeColor="text1"/>
          <w:lang w:val="en-US"/>
        </w:rPr>
        <w:t>Barcelona: Masson.</w:t>
      </w:r>
    </w:p>
    <w:p w14:paraId="2F073500" w14:textId="77777777" w:rsidR="00DA538D" w:rsidRDefault="00BF5DB0" w:rsidP="00DA538D">
      <w:pPr>
        <w:spacing w:after="120" w:line="360" w:lineRule="auto"/>
        <w:ind w:left="709" w:hanging="709"/>
        <w:jc w:val="both"/>
        <w:rPr>
          <w:rFonts w:eastAsia="Times New Roman"/>
          <w:color w:val="000000" w:themeColor="text1"/>
          <w:shd w:val="clear" w:color="auto" w:fill="FFFFFF"/>
        </w:rPr>
      </w:pPr>
      <w:r w:rsidRPr="00FE0B49">
        <w:rPr>
          <w:color w:val="000000" w:themeColor="text1"/>
          <w:lang w:val="en-US"/>
        </w:rPr>
        <w:t>Mikulincer,</w:t>
      </w:r>
      <w:r w:rsidR="00B41D4D" w:rsidRPr="00FE0B49">
        <w:rPr>
          <w:color w:val="000000" w:themeColor="text1"/>
          <w:lang w:val="en-US"/>
        </w:rPr>
        <w:t xml:space="preserve"> </w:t>
      </w:r>
      <w:r w:rsidRPr="00FE0B49">
        <w:rPr>
          <w:color w:val="000000" w:themeColor="text1"/>
          <w:lang w:val="en-US"/>
        </w:rPr>
        <w:t>M., &amp;</w:t>
      </w:r>
      <w:r w:rsidR="004E7FB0" w:rsidRPr="00FE0B49">
        <w:rPr>
          <w:color w:val="000000" w:themeColor="text1"/>
          <w:lang w:val="en-US"/>
        </w:rPr>
        <w:t xml:space="preserve"> Shaver, P. R. (2003). The attachment behavioral system in adulthood: Activation, psychodynamics, and interpersonal processes. In M. P. Zanna (Ed.), </w:t>
      </w:r>
      <w:r w:rsidR="004E7FB0" w:rsidRPr="00FE0B49">
        <w:rPr>
          <w:i/>
          <w:color w:val="000000" w:themeColor="text1"/>
          <w:lang w:val="en-US"/>
        </w:rPr>
        <w:t>Advances in experimental social psychology</w:t>
      </w:r>
      <w:r w:rsidR="004E7FB0" w:rsidRPr="00FE0B49">
        <w:rPr>
          <w:color w:val="000000" w:themeColor="text1"/>
          <w:lang w:val="en-US"/>
        </w:rPr>
        <w:t xml:space="preserve"> (Vol. 35, pp. 53–152). </w:t>
      </w:r>
      <w:r w:rsidR="004E7FB0" w:rsidRPr="00EC143E">
        <w:rPr>
          <w:color w:val="000000" w:themeColor="text1"/>
        </w:rPr>
        <w:t xml:space="preserve">New York: Academic Press. </w:t>
      </w:r>
    </w:p>
    <w:p w14:paraId="488EB0C7" w14:textId="77777777" w:rsidR="00DA538D" w:rsidRDefault="006F2A27" w:rsidP="00DA538D">
      <w:pPr>
        <w:spacing w:after="120" w:line="360" w:lineRule="auto"/>
        <w:ind w:left="709" w:hanging="709"/>
        <w:jc w:val="both"/>
        <w:rPr>
          <w:rFonts w:eastAsia="Times New Roman"/>
          <w:color w:val="000000" w:themeColor="text1"/>
          <w:shd w:val="clear" w:color="auto" w:fill="FFFFFF"/>
        </w:rPr>
      </w:pPr>
      <w:r w:rsidRPr="00EC143E">
        <w:rPr>
          <w:color w:val="000000" w:themeColor="text1"/>
        </w:rPr>
        <w:t>Ministerio Fiscal (2013). Memoria de l</w:t>
      </w:r>
      <w:r w:rsidR="0096127B" w:rsidRPr="00EC143E">
        <w:rPr>
          <w:color w:val="000000" w:themeColor="text1"/>
        </w:rPr>
        <w:t>a sala coordinadora de menores.</w:t>
      </w:r>
    </w:p>
    <w:p w14:paraId="40B3CEFF" w14:textId="77777777" w:rsidR="00DA538D" w:rsidRDefault="0096127B" w:rsidP="00DA538D">
      <w:pPr>
        <w:spacing w:after="120" w:line="360" w:lineRule="auto"/>
        <w:ind w:left="709" w:hanging="709"/>
        <w:jc w:val="both"/>
        <w:rPr>
          <w:rFonts w:eastAsia="Times New Roman"/>
          <w:color w:val="000000" w:themeColor="text1"/>
          <w:shd w:val="clear" w:color="auto" w:fill="FFFFFF"/>
        </w:rPr>
      </w:pPr>
      <w:r w:rsidRPr="00FE0B49">
        <w:rPr>
          <w:color w:val="000000" w:themeColor="text1"/>
          <w:lang w:val="en-US"/>
        </w:rPr>
        <w:t>Moffitt, T. E.</w:t>
      </w:r>
      <w:r w:rsidR="00881A62" w:rsidRPr="00FE0B49">
        <w:rPr>
          <w:color w:val="000000" w:themeColor="text1"/>
          <w:lang w:val="en-US"/>
        </w:rPr>
        <w:t>, &amp;</w:t>
      </w:r>
      <w:r w:rsidRPr="00FE0B49">
        <w:rPr>
          <w:color w:val="000000" w:themeColor="text1"/>
          <w:lang w:val="en-US"/>
        </w:rPr>
        <w:t xml:space="preserve"> Caspi, A. (2001). Childhood predictors differentiate life-course persistent and adolescence-limited antisocial pathways among males and females. </w:t>
      </w:r>
      <w:r w:rsidRPr="00EC143E">
        <w:rPr>
          <w:i/>
          <w:iCs/>
          <w:color w:val="000000" w:themeColor="text1"/>
        </w:rPr>
        <w:t>Development &amp; Psychopathology, 13</w:t>
      </w:r>
      <w:r w:rsidRPr="00EC143E">
        <w:rPr>
          <w:color w:val="000000" w:themeColor="text1"/>
        </w:rPr>
        <w:t xml:space="preserve">, 355-375. </w:t>
      </w:r>
    </w:p>
    <w:p w14:paraId="764186B8" w14:textId="77777777" w:rsidR="00DA538D" w:rsidRDefault="0096127B" w:rsidP="00DA538D">
      <w:pPr>
        <w:spacing w:after="120" w:line="360" w:lineRule="auto"/>
        <w:ind w:left="709" w:hanging="709"/>
        <w:jc w:val="both"/>
        <w:rPr>
          <w:rFonts w:eastAsia="Times New Roman"/>
          <w:color w:val="000000" w:themeColor="text1"/>
          <w:shd w:val="clear" w:color="auto" w:fill="FFFFFF"/>
        </w:rPr>
      </w:pPr>
      <w:r w:rsidRPr="00EC143E">
        <w:rPr>
          <w:color w:val="000000" w:themeColor="text1"/>
        </w:rPr>
        <w:t xml:space="preserve">Morales, H. (2008). Factores asociados y trayectorias del desarrollo del comportamiento antisocial durante la adolescencia: implicaciones para la prevención de la violencia juvenil en América Latina. </w:t>
      </w:r>
      <w:r w:rsidRPr="00EC143E">
        <w:rPr>
          <w:i/>
          <w:iCs/>
          <w:color w:val="000000" w:themeColor="text1"/>
        </w:rPr>
        <w:t xml:space="preserve">Interamerican Journal of Psychology, 42, </w:t>
      </w:r>
      <w:r w:rsidRPr="00EC143E">
        <w:rPr>
          <w:color w:val="000000" w:themeColor="text1"/>
        </w:rPr>
        <w:t xml:space="preserve">129-142. </w:t>
      </w:r>
    </w:p>
    <w:p w14:paraId="22D6E08F" w14:textId="2D428E82" w:rsidR="00DA538D" w:rsidRDefault="00D030C2" w:rsidP="00DA538D">
      <w:pPr>
        <w:spacing w:after="120" w:line="360" w:lineRule="auto"/>
        <w:ind w:left="709" w:hanging="709"/>
        <w:jc w:val="both"/>
        <w:rPr>
          <w:rStyle w:val="Hipervnculo"/>
          <w:rFonts w:eastAsia="Times New Roman"/>
          <w:color w:val="000000" w:themeColor="text1"/>
          <w:u w:val="none"/>
          <w:shd w:val="clear" w:color="auto" w:fill="FFFFFF"/>
        </w:rPr>
      </w:pPr>
      <w:r w:rsidRPr="00EC143E">
        <w:rPr>
          <w:color w:val="000000" w:themeColor="text1"/>
          <w:lang w:val="es-ES"/>
        </w:rPr>
        <w:lastRenderedPageBreak/>
        <w:t xml:space="preserve">Organización de las Naciones Unidas (1989). </w:t>
      </w:r>
      <w:r w:rsidRPr="00EC143E">
        <w:rPr>
          <w:i/>
          <w:iCs/>
          <w:color w:val="000000" w:themeColor="text1"/>
          <w:lang w:val="es-ES"/>
        </w:rPr>
        <w:t>Convención sobre los Derechos del Niño</w:t>
      </w:r>
      <w:r w:rsidRPr="00EC143E">
        <w:rPr>
          <w:color w:val="000000" w:themeColor="text1"/>
          <w:lang w:val="es-ES"/>
        </w:rPr>
        <w:t xml:space="preserve">. Recuperado de </w:t>
      </w:r>
      <w:hyperlink r:id="rId12" w:history="1">
        <w:r w:rsidR="00B41D4D" w:rsidRPr="00EC143E">
          <w:rPr>
            <w:rStyle w:val="Hipervnculo"/>
            <w:lang w:val="es-ES"/>
          </w:rPr>
          <w:t>http://www.un.org/es/events/childrenday/pdf/derechos.pdf</w:t>
        </w:r>
      </w:hyperlink>
      <w:r w:rsidR="00C410D0" w:rsidRPr="00EC143E">
        <w:rPr>
          <w:rStyle w:val="Hipervnculo"/>
          <w:lang w:val="es-ES"/>
        </w:rPr>
        <w:t xml:space="preserve"> </w:t>
      </w:r>
      <w:r w:rsidR="00C410D0" w:rsidRPr="00EC143E">
        <w:rPr>
          <w:rStyle w:val="Hipervnculo"/>
          <w:color w:val="000000" w:themeColor="text1"/>
          <w:u w:val="none"/>
          <w:lang w:val="es-ES"/>
        </w:rPr>
        <w:t>[febrero 2021]</w:t>
      </w:r>
      <w:r w:rsidR="00D20DF3">
        <w:rPr>
          <w:rStyle w:val="Hipervnculo"/>
          <w:color w:val="000000" w:themeColor="text1"/>
          <w:u w:val="none"/>
          <w:lang w:val="es-ES"/>
        </w:rPr>
        <w:t>.</w:t>
      </w:r>
    </w:p>
    <w:p w14:paraId="123211C1" w14:textId="77777777" w:rsidR="00DA538D" w:rsidRDefault="00C410D0" w:rsidP="00DA538D">
      <w:pPr>
        <w:spacing w:after="120" w:line="360" w:lineRule="auto"/>
        <w:ind w:left="709" w:hanging="709"/>
        <w:jc w:val="both"/>
        <w:rPr>
          <w:rFonts w:eastAsia="Times New Roman"/>
          <w:color w:val="000000" w:themeColor="text1"/>
          <w:shd w:val="clear" w:color="auto" w:fill="FFFFFF"/>
        </w:rPr>
      </w:pPr>
      <w:r w:rsidRPr="00EC143E">
        <w:rPr>
          <w:rFonts w:eastAsia="Times New Roman"/>
          <w:color w:val="000000" w:themeColor="text1"/>
          <w:shd w:val="clear" w:color="auto" w:fill="FFFFFF"/>
        </w:rPr>
        <w:t>Oriol, G. X. (2013).</w:t>
      </w:r>
      <w:r w:rsidRPr="00EC143E">
        <w:rPr>
          <w:rStyle w:val="apple-converted-space"/>
          <w:rFonts w:eastAsia="Times New Roman"/>
          <w:color w:val="000000" w:themeColor="text1"/>
          <w:shd w:val="clear" w:color="auto" w:fill="FFFFFF"/>
        </w:rPr>
        <w:t> </w:t>
      </w:r>
      <w:r w:rsidRPr="00EC143E">
        <w:rPr>
          <w:rFonts w:eastAsia="Times New Roman"/>
          <w:i/>
          <w:iCs/>
          <w:color w:val="000000" w:themeColor="text1"/>
        </w:rPr>
        <w:t xml:space="preserve">Jóvenes delincuentes tutelados: Perfiles delictivos, desarrollo socioemocional y apego </w:t>
      </w:r>
      <w:r w:rsidRPr="00EC143E">
        <w:rPr>
          <w:rFonts w:eastAsia="Times New Roman"/>
          <w:color w:val="000000" w:themeColor="text1"/>
          <w:shd w:val="clear" w:color="auto" w:fill="FFFFFF"/>
        </w:rPr>
        <w:t>(Tesis Doctoral). Universidad de Lleida, España.</w:t>
      </w:r>
    </w:p>
    <w:p w14:paraId="2463F292" w14:textId="41D63EDF" w:rsidR="00DA538D" w:rsidRDefault="00C410D0" w:rsidP="00DA538D">
      <w:pPr>
        <w:spacing w:after="120" w:line="360" w:lineRule="auto"/>
        <w:ind w:left="709" w:hanging="709"/>
        <w:jc w:val="both"/>
        <w:rPr>
          <w:rFonts w:ascii="MS Mincho" w:eastAsia="MS Mincho" w:hAnsi="MS Mincho" w:cs="MS Mincho"/>
          <w:color w:val="000000" w:themeColor="text1"/>
        </w:rPr>
      </w:pPr>
      <w:r w:rsidRPr="00EC143E">
        <w:rPr>
          <w:color w:val="000000" w:themeColor="text1"/>
        </w:rPr>
        <w:t>Otero, J.M. (1997).</w:t>
      </w:r>
      <w:r w:rsidRPr="00EC143E">
        <w:rPr>
          <w:i/>
          <w:color w:val="000000" w:themeColor="text1"/>
        </w:rPr>
        <w:t xml:space="preserve"> Droga y Delincuencia: un acercamiento a la realidad.</w:t>
      </w:r>
      <w:r w:rsidRPr="00EC143E">
        <w:rPr>
          <w:color w:val="000000" w:themeColor="text1"/>
        </w:rPr>
        <w:t xml:space="preserve"> Madrid, España: Pirámide</w:t>
      </w:r>
      <w:r w:rsidR="00DA538D">
        <w:rPr>
          <w:color w:val="000000" w:themeColor="text1"/>
        </w:rPr>
        <w:t xml:space="preserve">. </w:t>
      </w:r>
    </w:p>
    <w:p w14:paraId="3D096916" w14:textId="77777777" w:rsidR="00DA538D" w:rsidRDefault="00E4385A" w:rsidP="00DA538D">
      <w:pPr>
        <w:spacing w:after="120" w:line="360" w:lineRule="auto"/>
        <w:ind w:left="709" w:hanging="709"/>
        <w:jc w:val="both"/>
        <w:rPr>
          <w:rFonts w:eastAsia="Times New Roman"/>
          <w:color w:val="000000" w:themeColor="text1"/>
          <w:shd w:val="clear" w:color="auto" w:fill="FFFFFF"/>
        </w:rPr>
      </w:pPr>
      <w:r w:rsidRPr="00EC143E">
        <w:rPr>
          <w:color w:val="000000" w:themeColor="text1"/>
        </w:rPr>
        <w:t>Pautassi, R. M. (2016). Neurobiología de la Adolescencia. </w:t>
      </w:r>
      <w:r w:rsidRPr="00EC143E">
        <w:rPr>
          <w:i/>
          <w:iCs/>
          <w:color w:val="000000" w:themeColor="text1"/>
        </w:rPr>
        <w:t>Educando al cerebro</w:t>
      </w:r>
      <w:r w:rsidRPr="00EC143E">
        <w:rPr>
          <w:color w:val="000000" w:themeColor="text1"/>
        </w:rPr>
        <w:t>, 109-119.</w:t>
      </w:r>
    </w:p>
    <w:p w14:paraId="76A6AF29" w14:textId="77777777" w:rsidR="00DA538D" w:rsidRDefault="00B018F2" w:rsidP="00DA538D">
      <w:pPr>
        <w:spacing w:after="120" w:line="360" w:lineRule="auto"/>
        <w:ind w:left="709" w:hanging="709"/>
        <w:jc w:val="both"/>
        <w:rPr>
          <w:rFonts w:eastAsia="Times New Roman"/>
          <w:color w:val="000000" w:themeColor="text1"/>
          <w:shd w:val="clear" w:color="auto" w:fill="FFFFFF"/>
        </w:rPr>
      </w:pPr>
      <w:r w:rsidRPr="00EC143E">
        <w:rPr>
          <w:color w:val="000000" w:themeColor="text1"/>
        </w:rPr>
        <w:t>Peña Fernández, M.E. (2005)</w:t>
      </w:r>
      <w:r w:rsidR="00C410D0" w:rsidRPr="00EC143E">
        <w:rPr>
          <w:rStyle w:val="Refdecomentario"/>
          <w:sz w:val="24"/>
          <w:szCs w:val="24"/>
          <w:lang w:eastAsia="en-US"/>
        </w:rPr>
        <w:t xml:space="preserve">. </w:t>
      </w:r>
      <w:r w:rsidR="00C410D0" w:rsidRPr="00EC143E">
        <w:rPr>
          <w:rStyle w:val="Refdecomentario"/>
          <w:i/>
          <w:sz w:val="24"/>
          <w:szCs w:val="24"/>
          <w:lang w:eastAsia="en-US"/>
        </w:rPr>
        <w:t>C</w:t>
      </w:r>
      <w:r w:rsidR="007E3D8E" w:rsidRPr="00EC143E">
        <w:rPr>
          <w:i/>
          <w:iCs/>
          <w:color w:val="000000" w:themeColor="text1"/>
        </w:rPr>
        <w:t>onducta antisocial en adoles</w:t>
      </w:r>
      <w:r w:rsidRPr="00EC143E">
        <w:rPr>
          <w:i/>
          <w:iCs/>
          <w:color w:val="000000" w:themeColor="text1"/>
        </w:rPr>
        <w:t xml:space="preserve">centes: factores de riesgo y de protección </w:t>
      </w:r>
      <w:r w:rsidRPr="00EC143E">
        <w:rPr>
          <w:color w:val="000000" w:themeColor="text1"/>
        </w:rPr>
        <w:t xml:space="preserve">(Tesis Doctoral). Universidad Complutense de Madrid, Facultad de Psicología, España. </w:t>
      </w:r>
    </w:p>
    <w:p w14:paraId="10C68021" w14:textId="6D61EEA9" w:rsidR="00DA538D" w:rsidRDefault="00494EE3" w:rsidP="00DA538D">
      <w:pPr>
        <w:spacing w:after="120" w:line="360" w:lineRule="auto"/>
        <w:ind w:left="709" w:hanging="709"/>
        <w:jc w:val="both"/>
        <w:rPr>
          <w:rFonts w:eastAsia="Times New Roman"/>
          <w:color w:val="000000" w:themeColor="text1"/>
          <w:shd w:val="clear" w:color="auto" w:fill="FFFFFF"/>
        </w:rPr>
      </w:pPr>
      <w:r w:rsidRPr="00EC143E">
        <w:rPr>
          <w:color w:val="000000" w:themeColor="text1"/>
        </w:rPr>
        <w:t>Persky, H., Smith, K</w:t>
      </w:r>
      <w:r w:rsidR="00C410D0" w:rsidRPr="00EC143E">
        <w:rPr>
          <w:rStyle w:val="Refdecomentario"/>
          <w:sz w:val="24"/>
          <w:szCs w:val="24"/>
          <w:lang w:eastAsia="en-US"/>
        </w:rPr>
        <w:t>., &amp; B</w:t>
      </w:r>
      <w:r w:rsidRPr="00EC143E">
        <w:rPr>
          <w:color w:val="000000" w:themeColor="text1"/>
        </w:rPr>
        <w:t xml:space="preserve">asu, M. (1971). </w:t>
      </w:r>
      <w:r w:rsidRPr="00EC143E">
        <w:rPr>
          <w:color w:val="000000" w:themeColor="text1"/>
          <w:lang w:val="en-US"/>
        </w:rPr>
        <w:t xml:space="preserve">Relation of psychology measures of aggression and hostility to testosterone production in man. </w:t>
      </w:r>
      <w:r w:rsidRPr="00EC143E">
        <w:rPr>
          <w:i/>
          <w:iCs/>
          <w:color w:val="000000" w:themeColor="text1"/>
        </w:rPr>
        <w:t>Psychosomatic Medicine</w:t>
      </w:r>
      <w:r w:rsidRPr="00EC143E">
        <w:rPr>
          <w:color w:val="000000" w:themeColor="text1"/>
        </w:rPr>
        <w:t>, (33), 265-277</w:t>
      </w:r>
      <w:r w:rsidR="00D20DF3">
        <w:rPr>
          <w:color w:val="000000" w:themeColor="text1"/>
        </w:rPr>
        <w:t>.</w:t>
      </w:r>
      <w:r w:rsidRPr="00EC143E">
        <w:rPr>
          <w:rFonts w:ascii="MS Mincho" w:eastAsia="MS Mincho" w:hAnsi="MS Mincho" w:cs="MS Mincho"/>
          <w:color w:val="000000" w:themeColor="text1"/>
        </w:rPr>
        <w:t> </w:t>
      </w:r>
    </w:p>
    <w:p w14:paraId="053E228E" w14:textId="610DB6A3" w:rsidR="00DA538D" w:rsidRDefault="000D1C16" w:rsidP="00DA538D">
      <w:pPr>
        <w:spacing w:after="120" w:line="360" w:lineRule="auto"/>
        <w:ind w:left="709" w:hanging="709"/>
        <w:jc w:val="both"/>
        <w:rPr>
          <w:rFonts w:eastAsia="Times New Roman"/>
          <w:color w:val="000000" w:themeColor="text1"/>
          <w:shd w:val="clear" w:color="auto" w:fill="FFFFFF"/>
        </w:rPr>
      </w:pPr>
      <w:r w:rsidRPr="00EC143E">
        <w:rPr>
          <w:iCs/>
          <w:color w:val="000000" w:themeColor="text1"/>
          <w:lang w:val="es-ES"/>
        </w:rPr>
        <w:t xml:space="preserve">Pitillas, C., Berasategui, A. y Halty, A. (2018). Primera alianza [Mensaje de un blog] Recuperado de </w:t>
      </w:r>
      <w:hyperlink r:id="rId13" w:history="1">
        <w:r w:rsidR="00DA538D" w:rsidRPr="00B55443">
          <w:rPr>
            <w:rStyle w:val="Hipervnculo"/>
            <w:iCs/>
            <w:lang w:val="es-ES"/>
          </w:rPr>
          <w:t>https://blogs.comillas.edu/primeraalianza/equipo/</w:t>
        </w:r>
      </w:hyperlink>
      <w:r w:rsidR="00D20DF3">
        <w:rPr>
          <w:rStyle w:val="Hipervnculo"/>
          <w:iCs/>
          <w:lang w:val="es-ES"/>
        </w:rPr>
        <w:t>.</w:t>
      </w:r>
    </w:p>
    <w:p w14:paraId="7606FC6D" w14:textId="77777777" w:rsidR="00DA538D" w:rsidRDefault="00CD4BB5" w:rsidP="00DA538D">
      <w:pPr>
        <w:spacing w:after="120" w:line="360" w:lineRule="auto"/>
        <w:ind w:left="709" w:hanging="709"/>
        <w:jc w:val="both"/>
        <w:rPr>
          <w:rFonts w:eastAsia="Times New Roman"/>
          <w:color w:val="000000" w:themeColor="text1"/>
          <w:shd w:val="clear" w:color="auto" w:fill="FFFFFF"/>
        </w:rPr>
      </w:pPr>
      <w:r w:rsidRPr="00FE0B49">
        <w:rPr>
          <w:rFonts w:eastAsia="Times New Roman"/>
          <w:color w:val="000000" w:themeColor="text1"/>
          <w:shd w:val="clear" w:color="auto" w:fill="FFFFFF"/>
          <w:lang w:val="en-US"/>
        </w:rPr>
        <w:t>Protic, S., Wittmann, L., Taubner, S., &amp; Dimitrijevic, A. (2020). Differences in attachment dimensions and reflective functioning between traumatized juvenile offenders and maltreated non-delinquent adolescents from care services</w:t>
      </w:r>
      <w:r w:rsidR="00B41D4D" w:rsidRPr="00FE0B49">
        <w:rPr>
          <w:rFonts w:eastAsia="Times New Roman"/>
          <w:color w:val="000000" w:themeColor="text1"/>
          <w:shd w:val="clear" w:color="auto" w:fill="FFFFFF"/>
          <w:lang w:val="en-US"/>
        </w:rPr>
        <w:t xml:space="preserve">. </w:t>
      </w:r>
      <w:r w:rsidRPr="00EC143E">
        <w:rPr>
          <w:rFonts w:eastAsia="Times New Roman"/>
          <w:i/>
          <w:iCs/>
          <w:color w:val="000000" w:themeColor="text1"/>
        </w:rPr>
        <w:t>Child Abuse &amp; Neglect</w:t>
      </w:r>
      <w:r w:rsidRPr="00EC143E">
        <w:rPr>
          <w:rFonts w:eastAsia="Times New Roman"/>
          <w:color w:val="000000" w:themeColor="text1"/>
          <w:shd w:val="clear" w:color="auto" w:fill="FFFFFF"/>
        </w:rPr>
        <w:t>,</w:t>
      </w:r>
      <w:r w:rsidRPr="00EC143E">
        <w:rPr>
          <w:rStyle w:val="apple-converted-space"/>
          <w:rFonts w:eastAsia="Times New Roman"/>
          <w:color w:val="000000" w:themeColor="text1"/>
          <w:shd w:val="clear" w:color="auto" w:fill="FFFFFF"/>
        </w:rPr>
        <w:t> </w:t>
      </w:r>
      <w:r w:rsidRPr="00EC143E">
        <w:rPr>
          <w:rFonts w:eastAsia="Times New Roman"/>
          <w:i/>
          <w:iCs/>
          <w:color w:val="000000" w:themeColor="text1"/>
        </w:rPr>
        <w:t>103</w:t>
      </w:r>
      <w:r w:rsidRPr="00EC143E">
        <w:rPr>
          <w:rFonts w:eastAsia="Times New Roman"/>
          <w:color w:val="000000" w:themeColor="text1"/>
          <w:shd w:val="clear" w:color="auto" w:fill="FFFFFF"/>
        </w:rPr>
        <w:t>, 104420.</w:t>
      </w:r>
    </w:p>
    <w:p w14:paraId="092D8414" w14:textId="77777777" w:rsidR="00DA538D" w:rsidRDefault="006F2A27" w:rsidP="00DA538D">
      <w:pPr>
        <w:spacing w:after="120" w:line="360" w:lineRule="auto"/>
        <w:ind w:left="709" w:hanging="709"/>
        <w:jc w:val="both"/>
        <w:rPr>
          <w:rFonts w:eastAsia="Times New Roman"/>
          <w:color w:val="000000" w:themeColor="text1"/>
          <w:shd w:val="clear" w:color="auto" w:fill="FFFFFF"/>
        </w:rPr>
      </w:pPr>
      <w:r w:rsidRPr="00EC143E">
        <w:rPr>
          <w:color w:val="000000" w:themeColor="text1"/>
        </w:rPr>
        <w:t xml:space="preserve">Rechea, C. (2008). Conductas antisociales y delictivas de los jóvenes en España. </w:t>
      </w:r>
      <w:r w:rsidRPr="00EC143E">
        <w:rPr>
          <w:i/>
          <w:iCs/>
          <w:color w:val="000000" w:themeColor="text1"/>
        </w:rPr>
        <w:t>Castilla-La Mancha: Universidad de Castilla-La Mancha, Centro de Investigación en Criminología</w:t>
      </w:r>
      <w:r w:rsidRPr="00EC143E">
        <w:rPr>
          <w:color w:val="000000" w:themeColor="text1"/>
        </w:rPr>
        <w:t xml:space="preserve">. </w:t>
      </w:r>
    </w:p>
    <w:p w14:paraId="36F1EEE7" w14:textId="77777777" w:rsidR="00DA538D" w:rsidRDefault="00494EE3" w:rsidP="00DA538D">
      <w:pPr>
        <w:spacing w:after="120" w:line="360" w:lineRule="auto"/>
        <w:ind w:left="709" w:hanging="709"/>
        <w:jc w:val="both"/>
        <w:rPr>
          <w:rFonts w:eastAsia="Times New Roman"/>
          <w:color w:val="000000" w:themeColor="text1"/>
          <w:shd w:val="clear" w:color="auto" w:fill="FFFFFF"/>
        </w:rPr>
      </w:pPr>
      <w:r w:rsidRPr="00EC143E">
        <w:rPr>
          <w:color w:val="000000" w:themeColor="text1"/>
        </w:rPr>
        <w:t>Rechea, A. C., y Fernandez, M.E. (2001)</w:t>
      </w:r>
      <w:r w:rsidR="00C410D0" w:rsidRPr="00EC143E">
        <w:rPr>
          <w:rStyle w:val="Refdecomentario"/>
          <w:sz w:val="24"/>
          <w:szCs w:val="24"/>
          <w:lang w:eastAsia="en-US"/>
        </w:rPr>
        <w:t>. L</w:t>
      </w:r>
      <w:r w:rsidRPr="00EC143E">
        <w:rPr>
          <w:color w:val="000000" w:themeColor="text1"/>
        </w:rPr>
        <w:t xml:space="preserve">as ciencias psicosociales y el menor. </w:t>
      </w:r>
      <w:r w:rsidRPr="00EC143E">
        <w:rPr>
          <w:i/>
          <w:iCs/>
          <w:color w:val="000000" w:themeColor="text1"/>
        </w:rPr>
        <w:t xml:space="preserve">Responsabilidad penal de los menores, </w:t>
      </w:r>
      <w:r w:rsidRPr="00EC143E">
        <w:rPr>
          <w:color w:val="000000" w:themeColor="text1"/>
        </w:rPr>
        <w:t xml:space="preserve">115-140. </w:t>
      </w:r>
    </w:p>
    <w:p w14:paraId="7ABC836F" w14:textId="77777777" w:rsidR="00DA538D" w:rsidRDefault="0096127B" w:rsidP="00DA538D">
      <w:pPr>
        <w:spacing w:after="120" w:line="360" w:lineRule="auto"/>
        <w:ind w:left="709" w:hanging="709"/>
        <w:jc w:val="both"/>
        <w:rPr>
          <w:rFonts w:eastAsia="Times New Roman"/>
          <w:color w:val="000000" w:themeColor="text1"/>
          <w:shd w:val="clear" w:color="auto" w:fill="FFFFFF"/>
        </w:rPr>
      </w:pPr>
      <w:r w:rsidRPr="00EC143E">
        <w:rPr>
          <w:color w:val="000000" w:themeColor="text1"/>
        </w:rPr>
        <w:t>Redondo, S. (2008)</w:t>
      </w:r>
      <w:r w:rsidR="00C410D0" w:rsidRPr="00EC143E">
        <w:rPr>
          <w:color w:val="000000" w:themeColor="text1"/>
        </w:rPr>
        <w:t>.</w:t>
      </w:r>
      <w:r w:rsidRPr="00EC143E">
        <w:rPr>
          <w:color w:val="000000" w:themeColor="text1"/>
        </w:rPr>
        <w:t xml:space="preserve"> </w:t>
      </w:r>
      <w:r w:rsidR="00C410D0" w:rsidRPr="00EC143E">
        <w:rPr>
          <w:i/>
          <w:iCs/>
          <w:color w:val="000000" w:themeColor="text1"/>
        </w:rPr>
        <w:t>Ma</w:t>
      </w:r>
      <w:r w:rsidRPr="00EC143E">
        <w:rPr>
          <w:i/>
          <w:iCs/>
          <w:color w:val="000000" w:themeColor="text1"/>
        </w:rPr>
        <w:t xml:space="preserve">nual para el tratamiento psicológico de los delincuentes. </w:t>
      </w:r>
      <w:r w:rsidRPr="00EC143E">
        <w:rPr>
          <w:color w:val="000000" w:themeColor="text1"/>
        </w:rPr>
        <w:t xml:space="preserve">Madrid, España: Pirámide. </w:t>
      </w:r>
    </w:p>
    <w:p w14:paraId="3DB1D180" w14:textId="77777777" w:rsidR="00DA538D" w:rsidRDefault="00C410D0" w:rsidP="00DA538D">
      <w:pPr>
        <w:spacing w:after="120" w:line="360" w:lineRule="auto"/>
        <w:ind w:left="709" w:hanging="709"/>
        <w:jc w:val="both"/>
        <w:rPr>
          <w:rFonts w:eastAsia="Times New Roman"/>
          <w:color w:val="000000" w:themeColor="text1"/>
          <w:shd w:val="clear" w:color="auto" w:fill="FFFFFF"/>
        </w:rPr>
      </w:pPr>
      <w:r w:rsidRPr="00EC143E">
        <w:rPr>
          <w:bCs/>
          <w:color w:val="000000" w:themeColor="text1"/>
        </w:rPr>
        <w:lastRenderedPageBreak/>
        <w:t>Redondo, S., Martínez, A., y</w:t>
      </w:r>
      <w:r w:rsidR="006F2A27" w:rsidRPr="00EC143E">
        <w:rPr>
          <w:bCs/>
          <w:color w:val="000000" w:themeColor="text1"/>
        </w:rPr>
        <w:t xml:space="preserve"> Andrés, A. (2011). </w:t>
      </w:r>
      <w:r w:rsidR="006F2A27" w:rsidRPr="00EC143E">
        <w:rPr>
          <w:bCs/>
          <w:i/>
          <w:color w:val="000000" w:themeColor="text1"/>
        </w:rPr>
        <w:t>Factores de éxito asociados a los programas de intervención con menores infractores. </w:t>
      </w:r>
      <w:r w:rsidR="006F2A27" w:rsidRPr="00EC143E">
        <w:rPr>
          <w:bCs/>
          <w:iCs/>
          <w:color w:val="000000" w:themeColor="text1"/>
        </w:rPr>
        <w:t>Madrid, España: Ministerio de Sanidad, Política Social e Igualdad</w:t>
      </w:r>
      <w:r w:rsidR="006F2A27" w:rsidRPr="00EC143E">
        <w:rPr>
          <w:bCs/>
          <w:color w:val="000000" w:themeColor="text1"/>
        </w:rPr>
        <w:t>.</w:t>
      </w:r>
      <w:r w:rsidR="00B41D4D" w:rsidRPr="00EC143E">
        <w:rPr>
          <w:bCs/>
          <w:color w:val="000000" w:themeColor="text1"/>
        </w:rPr>
        <w:t xml:space="preserve"> </w:t>
      </w:r>
    </w:p>
    <w:p w14:paraId="71EFCD53" w14:textId="6624851F" w:rsidR="00DA538D" w:rsidRDefault="00D15752" w:rsidP="00DA538D">
      <w:pPr>
        <w:spacing w:after="120" w:line="360" w:lineRule="auto"/>
        <w:ind w:left="709" w:hanging="709"/>
        <w:jc w:val="both"/>
        <w:rPr>
          <w:rFonts w:eastAsia="Times New Roman"/>
          <w:color w:val="000000" w:themeColor="text1"/>
          <w:shd w:val="clear" w:color="auto" w:fill="FFFFFF"/>
        </w:rPr>
      </w:pPr>
      <w:r w:rsidRPr="00EC143E">
        <w:rPr>
          <w:rFonts w:eastAsia="Times New Roman"/>
          <w:color w:val="000000" w:themeColor="text1"/>
          <w:shd w:val="clear" w:color="auto" w:fill="FFFFFF"/>
        </w:rPr>
        <w:t>Rivero, J. M. M. (2012). Menor de edad y capacidad de ejercicio: reto del derecho familiar contemporáneo. </w:t>
      </w:r>
      <w:r w:rsidRPr="00EC143E">
        <w:rPr>
          <w:rFonts w:eastAsia="Times New Roman"/>
          <w:i/>
          <w:iCs/>
          <w:color w:val="000000" w:themeColor="text1"/>
        </w:rPr>
        <w:t>Revista sobre la infancia y la adolescencia</w:t>
      </w:r>
      <w:r w:rsidRPr="00EC143E">
        <w:rPr>
          <w:rFonts w:eastAsia="Times New Roman"/>
          <w:color w:val="000000" w:themeColor="text1"/>
          <w:shd w:val="clear" w:color="auto" w:fill="FFFFFF"/>
        </w:rPr>
        <w:t>, (2), 23-36</w:t>
      </w:r>
      <w:r w:rsidR="00D20DF3">
        <w:rPr>
          <w:rFonts w:eastAsia="Times New Roman"/>
          <w:color w:val="000000" w:themeColor="text1"/>
          <w:shd w:val="clear" w:color="auto" w:fill="FFFFFF"/>
        </w:rPr>
        <w:t>.</w:t>
      </w:r>
    </w:p>
    <w:p w14:paraId="3207E3CC" w14:textId="77777777" w:rsidR="00DA538D" w:rsidRDefault="00795E17" w:rsidP="00DA538D">
      <w:pPr>
        <w:spacing w:after="120" w:line="360" w:lineRule="auto"/>
        <w:ind w:left="709" w:hanging="709"/>
        <w:jc w:val="both"/>
        <w:rPr>
          <w:rFonts w:eastAsia="Times New Roman"/>
          <w:color w:val="000000" w:themeColor="text1"/>
          <w:shd w:val="clear" w:color="auto" w:fill="FFFFFF"/>
        </w:rPr>
      </w:pPr>
      <w:r w:rsidRPr="00EC143E">
        <w:rPr>
          <w:color w:val="000000" w:themeColor="text1"/>
        </w:rPr>
        <w:t>Rodríguez, J. A. (2010). Bajo autocontrol y conducta antisocial. En perspectiva de género. </w:t>
      </w:r>
      <w:r w:rsidRPr="00EC143E">
        <w:rPr>
          <w:i/>
          <w:iCs/>
          <w:color w:val="000000" w:themeColor="text1"/>
        </w:rPr>
        <w:t>Revista Cenipec</w:t>
      </w:r>
      <w:r w:rsidRPr="00EC143E">
        <w:rPr>
          <w:color w:val="000000" w:themeColor="text1"/>
        </w:rPr>
        <w:t>, (29), 213-240.</w:t>
      </w:r>
    </w:p>
    <w:p w14:paraId="74F53E50" w14:textId="0FECDD36" w:rsidR="00DA538D" w:rsidRPr="00FE0B49" w:rsidRDefault="00C410D0" w:rsidP="00DA538D">
      <w:pPr>
        <w:spacing w:after="120" w:line="360" w:lineRule="auto"/>
        <w:ind w:left="709" w:hanging="709"/>
        <w:jc w:val="both"/>
        <w:rPr>
          <w:rFonts w:eastAsia="Times New Roman"/>
          <w:color w:val="000000" w:themeColor="text1"/>
          <w:shd w:val="clear" w:color="auto" w:fill="FFFFFF"/>
          <w:lang w:val="en-US"/>
        </w:rPr>
      </w:pPr>
      <w:r w:rsidRPr="00EC143E">
        <w:rPr>
          <w:bCs/>
          <w:color w:val="000000" w:themeColor="text1"/>
        </w:rPr>
        <w:t>Rutter, M.</w:t>
      </w:r>
      <w:r w:rsidR="00EC143E" w:rsidRPr="00EC143E">
        <w:rPr>
          <w:bCs/>
          <w:color w:val="000000" w:themeColor="text1"/>
        </w:rPr>
        <w:t>,</w:t>
      </w:r>
      <w:r w:rsidRPr="00EC143E">
        <w:rPr>
          <w:bCs/>
          <w:color w:val="000000" w:themeColor="text1"/>
        </w:rPr>
        <w:t xml:space="preserve"> &amp;</w:t>
      </w:r>
      <w:r w:rsidR="00494EE3" w:rsidRPr="00EC143E">
        <w:rPr>
          <w:bCs/>
          <w:color w:val="000000" w:themeColor="text1"/>
        </w:rPr>
        <w:t xml:space="preserve"> Giller, H. (1983). </w:t>
      </w:r>
      <w:r w:rsidR="00494EE3" w:rsidRPr="00EC143E">
        <w:rPr>
          <w:bCs/>
          <w:i/>
          <w:iCs/>
          <w:color w:val="000000" w:themeColor="text1"/>
          <w:lang w:val="en-US"/>
        </w:rPr>
        <w:t>Juvenile delinquency: Trends and perspectives</w:t>
      </w:r>
      <w:r w:rsidR="00494EE3" w:rsidRPr="00EC143E">
        <w:rPr>
          <w:bCs/>
          <w:i/>
          <w:color w:val="000000" w:themeColor="text1"/>
          <w:lang w:val="en-US"/>
        </w:rPr>
        <w:t>.</w:t>
      </w:r>
      <w:r w:rsidR="00494EE3" w:rsidRPr="00EC143E">
        <w:rPr>
          <w:bCs/>
          <w:color w:val="000000" w:themeColor="text1"/>
          <w:lang w:val="en-US"/>
        </w:rPr>
        <w:t xml:space="preserve"> Harmondsworth, London: Penguin</w:t>
      </w:r>
      <w:r w:rsidR="00740990">
        <w:rPr>
          <w:bCs/>
          <w:color w:val="000000" w:themeColor="text1"/>
          <w:lang w:val="en-US"/>
        </w:rPr>
        <w:t>.</w:t>
      </w:r>
    </w:p>
    <w:p w14:paraId="35228450" w14:textId="77777777" w:rsidR="00DA538D" w:rsidRDefault="005937CF" w:rsidP="00DA538D">
      <w:pPr>
        <w:spacing w:after="120" w:line="360" w:lineRule="auto"/>
        <w:ind w:left="709" w:hanging="709"/>
        <w:jc w:val="both"/>
        <w:rPr>
          <w:rFonts w:eastAsia="Times New Roman"/>
          <w:color w:val="000000" w:themeColor="text1"/>
          <w:shd w:val="clear" w:color="auto" w:fill="FFFFFF"/>
        </w:rPr>
      </w:pPr>
      <w:r w:rsidRPr="00EC143E">
        <w:rPr>
          <w:bCs/>
          <w:color w:val="000000" w:themeColor="text1"/>
          <w:lang w:val="en-US"/>
        </w:rPr>
        <w:t xml:space="preserve">Sanabria, A. M., y Uribe, A. F. (2009). </w:t>
      </w:r>
      <w:r w:rsidRPr="00EC143E">
        <w:rPr>
          <w:bCs/>
          <w:color w:val="000000" w:themeColor="text1"/>
        </w:rPr>
        <w:t xml:space="preserve">Conductas antisociales y delictivas en adolescentes infractores y no infractores. </w:t>
      </w:r>
      <w:r w:rsidRPr="00EC143E">
        <w:rPr>
          <w:bCs/>
          <w:i/>
          <w:color w:val="000000" w:themeColor="text1"/>
        </w:rPr>
        <w:t>Pensamiento psicológico,</w:t>
      </w:r>
      <w:r w:rsidRPr="00EC143E">
        <w:rPr>
          <w:bCs/>
          <w:color w:val="000000" w:themeColor="text1"/>
        </w:rPr>
        <w:t xml:space="preserve"> </w:t>
      </w:r>
      <w:r w:rsidRPr="00EC143E">
        <w:rPr>
          <w:bCs/>
          <w:i/>
          <w:color w:val="000000" w:themeColor="text1"/>
        </w:rPr>
        <w:t>6</w:t>
      </w:r>
      <w:r w:rsidR="00B41D4D" w:rsidRPr="00EC143E">
        <w:rPr>
          <w:bCs/>
          <w:i/>
          <w:color w:val="000000" w:themeColor="text1"/>
        </w:rPr>
        <w:t xml:space="preserve"> </w:t>
      </w:r>
      <w:r w:rsidRPr="00EC143E">
        <w:rPr>
          <w:bCs/>
          <w:color w:val="000000" w:themeColor="text1"/>
        </w:rPr>
        <w:t xml:space="preserve">(13). </w:t>
      </w:r>
    </w:p>
    <w:p w14:paraId="723FCA37" w14:textId="77777777" w:rsidR="00DA538D" w:rsidRPr="00FE0B49" w:rsidRDefault="00494EE3" w:rsidP="00DA538D">
      <w:pPr>
        <w:spacing w:after="120" w:line="360" w:lineRule="auto"/>
        <w:ind w:left="709" w:hanging="709"/>
        <w:jc w:val="both"/>
        <w:rPr>
          <w:rFonts w:eastAsia="Times New Roman"/>
          <w:color w:val="000000" w:themeColor="text1"/>
          <w:shd w:val="clear" w:color="auto" w:fill="FFFFFF"/>
          <w:lang w:val="en-US"/>
        </w:rPr>
      </w:pPr>
      <w:r w:rsidRPr="00EC143E">
        <w:rPr>
          <w:bCs/>
          <w:color w:val="000000" w:themeColor="text1"/>
        </w:rPr>
        <w:t xml:space="preserve">Stouthamer-Loeber, M., Loeber, R., Farrington, </w:t>
      </w:r>
      <w:r w:rsidR="00EC143E" w:rsidRPr="00EC143E">
        <w:rPr>
          <w:bCs/>
          <w:color w:val="000000" w:themeColor="text1"/>
        </w:rPr>
        <w:t>D.P., Zhang, Q., Van Kammen, W., &amp;</w:t>
      </w:r>
      <w:r w:rsidRPr="00EC143E">
        <w:rPr>
          <w:bCs/>
          <w:color w:val="000000" w:themeColor="text1"/>
        </w:rPr>
        <w:t xml:space="preserve"> Maguin, E. (1993). </w:t>
      </w:r>
      <w:r w:rsidRPr="00EC143E">
        <w:rPr>
          <w:bCs/>
          <w:color w:val="000000" w:themeColor="text1"/>
          <w:lang w:val="en-US"/>
        </w:rPr>
        <w:t xml:space="preserve">The double edge of protective and the risk factors for delinquency: Interrelations and developmental patterns. </w:t>
      </w:r>
      <w:r w:rsidRPr="00EC143E">
        <w:rPr>
          <w:bCs/>
          <w:i/>
          <w:iCs/>
          <w:color w:val="000000" w:themeColor="text1"/>
          <w:lang w:val="en-US"/>
        </w:rPr>
        <w:t>Development and Psychopathology</w:t>
      </w:r>
      <w:r w:rsidRPr="00EC143E">
        <w:rPr>
          <w:bCs/>
          <w:color w:val="000000" w:themeColor="text1"/>
          <w:lang w:val="en-US"/>
        </w:rPr>
        <w:t>, (5), 683-701.</w:t>
      </w:r>
      <w:r w:rsidRPr="00EC143E">
        <w:rPr>
          <w:rFonts w:ascii="MS Mincho" w:eastAsia="MS Mincho" w:hAnsi="MS Mincho" w:cs="MS Mincho"/>
          <w:bCs/>
          <w:color w:val="000000" w:themeColor="text1"/>
          <w:lang w:val="en-US"/>
        </w:rPr>
        <w:t> </w:t>
      </w:r>
    </w:p>
    <w:p w14:paraId="46F50E86" w14:textId="77777777" w:rsidR="00DA538D" w:rsidRPr="00FE0B49" w:rsidRDefault="00531D4B" w:rsidP="00DA538D">
      <w:pPr>
        <w:spacing w:after="120" w:line="360" w:lineRule="auto"/>
        <w:ind w:left="709" w:hanging="709"/>
        <w:jc w:val="both"/>
        <w:rPr>
          <w:rFonts w:eastAsia="Times New Roman"/>
          <w:color w:val="000000" w:themeColor="text1"/>
          <w:shd w:val="clear" w:color="auto" w:fill="FFFFFF"/>
          <w:lang w:val="en-US"/>
        </w:rPr>
      </w:pPr>
      <w:r w:rsidRPr="00EC143E">
        <w:rPr>
          <w:bCs/>
          <w:color w:val="000000" w:themeColor="text1"/>
          <w:lang w:val="en-US"/>
        </w:rPr>
        <w:t>Sutherland</w:t>
      </w:r>
      <w:r w:rsidR="00494EE3" w:rsidRPr="00EC143E">
        <w:rPr>
          <w:bCs/>
          <w:color w:val="000000" w:themeColor="text1"/>
          <w:lang w:val="en-US"/>
        </w:rPr>
        <w:t>, E. H., Cressey, D. R., &amp; Luckenbill, D. F. (1992). </w:t>
      </w:r>
      <w:r w:rsidR="00494EE3" w:rsidRPr="00EC143E">
        <w:rPr>
          <w:bCs/>
          <w:i/>
          <w:iCs/>
          <w:color w:val="000000" w:themeColor="text1"/>
          <w:lang w:val="en-US"/>
        </w:rPr>
        <w:t>Principles of criminology</w:t>
      </w:r>
      <w:r w:rsidR="00494EE3" w:rsidRPr="00EC143E">
        <w:rPr>
          <w:bCs/>
          <w:color w:val="000000" w:themeColor="text1"/>
          <w:lang w:val="en-US"/>
        </w:rPr>
        <w:t>. Oxford, England: Altamira Press.</w:t>
      </w:r>
    </w:p>
    <w:p w14:paraId="07FD3EA6" w14:textId="77777777" w:rsidR="00DA538D" w:rsidRPr="00FE0B49" w:rsidRDefault="006678C1" w:rsidP="00DA538D">
      <w:pPr>
        <w:spacing w:after="120" w:line="360" w:lineRule="auto"/>
        <w:ind w:left="709" w:hanging="709"/>
        <w:jc w:val="both"/>
        <w:rPr>
          <w:rFonts w:eastAsia="Times New Roman"/>
          <w:color w:val="000000" w:themeColor="text1"/>
          <w:shd w:val="clear" w:color="auto" w:fill="FFFFFF"/>
          <w:lang w:val="en-US"/>
        </w:rPr>
      </w:pPr>
      <w:r w:rsidRPr="00EC143E">
        <w:rPr>
          <w:bCs/>
          <w:color w:val="000000" w:themeColor="text1"/>
          <w:lang w:val="en-US"/>
        </w:rPr>
        <w:t xml:space="preserve">Svenja, T., Zimmermannc, L., Rambergb, A., &amp; Schrödera, P. (2016) Mentalization Mediates the Relationship between Early Maltreatment and Potential for Violence in Adolescence. </w:t>
      </w:r>
      <w:r w:rsidRPr="00FE0B49">
        <w:rPr>
          <w:bCs/>
          <w:i/>
          <w:color w:val="000000" w:themeColor="text1"/>
          <w:lang w:val="en-US"/>
        </w:rPr>
        <w:t>Pycopathology</w:t>
      </w:r>
      <w:r w:rsidRPr="00FE0B49">
        <w:rPr>
          <w:bCs/>
          <w:color w:val="000000" w:themeColor="text1"/>
          <w:lang w:val="en-US"/>
        </w:rPr>
        <w:t xml:space="preserve"> </w:t>
      </w:r>
      <w:r w:rsidRPr="00FE0B49">
        <w:rPr>
          <w:bCs/>
          <w:i/>
          <w:color w:val="000000" w:themeColor="text1"/>
          <w:lang w:val="en-US"/>
        </w:rPr>
        <w:t>49</w:t>
      </w:r>
      <w:r w:rsidRPr="00FE0B49">
        <w:rPr>
          <w:bCs/>
          <w:color w:val="000000" w:themeColor="text1"/>
          <w:lang w:val="en-US"/>
        </w:rPr>
        <w:t>(4), 236-246.</w:t>
      </w:r>
    </w:p>
    <w:p w14:paraId="16F3857A" w14:textId="77777777" w:rsidR="00DA538D" w:rsidRPr="00FE0B49" w:rsidRDefault="00CD4BB5" w:rsidP="00DA538D">
      <w:pPr>
        <w:spacing w:after="120" w:line="360" w:lineRule="auto"/>
        <w:ind w:left="709" w:hanging="709"/>
        <w:jc w:val="both"/>
        <w:rPr>
          <w:rFonts w:eastAsia="Times New Roman"/>
          <w:color w:val="000000" w:themeColor="text1"/>
          <w:shd w:val="clear" w:color="auto" w:fill="FFFFFF"/>
          <w:lang w:val="en-US"/>
        </w:rPr>
      </w:pPr>
      <w:r w:rsidRPr="00FE0B49">
        <w:rPr>
          <w:rFonts w:eastAsia="Times New Roman"/>
          <w:color w:val="000000" w:themeColor="text1"/>
          <w:shd w:val="clear" w:color="auto" w:fill="FFFFFF"/>
          <w:lang w:val="en-US"/>
        </w:rPr>
        <w:t>Taubner, S., Zimmermann, L., Ramberg, A., &amp; Schröder, P. (2016). Mentalization mediates the relationship between early maltreatment and potential for violence in adolescence.</w:t>
      </w:r>
      <w:r w:rsidRPr="00FE0B49">
        <w:rPr>
          <w:rStyle w:val="apple-converted-space"/>
          <w:rFonts w:eastAsia="Times New Roman"/>
          <w:color w:val="000000" w:themeColor="text1"/>
          <w:shd w:val="clear" w:color="auto" w:fill="FFFFFF"/>
          <w:lang w:val="en-US"/>
        </w:rPr>
        <w:t> </w:t>
      </w:r>
      <w:r w:rsidRPr="00FE0B49">
        <w:rPr>
          <w:rFonts w:eastAsia="Times New Roman"/>
          <w:i/>
          <w:iCs/>
          <w:color w:val="000000" w:themeColor="text1"/>
          <w:lang w:val="en-US"/>
        </w:rPr>
        <w:t>Psychopathology</w:t>
      </w:r>
      <w:r w:rsidRPr="00FE0B49">
        <w:rPr>
          <w:rFonts w:eastAsia="Times New Roman"/>
          <w:color w:val="000000" w:themeColor="text1"/>
          <w:shd w:val="clear" w:color="auto" w:fill="FFFFFF"/>
          <w:lang w:val="en-US"/>
        </w:rPr>
        <w:t>,</w:t>
      </w:r>
      <w:r w:rsidRPr="00FE0B49">
        <w:rPr>
          <w:rStyle w:val="apple-converted-space"/>
          <w:rFonts w:eastAsia="Times New Roman"/>
          <w:color w:val="000000" w:themeColor="text1"/>
          <w:shd w:val="clear" w:color="auto" w:fill="FFFFFF"/>
          <w:lang w:val="en-US"/>
        </w:rPr>
        <w:t> </w:t>
      </w:r>
      <w:r w:rsidRPr="00FE0B49">
        <w:rPr>
          <w:rFonts w:eastAsia="Times New Roman"/>
          <w:i/>
          <w:iCs/>
          <w:color w:val="000000" w:themeColor="text1"/>
          <w:lang w:val="en-US"/>
        </w:rPr>
        <w:t>49</w:t>
      </w:r>
      <w:r w:rsidRPr="00FE0B49">
        <w:rPr>
          <w:rFonts w:eastAsia="Times New Roman"/>
          <w:color w:val="000000" w:themeColor="text1"/>
          <w:shd w:val="clear" w:color="auto" w:fill="FFFFFF"/>
          <w:lang w:val="en-US"/>
        </w:rPr>
        <w:t>(4), 236-246.</w:t>
      </w:r>
    </w:p>
    <w:p w14:paraId="0002ECD4" w14:textId="0CEF197E" w:rsidR="00DA538D" w:rsidRPr="00FE0B49" w:rsidRDefault="0038600B" w:rsidP="00DA538D">
      <w:pPr>
        <w:spacing w:after="120" w:line="360" w:lineRule="auto"/>
        <w:ind w:left="709" w:hanging="709"/>
        <w:jc w:val="both"/>
        <w:rPr>
          <w:rFonts w:eastAsia="Times New Roman"/>
          <w:color w:val="000000" w:themeColor="text1"/>
          <w:shd w:val="clear" w:color="auto" w:fill="FFFFFF"/>
          <w:lang w:val="en-US"/>
        </w:rPr>
      </w:pPr>
      <w:r w:rsidRPr="00FE0B49">
        <w:rPr>
          <w:color w:val="000000" w:themeColor="text1"/>
          <w:lang w:val="en-US" w:eastAsia="en-US"/>
        </w:rPr>
        <w:t>Trzesniewski, K. H., Moffitt, T. E., Poulton, R., Donnellan, M. B., Robins, R. W., &amp; Caspi, A. (2006). Low self-esteem during a</w:t>
      </w:r>
      <w:r w:rsidR="00FA4DB6" w:rsidRPr="00FE0B49">
        <w:rPr>
          <w:color w:val="000000" w:themeColor="text1"/>
          <w:lang w:val="en-US" w:eastAsia="en-US"/>
        </w:rPr>
        <w:t>doles</w:t>
      </w:r>
      <w:r w:rsidRPr="00FE0B49">
        <w:rPr>
          <w:color w:val="000000" w:themeColor="text1"/>
          <w:lang w:val="en-US" w:eastAsia="en-US"/>
        </w:rPr>
        <w:t>cence</w:t>
      </w:r>
      <w:r w:rsidR="00FA4DB6" w:rsidRPr="00FE0B49">
        <w:rPr>
          <w:rStyle w:val="Refdecomentario"/>
          <w:sz w:val="24"/>
          <w:szCs w:val="24"/>
          <w:lang w:val="en-US" w:eastAsia="en-US"/>
        </w:rPr>
        <w:t xml:space="preserve"> p</w:t>
      </w:r>
      <w:r w:rsidRPr="00FE0B49">
        <w:rPr>
          <w:color w:val="000000" w:themeColor="text1"/>
          <w:lang w:val="en-US" w:eastAsia="en-US"/>
        </w:rPr>
        <w:t xml:space="preserve">redicts poor health, criminal behavior, and limited economic prospects during adulthood. </w:t>
      </w:r>
      <w:r w:rsidRPr="00FE0B49">
        <w:rPr>
          <w:i/>
          <w:color w:val="000000" w:themeColor="text1"/>
          <w:lang w:val="en-US" w:eastAsia="en-US"/>
        </w:rPr>
        <w:t>Developmental Psychology</w:t>
      </w:r>
      <w:r w:rsidRPr="00FE0B49">
        <w:rPr>
          <w:color w:val="000000" w:themeColor="text1"/>
          <w:lang w:val="en-US" w:eastAsia="en-US"/>
        </w:rPr>
        <w:t>, 42, 381–390</w:t>
      </w:r>
      <w:r w:rsidR="00740990">
        <w:rPr>
          <w:color w:val="000000" w:themeColor="text1"/>
          <w:lang w:val="en-US" w:eastAsia="en-US"/>
        </w:rPr>
        <w:t>.</w:t>
      </w:r>
    </w:p>
    <w:p w14:paraId="627CB969" w14:textId="77777777" w:rsidR="00DA538D" w:rsidRPr="00FE0B49" w:rsidRDefault="00CD4BB5" w:rsidP="00DA538D">
      <w:pPr>
        <w:spacing w:after="120" w:line="360" w:lineRule="auto"/>
        <w:ind w:left="709" w:hanging="709"/>
        <w:jc w:val="both"/>
        <w:rPr>
          <w:rFonts w:eastAsia="Times New Roman"/>
          <w:color w:val="000000" w:themeColor="text1"/>
          <w:shd w:val="clear" w:color="auto" w:fill="FFFFFF"/>
          <w:lang w:val="en-US"/>
        </w:rPr>
      </w:pPr>
      <w:r w:rsidRPr="00FE0B49">
        <w:rPr>
          <w:color w:val="000000" w:themeColor="text1"/>
          <w:lang w:val="en-US" w:eastAsia="en-US"/>
        </w:rPr>
        <w:t xml:space="preserve">van IJzendoorn, M. H., Schuengel, C., &amp; Bakermans- Kranenburg, M. J. (1999). Disorganized attachment in early childhood: Meta-analysis of precursors, concomitants, and sequelae. </w:t>
      </w:r>
      <w:r w:rsidRPr="00FE0B49">
        <w:rPr>
          <w:i/>
          <w:color w:val="000000" w:themeColor="text1"/>
          <w:lang w:val="en-US" w:eastAsia="en-US"/>
        </w:rPr>
        <w:t>Development and Psychopathology</w:t>
      </w:r>
      <w:r w:rsidRPr="00FE0B49">
        <w:rPr>
          <w:color w:val="000000" w:themeColor="text1"/>
          <w:lang w:val="en-US" w:eastAsia="en-US"/>
        </w:rPr>
        <w:t xml:space="preserve">, </w:t>
      </w:r>
      <w:r w:rsidRPr="00FE0B49">
        <w:rPr>
          <w:i/>
          <w:color w:val="000000" w:themeColor="text1"/>
          <w:lang w:val="en-US" w:eastAsia="en-US"/>
        </w:rPr>
        <w:t>11</w:t>
      </w:r>
      <w:r w:rsidRPr="00FE0B49">
        <w:rPr>
          <w:color w:val="000000" w:themeColor="text1"/>
          <w:lang w:val="en-US" w:eastAsia="en-US"/>
        </w:rPr>
        <w:t xml:space="preserve">, 225–249. </w:t>
      </w:r>
    </w:p>
    <w:p w14:paraId="4E7CB1A4" w14:textId="77777777" w:rsidR="00DA538D" w:rsidRPr="00FE0B49" w:rsidRDefault="006F2A27" w:rsidP="00DA538D">
      <w:pPr>
        <w:spacing w:after="120" w:line="360" w:lineRule="auto"/>
        <w:ind w:left="709" w:hanging="709"/>
        <w:jc w:val="both"/>
        <w:rPr>
          <w:rFonts w:eastAsia="Times New Roman"/>
          <w:color w:val="000000" w:themeColor="text1"/>
          <w:shd w:val="clear" w:color="auto" w:fill="FFFFFF"/>
          <w:lang w:val="en-US"/>
        </w:rPr>
      </w:pPr>
      <w:r w:rsidRPr="00EC143E">
        <w:rPr>
          <w:bCs/>
          <w:color w:val="000000" w:themeColor="text1"/>
          <w:lang w:val="en-US"/>
        </w:rPr>
        <w:lastRenderedPageBreak/>
        <w:t>Winnicott, D. W. (1990). </w:t>
      </w:r>
      <w:r w:rsidRPr="00EC143E">
        <w:rPr>
          <w:bCs/>
          <w:i/>
          <w:iCs/>
          <w:color w:val="000000" w:themeColor="text1"/>
          <w:lang w:val="en-US"/>
        </w:rPr>
        <w:t>Deprivation and delinquency</w:t>
      </w:r>
      <w:r w:rsidRPr="00EC143E">
        <w:rPr>
          <w:bCs/>
          <w:i/>
          <w:color w:val="000000" w:themeColor="text1"/>
          <w:lang w:val="en-US"/>
        </w:rPr>
        <w:t>.</w:t>
      </w:r>
      <w:r w:rsidRPr="00EC143E">
        <w:rPr>
          <w:bCs/>
          <w:color w:val="000000" w:themeColor="text1"/>
          <w:lang w:val="en-US"/>
        </w:rPr>
        <w:t xml:space="preserve"> London:</w:t>
      </w:r>
      <w:r w:rsidRPr="00EC143E">
        <w:rPr>
          <w:bCs/>
          <w:i/>
          <w:color w:val="000000" w:themeColor="text1"/>
          <w:lang w:val="en-US"/>
        </w:rPr>
        <w:t xml:space="preserve"> </w:t>
      </w:r>
      <w:r w:rsidRPr="00EC143E">
        <w:rPr>
          <w:bCs/>
          <w:color w:val="000000" w:themeColor="text1"/>
          <w:lang w:val="en-US"/>
        </w:rPr>
        <w:t>Routledge.</w:t>
      </w:r>
    </w:p>
    <w:p w14:paraId="31B9A98F" w14:textId="20B7BD91" w:rsidR="00074E8E" w:rsidRPr="00DA538D" w:rsidRDefault="00074E8E" w:rsidP="00DA538D">
      <w:pPr>
        <w:spacing w:after="120" w:line="360" w:lineRule="auto"/>
        <w:ind w:left="709" w:hanging="709"/>
        <w:jc w:val="both"/>
        <w:rPr>
          <w:rFonts w:eastAsia="Times New Roman"/>
          <w:color w:val="000000" w:themeColor="text1"/>
          <w:shd w:val="clear" w:color="auto" w:fill="FFFFFF"/>
        </w:rPr>
      </w:pPr>
      <w:r w:rsidRPr="00FE0B49">
        <w:rPr>
          <w:color w:val="000000" w:themeColor="text1"/>
          <w:lang w:val="en-US"/>
        </w:rPr>
        <w:t xml:space="preserve">Zuckerman, M. (1969). Theoretical formulations. En J. Zubek (Ed.), </w:t>
      </w:r>
      <w:r w:rsidRPr="00FE0B49">
        <w:rPr>
          <w:i/>
          <w:iCs/>
          <w:color w:val="000000" w:themeColor="text1"/>
          <w:lang w:val="en-US"/>
        </w:rPr>
        <w:t xml:space="preserve">Sensory deprivation: Fifteen years of research </w:t>
      </w:r>
      <w:r w:rsidRPr="00FE0B49">
        <w:rPr>
          <w:color w:val="000000" w:themeColor="text1"/>
          <w:lang w:val="en-US"/>
        </w:rPr>
        <w:t xml:space="preserve">(pp. 407-432). </w:t>
      </w:r>
      <w:r w:rsidRPr="00EC143E">
        <w:rPr>
          <w:color w:val="000000" w:themeColor="text1"/>
        </w:rPr>
        <w:t xml:space="preserve">Nueva York, EE. UU.: Appleton-Century-Crofts. </w:t>
      </w:r>
    </w:p>
    <w:p w14:paraId="67254F77" w14:textId="77777777" w:rsidR="00EE53B8" w:rsidRPr="00EC143E" w:rsidRDefault="00EE53B8" w:rsidP="004E4C6F">
      <w:pPr>
        <w:spacing w:after="120" w:line="360" w:lineRule="auto"/>
        <w:ind w:hanging="709"/>
        <w:jc w:val="both"/>
        <w:rPr>
          <w:lang w:val="en-US"/>
        </w:rPr>
      </w:pPr>
    </w:p>
    <w:sectPr w:rsidR="00EE53B8" w:rsidRPr="00EC143E" w:rsidSect="0041328F">
      <w:footerReference w:type="even" r:id="rId14"/>
      <w:footerReference w:type="default" r:id="rId15"/>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484FC3" w14:textId="77777777" w:rsidR="0072126B" w:rsidRDefault="0072126B" w:rsidP="000B4871">
      <w:r>
        <w:separator/>
      </w:r>
    </w:p>
  </w:endnote>
  <w:endnote w:type="continuationSeparator" w:id="0">
    <w:p w14:paraId="63E14524" w14:textId="77777777" w:rsidR="0072126B" w:rsidRDefault="0072126B" w:rsidP="000B4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Courier">
    <w:panose1 w:val="02000500000000000000"/>
    <w:charset w:val="00"/>
    <w:family w:val="auto"/>
    <w:pitch w:val="variable"/>
    <w:sig w:usb0="00000003" w:usb1="00000000" w:usb2="00000000" w:usb3="00000000" w:csb0="00000001" w:csb1="00000000"/>
  </w:font>
  <w:font w:name="Segoe UI">
    <w:altName w:val="Calibri"/>
    <w:charset w:val="00"/>
    <w:family w:val="swiss"/>
    <w:pitch w:val="variable"/>
    <w:sig w:usb0="E4002EFF" w:usb1="C000E47F" w:usb2="00000009" w:usb3="00000000" w:csb0="000001F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93CEB0" w14:textId="77777777" w:rsidR="005C0E7B" w:rsidRDefault="005C0E7B" w:rsidP="00B40358">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380719F" w14:textId="77777777" w:rsidR="005C0E7B" w:rsidRDefault="005C0E7B" w:rsidP="005C0E7B">
    <w:pPr>
      <w:pStyle w:val="Piedepgin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AA3273" w14:textId="77777777" w:rsidR="005C0E7B" w:rsidRDefault="005C0E7B" w:rsidP="00B40358">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2240A">
      <w:rPr>
        <w:rStyle w:val="Nmerodepgina"/>
        <w:noProof/>
      </w:rPr>
      <w:t>1</w:t>
    </w:r>
    <w:r>
      <w:rPr>
        <w:rStyle w:val="Nmerodepgina"/>
      </w:rPr>
      <w:fldChar w:fldCharType="end"/>
    </w:r>
  </w:p>
  <w:p w14:paraId="50329C7C" w14:textId="77777777" w:rsidR="005C0E7B" w:rsidRDefault="005C0E7B" w:rsidP="005C0E7B">
    <w:pPr>
      <w:pStyle w:val="Piedepgina"/>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DC332F" w14:textId="77777777" w:rsidR="0072126B" w:rsidRDefault="0072126B" w:rsidP="000B4871">
      <w:r>
        <w:separator/>
      </w:r>
    </w:p>
  </w:footnote>
  <w:footnote w:type="continuationSeparator" w:id="0">
    <w:p w14:paraId="5FD1D361" w14:textId="77777777" w:rsidR="0072126B" w:rsidRDefault="0072126B" w:rsidP="000B487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C52D23"/>
    <w:multiLevelType w:val="hybridMultilevel"/>
    <w:tmpl w:val="B2D8BF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8294250"/>
    <w:multiLevelType w:val="multilevel"/>
    <w:tmpl w:val="668A5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8D47C2"/>
    <w:multiLevelType w:val="hybridMultilevel"/>
    <w:tmpl w:val="1A08F3B8"/>
    <w:lvl w:ilvl="0" w:tplc="873EFD3C">
      <w:start w:val="1"/>
      <w:numFmt w:val="decimal"/>
      <w:lvlText w:val="%1."/>
      <w:lvlJc w:val="left"/>
      <w:pPr>
        <w:ind w:left="720" w:hanging="360"/>
      </w:pPr>
      <w:rPr>
        <w:rFonts w:ascii="Times New Roman" w:eastAsiaTheme="minorHAnsi" w:hAnsi="Times New Roman" w:cs="Times New Roman"/>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nsid w:val="0E94747C"/>
    <w:multiLevelType w:val="multilevel"/>
    <w:tmpl w:val="F10CF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B4612F"/>
    <w:multiLevelType w:val="hybridMultilevel"/>
    <w:tmpl w:val="13620AA0"/>
    <w:lvl w:ilvl="0" w:tplc="040A0003">
      <w:start w:val="1"/>
      <w:numFmt w:val="bullet"/>
      <w:lvlText w:val="o"/>
      <w:lvlJc w:val="left"/>
      <w:pPr>
        <w:ind w:left="1600" w:hanging="360"/>
      </w:pPr>
      <w:rPr>
        <w:rFonts w:ascii="Courier New" w:hAnsi="Courier New" w:cs="Courier New" w:hint="default"/>
      </w:rPr>
    </w:lvl>
    <w:lvl w:ilvl="1" w:tplc="040A0003" w:tentative="1">
      <w:start w:val="1"/>
      <w:numFmt w:val="bullet"/>
      <w:lvlText w:val="o"/>
      <w:lvlJc w:val="left"/>
      <w:pPr>
        <w:ind w:left="2320" w:hanging="360"/>
      </w:pPr>
      <w:rPr>
        <w:rFonts w:ascii="Courier New" w:hAnsi="Courier New" w:cs="Courier New" w:hint="default"/>
      </w:rPr>
    </w:lvl>
    <w:lvl w:ilvl="2" w:tplc="040A0005" w:tentative="1">
      <w:start w:val="1"/>
      <w:numFmt w:val="bullet"/>
      <w:lvlText w:val=""/>
      <w:lvlJc w:val="left"/>
      <w:pPr>
        <w:ind w:left="3040" w:hanging="360"/>
      </w:pPr>
      <w:rPr>
        <w:rFonts w:ascii="Wingdings" w:hAnsi="Wingdings" w:hint="default"/>
      </w:rPr>
    </w:lvl>
    <w:lvl w:ilvl="3" w:tplc="040A0001" w:tentative="1">
      <w:start w:val="1"/>
      <w:numFmt w:val="bullet"/>
      <w:lvlText w:val=""/>
      <w:lvlJc w:val="left"/>
      <w:pPr>
        <w:ind w:left="3760" w:hanging="360"/>
      </w:pPr>
      <w:rPr>
        <w:rFonts w:ascii="Symbol" w:hAnsi="Symbol" w:hint="default"/>
      </w:rPr>
    </w:lvl>
    <w:lvl w:ilvl="4" w:tplc="040A0003" w:tentative="1">
      <w:start w:val="1"/>
      <w:numFmt w:val="bullet"/>
      <w:lvlText w:val="o"/>
      <w:lvlJc w:val="left"/>
      <w:pPr>
        <w:ind w:left="4480" w:hanging="360"/>
      </w:pPr>
      <w:rPr>
        <w:rFonts w:ascii="Courier New" w:hAnsi="Courier New" w:cs="Courier New" w:hint="default"/>
      </w:rPr>
    </w:lvl>
    <w:lvl w:ilvl="5" w:tplc="040A0005" w:tentative="1">
      <w:start w:val="1"/>
      <w:numFmt w:val="bullet"/>
      <w:lvlText w:val=""/>
      <w:lvlJc w:val="left"/>
      <w:pPr>
        <w:ind w:left="5200" w:hanging="360"/>
      </w:pPr>
      <w:rPr>
        <w:rFonts w:ascii="Wingdings" w:hAnsi="Wingdings" w:hint="default"/>
      </w:rPr>
    </w:lvl>
    <w:lvl w:ilvl="6" w:tplc="040A0001" w:tentative="1">
      <w:start w:val="1"/>
      <w:numFmt w:val="bullet"/>
      <w:lvlText w:val=""/>
      <w:lvlJc w:val="left"/>
      <w:pPr>
        <w:ind w:left="5920" w:hanging="360"/>
      </w:pPr>
      <w:rPr>
        <w:rFonts w:ascii="Symbol" w:hAnsi="Symbol" w:hint="default"/>
      </w:rPr>
    </w:lvl>
    <w:lvl w:ilvl="7" w:tplc="040A0003" w:tentative="1">
      <w:start w:val="1"/>
      <w:numFmt w:val="bullet"/>
      <w:lvlText w:val="o"/>
      <w:lvlJc w:val="left"/>
      <w:pPr>
        <w:ind w:left="6640" w:hanging="360"/>
      </w:pPr>
      <w:rPr>
        <w:rFonts w:ascii="Courier New" w:hAnsi="Courier New" w:cs="Courier New" w:hint="default"/>
      </w:rPr>
    </w:lvl>
    <w:lvl w:ilvl="8" w:tplc="040A0005" w:tentative="1">
      <w:start w:val="1"/>
      <w:numFmt w:val="bullet"/>
      <w:lvlText w:val=""/>
      <w:lvlJc w:val="left"/>
      <w:pPr>
        <w:ind w:left="7360" w:hanging="360"/>
      </w:pPr>
      <w:rPr>
        <w:rFonts w:ascii="Wingdings" w:hAnsi="Wingdings" w:hint="default"/>
      </w:rPr>
    </w:lvl>
  </w:abstractNum>
  <w:abstractNum w:abstractNumId="6">
    <w:nsid w:val="162B2D53"/>
    <w:multiLevelType w:val="hybridMultilevel"/>
    <w:tmpl w:val="545A6ADC"/>
    <w:lvl w:ilvl="0" w:tplc="308265C4">
      <w:start w:val="1"/>
      <w:numFmt w:val="bullet"/>
      <w:lvlText w:val=""/>
      <w:lvlJc w:val="left"/>
      <w:pPr>
        <w:ind w:left="360" w:hanging="360"/>
      </w:pPr>
      <w:rPr>
        <w:rFonts w:ascii="Symbol" w:hAnsi="Symbol" w:hint="default"/>
        <w:color w:val="000000" w:themeColor="text1"/>
      </w:rPr>
    </w:lvl>
    <w:lvl w:ilvl="1" w:tplc="EFF2C164">
      <w:start w:val="1"/>
      <w:numFmt w:val="bullet"/>
      <w:lvlText w:val="o"/>
      <w:lvlJc w:val="left"/>
      <w:pPr>
        <w:ind w:left="644" w:hanging="360"/>
      </w:pPr>
      <w:rPr>
        <w:rFonts w:ascii="Courier New" w:hAnsi="Courier New" w:cs="Courier New" w:hint="default"/>
        <w:color w:val="000000" w:themeColor="text1"/>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7">
    <w:nsid w:val="18E53655"/>
    <w:multiLevelType w:val="multilevel"/>
    <w:tmpl w:val="3810159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1D8092E"/>
    <w:multiLevelType w:val="hybridMultilevel"/>
    <w:tmpl w:val="CB5402BE"/>
    <w:lvl w:ilvl="0" w:tplc="D3D2A690">
      <w:start w:val="1"/>
      <w:numFmt w:val="bullet"/>
      <w:lvlText w:val="-"/>
      <w:lvlJc w:val="left"/>
      <w:pPr>
        <w:ind w:left="360" w:hanging="360"/>
      </w:pPr>
      <w:rPr>
        <w:rFonts w:ascii="Calibri" w:eastAsiaTheme="minorHAnsi" w:hAnsi="Calibri" w:cstheme="minorBidi"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9">
    <w:nsid w:val="231B7CB7"/>
    <w:multiLevelType w:val="hybridMultilevel"/>
    <w:tmpl w:val="23B40D40"/>
    <w:lvl w:ilvl="0" w:tplc="D23CC07C">
      <w:start w:val="1"/>
      <w:numFmt w:val="bullet"/>
      <w:lvlText w:val="-"/>
      <w:lvlJc w:val="left"/>
      <w:pPr>
        <w:ind w:left="360" w:hanging="360"/>
      </w:pPr>
      <w:rPr>
        <w:rFonts w:ascii="Calibri" w:eastAsiaTheme="minorHAnsi" w:hAnsi="Calibri" w:cstheme="minorBidi" w:hint="default"/>
        <w:color w:val="000000" w:themeColor="text1"/>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nsid w:val="2CAE57DA"/>
    <w:multiLevelType w:val="hybridMultilevel"/>
    <w:tmpl w:val="19D0BEEE"/>
    <w:lvl w:ilvl="0" w:tplc="041CF518">
      <w:start w:val="1"/>
      <w:numFmt w:val="decimal"/>
      <w:lvlText w:val="%1."/>
      <w:lvlJc w:val="left"/>
      <w:pPr>
        <w:ind w:left="360" w:hanging="360"/>
      </w:pPr>
      <w:rPr>
        <w:rFonts w:hint="default"/>
        <w:color w:val="000000" w:themeColor="text1"/>
      </w:rPr>
    </w:lvl>
    <w:lvl w:ilvl="1" w:tplc="4FDE6A24">
      <w:start w:val="1"/>
      <w:numFmt w:val="lowerLetter"/>
      <w:lvlText w:val="%2."/>
      <w:lvlJc w:val="left"/>
      <w:pPr>
        <w:ind w:left="786" w:hanging="360"/>
      </w:pPr>
      <w:rPr>
        <w:color w:val="000000" w:themeColor="text1"/>
      </w:r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1">
    <w:nsid w:val="2DAA05E9"/>
    <w:multiLevelType w:val="multilevel"/>
    <w:tmpl w:val="ECECC006"/>
    <w:lvl w:ilvl="0">
      <w:start w:val="2"/>
      <w:numFmt w:val="decimal"/>
      <w:lvlText w:val="%1"/>
      <w:lvlJc w:val="left"/>
      <w:pPr>
        <w:ind w:left="500" w:hanging="500"/>
      </w:pPr>
      <w:rPr>
        <w:rFonts w:hint="default"/>
      </w:rPr>
    </w:lvl>
    <w:lvl w:ilvl="1">
      <w:start w:val="4"/>
      <w:numFmt w:val="decimal"/>
      <w:lvlText w:val="%1.%2"/>
      <w:lvlJc w:val="left"/>
      <w:pPr>
        <w:ind w:left="500" w:hanging="5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179202F"/>
    <w:multiLevelType w:val="hybridMultilevel"/>
    <w:tmpl w:val="D29C3B44"/>
    <w:lvl w:ilvl="0" w:tplc="238AEAA8">
      <w:start w:val="1"/>
      <w:numFmt w:val="bullet"/>
      <w:lvlText w:val=""/>
      <w:lvlJc w:val="left"/>
      <w:pPr>
        <w:tabs>
          <w:tab w:val="num" w:pos="720"/>
        </w:tabs>
        <w:ind w:left="720" w:hanging="360"/>
      </w:pPr>
      <w:rPr>
        <w:rFonts w:ascii="Wingdings" w:hAnsi="Wingdings" w:hint="default"/>
      </w:rPr>
    </w:lvl>
    <w:lvl w:ilvl="1" w:tplc="E5743352" w:tentative="1">
      <w:start w:val="1"/>
      <w:numFmt w:val="bullet"/>
      <w:lvlText w:val=""/>
      <w:lvlJc w:val="left"/>
      <w:pPr>
        <w:tabs>
          <w:tab w:val="num" w:pos="1440"/>
        </w:tabs>
        <w:ind w:left="1440" w:hanging="360"/>
      </w:pPr>
      <w:rPr>
        <w:rFonts w:ascii="Wingdings" w:hAnsi="Wingdings" w:hint="default"/>
      </w:rPr>
    </w:lvl>
    <w:lvl w:ilvl="2" w:tplc="53E4D9BE" w:tentative="1">
      <w:start w:val="1"/>
      <w:numFmt w:val="bullet"/>
      <w:lvlText w:val=""/>
      <w:lvlJc w:val="left"/>
      <w:pPr>
        <w:tabs>
          <w:tab w:val="num" w:pos="2160"/>
        </w:tabs>
        <w:ind w:left="2160" w:hanging="360"/>
      </w:pPr>
      <w:rPr>
        <w:rFonts w:ascii="Wingdings" w:hAnsi="Wingdings" w:hint="default"/>
      </w:rPr>
    </w:lvl>
    <w:lvl w:ilvl="3" w:tplc="FFD4F120" w:tentative="1">
      <w:start w:val="1"/>
      <w:numFmt w:val="bullet"/>
      <w:lvlText w:val=""/>
      <w:lvlJc w:val="left"/>
      <w:pPr>
        <w:tabs>
          <w:tab w:val="num" w:pos="2880"/>
        </w:tabs>
        <w:ind w:left="2880" w:hanging="360"/>
      </w:pPr>
      <w:rPr>
        <w:rFonts w:ascii="Wingdings" w:hAnsi="Wingdings" w:hint="default"/>
      </w:rPr>
    </w:lvl>
    <w:lvl w:ilvl="4" w:tplc="F536A3AC" w:tentative="1">
      <w:start w:val="1"/>
      <w:numFmt w:val="bullet"/>
      <w:lvlText w:val=""/>
      <w:lvlJc w:val="left"/>
      <w:pPr>
        <w:tabs>
          <w:tab w:val="num" w:pos="3600"/>
        </w:tabs>
        <w:ind w:left="3600" w:hanging="360"/>
      </w:pPr>
      <w:rPr>
        <w:rFonts w:ascii="Wingdings" w:hAnsi="Wingdings" w:hint="default"/>
      </w:rPr>
    </w:lvl>
    <w:lvl w:ilvl="5" w:tplc="87A074BA" w:tentative="1">
      <w:start w:val="1"/>
      <w:numFmt w:val="bullet"/>
      <w:lvlText w:val=""/>
      <w:lvlJc w:val="left"/>
      <w:pPr>
        <w:tabs>
          <w:tab w:val="num" w:pos="4320"/>
        </w:tabs>
        <w:ind w:left="4320" w:hanging="360"/>
      </w:pPr>
      <w:rPr>
        <w:rFonts w:ascii="Wingdings" w:hAnsi="Wingdings" w:hint="default"/>
      </w:rPr>
    </w:lvl>
    <w:lvl w:ilvl="6" w:tplc="761A23F6" w:tentative="1">
      <w:start w:val="1"/>
      <w:numFmt w:val="bullet"/>
      <w:lvlText w:val=""/>
      <w:lvlJc w:val="left"/>
      <w:pPr>
        <w:tabs>
          <w:tab w:val="num" w:pos="5040"/>
        </w:tabs>
        <w:ind w:left="5040" w:hanging="360"/>
      </w:pPr>
      <w:rPr>
        <w:rFonts w:ascii="Wingdings" w:hAnsi="Wingdings" w:hint="default"/>
      </w:rPr>
    </w:lvl>
    <w:lvl w:ilvl="7" w:tplc="0A86F5DA" w:tentative="1">
      <w:start w:val="1"/>
      <w:numFmt w:val="bullet"/>
      <w:lvlText w:val=""/>
      <w:lvlJc w:val="left"/>
      <w:pPr>
        <w:tabs>
          <w:tab w:val="num" w:pos="5760"/>
        </w:tabs>
        <w:ind w:left="5760" w:hanging="360"/>
      </w:pPr>
      <w:rPr>
        <w:rFonts w:ascii="Wingdings" w:hAnsi="Wingdings" w:hint="default"/>
      </w:rPr>
    </w:lvl>
    <w:lvl w:ilvl="8" w:tplc="534E7252" w:tentative="1">
      <w:start w:val="1"/>
      <w:numFmt w:val="bullet"/>
      <w:lvlText w:val=""/>
      <w:lvlJc w:val="left"/>
      <w:pPr>
        <w:tabs>
          <w:tab w:val="num" w:pos="6480"/>
        </w:tabs>
        <w:ind w:left="6480" w:hanging="360"/>
      </w:pPr>
      <w:rPr>
        <w:rFonts w:ascii="Wingdings" w:hAnsi="Wingdings" w:hint="default"/>
      </w:rPr>
    </w:lvl>
  </w:abstractNum>
  <w:abstractNum w:abstractNumId="13">
    <w:nsid w:val="39412EC6"/>
    <w:multiLevelType w:val="multilevel"/>
    <w:tmpl w:val="2F3A2A5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482B4EB4"/>
    <w:multiLevelType w:val="multilevel"/>
    <w:tmpl w:val="044887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4BC80811"/>
    <w:multiLevelType w:val="hybridMultilevel"/>
    <w:tmpl w:val="65A28AE0"/>
    <w:lvl w:ilvl="0" w:tplc="32FEB864">
      <w:start w:val="1"/>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nsid w:val="4DCD7D1D"/>
    <w:multiLevelType w:val="hybridMultilevel"/>
    <w:tmpl w:val="C7582CB2"/>
    <w:lvl w:ilvl="0" w:tplc="CED0C158">
      <w:start w:val="13"/>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nsid w:val="52717341"/>
    <w:multiLevelType w:val="hybridMultilevel"/>
    <w:tmpl w:val="F3629834"/>
    <w:lvl w:ilvl="0" w:tplc="040A0001">
      <w:start w:val="1"/>
      <w:numFmt w:val="bullet"/>
      <w:lvlText w:val=""/>
      <w:lvlJc w:val="left"/>
      <w:pPr>
        <w:ind w:left="360" w:hanging="360"/>
      </w:pPr>
      <w:rPr>
        <w:rFonts w:ascii="Symbol" w:hAnsi="Symbol" w:hint="default"/>
      </w:rPr>
    </w:lvl>
    <w:lvl w:ilvl="1" w:tplc="040A0003">
      <w:start w:val="1"/>
      <w:numFmt w:val="bullet"/>
      <w:lvlText w:val="o"/>
      <w:lvlJc w:val="left"/>
      <w:pPr>
        <w:ind w:left="644" w:hanging="360"/>
      </w:pPr>
      <w:rPr>
        <w:rFonts w:ascii="Courier New" w:hAnsi="Courier New" w:cs="Courier New" w:hint="default"/>
      </w:rPr>
    </w:lvl>
    <w:lvl w:ilvl="2" w:tplc="040A0005">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8">
    <w:nsid w:val="58D83154"/>
    <w:multiLevelType w:val="hybridMultilevel"/>
    <w:tmpl w:val="0180EE3A"/>
    <w:lvl w:ilvl="0" w:tplc="A3EC014C">
      <w:start w:val="19"/>
      <w:numFmt w:val="bullet"/>
      <w:lvlText w:val="-"/>
      <w:lvlJc w:val="left"/>
      <w:pPr>
        <w:ind w:left="720" w:hanging="360"/>
      </w:pPr>
      <w:rPr>
        <w:rFonts w:ascii="Cambria" w:eastAsiaTheme="minorHAnsi" w:hAnsi="Cambri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5A3452A8"/>
    <w:multiLevelType w:val="hybridMultilevel"/>
    <w:tmpl w:val="88105E6E"/>
    <w:lvl w:ilvl="0" w:tplc="30405052">
      <w:start w:val="1"/>
      <w:numFmt w:val="bullet"/>
      <w:lvlText w:val=""/>
      <w:lvlJc w:val="left"/>
      <w:pPr>
        <w:tabs>
          <w:tab w:val="num" w:pos="720"/>
        </w:tabs>
        <w:ind w:left="720" w:hanging="360"/>
      </w:pPr>
      <w:rPr>
        <w:rFonts w:ascii="Wingdings" w:hAnsi="Wingdings" w:hint="default"/>
      </w:rPr>
    </w:lvl>
    <w:lvl w:ilvl="1" w:tplc="CB6A3BE4">
      <w:start w:val="1"/>
      <w:numFmt w:val="bullet"/>
      <w:lvlText w:val=""/>
      <w:lvlJc w:val="left"/>
      <w:pPr>
        <w:tabs>
          <w:tab w:val="num" w:pos="1440"/>
        </w:tabs>
        <w:ind w:left="1440" w:hanging="360"/>
      </w:pPr>
      <w:rPr>
        <w:rFonts w:ascii="Wingdings" w:hAnsi="Wingdings" w:hint="default"/>
      </w:rPr>
    </w:lvl>
    <w:lvl w:ilvl="2" w:tplc="EC96E6BE" w:tentative="1">
      <w:start w:val="1"/>
      <w:numFmt w:val="bullet"/>
      <w:lvlText w:val=""/>
      <w:lvlJc w:val="left"/>
      <w:pPr>
        <w:tabs>
          <w:tab w:val="num" w:pos="2160"/>
        </w:tabs>
        <w:ind w:left="2160" w:hanging="360"/>
      </w:pPr>
      <w:rPr>
        <w:rFonts w:ascii="Wingdings" w:hAnsi="Wingdings" w:hint="default"/>
      </w:rPr>
    </w:lvl>
    <w:lvl w:ilvl="3" w:tplc="8CD8C77C" w:tentative="1">
      <w:start w:val="1"/>
      <w:numFmt w:val="bullet"/>
      <w:lvlText w:val=""/>
      <w:lvlJc w:val="left"/>
      <w:pPr>
        <w:tabs>
          <w:tab w:val="num" w:pos="2880"/>
        </w:tabs>
        <w:ind w:left="2880" w:hanging="360"/>
      </w:pPr>
      <w:rPr>
        <w:rFonts w:ascii="Wingdings" w:hAnsi="Wingdings" w:hint="default"/>
      </w:rPr>
    </w:lvl>
    <w:lvl w:ilvl="4" w:tplc="7DD83D6A" w:tentative="1">
      <w:start w:val="1"/>
      <w:numFmt w:val="bullet"/>
      <w:lvlText w:val=""/>
      <w:lvlJc w:val="left"/>
      <w:pPr>
        <w:tabs>
          <w:tab w:val="num" w:pos="3600"/>
        </w:tabs>
        <w:ind w:left="3600" w:hanging="360"/>
      </w:pPr>
      <w:rPr>
        <w:rFonts w:ascii="Wingdings" w:hAnsi="Wingdings" w:hint="default"/>
      </w:rPr>
    </w:lvl>
    <w:lvl w:ilvl="5" w:tplc="87DC94FC" w:tentative="1">
      <w:start w:val="1"/>
      <w:numFmt w:val="bullet"/>
      <w:lvlText w:val=""/>
      <w:lvlJc w:val="left"/>
      <w:pPr>
        <w:tabs>
          <w:tab w:val="num" w:pos="4320"/>
        </w:tabs>
        <w:ind w:left="4320" w:hanging="360"/>
      </w:pPr>
      <w:rPr>
        <w:rFonts w:ascii="Wingdings" w:hAnsi="Wingdings" w:hint="default"/>
      </w:rPr>
    </w:lvl>
    <w:lvl w:ilvl="6" w:tplc="0BD68CE4" w:tentative="1">
      <w:start w:val="1"/>
      <w:numFmt w:val="bullet"/>
      <w:lvlText w:val=""/>
      <w:lvlJc w:val="left"/>
      <w:pPr>
        <w:tabs>
          <w:tab w:val="num" w:pos="5040"/>
        </w:tabs>
        <w:ind w:left="5040" w:hanging="360"/>
      </w:pPr>
      <w:rPr>
        <w:rFonts w:ascii="Wingdings" w:hAnsi="Wingdings" w:hint="default"/>
      </w:rPr>
    </w:lvl>
    <w:lvl w:ilvl="7" w:tplc="6EDEA7A2" w:tentative="1">
      <w:start w:val="1"/>
      <w:numFmt w:val="bullet"/>
      <w:lvlText w:val=""/>
      <w:lvlJc w:val="left"/>
      <w:pPr>
        <w:tabs>
          <w:tab w:val="num" w:pos="5760"/>
        </w:tabs>
        <w:ind w:left="5760" w:hanging="360"/>
      </w:pPr>
      <w:rPr>
        <w:rFonts w:ascii="Wingdings" w:hAnsi="Wingdings" w:hint="default"/>
      </w:rPr>
    </w:lvl>
    <w:lvl w:ilvl="8" w:tplc="7026EDF2" w:tentative="1">
      <w:start w:val="1"/>
      <w:numFmt w:val="bullet"/>
      <w:lvlText w:val=""/>
      <w:lvlJc w:val="left"/>
      <w:pPr>
        <w:tabs>
          <w:tab w:val="num" w:pos="6480"/>
        </w:tabs>
        <w:ind w:left="6480" w:hanging="360"/>
      </w:pPr>
      <w:rPr>
        <w:rFonts w:ascii="Wingdings" w:hAnsi="Wingdings" w:hint="default"/>
      </w:rPr>
    </w:lvl>
  </w:abstractNum>
  <w:abstractNum w:abstractNumId="20">
    <w:nsid w:val="5EE1353C"/>
    <w:multiLevelType w:val="hybridMultilevel"/>
    <w:tmpl w:val="91003DEC"/>
    <w:lvl w:ilvl="0" w:tplc="D3D2A690">
      <w:start w:val="1"/>
      <w:numFmt w:val="bullet"/>
      <w:lvlText w:val="-"/>
      <w:lvlJc w:val="left"/>
      <w:pPr>
        <w:ind w:left="360" w:hanging="360"/>
      </w:pPr>
      <w:rPr>
        <w:rFonts w:ascii="Calibri" w:eastAsiaTheme="minorHAnsi" w:hAnsi="Calibri" w:cstheme="minorBidi" w:hint="default"/>
      </w:rPr>
    </w:lvl>
    <w:lvl w:ilvl="1" w:tplc="040A0003">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1">
    <w:nsid w:val="61DC0747"/>
    <w:multiLevelType w:val="hybridMultilevel"/>
    <w:tmpl w:val="BF36EEF6"/>
    <w:lvl w:ilvl="0" w:tplc="DC2AB052">
      <w:start w:val="1"/>
      <w:numFmt w:val="decimal"/>
      <w:lvlText w:val="%1."/>
      <w:lvlJc w:val="left"/>
      <w:pPr>
        <w:ind w:left="360" w:hanging="360"/>
      </w:pPr>
      <w:rPr>
        <w:rFonts w:hint="default"/>
        <w:b w:val="0"/>
        <w:color w:val="000000" w:themeColor="text1"/>
      </w:rPr>
    </w:lvl>
    <w:lvl w:ilvl="1" w:tplc="040A0019">
      <w:start w:val="1"/>
      <w:numFmt w:val="lowerLetter"/>
      <w:lvlText w:val="%2."/>
      <w:lvlJc w:val="left"/>
      <w:pPr>
        <w:ind w:left="1080" w:hanging="360"/>
      </w:pPr>
    </w:lvl>
    <w:lvl w:ilvl="2" w:tplc="040A001B">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2">
    <w:nsid w:val="6306161A"/>
    <w:multiLevelType w:val="hybridMultilevel"/>
    <w:tmpl w:val="3EE08B6C"/>
    <w:lvl w:ilvl="0" w:tplc="CE68221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71273C45"/>
    <w:multiLevelType w:val="hybridMultilevel"/>
    <w:tmpl w:val="F718F6CE"/>
    <w:lvl w:ilvl="0" w:tplc="D3D2A690">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4">
    <w:nsid w:val="798A044B"/>
    <w:multiLevelType w:val="hybridMultilevel"/>
    <w:tmpl w:val="2280F5A2"/>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nsid w:val="7C906971"/>
    <w:multiLevelType w:val="hybridMultilevel"/>
    <w:tmpl w:val="276E1442"/>
    <w:lvl w:ilvl="0" w:tplc="CED8BC02">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6">
    <w:nsid w:val="7E8A5073"/>
    <w:multiLevelType w:val="hybridMultilevel"/>
    <w:tmpl w:val="36A603F0"/>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6"/>
  </w:num>
  <w:num w:numId="2">
    <w:abstractNumId w:val="20"/>
  </w:num>
  <w:num w:numId="3">
    <w:abstractNumId w:val="15"/>
  </w:num>
  <w:num w:numId="4">
    <w:abstractNumId w:val="26"/>
  </w:num>
  <w:num w:numId="5">
    <w:abstractNumId w:val="16"/>
  </w:num>
  <w:num w:numId="6">
    <w:abstractNumId w:val="18"/>
  </w:num>
  <w:num w:numId="7">
    <w:abstractNumId w:val="24"/>
  </w:num>
  <w:num w:numId="8">
    <w:abstractNumId w:val="22"/>
  </w:num>
  <w:num w:numId="9">
    <w:abstractNumId w:val="12"/>
  </w:num>
  <w:num w:numId="10">
    <w:abstractNumId w:val="19"/>
  </w:num>
  <w:num w:numId="11">
    <w:abstractNumId w:val="9"/>
  </w:num>
  <w:num w:numId="12">
    <w:abstractNumId w:val="5"/>
  </w:num>
  <w:num w:numId="13">
    <w:abstractNumId w:val="8"/>
  </w:num>
  <w:num w:numId="14">
    <w:abstractNumId w:val="23"/>
  </w:num>
  <w:num w:numId="15">
    <w:abstractNumId w:val="2"/>
  </w:num>
  <w:num w:numId="16">
    <w:abstractNumId w:val="4"/>
  </w:num>
  <w:num w:numId="17">
    <w:abstractNumId w:val="25"/>
  </w:num>
  <w:num w:numId="18">
    <w:abstractNumId w:val="10"/>
  </w:num>
  <w:num w:numId="19">
    <w:abstractNumId w:val="21"/>
  </w:num>
  <w:num w:numId="20">
    <w:abstractNumId w:val="1"/>
  </w:num>
  <w:num w:numId="21">
    <w:abstractNumId w:val="3"/>
  </w:num>
  <w:num w:numId="22">
    <w:abstractNumId w:val="14"/>
  </w:num>
  <w:num w:numId="23">
    <w:abstractNumId w:val="7"/>
  </w:num>
  <w:num w:numId="24">
    <w:abstractNumId w:val="13"/>
  </w:num>
  <w:num w:numId="25">
    <w:abstractNumId w:val="11"/>
  </w:num>
  <w:num w:numId="26">
    <w:abstractNumId w:val="17"/>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4F0"/>
    <w:rsid w:val="00002764"/>
    <w:rsid w:val="00006DA1"/>
    <w:rsid w:val="000127CE"/>
    <w:rsid w:val="00013CCD"/>
    <w:rsid w:val="0002057C"/>
    <w:rsid w:val="0002108A"/>
    <w:rsid w:val="000233AD"/>
    <w:rsid w:val="00032A0D"/>
    <w:rsid w:val="00033342"/>
    <w:rsid w:val="00033445"/>
    <w:rsid w:val="00034684"/>
    <w:rsid w:val="00036DDD"/>
    <w:rsid w:val="000403DF"/>
    <w:rsid w:val="0004184D"/>
    <w:rsid w:val="000418B0"/>
    <w:rsid w:val="00047CD6"/>
    <w:rsid w:val="00060780"/>
    <w:rsid w:val="00060D5F"/>
    <w:rsid w:val="00063115"/>
    <w:rsid w:val="000644A5"/>
    <w:rsid w:val="000655DB"/>
    <w:rsid w:val="00072BCE"/>
    <w:rsid w:val="00072FE6"/>
    <w:rsid w:val="00074E8E"/>
    <w:rsid w:val="00076933"/>
    <w:rsid w:val="00080C2B"/>
    <w:rsid w:val="00080D9A"/>
    <w:rsid w:val="000820BF"/>
    <w:rsid w:val="00090F03"/>
    <w:rsid w:val="00092EEB"/>
    <w:rsid w:val="000941E9"/>
    <w:rsid w:val="000A1090"/>
    <w:rsid w:val="000A1172"/>
    <w:rsid w:val="000A3B52"/>
    <w:rsid w:val="000A5C56"/>
    <w:rsid w:val="000B0771"/>
    <w:rsid w:val="000B0C21"/>
    <w:rsid w:val="000B4871"/>
    <w:rsid w:val="000C6E24"/>
    <w:rsid w:val="000C6F0D"/>
    <w:rsid w:val="000D1C16"/>
    <w:rsid w:val="000D5EE0"/>
    <w:rsid w:val="000D6FE6"/>
    <w:rsid w:val="000E6DCD"/>
    <w:rsid w:val="000F0A26"/>
    <w:rsid w:val="000F180B"/>
    <w:rsid w:val="000F69E4"/>
    <w:rsid w:val="000F70F9"/>
    <w:rsid w:val="00100681"/>
    <w:rsid w:val="00100EB8"/>
    <w:rsid w:val="00103EB6"/>
    <w:rsid w:val="00105410"/>
    <w:rsid w:val="0010574E"/>
    <w:rsid w:val="00112099"/>
    <w:rsid w:val="001252F8"/>
    <w:rsid w:val="0012578E"/>
    <w:rsid w:val="001278E5"/>
    <w:rsid w:val="0013340B"/>
    <w:rsid w:val="00150A2D"/>
    <w:rsid w:val="00151B11"/>
    <w:rsid w:val="00161A1A"/>
    <w:rsid w:val="001623C3"/>
    <w:rsid w:val="001623F9"/>
    <w:rsid w:val="00162699"/>
    <w:rsid w:val="00163912"/>
    <w:rsid w:val="00163931"/>
    <w:rsid w:val="0017087B"/>
    <w:rsid w:val="001730A9"/>
    <w:rsid w:val="00187042"/>
    <w:rsid w:val="00194BF2"/>
    <w:rsid w:val="001A539E"/>
    <w:rsid w:val="001B048A"/>
    <w:rsid w:val="001B44A0"/>
    <w:rsid w:val="001C3E01"/>
    <w:rsid w:val="001D3DC8"/>
    <w:rsid w:val="001D6DBD"/>
    <w:rsid w:val="001E31B2"/>
    <w:rsid w:val="001E473F"/>
    <w:rsid w:val="001E6CF2"/>
    <w:rsid w:val="001E7338"/>
    <w:rsid w:val="001F13CF"/>
    <w:rsid w:val="001F34CA"/>
    <w:rsid w:val="001F37A8"/>
    <w:rsid w:val="001F48E6"/>
    <w:rsid w:val="001F5C5B"/>
    <w:rsid w:val="001F63B2"/>
    <w:rsid w:val="001F6B37"/>
    <w:rsid w:val="00202552"/>
    <w:rsid w:val="0020360B"/>
    <w:rsid w:val="00203A7A"/>
    <w:rsid w:val="00216517"/>
    <w:rsid w:val="002177E0"/>
    <w:rsid w:val="0022240A"/>
    <w:rsid w:val="00223BE4"/>
    <w:rsid w:val="0024337D"/>
    <w:rsid w:val="002463D3"/>
    <w:rsid w:val="002546BE"/>
    <w:rsid w:val="002618B9"/>
    <w:rsid w:val="00261A9F"/>
    <w:rsid w:val="002819A6"/>
    <w:rsid w:val="002819F8"/>
    <w:rsid w:val="0028456D"/>
    <w:rsid w:val="00286038"/>
    <w:rsid w:val="00291478"/>
    <w:rsid w:val="00294AF1"/>
    <w:rsid w:val="0029756E"/>
    <w:rsid w:val="00297733"/>
    <w:rsid w:val="002A0BD0"/>
    <w:rsid w:val="002A226D"/>
    <w:rsid w:val="002A603E"/>
    <w:rsid w:val="002A65AD"/>
    <w:rsid w:val="002B1155"/>
    <w:rsid w:val="002B6499"/>
    <w:rsid w:val="002C08C7"/>
    <w:rsid w:val="002C3FB3"/>
    <w:rsid w:val="002C471F"/>
    <w:rsid w:val="002E0E26"/>
    <w:rsid w:val="002E1337"/>
    <w:rsid w:val="002E1716"/>
    <w:rsid w:val="002F2D9F"/>
    <w:rsid w:val="002F5C96"/>
    <w:rsid w:val="002F6475"/>
    <w:rsid w:val="002F70DC"/>
    <w:rsid w:val="00302664"/>
    <w:rsid w:val="0030704D"/>
    <w:rsid w:val="00310CA5"/>
    <w:rsid w:val="003343FD"/>
    <w:rsid w:val="003414E7"/>
    <w:rsid w:val="00343901"/>
    <w:rsid w:val="00351C84"/>
    <w:rsid w:val="003543D3"/>
    <w:rsid w:val="00360E9F"/>
    <w:rsid w:val="00362C94"/>
    <w:rsid w:val="00363612"/>
    <w:rsid w:val="00366138"/>
    <w:rsid w:val="00371C53"/>
    <w:rsid w:val="00381923"/>
    <w:rsid w:val="003828CD"/>
    <w:rsid w:val="0038600B"/>
    <w:rsid w:val="0039093F"/>
    <w:rsid w:val="00390A39"/>
    <w:rsid w:val="00390EA5"/>
    <w:rsid w:val="00393E88"/>
    <w:rsid w:val="003A0DE6"/>
    <w:rsid w:val="003A0F37"/>
    <w:rsid w:val="003A26A6"/>
    <w:rsid w:val="003B1D42"/>
    <w:rsid w:val="003B20F1"/>
    <w:rsid w:val="003B5A7F"/>
    <w:rsid w:val="003C1A30"/>
    <w:rsid w:val="003C7942"/>
    <w:rsid w:val="003D04ED"/>
    <w:rsid w:val="003D2055"/>
    <w:rsid w:val="003D5768"/>
    <w:rsid w:val="003D605A"/>
    <w:rsid w:val="003D6391"/>
    <w:rsid w:val="003D6A4E"/>
    <w:rsid w:val="003D7476"/>
    <w:rsid w:val="003E3EDD"/>
    <w:rsid w:val="003E3FE8"/>
    <w:rsid w:val="003E55DF"/>
    <w:rsid w:val="003E6AB8"/>
    <w:rsid w:val="00402351"/>
    <w:rsid w:val="004023DF"/>
    <w:rsid w:val="00402E8C"/>
    <w:rsid w:val="004072CA"/>
    <w:rsid w:val="0041328F"/>
    <w:rsid w:val="004137B4"/>
    <w:rsid w:val="0042357E"/>
    <w:rsid w:val="00436C37"/>
    <w:rsid w:val="00442DFD"/>
    <w:rsid w:val="0044549F"/>
    <w:rsid w:val="00445CBD"/>
    <w:rsid w:val="00456F31"/>
    <w:rsid w:val="00465817"/>
    <w:rsid w:val="00473A96"/>
    <w:rsid w:val="00475F93"/>
    <w:rsid w:val="00477655"/>
    <w:rsid w:val="004818DA"/>
    <w:rsid w:val="004865F0"/>
    <w:rsid w:val="004902BB"/>
    <w:rsid w:val="00494EE3"/>
    <w:rsid w:val="004B58DE"/>
    <w:rsid w:val="004B76DF"/>
    <w:rsid w:val="004C25B2"/>
    <w:rsid w:val="004C2C6D"/>
    <w:rsid w:val="004C35F9"/>
    <w:rsid w:val="004C3692"/>
    <w:rsid w:val="004D2E94"/>
    <w:rsid w:val="004D76A7"/>
    <w:rsid w:val="004E4C6F"/>
    <w:rsid w:val="004E7FB0"/>
    <w:rsid w:val="004F0314"/>
    <w:rsid w:val="004F124B"/>
    <w:rsid w:val="004F2D48"/>
    <w:rsid w:val="004F4051"/>
    <w:rsid w:val="004F5C8B"/>
    <w:rsid w:val="004F7A1B"/>
    <w:rsid w:val="0050248D"/>
    <w:rsid w:val="00502B51"/>
    <w:rsid w:val="0050494B"/>
    <w:rsid w:val="005056C6"/>
    <w:rsid w:val="005119DC"/>
    <w:rsid w:val="0051381B"/>
    <w:rsid w:val="005164D0"/>
    <w:rsid w:val="00523DDD"/>
    <w:rsid w:val="0052477B"/>
    <w:rsid w:val="00531D4B"/>
    <w:rsid w:val="00533861"/>
    <w:rsid w:val="00534689"/>
    <w:rsid w:val="005478BF"/>
    <w:rsid w:val="00554456"/>
    <w:rsid w:val="00554DC8"/>
    <w:rsid w:val="00556AAC"/>
    <w:rsid w:val="005571ED"/>
    <w:rsid w:val="00563593"/>
    <w:rsid w:val="00565B7A"/>
    <w:rsid w:val="00566B80"/>
    <w:rsid w:val="005764E7"/>
    <w:rsid w:val="0057710B"/>
    <w:rsid w:val="0058141A"/>
    <w:rsid w:val="005937CF"/>
    <w:rsid w:val="00596257"/>
    <w:rsid w:val="005A0F0F"/>
    <w:rsid w:val="005A1BFD"/>
    <w:rsid w:val="005A6C3E"/>
    <w:rsid w:val="005A7039"/>
    <w:rsid w:val="005B5EDA"/>
    <w:rsid w:val="005B6752"/>
    <w:rsid w:val="005C0E7B"/>
    <w:rsid w:val="005C20A3"/>
    <w:rsid w:val="005C361A"/>
    <w:rsid w:val="005C374E"/>
    <w:rsid w:val="005C440E"/>
    <w:rsid w:val="005C458C"/>
    <w:rsid w:val="005C625B"/>
    <w:rsid w:val="005C7806"/>
    <w:rsid w:val="005D7B07"/>
    <w:rsid w:val="005E4699"/>
    <w:rsid w:val="005E5A49"/>
    <w:rsid w:val="005E6A8A"/>
    <w:rsid w:val="005F292D"/>
    <w:rsid w:val="005F33B1"/>
    <w:rsid w:val="005F3676"/>
    <w:rsid w:val="005F3778"/>
    <w:rsid w:val="005F5482"/>
    <w:rsid w:val="005F56A4"/>
    <w:rsid w:val="005F62D4"/>
    <w:rsid w:val="005F668C"/>
    <w:rsid w:val="005F6859"/>
    <w:rsid w:val="005F7557"/>
    <w:rsid w:val="00602A12"/>
    <w:rsid w:val="0060378D"/>
    <w:rsid w:val="00603DA0"/>
    <w:rsid w:val="00604C22"/>
    <w:rsid w:val="006067E9"/>
    <w:rsid w:val="00607884"/>
    <w:rsid w:val="00611F19"/>
    <w:rsid w:val="006121F0"/>
    <w:rsid w:val="00613001"/>
    <w:rsid w:val="0062004D"/>
    <w:rsid w:val="006218C2"/>
    <w:rsid w:val="0062543D"/>
    <w:rsid w:val="00627AE6"/>
    <w:rsid w:val="006309F2"/>
    <w:rsid w:val="00633EEE"/>
    <w:rsid w:val="00646C79"/>
    <w:rsid w:val="0065241C"/>
    <w:rsid w:val="0065285C"/>
    <w:rsid w:val="006531C2"/>
    <w:rsid w:val="006678C1"/>
    <w:rsid w:val="00667DDD"/>
    <w:rsid w:val="00670D70"/>
    <w:rsid w:val="00675DBC"/>
    <w:rsid w:val="0068143D"/>
    <w:rsid w:val="00683038"/>
    <w:rsid w:val="006839D2"/>
    <w:rsid w:val="00692636"/>
    <w:rsid w:val="00692679"/>
    <w:rsid w:val="0069331F"/>
    <w:rsid w:val="006B0F75"/>
    <w:rsid w:val="006B3E9F"/>
    <w:rsid w:val="006B7E8C"/>
    <w:rsid w:val="006C0573"/>
    <w:rsid w:val="006C10B8"/>
    <w:rsid w:val="006C1755"/>
    <w:rsid w:val="006C34D7"/>
    <w:rsid w:val="006C50F5"/>
    <w:rsid w:val="006C7A75"/>
    <w:rsid w:val="006D2AE4"/>
    <w:rsid w:val="006D4A21"/>
    <w:rsid w:val="006D5469"/>
    <w:rsid w:val="006E66ED"/>
    <w:rsid w:val="006E73BB"/>
    <w:rsid w:val="006E7CD3"/>
    <w:rsid w:val="006F2876"/>
    <w:rsid w:val="006F2A27"/>
    <w:rsid w:val="006F558F"/>
    <w:rsid w:val="006F623F"/>
    <w:rsid w:val="006F6EAA"/>
    <w:rsid w:val="00705372"/>
    <w:rsid w:val="007070F1"/>
    <w:rsid w:val="00713E90"/>
    <w:rsid w:val="007178DF"/>
    <w:rsid w:val="0072126B"/>
    <w:rsid w:val="00721E9D"/>
    <w:rsid w:val="007232C8"/>
    <w:rsid w:val="00731615"/>
    <w:rsid w:val="00740990"/>
    <w:rsid w:val="00740AEE"/>
    <w:rsid w:val="007468E0"/>
    <w:rsid w:val="00752135"/>
    <w:rsid w:val="0075373E"/>
    <w:rsid w:val="00756CBD"/>
    <w:rsid w:val="00757404"/>
    <w:rsid w:val="00762479"/>
    <w:rsid w:val="00765272"/>
    <w:rsid w:val="00766BE4"/>
    <w:rsid w:val="00771831"/>
    <w:rsid w:val="00773A9B"/>
    <w:rsid w:val="0078206A"/>
    <w:rsid w:val="00782F28"/>
    <w:rsid w:val="007903C7"/>
    <w:rsid w:val="007916E8"/>
    <w:rsid w:val="0079222A"/>
    <w:rsid w:val="007930B3"/>
    <w:rsid w:val="00795E17"/>
    <w:rsid w:val="007A3D66"/>
    <w:rsid w:val="007A3D6C"/>
    <w:rsid w:val="007A6D10"/>
    <w:rsid w:val="007B15D7"/>
    <w:rsid w:val="007B5726"/>
    <w:rsid w:val="007B6C22"/>
    <w:rsid w:val="007C0B88"/>
    <w:rsid w:val="007C6DF3"/>
    <w:rsid w:val="007D05E7"/>
    <w:rsid w:val="007D126B"/>
    <w:rsid w:val="007D15FF"/>
    <w:rsid w:val="007D580B"/>
    <w:rsid w:val="007E015E"/>
    <w:rsid w:val="007E08B6"/>
    <w:rsid w:val="007E1E7F"/>
    <w:rsid w:val="007E3D8E"/>
    <w:rsid w:val="007E55E5"/>
    <w:rsid w:val="007F11A4"/>
    <w:rsid w:val="007F4B2E"/>
    <w:rsid w:val="00807896"/>
    <w:rsid w:val="00810076"/>
    <w:rsid w:val="0081496C"/>
    <w:rsid w:val="008177BF"/>
    <w:rsid w:val="008255D9"/>
    <w:rsid w:val="00825CB7"/>
    <w:rsid w:val="008261CA"/>
    <w:rsid w:val="00827E24"/>
    <w:rsid w:val="00831142"/>
    <w:rsid w:val="00831D88"/>
    <w:rsid w:val="00832DF4"/>
    <w:rsid w:val="00841DD4"/>
    <w:rsid w:val="008437A9"/>
    <w:rsid w:val="00843C60"/>
    <w:rsid w:val="00844541"/>
    <w:rsid w:val="00845005"/>
    <w:rsid w:val="0085533C"/>
    <w:rsid w:val="00863609"/>
    <w:rsid w:val="008640AA"/>
    <w:rsid w:val="00865263"/>
    <w:rsid w:val="00866970"/>
    <w:rsid w:val="00870072"/>
    <w:rsid w:val="00871507"/>
    <w:rsid w:val="00872E5F"/>
    <w:rsid w:val="00881A62"/>
    <w:rsid w:val="00882F16"/>
    <w:rsid w:val="00887896"/>
    <w:rsid w:val="008971E7"/>
    <w:rsid w:val="008975FE"/>
    <w:rsid w:val="008A08AC"/>
    <w:rsid w:val="008A1E58"/>
    <w:rsid w:val="008A28A5"/>
    <w:rsid w:val="008B046A"/>
    <w:rsid w:val="008B0DFD"/>
    <w:rsid w:val="008B4860"/>
    <w:rsid w:val="008B4C95"/>
    <w:rsid w:val="008B615E"/>
    <w:rsid w:val="008B6A50"/>
    <w:rsid w:val="008C0CFB"/>
    <w:rsid w:val="008C1ADE"/>
    <w:rsid w:val="008C2EBA"/>
    <w:rsid w:val="008E4803"/>
    <w:rsid w:val="008F1DDE"/>
    <w:rsid w:val="008F4940"/>
    <w:rsid w:val="008F5DD6"/>
    <w:rsid w:val="0090076E"/>
    <w:rsid w:val="00902A65"/>
    <w:rsid w:val="0091359B"/>
    <w:rsid w:val="00915C4C"/>
    <w:rsid w:val="009204F5"/>
    <w:rsid w:val="00921C43"/>
    <w:rsid w:val="009225B8"/>
    <w:rsid w:val="00923C97"/>
    <w:rsid w:val="0092719B"/>
    <w:rsid w:val="009271C8"/>
    <w:rsid w:val="00933BFF"/>
    <w:rsid w:val="009356DC"/>
    <w:rsid w:val="009405D4"/>
    <w:rsid w:val="0094290B"/>
    <w:rsid w:val="009447FB"/>
    <w:rsid w:val="009476E7"/>
    <w:rsid w:val="0096127B"/>
    <w:rsid w:val="00962EA7"/>
    <w:rsid w:val="009652B0"/>
    <w:rsid w:val="00966867"/>
    <w:rsid w:val="00981AE7"/>
    <w:rsid w:val="00987C89"/>
    <w:rsid w:val="00991957"/>
    <w:rsid w:val="00991FDC"/>
    <w:rsid w:val="00992474"/>
    <w:rsid w:val="009A201E"/>
    <w:rsid w:val="009B1F27"/>
    <w:rsid w:val="009B24C1"/>
    <w:rsid w:val="009B544D"/>
    <w:rsid w:val="009C0CC7"/>
    <w:rsid w:val="009C5294"/>
    <w:rsid w:val="009C5989"/>
    <w:rsid w:val="009C725B"/>
    <w:rsid w:val="009D0252"/>
    <w:rsid w:val="009D0723"/>
    <w:rsid w:val="009D546C"/>
    <w:rsid w:val="009E3BCA"/>
    <w:rsid w:val="009E3D1E"/>
    <w:rsid w:val="009E545E"/>
    <w:rsid w:val="009E69C2"/>
    <w:rsid w:val="009E77DC"/>
    <w:rsid w:val="009F3F30"/>
    <w:rsid w:val="009F41A4"/>
    <w:rsid w:val="00A0020B"/>
    <w:rsid w:val="00A07D7F"/>
    <w:rsid w:val="00A139DE"/>
    <w:rsid w:val="00A171F0"/>
    <w:rsid w:val="00A2271A"/>
    <w:rsid w:val="00A23AFC"/>
    <w:rsid w:val="00A24F3C"/>
    <w:rsid w:val="00A25B14"/>
    <w:rsid w:val="00A264F3"/>
    <w:rsid w:val="00A30EC7"/>
    <w:rsid w:val="00A43397"/>
    <w:rsid w:val="00A51E55"/>
    <w:rsid w:val="00A6753D"/>
    <w:rsid w:val="00A729F0"/>
    <w:rsid w:val="00A93B3A"/>
    <w:rsid w:val="00A955B2"/>
    <w:rsid w:val="00AA420F"/>
    <w:rsid w:val="00AA46E1"/>
    <w:rsid w:val="00AB0ED6"/>
    <w:rsid w:val="00AB1A0A"/>
    <w:rsid w:val="00AB2B79"/>
    <w:rsid w:val="00AC07BD"/>
    <w:rsid w:val="00AC45C6"/>
    <w:rsid w:val="00AC7A09"/>
    <w:rsid w:val="00AC7B0C"/>
    <w:rsid w:val="00AD461A"/>
    <w:rsid w:val="00AD7A70"/>
    <w:rsid w:val="00AE1284"/>
    <w:rsid w:val="00AE6D6C"/>
    <w:rsid w:val="00AF2815"/>
    <w:rsid w:val="00B00996"/>
    <w:rsid w:val="00B018F2"/>
    <w:rsid w:val="00B106E7"/>
    <w:rsid w:val="00B2104D"/>
    <w:rsid w:val="00B237DA"/>
    <w:rsid w:val="00B2391A"/>
    <w:rsid w:val="00B23C01"/>
    <w:rsid w:val="00B36855"/>
    <w:rsid w:val="00B36F6F"/>
    <w:rsid w:val="00B4071F"/>
    <w:rsid w:val="00B41D4D"/>
    <w:rsid w:val="00B4318B"/>
    <w:rsid w:val="00B432F5"/>
    <w:rsid w:val="00B4519B"/>
    <w:rsid w:val="00B47571"/>
    <w:rsid w:val="00B55C45"/>
    <w:rsid w:val="00B62287"/>
    <w:rsid w:val="00B62462"/>
    <w:rsid w:val="00B70C26"/>
    <w:rsid w:val="00B754C3"/>
    <w:rsid w:val="00B77878"/>
    <w:rsid w:val="00B81D14"/>
    <w:rsid w:val="00B85ED7"/>
    <w:rsid w:val="00B876E5"/>
    <w:rsid w:val="00BA11E3"/>
    <w:rsid w:val="00BA2A3C"/>
    <w:rsid w:val="00BA3AB1"/>
    <w:rsid w:val="00BA4A2D"/>
    <w:rsid w:val="00BA52E2"/>
    <w:rsid w:val="00BB1FCE"/>
    <w:rsid w:val="00BB7538"/>
    <w:rsid w:val="00BC2211"/>
    <w:rsid w:val="00BC5643"/>
    <w:rsid w:val="00BC74DA"/>
    <w:rsid w:val="00BD0B4B"/>
    <w:rsid w:val="00BD1EAC"/>
    <w:rsid w:val="00BD3EF5"/>
    <w:rsid w:val="00BD7DE9"/>
    <w:rsid w:val="00BE24A0"/>
    <w:rsid w:val="00BE4CFD"/>
    <w:rsid w:val="00BF13AA"/>
    <w:rsid w:val="00BF3CF9"/>
    <w:rsid w:val="00BF5DB0"/>
    <w:rsid w:val="00C00FAA"/>
    <w:rsid w:val="00C0284B"/>
    <w:rsid w:val="00C02936"/>
    <w:rsid w:val="00C06D03"/>
    <w:rsid w:val="00C12B87"/>
    <w:rsid w:val="00C1612A"/>
    <w:rsid w:val="00C21E20"/>
    <w:rsid w:val="00C22537"/>
    <w:rsid w:val="00C22615"/>
    <w:rsid w:val="00C23876"/>
    <w:rsid w:val="00C27407"/>
    <w:rsid w:val="00C32DBC"/>
    <w:rsid w:val="00C3312A"/>
    <w:rsid w:val="00C410D0"/>
    <w:rsid w:val="00C46E3B"/>
    <w:rsid w:val="00C47321"/>
    <w:rsid w:val="00C50F8E"/>
    <w:rsid w:val="00C5359C"/>
    <w:rsid w:val="00C536D4"/>
    <w:rsid w:val="00C54E41"/>
    <w:rsid w:val="00C55BEF"/>
    <w:rsid w:val="00C625A0"/>
    <w:rsid w:val="00C64C85"/>
    <w:rsid w:val="00C65654"/>
    <w:rsid w:val="00C66160"/>
    <w:rsid w:val="00C67685"/>
    <w:rsid w:val="00C71234"/>
    <w:rsid w:val="00C73DE9"/>
    <w:rsid w:val="00C7442C"/>
    <w:rsid w:val="00C803A9"/>
    <w:rsid w:val="00C9155E"/>
    <w:rsid w:val="00C95AED"/>
    <w:rsid w:val="00CA15E9"/>
    <w:rsid w:val="00CA65A2"/>
    <w:rsid w:val="00CA6A15"/>
    <w:rsid w:val="00CA74E9"/>
    <w:rsid w:val="00CC31D0"/>
    <w:rsid w:val="00CC571C"/>
    <w:rsid w:val="00CD0E88"/>
    <w:rsid w:val="00CD4AB9"/>
    <w:rsid w:val="00CD4BB5"/>
    <w:rsid w:val="00CD66C3"/>
    <w:rsid w:val="00CE1FD8"/>
    <w:rsid w:val="00CF1F6F"/>
    <w:rsid w:val="00CF31ED"/>
    <w:rsid w:val="00CF67DA"/>
    <w:rsid w:val="00D030C2"/>
    <w:rsid w:val="00D05CD4"/>
    <w:rsid w:val="00D0725C"/>
    <w:rsid w:val="00D0741C"/>
    <w:rsid w:val="00D10855"/>
    <w:rsid w:val="00D15752"/>
    <w:rsid w:val="00D17396"/>
    <w:rsid w:val="00D20DF3"/>
    <w:rsid w:val="00D24F4F"/>
    <w:rsid w:val="00D25D98"/>
    <w:rsid w:val="00D43320"/>
    <w:rsid w:val="00D434A5"/>
    <w:rsid w:val="00D4627B"/>
    <w:rsid w:val="00D50845"/>
    <w:rsid w:val="00D518F7"/>
    <w:rsid w:val="00D51F4B"/>
    <w:rsid w:val="00D54B15"/>
    <w:rsid w:val="00D5509D"/>
    <w:rsid w:val="00D5766C"/>
    <w:rsid w:val="00D57EDB"/>
    <w:rsid w:val="00D61005"/>
    <w:rsid w:val="00D61CE7"/>
    <w:rsid w:val="00D6245C"/>
    <w:rsid w:val="00D744F8"/>
    <w:rsid w:val="00D81CB8"/>
    <w:rsid w:val="00D825EE"/>
    <w:rsid w:val="00D83EC5"/>
    <w:rsid w:val="00D942E9"/>
    <w:rsid w:val="00D944B3"/>
    <w:rsid w:val="00DA538D"/>
    <w:rsid w:val="00DB3FE9"/>
    <w:rsid w:val="00DB5B02"/>
    <w:rsid w:val="00DC38F4"/>
    <w:rsid w:val="00DC483E"/>
    <w:rsid w:val="00DC4BC4"/>
    <w:rsid w:val="00DC51A9"/>
    <w:rsid w:val="00DC783F"/>
    <w:rsid w:val="00DD0092"/>
    <w:rsid w:val="00DD1756"/>
    <w:rsid w:val="00DD19A1"/>
    <w:rsid w:val="00DD25AE"/>
    <w:rsid w:val="00DD617E"/>
    <w:rsid w:val="00DD61AA"/>
    <w:rsid w:val="00DE565A"/>
    <w:rsid w:val="00DF02A4"/>
    <w:rsid w:val="00DF0B15"/>
    <w:rsid w:val="00DF3FAD"/>
    <w:rsid w:val="00DF4468"/>
    <w:rsid w:val="00DF66BC"/>
    <w:rsid w:val="00DF7091"/>
    <w:rsid w:val="00E077F0"/>
    <w:rsid w:val="00E13679"/>
    <w:rsid w:val="00E166AF"/>
    <w:rsid w:val="00E22CAF"/>
    <w:rsid w:val="00E23EF3"/>
    <w:rsid w:val="00E32501"/>
    <w:rsid w:val="00E32BE8"/>
    <w:rsid w:val="00E35A11"/>
    <w:rsid w:val="00E377B1"/>
    <w:rsid w:val="00E4385A"/>
    <w:rsid w:val="00E52D5E"/>
    <w:rsid w:val="00E56130"/>
    <w:rsid w:val="00E57E68"/>
    <w:rsid w:val="00E62DC2"/>
    <w:rsid w:val="00E6525E"/>
    <w:rsid w:val="00E67281"/>
    <w:rsid w:val="00E80331"/>
    <w:rsid w:val="00E81536"/>
    <w:rsid w:val="00E81895"/>
    <w:rsid w:val="00E83A6D"/>
    <w:rsid w:val="00EA5626"/>
    <w:rsid w:val="00EA7CA3"/>
    <w:rsid w:val="00EB0DA1"/>
    <w:rsid w:val="00EB2A31"/>
    <w:rsid w:val="00EB5ADD"/>
    <w:rsid w:val="00EB6E0E"/>
    <w:rsid w:val="00EB7E35"/>
    <w:rsid w:val="00EB7E9B"/>
    <w:rsid w:val="00EC0DAF"/>
    <w:rsid w:val="00EC143E"/>
    <w:rsid w:val="00EC3DAA"/>
    <w:rsid w:val="00EC4A2E"/>
    <w:rsid w:val="00ED1896"/>
    <w:rsid w:val="00ED36C1"/>
    <w:rsid w:val="00ED3ED5"/>
    <w:rsid w:val="00ED51D9"/>
    <w:rsid w:val="00EE3EAD"/>
    <w:rsid w:val="00EE3F61"/>
    <w:rsid w:val="00EE413A"/>
    <w:rsid w:val="00EE5001"/>
    <w:rsid w:val="00EE53B8"/>
    <w:rsid w:val="00EE6DBD"/>
    <w:rsid w:val="00EF146D"/>
    <w:rsid w:val="00EF43F2"/>
    <w:rsid w:val="00EF6D50"/>
    <w:rsid w:val="00F00076"/>
    <w:rsid w:val="00F00A71"/>
    <w:rsid w:val="00F07788"/>
    <w:rsid w:val="00F07F36"/>
    <w:rsid w:val="00F12765"/>
    <w:rsid w:val="00F13286"/>
    <w:rsid w:val="00F146D3"/>
    <w:rsid w:val="00F149B1"/>
    <w:rsid w:val="00F211A8"/>
    <w:rsid w:val="00F21412"/>
    <w:rsid w:val="00F214E5"/>
    <w:rsid w:val="00F3264B"/>
    <w:rsid w:val="00F40164"/>
    <w:rsid w:val="00F474DF"/>
    <w:rsid w:val="00F56B82"/>
    <w:rsid w:val="00F57019"/>
    <w:rsid w:val="00F61E10"/>
    <w:rsid w:val="00F654F2"/>
    <w:rsid w:val="00F66BBE"/>
    <w:rsid w:val="00F7629D"/>
    <w:rsid w:val="00F771D5"/>
    <w:rsid w:val="00F80767"/>
    <w:rsid w:val="00F80E46"/>
    <w:rsid w:val="00F85D8E"/>
    <w:rsid w:val="00F932E1"/>
    <w:rsid w:val="00F97DEB"/>
    <w:rsid w:val="00FA0095"/>
    <w:rsid w:val="00FA185E"/>
    <w:rsid w:val="00FA4DB6"/>
    <w:rsid w:val="00FA5B42"/>
    <w:rsid w:val="00FA6A38"/>
    <w:rsid w:val="00FB1E56"/>
    <w:rsid w:val="00FB5203"/>
    <w:rsid w:val="00FB66D6"/>
    <w:rsid w:val="00FC1AE4"/>
    <w:rsid w:val="00FC2A0A"/>
    <w:rsid w:val="00FC5CCA"/>
    <w:rsid w:val="00FD04F0"/>
    <w:rsid w:val="00FD6B87"/>
    <w:rsid w:val="00FE0B49"/>
    <w:rsid w:val="00FF5AAF"/>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A72AE"/>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B1F27"/>
    <w:rPr>
      <w:rFonts w:ascii="Times New Roman" w:hAnsi="Times New Roman" w:cs="Times New Roman"/>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D04F0"/>
    <w:pPr>
      <w:ind w:left="720"/>
      <w:contextualSpacing/>
    </w:pPr>
    <w:rPr>
      <w:rFonts w:asciiTheme="minorHAnsi" w:hAnsiTheme="minorHAnsi" w:cstheme="minorBidi"/>
      <w:lang w:eastAsia="en-US"/>
    </w:rPr>
  </w:style>
  <w:style w:type="paragraph" w:styleId="HTMLconformatoprevio">
    <w:name w:val="HTML Preformatted"/>
    <w:basedOn w:val="Normal"/>
    <w:link w:val="HTMLconformatoprevioCar"/>
    <w:uiPriority w:val="99"/>
    <w:semiHidden/>
    <w:unhideWhenUsed/>
    <w:rsid w:val="00BD1EAC"/>
    <w:rPr>
      <w:rFonts w:ascii="Courier" w:hAnsi="Courier" w:cstheme="minorBidi"/>
      <w:sz w:val="20"/>
      <w:szCs w:val="20"/>
      <w:lang w:eastAsia="en-US"/>
    </w:rPr>
  </w:style>
  <w:style w:type="character" w:customStyle="1" w:styleId="HTMLconformatoprevioCar">
    <w:name w:val="HTML con formato previo Car"/>
    <w:basedOn w:val="Fuentedeprrafopredeter"/>
    <w:link w:val="HTMLconformatoprevio"/>
    <w:uiPriority w:val="99"/>
    <w:semiHidden/>
    <w:rsid w:val="00BD1EAC"/>
    <w:rPr>
      <w:rFonts w:ascii="Courier" w:hAnsi="Courier"/>
      <w:sz w:val="20"/>
      <w:szCs w:val="20"/>
    </w:rPr>
  </w:style>
  <w:style w:type="character" w:styleId="Hipervnculo">
    <w:name w:val="Hyperlink"/>
    <w:basedOn w:val="Fuentedeprrafopredeter"/>
    <w:uiPriority w:val="99"/>
    <w:unhideWhenUsed/>
    <w:rsid w:val="00E23EF3"/>
    <w:rPr>
      <w:color w:val="0563C1" w:themeColor="hyperlink"/>
      <w:u w:val="single"/>
    </w:rPr>
  </w:style>
  <w:style w:type="character" w:customStyle="1" w:styleId="apple-converted-space">
    <w:name w:val="apple-converted-space"/>
    <w:basedOn w:val="Fuentedeprrafopredeter"/>
    <w:rsid w:val="00EB0DA1"/>
  </w:style>
  <w:style w:type="paragraph" w:styleId="NormalWeb">
    <w:name w:val="Normal (Web)"/>
    <w:basedOn w:val="Normal"/>
    <w:uiPriority w:val="99"/>
    <w:unhideWhenUsed/>
    <w:rsid w:val="00603DA0"/>
    <w:pPr>
      <w:spacing w:before="100" w:beforeAutospacing="1" w:after="100" w:afterAutospacing="1"/>
    </w:pPr>
  </w:style>
  <w:style w:type="character" w:styleId="Refdecomentario">
    <w:name w:val="annotation reference"/>
    <w:basedOn w:val="Fuentedeprrafopredeter"/>
    <w:uiPriority w:val="99"/>
    <w:semiHidden/>
    <w:unhideWhenUsed/>
    <w:rsid w:val="00473A96"/>
    <w:rPr>
      <w:sz w:val="16"/>
      <w:szCs w:val="16"/>
    </w:rPr>
  </w:style>
  <w:style w:type="paragraph" w:styleId="Textocomentario">
    <w:name w:val="annotation text"/>
    <w:basedOn w:val="Normal"/>
    <w:link w:val="TextocomentarioCar"/>
    <w:uiPriority w:val="99"/>
    <w:unhideWhenUsed/>
    <w:rsid w:val="00473A96"/>
    <w:rPr>
      <w:rFonts w:ascii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rsid w:val="00473A96"/>
    <w:rPr>
      <w:sz w:val="20"/>
      <w:szCs w:val="20"/>
    </w:rPr>
  </w:style>
  <w:style w:type="paragraph" w:styleId="Asuntodelcomentario">
    <w:name w:val="annotation subject"/>
    <w:basedOn w:val="Textocomentario"/>
    <w:next w:val="Textocomentario"/>
    <w:link w:val="AsuntodelcomentarioCar"/>
    <w:uiPriority w:val="99"/>
    <w:semiHidden/>
    <w:unhideWhenUsed/>
    <w:rsid w:val="00473A96"/>
    <w:rPr>
      <w:b/>
      <w:bCs/>
    </w:rPr>
  </w:style>
  <w:style w:type="character" w:customStyle="1" w:styleId="AsuntodelcomentarioCar">
    <w:name w:val="Asunto del comentario Car"/>
    <w:basedOn w:val="TextocomentarioCar"/>
    <w:link w:val="Asuntodelcomentario"/>
    <w:uiPriority w:val="99"/>
    <w:semiHidden/>
    <w:rsid w:val="00473A96"/>
    <w:rPr>
      <w:b/>
      <w:bCs/>
      <w:sz w:val="20"/>
      <w:szCs w:val="20"/>
    </w:rPr>
  </w:style>
  <w:style w:type="paragraph" w:styleId="Textodeglobo">
    <w:name w:val="Balloon Text"/>
    <w:basedOn w:val="Normal"/>
    <w:link w:val="TextodegloboCar"/>
    <w:uiPriority w:val="99"/>
    <w:semiHidden/>
    <w:unhideWhenUsed/>
    <w:rsid w:val="00473A9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73A96"/>
    <w:rPr>
      <w:rFonts w:ascii="Segoe UI" w:hAnsi="Segoe UI" w:cs="Segoe UI"/>
      <w:sz w:val="18"/>
      <w:szCs w:val="18"/>
    </w:rPr>
  </w:style>
  <w:style w:type="character" w:styleId="Hipervnculovisitado">
    <w:name w:val="FollowedHyperlink"/>
    <w:basedOn w:val="Fuentedeprrafopredeter"/>
    <w:uiPriority w:val="99"/>
    <w:semiHidden/>
    <w:unhideWhenUsed/>
    <w:rsid w:val="00F654F2"/>
    <w:rPr>
      <w:color w:val="954F72" w:themeColor="followedHyperlink"/>
      <w:u w:val="single"/>
    </w:rPr>
  </w:style>
  <w:style w:type="character" w:styleId="Textoennegrita">
    <w:name w:val="Strong"/>
    <w:basedOn w:val="Fuentedeprrafopredeter"/>
    <w:uiPriority w:val="22"/>
    <w:qFormat/>
    <w:rsid w:val="0058141A"/>
    <w:rPr>
      <w:b/>
      <w:bCs/>
    </w:rPr>
  </w:style>
  <w:style w:type="character" w:styleId="nfasis">
    <w:name w:val="Emphasis"/>
    <w:basedOn w:val="Fuentedeprrafopredeter"/>
    <w:uiPriority w:val="20"/>
    <w:qFormat/>
    <w:rsid w:val="000F70F9"/>
    <w:rPr>
      <w:i/>
      <w:iCs/>
    </w:rPr>
  </w:style>
  <w:style w:type="paragraph" w:styleId="Encabezado">
    <w:name w:val="header"/>
    <w:basedOn w:val="Normal"/>
    <w:link w:val="EncabezadoCar"/>
    <w:uiPriority w:val="99"/>
    <w:unhideWhenUsed/>
    <w:rsid w:val="000B4871"/>
    <w:pPr>
      <w:tabs>
        <w:tab w:val="center" w:pos="4252"/>
        <w:tab w:val="right" w:pos="8504"/>
      </w:tabs>
    </w:pPr>
  </w:style>
  <w:style w:type="character" w:customStyle="1" w:styleId="EncabezadoCar">
    <w:name w:val="Encabezado Car"/>
    <w:basedOn w:val="Fuentedeprrafopredeter"/>
    <w:link w:val="Encabezado"/>
    <w:uiPriority w:val="99"/>
    <w:rsid w:val="000B4871"/>
    <w:rPr>
      <w:rFonts w:ascii="Times New Roman" w:hAnsi="Times New Roman" w:cs="Times New Roman"/>
      <w:lang w:eastAsia="es-ES_tradnl"/>
    </w:rPr>
  </w:style>
  <w:style w:type="paragraph" w:styleId="Piedepgina">
    <w:name w:val="footer"/>
    <w:basedOn w:val="Normal"/>
    <w:link w:val="PiedepginaCar"/>
    <w:uiPriority w:val="99"/>
    <w:unhideWhenUsed/>
    <w:rsid w:val="000B4871"/>
    <w:pPr>
      <w:tabs>
        <w:tab w:val="center" w:pos="4252"/>
        <w:tab w:val="right" w:pos="8504"/>
      </w:tabs>
    </w:pPr>
  </w:style>
  <w:style w:type="character" w:customStyle="1" w:styleId="PiedepginaCar">
    <w:name w:val="Pie de página Car"/>
    <w:basedOn w:val="Fuentedeprrafopredeter"/>
    <w:link w:val="Piedepgina"/>
    <w:uiPriority w:val="99"/>
    <w:rsid w:val="000B4871"/>
    <w:rPr>
      <w:rFonts w:ascii="Times New Roman" w:hAnsi="Times New Roman" w:cs="Times New Roman"/>
      <w:lang w:eastAsia="es-ES_tradnl"/>
    </w:rPr>
  </w:style>
  <w:style w:type="character" w:styleId="Textodelmarcadordeposicin">
    <w:name w:val="Placeholder Text"/>
    <w:basedOn w:val="Fuentedeprrafopredeter"/>
    <w:uiPriority w:val="99"/>
    <w:semiHidden/>
    <w:rsid w:val="00C410D0"/>
    <w:rPr>
      <w:color w:val="808080"/>
    </w:rPr>
  </w:style>
  <w:style w:type="character" w:styleId="Nmerodepgina">
    <w:name w:val="page number"/>
    <w:basedOn w:val="Fuentedeprrafopredeter"/>
    <w:uiPriority w:val="99"/>
    <w:semiHidden/>
    <w:unhideWhenUsed/>
    <w:rsid w:val="005C0E7B"/>
  </w:style>
  <w:style w:type="table" w:styleId="Tablaconcuadrcula">
    <w:name w:val="Table Grid"/>
    <w:basedOn w:val="Tablanormal"/>
    <w:uiPriority w:val="39"/>
    <w:rsid w:val="00DA538D"/>
    <w:rPr>
      <w:sz w:val="22"/>
      <w:szCs w:val="22"/>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838715">
      <w:bodyDiv w:val="1"/>
      <w:marLeft w:val="0"/>
      <w:marRight w:val="0"/>
      <w:marTop w:val="0"/>
      <w:marBottom w:val="0"/>
      <w:divBdr>
        <w:top w:val="none" w:sz="0" w:space="0" w:color="auto"/>
        <w:left w:val="none" w:sz="0" w:space="0" w:color="auto"/>
        <w:bottom w:val="none" w:sz="0" w:space="0" w:color="auto"/>
        <w:right w:val="none" w:sz="0" w:space="0" w:color="auto"/>
      </w:divBdr>
    </w:div>
    <w:div w:id="76439365">
      <w:bodyDiv w:val="1"/>
      <w:marLeft w:val="0"/>
      <w:marRight w:val="0"/>
      <w:marTop w:val="0"/>
      <w:marBottom w:val="0"/>
      <w:divBdr>
        <w:top w:val="none" w:sz="0" w:space="0" w:color="auto"/>
        <w:left w:val="none" w:sz="0" w:space="0" w:color="auto"/>
        <w:bottom w:val="none" w:sz="0" w:space="0" w:color="auto"/>
        <w:right w:val="none" w:sz="0" w:space="0" w:color="auto"/>
      </w:divBdr>
    </w:div>
    <w:div w:id="117382965">
      <w:bodyDiv w:val="1"/>
      <w:marLeft w:val="0"/>
      <w:marRight w:val="0"/>
      <w:marTop w:val="0"/>
      <w:marBottom w:val="0"/>
      <w:divBdr>
        <w:top w:val="none" w:sz="0" w:space="0" w:color="auto"/>
        <w:left w:val="none" w:sz="0" w:space="0" w:color="auto"/>
        <w:bottom w:val="none" w:sz="0" w:space="0" w:color="auto"/>
        <w:right w:val="none" w:sz="0" w:space="0" w:color="auto"/>
      </w:divBdr>
    </w:div>
    <w:div w:id="132137600">
      <w:bodyDiv w:val="1"/>
      <w:marLeft w:val="0"/>
      <w:marRight w:val="0"/>
      <w:marTop w:val="0"/>
      <w:marBottom w:val="0"/>
      <w:divBdr>
        <w:top w:val="none" w:sz="0" w:space="0" w:color="auto"/>
        <w:left w:val="none" w:sz="0" w:space="0" w:color="auto"/>
        <w:bottom w:val="none" w:sz="0" w:space="0" w:color="auto"/>
        <w:right w:val="none" w:sz="0" w:space="0" w:color="auto"/>
      </w:divBdr>
      <w:divsChild>
        <w:div w:id="1830054189">
          <w:marLeft w:val="0"/>
          <w:marRight w:val="0"/>
          <w:marTop w:val="0"/>
          <w:marBottom w:val="0"/>
          <w:divBdr>
            <w:top w:val="none" w:sz="0" w:space="0" w:color="auto"/>
            <w:left w:val="none" w:sz="0" w:space="0" w:color="auto"/>
            <w:bottom w:val="none" w:sz="0" w:space="0" w:color="auto"/>
            <w:right w:val="none" w:sz="0" w:space="0" w:color="auto"/>
          </w:divBdr>
          <w:divsChild>
            <w:div w:id="1735738809">
              <w:marLeft w:val="0"/>
              <w:marRight w:val="0"/>
              <w:marTop w:val="0"/>
              <w:marBottom w:val="0"/>
              <w:divBdr>
                <w:top w:val="none" w:sz="0" w:space="0" w:color="auto"/>
                <w:left w:val="none" w:sz="0" w:space="0" w:color="auto"/>
                <w:bottom w:val="none" w:sz="0" w:space="0" w:color="auto"/>
                <w:right w:val="none" w:sz="0" w:space="0" w:color="auto"/>
              </w:divBdr>
              <w:divsChild>
                <w:div w:id="174347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90935">
      <w:bodyDiv w:val="1"/>
      <w:marLeft w:val="0"/>
      <w:marRight w:val="0"/>
      <w:marTop w:val="0"/>
      <w:marBottom w:val="0"/>
      <w:divBdr>
        <w:top w:val="none" w:sz="0" w:space="0" w:color="auto"/>
        <w:left w:val="none" w:sz="0" w:space="0" w:color="auto"/>
        <w:bottom w:val="none" w:sz="0" w:space="0" w:color="auto"/>
        <w:right w:val="none" w:sz="0" w:space="0" w:color="auto"/>
      </w:divBdr>
    </w:div>
    <w:div w:id="181478395">
      <w:bodyDiv w:val="1"/>
      <w:marLeft w:val="0"/>
      <w:marRight w:val="0"/>
      <w:marTop w:val="0"/>
      <w:marBottom w:val="0"/>
      <w:divBdr>
        <w:top w:val="none" w:sz="0" w:space="0" w:color="auto"/>
        <w:left w:val="none" w:sz="0" w:space="0" w:color="auto"/>
        <w:bottom w:val="none" w:sz="0" w:space="0" w:color="auto"/>
        <w:right w:val="none" w:sz="0" w:space="0" w:color="auto"/>
      </w:divBdr>
    </w:div>
    <w:div w:id="182793987">
      <w:bodyDiv w:val="1"/>
      <w:marLeft w:val="0"/>
      <w:marRight w:val="0"/>
      <w:marTop w:val="0"/>
      <w:marBottom w:val="0"/>
      <w:divBdr>
        <w:top w:val="none" w:sz="0" w:space="0" w:color="auto"/>
        <w:left w:val="none" w:sz="0" w:space="0" w:color="auto"/>
        <w:bottom w:val="none" w:sz="0" w:space="0" w:color="auto"/>
        <w:right w:val="none" w:sz="0" w:space="0" w:color="auto"/>
      </w:divBdr>
    </w:div>
    <w:div w:id="194930109">
      <w:bodyDiv w:val="1"/>
      <w:marLeft w:val="0"/>
      <w:marRight w:val="0"/>
      <w:marTop w:val="0"/>
      <w:marBottom w:val="0"/>
      <w:divBdr>
        <w:top w:val="none" w:sz="0" w:space="0" w:color="auto"/>
        <w:left w:val="none" w:sz="0" w:space="0" w:color="auto"/>
        <w:bottom w:val="none" w:sz="0" w:space="0" w:color="auto"/>
        <w:right w:val="none" w:sz="0" w:space="0" w:color="auto"/>
      </w:divBdr>
    </w:div>
    <w:div w:id="225385853">
      <w:bodyDiv w:val="1"/>
      <w:marLeft w:val="0"/>
      <w:marRight w:val="0"/>
      <w:marTop w:val="0"/>
      <w:marBottom w:val="0"/>
      <w:divBdr>
        <w:top w:val="none" w:sz="0" w:space="0" w:color="auto"/>
        <w:left w:val="none" w:sz="0" w:space="0" w:color="auto"/>
        <w:bottom w:val="none" w:sz="0" w:space="0" w:color="auto"/>
        <w:right w:val="none" w:sz="0" w:space="0" w:color="auto"/>
      </w:divBdr>
      <w:divsChild>
        <w:div w:id="1922327966">
          <w:marLeft w:val="0"/>
          <w:marRight w:val="0"/>
          <w:marTop w:val="0"/>
          <w:marBottom w:val="0"/>
          <w:divBdr>
            <w:top w:val="none" w:sz="0" w:space="0" w:color="auto"/>
            <w:left w:val="none" w:sz="0" w:space="0" w:color="auto"/>
            <w:bottom w:val="none" w:sz="0" w:space="0" w:color="auto"/>
            <w:right w:val="none" w:sz="0" w:space="0" w:color="auto"/>
          </w:divBdr>
          <w:divsChild>
            <w:div w:id="1980453867">
              <w:marLeft w:val="0"/>
              <w:marRight w:val="0"/>
              <w:marTop w:val="0"/>
              <w:marBottom w:val="0"/>
              <w:divBdr>
                <w:top w:val="none" w:sz="0" w:space="0" w:color="auto"/>
                <w:left w:val="none" w:sz="0" w:space="0" w:color="auto"/>
                <w:bottom w:val="none" w:sz="0" w:space="0" w:color="auto"/>
                <w:right w:val="none" w:sz="0" w:space="0" w:color="auto"/>
              </w:divBdr>
              <w:divsChild>
                <w:div w:id="150392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345977">
      <w:bodyDiv w:val="1"/>
      <w:marLeft w:val="0"/>
      <w:marRight w:val="0"/>
      <w:marTop w:val="0"/>
      <w:marBottom w:val="0"/>
      <w:divBdr>
        <w:top w:val="none" w:sz="0" w:space="0" w:color="auto"/>
        <w:left w:val="none" w:sz="0" w:space="0" w:color="auto"/>
        <w:bottom w:val="none" w:sz="0" w:space="0" w:color="auto"/>
        <w:right w:val="none" w:sz="0" w:space="0" w:color="auto"/>
      </w:divBdr>
    </w:div>
    <w:div w:id="249706276">
      <w:bodyDiv w:val="1"/>
      <w:marLeft w:val="0"/>
      <w:marRight w:val="0"/>
      <w:marTop w:val="0"/>
      <w:marBottom w:val="0"/>
      <w:divBdr>
        <w:top w:val="none" w:sz="0" w:space="0" w:color="auto"/>
        <w:left w:val="none" w:sz="0" w:space="0" w:color="auto"/>
        <w:bottom w:val="none" w:sz="0" w:space="0" w:color="auto"/>
        <w:right w:val="none" w:sz="0" w:space="0" w:color="auto"/>
      </w:divBdr>
    </w:div>
    <w:div w:id="262811261">
      <w:bodyDiv w:val="1"/>
      <w:marLeft w:val="0"/>
      <w:marRight w:val="0"/>
      <w:marTop w:val="0"/>
      <w:marBottom w:val="0"/>
      <w:divBdr>
        <w:top w:val="none" w:sz="0" w:space="0" w:color="auto"/>
        <w:left w:val="none" w:sz="0" w:space="0" w:color="auto"/>
        <w:bottom w:val="none" w:sz="0" w:space="0" w:color="auto"/>
        <w:right w:val="none" w:sz="0" w:space="0" w:color="auto"/>
      </w:divBdr>
    </w:div>
    <w:div w:id="342050808">
      <w:bodyDiv w:val="1"/>
      <w:marLeft w:val="0"/>
      <w:marRight w:val="0"/>
      <w:marTop w:val="0"/>
      <w:marBottom w:val="0"/>
      <w:divBdr>
        <w:top w:val="none" w:sz="0" w:space="0" w:color="auto"/>
        <w:left w:val="none" w:sz="0" w:space="0" w:color="auto"/>
        <w:bottom w:val="none" w:sz="0" w:space="0" w:color="auto"/>
        <w:right w:val="none" w:sz="0" w:space="0" w:color="auto"/>
      </w:divBdr>
    </w:div>
    <w:div w:id="382485756">
      <w:bodyDiv w:val="1"/>
      <w:marLeft w:val="0"/>
      <w:marRight w:val="0"/>
      <w:marTop w:val="0"/>
      <w:marBottom w:val="0"/>
      <w:divBdr>
        <w:top w:val="none" w:sz="0" w:space="0" w:color="auto"/>
        <w:left w:val="none" w:sz="0" w:space="0" w:color="auto"/>
        <w:bottom w:val="none" w:sz="0" w:space="0" w:color="auto"/>
        <w:right w:val="none" w:sz="0" w:space="0" w:color="auto"/>
      </w:divBdr>
    </w:div>
    <w:div w:id="415128609">
      <w:bodyDiv w:val="1"/>
      <w:marLeft w:val="0"/>
      <w:marRight w:val="0"/>
      <w:marTop w:val="0"/>
      <w:marBottom w:val="0"/>
      <w:divBdr>
        <w:top w:val="none" w:sz="0" w:space="0" w:color="auto"/>
        <w:left w:val="none" w:sz="0" w:space="0" w:color="auto"/>
        <w:bottom w:val="none" w:sz="0" w:space="0" w:color="auto"/>
        <w:right w:val="none" w:sz="0" w:space="0" w:color="auto"/>
      </w:divBdr>
    </w:div>
    <w:div w:id="442916389">
      <w:bodyDiv w:val="1"/>
      <w:marLeft w:val="0"/>
      <w:marRight w:val="0"/>
      <w:marTop w:val="0"/>
      <w:marBottom w:val="0"/>
      <w:divBdr>
        <w:top w:val="none" w:sz="0" w:space="0" w:color="auto"/>
        <w:left w:val="none" w:sz="0" w:space="0" w:color="auto"/>
        <w:bottom w:val="none" w:sz="0" w:space="0" w:color="auto"/>
        <w:right w:val="none" w:sz="0" w:space="0" w:color="auto"/>
      </w:divBdr>
      <w:divsChild>
        <w:div w:id="1605307740">
          <w:marLeft w:val="0"/>
          <w:marRight w:val="0"/>
          <w:marTop w:val="0"/>
          <w:marBottom w:val="0"/>
          <w:divBdr>
            <w:top w:val="none" w:sz="0" w:space="0" w:color="auto"/>
            <w:left w:val="none" w:sz="0" w:space="0" w:color="auto"/>
            <w:bottom w:val="none" w:sz="0" w:space="0" w:color="auto"/>
            <w:right w:val="none" w:sz="0" w:space="0" w:color="auto"/>
          </w:divBdr>
          <w:divsChild>
            <w:div w:id="396173547">
              <w:marLeft w:val="0"/>
              <w:marRight w:val="0"/>
              <w:marTop w:val="0"/>
              <w:marBottom w:val="0"/>
              <w:divBdr>
                <w:top w:val="none" w:sz="0" w:space="0" w:color="auto"/>
                <w:left w:val="none" w:sz="0" w:space="0" w:color="auto"/>
                <w:bottom w:val="none" w:sz="0" w:space="0" w:color="auto"/>
                <w:right w:val="none" w:sz="0" w:space="0" w:color="auto"/>
              </w:divBdr>
              <w:divsChild>
                <w:div w:id="59679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888450">
      <w:bodyDiv w:val="1"/>
      <w:marLeft w:val="0"/>
      <w:marRight w:val="0"/>
      <w:marTop w:val="0"/>
      <w:marBottom w:val="0"/>
      <w:divBdr>
        <w:top w:val="none" w:sz="0" w:space="0" w:color="auto"/>
        <w:left w:val="none" w:sz="0" w:space="0" w:color="auto"/>
        <w:bottom w:val="none" w:sz="0" w:space="0" w:color="auto"/>
        <w:right w:val="none" w:sz="0" w:space="0" w:color="auto"/>
      </w:divBdr>
    </w:div>
    <w:div w:id="486091179">
      <w:bodyDiv w:val="1"/>
      <w:marLeft w:val="0"/>
      <w:marRight w:val="0"/>
      <w:marTop w:val="0"/>
      <w:marBottom w:val="0"/>
      <w:divBdr>
        <w:top w:val="none" w:sz="0" w:space="0" w:color="auto"/>
        <w:left w:val="none" w:sz="0" w:space="0" w:color="auto"/>
        <w:bottom w:val="none" w:sz="0" w:space="0" w:color="auto"/>
        <w:right w:val="none" w:sz="0" w:space="0" w:color="auto"/>
      </w:divBdr>
    </w:div>
    <w:div w:id="529951963">
      <w:bodyDiv w:val="1"/>
      <w:marLeft w:val="0"/>
      <w:marRight w:val="0"/>
      <w:marTop w:val="0"/>
      <w:marBottom w:val="0"/>
      <w:divBdr>
        <w:top w:val="none" w:sz="0" w:space="0" w:color="auto"/>
        <w:left w:val="none" w:sz="0" w:space="0" w:color="auto"/>
        <w:bottom w:val="none" w:sz="0" w:space="0" w:color="auto"/>
        <w:right w:val="none" w:sz="0" w:space="0" w:color="auto"/>
      </w:divBdr>
    </w:div>
    <w:div w:id="540019201">
      <w:bodyDiv w:val="1"/>
      <w:marLeft w:val="0"/>
      <w:marRight w:val="0"/>
      <w:marTop w:val="0"/>
      <w:marBottom w:val="0"/>
      <w:divBdr>
        <w:top w:val="none" w:sz="0" w:space="0" w:color="auto"/>
        <w:left w:val="none" w:sz="0" w:space="0" w:color="auto"/>
        <w:bottom w:val="none" w:sz="0" w:space="0" w:color="auto"/>
        <w:right w:val="none" w:sz="0" w:space="0" w:color="auto"/>
      </w:divBdr>
    </w:div>
    <w:div w:id="647713230">
      <w:bodyDiv w:val="1"/>
      <w:marLeft w:val="0"/>
      <w:marRight w:val="0"/>
      <w:marTop w:val="0"/>
      <w:marBottom w:val="0"/>
      <w:divBdr>
        <w:top w:val="none" w:sz="0" w:space="0" w:color="auto"/>
        <w:left w:val="none" w:sz="0" w:space="0" w:color="auto"/>
        <w:bottom w:val="none" w:sz="0" w:space="0" w:color="auto"/>
        <w:right w:val="none" w:sz="0" w:space="0" w:color="auto"/>
      </w:divBdr>
      <w:divsChild>
        <w:div w:id="1098214138">
          <w:marLeft w:val="0"/>
          <w:marRight w:val="0"/>
          <w:marTop w:val="0"/>
          <w:marBottom w:val="0"/>
          <w:divBdr>
            <w:top w:val="none" w:sz="0" w:space="0" w:color="auto"/>
            <w:left w:val="none" w:sz="0" w:space="0" w:color="auto"/>
            <w:bottom w:val="none" w:sz="0" w:space="0" w:color="auto"/>
            <w:right w:val="none" w:sz="0" w:space="0" w:color="auto"/>
          </w:divBdr>
          <w:divsChild>
            <w:div w:id="825366051">
              <w:marLeft w:val="0"/>
              <w:marRight w:val="0"/>
              <w:marTop w:val="0"/>
              <w:marBottom w:val="0"/>
              <w:divBdr>
                <w:top w:val="none" w:sz="0" w:space="0" w:color="auto"/>
                <w:left w:val="none" w:sz="0" w:space="0" w:color="auto"/>
                <w:bottom w:val="none" w:sz="0" w:space="0" w:color="auto"/>
                <w:right w:val="none" w:sz="0" w:space="0" w:color="auto"/>
              </w:divBdr>
              <w:divsChild>
                <w:div w:id="112002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182818">
      <w:bodyDiv w:val="1"/>
      <w:marLeft w:val="0"/>
      <w:marRight w:val="0"/>
      <w:marTop w:val="0"/>
      <w:marBottom w:val="0"/>
      <w:divBdr>
        <w:top w:val="none" w:sz="0" w:space="0" w:color="auto"/>
        <w:left w:val="none" w:sz="0" w:space="0" w:color="auto"/>
        <w:bottom w:val="none" w:sz="0" w:space="0" w:color="auto"/>
        <w:right w:val="none" w:sz="0" w:space="0" w:color="auto"/>
      </w:divBdr>
    </w:div>
    <w:div w:id="749739622">
      <w:bodyDiv w:val="1"/>
      <w:marLeft w:val="0"/>
      <w:marRight w:val="0"/>
      <w:marTop w:val="0"/>
      <w:marBottom w:val="0"/>
      <w:divBdr>
        <w:top w:val="none" w:sz="0" w:space="0" w:color="auto"/>
        <w:left w:val="none" w:sz="0" w:space="0" w:color="auto"/>
        <w:bottom w:val="none" w:sz="0" w:space="0" w:color="auto"/>
        <w:right w:val="none" w:sz="0" w:space="0" w:color="auto"/>
      </w:divBdr>
    </w:div>
    <w:div w:id="755059493">
      <w:bodyDiv w:val="1"/>
      <w:marLeft w:val="0"/>
      <w:marRight w:val="0"/>
      <w:marTop w:val="0"/>
      <w:marBottom w:val="0"/>
      <w:divBdr>
        <w:top w:val="none" w:sz="0" w:space="0" w:color="auto"/>
        <w:left w:val="none" w:sz="0" w:space="0" w:color="auto"/>
        <w:bottom w:val="none" w:sz="0" w:space="0" w:color="auto"/>
        <w:right w:val="none" w:sz="0" w:space="0" w:color="auto"/>
      </w:divBdr>
    </w:div>
    <w:div w:id="803740996">
      <w:bodyDiv w:val="1"/>
      <w:marLeft w:val="0"/>
      <w:marRight w:val="0"/>
      <w:marTop w:val="0"/>
      <w:marBottom w:val="0"/>
      <w:divBdr>
        <w:top w:val="none" w:sz="0" w:space="0" w:color="auto"/>
        <w:left w:val="none" w:sz="0" w:space="0" w:color="auto"/>
        <w:bottom w:val="none" w:sz="0" w:space="0" w:color="auto"/>
        <w:right w:val="none" w:sz="0" w:space="0" w:color="auto"/>
      </w:divBdr>
    </w:div>
    <w:div w:id="830020560">
      <w:bodyDiv w:val="1"/>
      <w:marLeft w:val="0"/>
      <w:marRight w:val="0"/>
      <w:marTop w:val="0"/>
      <w:marBottom w:val="0"/>
      <w:divBdr>
        <w:top w:val="none" w:sz="0" w:space="0" w:color="auto"/>
        <w:left w:val="none" w:sz="0" w:space="0" w:color="auto"/>
        <w:bottom w:val="none" w:sz="0" w:space="0" w:color="auto"/>
        <w:right w:val="none" w:sz="0" w:space="0" w:color="auto"/>
      </w:divBdr>
    </w:div>
    <w:div w:id="854929730">
      <w:bodyDiv w:val="1"/>
      <w:marLeft w:val="0"/>
      <w:marRight w:val="0"/>
      <w:marTop w:val="0"/>
      <w:marBottom w:val="0"/>
      <w:divBdr>
        <w:top w:val="none" w:sz="0" w:space="0" w:color="auto"/>
        <w:left w:val="none" w:sz="0" w:space="0" w:color="auto"/>
        <w:bottom w:val="none" w:sz="0" w:space="0" w:color="auto"/>
        <w:right w:val="none" w:sz="0" w:space="0" w:color="auto"/>
      </w:divBdr>
    </w:div>
    <w:div w:id="881477985">
      <w:bodyDiv w:val="1"/>
      <w:marLeft w:val="0"/>
      <w:marRight w:val="0"/>
      <w:marTop w:val="0"/>
      <w:marBottom w:val="0"/>
      <w:divBdr>
        <w:top w:val="none" w:sz="0" w:space="0" w:color="auto"/>
        <w:left w:val="none" w:sz="0" w:space="0" w:color="auto"/>
        <w:bottom w:val="none" w:sz="0" w:space="0" w:color="auto"/>
        <w:right w:val="none" w:sz="0" w:space="0" w:color="auto"/>
      </w:divBdr>
    </w:div>
    <w:div w:id="894395497">
      <w:bodyDiv w:val="1"/>
      <w:marLeft w:val="0"/>
      <w:marRight w:val="0"/>
      <w:marTop w:val="0"/>
      <w:marBottom w:val="0"/>
      <w:divBdr>
        <w:top w:val="none" w:sz="0" w:space="0" w:color="auto"/>
        <w:left w:val="none" w:sz="0" w:space="0" w:color="auto"/>
        <w:bottom w:val="none" w:sz="0" w:space="0" w:color="auto"/>
        <w:right w:val="none" w:sz="0" w:space="0" w:color="auto"/>
      </w:divBdr>
    </w:div>
    <w:div w:id="925579682">
      <w:bodyDiv w:val="1"/>
      <w:marLeft w:val="0"/>
      <w:marRight w:val="0"/>
      <w:marTop w:val="0"/>
      <w:marBottom w:val="0"/>
      <w:divBdr>
        <w:top w:val="none" w:sz="0" w:space="0" w:color="auto"/>
        <w:left w:val="none" w:sz="0" w:space="0" w:color="auto"/>
        <w:bottom w:val="none" w:sz="0" w:space="0" w:color="auto"/>
        <w:right w:val="none" w:sz="0" w:space="0" w:color="auto"/>
      </w:divBdr>
    </w:div>
    <w:div w:id="925923865">
      <w:bodyDiv w:val="1"/>
      <w:marLeft w:val="0"/>
      <w:marRight w:val="0"/>
      <w:marTop w:val="0"/>
      <w:marBottom w:val="0"/>
      <w:divBdr>
        <w:top w:val="none" w:sz="0" w:space="0" w:color="auto"/>
        <w:left w:val="none" w:sz="0" w:space="0" w:color="auto"/>
        <w:bottom w:val="none" w:sz="0" w:space="0" w:color="auto"/>
        <w:right w:val="none" w:sz="0" w:space="0" w:color="auto"/>
      </w:divBdr>
    </w:div>
    <w:div w:id="941765872">
      <w:bodyDiv w:val="1"/>
      <w:marLeft w:val="0"/>
      <w:marRight w:val="0"/>
      <w:marTop w:val="0"/>
      <w:marBottom w:val="0"/>
      <w:divBdr>
        <w:top w:val="none" w:sz="0" w:space="0" w:color="auto"/>
        <w:left w:val="none" w:sz="0" w:space="0" w:color="auto"/>
        <w:bottom w:val="none" w:sz="0" w:space="0" w:color="auto"/>
        <w:right w:val="none" w:sz="0" w:space="0" w:color="auto"/>
      </w:divBdr>
    </w:div>
    <w:div w:id="1070880693">
      <w:bodyDiv w:val="1"/>
      <w:marLeft w:val="0"/>
      <w:marRight w:val="0"/>
      <w:marTop w:val="0"/>
      <w:marBottom w:val="0"/>
      <w:divBdr>
        <w:top w:val="none" w:sz="0" w:space="0" w:color="auto"/>
        <w:left w:val="none" w:sz="0" w:space="0" w:color="auto"/>
        <w:bottom w:val="none" w:sz="0" w:space="0" w:color="auto"/>
        <w:right w:val="none" w:sz="0" w:space="0" w:color="auto"/>
      </w:divBdr>
    </w:div>
    <w:div w:id="1101678080">
      <w:bodyDiv w:val="1"/>
      <w:marLeft w:val="0"/>
      <w:marRight w:val="0"/>
      <w:marTop w:val="0"/>
      <w:marBottom w:val="0"/>
      <w:divBdr>
        <w:top w:val="none" w:sz="0" w:space="0" w:color="auto"/>
        <w:left w:val="none" w:sz="0" w:space="0" w:color="auto"/>
        <w:bottom w:val="none" w:sz="0" w:space="0" w:color="auto"/>
        <w:right w:val="none" w:sz="0" w:space="0" w:color="auto"/>
      </w:divBdr>
    </w:div>
    <w:div w:id="1145898537">
      <w:bodyDiv w:val="1"/>
      <w:marLeft w:val="0"/>
      <w:marRight w:val="0"/>
      <w:marTop w:val="0"/>
      <w:marBottom w:val="0"/>
      <w:divBdr>
        <w:top w:val="none" w:sz="0" w:space="0" w:color="auto"/>
        <w:left w:val="none" w:sz="0" w:space="0" w:color="auto"/>
        <w:bottom w:val="none" w:sz="0" w:space="0" w:color="auto"/>
        <w:right w:val="none" w:sz="0" w:space="0" w:color="auto"/>
      </w:divBdr>
      <w:divsChild>
        <w:div w:id="350691062">
          <w:marLeft w:val="0"/>
          <w:marRight w:val="0"/>
          <w:marTop w:val="0"/>
          <w:marBottom w:val="0"/>
          <w:divBdr>
            <w:top w:val="none" w:sz="0" w:space="0" w:color="auto"/>
            <w:left w:val="none" w:sz="0" w:space="0" w:color="auto"/>
            <w:bottom w:val="none" w:sz="0" w:space="0" w:color="auto"/>
            <w:right w:val="none" w:sz="0" w:space="0" w:color="auto"/>
          </w:divBdr>
          <w:divsChild>
            <w:div w:id="2076735233">
              <w:marLeft w:val="0"/>
              <w:marRight w:val="0"/>
              <w:marTop w:val="0"/>
              <w:marBottom w:val="0"/>
              <w:divBdr>
                <w:top w:val="none" w:sz="0" w:space="0" w:color="auto"/>
                <w:left w:val="none" w:sz="0" w:space="0" w:color="auto"/>
                <w:bottom w:val="none" w:sz="0" w:space="0" w:color="auto"/>
                <w:right w:val="none" w:sz="0" w:space="0" w:color="auto"/>
              </w:divBdr>
              <w:divsChild>
                <w:div w:id="724989400">
                  <w:marLeft w:val="0"/>
                  <w:marRight w:val="0"/>
                  <w:marTop w:val="0"/>
                  <w:marBottom w:val="0"/>
                  <w:divBdr>
                    <w:top w:val="none" w:sz="0" w:space="0" w:color="auto"/>
                    <w:left w:val="none" w:sz="0" w:space="0" w:color="auto"/>
                    <w:bottom w:val="none" w:sz="0" w:space="0" w:color="auto"/>
                    <w:right w:val="none" w:sz="0" w:space="0" w:color="auto"/>
                  </w:divBdr>
                  <w:divsChild>
                    <w:div w:id="133734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319307">
      <w:bodyDiv w:val="1"/>
      <w:marLeft w:val="0"/>
      <w:marRight w:val="0"/>
      <w:marTop w:val="0"/>
      <w:marBottom w:val="0"/>
      <w:divBdr>
        <w:top w:val="none" w:sz="0" w:space="0" w:color="auto"/>
        <w:left w:val="none" w:sz="0" w:space="0" w:color="auto"/>
        <w:bottom w:val="none" w:sz="0" w:space="0" w:color="auto"/>
        <w:right w:val="none" w:sz="0" w:space="0" w:color="auto"/>
      </w:divBdr>
    </w:div>
    <w:div w:id="1192839558">
      <w:bodyDiv w:val="1"/>
      <w:marLeft w:val="0"/>
      <w:marRight w:val="0"/>
      <w:marTop w:val="0"/>
      <w:marBottom w:val="0"/>
      <w:divBdr>
        <w:top w:val="none" w:sz="0" w:space="0" w:color="auto"/>
        <w:left w:val="none" w:sz="0" w:space="0" w:color="auto"/>
        <w:bottom w:val="none" w:sz="0" w:space="0" w:color="auto"/>
        <w:right w:val="none" w:sz="0" w:space="0" w:color="auto"/>
      </w:divBdr>
    </w:div>
    <w:div w:id="1208565644">
      <w:bodyDiv w:val="1"/>
      <w:marLeft w:val="0"/>
      <w:marRight w:val="0"/>
      <w:marTop w:val="0"/>
      <w:marBottom w:val="0"/>
      <w:divBdr>
        <w:top w:val="none" w:sz="0" w:space="0" w:color="auto"/>
        <w:left w:val="none" w:sz="0" w:space="0" w:color="auto"/>
        <w:bottom w:val="none" w:sz="0" w:space="0" w:color="auto"/>
        <w:right w:val="none" w:sz="0" w:space="0" w:color="auto"/>
      </w:divBdr>
      <w:divsChild>
        <w:div w:id="1278177276">
          <w:marLeft w:val="0"/>
          <w:marRight w:val="0"/>
          <w:marTop w:val="0"/>
          <w:marBottom w:val="0"/>
          <w:divBdr>
            <w:top w:val="none" w:sz="0" w:space="0" w:color="auto"/>
            <w:left w:val="none" w:sz="0" w:space="0" w:color="auto"/>
            <w:bottom w:val="none" w:sz="0" w:space="0" w:color="auto"/>
            <w:right w:val="none" w:sz="0" w:space="0" w:color="auto"/>
          </w:divBdr>
          <w:divsChild>
            <w:div w:id="2118676853">
              <w:marLeft w:val="0"/>
              <w:marRight w:val="0"/>
              <w:marTop w:val="0"/>
              <w:marBottom w:val="0"/>
              <w:divBdr>
                <w:top w:val="none" w:sz="0" w:space="0" w:color="auto"/>
                <w:left w:val="none" w:sz="0" w:space="0" w:color="auto"/>
                <w:bottom w:val="none" w:sz="0" w:space="0" w:color="auto"/>
                <w:right w:val="none" w:sz="0" w:space="0" w:color="auto"/>
              </w:divBdr>
              <w:divsChild>
                <w:div w:id="167807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809840">
      <w:bodyDiv w:val="1"/>
      <w:marLeft w:val="0"/>
      <w:marRight w:val="0"/>
      <w:marTop w:val="0"/>
      <w:marBottom w:val="0"/>
      <w:divBdr>
        <w:top w:val="none" w:sz="0" w:space="0" w:color="auto"/>
        <w:left w:val="none" w:sz="0" w:space="0" w:color="auto"/>
        <w:bottom w:val="none" w:sz="0" w:space="0" w:color="auto"/>
        <w:right w:val="none" w:sz="0" w:space="0" w:color="auto"/>
      </w:divBdr>
    </w:div>
    <w:div w:id="1301882746">
      <w:bodyDiv w:val="1"/>
      <w:marLeft w:val="0"/>
      <w:marRight w:val="0"/>
      <w:marTop w:val="0"/>
      <w:marBottom w:val="0"/>
      <w:divBdr>
        <w:top w:val="none" w:sz="0" w:space="0" w:color="auto"/>
        <w:left w:val="none" w:sz="0" w:space="0" w:color="auto"/>
        <w:bottom w:val="none" w:sz="0" w:space="0" w:color="auto"/>
        <w:right w:val="none" w:sz="0" w:space="0" w:color="auto"/>
      </w:divBdr>
    </w:div>
    <w:div w:id="1424449521">
      <w:bodyDiv w:val="1"/>
      <w:marLeft w:val="0"/>
      <w:marRight w:val="0"/>
      <w:marTop w:val="0"/>
      <w:marBottom w:val="0"/>
      <w:divBdr>
        <w:top w:val="none" w:sz="0" w:space="0" w:color="auto"/>
        <w:left w:val="none" w:sz="0" w:space="0" w:color="auto"/>
        <w:bottom w:val="none" w:sz="0" w:space="0" w:color="auto"/>
        <w:right w:val="none" w:sz="0" w:space="0" w:color="auto"/>
      </w:divBdr>
    </w:div>
    <w:div w:id="1425806662">
      <w:bodyDiv w:val="1"/>
      <w:marLeft w:val="0"/>
      <w:marRight w:val="0"/>
      <w:marTop w:val="0"/>
      <w:marBottom w:val="0"/>
      <w:divBdr>
        <w:top w:val="none" w:sz="0" w:space="0" w:color="auto"/>
        <w:left w:val="none" w:sz="0" w:space="0" w:color="auto"/>
        <w:bottom w:val="none" w:sz="0" w:space="0" w:color="auto"/>
        <w:right w:val="none" w:sz="0" w:space="0" w:color="auto"/>
      </w:divBdr>
    </w:div>
    <w:div w:id="1457522074">
      <w:bodyDiv w:val="1"/>
      <w:marLeft w:val="0"/>
      <w:marRight w:val="0"/>
      <w:marTop w:val="0"/>
      <w:marBottom w:val="0"/>
      <w:divBdr>
        <w:top w:val="none" w:sz="0" w:space="0" w:color="auto"/>
        <w:left w:val="none" w:sz="0" w:space="0" w:color="auto"/>
        <w:bottom w:val="none" w:sz="0" w:space="0" w:color="auto"/>
        <w:right w:val="none" w:sz="0" w:space="0" w:color="auto"/>
      </w:divBdr>
      <w:divsChild>
        <w:div w:id="2093042402">
          <w:marLeft w:val="0"/>
          <w:marRight w:val="0"/>
          <w:marTop w:val="0"/>
          <w:marBottom w:val="0"/>
          <w:divBdr>
            <w:top w:val="none" w:sz="0" w:space="0" w:color="auto"/>
            <w:left w:val="none" w:sz="0" w:space="0" w:color="auto"/>
            <w:bottom w:val="none" w:sz="0" w:space="0" w:color="auto"/>
            <w:right w:val="none" w:sz="0" w:space="0" w:color="auto"/>
          </w:divBdr>
          <w:divsChild>
            <w:div w:id="1472405219">
              <w:marLeft w:val="0"/>
              <w:marRight w:val="0"/>
              <w:marTop w:val="0"/>
              <w:marBottom w:val="0"/>
              <w:divBdr>
                <w:top w:val="none" w:sz="0" w:space="0" w:color="auto"/>
                <w:left w:val="none" w:sz="0" w:space="0" w:color="auto"/>
                <w:bottom w:val="none" w:sz="0" w:space="0" w:color="auto"/>
                <w:right w:val="none" w:sz="0" w:space="0" w:color="auto"/>
              </w:divBdr>
              <w:divsChild>
                <w:div w:id="17847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660855">
      <w:bodyDiv w:val="1"/>
      <w:marLeft w:val="0"/>
      <w:marRight w:val="0"/>
      <w:marTop w:val="0"/>
      <w:marBottom w:val="0"/>
      <w:divBdr>
        <w:top w:val="none" w:sz="0" w:space="0" w:color="auto"/>
        <w:left w:val="none" w:sz="0" w:space="0" w:color="auto"/>
        <w:bottom w:val="none" w:sz="0" w:space="0" w:color="auto"/>
        <w:right w:val="none" w:sz="0" w:space="0" w:color="auto"/>
      </w:divBdr>
    </w:div>
    <w:div w:id="1513035892">
      <w:bodyDiv w:val="1"/>
      <w:marLeft w:val="0"/>
      <w:marRight w:val="0"/>
      <w:marTop w:val="0"/>
      <w:marBottom w:val="0"/>
      <w:divBdr>
        <w:top w:val="none" w:sz="0" w:space="0" w:color="auto"/>
        <w:left w:val="none" w:sz="0" w:space="0" w:color="auto"/>
        <w:bottom w:val="none" w:sz="0" w:space="0" w:color="auto"/>
        <w:right w:val="none" w:sz="0" w:space="0" w:color="auto"/>
      </w:divBdr>
    </w:div>
    <w:div w:id="1516574161">
      <w:bodyDiv w:val="1"/>
      <w:marLeft w:val="0"/>
      <w:marRight w:val="0"/>
      <w:marTop w:val="0"/>
      <w:marBottom w:val="0"/>
      <w:divBdr>
        <w:top w:val="none" w:sz="0" w:space="0" w:color="auto"/>
        <w:left w:val="none" w:sz="0" w:space="0" w:color="auto"/>
        <w:bottom w:val="none" w:sz="0" w:space="0" w:color="auto"/>
        <w:right w:val="none" w:sz="0" w:space="0" w:color="auto"/>
      </w:divBdr>
    </w:div>
    <w:div w:id="1518690485">
      <w:bodyDiv w:val="1"/>
      <w:marLeft w:val="0"/>
      <w:marRight w:val="0"/>
      <w:marTop w:val="0"/>
      <w:marBottom w:val="0"/>
      <w:divBdr>
        <w:top w:val="none" w:sz="0" w:space="0" w:color="auto"/>
        <w:left w:val="none" w:sz="0" w:space="0" w:color="auto"/>
        <w:bottom w:val="none" w:sz="0" w:space="0" w:color="auto"/>
        <w:right w:val="none" w:sz="0" w:space="0" w:color="auto"/>
      </w:divBdr>
    </w:div>
    <w:div w:id="1538542673">
      <w:bodyDiv w:val="1"/>
      <w:marLeft w:val="0"/>
      <w:marRight w:val="0"/>
      <w:marTop w:val="0"/>
      <w:marBottom w:val="0"/>
      <w:divBdr>
        <w:top w:val="none" w:sz="0" w:space="0" w:color="auto"/>
        <w:left w:val="none" w:sz="0" w:space="0" w:color="auto"/>
        <w:bottom w:val="none" w:sz="0" w:space="0" w:color="auto"/>
        <w:right w:val="none" w:sz="0" w:space="0" w:color="auto"/>
      </w:divBdr>
      <w:divsChild>
        <w:div w:id="1850286818">
          <w:marLeft w:val="0"/>
          <w:marRight w:val="0"/>
          <w:marTop w:val="0"/>
          <w:marBottom w:val="0"/>
          <w:divBdr>
            <w:top w:val="none" w:sz="0" w:space="0" w:color="auto"/>
            <w:left w:val="none" w:sz="0" w:space="0" w:color="auto"/>
            <w:bottom w:val="none" w:sz="0" w:space="0" w:color="auto"/>
            <w:right w:val="none" w:sz="0" w:space="0" w:color="auto"/>
          </w:divBdr>
          <w:divsChild>
            <w:div w:id="406726962">
              <w:marLeft w:val="0"/>
              <w:marRight w:val="0"/>
              <w:marTop w:val="0"/>
              <w:marBottom w:val="0"/>
              <w:divBdr>
                <w:top w:val="none" w:sz="0" w:space="0" w:color="auto"/>
                <w:left w:val="none" w:sz="0" w:space="0" w:color="auto"/>
                <w:bottom w:val="none" w:sz="0" w:space="0" w:color="auto"/>
                <w:right w:val="none" w:sz="0" w:space="0" w:color="auto"/>
              </w:divBdr>
              <w:divsChild>
                <w:div w:id="108804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527654">
      <w:bodyDiv w:val="1"/>
      <w:marLeft w:val="0"/>
      <w:marRight w:val="0"/>
      <w:marTop w:val="0"/>
      <w:marBottom w:val="0"/>
      <w:divBdr>
        <w:top w:val="none" w:sz="0" w:space="0" w:color="auto"/>
        <w:left w:val="none" w:sz="0" w:space="0" w:color="auto"/>
        <w:bottom w:val="none" w:sz="0" w:space="0" w:color="auto"/>
        <w:right w:val="none" w:sz="0" w:space="0" w:color="auto"/>
      </w:divBdr>
    </w:div>
    <w:div w:id="1593509707">
      <w:bodyDiv w:val="1"/>
      <w:marLeft w:val="0"/>
      <w:marRight w:val="0"/>
      <w:marTop w:val="0"/>
      <w:marBottom w:val="0"/>
      <w:divBdr>
        <w:top w:val="none" w:sz="0" w:space="0" w:color="auto"/>
        <w:left w:val="none" w:sz="0" w:space="0" w:color="auto"/>
        <w:bottom w:val="none" w:sz="0" w:space="0" w:color="auto"/>
        <w:right w:val="none" w:sz="0" w:space="0" w:color="auto"/>
      </w:divBdr>
    </w:div>
    <w:div w:id="1694457345">
      <w:bodyDiv w:val="1"/>
      <w:marLeft w:val="0"/>
      <w:marRight w:val="0"/>
      <w:marTop w:val="0"/>
      <w:marBottom w:val="0"/>
      <w:divBdr>
        <w:top w:val="none" w:sz="0" w:space="0" w:color="auto"/>
        <w:left w:val="none" w:sz="0" w:space="0" w:color="auto"/>
        <w:bottom w:val="none" w:sz="0" w:space="0" w:color="auto"/>
        <w:right w:val="none" w:sz="0" w:space="0" w:color="auto"/>
      </w:divBdr>
      <w:divsChild>
        <w:div w:id="568540714">
          <w:marLeft w:val="0"/>
          <w:marRight w:val="0"/>
          <w:marTop w:val="0"/>
          <w:marBottom w:val="0"/>
          <w:divBdr>
            <w:top w:val="none" w:sz="0" w:space="0" w:color="auto"/>
            <w:left w:val="none" w:sz="0" w:space="0" w:color="auto"/>
            <w:bottom w:val="none" w:sz="0" w:space="0" w:color="auto"/>
            <w:right w:val="none" w:sz="0" w:space="0" w:color="auto"/>
          </w:divBdr>
          <w:divsChild>
            <w:div w:id="227884464">
              <w:marLeft w:val="0"/>
              <w:marRight w:val="0"/>
              <w:marTop w:val="0"/>
              <w:marBottom w:val="0"/>
              <w:divBdr>
                <w:top w:val="none" w:sz="0" w:space="0" w:color="auto"/>
                <w:left w:val="none" w:sz="0" w:space="0" w:color="auto"/>
                <w:bottom w:val="none" w:sz="0" w:space="0" w:color="auto"/>
                <w:right w:val="none" w:sz="0" w:space="0" w:color="auto"/>
              </w:divBdr>
              <w:divsChild>
                <w:div w:id="136486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142362">
      <w:bodyDiv w:val="1"/>
      <w:marLeft w:val="0"/>
      <w:marRight w:val="0"/>
      <w:marTop w:val="0"/>
      <w:marBottom w:val="0"/>
      <w:divBdr>
        <w:top w:val="none" w:sz="0" w:space="0" w:color="auto"/>
        <w:left w:val="none" w:sz="0" w:space="0" w:color="auto"/>
        <w:bottom w:val="none" w:sz="0" w:space="0" w:color="auto"/>
        <w:right w:val="none" w:sz="0" w:space="0" w:color="auto"/>
      </w:divBdr>
    </w:div>
    <w:div w:id="1719812980">
      <w:bodyDiv w:val="1"/>
      <w:marLeft w:val="0"/>
      <w:marRight w:val="0"/>
      <w:marTop w:val="0"/>
      <w:marBottom w:val="0"/>
      <w:divBdr>
        <w:top w:val="none" w:sz="0" w:space="0" w:color="auto"/>
        <w:left w:val="none" w:sz="0" w:space="0" w:color="auto"/>
        <w:bottom w:val="none" w:sz="0" w:space="0" w:color="auto"/>
        <w:right w:val="none" w:sz="0" w:space="0" w:color="auto"/>
      </w:divBdr>
    </w:div>
    <w:div w:id="1737244763">
      <w:bodyDiv w:val="1"/>
      <w:marLeft w:val="0"/>
      <w:marRight w:val="0"/>
      <w:marTop w:val="0"/>
      <w:marBottom w:val="0"/>
      <w:divBdr>
        <w:top w:val="none" w:sz="0" w:space="0" w:color="auto"/>
        <w:left w:val="none" w:sz="0" w:space="0" w:color="auto"/>
        <w:bottom w:val="none" w:sz="0" w:space="0" w:color="auto"/>
        <w:right w:val="none" w:sz="0" w:space="0" w:color="auto"/>
      </w:divBdr>
      <w:divsChild>
        <w:div w:id="151916435">
          <w:marLeft w:val="0"/>
          <w:marRight w:val="0"/>
          <w:marTop w:val="0"/>
          <w:marBottom w:val="0"/>
          <w:divBdr>
            <w:top w:val="none" w:sz="0" w:space="0" w:color="auto"/>
            <w:left w:val="none" w:sz="0" w:space="0" w:color="auto"/>
            <w:bottom w:val="none" w:sz="0" w:space="0" w:color="auto"/>
            <w:right w:val="none" w:sz="0" w:space="0" w:color="auto"/>
          </w:divBdr>
        </w:div>
        <w:div w:id="2063939411">
          <w:marLeft w:val="0"/>
          <w:marRight w:val="0"/>
          <w:marTop w:val="0"/>
          <w:marBottom w:val="0"/>
          <w:divBdr>
            <w:top w:val="none" w:sz="0" w:space="0" w:color="auto"/>
            <w:left w:val="none" w:sz="0" w:space="0" w:color="auto"/>
            <w:bottom w:val="none" w:sz="0" w:space="0" w:color="auto"/>
            <w:right w:val="none" w:sz="0" w:space="0" w:color="auto"/>
          </w:divBdr>
        </w:div>
        <w:div w:id="1931694886">
          <w:marLeft w:val="0"/>
          <w:marRight w:val="0"/>
          <w:marTop w:val="0"/>
          <w:marBottom w:val="0"/>
          <w:divBdr>
            <w:top w:val="none" w:sz="0" w:space="0" w:color="auto"/>
            <w:left w:val="none" w:sz="0" w:space="0" w:color="auto"/>
            <w:bottom w:val="none" w:sz="0" w:space="0" w:color="auto"/>
            <w:right w:val="none" w:sz="0" w:space="0" w:color="auto"/>
          </w:divBdr>
        </w:div>
      </w:divsChild>
    </w:div>
    <w:div w:id="1744060027">
      <w:bodyDiv w:val="1"/>
      <w:marLeft w:val="0"/>
      <w:marRight w:val="0"/>
      <w:marTop w:val="0"/>
      <w:marBottom w:val="0"/>
      <w:divBdr>
        <w:top w:val="none" w:sz="0" w:space="0" w:color="auto"/>
        <w:left w:val="none" w:sz="0" w:space="0" w:color="auto"/>
        <w:bottom w:val="none" w:sz="0" w:space="0" w:color="auto"/>
        <w:right w:val="none" w:sz="0" w:space="0" w:color="auto"/>
      </w:divBdr>
      <w:divsChild>
        <w:div w:id="1849369271">
          <w:marLeft w:val="0"/>
          <w:marRight w:val="0"/>
          <w:marTop w:val="0"/>
          <w:marBottom w:val="0"/>
          <w:divBdr>
            <w:top w:val="none" w:sz="0" w:space="0" w:color="auto"/>
            <w:left w:val="none" w:sz="0" w:space="0" w:color="auto"/>
            <w:bottom w:val="none" w:sz="0" w:space="0" w:color="auto"/>
            <w:right w:val="none" w:sz="0" w:space="0" w:color="auto"/>
          </w:divBdr>
        </w:div>
      </w:divsChild>
    </w:div>
    <w:div w:id="1755400410">
      <w:bodyDiv w:val="1"/>
      <w:marLeft w:val="0"/>
      <w:marRight w:val="0"/>
      <w:marTop w:val="0"/>
      <w:marBottom w:val="0"/>
      <w:divBdr>
        <w:top w:val="none" w:sz="0" w:space="0" w:color="auto"/>
        <w:left w:val="none" w:sz="0" w:space="0" w:color="auto"/>
        <w:bottom w:val="none" w:sz="0" w:space="0" w:color="auto"/>
        <w:right w:val="none" w:sz="0" w:space="0" w:color="auto"/>
      </w:divBdr>
    </w:div>
    <w:div w:id="1776943327">
      <w:bodyDiv w:val="1"/>
      <w:marLeft w:val="0"/>
      <w:marRight w:val="0"/>
      <w:marTop w:val="0"/>
      <w:marBottom w:val="0"/>
      <w:divBdr>
        <w:top w:val="none" w:sz="0" w:space="0" w:color="auto"/>
        <w:left w:val="none" w:sz="0" w:space="0" w:color="auto"/>
        <w:bottom w:val="none" w:sz="0" w:space="0" w:color="auto"/>
        <w:right w:val="none" w:sz="0" w:space="0" w:color="auto"/>
      </w:divBdr>
    </w:div>
    <w:div w:id="1792239110">
      <w:bodyDiv w:val="1"/>
      <w:marLeft w:val="0"/>
      <w:marRight w:val="0"/>
      <w:marTop w:val="0"/>
      <w:marBottom w:val="0"/>
      <w:divBdr>
        <w:top w:val="none" w:sz="0" w:space="0" w:color="auto"/>
        <w:left w:val="none" w:sz="0" w:space="0" w:color="auto"/>
        <w:bottom w:val="none" w:sz="0" w:space="0" w:color="auto"/>
        <w:right w:val="none" w:sz="0" w:space="0" w:color="auto"/>
      </w:divBdr>
    </w:div>
    <w:div w:id="1805850592">
      <w:bodyDiv w:val="1"/>
      <w:marLeft w:val="0"/>
      <w:marRight w:val="0"/>
      <w:marTop w:val="0"/>
      <w:marBottom w:val="0"/>
      <w:divBdr>
        <w:top w:val="none" w:sz="0" w:space="0" w:color="auto"/>
        <w:left w:val="none" w:sz="0" w:space="0" w:color="auto"/>
        <w:bottom w:val="none" w:sz="0" w:space="0" w:color="auto"/>
        <w:right w:val="none" w:sz="0" w:space="0" w:color="auto"/>
      </w:divBdr>
    </w:div>
    <w:div w:id="1816873267">
      <w:bodyDiv w:val="1"/>
      <w:marLeft w:val="0"/>
      <w:marRight w:val="0"/>
      <w:marTop w:val="0"/>
      <w:marBottom w:val="0"/>
      <w:divBdr>
        <w:top w:val="none" w:sz="0" w:space="0" w:color="auto"/>
        <w:left w:val="none" w:sz="0" w:space="0" w:color="auto"/>
        <w:bottom w:val="none" w:sz="0" w:space="0" w:color="auto"/>
        <w:right w:val="none" w:sz="0" w:space="0" w:color="auto"/>
      </w:divBdr>
    </w:div>
    <w:div w:id="1901939553">
      <w:bodyDiv w:val="1"/>
      <w:marLeft w:val="0"/>
      <w:marRight w:val="0"/>
      <w:marTop w:val="0"/>
      <w:marBottom w:val="0"/>
      <w:divBdr>
        <w:top w:val="none" w:sz="0" w:space="0" w:color="auto"/>
        <w:left w:val="none" w:sz="0" w:space="0" w:color="auto"/>
        <w:bottom w:val="none" w:sz="0" w:space="0" w:color="auto"/>
        <w:right w:val="none" w:sz="0" w:space="0" w:color="auto"/>
      </w:divBdr>
    </w:div>
    <w:div w:id="1970889068">
      <w:bodyDiv w:val="1"/>
      <w:marLeft w:val="0"/>
      <w:marRight w:val="0"/>
      <w:marTop w:val="0"/>
      <w:marBottom w:val="0"/>
      <w:divBdr>
        <w:top w:val="none" w:sz="0" w:space="0" w:color="auto"/>
        <w:left w:val="none" w:sz="0" w:space="0" w:color="auto"/>
        <w:bottom w:val="none" w:sz="0" w:space="0" w:color="auto"/>
        <w:right w:val="none" w:sz="0" w:space="0" w:color="auto"/>
      </w:divBdr>
    </w:div>
    <w:div w:id="1999111917">
      <w:bodyDiv w:val="1"/>
      <w:marLeft w:val="0"/>
      <w:marRight w:val="0"/>
      <w:marTop w:val="0"/>
      <w:marBottom w:val="0"/>
      <w:divBdr>
        <w:top w:val="none" w:sz="0" w:space="0" w:color="auto"/>
        <w:left w:val="none" w:sz="0" w:space="0" w:color="auto"/>
        <w:bottom w:val="none" w:sz="0" w:space="0" w:color="auto"/>
        <w:right w:val="none" w:sz="0" w:space="0" w:color="auto"/>
      </w:divBdr>
    </w:div>
    <w:div w:id="2021544370">
      <w:bodyDiv w:val="1"/>
      <w:marLeft w:val="0"/>
      <w:marRight w:val="0"/>
      <w:marTop w:val="0"/>
      <w:marBottom w:val="0"/>
      <w:divBdr>
        <w:top w:val="none" w:sz="0" w:space="0" w:color="auto"/>
        <w:left w:val="none" w:sz="0" w:space="0" w:color="auto"/>
        <w:bottom w:val="none" w:sz="0" w:space="0" w:color="auto"/>
        <w:right w:val="none" w:sz="0" w:space="0" w:color="auto"/>
      </w:divBdr>
    </w:div>
    <w:div w:id="2055960130">
      <w:bodyDiv w:val="1"/>
      <w:marLeft w:val="0"/>
      <w:marRight w:val="0"/>
      <w:marTop w:val="0"/>
      <w:marBottom w:val="0"/>
      <w:divBdr>
        <w:top w:val="none" w:sz="0" w:space="0" w:color="auto"/>
        <w:left w:val="none" w:sz="0" w:space="0" w:color="auto"/>
        <w:bottom w:val="none" w:sz="0" w:space="0" w:color="auto"/>
        <w:right w:val="none" w:sz="0" w:space="0" w:color="auto"/>
      </w:divBdr>
    </w:div>
    <w:div w:id="2060203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ine.es/jaxiT3/Datos.htm?t=25721" TargetMode="External"/><Relationship Id="rId12" Type="http://schemas.openxmlformats.org/officeDocument/2006/relationships/hyperlink" Target="http://www.un.org/es/events/childrenday/pdf/derechos.pdf" TargetMode="External"/><Relationship Id="rId13" Type="http://schemas.openxmlformats.org/officeDocument/2006/relationships/hyperlink" Target="https://blogs.comillas.edu/primeraalianza/equipo/" TargetMode="Externa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chart" Target="charts/chart1.xml"/><Relationship Id="rId10" Type="http://schemas.openxmlformats.org/officeDocument/2006/relationships/hyperlink" Target="https://doi.org/10.1007/s10802-011-9608-1"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Hoja_de_c_lculo_de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_tradnl"/>
              <a:t>Menores</a:t>
            </a:r>
            <a:r>
              <a:rPr lang="es-ES_tradnl" baseline="0"/>
              <a:t> condenados</a:t>
            </a:r>
            <a:endParaRPr lang="es-ES_tradnl"/>
          </a:p>
        </c:rich>
      </c:tx>
      <c:overlay val="0"/>
      <c:spPr>
        <a:noFill/>
        <a:ln>
          <a:noFill/>
        </a:ln>
        <a:effectLst/>
      </c:spPr>
    </c:title>
    <c:autoTitleDeleted val="0"/>
    <c:plotArea>
      <c:layout/>
      <c:barChart>
        <c:barDir val="col"/>
        <c:grouping val="clustered"/>
        <c:varyColors val="0"/>
        <c:ser>
          <c:idx val="0"/>
          <c:order val="0"/>
          <c:tx>
            <c:strRef>
              <c:f>Hoja1!$B$1</c:f>
              <c:strCache>
                <c:ptCount val="1"/>
                <c:pt idx="0">
                  <c:v>Total</c:v>
                </c:pt>
              </c:strCache>
            </c:strRef>
          </c:tx>
          <c:spPr>
            <a:solidFill>
              <a:schemeClr val="accent1"/>
            </a:solidFill>
            <a:ln>
              <a:noFill/>
            </a:ln>
            <a:effectLst/>
          </c:spPr>
          <c:invertIfNegative val="0"/>
          <c:cat>
            <c:numRef>
              <c:f>Hoja1!$A$2:$A$8</c:f>
              <c:numCache>
                <c:formatCode>General</c:formatCode>
                <c:ptCount val="7"/>
                <c:pt idx="0">
                  <c:v>2013.0</c:v>
                </c:pt>
                <c:pt idx="1">
                  <c:v>2014.0</c:v>
                </c:pt>
                <c:pt idx="2">
                  <c:v>2015.0</c:v>
                </c:pt>
                <c:pt idx="3">
                  <c:v>2016.0</c:v>
                </c:pt>
                <c:pt idx="4">
                  <c:v>2017.0</c:v>
                </c:pt>
                <c:pt idx="5">
                  <c:v>2018.0</c:v>
                </c:pt>
                <c:pt idx="6">
                  <c:v>2019.0</c:v>
                </c:pt>
              </c:numCache>
            </c:numRef>
          </c:cat>
          <c:val>
            <c:numRef>
              <c:f>Hoja1!$B$2:$B$8</c:f>
              <c:numCache>
                <c:formatCode>#,##0</c:formatCode>
                <c:ptCount val="7"/>
                <c:pt idx="0">
                  <c:v>14774.0</c:v>
                </c:pt>
                <c:pt idx="1">
                  <c:v>15048.0</c:v>
                </c:pt>
                <c:pt idx="2">
                  <c:v>13981.0</c:v>
                </c:pt>
                <c:pt idx="3">
                  <c:v>12928.0</c:v>
                </c:pt>
                <c:pt idx="4">
                  <c:v>13643.0</c:v>
                </c:pt>
                <c:pt idx="5">
                  <c:v>13664.0</c:v>
                </c:pt>
                <c:pt idx="6">
                  <c:v>14112.0</c:v>
                </c:pt>
              </c:numCache>
            </c:numRef>
          </c:val>
        </c:ser>
        <c:ser>
          <c:idx val="1"/>
          <c:order val="1"/>
          <c:tx>
            <c:strRef>
              <c:f>Hoja1!$C$1</c:f>
              <c:strCache>
                <c:ptCount val="1"/>
                <c:pt idx="0">
                  <c:v>Hombres</c:v>
                </c:pt>
              </c:strCache>
            </c:strRef>
          </c:tx>
          <c:spPr>
            <a:solidFill>
              <a:schemeClr val="accent2"/>
            </a:solidFill>
            <a:ln>
              <a:noFill/>
            </a:ln>
            <a:effectLst/>
          </c:spPr>
          <c:invertIfNegative val="0"/>
          <c:cat>
            <c:numRef>
              <c:f>Hoja1!$A$2:$A$8</c:f>
              <c:numCache>
                <c:formatCode>General</c:formatCode>
                <c:ptCount val="7"/>
                <c:pt idx="0">
                  <c:v>2013.0</c:v>
                </c:pt>
                <c:pt idx="1">
                  <c:v>2014.0</c:v>
                </c:pt>
                <c:pt idx="2">
                  <c:v>2015.0</c:v>
                </c:pt>
                <c:pt idx="3">
                  <c:v>2016.0</c:v>
                </c:pt>
                <c:pt idx="4">
                  <c:v>2017.0</c:v>
                </c:pt>
                <c:pt idx="5">
                  <c:v>2018.0</c:v>
                </c:pt>
                <c:pt idx="6">
                  <c:v>2019.0</c:v>
                </c:pt>
              </c:numCache>
            </c:numRef>
          </c:cat>
          <c:val>
            <c:numRef>
              <c:f>Hoja1!$C$2:$C$8</c:f>
              <c:numCache>
                <c:formatCode>#,##0</c:formatCode>
                <c:ptCount val="7"/>
                <c:pt idx="0">
                  <c:v>11998.0</c:v>
                </c:pt>
                <c:pt idx="1">
                  <c:v>12147.0</c:v>
                </c:pt>
                <c:pt idx="2">
                  <c:v>11141.0</c:v>
                </c:pt>
                <c:pt idx="3">
                  <c:v>10346.0</c:v>
                </c:pt>
                <c:pt idx="4">
                  <c:v>10819.0</c:v>
                </c:pt>
                <c:pt idx="5">
                  <c:v>10753.0</c:v>
                </c:pt>
                <c:pt idx="6">
                  <c:v>11160.0</c:v>
                </c:pt>
              </c:numCache>
            </c:numRef>
          </c:val>
        </c:ser>
        <c:ser>
          <c:idx val="2"/>
          <c:order val="2"/>
          <c:tx>
            <c:strRef>
              <c:f>Hoja1!$D$1</c:f>
              <c:strCache>
                <c:ptCount val="1"/>
                <c:pt idx="0">
                  <c:v>Mujeres</c:v>
                </c:pt>
              </c:strCache>
            </c:strRef>
          </c:tx>
          <c:spPr>
            <a:solidFill>
              <a:schemeClr val="accent3"/>
            </a:solidFill>
            <a:ln>
              <a:noFill/>
            </a:ln>
            <a:effectLst/>
          </c:spPr>
          <c:invertIfNegative val="0"/>
          <c:cat>
            <c:numRef>
              <c:f>Hoja1!$A$2:$A$8</c:f>
              <c:numCache>
                <c:formatCode>General</c:formatCode>
                <c:ptCount val="7"/>
                <c:pt idx="0">
                  <c:v>2013.0</c:v>
                </c:pt>
                <c:pt idx="1">
                  <c:v>2014.0</c:v>
                </c:pt>
                <c:pt idx="2">
                  <c:v>2015.0</c:v>
                </c:pt>
                <c:pt idx="3">
                  <c:v>2016.0</c:v>
                </c:pt>
                <c:pt idx="4">
                  <c:v>2017.0</c:v>
                </c:pt>
                <c:pt idx="5">
                  <c:v>2018.0</c:v>
                </c:pt>
                <c:pt idx="6">
                  <c:v>2019.0</c:v>
                </c:pt>
              </c:numCache>
            </c:numRef>
          </c:cat>
          <c:val>
            <c:numRef>
              <c:f>Hoja1!$D$2:$D$8</c:f>
              <c:numCache>
                <c:formatCode>#,##0</c:formatCode>
                <c:ptCount val="7"/>
                <c:pt idx="0">
                  <c:v>2756.0</c:v>
                </c:pt>
                <c:pt idx="1">
                  <c:v>2901.0</c:v>
                </c:pt>
                <c:pt idx="2">
                  <c:v>2840.0</c:v>
                </c:pt>
                <c:pt idx="3">
                  <c:v>2582.0</c:v>
                </c:pt>
                <c:pt idx="4">
                  <c:v>2824.0</c:v>
                </c:pt>
                <c:pt idx="5">
                  <c:v>2911.0</c:v>
                </c:pt>
                <c:pt idx="6">
                  <c:v>2952.0</c:v>
                </c:pt>
              </c:numCache>
            </c:numRef>
          </c:val>
        </c:ser>
        <c:dLbls>
          <c:showLegendKey val="0"/>
          <c:showVal val="0"/>
          <c:showCatName val="0"/>
          <c:showSerName val="0"/>
          <c:showPercent val="0"/>
          <c:showBubbleSize val="0"/>
        </c:dLbls>
        <c:gapWidth val="219"/>
        <c:overlap val="-27"/>
        <c:axId val="-449926688"/>
        <c:axId val="-506195392"/>
      </c:barChart>
      <c:catAx>
        <c:axId val="-449926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_tradnl"/>
          </a:p>
        </c:txPr>
        <c:crossAx val="-506195392"/>
        <c:crosses val="autoZero"/>
        <c:auto val="1"/>
        <c:lblAlgn val="ctr"/>
        <c:lblOffset val="100"/>
        <c:noMultiLvlLbl val="0"/>
      </c:catAx>
      <c:valAx>
        <c:axId val="-5061953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_tradnl"/>
          </a:p>
        </c:txPr>
        <c:crossAx val="-4499266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_tradn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_tradnl"/>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2EE05-9C66-B543-A022-A3D33AC03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3466</TotalTime>
  <Pages>30</Pages>
  <Words>9994</Words>
  <Characters>54970</Characters>
  <Application>Microsoft Macintosh Word</Application>
  <DocSecurity>0</DocSecurity>
  <Lines>458</Lines>
  <Paragraphs>129</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64835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Esperanza Prieto Madrid</dc:creator>
  <cp:keywords/>
  <dc:description/>
  <cp:lastModifiedBy>Esperanza Prieto Madrid</cp:lastModifiedBy>
  <cp:revision>136</cp:revision>
  <cp:lastPrinted>2021-04-12T14:47:00Z</cp:lastPrinted>
  <dcterms:created xsi:type="dcterms:W3CDTF">2020-11-05T09:55:00Z</dcterms:created>
  <dcterms:modified xsi:type="dcterms:W3CDTF">2021-04-22T17:33:00Z</dcterms:modified>
</cp:coreProperties>
</file>