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597" w:rsidRPr="005B7072" w:rsidRDefault="00060597" w:rsidP="00ED7BE6">
      <w:pPr>
        <w:spacing w:after="0" w:line="240" w:lineRule="auto"/>
        <w:jc w:val="center"/>
        <w:rPr>
          <w:rFonts w:asciiTheme="majorBidi" w:hAnsiTheme="majorBidi" w:cstheme="majorBidi"/>
          <w:b/>
          <w:bCs/>
          <w:sz w:val="24"/>
          <w:szCs w:val="24"/>
        </w:rPr>
      </w:pPr>
      <w:r w:rsidRPr="005B7072">
        <w:rPr>
          <w:rFonts w:asciiTheme="majorBidi" w:hAnsiTheme="majorBidi" w:cstheme="majorBidi"/>
          <w:b/>
          <w:bCs/>
          <w:sz w:val="24"/>
          <w:szCs w:val="24"/>
        </w:rPr>
        <w:t>LA TAREA INACABADA DE LA IGUALDAD</w:t>
      </w:r>
      <w:r w:rsidR="004F59B5" w:rsidRPr="005B7072">
        <w:rPr>
          <w:rFonts w:asciiTheme="majorBidi" w:hAnsiTheme="majorBidi" w:cstheme="majorBidi"/>
          <w:b/>
          <w:bCs/>
          <w:sz w:val="24"/>
          <w:szCs w:val="24"/>
        </w:rPr>
        <w:t xml:space="preserve"> </w:t>
      </w:r>
    </w:p>
    <w:p w:rsidR="00060597" w:rsidRPr="005B7072" w:rsidRDefault="00060597" w:rsidP="00ED7BE6">
      <w:pPr>
        <w:spacing w:after="0" w:line="240" w:lineRule="auto"/>
        <w:jc w:val="center"/>
        <w:rPr>
          <w:rFonts w:asciiTheme="majorBidi" w:hAnsiTheme="majorBidi" w:cstheme="majorBidi"/>
          <w:b/>
          <w:bCs/>
          <w:sz w:val="24"/>
          <w:szCs w:val="24"/>
        </w:rPr>
      </w:pPr>
    </w:p>
    <w:p w:rsidR="00BB6E07" w:rsidRPr="00E7270B" w:rsidRDefault="00060597" w:rsidP="008727E3">
      <w:pPr>
        <w:spacing w:after="0" w:line="240" w:lineRule="auto"/>
        <w:jc w:val="center"/>
        <w:rPr>
          <w:rFonts w:asciiTheme="majorBidi" w:hAnsiTheme="majorBidi" w:cstheme="majorBidi"/>
          <w:b/>
          <w:bCs/>
          <w:i/>
          <w:iCs/>
          <w:sz w:val="24"/>
          <w:szCs w:val="24"/>
        </w:rPr>
      </w:pPr>
      <w:r w:rsidRPr="005B7072">
        <w:rPr>
          <w:rFonts w:asciiTheme="majorBidi" w:hAnsiTheme="majorBidi" w:cstheme="majorBidi"/>
          <w:b/>
          <w:bCs/>
          <w:sz w:val="24"/>
          <w:szCs w:val="24"/>
        </w:rPr>
        <w:t xml:space="preserve"> </w:t>
      </w:r>
      <w:r w:rsidR="005B7072" w:rsidRPr="00E7270B">
        <w:rPr>
          <w:rFonts w:asciiTheme="majorBidi" w:hAnsiTheme="majorBidi" w:cstheme="majorBidi"/>
          <w:b/>
          <w:bCs/>
          <w:i/>
          <w:iCs/>
          <w:sz w:val="24"/>
          <w:szCs w:val="24"/>
        </w:rPr>
        <w:t>Algunas reflexiones e</w:t>
      </w:r>
      <w:r w:rsidR="00EC5265" w:rsidRPr="00E7270B">
        <w:rPr>
          <w:rFonts w:asciiTheme="majorBidi" w:hAnsiTheme="majorBidi" w:cstheme="majorBidi"/>
          <w:b/>
          <w:bCs/>
          <w:i/>
          <w:iCs/>
          <w:sz w:val="24"/>
          <w:szCs w:val="24"/>
        </w:rPr>
        <w:t>ntre el logro y el espejismo</w:t>
      </w:r>
      <w:r w:rsidR="008727E3" w:rsidRPr="00E7270B">
        <w:rPr>
          <w:rFonts w:asciiTheme="majorBidi" w:hAnsiTheme="majorBidi" w:cstheme="majorBidi"/>
          <w:b/>
          <w:bCs/>
          <w:i/>
          <w:iCs/>
          <w:sz w:val="24"/>
          <w:szCs w:val="24"/>
        </w:rPr>
        <w:t xml:space="preserve"> </w:t>
      </w:r>
    </w:p>
    <w:p w:rsidR="008727E3" w:rsidRPr="007B0CA6" w:rsidRDefault="008727E3" w:rsidP="008727E3">
      <w:pPr>
        <w:spacing w:after="0" w:line="240" w:lineRule="auto"/>
        <w:jc w:val="center"/>
        <w:rPr>
          <w:rFonts w:asciiTheme="majorBidi" w:hAnsiTheme="majorBidi" w:cstheme="majorBidi"/>
          <w:b/>
          <w:bCs/>
          <w:sz w:val="24"/>
          <w:szCs w:val="24"/>
        </w:rPr>
      </w:pPr>
    </w:p>
    <w:p w:rsidR="00DC291D" w:rsidRPr="007B0CA6" w:rsidRDefault="00DC291D" w:rsidP="00ED7BE6">
      <w:pPr>
        <w:spacing w:after="0" w:line="240" w:lineRule="auto"/>
        <w:jc w:val="center"/>
        <w:rPr>
          <w:rFonts w:asciiTheme="majorBidi" w:hAnsiTheme="majorBidi" w:cstheme="majorBidi"/>
          <w:b/>
          <w:bCs/>
          <w:sz w:val="24"/>
          <w:szCs w:val="24"/>
        </w:rPr>
      </w:pPr>
    </w:p>
    <w:p w:rsidR="00DC291D" w:rsidRPr="007B0CA6" w:rsidRDefault="00DC291D" w:rsidP="007B0CA6">
      <w:pPr>
        <w:spacing w:after="0" w:line="240" w:lineRule="auto"/>
        <w:jc w:val="both"/>
        <w:rPr>
          <w:rFonts w:asciiTheme="majorBidi" w:hAnsiTheme="majorBidi" w:cstheme="majorBidi"/>
          <w:b/>
          <w:bCs/>
          <w:sz w:val="24"/>
          <w:szCs w:val="24"/>
        </w:rPr>
      </w:pPr>
    </w:p>
    <w:p w:rsidR="00DC291D" w:rsidRPr="007B0CA6" w:rsidRDefault="00DC291D" w:rsidP="00AD4A83">
      <w:pPr>
        <w:spacing w:after="0" w:line="240" w:lineRule="auto"/>
        <w:jc w:val="right"/>
        <w:rPr>
          <w:rFonts w:asciiTheme="majorBidi" w:hAnsiTheme="majorBidi" w:cstheme="majorBidi"/>
          <w:b/>
          <w:bCs/>
          <w:sz w:val="24"/>
          <w:szCs w:val="24"/>
        </w:rPr>
      </w:pPr>
      <w:r w:rsidRPr="007B0CA6">
        <w:rPr>
          <w:rFonts w:asciiTheme="majorBidi" w:hAnsiTheme="majorBidi" w:cstheme="majorBidi"/>
          <w:b/>
          <w:bCs/>
          <w:sz w:val="24"/>
          <w:szCs w:val="24"/>
        </w:rPr>
        <w:t>María Macías Jara</w:t>
      </w:r>
    </w:p>
    <w:p w:rsidR="00DC291D" w:rsidRPr="007B0CA6" w:rsidRDefault="00DC291D" w:rsidP="00AD4A83">
      <w:pPr>
        <w:spacing w:after="0" w:line="240" w:lineRule="auto"/>
        <w:jc w:val="right"/>
        <w:rPr>
          <w:rFonts w:asciiTheme="majorBidi" w:hAnsiTheme="majorBidi" w:cstheme="majorBidi"/>
          <w:b/>
          <w:bCs/>
          <w:sz w:val="24"/>
          <w:szCs w:val="24"/>
        </w:rPr>
      </w:pPr>
      <w:proofErr w:type="spellStart"/>
      <w:r w:rsidRPr="007B0CA6">
        <w:rPr>
          <w:rFonts w:asciiTheme="majorBidi" w:hAnsiTheme="majorBidi" w:cstheme="majorBidi"/>
          <w:b/>
          <w:bCs/>
          <w:sz w:val="24"/>
          <w:szCs w:val="24"/>
        </w:rPr>
        <w:t>Profa</w:t>
      </w:r>
      <w:proofErr w:type="spellEnd"/>
      <w:r w:rsidRPr="007B0CA6">
        <w:rPr>
          <w:rFonts w:asciiTheme="majorBidi" w:hAnsiTheme="majorBidi" w:cstheme="majorBidi"/>
          <w:b/>
          <w:bCs/>
          <w:sz w:val="24"/>
          <w:szCs w:val="24"/>
        </w:rPr>
        <w:t>. Dra. Derecho Constitucional</w:t>
      </w:r>
    </w:p>
    <w:p w:rsidR="00DC291D" w:rsidRPr="007B0CA6" w:rsidRDefault="00DC291D" w:rsidP="004F59B5">
      <w:pPr>
        <w:spacing w:after="0" w:line="240" w:lineRule="auto"/>
        <w:jc w:val="right"/>
        <w:rPr>
          <w:rFonts w:asciiTheme="majorBidi" w:hAnsiTheme="majorBidi" w:cstheme="majorBidi"/>
          <w:b/>
          <w:bCs/>
          <w:sz w:val="24"/>
          <w:szCs w:val="24"/>
        </w:rPr>
      </w:pPr>
      <w:r w:rsidRPr="007B0CA6">
        <w:rPr>
          <w:rFonts w:asciiTheme="majorBidi" w:hAnsiTheme="majorBidi" w:cstheme="majorBidi"/>
          <w:b/>
          <w:bCs/>
          <w:sz w:val="24"/>
          <w:szCs w:val="24"/>
        </w:rPr>
        <w:t xml:space="preserve">Universidad Pontificia Comillas – </w:t>
      </w:r>
      <w:r w:rsidR="004F59B5">
        <w:rPr>
          <w:rFonts w:asciiTheme="majorBidi" w:hAnsiTheme="majorBidi" w:cstheme="majorBidi"/>
          <w:b/>
          <w:bCs/>
          <w:sz w:val="24"/>
          <w:szCs w:val="24"/>
        </w:rPr>
        <w:t>ICADE</w:t>
      </w:r>
    </w:p>
    <w:p w:rsidR="00DC291D" w:rsidRPr="007B0CA6" w:rsidRDefault="00DC291D" w:rsidP="007B0CA6">
      <w:pPr>
        <w:spacing w:after="0" w:line="240" w:lineRule="auto"/>
        <w:jc w:val="both"/>
        <w:rPr>
          <w:rFonts w:asciiTheme="majorBidi" w:hAnsiTheme="majorBidi" w:cstheme="majorBidi"/>
          <w:b/>
          <w:bCs/>
          <w:sz w:val="24"/>
          <w:szCs w:val="24"/>
        </w:rPr>
      </w:pPr>
    </w:p>
    <w:p w:rsidR="00DC291D" w:rsidRDefault="00DC291D" w:rsidP="007B0CA6">
      <w:pPr>
        <w:spacing w:after="0" w:line="240" w:lineRule="auto"/>
        <w:jc w:val="both"/>
        <w:rPr>
          <w:rFonts w:asciiTheme="majorBidi" w:hAnsiTheme="majorBidi" w:cstheme="majorBidi"/>
          <w:b/>
          <w:bCs/>
          <w:sz w:val="24"/>
          <w:szCs w:val="24"/>
        </w:rPr>
      </w:pPr>
    </w:p>
    <w:p w:rsidR="00D1574E" w:rsidRPr="007B0CA6" w:rsidRDefault="00D1574E" w:rsidP="007B0CA6">
      <w:pPr>
        <w:spacing w:after="0" w:line="240" w:lineRule="auto"/>
        <w:jc w:val="both"/>
        <w:rPr>
          <w:rFonts w:asciiTheme="majorBidi" w:hAnsiTheme="majorBidi" w:cstheme="majorBidi"/>
          <w:b/>
          <w:bCs/>
          <w:sz w:val="24"/>
          <w:szCs w:val="24"/>
        </w:rPr>
      </w:pPr>
    </w:p>
    <w:p w:rsidR="005C7FF3" w:rsidRPr="007B0CA6" w:rsidRDefault="00DC291D" w:rsidP="00E7270B">
      <w:pPr>
        <w:spacing w:after="0" w:line="240" w:lineRule="auto"/>
        <w:jc w:val="both"/>
        <w:rPr>
          <w:rFonts w:asciiTheme="majorBidi" w:hAnsiTheme="majorBidi" w:cstheme="majorBidi"/>
          <w:b/>
          <w:sz w:val="24"/>
          <w:szCs w:val="24"/>
        </w:rPr>
      </w:pPr>
      <w:r w:rsidRPr="007B0CA6">
        <w:rPr>
          <w:rFonts w:asciiTheme="majorBidi" w:hAnsiTheme="majorBidi" w:cstheme="majorBidi"/>
          <w:b/>
          <w:bCs/>
          <w:sz w:val="24"/>
          <w:szCs w:val="24"/>
        </w:rPr>
        <w:t xml:space="preserve">SUMARIO: </w:t>
      </w:r>
      <w:r w:rsidRPr="00ED7BE6">
        <w:rPr>
          <w:rFonts w:asciiTheme="majorBidi" w:hAnsiTheme="majorBidi" w:cstheme="majorBidi"/>
          <w:b/>
          <w:bCs/>
          <w:sz w:val="24"/>
          <w:szCs w:val="24"/>
        </w:rPr>
        <w:t>1. LA CLÁSICA CONFIGURACIÓN CONSTITUCIONAL DE LA IGUALDAD. 1.1. De la igualdad</w:t>
      </w:r>
      <w:r w:rsidR="00ED7BE6">
        <w:rPr>
          <w:rFonts w:asciiTheme="majorBidi" w:hAnsiTheme="majorBidi" w:cstheme="majorBidi"/>
          <w:b/>
          <w:bCs/>
          <w:sz w:val="24"/>
          <w:szCs w:val="24"/>
        </w:rPr>
        <w:t xml:space="preserve"> jurídica </w:t>
      </w:r>
      <w:r w:rsidRPr="00ED7BE6">
        <w:rPr>
          <w:rFonts w:asciiTheme="majorBidi" w:hAnsiTheme="majorBidi" w:cstheme="majorBidi"/>
          <w:b/>
          <w:bCs/>
          <w:sz w:val="24"/>
          <w:szCs w:val="24"/>
        </w:rPr>
        <w:t>a</w:t>
      </w:r>
      <w:r w:rsidR="00ED7BE6">
        <w:rPr>
          <w:rFonts w:asciiTheme="majorBidi" w:hAnsiTheme="majorBidi" w:cstheme="majorBidi"/>
          <w:b/>
          <w:bCs/>
          <w:sz w:val="24"/>
          <w:szCs w:val="24"/>
        </w:rPr>
        <w:t xml:space="preserve"> </w:t>
      </w:r>
      <w:r w:rsidRPr="00ED7BE6">
        <w:rPr>
          <w:rFonts w:asciiTheme="majorBidi" w:hAnsiTheme="majorBidi" w:cstheme="majorBidi"/>
          <w:b/>
          <w:bCs/>
          <w:sz w:val="24"/>
          <w:szCs w:val="24"/>
        </w:rPr>
        <w:t>l</w:t>
      </w:r>
      <w:r w:rsidR="00ED7BE6">
        <w:rPr>
          <w:rFonts w:asciiTheme="majorBidi" w:hAnsiTheme="majorBidi" w:cstheme="majorBidi"/>
          <w:b/>
          <w:bCs/>
          <w:sz w:val="24"/>
          <w:szCs w:val="24"/>
        </w:rPr>
        <w:t>a</w:t>
      </w:r>
      <w:r w:rsidRPr="00ED7BE6">
        <w:rPr>
          <w:rFonts w:asciiTheme="majorBidi" w:hAnsiTheme="majorBidi" w:cstheme="majorBidi"/>
          <w:b/>
          <w:bCs/>
          <w:sz w:val="24"/>
          <w:szCs w:val="24"/>
        </w:rPr>
        <w:t xml:space="preserve"> igualdad material. </w:t>
      </w:r>
      <w:r w:rsidRPr="00BF12E9">
        <w:rPr>
          <w:rFonts w:asciiTheme="majorBidi" w:hAnsiTheme="majorBidi" w:cstheme="majorBidi"/>
          <w:b/>
          <w:bCs/>
          <w:sz w:val="24"/>
          <w:szCs w:val="24"/>
        </w:rPr>
        <w:t>1.2. La cláusula genérica de igualdad. La igualdad como límite.</w:t>
      </w:r>
      <w:r w:rsidR="008E164B" w:rsidRPr="00BF12E9">
        <w:rPr>
          <w:rFonts w:asciiTheme="majorBidi" w:hAnsiTheme="majorBidi" w:cstheme="majorBidi"/>
          <w:b/>
          <w:bCs/>
          <w:sz w:val="24"/>
          <w:szCs w:val="24"/>
        </w:rPr>
        <w:t xml:space="preserve"> </w:t>
      </w:r>
      <w:r w:rsidR="000A4D43" w:rsidRPr="000C0CA0">
        <w:rPr>
          <w:rFonts w:asciiTheme="majorBidi" w:hAnsiTheme="majorBidi" w:cstheme="majorBidi"/>
          <w:b/>
          <w:bCs/>
          <w:sz w:val="24"/>
          <w:szCs w:val="24"/>
        </w:rPr>
        <w:t>1.3. La igualdad en la Ley y l</w:t>
      </w:r>
      <w:r w:rsidR="008E164B" w:rsidRPr="000C0CA0">
        <w:rPr>
          <w:rFonts w:asciiTheme="majorBidi" w:hAnsiTheme="majorBidi" w:cstheme="majorBidi"/>
          <w:b/>
          <w:bCs/>
          <w:sz w:val="24"/>
          <w:szCs w:val="24"/>
        </w:rPr>
        <w:t>a interdicción de discriminación</w:t>
      </w:r>
      <w:r w:rsidR="000A4D43" w:rsidRPr="000C0CA0">
        <w:rPr>
          <w:rFonts w:asciiTheme="majorBidi" w:hAnsiTheme="majorBidi" w:cstheme="majorBidi"/>
          <w:b/>
          <w:bCs/>
          <w:sz w:val="24"/>
          <w:szCs w:val="24"/>
        </w:rPr>
        <w:t xml:space="preserve">. </w:t>
      </w:r>
      <w:r w:rsidR="0045321E" w:rsidRPr="0045321E">
        <w:rPr>
          <w:rFonts w:asciiTheme="majorBidi" w:hAnsiTheme="majorBidi" w:cstheme="majorBidi"/>
          <w:b/>
          <w:bCs/>
          <w:sz w:val="24"/>
          <w:szCs w:val="24"/>
        </w:rPr>
        <w:t>1.4. La igualdad real y e</w:t>
      </w:r>
      <w:r w:rsidR="008E164B" w:rsidRPr="0045321E">
        <w:rPr>
          <w:rFonts w:asciiTheme="majorBidi" w:hAnsiTheme="majorBidi" w:cstheme="majorBidi"/>
          <w:b/>
          <w:bCs/>
          <w:sz w:val="24"/>
          <w:szCs w:val="24"/>
        </w:rPr>
        <w:t xml:space="preserve">l mandato de acciones positivas. </w:t>
      </w:r>
      <w:r w:rsidR="008E164B" w:rsidRPr="004F59B5">
        <w:rPr>
          <w:rFonts w:asciiTheme="majorBidi" w:hAnsiTheme="majorBidi" w:cstheme="majorBidi"/>
          <w:b/>
          <w:bCs/>
          <w:sz w:val="24"/>
          <w:szCs w:val="24"/>
        </w:rPr>
        <w:t xml:space="preserve">2. </w:t>
      </w:r>
      <w:r w:rsidR="005B7072" w:rsidRPr="004F59B5">
        <w:rPr>
          <w:rFonts w:asciiTheme="majorBidi" w:hAnsiTheme="majorBidi" w:cstheme="majorBidi"/>
          <w:b/>
          <w:sz w:val="24"/>
          <w:szCs w:val="24"/>
        </w:rPr>
        <w:t>HACIA UNA IGUALDAD REALIZADA EN EL CONTEXTO DE UN ESTADO SOCIAL Y DEMOCRÁTICO DE DERECHO</w:t>
      </w:r>
      <w:r w:rsidR="008E164B" w:rsidRPr="004F59B5">
        <w:rPr>
          <w:rFonts w:asciiTheme="majorBidi" w:hAnsiTheme="majorBidi" w:cstheme="majorBidi"/>
          <w:b/>
          <w:sz w:val="24"/>
          <w:szCs w:val="24"/>
        </w:rPr>
        <w:t>. 2.1. La interactuación de los valores para la efectividad de la igualdad</w:t>
      </w:r>
      <w:r w:rsidR="005C7FF3" w:rsidRPr="004F59B5">
        <w:rPr>
          <w:rFonts w:asciiTheme="majorBidi" w:hAnsiTheme="majorBidi" w:cstheme="majorBidi"/>
          <w:b/>
          <w:sz w:val="24"/>
          <w:szCs w:val="24"/>
        </w:rPr>
        <w:t xml:space="preserve">. </w:t>
      </w:r>
      <w:r w:rsidR="005C7FF3" w:rsidRPr="007B0CA6">
        <w:rPr>
          <w:rFonts w:asciiTheme="majorBidi" w:hAnsiTheme="majorBidi" w:cstheme="majorBidi"/>
          <w:b/>
          <w:sz w:val="24"/>
          <w:szCs w:val="24"/>
          <w:lang w:val="es-ES_tradnl"/>
        </w:rPr>
        <w:t>2.2. La igualdad -jurídica y efectiva-</w:t>
      </w:r>
      <w:r w:rsidR="005B7072" w:rsidRPr="005B7072">
        <w:rPr>
          <w:rFonts w:asciiTheme="majorBidi" w:hAnsiTheme="majorBidi" w:cstheme="majorBidi"/>
          <w:b/>
          <w:sz w:val="24"/>
          <w:szCs w:val="24"/>
          <w:lang w:val="es-ES_tradnl"/>
        </w:rPr>
        <w:t xml:space="preserve"> </w:t>
      </w:r>
      <w:r w:rsidR="005B7072" w:rsidRPr="00B819F9">
        <w:rPr>
          <w:rFonts w:asciiTheme="majorBidi" w:hAnsiTheme="majorBidi" w:cstheme="majorBidi"/>
          <w:b/>
          <w:sz w:val="24"/>
          <w:szCs w:val="24"/>
          <w:lang w:val="es-ES_tradnl"/>
        </w:rPr>
        <w:t>como exigencia al legislador</w:t>
      </w:r>
      <w:r w:rsidR="005C7FF3" w:rsidRPr="007B0CA6">
        <w:rPr>
          <w:rFonts w:asciiTheme="majorBidi" w:hAnsiTheme="majorBidi" w:cstheme="majorBidi"/>
          <w:b/>
          <w:sz w:val="24"/>
          <w:szCs w:val="24"/>
          <w:lang w:val="es-ES_tradnl"/>
        </w:rPr>
        <w:t xml:space="preserve">.  </w:t>
      </w:r>
      <w:r w:rsidR="005B7072">
        <w:rPr>
          <w:rFonts w:asciiTheme="majorBidi" w:hAnsiTheme="majorBidi" w:cstheme="majorBidi"/>
          <w:b/>
          <w:sz w:val="24"/>
          <w:szCs w:val="24"/>
        </w:rPr>
        <w:t>2.3</w:t>
      </w:r>
      <w:r w:rsidR="005C7FF3" w:rsidRPr="007B0CA6">
        <w:rPr>
          <w:rFonts w:asciiTheme="majorBidi" w:hAnsiTheme="majorBidi" w:cstheme="majorBidi"/>
          <w:b/>
          <w:sz w:val="24"/>
          <w:szCs w:val="24"/>
        </w:rPr>
        <w:t>. El contenido esencial de la igualdad efectiva como límite al legislador.</w:t>
      </w:r>
      <w:r w:rsidR="004C5E7F" w:rsidRPr="007B0CA6">
        <w:rPr>
          <w:rFonts w:asciiTheme="majorBidi" w:hAnsiTheme="majorBidi" w:cstheme="majorBidi"/>
          <w:b/>
          <w:sz w:val="24"/>
          <w:szCs w:val="24"/>
        </w:rPr>
        <w:t xml:space="preserve"> </w:t>
      </w:r>
      <w:r w:rsidR="004C5E7F" w:rsidRPr="00E7270B">
        <w:rPr>
          <w:rFonts w:asciiTheme="majorBidi" w:hAnsiTheme="majorBidi" w:cstheme="majorBidi"/>
          <w:b/>
          <w:sz w:val="24"/>
          <w:szCs w:val="24"/>
        </w:rPr>
        <w:t>3. LA IGUALDA</w:t>
      </w:r>
      <w:r w:rsidR="00E7270B">
        <w:rPr>
          <w:rFonts w:asciiTheme="majorBidi" w:hAnsiTheme="majorBidi" w:cstheme="majorBidi"/>
          <w:b/>
          <w:sz w:val="24"/>
          <w:szCs w:val="24"/>
        </w:rPr>
        <w:t>D DE GÉNERO. 4.</w:t>
      </w:r>
      <w:r w:rsidR="005B7072" w:rsidRPr="00E7270B">
        <w:rPr>
          <w:rFonts w:asciiTheme="majorBidi" w:hAnsiTheme="majorBidi" w:cstheme="majorBidi"/>
          <w:b/>
          <w:sz w:val="24"/>
          <w:szCs w:val="24"/>
        </w:rPr>
        <w:t xml:space="preserve"> CONCLUSIONES. </w:t>
      </w:r>
    </w:p>
    <w:p w:rsidR="005C7FF3" w:rsidRDefault="005C7FF3" w:rsidP="007B0CA6">
      <w:pPr>
        <w:pStyle w:val="NormalWeb"/>
        <w:spacing w:before="0" w:beforeAutospacing="0" w:after="0" w:afterAutospacing="0"/>
        <w:jc w:val="both"/>
        <w:rPr>
          <w:rFonts w:asciiTheme="majorBidi" w:hAnsiTheme="majorBidi" w:cstheme="majorBidi"/>
          <w:b/>
          <w:sz w:val="24"/>
          <w:szCs w:val="24"/>
        </w:rPr>
      </w:pPr>
    </w:p>
    <w:p w:rsidR="00D1574E" w:rsidRPr="007B0CA6" w:rsidRDefault="00D1574E" w:rsidP="007B0CA6">
      <w:pPr>
        <w:pStyle w:val="NormalWeb"/>
        <w:spacing w:before="0" w:beforeAutospacing="0" w:after="0" w:afterAutospacing="0"/>
        <w:jc w:val="both"/>
        <w:rPr>
          <w:rFonts w:asciiTheme="majorBidi" w:hAnsiTheme="majorBidi" w:cstheme="majorBidi"/>
          <w:b/>
          <w:sz w:val="24"/>
          <w:szCs w:val="24"/>
        </w:rPr>
      </w:pPr>
    </w:p>
    <w:p w:rsidR="00B65302" w:rsidRPr="007B0CA6" w:rsidRDefault="00B65302" w:rsidP="007B0CA6">
      <w:pPr>
        <w:spacing w:after="0" w:line="240" w:lineRule="auto"/>
        <w:jc w:val="both"/>
        <w:rPr>
          <w:rFonts w:asciiTheme="majorBidi" w:hAnsiTheme="majorBidi" w:cstheme="majorBidi"/>
          <w:b/>
          <w:bCs/>
          <w:sz w:val="24"/>
          <w:szCs w:val="24"/>
        </w:rPr>
      </w:pPr>
    </w:p>
    <w:p w:rsidR="00B65302" w:rsidRPr="007B0CA6" w:rsidRDefault="00B65302" w:rsidP="007B0CA6">
      <w:pPr>
        <w:pStyle w:val="Prrafodelista"/>
        <w:numPr>
          <w:ilvl w:val="0"/>
          <w:numId w:val="1"/>
        </w:numPr>
        <w:ind w:left="284" w:hanging="284"/>
        <w:jc w:val="both"/>
        <w:rPr>
          <w:rFonts w:asciiTheme="majorBidi" w:hAnsiTheme="majorBidi" w:cstheme="majorBidi"/>
          <w:b/>
          <w:bCs/>
          <w:szCs w:val="24"/>
        </w:rPr>
      </w:pPr>
      <w:r w:rsidRPr="007B0CA6">
        <w:rPr>
          <w:rFonts w:asciiTheme="majorBidi" w:hAnsiTheme="majorBidi" w:cstheme="majorBidi"/>
          <w:b/>
          <w:bCs/>
          <w:szCs w:val="24"/>
        </w:rPr>
        <w:t xml:space="preserve">LA </w:t>
      </w:r>
      <w:r w:rsidRPr="00ED7BE6">
        <w:rPr>
          <w:rFonts w:asciiTheme="majorBidi" w:hAnsiTheme="majorBidi" w:cstheme="majorBidi"/>
          <w:b/>
          <w:bCs/>
          <w:szCs w:val="24"/>
        </w:rPr>
        <w:t>CLÁSICA</w:t>
      </w:r>
      <w:r w:rsidRPr="007B0CA6">
        <w:rPr>
          <w:rFonts w:asciiTheme="majorBidi" w:hAnsiTheme="majorBidi" w:cstheme="majorBidi"/>
          <w:b/>
          <w:bCs/>
          <w:szCs w:val="24"/>
        </w:rPr>
        <w:t xml:space="preserve"> CONFIGURACIÓN CONSTITUCIONAL DE LA IGUALDAD</w:t>
      </w:r>
    </w:p>
    <w:p w:rsidR="00B65302" w:rsidRPr="007B0CA6" w:rsidRDefault="00B65302" w:rsidP="007B0CA6">
      <w:pPr>
        <w:spacing w:line="240" w:lineRule="auto"/>
        <w:jc w:val="both"/>
        <w:rPr>
          <w:rFonts w:asciiTheme="majorBidi" w:hAnsiTheme="majorBidi" w:cstheme="majorBidi"/>
          <w:b/>
          <w:bCs/>
          <w:sz w:val="24"/>
          <w:szCs w:val="24"/>
        </w:rPr>
      </w:pPr>
    </w:p>
    <w:p w:rsidR="00B65302" w:rsidRPr="007B0CA6" w:rsidRDefault="00B65302" w:rsidP="00CC5447">
      <w:pPr>
        <w:pStyle w:val="Prrafodelista"/>
        <w:numPr>
          <w:ilvl w:val="1"/>
          <w:numId w:val="1"/>
        </w:numPr>
        <w:ind w:left="426" w:hanging="426"/>
        <w:jc w:val="both"/>
        <w:rPr>
          <w:rFonts w:asciiTheme="majorBidi" w:hAnsiTheme="majorBidi" w:cstheme="majorBidi"/>
          <w:b/>
          <w:bCs/>
          <w:szCs w:val="24"/>
        </w:rPr>
      </w:pPr>
      <w:r w:rsidRPr="007B0CA6">
        <w:rPr>
          <w:rFonts w:asciiTheme="majorBidi" w:hAnsiTheme="majorBidi" w:cstheme="majorBidi"/>
          <w:b/>
          <w:bCs/>
          <w:szCs w:val="24"/>
        </w:rPr>
        <w:t xml:space="preserve"> De la igualdad jurídica a la igualdad material</w:t>
      </w:r>
    </w:p>
    <w:p w:rsidR="00B65302" w:rsidRPr="007B0CA6" w:rsidRDefault="00B65302" w:rsidP="007B0CA6">
      <w:pPr>
        <w:pStyle w:val="Punto111sin"/>
        <w:spacing w:after="0" w:line="240" w:lineRule="auto"/>
        <w:rPr>
          <w:rFonts w:asciiTheme="majorBidi" w:eastAsiaTheme="minorHAnsi" w:hAnsiTheme="majorBidi" w:cstheme="majorBidi"/>
          <w:b w:val="0"/>
          <w:bCs w:val="0"/>
          <w:i w:val="0"/>
          <w:iCs w:val="0"/>
          <w:color w:val="auto"/>
          <w:w w:val="100"/>
          <w:sz w:val="24"/>
          <w:szCs w:val="24"/>
          <w:lang w:val="es-ES" w:eastAsia="en-US"/>
        </w:rPr>
      </w:pPr>
    </w:p>
    <w:p w:rsidR="009C0933" w:rsidRDefault="00BB6E07" w:rsidP="009C0933">
      <w:pPr>
        <w:spacing w:after="0" w:line="240" w:lineRule="auto"/>
        <w:jc w:val="both"/>
        <w:rPr>
          <w:rFonts w:asciiTheme="majorBidi" w:hAnsiTheme="majorBidi" w:cstheme="majorBidi"/>
          <w:sz w:val="24"/>
          <w:szCs w:val="24"/>
        </w:rPr>
      </w:pPr>
      <w:r w:rsidRPr="009C0933">
        <w:rPr>
          <w:rFonts w:asciiTheme="majorBidi" w:hAnsiTheme="majorBidi" w:cstheme="majorBidi"/>
          <w:sz w:val="24"/>
          <w:szCs w:val="24"/>
        </w:rPr>
        <w:t xml:space="preserve">La igualdad </w:t>
      </w:r>
      <w:r w:rsidR="00990113" w:rsidRPr="009C0933">
        <w:rPr>
          <w:rFonts w:asciiTheme="majorBidi" w:hAnsiTheme="majorBidi" w:cstheme="majorBidi"/>
          <w:sz w:val="24"/>
          <w:szCs w:val="24"/>
        </w:rPr>
        <w:t xml:space="preserve">no es una idea novedosa, sino que ha sido y </w:t>
      </w:r>
      <w:r w:rsidRPr="009C0933">
        <w:rPr>
          <w:rFonts w:asciiTheme="majorBidi" w:hAnsiTheme="majorBidi" w:cstheme="majorBidi"/>
          <w:sz w:val="24"/>
          <w:szCs w:val="24"/>
        </w:rPr>
        <w:t>es una premisa intrínseca a</w:t>
      </w:r>
      <w:r w:rsidR="00990113" w:rsidRPr="009C0933">
        <w:rPr>
          <w:rFonts w:asciiTheme="majorBidi" w:hAnsiTheme="majorBidi" w:cstheme="majorBidi"/>
          <w:sz w:val="24"/>
          <w:szCs w:val="24"/>
        </w:rPr>
        <w:t xml:space="preserve"> la construcción de</w:t>
      </w:r>
      <w:r w:rsidRPr="009C0933">
        <w:rPr>
          <w:rFonts w:asciiTheme="majorBidi" w:hAnsiTheme="majorBidi" w:cstheme="majorBidi"/>
          <w:sz w:val="24"/>
          <w:szCs w:val="24"/>
        </w:rPr>
        <w:t xml:space="preserve"> cualquier sociedad. </w:t>
      </w:r>
      <w:r w:rsidR="00990113" w:rsidRPr="009C0933">
        <w:rPr>
          <w:rFonts w:asciiTheme="majorBidi" w:hAnsiTheme="majorBidi" w:cstheme="majorBidi"/>
          <w:sz w:val="24"/>
          <w:szCs w:val="24"/>
        </w:rPr>
        <w:t>Es sabido que</w:t>
      </w:r>
      <w:r w:rsidRPr="009C0933">
        <w:rPr>
          <w:rFonts w:asciiTheme="majorBidi" w:hAnsiTheme="majorBidi" w:cstheme="majorBidi"/>
          <w:sz w:val="24"/>
          <w:szCs w:val="24"/>
        </w:rPr>
        <w:t xml:space="preserve"> ya en las sociedades</w:t>
      </w:r>
      <w:r w:rsidRPr="007B0CA6">
        <w:rPr>
          <w:rFonts w:asciiTheme="majorBidi" w:hAnsiTheme="majorBidi" w:cstheme="majorBidi"/>
          <w:sz w:val="24"/>
          <w:szCs w:val="24"/>
        </w:rPr>
        <w:t xml:space="preserve"> clásicas </w:t>
      </w:r>
      <w:r w:rsidR="00B46F7A">
        <w:rPr>
          <w:rFonts w:asciiTheme="majorBidi" w:hAnsiTheme="majorBidi" w:cstheme="majorBidi"/>
          <w:sz w:val="24"/>
          <w:szCs w:val="24"/>
        </w:rPr>
        <w:t xml:space="preserve">existieron </w:t>
      </w:r>
      <w:r w:rsidRPr="007B0CA6">
        <w:rPr>
          <w:rFonts w:asciiTheme="majorBidi" w:hAnsiTheme="majorBidi" w:cstheme="majorBidi"/>
          <w:sz w:val="24"/>
          <w:szCs w:val="24"/>
        </w:rPr>
        <w:t>evolucionados conceptos de igualdad que</w:t>
      </w:r>
      <w:r w:rsidR="00B46F7A">
        <w:rPr>
          <w:rFonts w:asciiTheme="majorBidi" w:hAnsiTheme="majorBidi" w:cstheme="majorBidi"/>
          <w:sz w:val="24"/>
          <w:szCs w:val="24"/>
        </w:rPr>
        <w:t>, incluso,</w:t>
      </w:r>
      <w:r w:rsidRPr="007B0CA6">
        <w:rPr>
          <w:rFonts w:asciiTheme="majorBidi" w:hAnsiTheme="majorBidi" w:cstheme="majorBidi"/>
          <w:sz w:val="24"/>
          <w:szCs w:val="24"/>
        </w:rPr>
        <w:t xml:space="preserve"> han pervivido hasta nuestros días. </w:t>
      </w:r>
      <w:r w:rsidR="004A21CA">
        <w:rPr>
          <w:rFonts w:asciiTheme="majorBidi" w:hAnsiTheme="majorBidi" w:cstheme="majorBidi"/>
          <w:sz w:val="24"/>
          <w:szCs w:val="24"/>
        </w:rPr>
        <w:t>Tómese de muestra la conocida cita de</w:t>
      </w:r>
      <w:r w:rsidRPr="007B0CA6">
        <w:rPr>
          <w:rFonts w:asciiTheme="majorBidi" w:hAnsiTheme="majorBidi" w:cstheme="majorBidi"/>
          <w:sz w:val="24"/>
          <w:szCs w:val="24"/>
        </w:rPr>
        <w:t xml:space="preserve"> Aristóteles</w:t>
      </w:r>
      <w:r w:rsidR="004A21CA">
        <w:rPr>
          <w:rFonts w:asciiTheme="majorBidi" w:hAnsiTheme="majorBidi" w:cstheme="majorBidi"/>
          <w:sz w:val="24"/>
          <w:szCs w:val="24"/>
        </w:rPr>
        <w:t>:</w:t>
      </w:r>
      <w:r w:rsidRPr="007B0CA6">
        <w:rPr>
          <w:rFonts w:asciiTheme="majorBidi" w:hAnsiTheme="majorBidi" w:cstheme="majorBidi"/>
          <w:sz w:val="24"/>
          <w:szCs w:val="24"/>
        </w:rPr>
        <w:t xml:space="preserve"> “parece que la igualdad es lo justo, y lo es, pero no para todos sino para los iguales; y lo desigual parece que es justo y, ciertamente lo es, pero no para todos, sino para los desiguales”</w:t>
      </w:r>
      <w:r w:rsidR="00AE5CCF">
        <w:rPr>
          <w:rStyle w:val="Refdenotaalpie"/>
          <w:rFonts w:asciiTheme="majorBidi" w:hAnsiTheme="majorBidi"/>
          <w:sz w:val="24"/>
          <w:szCs w:val="24"/>
        </w:rPr>
        <w:footnoteReference w:id="1"/>
      </w:r>
      <w:r w:rsidRPr="007B0CA6">
        <w:rPr>
          <w:rFonts w:asciiTheme="majorBidi" w:hAnsiTheme="majorBidi" w:cstheme="majorBidi"/>
          <w:sz w:val="24"/>
          <w:szCs w:val="24"/>
        </w:rPr>
        <w:t>. Con el nacimiento de la Edad Media, los esf</w:t>
      </w:r>
      <w:r w:rsidR="00990214">
        <w:rPr>
          <w:rFonts w:asciiTheme="majorBidi" w:hAnsiTheme="majorBidi" w:cstheme="majorBidi"/>
          <w:sz w:val="24"/>
          <w:szCs w:val="24"/>
        </w:rPr>
        <w:t>uerzos se concentraron en obtener</w:t>
      </w:r>
      <w:r w:rsidRPr="007B0CA6">
        <w:rPr>
          <w:rFonts w:asciiTheme="majorBidi" w:hAnsiTheme="majorBidi" w:cstheme="majorBidi"/>
          <w:sz w:val="24"/>
          <w:szCs w:val="24"/>
        </w:rPr>
        <w:t xml:space="preserve"> nuevos privilegios</w:t>
      </w:r>
      <w:r w:rsidR="00990214">
        <w:rPr>
          <w:rFonts w:asciiTheme="majorBidi" w:hAnsiTheme="majorBidi" w:cstheme="majorBidi"/>
          <w:sz w:val="24"/>
          <w:szCs w:val="24"/>
        </w:rPr>
        <w:t xml:space="preserve"> por las clases favorecidas</w:t>
      </w:r>
      <w:r w:rsidRPr="007B0CA6">
        <w:rPr>
          <w:rFonts w:asciiTheme="majorBidi" w:hAnsiTheme="majorBidi" w:cstheme="majorBidi"/>
          <w:sz w:val="24"/>
          <w:szCs w:val="24"/>
        </w:rPr>
        <w:t xml:space="preserve"> que </w:t>
      </w:r>
      <w:r w:rsidR="00600BE3">
        <w:rPr>
          <w:rFonts w:asciiTheme="majorBidi" w:hAnsiTheme="majorBidi" w:cstheme="majorBidi"/>
          <w:sz w:val="24"/>
          <w:szCs w:val="24"/>
        </w:rPr>
        <w:t>le</w:t>
      </w:r>
      <w:r w:rsidR="00990214">
        <w:rPr>
          <w:rFonts w:asciiTheme="majorBidi" w:hAnsiTheme="majorBidi" w:cstheme="majorBidi"/>
          <w:sz w:val="24"/>
          <w:szCs w:val="24"/>
        </w:rPr>
        <w:t xml:space="preserve">s </w:t>
      </w:r>
      <w:r w:rsidRPr="007B0CA6">
        <w:rPr>
          <w:rFonts w:asciiTheme="majorBidi" w:hAnsiTheme="majorBidi" w:cstheme="majorBidi"/>
          <w:sz w:val="24"/>
          <w:szCs w:val="24"/>
        </w:rPr>
        <w:t>otorgasen, cada vez, un mayor poder</w:t>
      </w:r>
      <w:r w:rsidR="004A21CA">
        <w:rPr>
          <w:rFonts w:asciiTheme="majorBidi" w:hAnsiTheme="majorBidi" w:cstheme="majorBidi"/>
          <w:sz w:val="24"/>
          <w:szCs w:val="24"/>
        </w:rPr>
        <w:t>, po</w:t>
      </w:r>
      <w:r w:rsidR="00600BE3">
        <w:rPr>
          <w:rFonts w:asciiTheme="majorBidi" w:hAnsiTheme="majorBidi" w:cstheme="majorBidi"/>
          <w:sz w:val="24"/>
          <w:szCs w:val="24"/>
        </w:rPr>
        <w:t>r lo que el reconocimiento de</w:t>
      </w:r>
      <w:r w:rsidR="004A21CA">
        <w:rPr>
          <w:rFonts w:asciiTheme="majorBidi" w:hAnsiTheme="majorBidi" w:cstheme="majorBidi"/>
          <w:sz w:val="24"/>
          <w:szCs w:val="24"/>
        </w:rPr>
        <w:t xml:space="preserve"> derec</w:t>
      </w:r>
      <w:r w:rsidR="00600BE3">
        <w:rPr>
          <w:rFonts w:asciiTheme="majorBidi" w:hAnsiTheme="majorBidi" w:cstheme="majorBidi"/>
          <w:sz w:val="24"/>
          <w:szCs w:val="24"/>
        </w:rPr>
        <w:t xml:space="preserve">hos al abrigo de la igualdad se tornó </w:t>
      </w:r>
      <w:r w:rsidR="004A21CA">
        <w:rPr>
          <w:rFonts w:asciiTheme="majorBidi" w:hAnsiTheme="majorBidi" w:cstheme="majorBidi"/>
          <w:sz w:val="24"/>
          <w:szCs w:val="24"/>
        </w:rPr>
        <w:t>inexistente</w:t>
      </w:r>
      <w:r w:rsidRPr="007B0CA6">
        <w:rPr>
          <w:rFonts w:asciiTheme="majorBidi" w:hAnsiTheme="majorBidi" w:cstheme="majorBidi"/>
          <w:sz w:val="24"/>
          <w:szCs w:val="24"/>
        </w:rPr>
        <w:t xml:space="preserve">. </w:t>
      </w:r>
      <w:r w:rsidR="004A21CA">
        <w:rPr>
          <w:rFonts w:asciiTheme="majorBidi" w:hAnsiTheme="majorBidi" w:cstheme="majorBidi"/>
          <w:sz w:val="24"/>
          <w:szCs w:val="24"/>
        </w:rPr>
        <w:t>Será ya en el seno de la ideología libe</w:t>
      </w:r>
      <w:r w:rsidR="00990214">
        <w:rPr>
          <w:rFonts w:asciiTheme="majorBidi" w:hAnsiTheme="majorBidi" w:cstheme="majorBidi"/>
          <w:sz w:val="24"/>
          <w:szCs w:val="24"/>
        </w:rPr>
        <w:t>ral del siglo XV</w:t>
      </w:r>
      <w:r w:rsidR="00600BE3">
        <w:rPr>
          <w:rFonts w:asciiTheme="majorBidi" w:hAnsiTheme="majorBidi" w:cstheme="majorBidi"/>
          <w:sz w:val="24"/>
          <w:szCs w:val="24"/>
        </w:rPr>
        <w:t>III donde</w:t>
      </w:r>
      <w:r w:rsidR="00990214">
        <w:rPr>
          <w:rFonts w:asciiTheme="majorBidi" w:hAnsiTheme="majorBidi" w:cstheme="majorBidi"/>
          <w:sz w:val="24"/>
          <w:szCs w:val="24"/>
        </w:rPr>
        <w:t xml:space="preserve"> comenzó</w:t>
      </w:r>
      <w:r w:rsidR="004A21CA">
        <w:rPr>
          <w:rFonts w:asciiTheme="majorBidi" w:hAnsiTheme="majorBidi" w:cstheme="majorBidi"/>
          <w:sz w:val="24"/>
          <w:szCs w:val="24"/>
        </w:rPr>
        <w:t xml:space="preserve"> a fraguarse de nuevo la idea de</w:t>
      </w:r>
      <w:r w:rsidRPr="007B0CA6">
        <w:rPr>
          <w:rFonts w:asciiTheme="majorBidi" w:hAnsiTheme="majorBidi" w:cstheme="majorBidi"/>
          <w:sz w:val="24"/>
          <w:szCs w:val="24"/>
        </w:rPr>
        <w:t xml:space="preserve"> </w:t>
      </w:r>
      <w:r w:rsidR="004A21CA">
        <w:rPr>
          <w:rFonts w:asciiTheme="majorBidi" w:hAnsiTheme="majorBidi" w:cstheme="majorBidi"/>
          <w:sz w:val="24"/>
          <w:szCs w:val="24"/>
        </w:rPr>
        <w:t>igualdad ante la Ley, ocupando</w:t>
      </w:r>
      <w:r w:rsidRPr="007B0CA6">
        <w:rPr>
          <w:rFonts w:asciiTheme="majorBidi" w:hAnsiTheme="majorBidi" w:cstheme="majorBidi"/>
          <w:sz w:val="24"/>
          <w:szCs w:val="24"/>
        </w:rPr>
        <w:t xml:space="preserve"> s</w:t>
      </w:r>
      <w:r w:rsidR="004A21CA">
        <w:rPr>
          <w:rFonts w:asciiTheme="majorBidi" w:hAnsiTheme="majorBidi" w:cstheme="majorBidi"/>
          <w:sz w:val="24"/>
          <w:szCs w:val="24"/>
        </w:rPr>
        <w:t>istemáticamente los reclamos</w:t>
      </w:r>
      <w:r w:rsidR="00600BE3">
        <w:rPr>
          <w:rFonts w:asciiTheme="majorBidi" w:hAnsiTheme="majorBidi" w:cstheme="majorBidi"/>
          <w:sz w:val="24"/>
          <w:szCs w:val="24"/>
        </w:rPr>
        <w:t xml:space="preserve"> de la burguesía y cuajando,</w:t>
      </w:r>
      <w:r w:rsidRPr="007B0CA6">
        <w:rPr>
          <w:rFonts w:asciiTheme="majorBidi" w:hAnsiTheme="majorBidi" w:cstheme="majorBidi"/>
          <w:sz w:val="24"/>
          <w:szCs w:val="24"/>
        </w:rPr>
        <w:t xml:space="preserve"> finalmente</w:t>
      </w:r>
      <w:r w:rsidR="00600BE3">
        <w:rPr>
          <w:rFonts w:asciiTheme="majorBidi" w:hAnsiTheme="majorBidi" w:cstheme="majorBidi"/>
          <w:sz w:val="24"/>
          <w:szCs w:val="24"/>
        </w:rPr>
        <w:t>,</w:t>
      </w:r>
      <w:r w:rsidRPr="007B0CA6">
        <w:rPr>
          <w:rFonts w:asciiTheme="majorBidi" w:hAnsiTheme="majorBidi" w:cstheme="majorBidi"/>
          <w:sz w:val="24"/>
          <w:szCs w:val="24"/>
        </w:rPr>
        <w:t xml:space="preserve"> en los textos legales </w:t>
      </w:r>
      <w:r w:rsidR="00600BE3">
        <w:rPr>
          <w:rFonts w:asciiTheme="majorBidi" w:hAnsiTheme="majorBidi" w:cstheme="majorBidi"/>
          <w:sz w:val="24"/>
          <w:szCs w:val="24"/>
        </w:rPr>
        <w:t>proclamados</w:t>
      </w:r>
      <w:r w:rsidRPr="007B0CA6">
        <w:rPr>
          <w:rFonts w:asciiTheme="majorBidi" w:hAnsiTheme="majorBidi" w:cstheme="majorBidi"/>
          <w:sz w:val="24"/>
          <w:szCs w:val="24"/>
        </w:rPr>
        <w:t xml:space="preserve"> tras la Revolución Francesa. En este contexto, el concepto de igualdad se iden</w:t>
      </w:r>
      <w:r w:rsidR="004A21CA">
        <w:rPr>
          <w:rFonts w:asciiTheme="majorBidi" w:hAnsiTheme="majorBidi" w:cstheme="majorBidi"/>
          <w:sz w:val="24"/>
          <w:szCs w:val="24"/>
        </w:rPr>
        <w:t>tificaba, en primer lugar, con la igualdad de todas las personas</w:t>
      </w:r>
      <w:r w:rsidRPr="007B0CA6">
        <w:rPr>
          <w:rFonts w:asciiTheme="majorBidi" w:hAnsiTheme="majorBidi" w:cstheme="majorBidi"/>
          <w:sz w:val="24"/>
          <w:szCs w:val="24"/>
        </w:rPr>
        <w:t xml:space="preserve"> ante</w:t>
      </w:r>
      <w:r w:rsidR="004A21CA">
        <w:rPr>
          <w:rFonts w:asciiTheme="majorBidi" w:hAnsiTheme="majorBidi" w:cstheme="majorBidi"/>
          <w:sz w:val="24"/>
          <w:szCs w:val="24"/>
        </w:rPr>
        <w:t xml:space="preserve"> la Ley frente a la noción de concesión o privilegio del Antiguo Régimen pero</w:t>
      </w:r>
      <w:r w:rsidRPr="007B0CA6">
        <w:rPr>
          <w:rFonts w:asciiTheme="majorBidi" w:hAnsiTheme="majorBidi" w:cstheme="majorBidi"/>
          <w:sz w:val="24"/>
          <w:szCs w:val="24"/>
        </w:rPr>
        <w:t>, sobre todo, con una suerte de igualdad de oportunidades en el reparto o distribución de bienes y recursos para cuya preservación sería esencial la acción del Estado.</w:t>
      </w:r>
    </w:p>
    <w:p w:rsidR="00BB6E07" w:rsidRPr="009B01BE" w:rsidRDefault="00BB6E07" w:rsidP="001D1790">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A p</w:t>
      </w:r>
      <w:r w:rsidR="009C0933">
        <w:rPr>
          <w:rFonts w:asciiTheme="majorBidi" w:hAnsiTheme="majorBidi" w:cstheme="majorBidi"/>
          <w:sz w:val="24"/>
          <w:szCs w:val="24"/>
        </w:rPr>
        <w:t>artir de este momento, resultó</w:t>
      </w:r>
      <w:r w:rsidRPr="007B0CA6">
        <w:rPr>
          <w:rFonts w:asciiTheme="majorBidi" w:hAnsiTheme="majorBidi" w:cstheme="majorBidi"/>
          <w:sz w:val="24"/>
          <w:szCs w:val="24"/>
        </w:rPr>
        <w:t xml:space="preserve"> necesaria la elaboración de un cu</w:t>
      </w:r>
      <w:r w:rsidR="009C0933">
        <w:rPr>
          <w:rFonts w:asciiTheme="majorBidi" w:hAnsiTheme="majorBidi" w:cstheme="majorBidi"/>
          <w:sz w:val="24"/>
          <w:szCs w:val="24"/>
        </w:rPr>
        <w:t>erpo legislativo en el que las l</w:t>
      </w:r>
      <w:r w:rsidRPr="007B0CA6">
        <w:rPr>
          <w:rFonts w:asciiTheme="majorBidi" w:hAnsiTheme="majorBidi" w:cstheme="majorBidi"/>
          <w:sz w:val="24"/>
          <w:szCs w:val="24"/>
        </w:rPr>
        <w:t xml:space="preserve">eyes habían de ser universales y abstractas. Como consecuencia de la </w:t>
      </w:r>
      <w:r w:rsidR="009C0933">
        <w:rPr>
          <w:rFonts w:asciiTheme="majorBidi" w:hAnsiTheme="majorBidi" w:cstheme="majorBidi"/>
          <w:sz w:val="24"/>
          <w:szCs w:val="24"/>
        </w:rPr>
        <w:t>conexión</w:t>
      </w:r>
      <w:r w:rsidR="009C0933" w:rsidRPr="007B0CA6">
        <w:rPr>
          <w:rFonts w:asciiTheme="majorBidi" w:hAnsiTheme="majorBidi" w:cstheme="majorBidi"/>
          <w:sz w:val="24"/>
          <w:szCs w:val="24"/>
        </w:rPr>
        <w:t xml:space="preserve"> </w:t>
      </w:r>
      <w:r w:rsidRPr="007B0CA6">
        <w:rPr>
          <w:rFonts w:asciiTheme="majorBidi" w:hAnsiTheme="majorBidi" w:cstheme="majorBidi"/>
          <w:sz w:val="24"/>
          <w:szCs w:val="24"/>
        </w:rPr>
        <w:lastRenderedPageBreak/>
        <w:t xml:space="preserve">entre el principio de igualdad y la generalidad de la Ley, </w:t>
      </w:r>
      <w:r w:rsidR="009C0933">
        <w:rPr>
          <w:rFonts w:asciiTheme="majorBidi" w:hAnsiTheme="majorBidi" w:cstheme="majorBidi"/>
          <w:sz w:val="24"/>
          <w:szCs w:val="24"/>
        </w:rPr>
        <w:t xml:space="preserve">quedaba prohibido </w:t>
      </w:r>
      <w:r w:rsidRPr="007B0CA6">
        <w:rPr>
          <w:rFonts w:asciiTheme="majorBidi" w:hAnsiTheme="majorBidi" w:cstheme="majorBidi"/>
          <w:sz w:val="24"/>
          <w:szCs w:val="24"/>
        </w:rPr>
        <w:t>cualquier criterio que sirviera de base para la diferenciación</w:t>
      </w:r>
      <w:r w:rsidR="009C0933">
        <w:rPr>
          <w:rFonts w:asciiTheme="majorBidi" w:hAnsiTheme="majorBidi" w:cstheme="majorBidi"/>
          <w:sz w:val="24"/>
          <w:szCs w:val="24"/>
        </w:rPr>
        <w:t>, pues l</w:t>
      </w:r>
      <w:r w:rsidRPr="007B0CA6">
        <w:rPr>
          <w:rFonts w:asciiTheme="majorBidi" w:hAnsiTheme="majorBidi" w:cstheme="majorBidi"/>
          <w:sz w:val="24"/>
          <w:szCs w:val="24"/>
        </w:rPr>
        <w:t>a gener</w:t>
      </w:r>
      <w:r w:rsidR="009C0933">
        <w:rPr>
          <w:rFonts w:asciiTheme="majorBidi" w:hAnsiTheme="majorBidi" w:cstheme="majorBidi"/>
          <w:sz w:val="24"/>
          <w:szCs w:val="24"/>
        </w:rPr>
        <w:t>alidad de la Ley se identificó</w:t>
      </w:r>
      <w:r w:rsidRPr="007B0CA6">
        <w:rPr>
          <w:rFonts w:asciiTheme="majorBidi" w:hAnsiTheme="majorBidi" w:cstheme="majorBidi"/>
          <w:sz w:val="24"/>
          <w:szCs w:val="24"/>
        </w:rPr>
        <w:t xml:space="preserve"> con la ausencia de privilegios entre los destinatarios de las normas. </w:t>
      </w:r>
      <w:r w:rsidR="009C0933">
        <w:rPr>
          <w:rFonts w:asciiTheme="majorBidi" w:hAnsiTheme="majorBidi" w:cstheme="majorBidi"/>
          <w:sz w:val="24"/>
          <w:szCs w:val="24"/>
        </w:rPr>
        <w:t>Por lo tanto, no era posible considerar las diferencias fácticas entre los diversos grupos sociales</w:t>
      </w:r>
      <w:r w:rsidR="009B01BE">
        <w:rPr>
          <w:rFonts w:asciiTheme="majorBidi" w:hAnsiTheme="majorBidi" w:cstheme="majorBidi"/>
          <w:sz w:val="24"/>
          <w:szCs w:val="24"/>
        </w:rPr>
        <w:t xml:space="preserve"> como</w:t>
      </w:r>
      <w:r w:rsidR="009C0933">
        <w:rPr>
          <w:rFonts w:asciiTheme="majorBidi" w:hAnsiTheme="majorBidi" w:cstheme="majorBidi"/>
          <w:sz w:val="24"/>
          <w:szCs w:val="24"/>
        </w:rPr>
        <w:t xml:space="preserve"> un elem</w:t>
      </w:r>
      <w:r w:rsidR="009B01BE">
        <w:rPr>
          <w:rFonts w:asciiTheme="majorBidi" w:hAnsiTheme="majorBidi" w:cstheme="majorBidi"/>
          <w:sz w:val="24"/>
          <w:szCs w:val="24"/>
        </w:rPr>
        <w:t xml:space="preserve">ento legitimador para </w:t>
      </w:r>
      <w:r w:rsidR="009C0933">
        <w:rPr>
          <w:rFonts w:asciiTheme="majorBidi" w:hAnsiTheme="majorBidi" w:cstheme="majorBidi"/>
          <w:sz w:val="24"/>
          <w:szCs w:val="24"/>
        </w:rPr>
        <w:t>e</w:t>
      </w:r>
      <w:r w:rsidR="00057752">
        <w:rPr>
          <w:rFonts w:asciiTheme="majorBidi" w:hAnsiTheme="majorBidi" w:cstheme="majorBidi"/>
          <w:sz w:val="24"/>
          <w:szCs w:val="24"/>
        </w:rPr>
        <w:t>l establecimiento de distinciones</w:t>
      </w:r>
      <w:r w:rsidR="009C0933">
        <w:rPr>
          <w:rFonts w:asciiTheme="majorBidi" w:hAnsiTheme="majorBidi" w:cstheme="majorBidi"/>
          <w:sz w:val="24"/>
          <w:szCs w:val="24"/>
        </w:rPr>
        <w:t xml:space="preserve"> lícitas</w:t>
      </w:r>
      <w:r w:rsidR="009B01BE">
        <w:rPr>
          <w:rFonts w:asciiTheme="majorBidi" w:hAnsiTheme="majorBidi" w:cstheme="majorBidi"/>
          <w:sz w:val="24"/>
          <w:szCs w:val="24"/>
        </w:rPr>
        <w:t xml:space="preserve"> entre ellos por el legislador</w:t>
      </w:r>
      <w:r w:rsidR="009C0933">
        <w:rPr>
          <w:rFonts w:asciiTheme="majorBidi" w:hAnsiTheme="majorBidi" w:cstheme="majorBidi"/>
          <w:sz w:val="24"/>
          <w:szCs w:val="24"/>
        </w:rPr>
        <w:t xml:space="preserve">. </w:t>
      </w:r>
      <w:r w:rsidR="001D1790">
        <w:rPr>
          <w:rFonts w:asciiTheme="majorBidi" w:hAnsiTheme="majorBidi" w:cstheme="majorBidi"/>
          <w:sz w:val="24"/>
          <w:szCs w:val="24"/>
        </w:rPr>
        <w:t>Pronto esta situación desembocó en</w:t>
      </w:r>
      <w:r w:rsidR="009B01BE">
        <w:rPr>
          <w:rFonts w:asciiTheme="majorBidi" w:hAnsiTheme="majorBidi" w:cstheme="majorBidi"/>
          <w:sz w:val="24"/>
          <w:szCs w:val="24"/>
        </w:rPr>
        <w:t xml:space="preserve"> un</w:t>
      </w:r>
      <w:r w:rsidR="001D1790">
        <w:rPr>
          <w:rFonts w:asciiTheme="majorBidi" w:hAnsiTheme="majorBidi" w:cstheme="majorBidi"/>
          <w:sz w:val="24"/>
          <w:szCs w:val="24"/>
        </w:rPr>
        <w:t>a distancia insalvable</w:t>
      </w:r>
      <w:r w:rsidR="009B01BE">
        <w:rPr>
          <w:rFonts w:asciiTheme="majorBidi" w:hAnsiTheme="majorBidi" w:cstheme="majorBidi"/>
          <w:sz w:val="24"/>
          <w:szCs w:val="24"/>
        </w:rPr>
        <w:t xml:space="preserve"> entre </w:t>
      </w:r>
      <w:r w:rsidRPr="007B0CA6">
        <w:rPr>
          <w:rFonts w:asciiTheme="majorBidi" w:hAnsiTheme="majorBidi" w:cstheme="majorBidi"/>
          <w:spacing w:val="-2"/>
          <w:sz w:val="24"/>
          <w:szCs w:val="24"/>
        </w:rPr>
        <w:t xml:space="preserve">la igualdad predicada </w:t>
      </w:r>
      <w:r w:rsidR="009B01BE">
        <w:rPr>
          <w:rFonts w:asciiTheme="majorBidi" w:hAnsiTheme="majorBidi" w:cstheme="majorBidi"/>
          <w:spacing w:val="-2"/>
          <w:sz w:val="24"/>
          <w:szCs w:val="24"/>
        </w:rPr>
        <w:t xml:space="preserve">y la </w:t>
      </w:r>
      <w:r w:rsidRPr="007B0CA6">
        <w:rPr>
          <w:rFonts w:asciiTheme="majorBidi" w:hAnsiTheme="majorBidi" w:cstheme="majorBidi"/>
          <w:spacing w:val="-2"/>
          <w:sz w:val="24"/>
          <w:szCs w:val="24"/>
        </w:rPr>
        <w:t>igualdad realizada</w:t>
      </w:r>
      <w:r w:rsidR="009B01BE">
        <w:rPr>
          <w:rFonts w:asciiTheme="majorBidi" w:hAnsiTheme="majorBidi" w:cstheme="majorBidi"/>
          <w:spacing w:val="-2"/>
          <w:sz w:val="24"/>
          <w:szCs w:val="24"/>
        </w:rPr>
        <w:t xml:space="preserve">, por lo que </w:t>
      </w:r>
      <w:r w:rsidR="001D1790">
        <w:rPr>
          <w:rFonts w:asciiTheme="majorBidi" w:hAnsiTheme="majorBidi" w:cstheme="majorBidi"/>
          <w:spacing w:val="-2"/>
          <w:sz w:val="24"/>
          <w:szCs w:val="24"/>
        </w:rPr>
        <w:t>la</w:t>
      </w:r>
      <w:r w:rsidRPr="007B0CA6">
        <w:rPr>
          <w:rFonts w:asciiTheme="majorBidi" w:hAnsiTheme="majorBidi" w:cstheme="majorBidi"/>
          <w:spacing w:val="-2"/>
          <w:sz w:val="24"/>
          <w:szCs w:val="24"/>
        </w:rPr>
        <w:t xml:space="preserve"> igualdad </w:t>
      </w:r>
      <w:r w:rsidR="009C0933">
        <w:rPr>
          <w:rFonts w:asciiTheme="majorBidi" w:hAnsiTheme="majorBidi" w:cstheme="majorBidi"/>
          <w:spacing w:val="-2"/>
          <w:sz w:val="24"/>
          <w:szCs w:val="24"/>
        </w:rPr>
        <w:t xml:space="preserve">formal, rígida y, en este sentido, </w:t>
      </w:r>
      <w:r w:rsidRPr="007B0CA6">
        <w:rPr>
          <w:rFonts w:asciiTheme="majorBidi" w:hAnsiTheme="majorBidi" w:cstheme="majorBidi"/>
          <w:spacing w:val="-2"/>
          <w:sz w:val="24"/>
          <w:szCs w:val="24"/>
        </w:rPr>
        <w:t>artificial propia de la etapa liberal propiciaría la crítica de algunos autores al sistema de reparto burgués y al contenido de la igualdad liberal</w:t>
      </w:r>
      <w:r w:rsidR="009B01BE">
        <w:rPr>
          <w:rFonts w:asciiTheme="majorBidi" w:hAnsiTheme="majorBidi" w:cstheme="majorBidi"/>
          <w:spacing w:val="-2"/>
          <w:sz w:val="24"/>
          <w:szCs w:val="24"/>
        </w:rPr>
        <w:t>,</w:t>
      </w:r>
      <w:r w:rsidR="009C0933">
        <w:rPr>
          <w:rFonts w:asciiTheme="majorBidi" w:hAnsiTheme="majorBidi" w:cstheme="majorBidi"/>
          <w:spacing w:val="-2"/>
          <w:sz w:val="24"/>
          <w:szCs w:val="24"/>
        </w:rPr>
        <w:t xml:space="preserve"> produciéndo</w:t>
      </w:r>
      <w:r w:rsidR="009B01BE">
        <w:rPr>
          <w:rFonts w:asciiTheme="majorBidi" w:hAnsiTheme="majorBidi" w:cstheme="majorBidi"/>
          <w:spacing w:val="-2"/>
          <w:sz w:val="24"/>
          <w:szCs w:val="24"/>
        </w:rPr>
        <w:t>se una importante</w:t>
      </w:r>
      <w:r w:rsidR="009C0933">
        <w:rPr>
          <w:rFonts w:asciiTheme="majorBidi" w:hAnsiTheme="majorBidi" w:cstheme="majorBidi"/>
          <w:spacing w:val="-2"/>
          <w:sz w:val="24"/>
          <w:szCs w:val="24"/>
        </w:rPr>
        <w:t xml:space="preserve"> crisis de los ideales liberales</w:t>
      </w:r>
      <w:r w:rsidRPr="007B0CA6">
        <w:rPr>
          <w:rFonts w:asciiTheme="majorBidi" w:hAnsiTheme="majorBidi" w:cstheme="majorBidi"/>
          <w:spacing w:val="-2"/>
          <w:sz w:val="24"/>
          <w:szCs w:val="24"/>
        </w:rPr>
        <w:t xml:space="preserve">. </w:t>
      </w:r>
      <w:r w:rsidR="001D1790" w:rsidRPr="007B0CA6">
        <w:rPr>
          <w:rFonts w:asciiTheme="majorBidi" w:hAnsiTheme="majorBidi" w:cstheme="majorBidi"/>
          <w:spacing w:val="-2"/>
          <w:sz w:val="24"/>
          <w:szCs w:val="24"/>
        </w:rPr>
        <w:t xml:space="preserve">No obstante, se ha de reconocer la vertiente positiva de la formulación liberal de la igualdad que, en definitiva, se traduce en </w:t>
      </w:r>
      <w:r w:rsidR="001D1790" w:rsidRPr="001D1790">
        <w:rPr>
          <w:rFonts w:asciiTheme="majorBidi" w:hAnsiTheme="majorBidi" w:cstheme="majorBidi"/>
          <w:spacing w:val="-2"/>
          <w:sz w:val="24"/>
          <w:szCs w:val="24"/>
        </w:rPr>
        <w:t>la supresión de la sociedad estamental a través de la positivización constitucional del principio de igualdad y, por ende, la inclusión de la idea de igualdad en el ejercicio de los derechos.</w:t>
      </w:r>
      <w:r w:rsidR="001D1790" w:rsidRPr="001D1790">
        <w:rPr>
          <w:rFonts w:asciiTheme="majorBidi" w:hAnsiTheme="majorBidi" w:cstheme="majorBidi"/>
          <w:sz w:val="24"/>
          <w:szCs w:val="24"/>
        </w:rPr>
        <w:t xml:space="preserve"> </w:t>
      </w:r>
      <w:r w:rsidR="001D1790">
        <w:rPr>
          <w:rFonts w:asciiTheme="majorBidi" w:hAnsiTheme="majorBidi" w:cstheme="majorBidi"/>
          <w:sz w:val="24"/>
          <w:szCs w:val="24"/>
        </w:rPr>
        <w:t xml:space="preserve">Pero </w:t>
      </w:r>
      <w:r w:rsidR="001D1790">
        <w:rPr>
          <w:rFonts w:asciiTheme="majorBidi" w:hAnsiTheme="majorBidi" w:cstheme="majorBidi"/>
          <w:spacing w:val="-2"/>
          <w:sz w:val="24"/>
          <w:szCs w:val="24"/>
        </w:rPr>
        <w:t>l</w:t>
      </w:r>
      <w:r w:rsidR="009B01BE" w:rsidRPr="001D1790">
        <w:rPr>
          <w:rFonts w:asciiTheme="majorBidi" w:hAnsiTheme="majorBidi" w:cstheme="majorBidi"/>
          <w:spacing w:val="-2"/>
          <w:sz w:val="24"/>
          <w:szCs w:val="24"/>
        </w:rPr>
        <w:t>a</w:t>
      </w:r>
      <w:r w:rsidR="001D1790">
        <w:rPr>
          <w:rFonts w:asciiTheme="majorBidi" w:hAnsiTheme="majorBidi" w:cstheme="majorBidi"/>
          <w:spacing w:val="-2"/>
          <w:sz w:val="24"/>
          <w:szCs w:val="24"/>
        </w:rPr>
        <w:t xml:space="preserve"> aclamada igualdad, no tuvo</w:t>
      </w:r>
      <w:r w:rsidRPr="007B0CA6">
        <w:rPr>
          <w:rFonts w:asciiTheme="majorBidi" w:hAnsiTheme="majorBidi" w:cstheme="majorBidi"/>
          <w:spacing w:val="-2"/>
          <w:sz w:val="24"/>
          <w:szCs w:val="24"/>
        </w:rPr>
        <w:t xml:space="preserve"> en cuenta las d</w:t>
      </w:r>
      <w:r w:rsidR="00331F5D">
        <w:rPr>
          <w:rFonts w:asciiTheme="majorBidi" w:hAnsiTheme="majorBidi" w:cstheme="majorBidi"/>
          <w:spacing w:val="-2"/>
          <w:sz w:val="24"/>
          <w:szCs w:val="24"/>
        </w:rPr>
        <w:t>iferentes situaciones fácticas e</w:t>
      </w:r>
      <w:r w:rsidRPr="007B0CA6">
        <w:rPr>
          <w:rFonts w:asciiTheme="majorBidi" w:hAnsiTheme="majorBidi" w:cstheme="majorBidi"/>
          <w:spacing w:val="-2"/>
          <w:sz w:val="24"/>
          <w:szCs w:val="24"/>
        </w:rPr>
        <w:t xml:space="preserve"> </w:t>
      </w:r>
      <w:r w:rsidR="001D1790">
        <w:rPr>
          <w:rFonts w:asciiTheme="majorBidi" w:hAnsiTheme="majorBidi" w:cstheme="majorBidi"/>
          <w:spacing w:val="-2"/>
          <w:sz w:val="24"/>
          <w:szCs w:val="24"/>
        </w:rPr>
        <w:t>ilustrada únicamente</w:t>
      </w:r>
      <w:r w:rsidRPr="007B0CA6">
        <w:rPr>
          <w:rFonts w:asciiTheme="majorBidi" w:hAnsiTheme="majorBidi" w:cstheme="majorBidi"/>
          <w:spacing w:val="-2"/>
          <w:sz w:val="24"/>
          <w:szCs w:val="24"/>
        </w:rPr>
        <w:t xml:space="preserve"> en el papel, desde la adecuaci</w:t>
      </w:r>
      <w:r w:rsidR="001D1790">
        <w:rPr>
          <w:rFonts w:asciiTheme="majorBidi" w:hAnsiTheme="majorBidi" w:cstheme="majorBidi"/>
          <w:spacing w:val="-2"/>
          <w:sz w:val="24"/>
          <w:szCs w:val="24"/>
        </w:rPr>
        <w:t>ón a la norma o a la legalidad</w:t>
      </w:r>
      <w:r w:rsidR="00331F5D">
        <w:rPr>
          <w:rFonts w:asciiTheme="majorBidi" w:hAnsiTheme="majorBidi" w:cstheme="majorBidi"/>
          <w:spacing w:val="-2"/>
          <w:sz w:val="24"/>
          <w:szCs w:val="24"/>
        </w:rPr>
        <w:t>,</w:t>
      </w:r>
      <w:r w:rsidR="001D1790">
        <w:rPr>
          <w:rFonts w:asciiTheme="majorBidi" w:hAnsiTheme="majorBidi" w:cstheme="majorBidi"/>
          <w:spacing w:val="-2"/>
          <w:sz w:val="24"/>
          <w:szCs w:val="24"/>
        </w:rPr>
        <w:t xml:space="preserve"> quedó</w:t>
      </w:r>
      <w:r w:rsidRPr="007B0CA6">
        <w:rPr>
          <w:rFonts w:asciiTheme="majorBidi" w:hAnsiTheme="majorBidi" w:cstheme="majorBidi"/>
          <w:spacing w:val="-2"/>
          <w:sz w:val="24"/>
          <w:szCs w:val="24"/>
        </w:rPr>
        <w:t xml:space="preserve">, en la práctica, como un mero título individual para los hombres de la alta burguesía en el reparto de bienes. Pese a las críticas sobre la visión liberal de la igualdad, aún habría de pasar algún tiempo para </w:t>
      </w:r>
      <w:r w:rsidR="001D1790">
        <w:rPr>
          <w:rFonts w:asciiTheme="majorBidi" w:hAnsiTheme="majorBidi" w:cstheme="majorBidi"/>
          <w:spacing w:val="-2"/>
          <w:sz w:val="24"/>
          <w:szCs w:val="24"/>
        </w:rPr>
        <w:t>tomar</w:t>
      </w:r>
      <w:r w:rsidRPr="007B0CA6">
        <w:rPr>
          <w:rFonts w:asciiTheme="majorBidi" w:hAnsiTheme="majorBidi" w:cstheme="majorBidi"/>
          <w:spacing w:val="-2"/>
          <w:sz w:val="24"/>
          <w:szCs w:val="24"/>
        </w:rPr>
        <w:t xml:space="preserve"> conciencia de que las situaciones </w:t>
      </w:r>
      <w:r w:rsidR="001D1790">
        <w:rPr>
          <w:rFonts w:asciiTheme="majorBidi" w:hAnsiTheme="majorBidi" w:cstheme="majorBidi"/>
          <w:spacing w:val="-2"/>
          <w:sz w:val="24"/>
          <w:szCs w:val="24"/>
        </w:rPr>
        <w:t>fácticas de las personas y de los grupos social</w:t>
      </w:r>
      <w:r w:rsidR="00331F5D">
        <w:rPr>
          <w:rFonts w:asciiTheme="majorBidi" w:hAnsiTheme="majorBidi" w:cstheme="majorBidi"/>
          <w:spacing w:val="-2"/>
          <w:sz w:val="24"/>
          <w:szCs w:val="24"/>
        </w:rPr>
        <w:t>es en los que é</w:t>
      </w:r>
      <w:r w:rsidR="001D1790">
        <w:rPr>
          <w:rFonts w:asciiTheme="majorBidi" w:hAnsiTheme="majorBidi" w:cstheme="majorBidi"/>
          <w:spacing w:val="-2"/>
          <w:sz w:val="24"/>
          <w:szCs w:val="24"/>
        </w:rPr>
        <w:t>stas se integran son distintas y</w:t>
      </w:r>
      <w:r w:rsidR="00331F5D">
        <w:rPr>
          <w:rFonts w:asciiTheme="majorBidi" w:hAnsiTheme="majorBidi" w:cstheme="majorBidi"/>
          <w:spacing w:val="-2"/>
          <w:sz w:val="24"/>
          <w:szCs w:val="24"/>
        </w:rPr>
        <w:t>, por lo tanto, es</w:t>
      </w:r>
      <w:r w:rsidRPr="007B0CA6">
        <w:rPr>
          <w:rFonts w:asciiTheme="majorBidi" w:hAnsiTheme="majorBidi" w:cstheme="majorBidi"/>
          <w:spacing w:val="-2"/>
          <w:sz w:val="24"/>
          <w:szCs w:val="24"/>
        </w:rPr>
        <w:t xml:space="preserve"> necesario, cuando proceda, un tratamiento diferenciado</w:t>
      </w:r>
      <w:r w:rsidR="001D1790">
        <w:rPr>
          <w:rFonts w:asciiTheme="majorBidi" w:hAnsiTheme="majorBidi" w:cstheme="majorBidi"/>
          <w:spacing w:val="-2"/>
          <w:sz w:val="24"/>
          <w:szCs w:val="24"/>
        </w:rPr>
        <w:t xml:space="preserve"> para igualar</w:t>
      </w:r>
      <w:r w:rsidRPr="007B0CA6">
        <w:rPr>
          <w:rFonts w:asciiTheme="majorBidi" w:hAnsiTheme="majorBidi" w:cstheme="majorBidi"/>
          <w:spacing w:val="-2"/>
          <w:sz w:val="24"/>
          <w:szCs w:val="24"/>
        </w:rPr>
        <w:t xml:space="preserve">. </w:t>
      </w:r>
    </w:p>
    <w:p w:rsidR="00B65302" w:rsidRPr="007B0CA6" w:rsidRDefault="00B65302" w:rsidP="007B0CA6">
      <w:pPr>
        <w:spacing w:after="0" w:line="240" w:lineRule="auto"/>
        <w:jc w:val="both"/>
        <w:rPr>
          <w:rFonts w:asciiTheme="majorBidi" w:hAnsiTheme="majorBidi" w:cstheme="majorBidi"/>
          <w:spacing w:val="-2"/>
          <w:sz w:val="24"/>
          <w:szCs w:val="24"/>
        </w:rPr>
      </w:pPr>
    </w:p>
    <w:p w:rsidR="006E5058" w:rsidRPr="007B0CA6" w:rsidRDefault="00331F5D" w:rsidP="003806F1">
      <w:pPr>
        <w:spacing w:after="0" w:line="240" w:lineRule="auto"/>
        <w:jc w:val="both"/>
        <w:rPr>
          <w:rFonts w:asciiTheme="majorBidi" w:hAnsiTheme="majorBidi" w:cstheme="majorBidi"/>
          <w:spacing w:val="-2"/>
          <w:sz w:val="24"/>
          <w:szCs w:val="24"/>
        </w:rPr>
      </w:pPr>
      <w:r>
        <w:rPr>
          <w:rFonts w:asciiTheme="majorBidi" w:hAnsiTheme="majorBidi" w:cstheme="majorBidi"/>
          <w:spacing w:val="-2"/>
          <w:sz w:val="24"/>
          <w:szCs w:val="24"/>
        </w:rPr>
        <w:t xml:space="preserve">Así, tras </w:t>
      </w:r>
      <w:r w:rsidR="009C13F0">
        <w:rPr>
          <w:rFonts w:asciiTheme="majorBidi" w:hAnsiTheme="majorBidi" w:cstheme="majorBidi"/>
          <w:spacing w:val="-2"/>
          <w:sz w:val="24"/>
          <w:szCs w:val="24"/>
        </w:rPr>
        <w:t xml:space="preserve">esta somera exposición de </w:t>
      </w:r>
      <w:r>
        <w:rPr>
          <w:rFonts w:asciiTheme="majorBidi" w:hAnsiTheme="majorBidi" w:cstheme="majorBidi"/>
          <w:spacing w:val="-2"/>
          <w:sz w:val="24"/>
          <w:szCs w:val="24"/>
        </w:rPr>
        <w:t>los albores de la igualdad, se tratará de realizar</w:t>
      </w:r>
      <w:r w:rsidR="003806F1">
        <w:rPr>
          <w:rFonts w:asciiTheme="majorBidi" w:hAnsiTheme="majorBidi" w:cstheme="majorBidi"/>
          <w:spacing w:val="-2"/>
          <w:sz w:val="24"/>
          <w:szCs w:val="24"/>
        </w:rPr>
        <w:t xml:space="preserve"> un breve</w:t>
      </w:r>
      <w:r>
        <w:rPr>
          <w:rFonts w:asciiTheme="majorBidi" w:hAnsiTheme="majorBidi" w:cstheme="majorBidi"/>
          <w:spacing w:val="-2"/>
          <w:sz w:val="24"/>
          <w:szCs w:val="24"/>
        </w:rPr>
        <w:t xml:space="preserve"> repaso por </w:t>
      </w:r>
      <w:r w:rsidR="003806F1">
        <w:rPr>
          <w:rFonts w:asciiTheme="majorBidi" w:hAnsiTheme="majorBidi" w:cstheme="majorBidi"/>
          <w:spacing w:val="-2"/>
          <w:sz w:val="24"/>
          <w:szCs w:val="24"/>
        </w:rPr>
        <w:t>la clásica teoría jurídica</w:t>
      </w:r>
      <w:r>
        <w:rPr>
          <w:rFonts w:asciiTheme="majorBidi" w:hAnsiTheme="majorBidi" w:cstheme="majorBidi"/>
          <w:spacing w:val="-2"/>
          <w:sz w:val="24"/>
          <w:szCs w:val="24"/>
        </w:rPr>
        <w:t xml:space="preserve"> sobre la igualdad para después, plantear algunas reflexio</w:t>
      </w:r>
      <w:r w:rsidR="009C13F0">
        <w:rPr>
          <w:rFonts w:asciiTheme="majorBidi" w:hAnsiTheme="majorBidi" w:cstheme="majorBidi"/>
          <w:spacing w:val="-2"/>
          <w:sz w:val="24"/>
          <w:szCs w:val="24"/>
        </w:rPr>
        <w:t>n</w:t>
      </w:r>
      <w:r>
        <w:rPr>
          <w:rFonts w:asciiTheme="majorBidi" w:hAnsiTheme="majorBidi" w:cstheme="majorBidi"/>
          <w:spacing w:val="-2"/>
          <w:sz w:val="24"/>
          <w:szCs w:val="24"/>
        </w:rPr>
        <w:t>es en</w:t>
      </w:r>
      <w:r w:rsidR="009C13F0">
        <w:rPr>
          <w:rFonts w:asciiTheme="majorBidi" w:hAnsiTheme="majorBidi" w:cstheme="majorBidi"/>
          <w:spacing w:val="-2"/>
          <w:sz w:val="24"/>
          <w:szCs w:val="24"/>
        </w:rPr>
        <w:t xml:space="preserve"> torno a la configuración constitucional de algunos</w:t>
      </w:r>
      <w:r>
        <w:rPr>
          <w:rFonts w:asciiTheme="majorBidi" w:hAnsiTheme="majorBidi" w:cstheme="majorBidi"/>
          <w:spacing w:val="-2"/>
          <w:sz w:val="24"/>
          <w:szCs w:val="24"/>
        </w:rPr>
        <w:t xml:space="preserve"> </w:t>
      </w:r>
      <w:r w:rsidR="009C13F0">
        <w:rPr>
          <w:rFonts w:asciiTheme="majorBidi" w:hAnsiTheme="majorBidi" w:cstheme="majorBidi"/>
          <w:spacing w:val="-2"/>
          <w:sz w:val="24"/>
          <w:szCs w:val="24"/>
        </w:rPr>
        <w:t>elementos que, quizás</w:t>
      </w:r>
      <w:r>
        <w:rPr>
          <w:rFonts w:asciiTheme="majorBidi" w:hAnsiTheme="majorBidi" w:cstheme="majorBidi"/>
          <w:spacing w:val="-2"/>
          <w:sz w:val="24"/>
          <w:szCs w:val="24"/>
        </w:rPr>
        <w:t>, han h</w:t>
      </w:r>
      <w:r w:rsidR="009C13F0">
        <w:rPr>
          <w:rFonts w:asciiTheme="majorBidi" w:hAnsiTheme="majorBidi" w:cstheme="majorBidi"/>
          <w:spacing w:val="-2"/>
          <w:sz w:val="24"/>
          <w:szCs w:val="24"/>
        </w:rPr>
        <w:t>e</w:t>
      </w:r>
      <w:r>
        <w:rPr>
          <w:rFonts w:asciiTheme="majorBidi" w:hAnsiTheme="majorBidi" w:cstheme="majorBidi"/>
          <w:spacing w:val="-2"/>
          <w:sz w:val="24"/>
          <w:szCs w:val="24"/>
        </w:rPr>
        <w:t>c</w:t>
      </w:r>
      <w:r w:rsidR="009C13F0">
        <w:rPr>
          <w:rFonts w:asciiTheme="majorBidi" w:hAnsiTheme="majorBidi" w:cstheme="majorBidi"/>
          <w:spacing w:val="-2"/>
          <w:sz w:val="24"/>
          <w:szCs w:val="24"/>
        </w:rPr>
        <w:t>h</w:t>
      </w:r>
      <w:r>
        <w:rPr>
          <w:rFonts w:asciiTheme="majorBidi" w:hAnsiTheme="majorBidi" w:cstheme="majorBidi"/>
          <w:spacing w:val="-2"/>
          <w:sz w:val="24"/>
          <w:szCs w:val="24"/>
        </w:rPr>
        <w:t>o</w:t>
      </w:r>
      <w:r w:rsidR="009C13F0">
        <w:rPr>
          <w:rFonts w:asciiTheme="majorBidi" w:hAnsiTheme="majorBidi" w:cstheme="majorBidi"/>
          <w:spacing w:val="-2"/>
          <w:sz w:val="24"/>
          <w:szCs w:val="24"/>
        </w:rPr>
        <w:t xml:space="preserve"> de la igualdad una tarea inacabada. U</w:t>
      </w:r>
      <w:r>
        <w:rPr>
          <w:rFonts w:asciiTheme="majorBidi" w:hAnsiTheme="majorBidi" w:cstheme="majorBidi"/>
          <w:spacing w:val="-2"/>
          <w:sz w:val="24"/>
          <w:szCs w:val="24"/>
        </w:rPr>
        <w:t>n postulado liberal que se resiste a consolidarse como un logro para presentarse como una perenne meta, muchas veces</w:t>
      </w:r>
      <w:r w:rsidR="009C13F0">
        <w:rPr>
          <w:rFonts w:asciiTheme="majorBidi" w:hAnsiTheme="majorBidi" w:cstheme="majorBidi"/>
          <w:spacing w:val="-2"/>
          <w:sz w:val="24"/>
          <w:szCs w:val="24"/>
        </w:rPr>
        <w:t>, precedida de obstáculos, en ocasiones,</w:t>
      </w:r>
      <w:r>
        <w:rPr>
          <w:rFonts w:asciiTheme="majorBidi" w:hAnsiTheme="majorBidi" w:cstheme="majorBidi"/>
          <w:spacing w:val="-2"/>
          <w:sz w:val="24"/>
          <w:szCs w:val="24"/>
        </w:rPr>
        <w:t xml:space="preserve"> presentada como espejismo y otras</w:t>
      </w:r>
      <w:r w:rsidR="009C13F0">
        <w:rPr>
          <w:rFonts w:asciiTheme="majorBidi" w:hAnsiTheme="majorBidi" w:cstheme="majorBidi"/>
          <w:spacing w:val="-2"/>
          <w:sz w:val="24"/>
          <w:szCs w:val="24"/>
        </w:rPr>
        <w:t xml:space="preserve"> veces</w:t>
      </w:r>
      <w:r>
        <w:rPr>
          <w:rFonts w:asciiTheme="majorBidi" w:hAnsiTheme="majorBidi" w:cstheme="majorBidi"/>
          <w:spacing w:val="-2"/>
          <w:sz w:val="24"/>
          <w:szCs w:val="24"/>
        </w:rPr>
        <w:t xml:space="preserve"> como</w:t>
      </w:r>
      <w:r w:rsidR="009C13F0">
        <w:rPr>
          <w:rFonts w:asciiTheme="majorBidi" w:hAnsiTheme="majorBidi" w:cstheme="majorBidi"/>
          <w:spacing w:val="-2"/>
          <w:sz w:val="24"/>
          <w:szCs w:val="24"/>
        </w:rPr>
        <w:t xml:space="preserve"> una</w:t>
      </w:r>
      <w:r>
        <w:rPr>
          <w:rFonts w:asciiTheme="majorBidi" w:hAnsiTheme="majorBidi" w:cstheme="majorBidi"/>
          <w:spacing w:val="-2"/>
          <w:sz w:val="24"/>
          <w:szCs w:val="24"/>
        </w:rPr>
        <w:t xml:space="preserve"> quimera. Se terminará realizando una concreción sobre la i</w:t>
      </w:r>
      <w:r w:rsidR="009C13F0">
        <w:rPr>
          <w:rFonts w:asciiTheme="majorBidi" w:hAnsiTheme="majorBidi" w:cstheme="majorBidi"/>
          <w:spacing w:val="-2"/>
          <w:sz w:val="24"/>
          <w:szCs w:val="24"/>
        </w:rPr>
        <w:t>gualdad de géner</w:t>
      </w:r>
      <w:r w:rsidR="003806F1">
        <w:rPr>
          <w:rFonts w:asciiTheme="majorBidi" w:hAnsiTheme="majorBidi" w:cstheme="majorBidi"/>
          <w:spacing w:val="-2"/>
          <w:sz w:val="24"/>
          <w:szCs w:val="24"/>
        </w:rPr>
        <w:t xml:space="preserve">o, </w:t>
      </w:r>
      <w:r w:rsidR="009C13F0">
        <w:rPr>
          <w:rFonts w:asciiTheme="majorBidi" w:hAnsiTheme="majorBidi" w:cstheme="majorBidi"/>
          <w:spacing w:val="-2"/>
          <w:sz w:val="24"/>
          <w:szCs w:val="24"/>
        </w:rPr>
        <w:t>en tanto ha sido objeto de desarrollo normativo</w:t>
      </w:r>
      <w:r>
        <w:rPr>
          <w:rFonts w:asciiTheme="majorBidi" w:hAnsiTheme="majorBidi" w:cstheme="majorBidi"/>
          <w:spacing w:val="-2"/>
          <w:sz w:val="24"/>
          <w:szCs w:val="24"/>
        </w:rPr>
        <w:t xml:space="preserve"> en respuesta a necesidades sociales acuciantes, aun no siendo la única que nec</w:t>
      </w:r>
      <w:r w:rsidR="009C13F0">
        <w:rPr>
          <w:rFonts w:asciiTheme="majorBidi" w:hAnsiTheme="majorBidi" w:cstheme="majorBidi"/>
          <w:spacing w:val="-2"/>
          <w:sz w:val="24"/>
          <w:szCs w:val="24"/>
        </w:rPr>
        <w:t>e</w:t>
      </w:r>
      <w:r>
        <w:rPr>
          <w:rFonts w:asciiTheme="majorBidi" w:hAnsiTheme="majorBidi" w:cstheme="majorBidi"/>
          <w:spacing w:val="-2"/>
          <w:sz w:val="24"/>
          <w:szCs w:val="24"/>
        </w:rPr>
        <w:t xml:space="preserve">sita de </w:t>
      </w:r>
      <w:r w:rsidR="003806F1">
        <w:rPr>
          <w:rFonts w:asciiTheme="majorBidi" w:hAnsiTheme="majorBidi" w:cstheme="majorBidi"/>
          <w:spacing w:val="-2"/>
          <w:sz w:val="24"/>
          <w:szCs w:val="24"/>
        </w:rPr>
        <w:t xml:space="preserve">soluciones </w:t>
      </w:r>
      <w:r>
        <w:rPr>
          <w:rFonts w:asciiTheme="majorBidi" w:hAnsiTheme="majorBidi" w:cstheme="majorBidi"/>
          <w:spacing w:val="-2"/>
          <w:sz w:val="24"/>
          <w:szCs w:val="24"/>
        </w:rPr>
        <w:t>legi</w:t>
      </w:r>
      <w:r w:rsidR="009C13F0">
        <w:rPr>
          <w:rFonts w:asciiTheme="majorBidi" w:hAnsiTheme="majorBidi" w:cstheme="majorBidi"/>
          <w:spacing w:val="-2"/>
          <w:sz w:val="24"/>
          <w:szCs w:val="24"/>
        </w:rPr>
        <w:t xml:space="preserve">slativas en nuestro Estado. Se </w:t>
      </w:r>
      <w:r>
        <w:rPr>
          <w:rFonts w:asciiTheme="majorBidi" w:hAnsiTheme="majorBidi" w:cstheme="majorBidi"/>
          <w:spacing w:val="-2"/>
          <w:sz w:val="24"/>
          <w:szCs w:val="24"/>
        </w:rPr>
        <w:t>finalizar</w:t>
      </w:r>
      <w:r w:rsidR="009C13F0">
        <w:rPr>
          <w:rFonts w:asciiTheme="majorBidi" w:hAnsiTheme="majorBidi" w:cstheme="majorBidi"/>
          <w:spacing w:val="-2"/>
          <w:sz w:val="24"/>
          <w:szCs w:val="24"/>
        </w:rPr>
        <w:t>á</w:t>
      </w:r>
      <w:r>
        <w:rPr>
          <w:rFonts w:asciiTheme="majorBidi" w:hAnsiTheme="majorBidi" w:cstheme="majorBidi"/>
          <w:spacing w:val="-2"/>
          <w:sz w:val="24"/>
          <w:szCs w:val="24"/>
        </w:rPr>
        <w:t xml:space="preserve"> con algunas conclusiones sobre las posibles y eventuales </w:t>
      </w:r>
      <w:r w:rsidR="003806F1">
        <w:rPr>
          <w:rFonts w:asciiTheme="majorBidi" w:hAnsiTheme="majorBidi" w:cstheme="majorBidi"/>
          <w:spacing w:val="-2"/>
          <w:sz w:val="24"/>
          <w:szCs w:val="24"/>
        </w:rPr>
        <w:t xml:space="preserve">exigencias </w:t>
      </w:r>
      <w:r>
        <w:rPr>
          <w:rFonts w:asciiTheme="majorBidi" w:hAnsiTheme="majorBidi" w:cstheme="majorBidi"/>
          <w:spacing w:val="-2"/>
          <w:sz w:val="24"/>
          <w:szCs w:val="24"/>
        </w:rPr>
        <w:t>de futuro.</w:t>
      </w:r>
    </w:p>
    <w:p w:rsidR="006E5058" w:rsidRPr="007B0CA6" w:rsidRDefault="006E5058" w:rsidP="007B0CA6">
      <w:pPr>
        <w:spacing w:after="0" w:line="240" w:lineRule="auto"/>
        <w:jc w:val="both"/>
        <w:rPr>
          <w:rFonts w:asciiTheme="majorBidi" w:hAnsiTheme="majorBidi" w:cstheme="majorBidi"/>
          <w:spacing w:val="-2"/>
          <w:sz w:val="24"/>
          <w:szCs w:val="24"/>
        </w:rPr>
      </w:pPr>
    </w:p>
    <w:p w:rsidR="00B65302" w:rsidRPr="007B0CA6" w:rsidRDefault="00B65302" w:rsidP="009C13F0">
      <w:pPr>
        <w:spacing w:after="0" w:line="240" w:lineRule="auto"/>
        <w:jc w:val="both"/>
        <w:rPr>
          <w:rFonts w:asciiTheme="majorBidi" w:hAnsiTheme="majorBidi" w:cstheme="majorBidi"/>
          <w:b/>
          <w:bCs/>
          <w:spacing w:val="-2"/>
          <w:sz w:val="24"/>
          <w:szCs w:val="24"/>
        </w:rPr>
      </w:pPr>
      <w:r w:rsidRPr="007B0CA6">
        <w:rPr>
          <w:rFonts w:asciiTheme="majorBidi" w:hAnsiTheme="majorBidi" w:cstheme="majorBidi"/>
          <w:b/>
          <w:bCs/>
          <w:spacing w:val="-2"/>
          <w:sz w:val="24"/>
          <w:szCs w:val="24"/>
        </w:rPr>
        <w:t>1.2. La cláusula genérica de igualdad.</w:t>
      </w:r>
      <w:r w:rsidR="009C13F0">
        <w:rPr>
          <w:rFonts w:asciiTheme="majorBidi" w:hAnsiTheme="majorBidi" w:cstheme="majorBidi"/>
          <w:b/>
          <w:bCs/>
          <w:spacing w:val="-2"/>
          <w:sz w:val="24"/>
          <w:szCs w:val="24"/>
        </w:rPr>
        <w:t xml:space="preserve"> La igualdad como límite</w:t>
      </w:r>
    </w:p>
    <w:p w:rsidR="00B65302" w:rsidRPr="007B0CA6" w:rsidRDefault="00B65302" w:rsidP="007B0CA6">
      <w:pPr>
        <w:spacing w:after="0" w:line="240" w:lineRule="auto"/>
        <w:jc w:val="both"/>
        <w:rPr>
          <w:rFonts w:asciiTheme="majorBidi" w:hAnsiTheme="majorBidi" w:cstheme="majorBidi"/>
          <w:sz w:val="24"/>
          <w:szCs w:val="24"/>
        </w:rPr>
      </w:pPr>
    </w:p>
    <w:p w:rsidR="00BF12E9" w:rsidRDefault="00BF12E9" w:rsidP="00BF12E9">
      <w:pPr>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Se ha considerado oportuno comenzar esta </w:t>
      </w:r>
      <w:r w:rsidR="000048AD">
        <w:rPr>
          <w:rFonts w:asciiTheme="majorBidi" w:hAnsiTheme="majorBidi" w:cstheme="majorBidi"/>
          <w:sz w:val="24"/>
          <w:szCs w:val="24"/>
        </w:rPr>
        <w:t xml:space="preserve">breve </w:t>
      </w:r>
      <w:r>
        <w:rPr>
          <w:rFonts w:asciiTheme="majorBidi" w:hAnsiTheme="majorBidi" w:cstheme="majorBidi"/>
          <w:sz w:val="24"/>
          <w:szCs w:val="24"/>
        </w:rPr>
        <w:t>exposición a partir de la configuración en la Constitución española (en adelante, CE) de la igualdad como principio jurídico, en tanto representa un límite a los poderes públicos y como derecho subjetivo de los españoles y españolas, aunque más tarde me referiré a la igualdad como valor superior y a su vis material, ambos, también objeto de referencia constitucional, como es sabido, en los arts. 1.1 y 9.2 CE, respectivamente.</w:t>
      </w:r>
    </w:p>
    <w:p w:rsidR="00BF12E9" w:rsidRDefault="00BF12E9" w:rsidP="007B0CA6">
      <w:pPr>
        <w:spacing w:after="0" w:line="240" w:lineRule="auto"/>
        <w:jc w:val="both"/>
        <w:rPr>
          <w:rFonts w:asciiTheme="majorBidi" w:hAnsiTheme="majorBidi" w:cstheme="majorBidi"/>
          <w:sz w:val="24"/>
          <w:szCs w:val="24"/>
        </w:rPr>
      </w:pPr>
    </w:p>
    <w:p w:rsidR="001954E8" w:rsidRDefault="00BB6E07" w:rsidP="001954E8">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El principio de igualdad</w:t>
      </w:r>
      <w:r w:rsidR="00BF12E9">
        <w:rPr>
          <w:rFonts w:asciiTheme="majorBidi" w:hAnsiTheme="majorBidi" w:cstheme="majorBidi"/>
          <w:sz w:val="24"/>
          <w:szCs w:val="24"/>
        </w:rPr>
        <w:t>,</w:t>
      </w:r>
      <w:r w:rsidRPr="007B0CA6">
        <w:rPr>
          <w:rFonts w:asciiTheme="majorBidi" w:hAnsiTheme="majorBidi" w:cstheme="majorBidi"/>
          <w:sz w:val="24"/>
          <w:szCs w:val="24"/>
        </w:rPr>
        <w:t xml:space="preserve"> consagrado en el art. 14 CE</w:t>
      </w:r>
      <w:r w:rsidR="00BF12E9">
        <w:rPr>
          <w:rFonts w:asciiTheme="majorBidi" w:hAnsiTheme="majorBidi" w:cstheme="majorBidi"/>
          <w:sz w:val="24"/>
          <w:szCs w:val="24"/>
        </w:rPr>
        <w:t>,</w:t>
      </w:r>
      <w:r w:rsidRPr="007B0CA6">
        <w:rPr>
          <w:rFonts w:asciiTheme="majorBidi" w:hAnsiTheme="majorBidi" w:cstheme="majorBidi"/>
          <w:sz w:val="24"/>
          <w:szCs w:val="24"/>
        </w:rPr>
        <w:t xml:space="preserve"> en su primer inciso “Los españoles son iguales ante la Ley (…)”, contiene un derecho subjetivo de las personas a o</w:t>
      </w:r>
      <w:r w:rsidR="00BF12E9">
        <w:rPr>
          <w:rFonts w:asciiTheme="majorBidi" w:hAnsiTheme="majorBidi" w:cstheme="majorBidi"/>
          <w:sz w:val="24"/>
          <w:szCs w:val="24"/>
        </w:rPr>
        <w:t>btener un trato igual ante las l</w:t>
      </w:r>
      <w:r w:rsidRPr="007B0CA6">
        <w:rPr>
          <w:rFonts w:asciiTheme="majorBidi" w:hAnsiTheme="majorBidi" w:cstheme="majorBidi"/>
          <w:sz w:val="24"/>
          <w:szCs w:val="24"/>
        </w:rPr>
        <w:t>eyes e impone un límite a la potestad del legislador. Ello imp</w:t>
      </w:r>
      <w:r w:rsidR="000048AD">
        <w:rPr>
          <w:rFonts w:asciiTheme="majorBidi" w:hAnsiTheme="majorBidi" w:cstheme="majorBidi"/>
          <w:sz w:val="24"/>
          <w:szCs w:val="24"/>
        </w:rPr>
        <w:t>lica, inicialmente, que dichas l</w:t>
      </w:r>
      <w:r w:rsidRPr="007B0CA6">
        <w:rPr>
          <w:rFonts w:asciiTheme="majorBidi" w:hAnsiTheme="majorBidi" w:cstheme="majorBidi"/>
          <w:sz w:val="24"/>
          <w:szCs w:val="24"/>
        </w:rPr>
        <w:t>eyes, en sí mismas, y su correspondiente aplicación deben considerar iguales a las personas sin hacer entre ellas distinciones no justificadas.</w:t>
      </w:r>
    </w:p>
    <w:p w:rsidR="001954E8" w:rsidRDefault="001954E8" w:rsidP="001954E8">
      <w:pPr>
        <w:spacing w:after="0" w:line="240" w:lineRule="auto"/>
        <w:jc w:val="both"/>
        <w:rPr>
          <w:rFonts w:asciiTheme="majorBidi" w:hAnsiTheme="majorBidi" w:cstheme="majorBidi"/>
          <w:sz w:val="24"/>
          <w:szCs w:val="24"/>
        </w:rPr>
      </w:pPr>
    </w:p>
    <w:p w:rsidR="008F1327" w:rsidRDefault="00BE59A4" w:rsidP="008F1327">
      <w:pPr>
        <w:spacing w:after="0" w:line="240" w:lineRule="auto"/>
        <w:jc w:val="both"/>
        <w:rPr>
          <w:rFonts w:asciiTheme="majorBidi" w:hAnsiTheme="majorBidi" w:cstheme="majorBidi"/>
          <w:sz w:val="24"/>
          <w:szCs w:val="24"/>
        </w:rPr>
      </w:pPr>
      <w:r>
        <w:rPr>
          <w:rFonts w:asciiTheme="majorBidi" w:hAnsiTheme="majorBidi" w:cstheme="majorBidi"/>
          <w:sz w:val="24"/>
          <w:szCs w:val="24"/>
        </w:rPr>
        <w:t>Obsé</w:t>
      </w:r>
      <w:r w:rsidR="00296CF0">
        <w:rPr>
          <w:rFonts w:asciiTheme="majorBidi" w:hAnsiTheme="majorBidi" w:cstheme="majorBidi"/>
          <w:sz w:val="24"/>
          <w:szCs w:val="24"/>
        </w:rPr>
        <w:t>rvese que, aunque este primer inciso quiere incorp</w:t>
      </w:r>
      <w:r>
        <w:rPr>
          <w:rFonts w:asciiTheme="majorBidi" w:hAnsiTheme="majorBidi" w:cstheme="majorBidi"/>
          <w:sz w:val="24"/>
          <w:szCs w:val="24"/>
        </w:rPr>
        <w:t>orar, de algún modo, el paradig</w:t>
      </w:r>
      <w:r w:rsidR="00296CF0">
        <w:rPr>
          <w:rFonts w:asciiTheme="majorBidi" w:hAnsiTheme="majorBidi" w:cstheme="majorBidi"/>
          <w:sz w:val="24"/>
          <w:szCs w:val="24"/>
        </w:rPr>
        <w:t>m</w:t>
      </w:r>
      <w:r>
        <w:rPr>
          <w:rFonts w:asciiTheme="majorBidi" w:hAnsiTheme="majorBidi" w:cstheme="majorBidi"/>
          <w:sz w:val="24"/>
          <w:szCs w:val="24"/>
        </w:rPr>
        <w:t>a</w:t>
      </w:r>
      <w:r w:rsidR="00296CF0">
        <w:rPr>
          <w:rFonts w:asciiTheme="majorBidi" w:hAnsiTheme="majorBidi" w:cstheme="majorBidi"/>
          <w:sz w:val="24"/>
          <w:szCs w:val="24"/>
        </w:rPr>
        <w:t xml:space="preserve"> </w:t>
      </w:r>
      <w:r>
        <w:rPr>
          <w:rFonts w:asciiTheme="majorBidi" w:hAnsiTheme="majorBidi" w:cstheme="majorBidi"/>
          <w:sz w:val="24"/>
          <w:szCs w:val="24"/>
        </w:rPr>
        <w:t xml:space="preserve">liberal de la </w:t>
      </w:r>
      <w:r w:rsidR="00296CF0">
        <w:rPr>
          <w:rFonts w:asciiTheme="majorBidi" w:hAnsiTheme="majorBidi" w:cstheme="majorBidi"/>
          <w:sz w:val="24"/>
          <w:szCs w:val="24"/>
        </w:rPr>
        <w:t xml:space="preserve">igualdad ante la ley en tanto generalidad, cercana a la </w:t>
      </w:r>
      <w:r w:rsidR="00296CF0">
        <w:rPr>
          <w:rFonts w:asciiTheme="majorBidi" w:hAnsiTheme="majorBidi" w:cstheme="majorBidi"/>
          <w:sz w:val="24"/>
          <w:szCs w:val="24"/>
        </w:rPr>
        <w:lastRenderedPageBreak/>
        <w:t xml:space="preserve">configuración del Estado como un Estado de Derecho y, por consiguiente, al principio de legalidad, </w:t>
      </w:r>
      <w:r>
        <w:rPr>
          <w:rFonts w:asciiTheme="majorBidi" w:hAnsiTheme="majorBidi" w:cstheme="majorBidi"/>
          <w:sz w:val="24"/>
          <w:szCs w:val="24"/>
        </w:rPr>
        <w:t xml:space="preserve">se introduce un elemento </w:t>
      </w:r>
      <w:r w:rsidR="006253D3">
        <w:rPr>
          <w:rFonts w:asciiTheme="majorBidi" w:hAnsiTheme="majorBidi" w:cstheme="majorBidi"/>
          <w:sz w:val="24"/>
          <w:szCs w:val="24"/>
        </w:rPr>
        <w:t xml:space="preserve">distintivo </w:t>
      </w:r>
      <w:r>
        <w:rPr>
          <w:rFonts w:asciiTheme="majorBidi" w:hAnsiTheme="majorBidi" w:cstheme="majorBidi"/>
          <w:sz w:val="24"/>
          <w:szCs w:val="24"/>
        </w:rPr>
        <w:t xml:space="preserve">que ofrece la posibilidad de establecer diferencias justificadas, lo que conlleva la aplicación de un </w:t>
      </w:r>
      <w:r w:rsidRPr="008727E3">
        <w:rPr>
          <w:rFonts w:asciiTheme="majorBidi" w:hAnsiTheme="majorBidi" w:cstheme="majorBidi"/>
          <w:sz w:val="24"/>
          <w:szCs w:val="24"/>
        </w:rPr>
        <w:t>criterio objetivo y</w:t>
      </w:r>
      <w:r w:rsidR="00D67D58" w:rsidRPr="008727E3">
        <w:rPr>
          <w:rFonts w:asciiTheme="majorBidi" w:hAnsiTheme="majorBidi" w:cstheme="majorBidi"/>
          <w:sz w:val="24"/>
          <w:szCs w:val="24"/>
        </w:rPr>
        <w:t>, sobre todo,</w:t>
      </w:r>
      <w:r w:rsidRPr="008727E3">
        <w:rPr>
          <w:rFonts w:asciiTheme="majorBidi" w:hAnsiTheme="majorBidi" w:cstheme="majorBidi"/>
          <w:sz w:val="24"/>
          <w:szCs w:val="24"/>
        </w:rPr>
        <w:t xml:space="preserve"> razonable</w:t>
      </w:r>
      <w:r>
        <w:rPr>
          <w:rFonts w:asciiTheme="majorBidi" w:hAnsiTheme="majorBidi" w:cstheme="majorBidi"/>
          <w:sz w:val="24"/>
          <w:szCs w:val="24"/>
        </w:rPr>
        <w:t xml:space="preserve"> como estándar de apreciación </w:t>
      </w:r>
      <w:r w:rsidR="006253D3">
        <w:rPr>
          <w:rFonts w:asciiTheme="majorBidi" w:hAnsiTheme="majorBidi" w:cstheme="majorBidi"/>
          <w:sz w:val="24"/>
          <w:szCs w:val="24"/>
        </w:rPr>
        <w:t>de la diferencia</w:t>
      </w:r>
      <w:r w:rsidR="00D67D58">
        <w:rPr>
          <w:rStyle w:val="Refdenotaalpie"/>
          <w:rFonts w:asciiTheme="majorBidi" w:hAnsiTheme="majorBidi"/>
          <w:sz w:val="24"/>
          <w:szCs w:val="24"/>
        </w:rPr>
        <w:footnoteReference w:id="2"/>
      </w:r>
      <w:r>
        <w:rPr>
          <w:rFonts w:asciiTheme="majorBidi" w:hAnsiTheme="majorBidi" w:cstheme="majorBidi"/>
          <w:sz w:val="24"/>
          <w:szCs w:val="24"/>
        </w:rPr>
        <w:t>.</w:t>
      </w:r>
      <w:r w:rsidR="008F1327">
        <w:t xml:space="preserve"> </w:t>
      </w:r>
      <w:r w:rsidR="008F1327" w:rsidRPr="008F1327">
        <w:rPr>
          <w:rFonts w:asciiTheme="majorBidi" w:hAnsiTheme="majorBidi" w:cstheme="majorBidi"/>
          <w:sz w:val="24"/>
          <w:szCs w:val="24"/>
        </w:rPr>
        <w:t xml:space="preserve">Tal </w:t>
      </w:r>
      <w:r w:rsidR="001D294C" w:rsidRPr="008F1327">
        <w:rPr>
          <w:rFonts w:asciiTheme="majorBidi" w:hAnsiTheme="majorBidi" w:cstheme="majorBidi"/>
          <w:sz w:val="24"/>
          <w:szCs w:val="24"/>
        </w:rPr>
        <w:t>razonabilidad de la diferencia o</w:t>
      </w:r>
      <w:r w:rsidR="008F1327">
        <w:rPr>
          <w:rFonts w:asciiTheme="majorBidi" w:hAnsiTheme="majorBidi" w:cstheme="majorBidi"/>
          <w:sz w:val="24"/>
          <w:szCs w:val="24"/>
        </w:rPr>
        <w:t xml:space="preserve"> clasificación normativa exige</w:t>
      </w:r>
      <w:r w:rsidR="001D294C" w:rsidRPr="008F1327">
        <w:rPr>
          <w:rFonts w:asciiTheme="majorBidi" w:hAnsiTheme="majorBidi" w:cstheme="majorBidi"/>
          <w:sz w:val="24"/>
          <w:szCs w:val="24"/>
        </w:rPr>
        <w:t xml:space="preserve">, en primer lugar, la existencia real de situaciones fácticas desiguales susceptibles de constituir razones o rasgos relevantes para mantener la diferenciación o clasificación normativa. </w:t>
      </w:r>
      <w:r w:rsidR="00D67D58" w:rsidRPr="008F1327">
        <w:rPr>
          <w:rFonts w:asciiTheme="majorBidi" w:hAnsiTheme="majorBidi" w:cstheme="majorBidi"/>
          <w:sz w:val="24"/>
          <w:szCs w:val="24"/>
        </w:rPr>
        <w:t xml:space="preserve">A mi entender, </w:t>
      </w:r>
      <w:r w:rsidR="00D67D58" w:rsidRPr="008F1327">
        <w:rPr>
          <w:rFonts w:asciiTheme="majorBidi" w:hAnsiTheme="majorBidi" w:cstheme="majorBidi"/>
          <w:sz w:val="24"/>
          <w:szCs w:val="24"/>
          <w:lang w:val="es-ES_tradnl"/>
        </w:rPr>
        <w:t xml:space="preserve">lo decisivo no sería tanto la diferenciación de la consecuencia jurídica aislada, sino la relación entre el supuesto de hecho y la consecuencia jurídica </w:t>
      </w:r>
      <w:r w:rsidR="008F1327" w:rsidRPr="008F1327">
        <w:rPr>
          <w:rFonts w:asciiTheme="majorBidi" w:hAnsiTheme="majorBidi" w:cstheme="majorBidi"/>
          <w:sz w:val="24"/>
          <w:szCs w:val="24"/>
          <w:lang w:val="es-ES_tradnl"/>
        </w:rPr>
        <w:t>aplicable</w:t>
      </w:r>
      <w:r w:rsidR="00D67D58" w:rsidRPr="008F1327">
        <w:rPr>
          <w:rFonts w:asciiTheme="majorBidi" w:hAnsiTheme="majorBidi" w:cstheme="majorBidi"/>
          <w:sz w:val="24"/>
          <w:szCs w:val="24"/>
          <w:lang w:val="es-ES_tradnl"/>
        </w:rPr>
        <w:t xml:space="preserve"> a ese supuesto</w:t>
      </w:r>
      <w:r w:rsidR="008F1327" w:rsidRPr="008F1327">
        <w:rPr>
          <w:rFonts w:asciiTheme="majorBidi" w:hAnsiTheme="majorBidi" w:cstheme="majorBidi"/>
          <w:sz w:val="24"/>
          <w:szCs w:val="24"/>
          <w:lang w:val="es-ES_tradnl"/>
        </w:rPr>
        <w:t xml:space="preserve"> y no a otro</w:t>
      </w:r>
      <w:r w:rsidR="00D67D58" w:rsidRPr="008F1327">
        <w:rPr>
          <w:rFonts w:asciiTheme="majorBidi" w:hAnsiTheme="majorBidi" w:cstheme="majorBidi"/>
          <w:sz w:val="24"/>
          <w:szCs w:val="24"/>
          <w:lang w:val="es-ES_tradnl"/>
        </w:rPr>
        <w:t>. Es en este nexo o relación donde cobra sentido la razonabilidad de la diferencia o, en su caso, su falta de justificación constitucional</w:t>
      </w:r>
      <w:r w:rsidR="001D294C" w:rsidRPr="008F1327">
        <w:rPr>
          <w:rFonts w:asciiTheme="majorBidi" w:hAnsiTheme="majorBidi" w:cstheme="majorBidi"/>
          <w:sz w:val="24"/>
          <w:szCs w:val="24"/>
        </w:rPr>
        <w:t>. En segundo lugar, la razonabilidad también requiere justificación, esto es, motivación expresa o explicación de las razones que llevan al control sobre los argumentos</w:t>
      </w:r>
      <w:r w:rsidR="001D294C" w:rsidRPr="008F1327">
        <w:rPr>
          <w:rStyle w:val="Refdenotaalpie"/>
          <w:rFonts w:asciiTheme="majorBidi" w:hAnsiTheme="majorBidi" w:cstheme="majorBidi"/>
          <w:sz w:val="24"/>
          <w:szCs w:val="24"/>
        </w:rPr>
        <w:footnoteReference w:id="3"/>
      </w:r>
      <w:r w:rsidR="001D294C" w:rsidRPr="008F1327">
        <w:rPr>
          <w:rFonts w:asciiTheme="majorBidi" w:hAnsiTheme="majorBidi" w:cstheme="majorBidi"/>
          <w:sz w:val="24"/>
          <w:szCs w:val="24"/>
        </w:rPr>
        <w:t>.</w:t>
      </w:r>
      <w:r w:rsidR="001D294C">
        <w:t xml:space="preserve"> </w:t>
      </w:r>
      <w:r w:rsidR="001D294C" w:rsidRPr="008F1327">
        <w:rPr>
          <w:rFonts w:asciiTheme="majorBidi" w:hAnsiTheme="majorBidi" w:cstheme="majorBidi"/>
          <w:sz w:val="24"/>
          <w:szCs w:val="24"/>
        </w:rPr>
        <w:t>Y, asimismo, la razonabilidad también requiere que dicha diferenciación tenga un fundamento constitucionalmente admisible</w:t>
      </w:r>
      <w:r w:rsidR="001D294C" w:rsidRPr="008F1327">
        <w:rPr>
          <w:rStyle w:val="Refdenotaalpie"/>
          <w:rFonts w:asciiTheme="majorBidi" w:hAnsiTheme="majorBidi" w:cstheme="majorBidi"/>
          <w:sz w:val="24"/>
          <w:szCs w:val="24"/>
        </w:rPr>
        <w:footnoteReference w:id="4"/>
      </w:r>
      <w:r w:rsidR="001D294C" w:rsidRPr="008F1327">
        <w:rPr>
          <w:rFonts w:asciiTheme="majorBidi" w:hAnsiTheme="majorBidi" w:cstheme="majorBidi"/>
          <w:sz w:val="24"/>
          <w:szCs w:val="24"/>
        </w:rPr>
        <w:t xml:space="preserve">.En consecuencia, el Tribunal Constitucional </w:t>
      </w:r>
      <w:r w:rsidR="008F1327">
        <w:rPr>
          <w:rFonts w:asciiTheme="majorBidi" w:hAnsiTheme="majorBidi" w:cstheme="majorBidi"/>
          <w:sz w:val="24"/>
          <w:szCs w:val="24"/>
        </w:rPr>
        <w:t xml:space="preserve">ha </w:t>
      </w:r>
      <w:r w:rsidR="001D294C" w:rsidRPr="008F1327">
        <w:rPr>
          <w:rFonts w:asciiTheme="majorBidi" w:hAnsiTheme="majorBidi" w:cstheme="majorBidi"/>
          <w:sz w:val="24"/>
          <w:szCs w:val="24"/>
        </w:rPr>
        <w:t>determina</w:t>
      </w:r>
      <w:r w:rsidR="008F1327">
        <w:rPr>
          <w:rFonts w:asciiTheme="majorBidi" w:hAnsiTheme="majorBidi" w:cstheme="majorBidi"/>
          <w:sz w:val="24"/>
          <w:szCs w:val="24"/>
        </w:rPr>
        <w:t>do</w:t>
      </w:r>
      <w:r w:rsidR="001D294C" w:rsidRPr="008F1327">
        <w:rPr>
          <w:rFonts w:asciiTheme="majorBidi" w:hAnsiTheme="majorBidi" w:cstheme="majorBidi"/>
          <w:sz w:val="24"/>
          <w:szCs w:val="24"/>
        </w:rPr>
        <w:t>, en similares términos, que la diferencia normativa no discriminatoria ha de estar de acuerdo con “criterios y juicios de valor generalmente aceptados (...) discerniéndose en dicha norma una finalidad no contradictoria a la Constitución y al sistema de valores consagrados en ella”</w:t>
      </w:r>
      <w:r w:rsidR="001D294C" w:rsidRPr="008F1327">
        <w:rPr>
          <w:rStyle w:val="Refdenotaalpie"/>
          <w:rFonts w:asciiTheme="majorBidi" w:hAnsiTheme="majorBidi" w:cstheme="majorBidi"/>
          <w:sz w:val="24"/>
          <w:szCs w:val="24"/>
        </w:rPr>
        <w:footnoteReference w:id="5"/>
      </w:r>
      <w:r w:rsidR="001D294C" w:rsidRPr="008F1327">
        <w:rPr>
          <w:rFonts w:asciiTheme="majorBidi" w:hAnsiTheme="majorBidi" w:cstheme="majorBidi"/>
          <w:sz w:val="24"/>
          <w:szCs w:val="24"/>
        </w:rPr>
        <w:t>.</w:t>
      </w:r>
    </w:p>
    <w:p w:rsidR="008F1327" w:rsidRDefault="008F1327" w:rsidP="008F1327">
      <w:pPr>
        <w:spacing w:after="0" w:line="240" w:lineRule="auto"/>
        <w:jc w:val="both"/>
        <w:rPr>
          <w:rFonts w:asciiTheme="majorBidi" w:hAnsiTheme="majorBidi" w:cstheme="majorBidi"/>
          <w:sz w:val="24"/>
          <w:szCs w:val="24"/>
        </w:rPr>
      </w:pPr>
    </w:p>
    <w:p w:rsidR="00897702" w:rsidRDefault="008F1327" w:rsidP="00897702">
      <w:pPr>
        <w:spacing w:after="0" w:line="240" w:lineRule="auto"/>
        <w:jc w:val="both"/>
        <w:rPr>
          <w:rFonts w:asciiTheme="majorBidi" w:hAnsiTheme="majorBidi" w:cstheme="majorBidi"/>
          <w:sz w:val="24"/>
          <w:szCs w:val="24"/>
        </w:rPr>
      </w:pPr>
      <w:r w:rsidRPr="008F1327">
        <w:rPr>
          <w:rFonts w:asciiTheme="majorBidi" w:hAnsiTheme="majorBidi" w:cstheme="majorBidi"/>
          <w:sz w:val="24"/>
          <w:szCs w:val="24"/>
        </w:rPr>
        <w:t>No obstante, una de las cuestiones problemáticas en relación con lo</w:t>
      </w:r>
      <w:r w:rsidR="001D294C" w:rsidRPr="008F1327">
        <w:rPr>
          <w:rFonts w:asciiTheme="majorBidi" w:hAnsiTheme="majorBidi" w:cstheme="majorBidi"/>
          <w:sz w:val="24"/>
          <w:szCs w:val="24"/>
        </w:rPr>
        <w:t xml:space="preserve"> anterior reside, como </w:t>
      </w:r>
      <w:r w:rsidRPr="008F1327">
        <w:rPr>
          <w:rFonts w:asciiTheme="majorBidi" w:hAnsiTheme="majorBidi" w:cstheme="majorBidi"/>
          <w:sz w:val="24"/>
          <w:szCs w:val="24"/>
        </w:rPr>
        <w:t>ha apuntado</w:t>
      </w:r>
      <w:r w:rsidR="001D294C" w:rsidRPr="008F1327">
        <w:rPr>
          <w:rFonts w:asciiTheme="majorBidi" w:hAnsiTheme="majorBidi" w:cstheme="majorBidi"/>
          <w:sz w:val="24"/>
          <w:szCs w:val="24"/>
        </w:rPr>
        <w:t xml:space="preserve"> en alguna ocasión el</w:t>
      </w:r>
      <w:r w:rsidR="001D294C" w:rsidRPr="008F1327">
        <w:rPr>
          <w:rFonts w:asciiTheme="majorBidi" w:hAnsiTheme="majorBidi" w:cstheme="majorBidi"/>
          <w:sz w:val="24"/>
        </w:rPr>
        <w:t xml:space="preserve"> Tribunal Constitucional, en la</w:t>
      </w:r>
      <w:r w:rsidR="001D294C" w:rsidRPr="008F1327">
        <w:rPr>
          <w:rFonts w:asciiTheme="majorBidi" w:hAnsiTheme="majorBidi" w:cstheme="majorBidi"/>
          <w:b/>
          <w:color w:val="FF0000"/>
          <w:sz w:val="24"/>
        </w:rPr>
        <w:t xml:space="preserve"> </w:t>
      </w:r>
      <w:r w:rsidR="001D294C" w:rsidRPr="008F1327">
        <w:rPr>
          <w:rFonts w:asciiTheme="majorBidi" w:hAnsiTheme="majorBidi" w:cstheme="majorBidi"/>
          <w:sz w:val="24"/>
        </w:rPr>
        <w:t>amplísima libertad de configuración normativa d</w:t>
      </w:r>
      <w:r w:rsidRPr="008F1327">
        <w:rPr>
          <w:rFonts w:asciiTheme="majorBidi" w:hAnsiTheme="majorBidi" w:cstheme="majorBidi"/>
          <w:sz w:val="24"/>
        </w:rPr>
        <w:t>el legislador para la apreciació</w:t>
      </w:r>
      <w:r w:rsidR="001D294C" w:rsidRPr="008F1327">
        <w:rPr>
          <w:rFonts w:asciiTheme="majorBidi" w:hAnsiTheme="majorBidi" w:cstheme="majorBidi"/>
          <w:sz w:val="24"/>
        </w:rPr>
        <w:t>n y elección de criterios de razonabilidad o rasgos relevantes que justifiquen y, por lo tanto, mantengan, la diferenciación o clasificación normativa</w:t>
      </w:r>
      <w:r w:rsidR="001D294C" w:rsidRPr="008F1327">
        <w:rPr>
          <w:rStyle w:val="Refdenotaalpie"/>
          <w:rFonts w:asciiTheme="majorBidi" w:hAnsiTheme="majorBidi" w:cstheme="majorBidi"/>
          <w:sz w:val="24"/>
        </w:rPr>
        <w:footnoteReference w:id="6"/>
      </w:r>
      <w:r w:rsidR="001D294C" w:rsidRPr="008F1327">
        <w:rPr>
          <w:rFonts w:asciiTheme="majorBidi" w:hAnsiTheme="majorBidi" w:cstheme="majorBidi"/>
          <w:sz w:val="24"/>
        </w:rPr>
        <w:t>. Este margen de discrecionalidad hace que la valoración sobre el juicio de igualdad permanezca a merced del legislador</w:t>
      </w:r>
      <w:r w:rsidR="001954E8" w:rsidRPr="008F1327">
        <w:rPr>
          <w:rFonts w:asciiTheme="majorBidi" w:hAnsiTheme="majorBidi" w:cstheme="majorBidi"/>
          <w:sz w:val="24"/>
        </w:rPr>
        <w:t xml:space="preserve">, lo que no supone que el legislador se encuentre desvinculado </w:t>
      </w:r>
      <w:r w:rsidR="001D294C" w:rsidRPr="008F1327">
        <w:rPr>
          <w:rFonts w:asciiTheme="majorBidi" w:hAnsiTheme="majorBidi" w:cstheme="majorBidi"/>
          <w:sz w:val="24"/>
        </w:rPr>
        <w:t>de las exigencias de la igualdad</w:t>
      </w:r>
      <w:r w:rsidR="001954E8" w:rsidRPr="008F1327">
        <w:rPr>
          <w:rFonts w:asciiTheme="majorBidi" w:hAnsiTheme="majorBidi" w:cstheme="majorBidi"/>
          <w:sz w:val="24"/>
        </w:rPr>
        <w:t>, sino, únicamente, que</w:t>
      </w:r>
      <w:r w:rsidR="001D294C" w:rsidRPr="008F1327">
        <w:rPr>
          <w:rFonts w:asciiTheme="majorBidi" w:hAnsiTheme="majorBidi" w:cstheme="majorBidi"/>
          <w:sz w:val="24"/>
        </w:rPr>
        <w:t xml:space="preserve"> la propia igualdad no ofrece criterios claros y exactos de qué es arbitrario o  de qué está injustificado.</w:t>
      </w:r>
      <w:r w:rsidR="001954E8" w:rsidRPr="008F1327">
        <w:rPr>
          <w:rFonts w:asciiTheme="majorBidi" w:hAnsiTheme="majorBidi" w:cstheme="majorBidi"/>
          <w:sz w:val="24"/>
          <w:szCs w:val="24"/>
        </w:rPr>
        <w:t xml:space="preserve"> </w:t>
      </w:r>
      <w:r w:rsidR="001D294C" w:rsidRPr="008F1327">
        <w:rPr>
          <w:rFonts w:asciiTheme="majorBidi" w:hAnsiTheme="majorBidi" w:cstheme="majorBidi"/>
          <w:sz w:val="24"/>
        </w:rPr>
        <w:t>En consecuencia, será, finalmente, el legislador</w:t>
      </w:r>
      <w:r>
        <w:rPr>
          <w:rFonts w:asciiTheme="majorBidi" w:hAnsiTheme="majorBidi" w:cstheme="majorBidi"/>
          <w:sz w:val="24"/>
        </w:rPr>
        <w:t xml:space="preserve"> el que observe</w:t>
      </w:r>
      <w:r w:rsidR="001D294C" w:rsidRPr="008F1327">
        <w:rPr>
          <w:rFonts w:asciiTheme="majorBidi" w:hAnsiTheme="majorBidi" w:cstheme="majorBidi"/>
          <w:sz w:val="24"/>
        </w:rPr>
        <w:t xml:space="preserve"> o no la existencia de un rasgo relevante y decida aplicarlo al supuesto en cuestión o decida sobre el test de razonabilidad</w:t>
      </w:r>
      <w:r w:rsidR="001954E8" w:rsidRPr="008F1327">
        <w:rPr>
          <w:rFonts w:asciiTheme="majorBidi" w:hAnsiTheme="majorBidi" w:cstheme="majorBidi"/>
          <w:sz w:val="24"/>
        </w:rPr>
        <w:t>,</w:t>
      </w:r>
      <w:r w:rsidR="001D294C" w:rsidRPr="008F1327">
        <w:rPr>
          <w:rFonts w:asciiTheme="majorBidi" w:hAnsiTheme="majorBidi" w:cstheme="majorBidi"/>
          <w:sz w:val="24"/>
        </w:rPr>
        <w:t xml:space="preserve"> en tanto exista la adecuación oportuna a intereses constitucionalmente legítimos. Incluso, será también el legislador el que </w:t>
      </w:r>
      <w:r w:rsidR="001D294C" w:rsidRPr="008F1327">
        <w:rPr>
          <w:rFonts w:asciiTheme="majorBidi" w:hAnsiTheme="majorBidi" w:cstheme="majorBidi"/>
          <w:sz w:val="24"/>
        </w:rPr>
        <w:lastRenderedPageBreak/>
        <w:t>aprecie si, siendo insuficiente la aplicación del mero examen de razonabilidad, habrá que, además, exigir el criterio de la proporcionalidad entre los medios y los fines para concluir si, definitivamente, la clasificación o diferenciación normati</w:t>
      </w:r>
      <w:r w:rsidR="001954E8" w:rsidRPr="008F1327">
        <w:rPr>
          <w:rFonts w:asciiTheme="majorBidi" w:hAnsiTheme="majorBidi" w:cstheme="majorBidi"/>
          <w:sz w:val="24"/>
        </w:rPr>
        <w:t>va está</w:t>
      </w:r>
      <w:r w:rsidR="001D294C" w:rsidRPr="008F1327">
        <w:rPr>
          <w:rFonts w:asciiTheme="majorBidi" w:hAnsiTheme="majorBidi" w:cstheme="majorBidi"/>
          <w:sz w:val="24"/>
        </w:rPr>
        <w:t xml:space="preserve"> justificada</w:t>
      </w:r>
      <w:r w:rsidR="001D294C" w:rsidRPr="008F1327">
        <w:rPr>
          <w:rStyle w:val="Refdenotaalpie"/>
          <w:rFonts w:asciiTheme="majorBidi" w:hAnsiTheme="majorBidi" w:cstheme="majorBidi"/>
          <w:sz w:val="24"/>
        </w:rPr>
        <w:footnoteReference w:id="7"/>
      </w:r>
      <w:r w:rsidR="001D294C" w:rsidRPr="008F1327">
        <w:rPr>
          <w:rFonts w:asciiTheme="majorBidi" w:hAnsiTheme="majorBidi" w:cstheme="majorBidi"/>
          <w:sz w:val="24"/>
        </w:rPr>
        <w:t xml:space="preserve">. </w:t>
      </w:r>
    </w:p>
    <w:p w:rsidR="00897702" w:rsidRDefault="00897702" w:rsidP="00897702">
      <w:pPr>
        <w:spacing w:after="0" w:line="240" w:lineRule="auto"/>
        <w:jc w:val="both"/>
        <w:rPr>
          <w:rFonts w:asciiTheme="majorBidi" w:hAnsiTheme="majorBidi" w:cstheme="majorBidi"/>
          <w:sz w:val="24"/>
          <w:szCs w:val="24"/>
        </w:rPr>
      </w:pPr>
    </w:p>
    <w:p w:rsidR="00897702" w:rsidRDefault="008F1327" w:rsidP="00897702">
      <w:pPr>
        <w:spacing w:after="0" w:line="240" w:lineRule="auto"/>
        <w:jc w:val="both"/>
        <w:rPr>
          <w:rFonts w:asciiTheme="majorBidi" w:hAnsiTheme="majorBidi" w:cstheme="majorBidi"/>
          <w:sz w:val="24"/>
          <w:szCs w:val="24"/>
        </w:rPr>
      </w:pPr>
      <w:r w:rsidRPr="00032157">
        <w:rPr>
          <w:rFonts w:asciiTheme="majorBidi" w:hAnsiTheme="majorBidi" w:cstheme="majorBidi"/>
          <w:sz w:val="24"/>
          <w:szCs w:val="24"/>
        </w:rPr>
        <w:t>Asimismo, l</w:t>
      </w:r>
      <w:r w:rsidR="00BB6E07" w:rsidRPr="00032157">
        <w:rPr>
          <w:rFonts w:asciiTheme="majorBidi" w:hAnsiTheme="majorBidi" w:cstheme="majorBidi"/>
          <w:sz w:val="24"/>
          <w:szCs w:val="24"/>
        </w:rPr>
        <w:t xml:space="preserve">a noción de igualdad </w:t>
      </w:r>
      <w:r w:rsidR="000048AD" w:rsidRPr="00032157">
        <w:rPr>
          <w:rFonts w:asciiTheme="majorBidi" w:hAnsiTheme="majorBidi" w:cstheme="majorBidi"/>
          <w:sz w:val="24"/>
          <w:szCs w:val="24"/>
        </w:rPr>
        <w:t xml:space="preserve">aquí reconocida </w:t>
      </w:r>
      <w:r w:rsidR="00BB6E07" w:rsidRPr="00032157">
        <w:rPr>
          <w:rFonts w:asciiTheme="majorBidi" w:hAnsiTheme="majorBidi" w:cstheme="majorBidi"/>
          <w:sz w:val="24"/>
          <w:szCs w:val="24"/>
        </w:rPr>
        <w:t>contiene</w:t>
      </w:r>
      <w:r w:rsidR="000048AD" w:rsidRPr="00032157">
        <w:rPr>
          <w:rFonts w:asciiTheme="majorBidi" w:hAnsiTheme="majorBidi" w:cstheme="majorBidi"/>
          <w:sz w:val="24"/>
          <w:szCs w:val="24"/>
        </w:rPr>
        <w:t xml:space="preserve"> un derecho subjetivo que, sin</w:t>
      </w:r>
      <w:r w:rsidR="000048AD">
        <w:rPr>
          <w:rFonts w:asciiTheme="majorBidi" w:hAnsiTheme="majorBidi" w:cstheme="majorBidi"/>
          <w:sz w:val="24"/>
          <w:szCs w:val="24"/>
        </w:rPr>
        <w:t xml:space="preserve"> embargo, </w:t>
      </w:r>
      <w:r w:rsidR="00BB6E07" w:rsidRPr="007B0CA6">
        <w:rPr>
          <w:rFonts w:asciiTheme="majorBidi" w:hAnsiTheme="majorBidi" w:cstheme="majorBidi"/>
          <w:sz w:val="24"/>
          <w:szCs w:val="24"/>
        </w:rPr>
        <w:t xml:space="preserve">se configura como un derecho </w:t>
      </w:r>
      <w:r w:rsidR="000048AD">
        <w:rPr>
          <w:rFonts w:asciiTheme="majorBidi" w:hAnsiTheme="majorBidi" w:cstheme="majorBidi"/>
          <w:sz w:val="24"/>
          <w:szCs w:val="24"/>
        </w:rPr>
        <w:t xml:space="preserve">de </w:t>
      </w:r>
      <w:r w:rsidR="00BB6E07" w:rsidRPr="007B0CA6">
        <w:rPr>
          <w:rFonts w:asciiTheme="majorBidi" w:hAnsiTheme="majorBidi" w:cstheme="majorBidi"/>
          <w:sz w:val="24"/>
          <w:szCs w:val="24"/>
        </w:rPr>
        <w:t>carácter relacional</w:t>
      </w:r>
      <w:r w:rsidR="000048AD">
        <w:rPr>
          <w:rFonts w:asciiTheme="majorBidi" w:hAnsiTheme="majorBidi" w:cstheme="majorBidi"/>
          <w:sz w:val="24"/>
          <w:szCs w:val="24"/>
        </w:rPr>
        <w:t>, pues la invocación de su contenido se establece</w:t>
      </w:r>
      <w:r w:rsidR="00BB6E07" w:rsidRPr="007B0CA6">
        <w:rPr>
          <w:rFonts w:asciiTheme="majorBidi" w:hAnsiTheme="majorBidi" w:cstheme="majorBidi"/>
          <w:sz w:val="24"/>
          <w:szCs w:val="24"/>
        </w:rPr>
        <w:t xml:space="preserve"> respecto de situaciones jurídicas concretas. Por ello, en todo juicio de igualdad es necesaria la existencia de, según expresión del Tribunal Constitucional, un </w:t>
      </w:r>
      <w:proofErr w:type="spellStart"/>
      <w:r w:rsidR="00BB6E07" w:rsidRPr="007B0CA6">
        <w:rPr>
          <w:rFonts w:asciiTheme="majorBidi" w:hAnsiTheme="majorBidi" w:cstheme="majorBidi"/>
          <w:i/>
          <w:iCs/>
          <w:sz w:val="24"/>
          <w:szCs w:val="24"/>
        </w:rPr>
        <w:t>tertium</w:t>
      </w:r>
      <w:proofErr w:type="spellEnd"/>
      <w:r w:rsidR="00BB6E07" w:rsidRPr="007B0CA6">
        <w:rPr>
          <w:rFonts w:asciiTheme="majorBidi" w:hAnsiTheme="majorBidi" w:cstheme="majorBidi"/>
          <w:i/>
          <w:iCs/>
          <w:sz w:val="24"/>
          <w:szCs w:val="24"/>
        </w:rPr>
        <w:t xml:space="preserve"> </w:t>
      </w:r>
      <w:proofErr w:type="spellStart"/>
      <w:r w:rsidR="00BB6E07" w:rsidRPr="007B0CA6">
        <w:rPr>
          <w:rFonts w:asciiTheme="majorBidi" w:hAnsiTheme="majorBidi" w:cstheme="majorBidi"/>
          <w:i/>
          <w:iCs/>
          <w:sz w:val="24"/>
          <w:szCs w:val="24"/>
        </w:rPr>
        <w:t>comparationis</w:t>
      </w:r>
      <w:proofErr w:type="spellEnd"/>
      <w:r w:rsidR="00BB6E07" w:rsidRPr="007B0CA6">
        <w:rPr>
          <w:rFonts w:asciiTheme="majorBidi" w:hAnsiTheme="majorBidi" w:cstheme="majorBidi"/>
          <w:sz w:val="24"/>
          <w:szCs w:val="24"/>
        </w:rPr>
        <w:t>. Esto es, un término de comparación en función del cual se determinará el elemento relevante para concluir si la diferencia establecida en la norma está justificada o, por el contrario, conculca el</w:t>
      </w:r>
      <w:r w:rsidR="000048AD">
        <w:rPr>
          <w:rFonts w:asciiTheme="majorBidi" w:hAnsiTheme="majorBidi" w:cstheme="majorBidi"/>
          <w:sz w:val="24"/>
          <w:szCs w:val="24"/>
        </w:rPr>
        <w:t xml:space="preserve"> mismo</w:t>
      </w:r>
      <w:r w:rsidR="00BB6E07" w:rsidRPr="007B0CA6">
        <w:rPr>
          <w:rFonts w:asciiTheme="majorBidi" w:hAnsiTheme="majorBidi" w:cstheme="majorBidi"/>
          <w:sz w:val="24"/>
          <w:szCs w:val="24"/>
        </w:rPr>
        <w:t xml:space="preserve"> principio de igualdad. Así, según ha dispuesto </w:t>
      </w:r>
      <w:r w:rsidR="00032157">
        <w:rPr>
          <w:rFonts w:asciiTheme="majorBidi" w:hAnsiTheme="majorBidi" w:cstheme="majorBidi"/>
          <w:sz w:val="24"/>
          <w:szCs w:val="24"/>
        </w:rPr>
        <w:t xml:space="preserve">en reiteradas ocasiones </w:t>
      </w:r>
      <w:r w:rsidR="00BB6E07" w:rsidRPr="007B0CA6">
        <w:rPr>
          <w:rFonts w:asciiTheme="majorBidi" w:hAnsiTheme="majorBidi" w:cstheme="majorBidi"/>
          <w:sz w:val="24"/>
          <w:szCs w:val="24"/>
        </w:rPr>
        <w:t>el Alto Tribunal, este carácter relacional del juicio de igualdad requiere, en primer lugar, que, como consecuencia de la medida normativa cuestionada, se haya introducido directa o indirectamente una diferencia de trato entre grupos o personas. Y, en segundo lugar, que las situaciones subjetivas que quieran traerse a la comparación sean, efectivamente, homogéneas o equiparables, es decir, que el término de comparación no resulte arbitrario o caprichoso</w:t>
      </w:r>
      <w:r w:rsidR="00897702">
        <w:rPr>
          <w:rStyle w:val="Refdenotaalpie"/>
          <w:rFonts w:asciiTheme="majorBidi" w:hAnsiTheme="majorBidi"/>
          <w:sz w:val="24"/>
          <w:szCs w:val="24"/>
        </w:rPr>
        <w:footnoteReference w:id="8"/>
      </w:r>
      <w:r w:rsidR="00BB6E07" w:rsidRPr="007B0CA6">
        <w:rPr>
          <w:rFonts w:asciiTheme="majorBidi" w:hAnsiTheme="majorBidi" w:cstheme="majorBidi"/>
          <w:sz w:val="24"/>
          <w:szCs w:val="24"/>
        </w:rPr>
        <w:t>.</w:t>
      </w:r>
    </w:p>
    <w:p w:rsidR="00897702" w:rsidRDefault="00897702" w:rsidP="00897702">
      <w:pPr>
        <w:spacing w:after="0" w:line="240" w:lineRule="auto"/>
        <w:jc w:val="both"/>
        <w:rPr>
          <w:rFonts w:asciiTheme="majorBidi" w:hAnsiTheme="majorBidi" w:cstheme="majorBidi"/>
          <w:sz w:val="24"/>
          <w:szCs w:val="24"/>
        </w:rPr>
      </w:pPr>
    </w:p>
    <w:p w:rsidR="00032157" w:rsidRDefault="00BB6E07" w:rsidP="00356BBC">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 xml:space="preserve">La idea de que la igualdad, además de un valor </w:t>
      </w:r>
      <w:r w:rsidR="00032157">
        <w:rPr>
          <w:rFonts w:asciiTheme="majorBidi" w:hAnsiTheme="majorBidi" w:cstheme="majorBidi"/>
          <w:sz w:val="24"/>
          <w:szCs w:val="24"/>
        </w:rPr>
        <w:t xml:space="preserve">superior </w:t>
      </w:r>
      <w:r w:rsidRPr="007B0CA6">
        <w:rPr>
          <w:rFonts w:asciiTheme="majorBidi" w:hAnsiTheme="majorBidi" w:cstheme="majorBidi"/>
          <w:sz w:val="24"/>
          <w:szCs w:val="24"/>
        </w:rPr>
        <w:t>y un principio</w:t>
      </w:r>
      <w:r w:rsidR="00032157">
        <w:rPr>
          <w:rFonts w:asciiTheme="majorBidi" w:hAnsiTheme="majorBidi" w:cstheme="majorBidi"/>
          <w:sz w:val="24"/>
          <w:szCs w:val="24"/>
        </w:rPr>
        <w:t xml:space="preserve"> jurídico, se configure como</w:t>
      </w:r>
      <w:r w:rsidRPr="007B0CA6">
        <w:rPr>
          <w:rFonts w:asciiTheme="majorBidi" w:hAnsiTheme="majorBidi" w:cstheme="majorBidi"/>
          <w:sz w:val="24"/>
          <w:szCs w:val="24"/>
        </w:rPr>
        <w:t xml:space="preserve"> un derecho subjetivo</w:t>
      </w:r>
      <w:r w:rsidR="00032157">
        <w:rPr>
          <w:rFonts w:asciiTheme="majorBidi" w:hAnsiTheme="majorBidi" w:cstheme="majorBidi"/>
          <w:sz w:val="24"/>
          <w:szCs w:val="24"/>
        </w:rPr>
        <w:t>,</w:t>
      </w:r>
      <w:r w:rsidRPr="007B0CA6">
        <w:rPr>
          <w:rFonts w:asciiTheme="majorBidi" w:hAnsiTheme="majorBidi" w:cstheme="majorBidi"/>
          <w:sz w:val="24"/>
          <w:szCs w:val="24"/>
        </w:rPr>
        <w:t xml:space="preserve"> parte del propio articulado de nuestra Constitución. Dado que el principio de igualdad no figura bajo el epígrafe de la Sección 1ª del Capítulo II del Título Primero, sino </w:t>
      </w:r>
      <w:r w:rsidR="00032157">
        <w:rPr>
          <w:rFonts w:asciiTheme="majorBidi" w:hAnsiTheme="majorBidi" w:cstheme="majorBidi"/>
          <w:sz w:val="24"/>
          <w:szCs w:val="24"/>
        </w:rPr>
        <w:t>encabezando el Capítulo, pudo</w:t>
      </w:r>
      <w:r w:rsidR="00526FC2">
        <w:rPr>
          <w:rFonts w:asciiTheme="majorBidi" w:hAnsiTheme="majorBidi" w:cstheme="majorBidi"/>
          <w:sz w:val="24"/>
          <w:szCs w:val="24"/>
        </w:rPr>
        <w:t>, eventualmente,</w:t>
      </w:r>
      <w:r w:rsidRPr="007B0CA6">
        <w:rPr>
          <w:rFonts w:asciiTheme="majorBidi" w:hAnsiTheme="majorBidi" w:cstheme="majorBidi"/>
          <w:sz w:val="24"/>
          <w:szCs w:val="24"/>
        </w:rPr>
        <w:t xml:space="preserve"> entenderse</w:t>
      </w:r>
      <w:r w:rsidR="00526FC2">
        <w:rPr>
          <w:rFonts w:asciiTheme="majorBidi" w:hAnsiTheme="majorBidi" w:cstheme="majorBidi"/>
          <w:sz w:val="24"/>
          <w:szCs w:val="24"/>
        </w:rPr>
        <w:t xml:space="preserve"> </w:t>
      </w:r>
      <w:r w:rsidR="00032157">
        <w:rPr>
          <w:rFonts w:asciiTheme="majorBidi" w:hAnsiTheme="majorBidi" w:cstheme="majorBidi"/>
          <w:sz w:val="24"/>
          <w:szCs w:val="24"/>
        </w:rPr>
        <w:t>que la igualdad actu</w:t>
      </w:r>
      <w:r w:rsidRPr="007B0CA6">
        <w:rPr>
          <w:rFonts w:asciiTheme="majorBidi" w:hAnsiTheme="majorBidi" w:cstheme="majorBidi"/>
          <w:sz w:val="24"/>
          <w:szCs w:val="24"/>
        </w:rPr>
        <w:t>a</w:t>
      </w:r>
      <w:r w:rsidR="00032157">
        <w:rPr>
          <w:rFonts w:asciiTheme="majorBidi" w:hAnsiTheme="majorBidi" w:cstheme="majorBidi"/>
          <w:sz w:val="24"/>
          <w:szCs w:val="24"/>
        </w:rPr>
        <w:t>ba</w:t>
      </w:r>
      <w:r w:rsidRPr="007B0CA6">
        <w:rPr>
          <w:rFonts w:asciiTheme="majorBidi" w:hAnsiTheme="majorBidi" w:cstheme="majorBidi"/>
          <w:sz w:val="24"/>
          <w:szCs w:val="24"/>
        </w:rPr>
        <w:t xml:space="preserve"> únicamente como un elemento inspirador del resto del Capítulo II. Sin embargo, </w:t>
      </w:r>
      <w:r w:rsidR="00B65302" w:rsidRPr="007B0CA6">
        <w:rPr>
          <w:rFonts w:asciiTheme="majorBidi" w:hAnsiTheme="majorBidi" w:cstheme="majorBidi"/>
          <w:sz w:val="24"/>
          <w:szCs w:val="24"/>
        </w:rPr>
        <w:t>como es sabido,</w:t>
      </w:r>
      <w:r w:rsidRPr="007B0CA6">
        <w:rPr>
          <w:rFonts w:asciiTheme="majorBidi" w:hAnsiTheme="majorBidi" w:cstheme="majorBidi"/>
          <w:sz w:val="24"/>
          <w:szCs w:val="24"/>
        </w:rPr>
        <w:t xml:space="preserve"> el art. 53.2</w:t>
      </w:r>
      <w:r w:rsidR="00B65302" w:rsidRPr="007B0CA6">
        <w:rPr>
          <w:rFonts w:asciiTheme="majorBidi" w:hAnsiTheme="majorBidi" w:cstheme="majorBidi"/>
          <w:sz w:val="24"/>
          <w:szCs w:val="24"/>
        </w:rPr>
        <w:t xml:space="preserve"> CE,</w:t>
      </w:r>
      <w:r w:rsidRPr="007B0CA6">
        <w:rPr>
          <w:rFonts w:asciiTheme="majorBidi" w:hAnsiTheme="majorBidi" w:cstheme="majorBidi"/>
          <w:sz w:val="24"/>
          <w:szCs w:val="24"/>
        </w:rPr>
        <w:t xml:space="preserve"> recoge la posibilidad de que pueda recabarse la tutela de derechos y lib</w:t>
      </w:r>
      <w:r w:rsidR="001E53B6">
        <w:rPr>
          <w:rFonts w:asciiTheme="majorBidi" w:hAnsiTheme="majorBidi" w:cstheme="majorBidi"/>
          <w:sz w:val="24"/>
          <w:szCs w:val="24"/>
        </w:rPr>
        <w:t>ertades -incluido el art. 14 CE-</w:t>
      </w:r>
      <w:r w:rsidRPr="007B0CA6">
        <w:rPr>
          <w:rFonts w:asciiTheme="majorBidi" w:hAnsiTheme="majorBidi" w:cstheme="majorBidi"/>
          <w:sz w:val="24"/>
          <w:szCs w:val="24"/>
        </w:rPr>
        <w:t xml:space="preserve"> a través de un procedimiento preferente y sumario ante los Tribunales ordinarios y, en su caso, ante el Tribunal Constitucional</w:t>
      </w:r>
      <w:r w:rsidR="001E53B6">
        <w:rPr>
          <w:rFonts w:asciiTheme="majorBidi" w:hAnsiTheme="majorBidi" w:cstheme="majorBidi"/>
          <w:sz w:val="24"/>
          <w:szCs w:val="24"/>
        </w:rPr>
        <w:t>,</w:t>
      </w:r>
      <w:r w:rsidRPr="007B0CA6">
        <w:rPr>
          <w:rFonts w:asciiTheme="majorBidi" w:hAnsiTheme="majorBidi" w:cstheme="majorBidi"/>
          <w:sz w:val="24"/>
          <w:szCs w:val="24"/>
        </w:rPr>
        <w:t xml:space="preserve"> mediante el </w:t>
      </w:r>
      <w:r w:rsidR="00B65302" w:rsidRPr="007B0CA6">
        <w:rPr>
          <w:rFonts w:asciiTheme="majorBidi" w:hAnsiTheme="majorBidi" w:cstheme="majorBidi"/>
          <w:sz w:val="24"/>
          <w:szCs w:val="24"/>
        </w:rPr>
        <w:t xml:space="preserve">recurso de </w:t>
      </w:r>
      <w:r w:rsidRPr="007B0CA6">
        <w:rPr>
          <w:rFonts w:asciiTheme="majorBidi" w:hAnsiTheme="majorBidi" w:cstheme="majorBidi"/>
          <w:sz w:val="24"/>
          <w:szCs w:val="24"/>
        </w:rPr>
        <w:t>amparo constitucional. La existencia de esta premisa significa</w:t>
      </w:r>
      <w:r w:rsidR="00032157">
        <w:rPr>
          <w:rFonts w:asciiTheme="majorBidi" w:hAnsiTheme="majorBidi" w:cstheme="majorBidi"/>
          <w:sz w:val="24"/>
          <w:szCs w:val="24"/>
        </w:rPr>
        <w:t>, pues,</w:t>
      </w:r>
      <w:r w:rsidRPr="007B0CA6">
        <w:rPr>
          <w:rFonts w:asciiTheme="majorBidi" w:hAnsiTheme="majorBidi" w:cstheme="majorBidi"/>
          <w:sz w:val="24"/>
          <w:szCs w:val="24"/>
        </w:rPr>
        <w:t xml:space="preserve"> que la igualdad se consolida como un derecho fundamental accionable ante los Tribunales para su protección y garantía. En función de esto, la vulneración del principio de igualdad en una determinada relación jurídica hace que la igualdad pueda ser objeto de</w:t>
      </w:r>
      <w:r w:rsidR="00356BBC">
        <w:rPr>
          <w:rFonts w:asciiTheme="majorBidi" w:hAnsiTheme="majorBidi" w:cstheme="majorBidi"/>
          <w:sz w:val="24"/>
          <w:szCs w:val="24"/>
        </w:rPr>
        <w:t xml:space="preserve"> la garantía de</w:t>
      </w:r>
      <w:r w:rsidRPr="007B0CA6">
        <w:rPr>
          <w:rFonts w:asciiTheme="majorBidi" w:hAnsiTheme="majorBidi" w:cstheme="majorBidi"/>
          <w:sz w:val="24"/>
          <w:szCs w:val="24"/>
        </w:rPr>
        <w:t xml:space="preserve"> amparo co</w:t>
      </w:r>
      <w:r w:rsidR="00032157">
        <w:rPr>
          <w:rFonts w:asciiTheme="majorBidi" w:hAnsiTheme="majorBidi" w:cstheme="majorBidi"/>
          <w:sz w:val="24"/>
          <w:szCs w:val="24"/>
        </w:rPr>
        <w:t>nstitucional aunque</w:t>
      </w:r>
      <w:r w:rsidR="00B65302" w:rsidRPr="007B0CA6">
        <w:rPr>
          <w:rFonts w:asciiTheme="majorBidi" w:hAnsiTheme="majorBidi" w:cstheme="majorBidi"/>
          <w:sz w:val="24"/>
          <w:szCs w:val="24"/>
        </w:rPr>
        <w:t xml:space="preserve"> no</w:t>
      </w:r>
      <w:r w:rsidR="00032157">
        <w:rPr>
          <w:rFonts w:asciiTheme="majorBidi" w:hAnsiTheme="majorBidi" w:cstheme="majorBidi"/>
          <w:sz w:val="24"/>
          <w:szCs w:val="24"/>
        </w:rPr>
        <w:t>, así,</w:t>
      </w:r>
      <w:r w:rsidR="00B65302" w:rsidRPr="007B0CA6">
        <w:rPr>
          <w:rFonts w:asciiTheme="majorBidi" w:hAnsiTheme="majorBidi" w:cstheme="majorBidi"/>
          <w:sz w:val="24"/>
          <w:szCs w:val="24"/>
        </w:rPr>
        <w:t xml:space="preserve"> de </w:t>
      </w:r>
      <w:r w:rsidR="00356BBC">
        <w:rPr>
          <w:rFonts w:asciiTheme="majorBidi" w:hAnsiTheme="majorBidi" w:cstheme="majorBidi"/>
          <w:sz w:val="24"/>
          <w:szCs w:val="24"/>
        </w:rPr>
        <w:t xml:space="preserve">la garantía de </w:t>
      </w:r>
      <w:r w:rsidR="00B65302" w:rsidRPr="007B0CA6">
        <w:rPr>
          <w:rFonts w:asciiTheme="majorBidi" w:hAnsiTheme="majorBidi" w:cstheme="majorBidi"/>
          <w:sz w:val="24"/>
          <w:szCs w:val="24"/>
        </w:rPr>
        <w:t>desarrollo normativo</w:t>
      </w:r>
      <w:r w:rsidR="00897702">
        <w:rPr>
          <w:rStyle w:val="Refdenotaalpie"/>
          <w:rFonts w:asciiTheme="majorBidi" w:hAnsiTheme="majorBidi"/>
          <w:sz w:val="24"/>
          <w:szCs w:val="24"/>
        </w:rPr>
        <w:footnoteReference w:id="9"/>
      </w:r>
      <w:r w:rsidR="00B65302" w:rsidRPr="007B0CA6">
        <w:rPr>
          <w:rFonts w:asciiTheme="majorBidi" w:hAnsiTheme="majorBidi" w:cstheme="majorBidi"/>
          <w:sz w:val="24"/>
          <w:szCs w:val="24"/>
        </w:rPr>
        <w:t xml:space="preserve">. </w:t>
      </w:r>
    </w:p>
    <w:p w:rsidR="00032157" w:rsidRDefault="00032157" w:rsidP="00032157">
      <w:pPr>
        <w:spacing w:after="0" w:line="240" w:lineRule="auto"/>
        <w:jc w:val="both"/>
        <w:rPr>
          <w:rFonts w:asciiTheme="majorBidi" w:hAnsiTheme="majorBidi" w:cstheme="majorBidi"/>
          <w:sz w:val="24"/>
          <w:szCs w:val="24"/>
        </w:rPr>
      </w:pPr>
    </w:p>
    <w:p w:rsidR="00CC5447" w:rsidRPr="00032157" w:rsidRDefault="00032157" w:rsidP="009224A2">
      <w:pPr>
        <w:spacing w:after="0" w:line="240" w:lineRule="auto"/>
        <w:jc w:val="both"/>
        <w:rPr>
          <w:rFonts w:asciiTheme="majorBidi" w:hAnsiTheme="majorBidi" w:cstheme="majorBidi"/>
          <w:sz w:val="24"/>
          <w:szCs w:val="24"/>
        </w:rPr>
      </w:pPr>
      <w:r>
        <w:rPr>
          <w:rFonts w:asciiTheme="majorBidi" w:hAnsiTheme="majorBidi" w:cstheme="majorBidi"/>
          <w:spacing w:val="-2"/>
          <w:sz w:val="24"/>
          <w:szCs w:val="24"/>
        </w:rPr>
        <w:t>Los derechos fundamentales y, por ende, la</w:t>
      </w:r>
      <w:r w:rsidR="00B65302" w:rsidRPr="007B0CA6">
        <w:rPr>
          <w:rFonts w:asciiTheme="majorBidi" w:hAnsiTheme="majorBidi" w:cstheme="majorBidi"/>
          <w:spacing w:val="-2"/>
          <w:sz w:val="24"/>
          <w:szCs w:val="24"/>
        </w:rPr>
        <w:t xml:space="preserve"> igualdad</w:t>
      </w:r>
      <w:r>
        <w:rPr>
          <w:rFonts w:asciiTheme="majorBidi" w:hAnsiTheme="majorBidi" w:cstheme="majorBidi"/>
          <w:spacing w:val="-2"/>
          <w:sz w:val="24"/>
          <w:szCs w:val="24"/>
        </w:rPr>
        <w:t>,</w:t>
      </w:r>
      <w:r w:rsidR="00B65302" w:rsidRPr="007B0CA6">
        <w:rPr>
          <w:rFonts w:asciiTheme="majorBidi" w:hAnsiTheme="majorBidi" w:cstheme="majorBidi"/>
          <w:spacing w:val="-2"/>
          <w:sz w:val="24"/>
          <w:szCs w:val="24"/>
        </w:rPr>
        <w:t xml:space="preserve"> despliega</w:t>
      </w:r>
      <w:r w:rsidR="00B51CAD">
        <w:rPr>
          <w:rFonts w:asciiTheme="majorBidi" w:hAnsiTheme="majorBidi" w:cstheme="majorBidi"/>
          <w:spacing w:val="-2"/>
          <w:sz w:val="24"/>
          <w:szCs w:val="24"/>
        </w:rPr>
        <w:t>n</w:t>
      </w:r>
      <w:r>
        <w:rPr>
          <w:rFonts w:asciiTheme="majorBidi" w:hAnsiTheme="majorBidi" w:cstheme="majorBidi"/>
          <w:spacing w:val="-2"/>
          <w:sz w:val="24"/>
          <w:szCs w:val="24"/>
        </w:rPr>
        <w:t xml:space="preserve"> el mayor grado de eficacia</w:t>
      </w:r>
      <w:r w:rsidR="00B65302" w:rsidRPr="007B0CA6">
        <w:rPr>
          <w:rFonts w:asciiTheme="majorBidi" w:hAnsiTheme="majorBidi" w:cstheme="majorBidi"/>
          <w:spacing w:val="-2"/>
          <w:sz w:val="24"/>
          <w:szCs w:val="24"/>
        </w:rPr>
        <w:t xml:space="preserve"> frente a las posibles vulneracio</w:t>
      </w:r>
      <w:r>
        <w:rPr>
          <w:rFonts w:asciiTheme="majorBidi" w:hAnsiTheme="majorBidi" w:cstheme="majorBidi"/>
          <w:spacing w:val="-2"/>
          <w:sz w:val="24"/>
          <w:szCs w:val="24"/>
        </w:rPr>
        <w:t>nes de los poderes públicos. Por ello</w:t>
      </w:r>
      <w:r w:rsidR="00CC5447">
        <w:rPr>
          <w:rFonts w:asciiTheme="majorBidi" w:hAnsiTheme="majorBidi" w:cstheme="majorBidi"/>
          <w:spacing w:val="-2"/>
          <w:sz w:val="24"/>
          <w:szCs w:val="24"/>
        </w:rPr>
        <w:t>,</w:t>
      </w:r>
      <w:r w:rsidR="00B65302" w:rsidRPr="007B0CA6">
        <w:rPr>
          <w:rFonts w:asciiTheme="majorBidi" w:hAnsiTheme="majorBidi" w:cstheme="majorBidi"/>
          <w:spacing w:val="-2"/>
          <w:sz w:val="24"/>
          <w:szCs w:val="24"/>
        </w:rPr>
        <w:t xml:space="preserve"> la igualdad en la Ley se configura como</w:t>
      </w:r>
      <w:r>
        <w:rPr>
          <w:rFonts w:asciiTheme="majorBidi" w:hAnsiTheme="majorBidi" w:cstheme="majorBidi"/>
          <w:spacing w:val="-2"/>
          <w:sz w:val="24"/>
          <w:szCs w:val="24"/>
        </w:rPr>
        <w:t xml:space="preserve"> un límite frente al legislador y, del mismo modo,</w:t>
      </w:r>
      <w:r w:rsidR="00B65302" w:rsidRPr="007B0CA6">
        <w:rPr>
          <w:rFonts w:asciiTheme="majorBidi" w:hAnsiTheme="majorBidi" w:cstheme="majorBidi"/>
          <w:spacing w:val="-2"/>
          <w:sz w:val="24"/>
          <w:szCs w:val="24"/>
        </w:rPr>
        <w:t xml:space="preserve"> la igualdad en la aplicación de la Ley actúa como un límite a la actuación de la Administración y de Jueces y Tribunales.</w:t>
      </w:r>
      <w:r w:rsidR="00CC5447">
        <w:rPr>
          <w:rFonts w:asciiTheme="majorBidi" w:hAnsiTheme="majorBidi" w:cstheme="majorBidi"/>
          <w:spacing w:val="-2"/>
          <w:sz w:val="24"/>
          <w:szCs w:val="24"/>
        </w:rPr>
        <w:t xml:space="preserve"> </w:t>
      </w:r>
      <w:r w:rsidR="00B65302" w:rsidRPr="007B0CA6">
        <w:rPr>
          <w:rFonts w:asciiTheme="majorBidi" w:hAnsiTheme="majorBidi" w:cstheme="majorBidi"/>
          <w:sz w:val="24"/>
          <w:szCs w:val="24"/>
        </w:rPr>
        <w:t>En cuanto al poder ejecutivo, la Administración está vinculada al principio de igualdad y a la CE y al resto del ordenamiento jurídico</w:t>
      </w:r>
      <w:r w:rsidR="00C23D7D">
        <w:rPr>
          <w:rFonts w:asciiTheme="majorBidi" w:hAnsiTheme="majorBidi" w:cstheme="majorBidi"/>
          <w:sz w:val="24"/>
          <w:szCs w:val="24"/>
        </w:rPr>
        <w:t>,</w:t>
      </w:r>
      <w:r w:rsidR="00B65302" w:rsidRPr="007B0CA6">
        <w:rPr>
          <w:rFonts w:asciiTheme="majorBidi" w:hAnsiTheme="majorBidi" w:cstheme="majorBidi"/>
          <w:sz w:val="24"/>
          <w:szCs w:val="24"/>
        </w:rPr>
        <w:t xml:space="preserve"> en virtud del mandato del art. 9.1 y 9.3 CE. No obstante, este cumplimiento del principio de igualdad en relación al principio de legalidad será sometido al control jurisdiccional, por lo que la igualdad en la aplicación de la Ley es especialmente relevante ante Jueces y Tribunales.</w:t>
      </w:r>
      <w:r w:rsidR="00CC5447">
        <w:rPr>
          <w:rFonts w:asciiTheme="majorBidi" w:hAnsiTheme="majorBidi" w:cstheme="majorBidi"/>
          <w:spacing w:val="-2"/>
          <w:sz w:val="24"/>
          <w:szCs w:val="24"/>
        </w:rPr>
        <w:t xml:space="preserve"> </w:t>
      </w:r>
      <w:r w:rsidR="00B65302" w:rsidRPr="007B0CA6">
        <w:rPr>
          <w:rFonts w:asciiTheme="majorBidi" w:hAnsiTheme="majorBidi" w:cstheme="majorBidi"/>
          <w:sz w:val="24"/>
          <w:szCs w:val="24"/>
        </w:rPr>
        <w:lastRenderedPageBreak/>
        <w:t>En este plano</w:t>
      </w:r>
      <w:r>
        <w:rPr>
          <w:rFonts w:asciiTheme="majorBidi" w:hAnsiTheme="majorBidi" w:cstheme="majorBidi"/>
          <w:sz w:val="24"/>
          <w:szCs w:val="24"/>
        </w:rPr>
        <w:t>,</w:t>
      </w:r>
      <w:r w:rsidR="00B65302" w:rsidRPr="007B0CA6">
        <w:rPr>
          <w:rFonts w:asciiTheme="majorBidi" w:hAnsiTheme="majorBidi" w:cstheme="majorBidi"/>
          <w:sz w:val="24"/>
          <w:szCs w:val="24"/>
        </w:rPr>
        <w:t xml:space="preserve"> la igualdad se conecta con la interdicción de la arbitrariedad de los poderes públicos recogida en el</w:t>
      </w:r>
      <w:r w:rsidR="00CC5447">
        <w:rPr>
          <w:rFonts w:asciiTheme="majorBidi" w:hAnsiTheme="majorBidi" w:cstheme="majorBidi"/>
          <w:sz w:val="24"/>
          <w:szCs w:val="24"/>
        </w:rPr>
        <w:t xml:space="preserve"> art. 9.3 CE, por lo que l</w:t>
      </w:r>
      <w:r w:rsidR="00B65302" w:rsidRPr="007B0CA6">
        <w:rPr>
          <w:rFonts w:asciiTheme="majorBidi" w:hAnsiTheme="majorBidi" w:cstheme="majorBidi"/>
          <w:sz w:val="24"/>
          <w:szCs w:val="24"/>
        </w:rPr>
        <w:t xml:space="preserve">a vulneración del principio de igualdad ha de implicar, en primer lugar, idénticos supuestos de hecho, en segundo lugar, la aportación de un </w:t>
      </w:r>
      <w:proofErr w:type="spellStart"/>
      <w:r w:rsidR="00B65302" w:rsidRPr="007B0CA6">
        <w:rPr>
          <w:rFonts w:asciiTheme="majorBidi" w:hAnsiTheme="majorBidi" w:cstheme="majorBidi"/>
          <w:i/>
          <w:iCs/>
          <w:sz w:val="24"/>
          <w:szCs w:val="24"/>
        </w:rPr>
        <w:t>tertium</w:t>
      </w:r>
      <w:proofErr w:type="spellEnd"/>
      <w:r w:rsidR="00B65302" w:rsidRPr="007B0CA6">
        <w:rPr>
          <w:rFonts w:asciiTheme="majorBidi" w:hAnsiTheme="majorBidi" w:cstheme="majorBidi"/>
          <w:i/>
          <w:iCs/>
          <w:sz w:val="24"/>
          <w:szCs w:val="24"/>
        </w:rPr>
        <w:t xml:space="preserve"> </w:t>
      </w:r>
      <w:proofErr w:type="spellStart"/>
      <w:r w:rsidR="00B65302" w:rsidRPr="007B0CA6">
        <w:rPr>
          <w:rFonts w:asciiTheme="majorBidi" w:hAnsiTheme="majorBidi" w:cstheme="majorBidi"/>
          <w:i/>
          <w:iCs/>
          <w:sz w:val="24"/>
          <w:szCs w:val="24"/>
        </w:rPr>
        <w:t>comparationis</w:t>
      </w:r>
      <w:proofErr w:type="spellEnd"/>
      <w:r w:rsidR="00B65302" w:rsidRPr="007B0CA6">
        <w:rPr>
          <w:rFonts w:asciiTheme="majorBidi" w:hAnsiTheme="majorBidi" w:cstheme="majorBidi"/>
          <w:sz w:val="24"/>
          <w:szCs w:val="24"/>
        </w:rPr>
        <w:t xml:space="preserve"> y, en tercer lugar, que se dé ante el mismo órgano que dictó la resolución. No es, por lo tanto, contrario al principio de igualdad apartarse del precedente si existe motivación y el órgano jurisdiccional no ha incurrido en arbitrariedad.</w:t>
      </w:r>
      <w:r w:rsidR="00CC5447">
        <w:rPr>
          <w:rFonts w:asciiTheme="majorBidi" w:hAnsiTheme="majorBidi" w:cstheme="majorBidi"/>
          <w:spacing w:val="-2"/>
          <w:sz w:val="24"/>
          <w:szCs w:val="24"/>
        </w:rPr>
        <w:t xml:space="preserve"> </w:t>
      </w:r>
      <w:r w:rsidR="00B65302" w:rsidRPr="007B0CA6">
        <w:rPr>
          <w:rFonts w:asciiTheme="majorBidi" w:hAnsiTheme="majorBidi" w:cstheme="majorBidi"/>
          <w:sz w:val="24"/>
          <w:szCs w:val="24"/>
        </w:rPr>
        <w:t>Se impone a un mismo órgano no modificar arbitrariamente el sentido de sus decisiones en casos sustancialmente iguales sin justificar suficiente y razonablemente el cambio de criterio</w:t>
      </w:r>
      <w:r w:rsidRPr="00032157">
        <w:rPr>
          <w:rFonts w:asciiTheme="majorBidi" w:hAnsiTheme="majorBidi" w:cstheme="majorBidi"/>
          <w:sz w:val="24"/>
          <w:szCs w:val="24"/>
        </w:rPr>
        <w:t xml:space="preserve"> </w:t>
      </w:r>
      <w:r w:rsidRPr="007B0CA6">
        <w:rPr>
          <w:rFonts w:asciiTheme="majorBidi" w:hAnsiTheme="majorBidi" w:cstheme="majorBidi"/>
          <w:sz w:val="24"/>
          <w:szCs w:val="24"/>
        </w:rPr>
        <w:t>que responda a una reflexión meditada del Juzgador respecto a la variación en la interpretación de la Ley</w:t>
      </w:r>
      <w:r w:rsidR="00B65302" w:rsidRPr="007B0CA6">
        <w:rPr>
          <w:rFonts w:asciiTheme="majorBidi" w:hAnsiTheme="majorBidi" w:cstheme="majorBidi"/>
          <w:sz w:val="24"/>
          <w:szCs w:val="24"/>
        </w:rPr>
        <w:t xml:space="preserve">. En este sentido, el </w:t>
      </w:r>
      <w:r>
        <w:rPr>
          <w:rFonts w:asciiTheme="majorBidi" w:hAnsiTheme="majorBidi" w:cstheme="majorBidi"/>
          <w:sz w:val="24"/>
          <w:szCs w:val="24"/>
        </w:rPr>
        <w:t xml:space="preserve"> cambio por el </w:t>
      </w:r>
      <w:r w:rsidR="00B65302" w:rsidRPr="007B0CA6">
        <w:rPr>
          <w:rFonts w:asciiTheme="majorBidi" w:hAnsiTheme="majorBidi" w:cstheme="majorBidi"/>
          <w:sz w:val="24"/>
          <w:szCs w:val="24"/>
        </w:rPr>
        <w:t>aplicador de</w:t>
      </w:r>
      <w:r>
        <w:rPr>
          <w:rFonts w:asciiTheme="majorBidi" w:hAnsiTheme="majorBidi" w:cstheme="majorBidi"/>
          <w:sz w:val="24"/>
          <w:szCs w:val="24"/>
        </w:rPr>
        <w:t>l Derecho</w:t>
      </w:r>
      <w:r w:rsidR="00B65302" w:rsidRPr="007B0CA6">
        <w:rPr>
          <w:rFonts w:asciiTheme="majorBidi" w:hAnsiTheme="majorBidi" w:cstheme="majorBidi"/>
          <w:sz w:val="24"/>
          <w:szCs w:val="24"/>
        </w:rPr>
        <w:t xml:space="preserve"> no podrá</w:t>
      </w:r>
      <w:r>
        <w:rPr>
          <w:rFonts w:asciiTheme="majorBidi" w:hAnsiTheme="majorBidi" w:cstheme="majorBidi"/>
          <w:sz w:val="24"/>
          <w:szCs w:val="24"/>
        </w:rPr>
        <w:t xml:space="preserve"> responder a </w:t>
      </w:r>
      <w:r w:rsidRPr="007B0CA6">
        <w:rPr>
          <w:rFonts w:asciiTheme="majorBidi" w:hAnsiTheme="majorBidi" w:cstheme="majorBidi"/>
          <w:sz w:val="24"/>
          <w:szCs w:val="24"/>
        </w:rPr>
        <w:t>causas que obedezcan a una finalidad discriminatoria</w:t>
      </w:r>
      <w:r>
        <w:rPr>
          <w:rFonts w:asciiTheme="majorBidi" w:hAnsiTheme="majorBidi" w:cstheme="majorBidi"/>
          <w:sz w:val="24"/>
          <w:szCs w:val="24"/>
        </w:rPr>
        <w:t xml:space="preserve"> ni</w:t>
      </w:r>
      <w:r w:rsidR="00B65302" w:rsidRPr="007B0CA6">
        <w:rPr>
          <w:rFonts w:asciiTheme="majorBidi" w:hAnsiTheme="majorBidi" w:cstheme="majorBidi"/>
          <w:sz w:val="24"/>
          <w:szCs w:val="24"/>
        </w:rPr>
        <w:t xml:space="preserve"> establecer diferencias en función de consideraciones personales o circunstancias no presentes en la norma</w:t>
      </w:r>
      <w:r w:rsidR="00CC5447">
        <w:rPr>
          <w:rStyle w:val="Refdenotaalpie"/>
          <w:rFonts w:asciiTheme="majorBidi" w:hAnsiTheme="majorBidi"/>
          <w:sz w:val="24"/>
          <w:szCs w:val="24"/>
        </w:rPr>
        <w:footnoteReference w:id="10"/>
      </w:r>
      <w:r w:rsidR="009224A2">
        <w:rPr>
          <w:rFonts w:asciiTheme="majorBidi" w:hAnsiTheme="majorBidi" w:cstheme="majorBidi"/>
          <w:sz w:val="24"/>
          <w:szCs w:val="24"/>
        </w:rPr>
        <w:t xml:space="preserve">. </w:t>
      </w:r>
      <w:r w:rsidR="00B65302" w:rsidRPr="007B0CA6">
        <w:rPr>
          <w:rFonts w:asciiTheme="majorBidi" w:hAnsiTheme="majorBidi" w:cstheme="majorBidi"/>
          <w:sz w:val="24"/>
          <w:szCs w:val="24"/>
        </w:rPr>
        <w:t>Ello va a exigir que la resolución dictada por el juzgador no atienda a un cambio caprichoso y aislado, sino que sea una decisión genérica y válida para resolver supuestos semejantes que se le presenten en el futuro. Es, por lo tanto, el inicio de una línea jurisprudencial que, al igual que la anterior, sobrevendrá cierta y consolidada. Este requisito debe darse restrictivamente para no desvirtuar el margen de apreciación de los juzgadores en la labor de interpretar y aplicar la legalidad ordinaria.</w:t>
      </w:r>
    </w:p>
    <w:p w:rsidR="00CC5447" w:rsidRDefault="00CC5447" w:rsidP="001E53B6">
      <w:pPr>
        <w:spacing w:after="0" w:line="240" w:lineRule="auto"/>
        <w:jc w:val="both"/>
        <w:rPr>
          <w:rFonts w:asciiTheme="majorBidi" w:hAnsiTheme="majorBidi" w:cstheme="majorBidi"/>
          <w:sz w:val="24"/>
          <w:szCs w:val="24"/>
        </w:rPr>
      </w:pPr>
    </w:p>
    <w:p w:rsidR="00B65302" w:rsidRDefault="00B65302" w:rsidP="001E53B6">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 xml:space="preserve">La exigencia de no establecer desigualdades injustificadas ya sea por el legislador o por el aplicador de la norma evidencia el hecho de que todos los poderes </w:t>
      </w:r>
      <w:r w:rsidR="001E53B6">
        <w:rPr>
          <w:rFonts w:asciiTheme="majorBidi" w:hAnsiTheme="majorBidi" w:cstheme="majorBidi"/>
          <w:sz w:val="24"/>
          <w:szCs w:val="24"/>
        </w:rPr>
        <w:t xml:space="preserve">públicos </w:t>
      </w:r>
      <w:r w:rsidRPr="007B0CA6">
        <w:rPr>
          <w:rFonts w:asciiTheme="majorBidi" w:hAnsiTheme="majorBidi" w:cstheme="majorBidi"/>
          <w:sz w:val="24"/>
          <w:szCs w:val="24"/>
        </w:rPr>
        <w:t>tienen el de</w:t>
      </w:r>
      <w:r w:rsidR="001E53B6">
        <w:rPr>
          <w:rFonts w:asciiTheme="majorBidi" w:hAnsiTheme="majorBidi" w:cstheme="majorBidi"/>
          <w:sz w:val="24"/>
          <w:szCs w:val="24"/>
        </w:rPr>
        <w:t>ber de preservar la</w:t>
      </w:r>
      <w:r w:rsidRPr="007B0CA6">
        <w:rPr>
          <w:rFonts w:asciiTheme="majorBidi" w:hAnsiTheme="majorBidi" w:cstheme="majorBidi"/>
          <w:sz w:val="24"/>
          <w:szCs w:val="24"/>
        </w:rPr>
        <w:t xml:space="preserve"> igualdad como </w:t>
      </w:r>
      <w:r w:rsidR="001E53B6">
        <w:rPr>
          <w:rFonts w:asciiTheme="majorBidi" w:hAnsiTheme="majorBidi" w:cstheme="majorBidi"/>
          <w:sz w:val="24"/>
          <w:szCs w:val="24"/>
        </w:rPr>
        <w:t xml:space="preserve">un </w:t>
      </w:r>
      <w:r w:rsidRPr="007B0CA6">
        <w:rPr>
          <w:rFonts w:asciiTheme="majorBidi" w:hAnsiTheme="majorBidi" w:cstheme="majorBidi"/>
          <w:sz w:val="24"/>
          <w:szCs w:val="24"/>
        </w:rPr>
        <w:t xml:space="preserve">pilar básico del </w:t>
      </w:r>
      <w:r w:rsidR="001E53B6">
        <w:rPr>
          <w:rFonts w:asciiTheme="majorBidi" w:hAnsiTheme="majorBidi" w:cstheme="majorBidi"/>
          <w:sz w:val="24"/>
          <w:szCs w:val="24"/>
        </w:rPr>
        <w:t>Estado social y democrático de Derecho, al que se encuentran vinculados</w:t>
      </w:r>
      <w:r w:rsidRPr="007B0CA6">
        <w:rPr>
          <w:rFonts w:asciiTheme="majorBidi" w:hAnsiTheme="majorBidi" w:cstheme="majorBidi"/>
          <w:sz w:val="24"/>
          <w:szCs w:val="24"/>
        </w:rPr>
        <w:t>.</w:t>
      </w:r>
    </w:p>
    <w:p w:rsidR="005D2F64" w:rsidRPr="007B0CA6" w:rsidRDefault="005D2F64" w:rsidP="001E53B6">
      <w:pPr>
        <w:spacing w:after="0" w:line="240" w:lineRule="auto"/>
        <w:jc w:val="both"/>
        <w:rPr>
          <w:rFonts w:asciiTheme="majorBidi" w:hAnsiTheme="majorBidi" w:cstheme="majorBidi"/>
          <w:sz w:val="24"/>
          <w:szCs w:val="24"/>
        </w:rPr>
      </w:pPr>
    </w:p>
    <w:p w:rsidR="00B65302" w:rsidRPr="007B0CA6" w:rsidRDefault="00B65302" w:rsidP="001E53B6">
      <w:pPr>
        <w:spacing w:after="0" w:line="240" w:lineRule="auto"/>
        <w:jc w:val="both"/>
        <w:rPr>
          <w:rFonts w:asciiTheme="majorBidi" w:hAnsiTheme="majorBidi" w:cstheme="majorBidi"/>
          <w:sz w:val="24"/>
          <w:szCs w:val="24"/>
        </w:rPr>
      </w:pPr>
    </w:p>
    <w:p w:rsidR="00BB6E07" w:rsidRPr="007B0CA6" w:rsidRDefault="00B65302" w:rsidP="001E53B6">
      <w:pPr>
        <w:pStyle w:val="Prrafodelista"/>
        <w:ind w:hanging="720"/>
        <w:jc w:val="both"/>
        <w:rPr>
          <w:rFonts w:asciiTheme="majorBidi" w:hAnsiTheme="majorBidi" w:cstheme="majorBidi"/>
          <w:b/>
          <w:bCs/>
          <w:szCs w:val="24"/>
        </w:rPr>
      </w:pPr>
      <w:r w:rsidRPr="000C0CA0">
        <w:rPr>
          <w:rFonts w:asciiTheme="majorBidi" w:hAnsiTheme="majorBidi" w:cstheme="majorBidi"/>
          <w:b/>
          <w:bCs/>
          <w:szCs w:val="24"/>
        </w:rPr>
        <w:t xml:space="preserve">1.3. </w:t>
      </w:r>
      <w:r w:rsidR="00BB6E07" w:rsidRPr="000C0CA0">
        <w:rPr>
          <w:rFonts w:asciiTheme="majorBidi" w:hAnsiTheme="majorBidi" w:cstheme="majorBidi"/>
          <w:b/>
          <w:bCs/>
          <w:szCs w:val="24"/>
        </w:rPr>
        <w:t>La igualdad en la Ley</w:t>
      </w:r>
      <w:r w:rsidR="005D2F64" w:rsidRPr="000C0CA0">
        <w:rPr>
          <w:rFonts w:asciiTheme="majorBidi" w:hAnsiTheme="majorBidi" w:cstheme="majorBidi"/>
          <w:b/>
          <w:bCs/>
          <w:szCs w:val="24"/>
        </w:rPr>
        <w:t xml:space="preserve"> y l</w:t>
      </w:r>
      <w:r w:rsidR="009208E6" w:rsidRPr="000C0CA0">
        <w:rPr>
          <w:rFonts w:asciiTheme="majorBidi" w:hAnsiTheme="majorBidi" w:cstheme="majorBidi"/>
          <w:b/>
          <w:bCs/>
          <w:szCs w:val="24"/>
        </w:rPr>
        <w:t>a interdicción de</w:t>
      </w:r>
      <w:r w:rsidRPr="000C0CA0">
        <w:rPr>
          <w:rFonts w:asciiTheme="majorBidi" w:hAnsiTheme="majorBidi" w:cstheme="majorBidi"/>
          <w:b/>
          <w:bCs/>
          <w:szCs w:val="24"/>
        </w:rPr>
        <w:t xml:space="preserve"> discriminación</w:t>
      </w:r>
    </w:p>
    <w:p w:rsidR="00B65302" w:rsidRPr="007B0CA6" w:rsidRDefault="00B65302" w:rsidP="001E53B6">
      <w:pPr>
        <w:pStyle w:val="Prrafodelista"/>
        <w:jc w:val="both"/>
        <w:rPr>
          <w:rFonts w:asciiTheme="majorBidi" w:hAnsiTheme="majorBidi" w:cstheme="majorBidi"/>
          <w:szCs w:val="24"/>
        </w:rPr>
      </w:pPr>
    </w:p>
    <w:p w:rsidR="00B64F23" w:rsidRDefault="00BB6E07" w:rsidP="00B64F23">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El contenido del derecho a</w:t>
      </w:r>
      <w:r w:rsidR="003607F5">
        <w:rPr>
          <w:rFonts w:asciiTheme="majorBidi" w:hAnsiTheme="majorBidi" w:cstheme="majorBidi"/>
          <w:sz w:val="24"/>
          <w:szCs w:val="24"/>
        </w:rPr>
        <w:t xml:space="preserve"> la igualdad no se agota en el primer</w:t>
      </w:r>
      <w:r w:rsidRPr="007B0CA6">
        <w:rPr>
          <w:rFonts w:asciiTheme="majorBidi" w:hAnsiTheme="majorBidi" w:cstheme="majorBidi"/>
          <w:sz w:val="24"/>
          <w:szCs w:val="24"/>
        </w:rPr>
        <w:t xml:space="preserve"> inciso genérico del art. 14 CE</w:t>
      </w:r>
      <w:r w:rsidR="00F77942">
        <w:rPr>
          <w:rFonts w:asciiTheme="majorBidi" w:hAnsiTheme="majorBidi" w:cstheme="majorBidi"/>
          <w:sz w:val="24"/>
          <w:szCs w:val="24"/>
        </w:rPr>
        <w:t>, sino que</w:t>
      </w:r>
      <w:r w:rsidRPr="007B0CA6">
        <w:rPr>
          <w:rFonts w:asciiTheme="majorBidi" w:hAnsiTheme="majorBidi" w:cstheme="majorBidi"/>
          <w:sz w:val="24"/>
          <w:szCs w:val="24"/>
        </w:rPr>
        <w:t xml:space="preserve">, seguidamente, en este mismo precepto, </w:t>
      </w:r>
      <w:r w:rsidR="00F77942">
        <w:rPr>
          <w:rFonts w:asciiTheme="majorBidi" w:hAnsiTheme="majorBidi" w:cstheme="majorBidi"/>
          <w:sz w:val="24"/>
          <w:szCs w:val="24"/>
        </w:rPr>
        <w:t>se establece</w:t>
      </w:r>
      <w:r w:rsidRPr="007B0CA6">
        <w:rPr>
          <w:rFonts w:asciiTheme="majorBidi" w:hAnsiTheme="majorBidi" w:cstheme="majorBidi"/>
          <w:sz w:val="24"/>
          <w:szCs w:val="24"/>
        </w:rPr>
        <w:t xml:space="preserve"> la prohibición de que prevalezca “discriminación alguna por razón de nacimiento, raza, sexo, religión, opinión o cualquier otra condición o circunstancia personal o social”. Así, partiendo de este entramado constitucional, puede establecerse que la noción de igualdad hace referencia, en primer lugar, al igual trato dado por la Ley, lo que no significa que el legislador no pueda contemplar la conveniencia de diferenciar situaciones que, de hecho, </w:t>
      </w:r>
      <w:r w:rsidR="00B64F23">
        <w:rPr>
          <w:rFonts w:asciiTheme="majorBidi" w:hAnsiTheme="majorBidi" w:cstheme="majorBidi"/>
          <w:sz w:val="24"/>
          <w:szCs w:val="24"/>
        </w:rPr>
        <w:t>son distintas. En segundo lugar</w:t>
      </w:r>
      <w:r w:rsidRPr="007B0CA6">
        <w:rPr>
          <w:rFonts w:asciiTheme="majorBidi" w:hAnsiTheme="majorBidi" w:cstheme="majorBidi"/>
          <w:sz w:val="24"/>
          <w:szCs w:val="24"/>
        </w:rPr>
        <w:t xml:space="preserve"> y en consonancia c</w:t>
      </w:r>
      <w:r w:rsidR="00B64F23">
        <w:rPr>
          <w:rFonts w:asciiTheme="majorBidi" w:hAnsiTheme="majorBidi" w:cstheme="majorBidi"/>
          <w:sz w:val="24"/>
          <w:szCs w:val="24"/>
        </w:rPr>
        <w:t>on esta idea, se plasma, en el T</w:t>
      </w:r>
      <w:r w:rsidRPr="007B0CA6">
        <w:rPr>
          <w:rFonts w:asciiTheme="majorBidi" w:hAnsiTheme="majorBidi" w:cstheme="majorBidi"/>
          <w:sz w:val="24"/>
          <w:szCs w:val="24"/>
        </w:rPr>
        <w:t>exto constitucional, una interdicción de discriminación que tampoco conlleva la imposibilidad de establecer diferencias normativas entre supuestos de hecho diferentes siempre y cuando la desigualdad en el trato venga dada</w:t>
      </w:r>
      <w:r w:rsidR="00C23D7D">
        <w:rPr>
          <w:rFonts w:asciiTheme="majorBidi" w:hAnsiTheme="majorBidi" w:cstheme="majorBidi"/>
          <w:sz w:val="24"/>
          <w:szCs w:val="24"/>
        </w:rPr>
        <w:t>, como se ha dicho,</w:t>
      </w:r>
      <w:r w:rsidRPr="007B0CA6">
        <w:rPr>
          <w:rFonts w:asciiTheme="majorBidi" w:hAnsiTheme="majorBidi" w:cstheme="majorBidi"/>
          <w:sz w:val="24"/>
          <w:szCs w:val="24"/>
        </w:rPr>
        <w:t xml:space="preserve"> por un</w:t>
      </w:r>
      <w:r w:rsidR="00C23D7D">
        <w:rPr>
          <w:rFonts w:asciiTheme="majorBidi" w:hAnsiTheme="majorBidi" w:cstheme="majorBidi"/>
          <w:sz w:val="24"/>
          <w:szCs w:val="24"/>
        </w:rPr>
        <w:t xml:space="preserve"> test mínimo de razonabilidad</w:t>
      </w:r>
      <w:r w:rsidRPr="007B0CA6">
        <w:rPr>
          <w:rFonts w:asciiTheme="majorBidi" w:hAnsiTheme="majorBidi" w:cstheme="majorBidi"/>
          <w:sz w:val="24"/>
          <w:szCs w:val="24"/>
        </w:rPr>
        <w:t>.</w:t>
      </w:r>
      <w:r w:rsidR="00C23D7D">
        <w:rPr>
          <w:rFonts w:asciiTheme="majorBidi" w:hAnsiTheme="majorBidi" w:cstheme="majorBidi"/>
          <w:sz w:val="24"/>
          <w:szCs w:val="24"/>
        </w:rPr>
        <w:t xml:space="preserve"> </w:t>
      </w:r>
      <w:r w:rsidRPr="00E208FA">
        <w:rPr>
          <w:rFonts w:asciiTheme="majorBidi" w:hAnsiTheme="majorBidi" w:cstheme="majorBidi"/>
          <w:sz w:val="24"/>
          <w:szCs w:val="24"/>
        </w:rPr>
        <w:t xml:space="preserve">En este aspecto, la esencia de la igualdad consiste, no ya en proscribir diferencias, sino en </w:t>
      </w:r>
      <w:r w:rsidR="00C23D7D" w:rsidRPr="00E208FA">
        <w:rPr>
          <w:rFonts w:asciiTheme="majorBidi" w:hAnsiTheme="majorBidi" w:cstheme="majorBidi"/>
          <w:sz w:val="24"/>
          <w:szCs w:val="24"/>
        </w:rPr>
        <w:t>evitar que éstas carezcan de</w:t>
      </w:r>
      <w:r w:rsidRPr="00E208FA">
        <w:rPr>
          <w:rFonts w:asciiTheme="majorBidi" w:hAnsiTheme="majorBidi" w:cstheme="majorBidi"/>
          <w:sz w:val="24"/>
          <w:szCs w:val="24"/>
        </w:rPr>
        <w:t xml:space="preserve"> justificación</w:t>
      </w:r>
      <w:r w:rsidR="00B64F23">
        <w:rPr>
          <w:rFonts w:asciiTheme="majorBidi" w:hAnsiTheme="majorBidi" w:cstheme="majorBidi"/>
          <w:sz w:val="24"/>
          <w:szCs w:val="24"/>
        </w:rPr>
        <w:t xml:space="preserve"> pero, también, en eliminar la discriminación</w:t>
      </w:r>
      <w:r w:rsidR="00C23D7D" w:rsidRPr="00E208FA">
        <w:rPr>
          <w:rFonts w:asciiTheme="majorBidi" w:hAnsiTheme="majorBidi" w:cstheme="majorBidi"/>
          <w:sz w:val="24"/>
          <w:szCs w:val="24"/>
        </w:rPr>
        <w:t>.</w:t>
      </w:r>
      <w:r w:rsidRPr="00E208FA">
        <w:rPr>
          <w:rFonts w:asciiTheme="majorBidi" w:hAnsiTheme="majorBidi" w:cstheme="majorBidi"/>
          <w:sz w:val="24"/>
          <w:szCs w:val="24"/>
        </w:rPr>
        <w:t xml:space="preserve"> </w:t>
      </w:r>
      <w:r w:rsidR="00B64F23">
        <w:rPr>
          <w:rFonts w:asciiTheme="majorBidi" w:hAnsiTheme="majorBidi" w:cstheme="majorBidi"/>
          <w:sz w:val="24"/>
          <w:szCs w:val="24"/>
        </w:rPr>
        <w:t>Por lo tanto, no sólo la diferencia es compatible con la igualdad, sino que es deseable si el supuesto de partida requiere que el legislador en cumplimiento de sus acciones y, en general, los aplicadores del Derecho, contemplen la posibilidad de diferenciar para igualar, pues la igualdad que aquí se considera no atiende a criterios de identidad, sino de justicia aristotélica, en el marco de un Estado social de Derecho.</w:t>
      </w:r>
    </w:p>
    <w:p w:rsidR="00B64F23" w:rsidRDefault="00B64F23" w:rsidP="00B64F23">
      <w:pPr>
        <w:spacing w:after="0" w:line="240" w:lineRule="auto"/>
        <w:jc w:val="both"/>
        <w:rPr>
          <w:rFonts w:asciiTheme="majorBidi" w:hAnsiTheme="majorBidi" w:cstheme="majorBidi"/>
          <w:sz w:val="24"/>
          <w:szCs w:val="24"/>
        </w:rPr>
      </w:pPr>
    </w:p>
    <w:p w:rsidR="00944639" w:rsidRDefault="00B64F23" w:rsidP="00944639">
      <w:pPr>
        <w:spacing w:after="0" w:line="240" w:lineRule="auto"/>
        <w:jc w:val="both"/>
        <w:rPr>
          <w:rFonts w:asciiTheme="majorBidi" w:hAnsiTheme="majorBidi" w:cstheme="majorBidi"/>
          <w:sz w:val="24"/>
          <w:szCs w:val="24"/>
        </w:rPr>
      </w:pPr>
      <w:r>
        <w:rPr>
          <w:rFonts w:asciiTheme="majorBidi" w:hAnsiTheme="majorBidi" w:cstheme="majorBidi"/>
          <w:sz w:val="24"/>
          <w:szCs w:val="24"/>
        </w:rPr>
        <w:lastRenderedPageBreak/>
        <w:t>Ahora bien, l</w:t>
      </w:r>
      <w:r w:rsidR="00C23D7D" w:rsidRPr="00E208FA">
        <w:rPr>
          <w:rFonts w:asciiTheme="majorBidi" w:hAnsiTheme="majorBidi" w:cstheme="majorBidi"/>
          <w:sz w:val="24"/>
          <w:szCs w:val="24"/>
        </w:rPr>
        <w:t>a necesidad de basar la diferencia en factores objetivos y razonables que guarden proporcionalidad con el fin perseguido por la norma</w:t>
      </w:r>
      <w:r w:rsidR="00686871">
        <w:rPr>
          <w:rFonts w:asciiTheme="majorBidi" w:hAnsiTheme="majorBidi" w:cstheme="majorBidi"/>
          <w:sz w:val="24"/>
          <w:szCs w:val="24"/>
        </w:rPr>
        <w:t>,</w:t>
      </w:r>
      <w:r w:rsidR="00C23D7D" w:rsidRPr="00E208FA">
        <w:rPr>
          <w:rFonts w:asciiTheme="majorBidi" w:hAnsiTheme="majorBidi" w:cstheme="majorBidi"/>
          <w:sz w:val="24"/>
          <w:szCs w:val="24"/>
        </w:rPr>
        <w:t xml:space="preserve"> consagra el mandat</w:t>
      </w:r>
      <w:r w:rsidR="00686871">
        <w:rPr>
          <w:rFonts w:asciiTheme="majorBidi" w:hAnsiTheme="majorBidi" w:cstheme="majorBidi"/>
          <w:sz w:val="24"/>
          <w:szCs w:val="24"/>
        </w:rPr>
        <w:t xml:space="preserve">o de no arbitrariedad </w:t>
      </w:r>
      <w:r w:rsidR="00C23D7D" w:rsidRPr="00E208FA">
        <w:rPr>
          <w:rFonts w:asciiTheme="majorBidi" w:hAnsiTheme="majorBidi" w:cstheme="majorBidi"/>
          <w:sz w:val="24"/>
          <w:szCs w:val="24"/>
        </w:rPr>
        <w:t xml:space="preserve">del legislador para evitar una discriminación en sentido amplio o diferencia de trato injustificada. </w:t>
      </w:r>
      <w:r w:rsidR="00E208FA" w:rsidRPr="00E208FA">
        <w:rPr>
          <w:rFonts w:asciiTheme="majorBidi" w:hAnsiTheme="majorBidi" w:cstheme="majorBidi"/>
          <w:sz w:val="24"/>
          <w:szCs w:val="24"/>
        </w:rPr>
        <w:t>Asimismo, p</w:t>
      </w:r>
      <w:r w:rsidR="00C23D7D" w:rsidRPr="00E208FA">
        <w:rPr>
          <w:rFonts w:asciiTheme="majorBidi" w:hAnsiTheme="majorBidi" w:cstheme="majorBidi"/>
          <w:sz w:val="24"/>
          <w:szCs w:val="24"/>
        </w:rPr>
        <w:t>ara salvaguardar el principio de proporcionalidad es necesario conjugar los medios idóneos en cuanto a efectividad y menos gravosos en la consecución de la finalidad constitucional perseguida</w:t>
      </w:r>
      <w:r w:rsidR="00371D6B">
        <w:rPr>
          <w:rStyle w:val="Refdenotaalpie"/>
          <w:rFonts w:asciiTheme="majorBidi" w:hAnsiTheme="majorBidi"/>
          <w:sz w:val="24"/>
          <w:szCs w:val="24"/>
        </w:rPr>
        <w:footnoteReference w:id="11"/>
      </w:r>
      <w:r w:rsidR="00E208FA" w:rsidRPr="00E208FA">
        <w:rPr>
          <w:rFonts w:asciiTheme="majorBidi" w:hAnsiTheme="majorBidi" w:cstheme="majorBidi"/>
          <w:sz w:val="24"/>
          <w:szCs w:val="24"/>
        </w:rPr>
        <w:t xml:space="preserve">. Ahora bien, me parece preciso señalar que el equilibrio entre ambas cuestiones es muy importante, de modo que si la adopción de medidas poco incisivas, va a conllevar una correlativa pérdida de eficacia en términos de igualdad real, </w:t>
      </w:r>
      <w:r w:rsidR="00686871">
        <w:rPr>
          <w:rFonts w:asciiTheme="majorBidi" w:hAnsiTheme="majorBidi" w:cstheme="majorBidi"/>
          <w:sz w:val="24"/>
          <w:szCs w:val="24"/>
        </w:rPr>
        <w:t xml:space="preserve">la acción diferenciadora adoptada </w:t>
      </w:r>
      <w:r w:rsidR="00E208FA" w:rsidRPr="00E208FA">
        <w:rPr>
          <w:rFonts w:asciiTheme="majorBidi" w:hAnsiTheme="majorBidi" w:cstheme="majorBidi"/>
          <w:sz w:val="24"/>
          <w:szCs w:val="24"/>
        </w:rPr>
        <w:t>habrá sido una tarea vana para la cons</w:t>
      </w:r>
      <w:r w:rsidR="00E208FA">
        <w:rPr>
          <w:rFonts w:asciiTheme="majorBidi" w:hAnsiTheme="majorBidi" w:cstheme="majorBidi"/>
          <w:sz w:val="24"/>
          <w:szCs w:val="24"/>
        </w:rPr>
        <w:t>ecución del fin constitucionalm</w:t>
      </w:r>
      <w:r w:rsidR="00E208FA" w:rsidRPr="00E208FA">
        <w:rPr>
          <w:rFonts w:asciiTheme="majorBidi" w:hAnsiTheme="majorBidi" w:cstheme="majorBidi"/>
          <w:sz w:val="24"/>
          <w:szCs w:val="24"/>
        </w:rPr>
        <w:t>e</w:t>
      </w:r>
      <w:r w:rsidR="00E208FA">
        <w:rPr>
          <w:rFonts w:asciiTheme="majorBidi" w:hAnsiTheme="majorBidi" w:cstheme="majorBidi"/>
          <w:sz w:val="24"/>
          <w:szCs w:val="24"/>
        </w:rPr>
        <w:t>n</w:t>
      </w:r>
      <w:r w:rsidR="00E208FA" w:rsidRPr="00E208FA">
        <w:rPr>
          <w:rFonts w:asciiTheme="majorBidi" w:hAnsiTheme="majorBidi" w:cstheme="majorBidi"/>
          <w:sz w:val="24"/>
          <w:szCs w:val="24"/>
        </w:rPr>
        <w:t>te legítimo a la igualdad misma.</w:t>
      </w:r>
    </w:p>
    <w:p w:rsidR="00944639" w:rsidRDefault="00944639" w:rsidP="00944639">
      <w:pPr>
        <w:spacing w:after="0" w:line="240" w:lineRule="auto"/>
        <w:jc w:val="both"/>
        <w:rPr>
          <w:rFonts w:asciiTheme="majorBidi" w:hAnsiTheme="majorBidi" w:cstheme="majorBidi"/>
          <w:sz w:val="24"/>
          <w:szCs w:val="24"/>
        </w:rPr>
      </w:pPr>
    </w:p>
    <w:p w:rsidR="00BB6E07" w:rsidRPr="00644A6E" w:rsidRDefault="00C23D7D" w:rsidP="00644A6E">
      <w:pPr>
        <w:spacing w:after="0" w:line="240" w:lineRule="auto"/>
        <w:jc w:val="both"/>
        <w:rPr>
          <w:rFonts w:asciiTheme="majorBidi" w:hAnsiTheme="majorBidi" w:cstheme="majorBidi"/>
          <w:sz w:val="24"/>
          <w:szCs w:val="24"/>
        </w:rPr>
      </w:pPr>
      <w:r w:rsidRPr="00944639">
        <w:rPr>
          <w:rFonts w:asciiTheme="majorBidi" w:hAnsiTheme="majorBidi" w:cstheme="majorBidi"/>
          <w:sz w:val="24"/>
          <w:szCs w:val="24"/>
        </w:rPr>
        <w:t xml:space="preserve">Respecto a la discriminación en sentido estricto, </w:t>
      </w:r>
      <w:r w:rsidR="00E3615C">
        <w:rPr>
          <w:rFonts w:asciiTheme="majorBidi" w:hAnsiTheme="majorBidi" w:cstheme="majorBidi"/>
          <w:sz w:val="24"/>
          <w:szCs w:val="24"/>
        </w:rPr>
        <w:t xml:space="preserve">se ha definido como </w:t>
      </w:r>
      <w:r w:rsidR="00BB6E07" w:rsidRPr="007B0CA6">
        <w:rPr>
          <w:rFonts w:asciiTheme="majorBidi" w:hAnsiTheme="majorBidi" w:cstheme="majorBidi"/>
          <w:sz w:val="24"/>
          <w:szCs w:val="24"/>
        </w:rPr>
        <w:t>una desigualdad espe</w:t>
      </w:r>
      <w:r w:rsidR="00E3615C">
        <w:rPr>
          <w:rFonts w:asciiTheme="majorBidi" w:hAnsiTheme="majorBidi" w:cstheme="majorBidi"/>
          <w:sz w:val="24"/>
          <w:szCs w:val="24"/>
        </w:rPr>
        <w:t xml:space="preserve">cialmente caracterizada por la </w:t>
      </w:r>
      <w:r w:rsidR="00BB6E07" w:rsidRPr="007B0CA6">
        <w:rPr>
          <w:rFonts w:asciiTheme="majorBidi" w:hAnsiTheme="majorBidi" w:cstheme="majorBidi"/>
          <w:sz w:val="24"/>
          <w:szCs w:val="24"/>
        </w:rPr>
        <w:t>naturaleza odiosa del perjuicio social descalificatorio, que tiende a tomar como objeto de persecución un rasgo físico o cuasi físico hasta afectar de manera gravísimamente injusta a la dignidad y, por tanto, a la igualdad más bás</w:t>
      </w:r>
      <w:r w:rsidR="00E3615C">
        <w:rPr>
          <w:rFonts w:asciiTheme="majorBidi" w:hAnsiTheme="majorBidi" w:cstheme="majorBidi"/>
          <w:sz w:val="24"/>
          <w:szCs w:val="24"/>
        </w:rPr>
        <w:t>ica de los portadores del rasgo</w:t>
      </w:r>
      <w:r w:rsidR="00D97FA7">
        <w:rPr>
          <w:rStyle w:val="Refdenotaalpie"/>
          <w:rFonts w:asciiTheme="majorBidi" w:hAnsiTheme="majorBidi"/>
          <w:sz w:val="24"/>
          <w:szCs w:val="24"/>
        </w:rPr>
        <w:footnoteReference w:id="12"/>
      </w:r>
      <w:r w:rsidR="00BB6E07" w:rsidRPr="007B0CA6">
        <w:rPr>
          <w:rFonts w:asciiTheme="majorBidi" w:hAnsiTheme="majorBidi" w:cstheme="majorBidi"/>
          <w:sz w:val="24"/>
          <w:szCs w:val="24"/>
        </w:rPr>
        <w:t>. Es, ciertamente, la aparición del criterio de diferenciación expresamente prohibido en el art. 14 CE lo que hace que se esté en presencia de</w:t>
      </w:r>
      <w:r w:rsidR="00E208FA">
        <w:rPr>
          <w:rFonts w:asciiTheme="majorBidi" w:hAnsiTheme="majorBidi" w:cstheme="majorBidi"/>
          <w:sz w:val="24"/>
          <w:szCs w:val="24"/>
        </w:rPr>
        <w:t xml:space="preserve"> </w:t>
      </w:r>
      <w:r w:rsidR="00BB6E07" w:rsidRPr="007B0CA6">
        <w:rPr>
          <w:rFonts w:asciiTheme="majorBidi" w:hAnsiTheme="majorBidi" w:cstheme="majorBidi"/>
          <w:sz w:val="24"/>
          <w:szCs w:val="24"/>
        </w:rPr>
        <w:t>l</w:t>
      </w:r>
      <w:r w:rsidR="00E208FA">
        <w:rPr>
          <w:rFonts w:asciiTheme="majorBidi" w:hAnsiTheme="majorBidi" w:cstheme="majorBidi"/>
          <w:sz w:val="24"/>
          <w:szCs w:val="24"/>
        </w:rPr>
        <w:t>a interdicción de</w:t>
      </w:r>
      <w:r w:rsidR="00BB6E07" w:rsidRPr="007B0CA6">
        <w:rPr>
          <w:rFonts w:asciiTheme="majorBidi" w:hAnsiTheme="majorBidi" w:cstheme="majorBidi"/>
          <w:sz w:val="24"/>
          <w:szCs w:val="24"/>
        </w:rPr>
        <w:t xml:space="preserve"> discriminación </w:t>
      </w:r>
      <w:r w:rsidR="00BB6E07" w:rsidRPr="00944639">
        <w:rPr>
          <w:rFonts w:asciiTheme="majorBidi" w:hAnsiTheme="majorBidi" w:cstheme="majorBidi"/>
          <w:sz w:val="24"/>
          <w:szCs w:val="24"/>
        </w:rPr>
        <w:t>como una concreción de</w:t>
      </w:r>
      <w:r w:rsidR="00E208FA" w:rsidRPr="00944639">
        <w:rPr>
          <w:rFonts w:asciiTheme="majorBidi" w:hAnsiTheme="majorBidi" w:cstheme="majorBidi"/>
          <w:sz w:val="24"/>
          <w:szCs w:val="24"/>
        </w:rPr>
        <w:t xml:space="preserve"> </w:t>
      </w:r>
      <w:r w:rsidR="00BB6E07" w:rsidRPr="00944639">
        <w:rPr>
          <w:rFonts w:asciiTheme="majorBidi" w:hAnsiTheme="majorBidi" w:cstheme="majorBidi"/>
          <w:sz w:val="24"/>
          <w:szCs w:val="24"/>
        </w:rPr>
        <w:t>l</w:t>
      </w:r>
      <w:r w:rsidR="00E208FA" w:rsidRPr="00944639">
        <w:rPr>
          <w:rFonts w:asciiTheme="majorBidi" w:hAnsiTheme="majorBidi" w:cstheme="majorBidi"/>
          <w:sz w:val="24"/>
          <w:szCs w:val="24"/>
        </w:rPr>
        <w:t xml:space="preserve">a </w:t>
      </w:r>
      <w:r w:rsidR="00BB6E07" w:rsidRPr="00944639">
        <w:rPr>
          <w:rFonts w:asciiTheme="majorBidi" w:hAnsiTheme="majorBidi" w:cstheme="majorBidi"/>
          <w:sz w:val="24"/>
          <w:szCs w:val="24"/>
        </w:rPr>
        <w:t>igualdad</w:t>
      </w:r>
      <w:r w:rsidR="00E208FA" w:rsidRPr="00944639">
        <w:rPr>
          <w:rFonts w:asciiTheme="majorBidi" w:hAnsiTheme="majorBidi" w:cstheme="majorBidi"/>
          <w:sz w:val="24"/>
          <w:szCs w:val="24"/>
        </w:rPr>
        <w:t>,</w:t>
      </w:r>
      <w:r w:rsidR="00BB6E07" w:rsidRPr="00944639">
        <w:rPr>
          <w:rFonts w:asciiTheme="majorBidi" w:hAnsiTheme="majorBidi" w:cstheme="majorBidi"/>
          <w:sz w:val="24"/>
          <w:szCs w:val="24"/>
        </w:rPr>
        <w:t xml:space="preserve"> en cuanto a que la base de la desigualdad se asienta en un específico factor de diferenciación</w:t>
      </w:r>
      <w:r w:rsidR="00644A6E">
        <w:rPr>
          <w:rFonts w:asciiTheme="majorBidi" w:hAnsiTheme="majorBidi" w:cstheme="majorBidi"/>
          <w:sz w:val="24"/>
          <w:szCs w:val="24"/>
        </w:rPr>
        <w:t xml:space="preserve">. </w:t>
      </w:r>
      <w:r w:rsidR="00644A6E" w:rsidRPr="00644A6E">
        <w:rPr>
          <w:rFonts w:asciiTheme="majorBidi" w:hAnsiTheme="majorBidi" w:cstheme="majorBidi"/>
          <w:sz w:val="24"/>
          <w:szCs w:val="24"/>
        </w:rPr>
        <w:t>Ello permitió al Tribunal Constitucional a superar la anterior jurisprudencia de equiparación al tener en consideración las circunstancias fácticas y el factor de discriminación</w:t>
      </w:r>
      <w:r w:rsidR="00A859BA" w:rsidRPr="00644A6E">
        <w:rPr>
          <w:rStyle w:val="Refdenotaalpie"/>
          <w:rFonts w:asciiTheme="majorBidi" w:hAnsiTheme="majorBidi" w:cstheme="majorBidi"/>
          <w:sz w:val="24"/>
          <w:szCs w:val="24"/>
        </w:rPr>
        <w:footnoteReference w:id="13"/>
      </w:r>
      <w:r w:rsidR="00BB6E07" w:rsidRPr="00644A6E">
        <w:rPr>
          <w:rFonts w:asciiTheme="majorBidi" w:hAnsiTheme="majorBidi" w:cstheme="majorBidi"/>
          <w:sz w:val="24"/>
          <w:szCs w:val="24"/>
        </w:rPr>
        <w:t>.</w:t>
      </w:r>
      <w:r w:rsidR="00644A6E" w:rsidRPr="00644A6E">
        <w:rPr>
          <w:rFonts w:asciiTheme="majorBidi" w:hAnsiTheme="majorBidi" w:cstheme="majorBidi"/>
          <w:sz w:val="24"/>
          <w:szCs w:val="24"/>
        </w:rPr>
        <w:t xml:space="preserve"> Esta nueva jurisprudencia de compensación, le </w:t>
      </w:r>
      <w:proofErr w:type="spellStart"/>
      <w:r w:rsidR="00644A6E" w:rsidRPr="00644A6E">
        <w:rPr>
          <w:rFonts w:asciiTheme="majorBidi" w:hAnsiTheme="majorBidi" w:cstheme="majorBidi"/>
          <w:sz w:val="24"/>
          <w:szCs w:val="24"/>
        </w:rPr>
        <w:t>lle</w:t>
      </w:r>
      <w:proofErr w:type="spellEnd"/>
      <w:r w:rsidR="00644A6E" w:rsidRPr="00644A6E">
        <w:rPr>
          <w:rFonts w:asciiTheme="majorBidi" w:hAnsiTheme="majorBidi" w:cstheme="majorBidi"/>
          <w:sz w:val="24"/>
          <w:szCs w:val="24"/>
        </w:rPr>
        <w:t xml:space="preserve"> va al Tribunal a </w:t>
      </w:r>
      <w:r w:rsidR="00644A6E" w:rsidRPr="00644A6E">
        <w:rPr>
          <w:rFonts w:ascii="Times New Roman" w:eastAsia="Calibri" w:hAnsi="Times New Roman" w:cs="Times New Roman"/>
          <w:sz w:val="24"/>
          <w:szCs w:val="24"/>
        </w:rPr>
        <w:t>reconoce</w:t>
      </w:r>
      <w:r w:rsidR="00644A6E" w:rsidRPr="00644A6E">
        <w:rPr>
          <w:rFonts w:asciiTheme="majorBidi" w:hAnsiTheme="majorBidi" w:cstheme="majorBidi"/>
          <w:sz w:val="24"/>
          <w:szCs w:val="24"/>
        </w:rPr>
        <w:t>r</w:t>
      </w:r>
      <w:r w:rsidR="00644A6E" w:rsidRPr="00644A6E">
        <w:rPr>
          <w:rFonts w:ascii="Times New Roman" w:eastAsia="Calibri" w:hAnsi="Times New Roman" w:cs="Times New Roman"/>
          <w:sz w:val="24"/>
          <w:szCs w:val="24"/>
        </w:rPr>
        <w:t xml:space="preserve"> prematuramente no sólo la posibilidad de diferenciar justificadamente, sino de favorecer al grupo discriminado socialmente y a las personas que lo componen para la consecución de la igualdad real. Esa acción de favorecimiento implica considerar la necesidad de adoptar medidas encaminadas a eliminar situaciones de discriminación existentes llamadas &lt;acciones positivas&gt;</w:t>
      </w:r>
      <w:r w:rsidR="00D52567">
        <w:rPr>
          <w:rFonts w:ascii="Times New Roman" w:eastAsia="Calibri" w:hAnsi="Times New Roman" w:cs="Times New Roman"/>
          <w:sz w:val="24"/>
          <w:szCs w:val="24"/>
        </w:rPr>
        <w:t xml:space="preserve">, sobre las </w:t>
      </w:r>
      <w:r w:rsidR="0096665D">
        <w:rPr>
          <w:rFonts w:ascii="Times New Roman" w:eastAsia="Calibri" w:hAnsi="Times New Roman" w:cs="Times New Roman"/>
          <w:sz w:val="24"/>
          <w:szCs w:val="24"/>
        </w:rPr>
        <w:t>que se hará un breve apunte</w:t>
      </w:r>
      <w:r w:rsidR="00D52567">
        <w:rPr>
          <w:rFonts w:ascii="Times New Roman" w:eastAsia="Calibri" w:hAnsi="Times New Roman" w:cs="Times New Roman"/>
          <w:sz w:val="24"/>
          <w:szCs w:val="24"/>
        </w:rPr>
        <w:t xml:space="preserve"> en el siguiente apartado</w:t>
      </w:r>
      <w:r w:rsidR="00644A6E" w:rsidRPr="00644A6E">
        <w:rPr>
          <w:rFonts w:ascii="Times New Roman" w:eastAsia="Calibri" w:hAnsi="Times New Roman" w:cs="Times New Roman"/>
          <w:sz w:val="24"/>
          <w:szCs w:val="24"/>
        </w:rPr>
        <w:t>.</w:t>
      </w:r>
    </w:p>
    <w:p w:rsidR="00E208FA" w:rsidRPr="008F2533" w:rsidRDefault="00E208FA" w:rsidP="00E208FA">
      <w:pPr>
        <w:spacing w:after="0" w:line="240" w:lineRule="auto"/>
        <w:jc w:val="both"/>
        <w:rPr>
          <w:rFonts w:asciiTheme="majorBidi" w:hAnsiTheme="majorBidi" w:cstheme="majorBidi"/>
          <w:sz w:val="24"/>
          <w:szCs w:val="24"/>
          <w:highlight w:val="green"/>
        </w:rPr>
      </w:pPr>
    </w:p>
    <w:p w:rsidR="008F2533" w:rsidRPr="00861208" w:rsidRDefault="00371D6B" w:rsidP="001E715C">
      <w:pPr>
        <w:spacing w:after="0" w:line="240" w:lineRule="auto"/>
        <w:jc w:val="both"/>
        <w:rPr>
          <w:rFonts w:asciiTheme="majorBidi" w:hAnsiTheme="majorBidi" w:cstheme="majorBidi"/>
          <w:sz w:val="24"/>
          <w:szCs w:val="24"/>
        </w:rPr>
      </w:pPr>
      <w:r w:rsidRPr="001E715C">
        <w:rPr>
          <w:rFonts w:asciiTheme="majorBidi" w:hAnsiTheme="majorBidi" w:cstheme="majorBidi"/>
          <w:sz w:val="24"/>
          <w:szCs w:val="24"/>
        </w:rPr>
        <w:t>T</w:t>
      </w:r>
      <w:r w:rsidR="008F2533" w:rsidRPr="001E715C">
        <w:rPr>
          <w:rFonts w:asciiTheme="majorBidi" w:hAnsiTheme="majorBidi" w:cstheme="majorBidi"/>
          <w:sz w:val="24"/>
          <w:szCs w:val="24"/>
        </w:rPr>
        <w:t xml:space="preserve">eniendo en consideración los componentes descritos en relación al concepto de discriminación, se </w:t>
      </w:r>
      <w:r w:rsidR="00D97FA7" w:rsidRPr="001E715C">
        <w:rPr>
          <w:rFonts w:asciiTheme="majorBidi" w:hAnsiTheme="majorBidi" w:cstheme="majorBidi"/>
          <w:sz w:val="24"/>
          <w:szCs w:val="24"/>
        </w:rPr>
        <w:t>ha distinguido</w:t>
      </w:r>
      <w:r w:rsidR="008F2533" w:rsidRPr="001E715C">
        <w:rPr>
          <w:rFonts w:asciiTheme="majorBidi" w:hAnsiTheme="majorBidi" w:cstheme="majorBidi"/>
          <w:sz w:val="24"/>
          <w:szCs w:val="24"/>
        </w:rPr>
        <w:t xml:space="preserve"> entre discriminación directa y discriminación indirecta.</w:t>
      </w:r>
      <w:r w:rsidR="008F2533" w:rsidRPr="007B0CA6">
        <w:rPr>
          <w:rFonts w:asciiTheme="majorBidi" w:hAnsiTheme="majorBidi" w:cstheme="majorBidi"/>
          <w:sz w:val="24"/>
          <w:szCs w:val="24"/>
        </w:rPr>
        <w:t xml:space="preserve"> La primera supone dispensar normativamente un trato diferente y perjudicial en función de un criterio o rasgo de la persona</w:t>
      </w:r>
      <w:r w:rsidR="00E653D9">
        <w:rPr>
          <w:rStyle w:val="Refdenotaalpie"/>
          <w:rFonts w:asciiTheme="majorBidi" w:hAnsiTheme="majorBidi"/>
          <w:sz w:val="24"/>
          <w:szCs w:val="24"/>
        </w:rPr>
        <w:footnoteReference w:id="14"/>
      </w:r>
      <w:r w:rsidR="008F2533" w:rsidRPr="007B0CA6">
        <w:rPr>
          <w:rFonts w:asciiTheme="majorBidi" w:hAnsiTheme="majorBidi" w:cstheme="majorBidi"/>
          <w:sz w:val="24"/>
          <w:szCs w:val="24"/>
        </w:rPr>
        <w:t>. Por otro lado, la discriminación indirecta consiste en un tratamiento jurídico formalmente neutro o no discriminatorio, del que se deriva, por las diversas condiciones fácticas, consecuencias desiguales perjudiciales por el impacto diferenciado y desfavorable que tiene sobre los miembros de un grupo determinado</w:t>
      </w:r>
      <w:r w:rsidR="00E653D9">
        <w:rPr>
          <w:rStyle w:val="Refdenotaalpie"/>
          <w:rFonts w:asciiTheme="majorBidi" w:hAnsiTheme="majorBidi"/>
          <w:sz w:val="24"/>
          <w:szCs w:val="24"/>
        </w:rPr>
        <w:footnoteReference w:id="15"/>
      </w:r>
      <w:r w:rsidR="008F2533" w:rsidRPr="007B0CA6">
        <w:rPr>
          <w:rFonts w:asciiTheme="majorBidi" w:hAnsiTheme="majorBidi" w:cstheme="majorBidi"/>
          <w:sz w:val="24"/>
          <w:szCs w:val="24"/>
        </w:rPr>
        <w:t>.</w:t>
      </w:r>
      <w:r w:rsidR="00E3615C">
        <w:rPr>
          <w:rFonts w:asciiTheme="majorBidi" w:hAnsiTheme="majorBidi" w:cstheme="majorBidi"/>
          <w:sz w:val="24"/>
          <w:szCs w:val="24"/>
        </w:rPr>
        <w:t xml:space="preserve"> </w:t>
      </w:r>
      <w:r w:rsidR="00E3615C" w:rsidRPr="00861208">
        <w:rPr>
          <w:rFonts w:asciiTheme="majorBidi" w:hAnsiTheme="majorBidi" w:cstheme="majorBidi"/>
          <w:sz w:val="24"/>
          <w:szCs w:val="24"/>
        </w:rPr>
        <w:t xml:space="preserve">La construcción de esta categoría ha recibido la clara </w:t>
      </w:r>
      <w:r w:rsidR="00E3615C" w:rsidRPr="00861208">
        <w:rPr>
          <w:rFonts w:asciiTheme="majorBidi" w:hAnsiTheme="majorBidi" w:cstheme="majorBidi"/>
          <w:sz w:val="24"/>
          <w:szCs w:val="24"/>
        </w:rPr>
        <w:lastRenderedPageBreak/>
        <w:t>influencia del Tribunal de Justicia de la Unión Europea, quien, a partir del</w:t>
      </w:r>
      <w:r w:rsidR="00E447A1" w:rsidRPr="00861208">
        <w:rPr>
          <w:rFonts w:asciiTheme="majorBidi" w:hAnsiTheme="majorBidi" w:cstheme="majorBidi"/>
          <w:sz w:val="24"/>
          <w:szCs w:val="24"/>
        </w:rPr>
        <w:t xml:space="preserve"> caso </w:t>
      </w:r>
      <w:r w:rsidR="00E447A1" w:rsidRPr="00861208">
        <w:rPr>
          <w:rFonts w:asciiTheme="majorBidi" w:hAnsiTheme="majorBidi" w:cstheme="majorBidi"/>
          <w:i/>
          <w:iCs/>
          <w:sz w:val="24"/>
          <w:szCs w:val="24"/>
        </w:rPr>
        <w:t xml:space="preserve">Jenkins vs. </w:t>
      </w:r>
      <w:proofErr w:type="spellStart"/>
      <w:r w:rsidR="00E447A1" w:rsidRPr="00861208">
        <w:rPr>
          <w:rFonts w:asciiTheme="majorBidi" w:hAnsiTheme="majorBidi" w:cstheme="majorBidi"/>
          <w:i/>
          <w:iCs/>
          <w:sz w:val="24"/>
          <w:szCs w:val="24"/>
        </w:rPr>
        <w:t>Kingsgate</w:t>
      </w:r>
      <w:proofErr w:type="spellEnd"/>
      <w:r w:rsidR="00E447A1" w:rsidRPr="00861208">
        <w:rPr>
          <w:rFonts w:asciiTheme="majorBidi" w:hAnsiTheme="majorBidi" w:cstheme="majorBidi"/>
          <w:i/>
          <w:iCs/>
          <w:sz w:val="24"/>
          <w:szCs w:val="24"/>
        </w:rPr>
        <w:t xml:space="preserve"> (</w:t>
      </w:r>
      <w:proofErr w:type="spellStart"/>
      <w:r w:rsidR="00E447A1" w:rsidRPr="00861208">
        <w:rPr>
          <w:rFonts w:asciiTheme="majorBidi" w:hAnsiTheme="majorBidi" w:cstheme="majorBidi"/>
          <w:i/>
          <w:iCs/>
          <w:sz w:val="24"/>
          <w:szCs w:val="24"/>
        </w:rPr>
        <w:t>Clothing</w:t>
      </w:r>
      <w:proofErr w:type="spellEnd"/>
      <w:r w:rsidR="00E447A1" w:rsidRPr="00861208">
        <w:rPr>
          <w:rFonts w:asciiTheme="majorBidi" w:hAnsiTheme="majorBidi" w:cstheme="majorBidi"/>
          <w:i/>
          <w:iCs/>
          <w:sz w:val="24"/>
          <w:szCs w:val="24"/>
        </w:rPr>
        <w:t xml:space="preserve"> </w:t>
      </w:r>
      <w:proofErr w:type="spellStart"/>
      <w:r w:rsidR="00E447A1" w:rsidRPr="00861208">
        <w:rPr>
          <w:rFonts w:asciiTheme="majorBidi" w:hAnsiTheme="majorBidi" w:cstheme="majorBidi"/>
          <w:i/>
          <w:iCs/>
          <w:sz w:val="24"/>
          <w:szCs w:val="24"/>
        </w:rPr>
        <w:t>Productions</w:t>
      </w:r>
      <w:proofErr w:type="spellEnd"/>
      <w:r w:rsidR="00E447A1" w:rsidRPr="00861208">
        <w:rPr>
          <w:rFonts w:asciiTheme="majorBidi" w:hAnsiTheme="majorBidi" w:cstheme="majorBidi"/>
          <w:i/>
          <w:iCs/>
          <w:sz w:val="24"/>
          <w:szCs w:val="24"/>
        </w:rPr>
        <w:t>) Ltd</w:t>
      </w:r>
      <w:r w:rsidR="00E3615C" w:rsidRPr="00861208">
        <w:rPr>
          <w:rFonts w:asciiTheme="majorBidi" w:hAnsiTheme="majorBidi" w:cstheme="majorBidi"/>
          <w:i/>
          <w:iCs/>
          <w:sz w:val="24"/>
          <w:szCs w:val="24"/>
        </w:rPr>
        <w:t xml:space="preserve">., </w:t>
      </w:r>
      <w:r w:rsidR="00E3615C" w:rsidRPr="00861208">
        <w:rPr>
          <w:rFonts w:asciiTheme="majorBidi" w:hAnsiTheme="majorBidi" w:cstheme="majorBidi"/>
          <w:sz w:val="24"/>
          <w:szCs w:val="24"/>
        </w:rPr>
        <w:t>de 31 de marzo de 1981 y el</w:t>
      </w:r>
      <w:r w:rsidR="00E447A1" w:rsidRPr="00861208">
        <w:rPr>
          <w:rFonts w:asciiTheme="majorBidi" w:hAnsiTheme="majorBidi" w:cstheme="majorBidi"/>
          <w:sz w:val="24"/>
          <w:szCs w:val="24"/>
        </w:rPr>
        <w:t xml:space="preserve"> caso </w:t>
      </w:r>
      <w:proofErr w:type="spellStart"/>
      <w:r w:rsidR="00E447A1" w:rsidRPr="00861208">
        <w:rPr>
          <w:rFonts w:asciiTheme="majorBidi" w:hAnsiTheme="majorBidi" w:cstheme="majorBidi"/>
          <w:i/>
          <w:iCs/>
          <w:sz w:val="24"/>
          <w:szCs w:val="24"/>
        </w:rPr>
        <w:t>Bilka-Kaufhaus</w:t>
      </w:r>
      <w:proofErr w:type="spellEnd"/>
      <w:r w:rsidR="00E447A1" w:rsidRPr="00861208">
        <w:rPr>
          <w:rFonts w:asciiTheme="majorBidi" w:hAnsiTheme="majorBidi" w:cstheme="majorBidi"/>
          <w:i/>
          <w:iCs/>
          <w:sz w:val="24"/>
          <w:szCs w:val="24"/>
        </w:rPr>
        <w:t xml:space="preserve"> </w:t>
      </w:r>
      <w:proofErr w:type="spellStart"/>
      <w:r w:rsidR="00E447A1" w:rsidRPr="00861208">
        <w:rPr>
          <w:rFonts w:asciiTheme="majorBidi" w:hAnsiTheme="majorBidi" w:cstheme="majorBidi"/>
          <w:i/>
          <w:iCs/>
          <w:sz w:val="24"/>
          <w:szCs w:val="24"/>
        </w:rPr>
        <w:t>GmbH</w:t>
      </w:r>
      <w:proofErr w:type="spellEnd"/>
      <w:r w:rsidR="00E447A1" w:rsidRPr="00861208">
        <w:rPr>
          <w:rFonts w:asciiTheme="majorBidi" w:hAnsiTheme="majorBidi" w:cstheme="majorBidi"/>
          <w:i/>
          <w:iCs/>
          <w:sz w:val="24"/>
          <w:szCs w:val="24"/>
        </w:rPr>
        <w:t xml:space="preserve"> vs. Weber Von </w:t>
      </w:r>
      <w:proofErr w:type="spellStart"/>
      <w:r w:rsidR="00E447A1" w:rsidRPr="00861208">
        <w:rPr>
          <w:rFonts w:asciiTheme="majorBidi" w:hAnsiTheme="majorBidi" w:cstheme="majorBidi"/>
          <w:i/>
          <w:iCs/>
          <w:sz w:val="24"/>
          <w:szCs w:val="24"/>
        </w:rPr>
        <w:t>Hartz</w:t>
      </w:r>
      <w:proofErr w:type="spellEnd"/>
      <w:r w:rsidR="00E3615C" w:rsidRPr="00861208">
        <w:rPr>
          <w:rFonts w:asciiTheme="majorBidi" w:hAnsiTheme="majorBidi" w:cstheme="majorBidi"/>
          <w:sz w:val="24"/>
          <w:szCs w:val="24"/>
        </w:rPr>
        <w:t xml:space="preserve">, </w:t>
      </w:r>
      <w:r w:rsidR="00E447A1" w:rsidRPr="00861208">
        <w:rPr>
          <w:rFonts w:asciiTheme="majorBidi" w:hAnsiTheme="majorBidi" w:cstheme="majorBidi"/>
          <w:sz w:val="24"/>
          <w:szCs w:val="24"/>
        </w:rPr>
        <w:t>de 13 de mayo de 1986</w:t>
      </w:r>
      <w:r w:rsidR="00E3615C" w:rsidRPr="00861208">
        <w:rPr>
          <w:rFonts w:asciiTheme="majorBidi" w:hAnsiTheme="majorBidi" w:cstheme="majorBidi"/>
          <w:sz w:val="24"/>
          <w:szCs w:val="24"/>
        </w:rPr>
        <w:t>, determinó una línea argumentativa en base a la cual, la consideración de la diferencia no va a estar adscrita a la norma, sino a sus efectos, lo que representa un punto de inflexión en las condiciones de realización de la igualdad</w:t>
      </w:r>
      <w:r w:rsidR="00E447A1" w:rsidRPr="00861208">
        <w:rPr>
          <w:rStyle w:val="Refdenotaalpie"/>
          <w:rFonts w:asciiTheme="majorBidi" w:hAnsiTheme="majorBidi" w:cstheme="majorBidi"/>
          <w:sz w:val="24"/>
          <w:szCs w:val="24"/>
        </w:rPr>
        <w:footnoteReference w:id="16"/>
      </w:r>
      <w:r w:rsidR="00861208" w:rsidRPr="00861208">
        <w:rPr>
          <w:rFonts w:asciiTheme="majorBidi" w:hAnsiTheme="majorBidi" w:cstheme="majorBidi"/>
          <w:sz w:val="24"/>
          <w:szCs w:val="24"/>
        </w:rPr>
        <w:t>.</w:t>
      </w:r>
      <w:r w:rsidR="00E447A1" w:rsidRPr="00861208">
        <w:rPr>
          <w:rFonts w:asciiTheme="majorBidi" w:hAnsiTheme="majorBidi" w:cstheme="majorBidi"/>
          <w:sz w:val="24"/>
          <w:szCs w:val="24"/>
        </w:rPr>
        <w:t xml:space="preserve"> </w:t>
      </w:r>
    </w:p>
    <w:p w:rsidR="008F2533" w:rsidRPr="00861208" w:rsidRDefault="008F2533" w:rsidP="008F2533">
      <w:pPr>
        <w:spacing w:after="0" w:line="240" w:lineRule="auto"/>
        <w:jc w:val="both"/>
        <w:rPr>
          <w:rFonts w:asciiTheme="majorBidi" w:hAnsiTheme="majorBidi" w:cstheme="majorBidi"/>
          <w:sz w:val="24"/>
          <w:szCs w:val="24"/>
        </w:rPr>
      </w:pPr>
    </w:p>
    <w:p w:rsidR="00A21134" w:rsidRDefault="008F2533" w:rsidP="00A21134">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Las causas inherentes a las personas como posible base de la discriminación, no constituyen</w:t>
      </w:r>
      <w:r w:rsidR="00644A6E">
        <w:rPr>
          <w:rFonts w:asciiTheme="majorBidi" w:hAnsiTheme="majorBidi" w:cstheme="majorBidi"/>
          <w:sz w:val="24"/>
          <w:szCs w:val="24"/>
        </w:rPr>
        <w:t>, como es sabido,</w:t>
      </w:r>
      <w:r w:rsidRPr="007B0CA6">
        <w:rPr>
          <w:rFonts w:asciiTheme="majorBidi" w:hAnsiTheme="majorBidi" w:cstheme="majorBidi"/>
          <w:sz w:val="24"/>
          <w:szCs w:val="24"/>
        </w:rPr>
        <w:t xml:space="preserve"> una lista cerrada, sino que se deja abierta, mediante la cláusula cualquier otra condición personal o social, la posibilidad de subsumir otros supuestos o rasgos entre aquellos que se consideran especialmente odiosos si resultan la base para establecer una diferencia de trato no justificada</w:t>
      </w:r>
      <w:r w:rsidR="00644A6E">
        <w:rPr>
          <w:rFonts w:asciiTheme="majorBidi" w:hAnsiTheme="majorBidi" w:cstheme="majorBidi"/>
          <w:sz w:val="24"/>
          <w:szCs w:val="24"/>
        </w:rPr>
        <w:t xml:space="preserve">. Ha sido recurrente el ejemplo de </w:t>
      </w:r>
      <w:r w:rsidRPr="007B0CA6">
        <w:rPr>
          <w:rFonts w:asciiTheme="majorBidi" w:hAnsiTheme="majorBidi" w:cstheme="majorBidi"/>
          <w:sz w:val="24"/>
          <w:szCs w:val="24"/>
        </w:rPr>
        <w:t>la discapacidad,</w:t>
      </w:r>
      <w:r w:rsidR="00644A6E">
        <w:rPr>
          <w:rFonts w:asciiTheme="majorBidi" w:hAnsiTheme="majorBidi" w:cstheme="majorBidi"/>
          <w:sz w:val="24"/>
          <w:szCs w:val="24"/>
        </w:rPr>
        <w:t xml:space="preserve"> resuelto por la</w:t>
      </w:r>
      <w:r w:rsidRPr="007B0CA6">
        <w:rPr>
          <w:rFonts w:asciiTheme="majorBidi" w:hAnsiTheme="majorBidi" w:cstheme="majorBidi"/>
          <w:sz w:val="24"/>
          <w:szCs w:val="24"/>
        </w:rPr>
        <w:t xml:space="preserve"> STC 269/1994</w:t>
      </w:r>
      <w:r w:rsidR="00E447A1">
        <w:rPr>
          <w:rFonts w:asciiTheme="majorBidi" w:hAnsiTheme="majorBidi" w:cstheme="majorBidi"/>
          <w:sz w:val="24"/>
          <w:szCs w:val="24"/>
        </w:rPr>
        <w:t>, 3 de octubre, en el acceso al empleo público.</w:t>
      </w:r>
    </w:p>
    <w:p w:rsidR="00A21134" w:rsidRDefault="00A21134" w:rsidP="00A21134">
      <w:pPr>
        <w:spacing w:after="0" w:line="240" w:lineRule="auto"/>
        <w:jc w:val="both"/>
        <w:rPr>
          <w:rFonts w:asciiTheme="majorBidi" w:hAnsiTheme="majorBidi" w:cstheme="majorBidi"/>
          <w:sz w:val="24"/>
          <w:szCs w:val="24"/>
        </w:rPr>
      </w:pPr>
    </w:p>
    <w:p w:rsidR="00A21134" w:rsidRDefault="00BB6E07" w:rsidP="00A21134">
      <w:pPr>
        <w:spacing w:after="0" w:line="240" w:lineRule="auto"/>
        <w:jc w:val="both"/>
        <w:rPr>
          <w:rFonts w:asciiTheme="majorBidi" w:hAnsiTheme="majorBidi" w:cstheme="majorBidi"/>
          <w:sz w:val="24"/>
          <w:szCs w:val="24"/>
        </w:rPr>
      </w:pPr>
      <w:r w:rsidRPr="00994B42">
        <w:rPr>
          <w:rFonts w:asciiTheme="majorBidi" w:hAnsiTheme="majorBidi" w:cstheme="majorBidi"/>
          <w:sz w:val="24"/>
          <w:szCs w:val="24"/>
        </w:rPr>
        <w:t xml:space="preserve">Así, </w:t>
      </w:r>
      <w:r w:rsidR="00994B42" w:rsidRPr="00994B42">
        <w:rPr>
          <w:rFonts w:asciiTheme="majorBidi" w:hAnsiTheme="majorBidi" w:cstheme="majorBidi"/>
          <w:sz w:val="24"/>
          <w:szCs w:val="24"/>
        </w:rPr>
        <w:t>pues,</w:t>
      </w:r>
      <w:r w:rsidR="008F2533" w:rsidRPr="00994B42">
        <w:rPr>
          <w:rFonts w:asciiTheme="majorBidi" w:hAnsiTheme="majorBidi" w:cstheme="majorBidi"/>
          <w:sz w:val="24"/>
          <w:szCs w:val="24"/>
        </w:rPr>
        <w:t xml:space="preserve"> </w:t>
      </w:r>
      <w:r w:rsidRPr="00994B42">
        <w:rPr>
          <w:rFonts w:asciiTheme="majorBidi" w:hAnsiTheme="majorBidi" w:cstheme="majorBidi"/>
          <w:sz w:val="24"/>
          <w:szCs w:val="24"/>
        </w:rPr>
        <w:t>para que pueda hablarse de discriminación, ésta puede venir dada de la mano de cualquier cond</w:t>
      </w:r>
      <w:r w:rsidR="00F77942" w:rsidRPr="00994B42">
        <w:rPr>
          <w:rFonts w:asciiTheme="majorBidi" w:hAnsiTheme="majorBidi" w:cstheme="majorBidi"/>
          <w:sz w:val="24"/>
          <w:szCs w:val="24"/>
        </w:rPr>
        <w:t xml:space="preserve">ucta, comportamiento, actitud, </w:t>
      </w:r>
      <w:r w:rsidRPr="00994B42">
        <w:rPr>
          <w:rFonts w:asciiTheme="majorBidi" w:hAnsiTheme="majorBidi" w:cstheme="majorBidi"/>
          <w:sz w:val="24"/>
          <w:szCs w:val="24"/>
        </w:rPr>
        <w:t>acto</w:t>
      </w:r>
      <w:r w:rsidR="00F77942" w:rsidRPr="00994B42">
        <w:rPr>
          <w:rFonts w:asciiTheme="majorBidi" w:hAnsiTheme="majorBidi" w:cstheme="majorBidi"/>
          <w:sz w:val="24"/>
          <w:szCs w:val="24"/>
        </w:rPr>
        <w:t xml:space="preserve"> e, incluso, a mi juicio,</w:t>
      </w:r>
      <w:r w:rsidR="00E208FA" w:rsidRPr="00994B42">
        <w:rPr>
          <w:rFonts w:asciiTheme="majorBidi" w:hAnsiTheme="majorBidi" w:cstheme="majorBidi"/>
          <w:sz w:val="24"/>
          <w:szCs w:val="24"/>
        </w:rPr>
        <w:t xml:space="preserve"> omisión</w:t>
      </w:r>
      <w:r w:rsidRPr="00994B42">
        <w:rPr>
          <w:rFonts w:asciiTheme="majorBidi" w:hAnsiTheme="majorBidi" w:cstheme="majorBidi"/>
          <w:sz w:val="24"/>
          <w:szCs w:val="24"/>
        </w:rPr>
        <w:t xml:space="preserve">. </w:t>
      </w:r>
      <w:r w:rsidR="00F77942" w:rsidRPr="00994B42">
        <w:rPr>
          <w:rFonts w:asciiTheme="majorBidi" w:hAnsiTheme="majorBidi" w:cstheme="majorBidi"/>
          <w:sz w:val="24"/>
          <w:lang w:val="es-ES_tradnl"/>
        </w:rPr>
        <w:t xml:space="preserve">Entiendo que también debería contemplase la posibilidad de que se perpetúe una discriminación como efecto de una </w:t>
      </w:r>
      <w:proofErr w:type="spellStart"/>
      <w:r w:rsidR="00F77942" w:rsidRPr="00994B42">
        <w:rPr>
          <w:rFonts w:asciiTheme="majorBidi" w:hAnsiTheme="majorBidi" w:cstheme="majorBidi"/>
          <w:sz w:val="24"/>
          <w:lang w:val="es-ES_tradnl"/>
        </w:rPr>
        <w:t>inactuación</w:t>
      </w:r>
      <w:proofErr w:type="spellEnd"/>
      <w:r w:rsidR="00F77942" w:rsidRPr="00994B42">
        <w:rPr>
          <w:rFonts w:asciiTheme="majorBidi" w:hAnsiTheme="majorBidi" w:cstheme="majorBidi"/>
          <w:sz w:val="24"/>
          <w:lang w:val="es-ES_tradnl"/>
        </w:rPr>
        <w:t xml:space="preserve"> de un poder público con deber de actuar, pues, precisamente, obviando la actuación se ignora la discriminación, incurriendo en arbitrariedad a la hora de considerar, o bien la existencia de una discriminación o bien la decisión por la que</w:t>
      </w:r>
      <w:r w:rsidR="00994B42" w:rsidRPr="00994B42">
        <w:rPr>
          <w:rFonts w:asciiTheme="majorBidi" w:hAnsiTheme="majorBidi" w:cstheme="majorBidi"/>
          <w:sz w:val="24"/>
          <w:lang w:val="es-ES_tradnl"/>
        </w:rPr>
        <w:t>, por ejemplo,</w:t>
      </w:r>
      <w:r w:rsidR="00F77942" w:rsidRPr="00994B42">
        <w:rPr>
          <w:rFonts w:asciiTheme="majorBidi" w:hAnsiTheme="majorBidi" w:cstheme="majorBidi"/>
          <w:sz w:val="24"/>
          <w:lang w:val="es-ES_tradnl"/>
        </w:rPr>
        <w:t xml:space="preserve"> el legislador determina qué discriminación elimina y qué otra no o por la simple inobservancia de la discriminación</w:t>
      </w:r>
      <w:r w:rsidR="00994B42" w:rsidRPr="00994B42">
        <w:rPr>
          <w:rFonts w:asciiTheme="majorBidi" w:hAnsiTheme="majorBidi" w:cstheme="majorBidi"/>
          <w:sz w:val="24"/>
          <w:lang w:val="es-ES_tradnl"/>
        </w:rPr>
        <w:t xml:space="preserve">, perpetuándola. </w:t>
      </w:r>
      <w:r w:rsidRPr="00994B42">
        <w:rPr>
          <w:rFonts w:asciiTheme="majorBidi" w:hAnsiTheme="majorBidi" w:cstheme="majorBidi"/>
          <w:sz w:val="24"/>
          <w:szCs w:val="24"/>
        </w:rPr>
        <w:t>En segundo lugar, esa actuación ha de producir un resultado perjudicial para una persona o para un grupo determinado. En tercer lugar, la diferencia de trato ha de estar fundada en alguna de las causas establecidas en el art. 14 CE u otra de naturaleza análoga. En cuarto lugar, el destinatario de la conducta discriminatoria puede ser un individuo o un colectivo. Y, finalmente, el resultado perjudicial no sólo es para el individuo o grupo determinado, sino</w:t>
      </w:r>
      <w:r w:rsidRPr="007B0CA6">
        <w:rPr>
          <w:rFonts w:asciiTheme="majorBidi" w:hAnsiTheme="majorBidi" w:cstheme="majorBidi"/>
          <w:sz w:val="24"/>
          <w:szCs w:val="24"/>
        </w:rPr>
        <w:t xml:space="preserve"> para toda la especie que va a padecer una suerte de estigma que le llevará al rechazo y a la exclusión social por lo que el alcance de la discriminación tiene una fuerte proyección social.</w:t>
      </w:r>
      <w:r w:rsidR="008F2533" w:rsidRPr="008F2533">
        <w:rPr>
          <w:rFonts w:asciiTheme="majorBidi" w:hAnsiTheme="majorBidi" w:cstheme="majorBidi"/>
          <w:sz w:val="24"/>
          <w:szCs w:val="24"/>
        </w:rPr>
        <w:t xml:space="preserve"> </w:t>
      </w:r>
    </w:p>
    <w:p w:rsidR="00A21134" w:rsidRDefault="00A21134" w:rsidP="00A21134">
      <w:pPr>
        <w:spacing w:after="0" w:line="240" w:lineRule="auto"/>
        <w:jc w:val="both"/>
        <w:rPr>
          <w:rFonts w:asciiTheme="majorBidi" w:hAnsiTheme="majorBidi" w:cstheme="majorBidi"/>
          <w:sz w:val="24"/>
          <w:szCs w:val="24"/>
        </w:rPr>
      </w:pPr>
    </w:p>
    <w:p w:rsidR="008F2533" w:rsidRPr="007B0CA6" w:rsidRDefault="00A21134" w:rsidP="00A21134">
      <w:pPr>
        <w:spacing w:after="0" w:line="240" w:lineRule="auto"/>
        <w:jc w:val="both"/>
        <w:rPr>
          <w:rFonts w:asciiTheme="majorBidi" w:hAnsiTheme="majorBidi" w:cstheme="majorBidi"/>
          <w:sz w:val="24"/>
          <w:szCs w:val="24"/>
        </w:rPr>
      </w:pPr>
      <w:r>
        <w:rPr>
          <w:rFonts w:asciiTheme="majorBidi" w:hAnsiTheme="majorBidi" w:cstheme="majorBidi"/>
          <w:sz w:val="24"/>
          <w:szCs w:val="24"/>
        </w:rPr>
        <w:t>Por ello, la acció</w:t>
      </w:r>
      <w:r w:rsidRPr="00A21134">
        <w:rPr>
          <w:rFonts w:asciiTheme="majorBidi" w:hAnsiTheme="majorBidi" w:cstheme="majorBidi"/>
          <w:sz w:val="24"/>
          <w:szCs w:val="24"/>
        </w:rPr>
        <w:t>n de los poderes públicos y</w:t>
      </w:r>
      <w:r>
        <w:rPr>
          <w:rFonts w:asciiTheme="majorBidi" w:hAnsiTheme="majorBidi" w:cstheme="majorBidi"/>
          <w:sz w:val="24"/>
          <w:szCs w:val="24"/>
        </w:rPr>
        <w:t>,</w:t>
      </w:r>
      <w:r w:rsidRPr="00A21134">
        <w:rPr>
          <w:rFonts w:asciiTheme="majorBidi" w:hAnsiTheme="majorBidi" w:cstheme="majorBidi"/>
          <w:sz w:val="24"/>
          <w:szCs w:val="24"/>
        </w:rPr>
        <w:t xml:space="preserve"> en particular</w:t>
      </w:r>
      <w:r>
        <w:rPr>
          <w:rFonts w:asciiTheme="majorBidi" w:hAnsiTheme="majorBidi" w:cstheme="majorBidi"/>
          <w:sz w:val="24"/>
          <w:szCs w:val="24"/>
        </w:rPr>
        <w:t>, del legis</w:t>
      </w:r>
      <w:r w:rsidRPr="00A21134">
        <w:rPr>
          <w:rFonts w:asciiTheme="majorBidi" w:hAnsiTheme="majorBidi" w:cstheme="majorBidi"/>
          <w:sz w:val="24"/>
          <w:szCs w:val="24"/>
        </w:rPr>
        <w:t>lador ha de e</w:t>
      </w:r>
      <w:r>
        <w:rPr>
          <w:rFonts w:asciiTheme="majorBidi" w:hAnsiTheme="majorBidi" w:cstheme="majorBidi"/>
          <w:sz w:val="24"/>
          <w:szCs w:val="24"/>
        </w:rPr>
        <w:t>s</w:t>
      </w:r>
      <w:r w:rsidRPr="00A21134">
        <w:rPr>
          <w:rFonts w:asciiTheme="majorBidi" w:hAnsiTheme="majorBidi" w:cstheme="majorBidi"/>
          <w:sz w:val="24"/>
          <w:szCs w:val="24"/>
        </w:rPr>
        <w:t>tar conectada con la consecución de la igualdad</w:t>
      </w:r>
      <w:r>
        <w:rPr>
          <w:rFonts w:asciiTheme="majorBidi" w:hAnsiTheme="majorBidi" w:cstheme="majorBidi"/>
          <w:sz w:val="24"/>
          <w:szCs w:val="24"/>
        </w:rPr>
        <w:t>, considerando en su deber, no sólo</w:t>
      </w:r>
      <w:r w:rsidRPr="00A21134">
        <w:rPr>
          <w:rFonts w:asciiTheme="majorBidi" w:hAnsiTheme="majorBidi" w:cstheme="majorBidi"/>
          <w:sz w:val="24"/>
          <w:szCs w:val="24"/>
        </w:rPr>
        <w:t xml:space="preserve"> justificar la diferencia, sino también </w:t>
      </w:r>
      <w:r>
        <w:rPr>
          <w:rFonts w:asciiTheme="majorBidi" w:hAnsiTheme="majorBidi" w:cstheme="majorBidi"/>
          <w:sz w:val="24"/>
          <w:szCs w:val="24"/>
        </w:rPr>
        <w:t>evitar la omisión que perpetúa</w:t>
      </w:r>
      <w:r w:rsidRPr="00A21134">
        <w:rPr>
          <w:rFonts w:asciiTheme="majorBidi" w:hAnsiTheme="majorBidi" w:cstheme="majorBidi"/>
          <w:sz w:val="24"/>
          <w:szCs w:val="24"/>
        </w:rPr>
        <w:t xml:space="preserve"> </w:t>
      </w:r>
      <w:r>
        <w:rPr>
          <w:rFonts w:asciiTheme="majorBidi" w:hAnsiTheme="majorBidi" w:cstheme="majorBidi"/>
          <w:sz w:val="24"/>
          <w:szCs w:val="24"/>
        </w:rPr>
        <w:t xml:space="preserve">la </w:t>
      </w:r>
      <w:r w:rsidRPr="00A21134">
        <w:rPr>
          <w:rFonts w:asciiTheme="majorBidi" w:hAnsiTheme="majorBidi" w:cstheme="majorBidi"/>
          <w:sz w:val="24"/>
          <w:szCs w:val="24"/>
        </w:rPr>
        <w:t>desigualdad, pues ello implica haber</w:t>
      </w:r>
      <w:r>
        <w:rPr>
          <w:rFonts w:asciiTheme="majorBidi" w:hAnsiTheme="majorBidi" w:cstheme="majorBidi"/>
          <w:sz w:val="24"/>
          <w:szCs w:val="24"/>
        </w:rPr>
        <w:t xml:space="preserve"> dejado de observar las prescrip</w:t>
      </w:r>
      <w:r w:rsidRPr="00A21134">
        <w:rPr>
          <w:rFonts w:asciiTheme="majorBidi" w:hAnsiTheme="majorBidi" w:cstheme="majorBidi"/>
          <w:sz w:val="24"/>
          <w:szCs w:val="24"/>
        </w:rPr>
        <w:t xml:space="preserve">ciones </w:t>
      </w:r>
      <w:r>
        <w:rPr>
          <w:rFonts w:asciiTheme="majorBidi" w:hAnsiTheme="majorBidi" w:cstheme="majorBidi"/>
          <w:sz w:val="24"/>
          <w:szCs w:val="24"/>
        </w:rPr>
        <w:t>a las que, dese el Estado social de Derecho,</w:t>
      </w:r>
      <w:r w:rsidRPr="00A21134">
        <w:rPr>
          <w:rFonts w:asciiTheme="majorBidi" w:hAnsiTheme="majorBidi" w:cstheme="majorBidi"/>
          <w:sz w:val="24"/>
          <w:szCs w:val="24"/>
        </w:rPr>
        <w:t xml:space="preserve"> e</w:t>
      </w:r>
      <w:r>
        <w:rPr>
          <w:rFonts w:asciiTheme="majorBidi" w:hAnsiTheme="majorBidi" w:cstheme="majorBidi"/>
          <w:sz w:val="24"/>
          <w:szCs w:val="24"/>
        </w:rPr>
        <w:t>st</w:t>
      </w:r>
      <w:r w:rsidRPr="00A21134">
        <w:rPr>
          <w:rFonts w:asciiTheme="majorBidi" w:hAnsiTheme="majorBidi" w:cstheme="majorBidi"/>
          <w:sz w:val="24"/>
          <w:szCs w:val="24"/>
        </w:rPr>
        <w:t>á sujeto.</w:t>
      </w:r>
    </w:p>
    <w:p w:rsidR="00BB6E07" w:rsidRDefault="00BB6E07" w:rsidP="007B0CA6">
      <w:pPr>
        <w:spacing w:after="0" w:line="240" w:lineRule="auto"/>
        <w:jc w:val="both"/>
        <w:rPr>
          <w:rFonts w:asciiTheme="majorBidi" w:hAnsiTheme="majorBidi" w:cstheme="majorBidi"/>
          <w:sz w:val="24"/>
          <w:szCs w:val="24"/>
        </w:rPr>
      </w:pPr>
    </w:p>
    <w:p w:rsidR="00E208FA" w:rsidRPr="007B0CA6" w:rsidRDefault="00E208FA" w:rsidP="007B0CA6">
      <w:pPr>
        <w:spacing w:after="0" w:line="240" w:lineRule="auto"/>
        <w:jc w:val="both"/>
        <w:rPr>
          <w:rFonts w:asciiTheme="majorBidi" w:hAnsiTheme="majorBidi" w:cstheme="majorBidi"/>
          <w:sz w:val="24"/>
          <w:szCs w:val="24"/>
        </w:rPr>
      </w:pPr>
    </w:p>
    <w:p w:rsidR="001F249E" w:rsidRDefault="001F249E" w:rsidP="007B0CA6">
      <w:pPr>
        <w:spacing w:after="0" w:line="240" w:lineRule="auto"/>
        <w:jc w:val="both"/>
        <w:rPr>
          <w:rFonts w:asciiTheme="majorBidi" w:hAnsiTheme="majorBidi" w:cstheme="majorBidi"/>
          <w:b/>
          <w:bCs/>
          <w:sz w:val="24"/>
          <w:szCs w:val="24"/>
          <w:highlight w:val="green"/>
        </w:rPr>
      </w:pPr>
    </w:p>
    <w:p w:rsidR="00B65302" w:rsidRPr="0096665D" w:rsidRDefault="00123AEC" w:rsidP="007B0CA6">
      <w:pPr>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1.4. La igualdad real y e</w:t>
      </w:r>
      <w:r w:rsidR="00B65302" w:rsidRPr="0096665D">
        <w:rPr>
          <w:rFonts w:asciiTheme="majorBidi" w:hAnsiTheme="majorBidi" w:cstheme="majorBidi"/>
          <w:b/>
          <w:bCs/>
          <w:sz w:val="24"/>
          <w:szCs w:val="24"/>
        </w:rPr>
        <w:t>l mandato de acciones positivas</w:t>
      </w:r>
    </w:p>
    <w:p w:rsidR="00B65302" w:rsidRPr="0096665D" w:rsidRDefault="00B65302" w:rsidP="007B0CA6">
      <w:pPr>
        <w:spacing w:after="0" w:line="240" w:lineRule="auto"/>
        <w:jc w:val="both"/>
        <w:rPr>
          <w:rFonts w:asciiTheme="majorBidi" w:hAnsiTheme="majorBidi" w:cstheme="majorBidi"/>
          <w:b/>
          <w:bCs/>
          <w:sz w:val="24"/>
          <w:szCs w:val="24"/>
        </w:rPr>
      </w:pPr>
    </w:p>
    <w:p w:rsidR="00AA7775" w:rsidRDefault="00B65302" w:rsidP="00AA7775">
      <w:pPr>
        <w:pStyle w:val="Normal13"/>
        <w:spacing w:after="0" w:line="240" w:lineRule="auto"/>
        <w:ind w:firstLine="0"/>
        <w:rPr>
          <w:rFonts w:asciiTheme="majorBidi" w:hAnsiTheme="majorBidi" w:cstheme="majorBidi"/>
          <w:sz w:val="24"/>
          <w:szCs w:val="24"/>
        </w:rPr>
      </w:pPr>
      <w:r w:rsidRPr="0096665D">
        <w:rPr>
          <w:rFonts w:asciiTheme="majorBidi" w:hAnsiTheme="majorBidi" w:cstheme="majorBidi"/>
          <w:sz w:val="24"/>
          <w:szCs w:val="24"/>
        </w:rPr>
        <w:t>La igu</w:t>
      </w:r>
      <w:r w:rsidR="00F233F9" w:rsidRPr="0096665D">
        <w:rPr>
          <w:rFonts w:asciiTheme="majorBidi" w:hAnsiTheme="majorBidi" w:cstheme="majorBidi"/>
          <w:sz w:val="24"/>
          <w:szCs w:val="24"/>
        </w:rPr>
        <w:t>aldad real del art. 9.2 CE se ha entendido</w:t>
      </w:r>
      <w:r w:rsidRPr="0096665D">
        <w:rPr>
          <w:rFonts w:asciiTheme="majorBidi" w:hAnsiTheme="majorBidi" w:cstheme="majorBidi"/>
          <w:sz w:val="24"/>
          <w:szCs w:val="24"/>
        </w:rPr>
        <w:t xml:space="preserve"> como una corrección de</w:t>
      </w:r>
      <w:r w:rsidR="00F233F9" w:rsidRPr="0096665D">
        <w:rPr>
          <w:rFonts w:asciiTheme="majorBidi" w:hAnsiTheme="majorBidi" w:cstheme="majorBidi"/>
          <w:sz w:val="24"/>
          <w:szCs w:val="24"/>
        </w:rPr>
        <w:t xml:space="preserve"> </w:t>
      </w:r>
      <w:r w:rsidRPr="0096665D">
        <w:rPr>
          <w:rFonts w:asciiTheme="majorBidi" w:hAnsiTheme="majorBidi" w:cstheme="majorBidi"/>
          <w:sz w:val="24"/>
          <w:szCs w:val="24"/>
        </w:rPr>
        <w:t>l</w:t>
      </w:r>
      <w:r w:rsidR="00F233F9" w:rsidRPr="0096665D">
        <w:rPr>
          <w:rFonts w:asciiTheme="majorBidi" w:hAnsiTheme="majorBidi" w:cstheme="majorBidi"/>
          <w:sz w:val="24"/>
          <w:szCs w:val="24"/>
        </w:rPr>
        <w:t>a igualdad jurídica, tradicionalmente acomodada en el</w:t>
      </w:r>
      <w:r w:rsidRPr="0096665D">
        <w:rPr>
          <w:rFonts w:asciiTheme="majorBidi" w:hAnsiTheme="majorBidi" w:cstheme="majorBidi"/>
          <w:sz w:val="24"/>
          <w:szCs w:val="24"/>
        </w:rPr>
        <w:t xml:space="preserve"> art. 14 CE, </w:t>
      </w:r>
      <w:r w:rsidR="00F233F9" w:rsidRPr="0096665D">
        <w:rPr>
          <w:rFonts w:asciiTheme="majorBidi" w:hAnsiTheme="majorBidi" w:cstheme="majorBidi"/>
          <w:sz w:val="24"/>
          <w:szCs w:val="24"/>
        </w:rPr>
        <w:t>de forma que ambos preceptos habrían de combinarse en</w:t>
      </w:r>
      <w:r w:rsidRPr="0096665D">
        <w:rPr>
          <w:rFonts w:asciiTheme="majorBidi" w:hAnsiTheme="majorBidi" w:cstheme="majorBidi"/>
          <w:sz w:val="24"/>
          <w:szCs w:val="24"/>
        </w:rPr>
        <w:t xml:space="preserve"> aras de</w:t>
      </w:r>
      <w:r w:rsidR="00F233F9" w:rsidRPr="0096665D">
        <w:rPr>
          <w:rFonts w:asciiTheme="majorBidi" w:hAnsiTheme="majorBidi" w:cstheme="majorBidi"/>
          <w:sz w:val="24"/>
          <w:szCs w:val="24"/>
        </w:rPr>
        <w:t xml:space="preserve"> la </w:t>
      </w:r>
      <w:proofErr w:type="spellStart"/>
      <w:r w:rsidR="00F233F9" w:rsidRPr="0096665D">
        <w:rPr>
          <w:rFonts w:asciiTheme="majorBidi" w:hAnsiTheme="majorBidi" w:cstheme="majorBidi"/>
          <w:sz w:val="24"/>
          <w:szCs w:val="24"/>
        </w:rPr>
        <w:t>socialidad</w:t>
      </w:r>
      <w:proofErr w:type="spellEnd"/>
      <w:r w:rsidR="00F233F9" w:rsidRPr="0096665D">
        <w:rPr>
          <w:rFonts w:asciiTheme="majorBidi" w:hAnsiTheme="majorBidi" w:cstheme="majorBidi"/>
          <w:sz w:val="24"/>
          <w:szCs w:val="24"/>
        </w:rPr>
        <w:t xml:space="preserve"> del</w:t>
      </w:r>
      <w:r w:rsidRPr="0096665D">
        <w:rPr>
          <w:rFonts w:asciiTheme="majorBidi" w:hAnsiTheme="majorBidi" w:cstheme="majorBidi"/>
          <w:sz w:val="24"/>
          <w:szCs w:val="24"/>
        </w:rPr>
        <w:t xml:space="preserve"> Estado</w:t>
      </w:r>
      <w:r w:rsidR="00F233F9" w:rsidRPr="0096665D">
        <w:rPr>
          <w:rFonts w:asciiTheme="majorBidi" w:hAnsiTheme="majorBidi" w:cstheme="majorBidi"/>
          <w:sz w:val="24"/>
          <w:szCs w:val="24"/>
        </w:rPr>
        <w:t>; esto es,</w:t>
      </w:r>
      <w:r w:rsidRPr="0096665D">
        <w:rPr>
          <w:rFonts w:asciiTheme="majorBidi" w:hAnsiTheme="majorBidi" w:cstheme="majorBidi"/>
          <w:sz w:val="24"/>
          <w:szCs w:val="24"/>
        </w:rPr>
        <w:t xml:space="preserve"> a través de la consideración de la posición social real en la que se encuentran las personas a las que se les va a aplicar la Ley</w:t>
      </w:r>
      <w:r w:rsidR="00A04AF7" w:rsidRPr="0096665D">
        <w:rPr>
          <w:rStyle w:val="Refdenotaalpie"/>
          <w:rFonts w:asciiTheme="majorBidi" w:hAnsiTheme="majorBidi"/>
          <w:sz w:val="24"/>
          <w:szCs w:val="24"/>
        </w:rPr>
        <w:footnoteReference w:id="17"/>
      </w:r>
      <w:r w:rsidRPr="0096665D">
        <w:rPr>
          <w:rFonts w:asciiTheme="majorBidi" w:hAnsiTheme="majorBidi" w:cstheme="majorBidi"/>
          <w:sz w:val="24"/>
          <w:szCs w:val="24"/>
        </w:rPr>
        <w:t>.</w:t>
      </w:r>
    </w:p>
    <w:p w:rsidR="00AA7775" w:rsidRDefault="00AA7775" w:rsidP="00AA7775">
      <w:pPr>
        <w:pStyle w:val="Normal13"/>
        <w:spacing w:after="0" w:line="240" w:lineRule="auto"/>
        <w:ind w:firstLine="0"/>
        <w:rPr>
          <w:rFonts w:asciiTheme="majorBidi" w:hAnsiTheme="majorBidi" w:cstheme="majorBidi"/>
          <w:sz w:val="24"/>
          <w:szCs w:val="24"/>
        </w:rPr>
      </w:pPr>
    </w:p>
    <w:p w:rsidR="00AA7775" w:rsidRDefault="00AA7775" w:rsidP="00AA7775">
      <w:pPr>
        <w:pStyle w:val="Normal13"/>
        <w:spacing w:after="0" w:line="240" w:lineRule="auto"/>
        <w:ind w:firstLine="0"/>
        <w:rPr>
          <w:rFonts w:asciiTheme="majorBidi" w:hAnsiTheme="majorBidi" w:cstheme="majorBidi"/>
          <w:spacing w:val="-2"/>
          <w:sz w:val="24"/>
          <w:szCs w:val="24"/>
        </w:rPr>
      </w:pPr>
      <w:r>
        <w:rPr>
          <w:rFonts w:asciiTheme="majorBidi" w:hAnsiTheme="majorBidi" w:cstheme="majorBidi"/>
          <w:sz w:val="24"/>
          <w:szCs w:val="24"/>
        </w:rPr>
        <w:t xml:space="preserve">Ciertamente, </w:t>
      </w:r>
      <w:r w:rsidR="00B65302" w:rsidRPr="007B0CA6">
        <w:rPr>
          <w:rFonts w:asciiTheme="majorBidi" w:hAnsiTheme="majorBidi" w:cstheme="majorBidi"/>
          <w:sz w:val="24"/>
          <w:szCs w:val="24"/>
        </w:rPr>
        <w:t xml:space="preserve">la idea de corrección de la igualdad jurídica, basada en la realidad imperante, </w:t>
      </w:r>
      <w:r>
        <w:rPr>
          <w:rFonts w:asciiTheme="majorBidi" w:hAnsiTheme="majorBidi" w:cstheme="majorBidi"/>
          <w:sz w:val="24"/>
          <w:szCs w:val="24"/>
        </w:rPr>
        <w:t>viene determinada, en parte, por e</w:t>
      </w:r>
      <w:r w:rsidR="00B65302" w:rsidRPr="007B0CA6">
        <w:rPr>
          <w:rFonts w:asciiTheme="majorBidi" w:hAnsiTheme="majorBidi" w:cstheme="majorBidi"/>
          <w:sz w:val="24"/>
          <w:szCs w:val="24"/>
        </w:rPr>
        <w:t>l contenido del art. 9.2 CE, un mandato explícito en virtud del cual los poderes del Estado son los encargados de</w:t>
      </w:r>
      <w:r>
        <w:rPr>
          <w:rFonts w:asciiTheme="majorBidi" w:hAnsiTheme="majorBidi" w:cstheme="majorBidi"/>
          <w:sz w:val="24"/>
          <w:szCs w:val="24"/>
        </w:rPr>
        <w:t xml:space="preserve"> dar efectividad a la</w:t>
      </w:r>
      <w:r w:rsidR="00B65302" w:rsidRPr="007B0CA6">
        <w:rPr>
          <w:rFonts w:asciiTheme="majorBidi" w:hAnsiTheme="majorBidi" w:cstheme="majorBidi"/>
          <w:sz w:val="24"/>
          <w:szCs w:val="24"/>
        </w:rPr>
        <w:t xml:space="preserve"> igualdad</w:t>
      </w:r>
      <w:r>
        <w:rPr>
          <w:rFonts w:asciiTheme="majorBidi" w:hAnsiTheme="majorBidi" w:cstheme="majorBidi"/>
          <w:sz w:val="24"/>
          <w:szCs w:val="24"/>
        </w:rPr>
        <w:t>,</w:t>
      </w:r>
      <w:r w:rsidR="00B65302" w:rsidRPr="007B0CA6">
        <w:rPr>
          <w:rFonts w:asciiTheme="majorBidi" w:hAnsiTheme="majorBidi" w:cstheme="majorBidi"/>
          <w:sz w:val="24"/>
          <w:szCs w:val="24"/>
        </w:rPr>
        <w:t xml:space="preserve"> no sólo mediante normas no discriminatorias, sino a través de la adopción de medidas </w:t>
      </w:r>
      <w:r>
        <w:rPr>
          <w:rFonts w:asciiTheme="majorBidi" w:hAnsiTheme="majorBidi" w:cstheme="majorBidi"/>
          <w:sz w:val="24"/>
          <w:szCs w:val="24"/>
        </w:rPr>
        <w:t xml:space="preserve">y acciones </w:t>
      </w:r>
      <w:r w:rsidR="00B65302" w:rsidRPr="007B0CA6">
        <w:rPr>
          <w:rFonts w:asciiTheme="majorBidi" w:hAnsiTheme="majorBidi" w:cstheme="majorBidi"/>
          <w:sz w:val="24"/>
          <w:szCs w:val="24"/>
        </w:rPr>
        <w:t xml:space="preserve">encaminadas a </w:t>
      </w:r>
      <w:r>
        <w:rPr>
          <w:rFonts w:asciiTheme="majorBidi" w:hAnsiTheme="majorBidi" w:cstheme="majorBidi"/>
          <w:sz w:val="24"/>
          <w:szCs w:val="24"/>
        </w:rPr>
        <w:t>la consecución de su efectividad</w:t>
      </w:r>
      <w:r w:rsidR="00B65302" w:rsidRPr="007B0CA6">
        <w:rPr>
          <w:rFonts w:asciiTheme="majorBidi" w:hAnsiTheme="majorBidi" w:cstheme="majorBidi"/>
          <w:sz w:val="24"/>
          <w:szCs w:val="24"/>
        </w:rPr>
        <w:t xml:space="preserve"> para todos los ciudadanos</w:t>
      </w:r>
      <w:r>
        <w:rPr>
          <w:rFonts w:asciiTheme="majorBidi" w:hAnsiTheme="majorBidi" w:cstheme="majorBidi"/>
          <w:sz w:val="24"/>
          <w:szCs w:val="24"/>
        </w:rPr>
        <w:t xml:space="preserve"> y ciudadanas</w:t>
      </w:r>
      <w:r w:rsidR="00B65302" w:rsidRPr="007B0CA6">
        <w:rPr>
          <w:rFonts w:asciiTheme="majorBidi" w:hAnsiTheme="majorBidi" w:cstheme="majorBidi"/>
          <w:sz w:val="24"/>
          <w:szCs w:val="24"/>
        </w:rPr>
        <w:t>. Al tomar en consideración la realidad social, no se exige una igualdad absoluta en términos de identidad, sino un trato acorde a las distintas circunstancias fácticas que, en consecuencia, necesitan una diferencia normativa justificada en la p</w:t>
      </w:r>
      <w:r>
        <w:rPr>
          <w:rFonts w:asciiTheme="majorBidi" w:hAnsiTheme="majorBidi" w:cstheme="majorBidi"/>
          <w:sz w:val="24"/>
          <w:szCs w:val="24"/>
        </w:rPr>
        <w:t xml:space="preserve">ropia diversidad de situaciones, por lo que </w:t>
      </w:r>
      <w:r w:rsidR="00B65302" w:rsidRPr="007B0CA6">
        <w:rPr>
          <w:rFonts w:asciiTheme="majorBidi" w:hAnsiTheme="majorBidi" w:cstheme="majorBidi"/>
          <w:spacing w:val="-2"/>
          <w:sz w:val="24"/>
          <w:szCs w:val="24"/>
        </w:rPr>
        <w:t>la finalidad última de la diferencia de trato legal —vía art. 9.2 CE— consiste en justificar, mediante mecanismos de intervención pública, un trato distinto y favorable a grupos socialmente infravalorados</w:t>
      </w:r>
      <w:r>
        <w:rPr>
          <w:rFonts w:asciiTheme="majorBidi" w:hAnsiTheme="majorBidi" w:cstheme="majorBidi"/>
          <w:spacing w:val="-2"/>
          <w:sz w:val="24"/>
          <w:szCs w:val="24"/>
        </w:rPr>
        <w:t xml:space="preserve"> o preteridos y las personas que los integran</w:t>
      </w:r>
      <w:r w:rsidR="00B65302" w:rsidRPr="007B0CA6">
        <w:rPr>
          <w:rFonts w:asciiTheme="majorBidi" w:hAnsiTheme="majorBidi" w:cstheme="majorBidi"/>
          <w:spacing w:val="-2"/>
          <w:sz w:val="24"/>
          <w:szCs w:val="24"/>
        </w:rPr>
        <w:t>.</w:t>
      </w:r>
    </w:p>
    <w:p w:rsidR="00AA7775" w:rsidRDefault="00AA7775" w:rsidP="00AA7775">
      <w:pPr>
        <w:pStyle w:val="Normal13"/>
        <w:spacing w:after="0" w:line="240" w:lineRule="auto"/>
        <w:ind w:firstLine="0"/>
        <w:rPr>
          <w:rFonts w:asciiTheme="majorBidi" w:hAnsiTheme="majorBidi" w:cstheme="majorBidi"/>
          <w:spacing w:val="-2"/>
          <w:sz w:val="24"/>
          <w:szCs w:val="24"/>
        </w:rPr>
      </w:pPr>
    </w:p>
    <w:p w:rsidR="00D52567" w:rsidRDefault="00AA7775" w:rsidP="0096665D">
      <w:pPr>
        <w:pStyle w:val="Normal13"/>
        <w:spacing w:after="0" w:line="240" w:lineRule="auto"/>
        <w:ind w:firstLine="0"/>
        <w:rPr>
          <w:rFonts w:asciiTheme="majorBidi" w:hAnsiTheme="majorBidi" w:cstheme="majorBidi"/>
          <w:sz w:val="24"/>
          <w:szCs w:val="24"/>
        </w:rPr>
      </w:pPr>
      <w:r>
        <w:rPr>
          <w:rFonts w:asciiTheme="majorBidi" w:hAnsiTheme="majorBidi" w:cstheme="majorBidi"/>
          <w:spacing w:val="-2"/>
          <w:sz w:val="24"/>
          <w:szCs w:val="24"/>
        </w:rPr>
        <w:t>Desde esta perspectiva</w:t>
      </w:r>
      <w:r w:rsidR="00B65302" w:rsidRPr="007B0CA6">
        <w:rPr>
          <w:rFonts w:asciiTheme="majorBidi" w:hAnsiTheme="majorBidi" w:cstheme="majorBidi"/>
          <w:sz w:val="24"/>
          <w:szCs w:val="24"/>
        </w:rPr>
        <w:t xml:space="preserve">, el art. 9.2 CE supone un apoyo constitucional al art. 14 CE para legitimar una diferencia de trato a través de la acción del Estado con el fin de paliar realidades sociales marginales mediante la adopción de medidas </w:t>
      </w:r>
      <w:r w:rsidR="0096665D">
        <w:rPr>
          <w:rFonts w:asciiTheme="majorBidi" w:hAnsiTheme="majorBidi" w:cstheme="majorBidi"/>
          <w:sz w:val="24"/>
          <w:szCs w:val="24"/>
        </w:rPr>
        <w:t xml:space="preserve">de acción positiva </w:t>
      </w:r>
      <w:r w:rsidR="00B65302" w:rsidRPr="007B0CA6">
        <w:rPr>
          <w:rFonts w:asciiTheme="majorBidi" w:hAnsiTheme="majorBidi" w:cstheme="majorBidi"/>
          <w:sz w:val="24"/>
          <w:szCs w:val="24"/>
        </w:rPr>
        <w:t>tendent</w:t>
      </w:r>
      <w:r w:rsidR="00D52567">
        <w:rPr>
          <w:rFonts w:asciiTheme="majorBidi" w:hAnsiTheme="majorBidi" w:cstheme="majorBidi"/>
          <w:sz w:val="24"/>
          <w:szCs w:val="24"/>
        </w:rPr>
        <w:t>es a asegurar la igualdad real.</w:t>
      </w:r>
    </w:p>
    <w:p w:rsidR="00D52567" w:rsidRDefault="00D52567" w:rsidP="00D52567">
      <w:pPr>
        <w:pStyle w:val="Normal13"/>
        <w:spacing w:after="0" w:line="240" w:lineRule="auto"/>
        <w:ind w:firstLine="0"/>
        <w:rPr>
          <w:rFonts w:asciiTheme="majorBidi" w:hAnsiTheme="majorBidi" w:cstheme="majorBidi"/>
          <w:sz w:val="24"/>
          <w:szCs w:val="24"/>
        </w:rPr>
      </w:pPr>
    </w:p>
    <w:p w:rsidR="00EC0D20" w:rsidRPr="007B0CA6" w:rsidRDefault="0096665D" w:rsidP="005F59BF">
      <w:pPr>
        <w:spacing w:after="0" w:line="240" w:lineRule="auto"/>
        <w:jc w:val="both"/>
        <w:rPr>
          <w:rFonts w:asciiTheme="majorBidi" w:hAnsiTheme="majorBidi" w:cstheme="majorBidi"/>
          <w:spacing w:val="-2"/>
          <w:sz w:val="24"/>
          <w:szCs w:val="24"/>
        </w:rPr>
      </w:pPr>
      <w:r>
        <w:rPr>
          <w:rFonts w:asciiTheme="majorBidi" w:hAnsiTheme="majorBidi" w:cstheme="majorBidi"/>
          <w:sz w:val="24"/>
          <w:szCs w:val="24"/>
        </w:rPr>
        <w:t xml:space="preserve">La </w:t>
      </w:r>
      <w:proofErr w:type="spellStart"/>
      <w:r>
        <w:rPr>
          <w:rFonts w:asciiTheme="majorBidi" w:hAnsiTheme="majorBidi" w:cstheme="majorBidi"/>
          <w:i/>
          <w:iCs/>
          <w:sz w:val="24"/>
          <w:szCs w:val="24"/>
        </w:rPr>
        <w:t>Affirmative</w:t>
      </w:r>
      <w:proofErr w:type="spellEnd"/>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A</w:t>
      </w:r>
      <w:r w:rsidRPr="0096665D">
        <w:rPr>
          <w:rFonts w:asciiTheme="majorBidi" w:hAnsiTheme="majorBidi" w:cstheme="majorBidi"/>
          <w:i/>
          <w:iCs/>
          <w:sz w:val="24"/>
          <w:szCs w:val="24"/>
        </w:rPr>
        <w:t>ction</w:t>
      </w:r>
      <w:proofErr w:type="spellEnd"/>
      <w:r>
        <w:rPr>
          <w:rFonts w:asciiTheme="majorBidi" w:hAnsiTheme="majorBidi" w:cstheme="majorBidi"/>
          <w:sz w:val="24"/>
          <w:szCs w:val="24"/>
        </w:rPr>
        <w:t>, t</w:t>
      </w:r>
      <w:r w:rsidRPr="007B0CA6">
        <w:rPr>
          <w:rFonts w:asciiTheme="majorBidi" w:hAnsiTheme="majorBidi" w:cstheme="majorBidi"/>
          <w:sz w:val="24"/>
          <w:szCs w:val="24"/>
        </w:rPr>
        <w:t>iene su origen en el Derecho Norteamericano y se traslada a Europa en los años 80 del pasado siglo. Este mandato antidiscriminatorio recoge en su contenido, según advirtiera tempranamente el Tribunal Constitucional</w:t>
      </w:r>
      <w:r>
        <w:rPr>
          <w:rFonts w:asciiTheme="majorBidi" w:hAnsiTheme="majorBidi" w:cstheme="majorBidi"/>
          <w:sz w:val="24"/>
          <w:szCs w:val="24"/>
        </w:rPr>
        <w:t xml:space="preserve"> español</w:t>
      </w:r>
      <w:r w:rsidRPr="007B0CA6">
        <w:rPr>
          <w:rFonts w:asciiTheme="majorBidi" w:hAnsiTheme="majorBidi" w:cstheme="majorBidi"/>
          <w:sz w:val="24"/>
          <w:szCs w:val="24"/>
        </w:rPr>
        <w:t>, tanto la interdicción de discriminar como la necesidad de que los poderes públicos actúen, en positivo, activamente, para que las desigualdades existentes, ya sean provocadas por su actuación o por diversas causas sociales, sean eliminadas</w:t>
      </w:r>
      <w:r>
        <w:rPr>
          <w:rStyle w:val="Refdenotaalpie"/>
          <w:rFonts w:asciiTheme="majorBidi" w:hAnsiTheme="majorBidi"/>
          <w:sz w:val="24"/>
          <w:szCs w:val="24"/>
        </w:rPr>
        <w:footnoteReference w:id="18"/>
      </w:r>
      <w:r>
        <w:rPr>
          <w:rFonts w:asciiTheme="majorBidi" w:hAnsiTheme="majorBidi" w:cstheme="majorBidi"/>
          <w:sz w:val="24"/>
          <w:szCs w:val="24"/>
        </w:rPr>
        <w:t>.</w:t>
      </w:r>
      <w:r w:rsidRPr="007B0CA6">
        <w:rPr>
          <w:rFonts w:asciiTheme="majorBidi" w:hAnsiTheme="majorBidi" w:cstheme="majorBidi"/>
          <w:sz w:val="24"/>
          <w:szCs w:val="24"/>
        </w:rPr>
        <w:t xml:space="preserve"> </w:t>
      </w:r>
      <w:r w:rsidR="00EB46D3">
        <w:rPr>
          <w:rFonts w:asciiTheme="majorBidi" w:hAnsiTheme="majorBidi" w:cstheme="majorBidi"/>
          <w:sz w:val="24"/>
          <w:szCs w:val="24"/>
        </w:rPr>
        <w:t>Doctrinalm</w:t>
      </w:r>
      <w:r w:rsidR="00EC0D20">
        <w:rPr>
          <w:rFonts w:asciiTheme="majorBidi" w:hAnsiTheme="majorBidi" w:cstheme="majorBidi"/>
          <w:sz w:val="24"/>
          <w:szCs w:val="24"/>
        </w:rPr>
        <w:t>e</w:t>
      </w:r>
      <w:r w:rsidR="00EB46D3">
        <w:rPr>
          <w:rFonts w:asciiTheme="majorBidi" w:hAnsiTheme="majorBidi" w:cstheme="majorBidi"/>
          <w:sz w:val="24"/>
          <w:szCs w:val="24"/>
        </w:rPr>
        <w:t>n</w:t>
      </w:r>
      <w:r w:rsidR="00EC0D20">
        <w:rPr>
          <w:rFonts w:asciiTheme="majorBidi" w:hAnsiTheme="majorBidi" w:cstheme="majorBidi"/>
          <w:sz w:val="24"/>
          <w:szCs w:val="24"/>
        </w:rPr>
        <w:t xml:space="preserve">te, se </w:t>
      </w:r>
      <w:r w:rsidR="00EC0D20" w:rsidRPr="005F59BF">
        <w:rPr>
          <w:rFonts w:asciiTheme="majorBidi" w:hAnsiTheme="majorBidi" w:cstheme="majorBidi"/>
          <w:sz w:val="24"/>
          <w:szCs w:val="24"/>
        </w:rPr>
        <w:t>distinguió</w:t>
      </w:r>
      <w:r w:rsidR="005F59BF" w:rsidRPr="005F59BF">
        <w:rPr>
          <w:rFonts w:asciiTheme="majorBidi" w:hAnsiTheme="majorBidi" w:cstheme="majorBidi"/>
          <w:sz w:val="24"/>
          <w:szCs w:val="24"/>
        </w:rPr>
        <w:t>, en la década de los 90 del pasado siglo,</w:t>
      </w:r>
      <w:r w:rsidR="00EC0D20" w:rsidRPr="005F59BF">
        <w:rPr>
          <w:rFonts w:asciiTheme="majorBidi" w:hAnsiTheme="majorBidi" w:cstheme="majorBidi"/>
          <w:sz w:val="24"/>
          <w:szCs w:val="24"/>
        </w:rPr>
        <w:t xml:space="preserve"> </w:t>
      </w:r>
      <w:r w:rsidR="00EB46D3" w:rsidRPr="005F59BF">
        <w:rPr>
          <w:rFonts w:asciiTheme="majorBidi" w:hAnsiTheme="majorBidi" w:cstheme="majorBidi"/>
          <w:sz w:val="24"/>
          <w:szCs w:val="24"/>
        </w:rPr>
        <w:t>entre acción positiva</w:t>
      </w:r>
      <w:r w:rsidR="005F59BF" w:rsidRPr="005F59BF">
        <w:rPr>
          <w:rFonts w:asciiTheme="majorBidi" w:hAnsiTheme="majorBidi" w:cstheme="majorBidi"/>
          <w:sz w:val="24"/>
          <w:szCs w:val="24"/>
        </w:rPr>
        <w:t>, como contenido cons</w:t>
      </w:r>
      <w:r w:rsidR="00EB46D3" w:rsidRPr="005F59BF">
        <w:rPr>
          <w:rFonts w:asciiTheme="majorBidi" w:hAnsiTheme="majorBidi" w:cstheme="majorBidi"/>
          <w:sz w:val="24"/>
          <w:szCs w:val="24"/>
        </w:rPr>
        <w:t xml:space="preserve">titucionalmente admisible </w:t>
      </w:r>
      <w:r w:rsidR="005F59BF" w:rsidRPr="005F59BF">
        <w:rPr>
          <w:rFonts w:asciiTheme="majorBidi" w:hAnsiTheme="majorBidi" w:cstheme="majorBidi"/>
          <w:sz w:val="24"/>
          <w:szCs w:val="24"/>
        </w:rPr>
        <w:t xml:space="preserve">basado en medidas de promoción o fomento en la igualdad de partida </w:t>
      </w:r>
      <w:r w:rsidR="00EB46D3" w:rsidRPr="005F59BF">
        <w:rPr>
          <w:rFonts w:asciiTheme="majorBidi" w:hAnsiTheme="majorBidi" w:cstheme="majorBidi"/>
          <w:sz w:val="24"/>
          <w:szCs w:val="24"/>
        </w:rPr>
        <w:t xml:space="preserve">y discriminación positiva, </w:t>
      </w:r>
      <w:r w:rsidR="005F59BF" w:rsidRPr="005F59BF">
        <w:rPr>
          <w:rFonts w:asciiTheme="majorBidi" w:hAnsiTheme="majorBidi" w:cstheme="majorBidi"/>
          <w:sz w:val="24"/>
          <w:szCs w:val="24"/>
        </w:rPr>
        <w:t>como contenido dudoso que habría de observarse con recelo por incidir en la igualdad de resultado, entre las que se incluían, por ejemplo, las cuotas electorales o el t</w:t>
      </w:r>
      <w:r w:rsidR="005F59BF">
        <w:rPr>
          <w:rFonts w:asciiTheme="majorBidi" w:hAnsiTheme="majorBidi" w:cstheme="majorBidi"/>
          <w:sz w:val="24"/>
          <w:szCs w:val="24"/>
        </w:rPr>
        <w:t>rato preferente. Personalmente</w:t>
      </w:r>
      <w:r w:rsidR="005F59BF" w:rsidRPr="005F59BF">
        <w:rPr>
          <w:rFonts w:asciiTheme="majorBidi" w:hAnsiTheme="majorBidi" w:cstheme="majorBidi"/>
          <w:sz w:val="24"/>
          <w:szCs w:val="24"/>
        </w:rPr>
        <w:t>, he preferido huir de este tipo de construcciones artificiosas que en nada colaboran a la consecución de la igualdad, precisamente,</w:t>
      </w:r>
      <w:r w:rsidR="00EB46D3" w:rsidRPr="005F59BF">
        <w:rPr>
          <w:rFonts w:asciiTheme="majorBidi" w:hAnsiTheme="majorBidi" w:cstheme="majorBidi"/>
          <w:sz w:val="24"/>
          <w:szCs w:val="24"/>
        </w:rPr>
        <w:t xml:space="preserve"> por su naturaleza contradictoria e innecesaria</w:t>
      </w:r>
      <w:r w:rsidR="005F59BF" w:rsidRPr="005F59BF">
        <w:rPr>
          <w:rFonts w:asciiTheme="majorBidi" w:hAnsiTheme="majorBidi" w:cstheme="majorBidi"/>
          <w:sz w:val="24"/>
          <w:szCs w:val="24"/>
        </w:rPr>
        <w:t>.</w:t>
      </w:r>
      <w:r w:rsidR="005F59BF" w:rsidRPr="005F59BF">
        <w:rPr>
          <w:rStyle w:val="Refdenotaalpie"/>
          <w:rFonts w:asciiTheme="majorBidi" w:hAnsiTheme="majorBidi"/>
          <w:sz w:val="24"/>
          <w:szCs w:val="24"/>
        </w:rPr>
        <w:footnoteReference w:id="19"/>
      </w:r>
      <w:r w:rsidR="00EC0D20">
        <w:rPr>
          <w:rFonts w:asciiTheme="majorBidi" w:hAnsiTheme="majorBidi" w:cstheme="majorBidi"/>
          <w:sz w:val="24"/>
          <w:szCs w:val="24"/>
        </w:rPr>
        <w:t xml:space="preserve"> Cuestión, aparentemente superada, en particular, desde la descripción, </w:t>
      </w:r>
      <w:r w:rsidR="00EC0D20">
        <w:rPr>
          <w:rFonts w:asciiTheme="majorBidi" w:hAnsiTheme="majorBidi" w:cstheme="majorBidi"/>
          <w:sz w:val="24"/>
          <w:szCs w:val="24"/>
        </w:rPr>
        <w:lastRenderedPageBreak/>
        <w:t>tanto del</w:t>
      </w:r>
      <w:r w:rsidR="00EC0D20" w:rsidRPr="007B0CA6">
        <w:rPr>
          <w:rFonts w:asciiTheme="majorBidi" w:hAnsiTheme="majorBidi" w:cstheme="majorBidi"/>
          <w:spacing w:val="-2"/>
          <w:sz w:val="24"/>
          <w:szCs w:val="24"/>
        </w:rPr>
        <w:t xml:space="preserve"> concepto de acción positiva como los de discriminación directa e indirecta, en la LO 3/2007, de 22 de marzo, sobre igualdad efectiva de mujeres y hombres.</w:t>
      </w:r>
    </w:p>
    <w:p w:rsidR="00EC0D20" w:rsidRDefault="00EC0D20" w:rsidP="00EC0D20">
      <w:pPr>
        <w:spacing w:after="0" w:line="240" w:lineRule="auto"/>
        <w:jc w:val="both"/>
        <w:rPr>
          <w:rFonts w:asciiTheme="majorBidi" w:hAnsiTheme="majorBidi" w:cstheme="majorBidi"/>
          <w:sz w:val="24"/>
          <w:szCs w:val="24"/>
        </w:rPr>
      </w:pPr>
    </w:p>
    <w:p w:rsidR="0096665D" w:rsidRDefault="00EB46D3" w:rsidP="00837F94">
      <w:pPr>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Es fácil aceptar que la acción positiva se deriva del mandato del art. 9.2 CE. Ahora bien, en mi opinión, no sólo de él. </w:t>
      </w:r>
      <w:r w:rsidR="0096665D" w:rsidRPr="007B0CA6">
        <w:rPr>
          <w:rFonts w:asciiTheme="majorBidi" w:hAnsiTheme="majorBidi" w:cstheme="majorBidi"/>
          <w:sz w:val="24"/>
          <w:szCs w:val="24"/>
        </w:rPr>
        <w:t>Es el segundo inciso del art. 14 CE el que resulta especialmente relevante, porque hace pensar que dicho precepto incluye, además de lo establecido, la posibilida</w:t>
      </w:r>
      <w:r w:rsidR="00CC7F4B">
        <w:rPr>
          <w:rFonts w:asciiTheme="majorBidi" w:hAnsiTheme="majorBidi" w:cstheme="majorBidi"/>
          <w:sz w:val="24"/>
          <w:szCs w:val="24"/>
        </w:rPr>
        <w:t>d de que se adopten medidas de acción positiva</w:t>
      </w:r>
      <w:r w:rsidR="0096665D" w:rsidRPr="007B0CA6">
        <w:rPr>
          <w:rFonts w:asciiTheme="majorBidi" w:hAnsiTheme="majorBidi" w:cstheme="majorBidi"/>
          <w:sz w:val="24"/>
          <w:szCs w:val="24"/>
        </w:rPr>
        <w:t xml:space="preserve"> cuya utilidad es, precisamente, </w:t>
      </w:r>
      <w:r w:rsidR="00CC7F4B">
        <w:rPr>
          <w:rFonts w:asciiTheme="majorBidi" w:hAnsiTheme="majorBidi" w:cstheme="majorBidi"/>
          <w:sz w:val="24"/>
          <w:szCs w:val="24"/>
        </w:rPr>
        <w:t>la de perseguir la realización de la igualdad allí proclamada</w:t>
      </w:r>
      <w:r w:rsidR="0096665D" w:rsidRPr="007B0CA6">
        <w:rPr>
          <w:rFonts w:asciiTheme="majorBidi" w:hAnsiTheme="majorBidi" w:cstheme="majorBidi"/>
          <w:sz w:val="24"/>
          <w:szCs w:val="24"/>
        </w:rPr>
        <w:t>. Por lo tanto</w:t>
      </w:r>
      <w:r w:rsidR="00837F94">
        <w:rPr>
          <w:rFonts w:asciiTheme="majorBidi" w:hAnsiTheme="majorBidi" w:cstheme="majorBidi"/>
          <w:sz w:val="24"/>
          <w:szCs w:val="24"/>
        </w:rPr>
        <w:t>, considero que</w:t>
      </w:r>
      <w:r w:rsidR="0096665D" w:rsidRPr="007B0CA6">
        <w:rPr>
          <w:rFonts w:asciiTheme="majorBidi" w:hAnsiTheme="majorBidi" w:cstheme="majorBidi"/>
          <w:sz w:val="24"/>
          <w:szCs w:val="24"/>
        </w:rPr>
        <w:t xml:space="preserve"> estas medidas de promoción y de realización efectiva de la igualdad vendrían justificadas por las propias exigencias del contenido del art. 14 CE con independencia de que el art. 9.2 CE enuncie un mandato directo a los poderes públicos para la adopción de tales actuaciones.</w:t>
      </w:r>
    </w:p>
    <w:p w:rsidR="00CA5A26" w:rsidRPr="007B0CA6" w:rsidRDefault="00CA5A26" w:rsidP="00EC0D20">
      <w:pPr>
        <w:spacing w:after="0" w:line="240" w:lineRule="auto"/>
        <w:jc w:val="both"/>
        <w:rPr>
          <w:rFonts w:asciiTheme="majorBidi" w:hAnsiTheme="majorBidi" w:cstheme="majorBidi"/>
          <w:sz w:val="24"/>
          <w:szCs w:val="24"/>
        </w:rPr>
      </w:pPr>
    </w:p>
    <w:p w:rsidR="00EB46D3" w:rsidRDefault="0096665D" w:rsidP="00821C6E">
      <w:pPr>
        <w:spacing w:after="0" w:line="240" w:lineRule="auto"/>
        <w:jc w:val="both"/>
        <w:rPr>
          <w:rFonts w:asciiTheme="majorBidi" w:hAnsiTheme="majorBidi" w:cstheme="majorBidi"/>
          <w:spacing w:val="-2"/>
          <w:sz w:val="24"/>
          <w:szCs w:val="24"/>
        </w:rPr>
      </w:pPr>
      <w:r w:rsidRPr="007B0CA6">
        <w:rPr>
          <w:rFonts w:asciiTheme="majorBidi" w:hAnsiTheme="majorBidi" w:cstheme="majorBidi"/>
          <w:spacing w:val="-2"/>
          <w:sz w:val="24"/>
          <w:szCs w:val="24"/>
        </w:rPr>
        <w:t xml:space="preserve">La afirmación de que las medidas de acción positiva sirven para la eliminación de desigualdades existentes </w:t>
      </w:r>
      <w:r w:rsidR="00821C6E">
        <w:rPr>
          <w:rFonts w:asciiTheme="majorBidi" w:hAnsiTheme="majorBidi" w:cstheme="majorBidi"/>
          <w:spacing w:val="-2"/>
          <w:sz w:val="24"/>
          <w:szCs w:val="24"/>
        </w:rPr>
        <w:t xml:space="preserve">no ha sido </w:t>
      </w:r>
      <w:r w:rsidRPr="007B0CA6">
        <w:rPr>
          <w:rFonts w:asciiTheme="majorBidi" w:hAnsiTheme="majorBidi" w:cstheme="majorBidi"/>
          <w:spacing w:val="-2"/>
          <w:sz w:val="24"/>
          <w:szCs w:val="24"/>
        </w:rPr>
        <w:t>algo desconocido para el Tribunal Constitucional, que ya reconoció prematuramente la posibilidad de “favorecer” al grupo discriminado socialmente y a las personas que lo componen para la consecución de la igualdad real</w:t>
      </w:r>
      <w:r w:rsidR="00EC0D20">
        <w:rPr>
          <w:rStyle w:val="Refdenotaalpie"/>
          <w:rFonts w:asciiTheme="majorBidi" w:hAnsiTheme="majorBidi"/>
          <w:spacing w:val="-2"/>
          <w:sz w:val="24"/>
          <w:szCs w:val="24"/>
        </w:rPr>
        <w:footnoteReference w:id="20"/>
      </w:r>
      <w:r w:rsidRPr="007B0CA6">
        <w:rPr>
          <w:rFonts w:asciiTheme="majorBidi" w:hAnsiTheme="majorBidi" w:cstheme="majorBidi"/>
          <w:spacing w:val="-2"/>
          <w:sz w:val="24"/>
          <w:szCs w:val="24"/>
        </w:rPr>
        <w:t>. Por consiguiente, resulta obvio que esa acción de fa</w:t>
      </w:r>
      <w:r w:rsidR="00CC7F4B">
        <w:rPr>
          <w:rFonts w:asciiTheme="majorBidi" w:hAnsiTheme="majorBidi" w:cstheme="majorBidi"/>
          <w:spacing w:val="-2"/>
          <w:sz w:val="24"/>
          <w:szCs w:val="24"/>
        </w:rPr>
        <w:t xml:space="preserve">vorecimiento – diferencia de trato justificada - supone considerar </w:t>
      </w:r>
      <w:r w:rsidRPr="007B0CA6">
        <w:rPr>
          <w:rFonts w:asciiTheme="majorBidi" w:hAnsiTheme="majorBidi" w:cstheme="majorBidi"/>
          <w:spacing w:val="-2"/>
          <w:sz w:val="24"/>
          <w:szCs w:val="24"/>
        </w:rPr>
        <w:t xml:space="preserve">que el art. 14 CE contiene, también, un </w:t>
      </w:r>
      <w:r>
        <w:rPr>
          <w:rFonts w:asciiTheme="majorBidi" w:hAnsiTheme="majorBidi" w:cstheme="majorBidi"/>
          <w:spacing w:val="-2"/>
          <w:sz w:val="24"/>
          <w:szCs w:val="24"/>
        </w:rPr>
        <w:t>“</w:t>
      </w:r>
      <w:r w:rsidRPr="007B0CA6">
        <w:rPr>
          <w:rFonts w:asciiTheme="majorBidi" w:hAnsiTheme="majorBidi" w:cstheme="majorBidi"/>
          <w:spacing w:val="-2"/>
          <w:sz w:val="24"/>
          <w:szCs w:val="24"/>
        </w:rPr>
        <w:t>mandato de parificación</w:t>
      </w:r>
      <w:r>
        <w:rPr>
          <w:rFonts w:asciiTheme="majorBidi" w:hAnsiTheme="majorBidi" w:cstheme="majorBidi"/>
          <w:spacing w:val="-2"/>
          <w:sz w:val="24"/>
          <w:szCs w:val="24"/>
        </w:rPr>
        <w:t xml:space="preserve">”, </w:t>
      </w:r>
      <w:r w:rsidR="00EC0D20">
        <w:rPr>
          <w:rFonts w:asciiTheme="majorBidi" w:hAnsiTheme="majorBidi" w:cstheme="majorBidi"/>
          <w:spacing w:val="-2"/>
          <w:sz w:val="24"/>
          <w:szCs w:val="24"/>
        </w:rPr>
        <w:t>-</w:t>
      </w:r>
      <w:r w:rsidR="00CC7F4B">
        <w:rPr>
          <w:rFonts w:asciiTheme="majorBidi" w:hAnsiTheme="majorBidi" w:cstheme="majorBidi"/>
          <w:spacing w:val="-2"/>
          <w:sz w:val="24"/>
          <w:szCs w:val="24"/>
        </w:rPr>
        <w:t xml:space="preserve"> </w:t>
      </w:r>
      <w:r>
        <w:rPr>
          <w:rFonts w:asciiTheme="majorBidi" w:hAnsiTheme="majorBidi" w:cstheme="majorBidi"/>
          <w:spacing w:val="-2"/>
          <w:sz w:val="24"/>
          <w:szCs w:val="24"/>
        </w:rPr>
        <w:t>en palabras del TC</w:t>
      </w:r>
      <w:r w:rsidR="00EC0D20">
        <w:rPr>
          <w:rFonts w:asciiTheme="majorBidi" w:hAnsiTheme="majorBidi" w:cstheme="majorBidi"/>
          <w:spacing w:val="-2"/>
          <w:sz w:val="24"/>
          <w:szCs w:val="24"/>
        </w:rPr>
        <w:t>-</w:t>
      </w:r>
      <w:r w:rsidRPr="007B0CA6">
        <w:rPr>
          <w:rFonts w:asciiTheme="majorBidi" w:hAnsiTheme="majorBidi" w:cstheme="majorBidi"/>
          <w:spacing w:val="-2"/>
          <w:sz w:val="24"/>
          <w:szCs w:val="24"/>
        </w:rPr>
        <w:t xml:space="preserve"> que vendría a implicar la necesidad de adoptar prácticas, medidas, disposiciones normativas o, en general, cualquier tipo de acción positiva encaminada a eliminar situaciones de discriminación existentes, bien sea en la norma o en la realidad social emergente</w:t>
      </w:r>
      <w:r w:rsidR="00CA5A26">
        <w:rPr>
          <w:rStyle w:val="Refdenotaalpie"/>
          <w:rFonts w:asciiTheme="majorBidi" w:hAnsiTheme="majorBidi"/>
          <w:spacing w:val="-2"/>
          <w:sz w:val="24"/>
          <w:szCs w:val="24"/>
        </w:rPr>
        <w:footnoteReference w:id="21"/>
      </w:r>
      <w:r w:rsidRPr="007B0CA6">
        <w:rPr>
          <w:rFonts w:asciiTheme="majorBidi" w:hAnsiTheme="majorBidi" w:cstheme="majorBidi"/>
          <w:spacing w:val="-2"/>
          <w:sz w:val="24"/>
          <w:szCs w:val="24"/>
        </w:rPr>
        <w:t xml:space="preserve">. </w:t>
      </w:r>
    </w:p>
    <w:p w:rsidR="00EB46D3" w:rsidRDefault="00EB46D3" w:rsidP="00EB46D3">
      <w:pPr>
        <w:spacing w:after="0" w:line="240" w:lineRule="auto"/>
        <w:jc w:val="both"/>
        <w:rPr>
          <w:rFonts w:asciiTheme="majorBidi" w:hAnsiTheme="majorBidi" w:cstheme="majorBidi"/>
          <w:spacing w:val="-2"/>
          <w:sz w:val="24"/>
          <w:szCs w:val="24"/>
        </w:rPr>
      </w:pPr>
    </w:p>
    <w:p w:rsidR="00D52567" w:rsidRPr="00EB46D3" w:rsidRDefault="00B65302" w:rsidP="00EB46D3">
      <w:pPr>
        <w:spacing w:after="0" w:line="240" w:lineRule="auto"/>
        <w:jc w:val="both"/>
        <w:rPr>
          <w:rFonts w:asciiTheme="majorBidi" w:hAnsiTheme="majorBidi" w:cstheme="majorBidi"/>
          <w:strike/>
          <w:spacing w:val="-2"/>
          <w:sz w:val="24"/>
          <w:szCs w:val="24"/>
        </w:rPr>
      </w:pPr>
      <w:r w:rsidRPr="007B0CA6">
        <w:rPr>
          <w:rFonts w:asciiTheme="majorBidi" w:hAnsiTheme="majorBidi" w:cstheme="majorBidi"/>
          <w:sz w:val="24"/>
          <w:szCs w:val="24"/>
        </w:rPr>
        <w:t xml:space="preserve">Sin embargo, </w:t>
      </w:r>
      <w:r w:rsidR="00AA7775">
        <w:rPr>
          <w:rFonts w:asciiTheme="majorBidi" w:hAnsiTheme="majorBidi" w:cstheme="majorBidi"/>
          <w:sz w:val="24"/>
          <w:szCs w:val="24"/>
        </w:rPr>
        <w:t xml:space="preserve">como es sabido, </w:t>
      </w:r>
      <w:r w:rsidRPr="007B0CA6">
        <w:rPr>
          <w:rFonts w:asciiTheme="majorBidi" w:hAnsiTheme="majorBidi" w:cstheme="majorBidi"/>
          <w:sz w:val="24"/>
          <w:szCs w:val="24"/>
        </w:rPr>
        <w:t>del contenido del art. 9.2 CE no se deriva</w:t>
      </w:r>
      <w:r w:rsidR="00AA7775">
        <w:rPr>
          <w:rFonts w:asciiTheme="majorBidi" w:hAnsiTheme="majorBidi" w:cstheme="majorBidi"/>
          <w:sz w:val="24"/>
          <w:szCs w:val="24"/>
        </w:rPr>
        <w:t xml:space="preserve"> </w:t>
      </w:r>
      <w:r w:rsidR="00AA7775">
        <w:rPr>
          <w:rFonts w:asciiTheme="majorBidi" w:hAnsiTheme="majorBidi" w:cstheme="majorBidi"/>
          <w:i/>
          <w:iCs/>
          <w:sz w:val="24"/>
          <w:szCs w:val="24"/>
        </w:rPr>
        <w:t>per se</w:t>
      </w:r>
      <w:r w:rsidRPr="007B0CA6">
        <w:rPr>
          <w:rFonts w:asciiTheme="majorBidi" w:hAnsiTheme="majorBidi" w:cstheme="majorBidi"/>
          <w:sz w:val="24"/>
          <w:szCs w:val="24"/>
        </w:rPr>
        <w:t xml:space="preserve"> ningún derecho subjetivo accionable ante los Tribunales</w:t>
      </w:r>
      <w:r w:rsidR="00AA7775">
        <w:rPr>
          <w:rFonts w:asciiTheme="majorBidi" w:hAnsiTheme="majorBidi" w:cstheme="majorBidi"/>
          <w:sz w:val="24"/>
          <w:szCs w:val="24"/>
        </w:rPr>
        <w:t>. Ahora bien, se ha considerado que,</w:t>
      </w:r>
      <w:r w:rsidRPr="007B0CA6">
        <w:rPr>
          <w:rFonts w:asciiTheme="majorBidi" w:hAnsiTheme="majorBidi" w:cstheme="majorBidi"/>
          <w:sz w:val="24"/>
          <w:szCs w:val="24"/>
        </w:rPr>
        <w:t xml:space="preserve"> por extensión,</w:t>
      </w:r>
      <w:r w:rsidR="00AA7775">
        <w:rPr>
          <w:rFonts w:asciiTheme="majorBidi" w:hAnsiTheme="majorBidi" w:cstheme="majorBidi"/>
          <w:sz w:val="24"/>
          <w:szCs w:val="24"/>
        </w:rPr>
        <w:t xml:space="preserve"> de ello se deriva la inexigibilidad de la igualdad realizable; es decir, no sería posible articular</w:t>
      </w:r>
      <w:r w:rsidRPr="007B0CA6">
        <w:rPr>
          <w:rFonts w:asciiTheme="majorBidi" w:hAnsiTheme="majorBidi" w:cstheme="majorBidi"/>
          <w:sz w:val="24"/>
          <w:szCs w:val="24"/>
        </w:rPr>
        <w:t xml:space="preserve"> la exigencia de que los poderes públicos adopten medidas que conlleven un trato favorable para determinados grupos y en determinadas circunstancias.</w:t>
      </w:r>
      <w:r w:rsidR="00D52567">
        <w:rPr>
          <w:rFonts w:asciiTheme="majorBidi" w:hAnsiTheme="majorBidi" w:cstheme="majorBidi"/>
          <w:sz w:val="24"/>
          <w:szCs w:val="24"/>
        </w:rPr>
        <w:t xml:space="preserve"> Cuestión más que dudosa, desde mi punto de vista y sobre las que se realizará algún apunte en los siguientes apartados.</w:t>
      </w:r>
    </w:p>
    <w:p w:rsidR="00D52567" w:rsidRDefault="00D52567" w:rsidP="00D52567">
      <w:pPr>
        <w:pStyle w:val="Normal13"/>
        <w:spacing w:after="0" w:line="240" w:lineRule="auto"/>
        <w:ind w:firstLine="0"/>
        <w:rPr>
          <w:rFonts w:asciiTheme="majorBidi" w:hAnsiTheme="majorBidi" w:cstheme="majorBidi"/>
          <w:spacing w:val="-2"/>
          <w:sz w:val="24"/>
          <w:szCs w:val="24"/>
        </w:rPr>
      </w:pPr>
    </w:p>
    <w:p w:rsidR="00B65302" w:rsidRPr="00D52567" w:rsidRDefault="00D52567" w:rsidP="00CA5A26">
      <w:pPr>
        <w:pStyle w:val="Normal13"/>
        <w:spacing w:after="0" w:line="240" w:lineRule="auto"/>
        <w:ind w:firstLine="0"/>
        <w:rPr>
          <w:rFonts w:asciiTheme="majorBidi" w:hAnsiTheme="majorBidi" w:cstheme="majorBidi"/>
          <w:spacing w:val="-2"/>
          <w:sz w:val="24"/>
          <w:szCs w:val="24"/>
        </w:rPr>
      </w:pPr>
      <w:r>
        <w:rPr>
          <w:rFonts w:asciiTheme="majorBidi" w:hAnsiTheme="majorBidi" w:cstheme="majorBidi"/>
          <w:spacing w:val="-2"/>
          <w:sz w:val="24"/>
          <w:szCs w:val="24"/>
        </w:rPr>
        <w:t>Por ahora, es claro que el</w:t>
      </w:r>
      <w:r w:rsidR="00B65302" w:rsidRPr="007B0CA6">
        <w:rPr>
          <w:rFonts w:asciiTheme="majorBidi" w:hAnsiTheme="majorBidi" w:cstheme="majorBidi"/>
          <w:sz w:val="24"/>
          <w:szCs w:val="24"/>
        </w:rPr>
        <w:t xml:space="preserve"> mandato de igualdad real</w:t>
      </w:r>
      <w:r>
        <w:rPr>
          <w:rFonts w:asciiTheme="majorBidi" w:hAnsiTheme="majorBidi" w:cstheme="majorBidi"/>
          <w:sz w:val="24"/>
          <w:szCs w:val="24"/>
        </w:rPr>
        <w:t xml:space="preserve"> contenido en el art. 9.2</w:t>
      </w:r>
      <w:r w:rsidR="00B65302" w:rsidRPr="007B0CA6">
        <w:rPr>
          <w:rFonts w:asciiTheme="majorBidi" w:hAnsiTheme="majorBidi" w:cstheme="majorBidi"/>
          <w:sz w:val="24"/>
          <w:szCs w:val="24"/>
        </w:rPr>
        <w:t xml:space="preserve"> </w:t>
      </w:r>
      <w:r>
        <w:rPr>
          <w:rFonts w:asciiTheme="majorBidi" w:hAnsiTheme="majorBidi" w:cstheme="majorBidi"/>
          <w:sz w:val="24"/>
          <w:szCs w:val="24"/>
        </w:rPr>
        <w:t xml:space="preserve">CE, resulta necesario pues incorpora </w:t>
      </w:r>
      <w:r w:rsidR="00B65302" w:rsidRPr="007B0CA6">
        <w:rPr>
          <w:rFonts w:asciiTheme="majorBidi" w:hAnsiTheme="majorBidi" w:cstheme="majorBidi"/>
          <w:sz w:val="24"/>
          <w:szCs w:val="24"/>
        </w:rPr>
        <w:t>un criterio interpretativo del resto del ordenamiento</w:t>
      </w:r>
      <w:r>
        <w:rPr>
          <w:rFonts w:asciiTheme="majorBidi" w:hAnsiTheme="majorBidi" w:cstheme="majorBidi"/>
          <w:sz w:val="24"/>
          <w:szCs w:val="24"/>
        </w:rPr>
        <w:t xml:space="preserve"> basado en la obtención de resultados, lo que, como se ha dicho, casa perfectamente con el principio intervencionista del Estado social</w:t>
      </w:r>
      <w:r w:rsidR="00B65302" w:rsidRPr="007B0CA6">
        <w:rPr>
          <w:rFonts w:asciiTheme="majorBidi" w:hAnsiTheme="majorBidi" w:cstheme="majorBidi"/>
          <w:sz w:val="24"/>
          <w:szCs w:val="24"/>
        </w:rPr>
        <w:t xml:space="preserve"> y, como tal, se configura como un auténtico deber de los poderes del Estado</w:t>
      </w:r>
      <w:r>
        <w:rPr>
          <w:rFonts w:asciiTheme="majorBidi" w:hAnsiTheme="majorBidi" w:cstheme="majorBidi"/>
          <w:sz w:val="24"/>
          <w:szCs w:val="24"/>
        </w:rPr>
        <w:t>. Bien es posible que, desde el plano ofrecido por el art. 9.2 CE, se</w:t>
      </w:r>
      <w:r w:rsidR="00B65302" w:rsidRPr="007B0CA6">
        <w:rPr>
          <w:rFonts w:asciiTheme="majorBidi" w:hAnsiTheme="majorBidi" w:cstheme="majorBidi"/>
          <w:sz w:val="24"/>
          <w:szCs w:val="24"/>
        </w:rPr>
        <w:t xml:space="preserve"> trate de un deber</w:t>
      </w:r>
      <w:r>
        <w:rPr>
          <w:rFonts w:asciiTheme="majorBidi" w:hAnsiTheme="majorBidi" w:cstheme="majorBidi"/>
          <w:sz w:val="24"/>
          <w:szCs w:val="24"/>
        </w:rPr>
        <w:t xml:space="preserve"> genérico que, sin embargo,</w:t>
      </w:r>
      <w:r w:rsidR="00B65302" w:rsidRPr="007B0CA6">
        <w:rPr>
          <w:rFonts w:asciiTheme="majorBidi" w:hAnsiTheme="majorBidi" w:cstheme="majorBidi"/>
          <w:sz w:val="24"/>
          <w:szCs w:val="24"/>
        </w:rPr>
        <w:t xml:space="preserve"> se transforma</w:t>
      </w:r>
      <w:r>
        <w:rPr>
          <w:rFonts w:asciiTheme="majorBidi" w:hAnsiTheme="majorBidi" w:cstheme="majorBidi"/>
          <w:sz w:val="24"/>
          <w:szCs w:val="24"/>
        </w:rPr>
        <w:t>rá</w:t>
      </w:r>
      <w:r w:rsidR="00B65302" w:rsidRPr="007B0CA6">
        <w:rPr>
          <w:rFonts w:asciiTheme="majorBidi" w:hAnsiTheme="majorBidi" w:cstheme="majorBidi"/>
          <w:sz w:val="24"/>
          <w:szCs w:val="24"/>
        </w:rPr>
        <w:t xml:space="preserve"> en una obligación exigible como</w:t>
      </w:r>
      <w:r>
        <w:rPr>
          <w:rFonts w:asciiTheme="majorBidi" w:hAnsiTheme="majorBidi" w:cstheme="majorBidi"/>
          <w:sz w:val="24"/>
          <w:szCs w:val="24"/>
        </w:rPr>
        <w:t xml:space="preserve"> derecho subjetivo, desde el contenido del art. 14 CE,</w:t>
      </w:r>
      <w:r w:rsidR="00B65302" w:rsidRPr="007B0CA6">
        <w:rPr>
          <w:rFonts w:asciiTheme="majorBidi" w:hAnsiTheme="majorBidi" w:cstheme="majorBidi"/>
          <w:sz w:val="24"/>
          <w:szCs w:val="24"/>
        </w:rPr>
        <w:t xml:space="preserve"> una vez se haya concretado mediante </w:t>
      </w:r>
      <w:r>
        <w:rPr>
          <w:rFonts w:asciiTheme="majorBidi" w:hAnsiTheme="majorBidi" w:cstheme="majorBidi"/>
          <w:sz w:val="24"/>
          <w:szCs w:val="24"/>
        </w:rPr>
        <w:t xml:space="preserve">una </w:t>
      </w:r>
      <w:r w:rsidR="00B65302" w:rsidRPr="007B0CA6">
        <w:rPr>
          <w:rFonts w:asciiTheme="majorBidi" w:hAnsiTheme="majorBidi" w:cstheme="majorBidi"/>
          <w:sz w:val="24"/>
          <w:szCs w:val="24"/>
        </w:rPr>
        <w:t>Ley</w:t>
      </w:r>
      <w:r>
        <w:rPr>
          <w:rFonts w:asciiTheme="majorBidi" w:hAnsiTheme="majorBidi" w:cstheme="majorBidi"/>
          <w:sz w:val="24"/>
          <w:szCs w:val="24"/>
        </w:rPr>
        <w:t>, acción política o práctica judicial, produciendo su exigibilidad no sólo en relación con la igualdad jurídica, sino también con la igualdad material</w:t>
      </w:r>
      <w:r w:rsidR="00B65302" w:rsidRPr="007B0CA6">
        <w:rPr>
          <w:rFonts w:asciiTheme="majorBidi" w:hAnsiTheme="majorBidi" w:cstheme="majorBidi"/>
          <w:sz w:val="24"/>
          <w:szCs w:val="24"/>
        </w:rPr>
        <w:t>.</w:t>
      </w:r>
      <w:r w:rsidR="00EC0D20">
        <w:rPr>
          <w:rFonts w:asciiTheme="majorBidi" w:hAnsiTheme="majorBidi" w:cstheme="majorBidi"/>
          <w:sz w:val="24"/>
          <w:szCs w:val="24"/>
        </w:rPr>
        <w:t xml:space="preserve"> Ello implica que la acción positiva no sólo es un nexo o puente entre el art. 9.2 CE y el art. 14 CE</w:t>
      </w:r>
      <w:r w:rsidR="00CA5A26">
        <w:rPr>
          <w:rStyle w:val="Refdenotaalpie"/>
          <w:rFonts w:asciiTheme="majorBidi" w:hAnsiTheme="majorBidi"/>
          <w:sz w:val="24"/>
          <w:szCs w:val="24"/>
        </w:rPr>
        <w:footnoteReference w:id="22"/>
      </w:r>
      <w:r w:rsidR="00EC0D20">
        <w:rPr>
          <w:rFonts w:asciiTheme="majorBidi" w:hAnsiTheme="majorBidi" w:cstheme="majorBidi"/>
          <w:sz w:val="24"/>
          <w:szCs w:val="24"/>
        </w:rPr>
        <w:t xml:space="preserve"> para facilitar</w:t>
      </w:r>
      <w:r w:rsidR="00CA5A26">
        <w:rPr>
          <w:rFonts w:asciiTheme="majorBidi" w:hAnsiTheme="majorBidi" w:cstheme="majorBidi"/>
          <w:sz w:val="24"/>
          <w:szCs w:val="24"/>
        </w:rPr>
        <w:t xml:space="preserve"> esta</w:t>
      </w:r>
      <w:r w:rsidR="00EC0D20">
        <w:rPr>
          <w:rFonts w:asciiTheme="majorBidi" w:hAnsiTheme="majorBidi" w:cstheme="majorBidi"/>
          <w:sz w:val="24"/>
          <w:szCs w:val="24"/>
        </w:rPr>
        <w:t xml:space="preserve"> conciliación </w:t>
      </w:r>
      <w:r w:rsidR="00CA5A26">
        <w:rPr>
          <w:rFonts w:asciiTheme="majorBidi" w:hAnsiTheme="majorBidi" w:cstheme="majorBidi"/>
          <w:sz w:val="24"/>
          <w:szCs w:val="24"/>
        </w:rPr>
        <w:t xml:space="preserve">de igualdad real y jurídica, si es que existen dos igualdades, sino que </w:t>
      </w:r>
      <w:r w:rsidR="00EC0D20">
        <w:rPr>
          <w:rFonts w:asciiTheme="majorBidi" w:hAnsiTheme="majorBidi" w:cstheme="majorBidi"/>
          <w:sz w:val="24"/>
          <w:szCs w:val="24"/>
        </w:rPr>
        <w:t>es una de las formas de materializar la misma igualdad</w:t>
      </w:r>
      <w:r w:rsidR="00CA5A26">
        <w:rPr>
          <w:rFonts w:asciiTheme="majorBidi" w:hAnsiTheme="majorBidi" w:cstheme="majorBidi"/>
          <w:sz w:val="24"/>
          <w:szCs w:val="24"/>
        </w:rPr>
        <w:t xml:space="preserve"> jurídica</w:t>
      </w:r>
      <w:r w:rsidR="00EC0D20">
        <w:rPr>
          <w:rFonts w:asciiTheme="majorBidi" w:hAnsiTheme="majorBidi" w:cstheme="majorBidi"/>
          <w:sz w:val="24"/>
          <w:szCs w:val="24"/>
        </w:rPr>
        <w:t xml:space="preserve"> que se reconoce en el art. 14 CE</w:t>
      </w:r>
      <w:r w:rsidR="00CA5A26">
        <w:rPr>
          <w:rFonts w:asciiTheme="majorBidi" w:hAnsiTheme="majorBidi" w:cstheme="majorBidi"/>
          <w:sz w:val="24"/>
          <w:szCs w:val="24"/>
        </w:rPr>
        <w:t xml:space="preserve"> en conexión con la interdicción de discriminación, porque ¿qué otra igualdad puede proclamarse que no sea la que pueda realizarse?</w:t>
      </w:r>
    </w:p>
    <w:p w:rsidR="00B65302" w:rsidRPr="007B0CA6" w:rsidRDefault="00B65302" w:rsidP="007B0CA6">
      <w:pPr>
        <w:spacing w:after="0" w:line="240" w:lineRule="auto"/>
        <w:jc w:val="both"/>
        <w:rPr>
          <w:rFonts w:asciiTheme="majorBidi" w:hAnsiTheme="majorBidi" w:cstheme="majorBidi"/>
          <w:b/>
          <w:bCs/>
          <w:sz w:val="24"/>
          <w:szCs w:val="24"/>
          <w:lang w:val="es-ES_tradnl"/>
        </w:rPr>
      </w:pPr>
    </w:p>
    <w:p w:rsidR="00472C13" w:rsidRPr="007B0CA6" w:rsidRDefault="00472C13" w:rsidP="007B0CA6">
      <w:pPr>
        <w:spacing w:after="0" w:line="240" w:lineRule="auto"/>
        <w:jc w:val="both"/>
        <w:rPr>
          <w:rFonts w:asciiTheme="majorBidi" w:hAnsiTheme="majorBidi" w:cstheme="majorBidi"/>
          <w:sz w:val="24"/>
          <w:szCs w:val="24"/>
        </w:rPr>
      </w:pPr>
    </w:p>
    <w:p w:rsidR="00B65302" w:rsidRPr="00123AEC" w:rsidRDefault="005B7072" w:rsidP="0045321E">
      <w:pPr>
        <w:pStyle w:val="Prrafodelista"/>
        <w:numPr>
          <w:ilvl w:val="0"/>
          <w:numId w:val="1"/>
        </w:numPr>
        <w:ind w:left="284" w:hanging="284"/>
        <w:jc w:val="both"/>
        <w:rPr>
          <w:rFonts w:asciiTheme="majorBidi" w:hAnsiTheme="majorBidi" w:cstheme="majorBidi"/>
          <w:b/>
          <w:szCs w:val="24"/>
        </w:rPr>
      </w:pPr>
      <w:r w:rsidRPr="00123AEC">
        <w:rPr>
          <w:rFonts w:asciiTheme="majorBidi" w:hAnsiTheme="majorBidi" w:cstheme="majorBidi"/>
          <w:b/>
          <w:szCs w:val="24"/>
        </w:rPr>
        <w:t>HACIA UNA IGUALDAD REALIZADA EN EL CONTEXTO DE UN ESTADO SOCIAL Y DEMOCRÁTICO DE DERECHO</w:t>
      </w:r>
    </w:p>
    <w:p w:rsidR="00B65302" w:rsidRPr="00123AEC" w:rsidRDefault="00B65302" w:rsidP="007B0CA6">
      <w:pPr>
        <w:pStyle w:val="Prrafodelista"/>
        <w:jc w:val="both"/>
        <w:rPr>
          <w:rFonts w:asciiTheme="majorBidi" w:hAnsiTheme="majorBidi" w:cstheme="majorBidi"/>
          <w:b/>
          <w:szCs w:val="24"/>
        </w:rPr>
      </w:pPr>
    </w:p>
    <w:p w:rsidR="00472C13" w:rsidRPr="00123AEC" w:rsidRDefault="00B65302" w:rsidP="0045321E">
      <w:pPr>
        <w:pStyle w:val="Prrafodelista"/>
        <w:ind w:left="0"/>
        <w:jc w:val="both"/>
        <w:rPr>
          <w:rFonts w:asciiTheme="majorBidi" w:hAnsiTheme="majorBidi" w:cstheme="majorBidi"/>
          <w:b/>
          <w:szCs w:val="24"/>
        </w:rPr>
      </w:pPr>
      <w:r w:rsidRPr="00123AEC">
        <w:rPr>
          <w:rFonts w:asciiTheme="majorBidi" w:hAnsiTheme="majorBidi" w:cstheme="majorBidi"/>
          <w:b/>
          <w:szCs w:val="24"/>
        </w:rPr>
        <w:t>2.1</w:t>
      </w:r>
      <w:r w:rsidR="00472C13" w:rsidRPr="00123AEC">
        <w:rPr>
          <w:rFonts w:asciiTheme="majorBidi" w:hAnsiTheme="majorBidi" w:cstheme="majorBidi"/>
          <w:b/>
          <w:szCs w:val="24"/>
        </w:rPr>
        <w:t>. La interactuación de los valores para la efectividad de la igualdad</w:t>
      </w:r>
    </w:p>
    <w:p w:rsidR="00472C13" w:rsidRPr="0045321E" w:rsidRDefault="00472C13" w:rsidP="007B0CA6">
      <w:pPr>
        <w:pStyle w:val="NormalWeb"/>
        <w:spacing w:before="0" w:beforeAutospacing="0" w:after="0" w:afterAutospacing="0"/>
        <w:jc w:val="both"/>
        <w:rPr>
          <w:rFonts w:asciiTheme="majorBidi" w:hAnsiTheme="majorBidi" w:cstheme="majorBidi"/>
          <w:sz w:val="24"/>
          <w:szCs w:val="24"/>
          <w:highlight w:val="green"/>
        </w:rPr>
      </w:pPr>
    </w:p>
    <w:p w:rsidR="0045321E" w:rsidRDefault="00472C13" w:rsidP="00D00826">
      <w:pPr>
        <w:pStyle w:val="NormalWeb"/>
        <w:spacing w:before="0" w:beforeAutospacing="0" w:after="0" w:afterAutospacing="0"/>
        <w:jc w:val="both"/>
        <w:rPr>
          <w:rFonts w:asciiTheme="majorBidi" w:hAnsiTheme="majorBidi" w:cstheme="majorBidi"/>
          <w:sz w:val="24"/>
          <w:szCs w:val="24"/>
        </w:rPr>
      </w:pPr>
      <w:r w:rsidRPr="007B0CA6">
        <w:rPr>
          <w:rFonts w:asciiTheme="majorBidi" w:hAnsiTheme="majorBidi" w:cstheme="majorBidi"/>
          <w:sz w:val="24"/>
          <w:szCs w:val="24"/>
        </w:rPr>
        <w:t>Como es sabido, los valores superiores del ordenamiento jurídico que refleja nuestro Texto constitucional en el artículo 1.1, se configuran como una norma que contiene principios del sistema democrático. Suponen, asimismo, un límite y una referencia sobre los que se c</w:t>
      </w:r>
      <w:r w:rsidR="0045321E">
        <w:rPr>
          <w:rFonts w:asciiTheme="majorBidi" w:hAnsiTheme="majorBidi" w:cstheme="majorBidi"/>
          <w:sz w:val="24"/>
          <w:szCs w:val="24"/>
        </w:rPr>
        <w:t>onstruye el sistema normativo</w:t>
      </w:r>
      <w:r w:rsidRPr="007B0CA6">
        <w:rPr>
          <w:rStyle w:val="Refdenotaalpie"/>
          <w:rFonts w:asciiTheme="majorBidi" w:hAnsiTheme="majorBidi" w:cstheme="majorBidi"/>
          <w:sz w:val="24"/>
          <w:szCs w:val="24"/>
        </w:rPr>
        <w:footnoteReference w:id="23"/>
      </w:r>
      <w:r w:rsidR="0045321E">
        <w:rPr>
          <w:rFonts w:asciiTheme="majorBidi" w:hAnsiTheme="majorBidi" w:cstheme="majorBidi"/>
          <w:sz w:val="24"/>
          <w:szCs w:val="24"/>
        </w:rPr>
        <w:t xml:space="preserve">. </w:t>
      </w:r>
      <w:r w:rsidRPr="007B0CA6">
        <w:rPr>
          <w:rFonts w:asciiTheme="majorBidi" w:hAnsiTheme="majorBidi" w:cstheme="majorBidi"/>
          <w:sz w:val="24"/>
          <w:szCs w:val="24"/>
        </w:rPr>
        <w:t xml:space="preserve">Tradicionalmente, la libertad se </w:t>
      </w:r>
      <w:r w:rsidR="0045321E">
        <w:rPr>
          <w:rFonts w:asciiTheme="majorBidi" w:hAnsiTheme="majorBidi" w:cstheme="majorBidi"/>
          <w:sz w:val="24"/>
          <w:szCs w:val="24"/>
        </w:rPr>
        <w:t>identificó</w:t>
      </w:r>
      <w:r w:rsidRPr="007B0CA6">
        <w:rPr>
          <w:rFonts w:asciiTheme="majorBidi" w:hAnsiTheme="majorBidi" w:cstheme="majorBidi"/>
          <w:sz w:val="24"/>
          <w:szCs w:val="24"/>
        </w:rPr>
        <w:t xml:space="preserve"> con las conquistas del Estado liberal, lo que </w:t>
      </w:r>
      <w:r w:rsidR="0045321E">
        <w:rPr>
          <w:rFonts w:asciiTheme="majorBidi" w:hAnsiTheme="majorBidi" w:cstheme="majorBidi"/>
          <w:sz w:val="24"/>
          <w:szCs w:val="24"/>
        </w:rPr>
        <w:t xml:space="preserve">supuso </w:t>
      </w:r>
      <w:r w:rsidRPr="007B0CA6">
        <w:rPr>
          <w:rFonts w:asciiTheme="majorBidi" w:hAnsiTheme="majorBidi" w:cstheme="majorBidi"/>
          <w:sz w:val="24"/>
          <w:szCs w:val="24"/>
        </w:rPr>
        <w:t>una configuración parcial, como no injerencia. En este mismo sent</w:t>
      </w:r>
      <w:r w:rsidR="0045321E">
        <w:rPr>
          <w:rFonts w:asciiTheme="majorBidi" w:hAnsiTheme="majorBidi" w:cstheme="majorBidi"/>
          <w:sz w:val="24"/>
          <w:szCs w:val="24"/>
        </w:rPr>
        <w:t>ido se situó</w:t>
      </w:r>
      <w:r w:rsidRPr="007B0CA6">
        <w:rPr>
          <w:rFonts w:asciiTheme="majorBidi" w:hAnsiTheme="majorBidi" w:cstheme="majorBidi"/>
          <w:sz w:val="24"/>
          <w:szCs w:val="24"/>
        </w:rPr>
        <w:t xml:space="preserve"> a la llamada igualdad formal o jurídica, identificada con la generalidad de la norma, de modo que la igualdad se confundiría en este plano con identidad. Sin embargo, desde la consideración del Estado social, la igualdad -y también la libertad- incluyen una vertiente social o </w:t>
      </w:r>
      <w:proofErr w:type="spellStart"/>
      <w:r w:rsidRPr="007B0CA6">
        <w:rPr>
          <w:rFonts w:asciiTheme="majorBidi" w:hAnsiTheme="majorBidi" w:cstheme="majorBidi"/>
          <w:sz w:val="24"/>
          <w:szCs w:val="24"/>
        </w:rPr>
        <w:t>prestacional</w:t>
      </w:r>
      <w:proofErr w:type="spellEnd"/>
      <w:r w:rsidRPr="007B0CA6">
        <w:rPr>
          <w:rFonts w:asciiTheme="majorBidi" w:hAnsiTheme="majorBidi" w:cstheme="majorBidi"/>
          <w:sz w:val="24"/>
          <w:szCs w:val="24"/>
        </w:rPr>
        <w:t xml:space="preserve"> a partir</w:t>
      </w:r>
      <w:r w:rsidR="0045321E">
        <w:rPr>
          <w:rFonts w:asciiTheme="majorBidi" w:hAnsiTheme="majorBidi" w:cstheme="majorBidi"/>
          <w:sz w:val="24"/>
          <w:szCs w:val="24"/>
        </w:rPr>
        <w:t>, como se ha dicho,</w:t>
      </w:r>
      <w:r w:rsidRPr="007B0CA6">
        <w:rPr>
          <w:rFonts w:asciiTheme="majorBidi" w:hAnsiTheme="majorBidi" w:cstheme="majorBidi"/>
          <w:sz w:val="24"/>
          <w:szCs w:val="24"/>
        </w:rPr>
        <w:t xml:space="preserve"> del mandato </w:t>
      </w:r>
      <w:r w:rsidR="0045321E">
        <w:rPr>
          <w:rFonts w:asciiTheme="majorBidi" w:hAnsiTheme="majorBidi" w:cstheme="majorBidi"/>
          <w:sz w:val="24"/>
          <w:szCs w:val="24"/>
        </w:rPr>
        <w:t>d</w:t>
      </w:r>
      <w:r w:rsidRPr="007B0CA6">
        <w:rPr>
          <w:rFonts w:asciiTheme="majorBidi" w:hAnsiTheme="majorBidi" w:cstheme="majorBidi"/>
          <w:sz w:val="24"/>
          <w:szCs w:val="24"/>
        </w:rPr>
        <w:t>el art</w:t>
      </w:r>
      <w:r w:rsidR="0045321E">
        <w:rPr>
          <w:rFonts w:asciiTheme="majorBidi" w:hAnsiTheme="majorBidi" w:cstheme="majorBidi"/>
          <w:sz w:val="24"/>
          <w:szCs w:val="24"/>
        </w:rPr>
        <w:t>.</w:t>
      </w:r>
      <w:r w:rsidRPr="007B0CA6">
        <w:rPr>
          <w:rFonts w:asciiTheme="majorBidi" w:hAnsiTheme="majorBidi" w:cstheme="majorBidi"/>
          <w:sz w:val="24"/>
          <w:szCs w:val="24"/>
        </w:rPr>
        <w:t xml:space="preserve"> 9.2 CE, como una prescripción dirigida a los poderes públicos para hacerlas efectivas</w:t>
      </w:r>
      <w:r w:rsidR="0045321E">
        <w:rPr>
          <w:rFonts w:asciiTheme="majorBidi" w:hAnsiTheme="majorBidi" w:cstheme="majorBidi"/>
          <w:sz w:val="24"/>
          <w:szCs w:val="24"/>
        </w:rPr>
        <w:t xml:space="preserve">. </w:t>
      </w:r>
    </w:p>
    <w:p w:rsidR="0045321E" w:rsidRDefault="0045321E" w:rsidP="0045321E">
      <w:pPr>
        <w:pStyle w:val="NormalWeb"/>
        <w:spacing w:before="0" w:beforeAutospacing="0" w:after="0" w:afterAutospacing="0"/>
        <w:ind w:firstLine="284"/>
        <w:jc w:val="both"/>
        <w:rPr>
          <w:rFonts w:asciiTheme="majorBidi" w:hAnsiTheme="majorBidi" w:cstheme="majorBidi"/>
          <w:sz w:val="24"/>
          <w:szCs w:val="24"/>
        </w:rPr>
      </w:pPr>
    </w:p>
    <w:p w:rsidR="0045321E" w:rsidRDefault="00472C13" w:rsidP="0045321E">
      <w:pPr>
        <w:pStyle w:val="NormalWeb"/>
        <w:spacing w:before="0" w:beforeAutospacing="0" w:after="0" w:afterAutospacing="0"/>
        <w:jc w:val="both"/>
        <w:rPr>
          <w:rFonts w:asciiTheme="majorBidi" w:hAnsiTheme="majorBidi" w:cstheme="majorBidi"/>
          <w:sz w:val="24"/>
          <w:szCs w:val="24"/>
        </w:rPr>
      </w:pPr>
      <w:r w:rsidRPr="007B0CA6">
        <w:rPr>
          <w:rFonts w:asciiTheme="majorBidi" w:hAnsiTheme="majorBidi" w:cstheme="majorBidi"/>
          <w:sz w:val="24"/>
          <w:szCs w:val="24"/>
        </w:rPr>
        <w:t>Inici</w:t>
      </w:r>
      <w:r w:rsidR="00E809FE">
        <w:rPr>
          <w:rFonts w:asciiTheme="majorBidi" w:hAnsiTheme="majorBidi" w:cstheme="majorBidi"/>
          <w:sz w:val="24"/>
          <w:szCs w:val="24"/>
        </w:rPr>
        <w:t>almente, la libertad ha supuesto</w:t>
      </w:r>
      <w:r w:rsidRPr="007B0CA6">
        <w:rPr>
          <w:rFonts w:asciiTheme="majorBidi" w:hAnsiTheme="majorBidi" w:cstheme="majorBidi"/>
          <w:sz w:val="24"/>
          <w:szCs w:val="24"/>
        </w:rPr>
        <w:t xml:space="preserve"> el sustrato de los derechos individuales y, por lo tanto, el valor superior con mayor grado de proyección.</w:t>
      </w:r>
      <w:r w:rsidRPr="007B0CA6">
        <w:rPr>
          <w:rFonts w:asciiTheme="majorBidi" w:eastAsiaTheme="minorHAnsi" w:hAnsiTheme="majorBidi" w:cstheme="majorBidi"/>
          <w:sz w:val="24"/>
          <w:szCs w:val="24"/>
          <w:lang w:eastAsia="en-US"/>
        </w:rPr>
        <w:t xml:space="preserve"> La Constitución española, al proclamar el valor superior de la libertad, está consagrando, en palabras de nuestro Tribunal Constitucional, el reconocimiento “de la autonomía del individuo para elegir entre las diversas opciones vitales que se le presenten, de acuerdo con sus propios intereses y preferencias”</w:t>
      </w:r>
      <w:r w:rsidRPr="007B0CA6">
        <w:rPr>
          <w:rStyle w:val="Refdenotaalpie"/>
          <w:rFonts w:asciiTheme="majorBidi" w:eastAsiaTheme="minorHAnsi" w:hAnsiTheme="majorBidi" w:cstheme="majorBidi"/>
          <w:sz w:val="24"/>
          <w:szCs w:val="24"/>
          <w:lang w:eastAsia="en-US"/>
        </w:rPr>
        <w:footnoteReference w:id="24"/>
      </w:r>
      <w:r w:rsidRPr="007B0CA6">
        <w:rPr>
          <w:rFonts w:asciiTheme="majorBidi" w:eastAsiaTheme="minorHAnsi" w:hAnsiTheme="majorBidi" w:cstheme="majorBidi"/>
          <w:sz w:val="24"/>
          <w:szCs w:val="24"/>
          <w:lang w:eastAsia="en-US"/>
        </w:rPr>
        <w:t xml:space="preserve">. </w:t>
      </w:r>
      <w:r w:rsidRPr="007B0CA6">
        <w:rPr>
          <w:rFonts w:asciiTheme="majorBidi" w:hAnsiTheme="majorBidi" w:cstheme="majorBidi"/>
          <w:sz w:val="24"/>
          <w:szCs w:val="24"/>
        </w:rPr>
        <w:t>Por el contrario, el valor de igualdad se ha quedado rezagado, al menos en su vertiente sustancial, por su conexión con la materialización de los derechos fundamentales, su vinculación con los derechos sociales y las dificultades en su exigibilidad. Así, se ha intentado establecer la idea, desde un punto de vista ético-justificativo, de que los valores que sirven a l</w:t>
      </w:r>
      <w:r w:rsidR="001F47AB" w:rsidRPr="007B0CA6">
        <w:rPr>
          <w:rFonts w:asciiTheme="majorBidi" w:hAnsiTheme="majorBidi" w:cstheme="majorBidi"/>
          <w:sz w:val="24"/>
          <w:szCs w:val="24"/>
        </w:rPr>
        <w:t>a realización de l</w:t>
      </w:r>
      <w:r w:rsidRPr="007B0CA6">
        <w:rPr>
          <w:rFonts w:asciiTheme="majorBidi" w:hAnsiTheme="majorBidi" w:cstheme="majorBidi"/>
          <w:sz w:val="24"/>
          <w:szCs w:val="24"/>
        </w:rPr>
        <w:t>os derechos son los de igualdad, solidaridad o, a lo sumo, el de libertad fáctica.</w:t>
      </w:r>
    </w:p>
    <w:p w:rsidR="0045321E" w:rsidRDefault="0045321E" w:rsidP="0045321E">
      <w:pPr>
        <w:pStyle w:val="NormalWeb"/>
        <w:spacing w:before="0" w:beforeAutospacing="0" w:after="0" w:afterAutospacing="0"/>
        <w:jc w:val="both"/>
        <w:rPr>
          <w:rFonts w:asciiTheme="majorBidi" w:hAnsiTheme="majorBidi" w:cstheme="majorBidi"/>
          <w:sz w:val="24"/>
          <w:szCs w:val="24"/>
        </w:rPr>
      </w:pPr>
    </w:p>
    <w:p w:rsidR="0045321E" w:rsidRDefault="00472C13" w:rsidP="0045321E">
      <w:pPr>
        <w:pStyle w:val="NormalWeb"/>
        <w:spacing w:before="0" w:beforeAutospacing="0" w:after="0" w:afterAutospacing="0"/>
        <w:jc w:val="both"/>
        <w:rPr>
          <w:rFonts w:asciiTheme="majorBidi" w:hAnsiTheme="majorBidi" w:cstheme="majorBidi"/>
          <w:sz w:val="24"/>
          <w:szCs w:val="24"/>
        </w:rPr>
      </w:pPr>
      <w:r w:rsidRPr="007B0CA6">
        <w:rPr>
          <w:rFonts w:asciiTheme="majorBidi" w:hAnsiTheme="majorBidi" w:cstheme="majorBidi"/>
          <w:sz w:val="24"/>
          <w:szCs w:val="24"/>
        </w:rPr>
        <w:t>En este aspecto, creo que la interpretación conjunta de la libertad y de la igualdad es necesaria, pues, a mi parecer, se torna muy difícil establecer una libertad que no conlleve o a la que no le preceda igualdad</w:t>
      </w:r>
      <w:r w:rsidRPr="007B0CA6">
        <w:rPr>
          <w:rStyle w:val="Refdenotaalpie"/>
          <w:rFonts w:asciiTheme="majorBidi" w:hAnsiTheme="majorBidi" w:cstheme="majorBidi"/>
          <w:sz w:val="24"/>
          <w:szCs w:val="24"/>
        </w:rPr>
        <w:footnoteReference w:id="25"/>
      </w:r>
      <w:r w:rsidRPr="007B0CA6">
        <w:rPr>
          <w:rFonts w:asciiTheme="majorBidi" w:hAnsiTheme="majorBidi" w:cstheme="majorBidi"/>
          <w:sz w:val="24"/>
          <w:szCs w:val="24"/>
        </w:rPr>
        <w:t>. Parece, cuanto menos, dudoso que pueda escindirse un valor en pedazos de los que resultan dimensiones de una fuert</w:t>
      </w:r>
      <w:r w:rsidR="001F47AB" w:rsidRPr="007B0CA6">
        <w:rPr>
          <w:rFonts w:asciiTheme="majorBidi" w:hAnsiTheme="majorBidi" w:cstheme="majorBidi"/>
          <w:sz w:val="24"/>
          <w:szCs w:val="24"/>
        </w:rPr>
        <w:t>e proyección, conectadas con la formulación teórica del derecho a la igualdad y otra, más débil</w:t>
      </w:r>
      <w:r w:rsidRPr="007B0CA6">
        <w:rPr>
          <w:rFonts w:asciiTheme="majorBidi" w:hAnsiTheme="majorBidi" w:cstheme="majorBidi"/>
          <w:sz w:val="24"/>
          <w:szCs w:val="24"/>
        </w:rPr>
        <w:t xml:space="preserve">, ligadas a </w:t>
      </w:r>
      <w:r w:rsidR="001F47AB" w:rsidRPr="007B0CA6">
        <w:rPr>
          <w:rFonts w:asciiTheme="majorBidi" w:hAnsiTheme="majorBidi" w:cstheme="majorBidi"/>
          <w:sz w:val="24"/>
          <w:szCs w:val="24"/>
        </w:rPr>
        <w:t>su consecución</w:t>
      </w:r>
      <w:r w:rsidRPr="007B0CA6">
        <w:rPr>
          <w:rFonts w:asciiTheme="majorBidi" w:hAnsiTheme="majorBidi" w:cstheme="majorBidi"/>
          <w:sz w:val="24"/>
          <w:szCs w:val="24"/>
        </w:rPr>
        <w:t xml:space="preserve">. </w:t>
      </w:r>
      <w:r w:rsidR="001F47AB" w:rsidRPr="007B0CA6">
        <w:rPr>
          <w:rFonts w:asciiTheme="majorBidi" w:hAnsiTheme="majorBidi" w:cstheme="majorBidi"/>
          <w:sz w:val="24"/>
          <w:szCs w:val="24"/>
        </w:rPr>
        <w:t>Es preciso garantizar las reglas en las que se concretan estos valores por igual. No sería posible</w:t>
      </w:r>
      <w:r w:rsidRPr="007B0CA6">
        <w:rPr>
          <w:rFonts w:asciiTheme="majorBidi" w:hAnsiTheme="majorBidi" w:cstheme="majorBidi"/>
          <w:sz w:val="24"/>
          <w:szCs w:val="24"/>
        </w:rPr>
        <w:t xml:space="preserve"> garantizar la libertad </w:t>
      </w:r>
      <w:r w:rsidR="001F47AB" w:rsidRPr="007B0CA6">
        <w:rPr>
          <w:rFonts w:asciiTheme="majorBidi" w:hAnsiTheme="majorBidi" w:cstheme="majorBidi"/>
          <w:sz w:val="24"/>
          <w:szCs w:val="24"/>
        </w:rPr>
        <w:t>sin llevarse por delante</w:t>
      </w:r>
      <w:r w:rsidRPr="007B0CA6">
        <w:rPr>
          <w:rFonts w:asciiTheme="majorBidi" w:hAnsiTheme="majorBidi" w:cstheme="majorBidi"/>
          <w:sz w:val="24"/>
          <w:szCs w:val="24"/>
        </w:rPr>
        <w:t xml:space="preserve"> la igualdad</w:t>
      </w:r>
      <w:r w:rsidR="001F47AB" w:rsidRPr="007B0CA6">
        <w:rPr>
          <w:rFonts w:asciiTheme="majorBidi" w:hAnsiTheme="majorBidi" w:cstheme="majorBidi"/>
          <w:sz w:val="24"/>
          <w:szCs w:val="24"/>
        </w:rPr>
        <w:t xml:space="preserve"> ni desproteger ésta</w:t>
      </w:r>
      <w:r w:rsidRPr="007B0CA6">
        <w:rPr>
          <w:rFonts w:asciiTheme="majorBidi" w:hAnsiTheme="majorBidi" w:cstheme="majorBidi"/>
          <w:sz w:val="24"/>
          <w:szCs w:val="24"/>
        </w:rPr>
        <w:t xml:space="preserve"> solo porque ello conlleve cierto nivel de concreción en el reparto de recursos y, en este punto, sea más incómoda, pues</w:t>
      </w:r>
      <w:r w:rsidR="001F47AB" w:rsidRPr="007B0CA6">
        <w:rPr>
          <w:rFonts w:asciiTheme="majorBidi" w:hAnsiTheme="majorBidi" w:cstheme="majorBidi"/>
          <w:sz w:val="24"/>
          <w:szCs w:val="24"/>
        </w:rPr>
        <w:t xml:space="preserve"> inevitablemente ello llevaría a limitar la libertad</w:t>
      </w:r>
      <w:r w:rsidR="0045321E">
        <w:rPr>
          <w:rFonts w:asciiTheme="majorBidi" w:hAnsiTheme="majorBidi" w:cstheme="majorBidi"/>
          <w:sz w:val="24"/>
          <w:szCs w:val="24"/>
        </w:rPr>
        <w:t>. Y, sin embargo,</w:t>
      </w:r>
      <w:r w:rsidRPr="007B0CA6">
        <w:rPr>
          <w:rFonts w:asciiTheme="majorBidi" w:hAnsiTheme="majorBidi" w:cstheme="majorBidi"/>
          <w:sz w:val="24"/>
          <w:szCs w:val="24"/>
        </w:rPr>
        <w:t xml:space="preserve"> ambas responden a la esencia del Estado y a la conexión con el valor de dignidad, además de al paradigma de los derechos humanos interconectados y radicados en valores universales marcado por la Declaración </w:t>
      </w:r>
      <w:r w:rsidRPr="007B0CA6">
        <w:rPr>
          <w:rFonts w:asciiTheme="majorBidi" w:hAnsiTheme="majorBidi" w:cstheme="majorBidi"/>
          <w:sz w:val="24"/>
          <w:szCs w:val="24"/>
        </w:rPr>
        <w:lastRenderedPageBreak/>
        <w:t>Universal de Derechos Humanos y los Pactos sobre derechos, entre otros</w:t>
      </w:r>
      <w:r w:rsidR="001F47AB" w:rsidRPr="007B0CA6">
        <w:rPr>
          <w:rFonts w:asciiTheme="majorBidi" w:hAnsiTheme="majorBidi" w:cstheme="majorBidi"/>
          <w:sz w:val="24"/>
          <w:szCs w:val="24"/>
        </w:rPr>
        <w:t xml:space="preserve"> conocidos</w:t>
      </w:r>
      <w:r w:rsidR="0045321E">
        <w:rPr>
          <w:rFonts w:asciiTheme="majorBidi" w:hAnsiTheme="majorBidi" w:cstheme="majorBidi"/>
          <w:sz w:val="24"/>
          <w:szCs w:val="24"/>
        </w:rPr>
        <w:t xml:space="preserve"> Textos internacionales.</w:t>
      </w:r>
    </w:p>
    <w:p w:rsidR="0045321E" w:rsidRDefault="0045321E" w:rsidP="0045321E">
      <w:pPr>
        <w:pStyle w:val="NormalWeb"/>
        <w:spacing w:before="0" w:beforeAutospacing="0" w:after="0" w:afterAutospacing="0"/>
        <w:jc w:val="both"/>
        <w:rPr>
          <w:rFonts w:asciiTheme="majorBidi" w:hAnsiTheme="majorBidi" w:cstheme="majorBidi"/>
          <w:sz w:val="24"/>
          <w:szCs w:val="24"/>
        </w:rPr>
      </w:pPr>
    </w:p>
    <w:p w:rsidR="0045321E" w:rsidRDefault="00472C13" w:rsidP="0045321E">
      <w:pPr>
        <w:pStyle w:val="NormalWeb"/>
        <w:spacing w:before="0" w:beforeAutospacing="0" w:after="0" w:afterAutospacing="0"/>
        <w:jc w:val="both"/>
        <w:rPr>
          <w:rFonts w:asciiTheme="majorBidi" w:hAnsiTheme="majorBidi" w:cstheme="majorBidi"/>
          <w:sz w:val="24"/>
          <w:szCs w:val="24"/>
        </w:rPr>
      </w:pPr>
      <w:r w:rsidRPr="007B0CA6">
        <w:rPr>
          <w:rFonts w:asciiTheme="majorBidi" w:hAnsiTheme="majorBidi" w:cstheme="majorBidi"/>
          <w:sz w:val="24"/>
          <w:szCs w:val="24"/>
        </w:rPr>
        <w:t>E</w:t>
      </w:r>
      <w:r w:rsidR="00E97257" w:rsidRPr="007B0CA6">
        <w:rPr>
          <w:rFonts w:asciiTheme="majorBidi" w:hAnsiTheme="majorBidi" w:cstheme="majorBidi"/>
          <w:sz w:val="24"/>
          <w:szCs w:val="24"/>
        </w:rPr>
        <w:t xml:space="preserve">s lógico que </w:t>
      </w:r>
      <w:r w:rsidRPr="007B0CA6">
        <w:rPr>
          <w:rFonts w:asciiTheme="majorBidi" w:hAnsiTheme="majorBidi" w:cstheme="majorBidi"/>
          <w:sz w:val="24"/>
          <w:szCs w:val="24"/>
        </w:rPr>
        <w:t>un Estado democrático</w:t>
      </w:r>
      <w:r w:rsidR="00E97257" w:rsidRPr="007B0CA6">
        <w:rPr>
          <w:rFonts w:asciiTheme="majorBidi" w:hAnsiTheme="majorBidi" w:cstheme="majorBidi"/>
          <w:sz w:val="24"/>
          <w:szCs w:val="24"/>
        </w:rPr>
        <w:t xml:space="preserve"> de Derecho enarbole la libertad para la plenitud del ejercicio de los</w:t>
      </w:r>
      <w:r w:rsidRPr="007B0CA6">
        <w:rPr>
          <w:rFonts w:asciiTheme="majorBidi" w:hAnsiTheme="majorBidi" w:cstheme="majorBidi"/>
          <w:sz w:val="24"/>
          <w:szCs w:val="24"/>
        </w:rPr>
        <w:t xml:space="preserve"> derechos fundamentales</w:t>
      </w:r>
      <w:r w:rsidR="00E97257" w:rsidRPr="007B0CA6">
        <w:rPr>
          <w:rFonts w:asciiTheme="majorBidi" w:hAnsiTheme="majorBidi" w:cstheme="majorBidi"/>
          <w:sz w:val="24"/>
          <w:szCs w:val="24"/>
        </w:rPr>
        <w:t>, al</w:t>
      </w:r>
      <w:r w:rsidRPr="007B0CA6">
        <w:rPr>
          <w:rFonts w:asciiTheme="majorBidi" w:hAnsiTheme="majorBidi" w:cstheme="majorBidi"/>
          <w:sz w:val="24"/>
          <w:szCs w:val="24"/>
        </w:rPr>
        <w:t xml:space="preserve"> </w:t>
      </w:r>
      <w:r w:rsidR="00E97257" w:rsidRPr="007B0CA6">
        <w:rPr>
          <w:rFonts w:asciiTheme="majorBidi" w:hAnsiTheme="majorBidi" w:cstheme="majorBidi"/>
          <w:sz w:val="24"/>
          <w:szCs w:val="24"/>
        </w:rPr>
        <w:t>igual que debe ser actor principal en la eficacia de la</w:t>
      </w:r>
      <w:r w:rsidRPr="007B0CA6">
        <w:rPr>
          <w:rFonts w:asciiTheme="majorBidi" w:hAnsiTheme="majorBidi" w:cstheme="majorBidi"/>
          <w:sz w:val="24"/>
          <w:szCs w:val="24"/>
        </w:rPr>
        <w:t xml:space="preserve"> igualdad</w:t>
      </w:r>
      <w:r w:rsidRPr="007B0CA6">
        <w:rPr>
          <w:rStyle w:val="Refdenotaalpie"/>
          <w:rFonts w:asciiTheme="majorBidi" w:hAnsiTheme="majorBidi" w:cstheme="majorBidi"/>
          <w:sz w:val="24"/>
          <w:szCs w:val="24"/>
        </w:rPr>
        <w:footnoteReference w:id="26"/>
      </w:r>
      <w:r w:rsidRPr="007B0CA6">
        <w:rPr>
          <w:rFonts w:asciiTheme="majorBidi" w:hAnsiTheme="majorBidi" w:cstheme="majorBidi"/>
          <w:sz w:val="24"/>
          <w:szCs w:val="24"/>
        </w:rPr>
        <w:t>. Desde luego, la igualdad jurídica, pero también la igualdad real porque ésta, a su vez, activa el valor de justicia</w:t>
      </w:r>
      <w:r w:rsidR="00E97257" w:rsidRPr="007B0CA6">
        <w:rPr>
          <w:rFonts w:asciiTheme="majorBidi" w:hAnsiTheme="majorBidi" w:cstheme="majorBidi"/>
          <w:sz w:val="24"/>
          <w:szCs w:val="24"/>
        </w:rPr>
        <w:t>, lo que interconecta los valores para conseguir su fortaleza individual</w:t>
      </w:r>
      <w:r w:rsidRPr="007B0CA6">
        <w:rPr>
          <w:rFonts w:asciiTheme="majorBidi" w:hAnsiTheme="majorBidi" w:cstheme="majorBidi"/>
          <w:sz w:val="24"/>
          <w:szCs w:val="24"/>
        </w:rPr>
        <w:t xml:space="preserve">. Por ello, todos son valores que han de estar presentes en el Estado democrático </w:t>
      </w:r>
      <w:r w:rsidR="00E97257" w:rsidRPr="007B0CA6">
        <w:rPr>
          <w:rFonts w:asciiTheme="majorBidi" w:hAnsiTheme="majorBidi" w:cstheme="majorBidi"/>
          <w:sz w:val="24"/>
          <w:szCs w:val="24"/>
        </w:rPr>
        <w:t>de Derecho que</w:t>
      </w:r>
      <w:r w:rsidRPr="007B0CA6">
        <w:rPr>
          <w:rFonts w:asciiTheme="majorBidi" w:hAnsiTheme="majorBidi" w:cstheme="majorBidi"/>
          <w:sz w:val="24"/>
          <w:szCs w:val="24"/>
        </w:rPr>
        <w:t xml:space="preserve"> si, además, se configura como un Est</w:t>
      </w:r>
      <w:r w:rsidR="00E97257" w:rsidRPr="007B0CA6">
        <w:rPr>
          <w:rFonts w:asciiTheme="majorBidi" w:hAnsiTheme="majorBidi" w:cstheme="majorBidi"/>
          <w:sz w:val="24"/>
          <w:szCs w:val="24"/>
        </w:rPr>
        <w:t>ado social, como el nuestro</w:t>
      </w:r>
      <w:r w:rsidRPr="007B0CA6">
        <w:rPr>
          <w:rFonts w:asciiTheme="majorBidi" w:hAnsiTheme="majorBidi" w:cstheme="majorBidi"/>
          <w:sz w:val="24"/>
          <w:szCs w:val="24"/>
        </w:rPr>
        <w:t>, la igualdad y su realización adquiere</w:t>
      </w:r>
      <w:r w:rsidR="00E97257" w:rsidRPr="007B0CA6">
        <w:rPr>
          <w:rFonts w:asciiTheme="majorBidi" w:hAnsiTheme="majorBidi" w:cstheme="majorBidi"/>
          <w:sz w:val="24"/>
          <w:szCs w:val="24"/>
        </w:rPr>
        <w:t>n</w:t>
      </w:r>
      <w:r w:rsidRPr="007B0CA6">
        <w:rPr>
          <w:rFonts w:asciiTheme="majorBidi" w:hAnsiTheme="majorBidi" w:cstheme="majorBidi"/>
          <w:sz w:val="24"/>
          <w:szCs w:val="24"/>
        </w:rPr>
        <w:t xml:space="preserve"> una trascendencia especial</w:t>
      </w:r>
      <w:r w:rsidR="0045321E">
        <w:rPr>
          <w:rFonts w:asciiTheme="majorBidi" w:hAnsiTheme="majorBidi" w:cstheme="majorBidi"/>
          <w:sz w:val="24"/>
          <w:szCs w:val="24"/>
        </w:rPr>
        <w:t xml:space="preserve"> en cumplimiento de las expectativas de dignidad</w:t>
      </w:r>
      <w:r w:rsidRPr="007B0CA6">
        <w:rPr>
          <w:rStyle w:val="Refdenotaalpie"/>
          <w:rFonts w:asciiTheme="majorBidi" w:hAnsiTheme="majorBidi" w:cstheme="majorBidi"/>
          <w:sz w:val="24"/>
          <w:szCs w:val="24"/>
        </w:rPr>
        <w:footnoteReference w:id="27"/>
      </w:r>
      <w:r w:rsidRPr="007B0CA6">
        <w:rPr>
          <w:rFonts w:asciiTheme="majorBidi" w:hAnsiTheme="majorBidi" w:cstheme="majorBidi"/>
          <w:sz w:val="24"/>
          <w:szCs w:val="24"/>
        </w:rPr>
        <w:t>.</w:t>
      </w:r>
    </w:p>
    <w:p w:rsidR="0045321E" w:rsidRDefault="0045321E" w:rsidP="0045321E">
      <w:pPr>
        <w:pStyle w:val="NormalWeb"/>
        <w:spacing w:before="0" w:beforeAutospacing="0" w:after="0" w:afterAutospacing="0"/>
        <w:jc w:val="both"/>
        <w:rPr>
          <w:rFonts w:asciiTheme="majorBidi" w:hAnsiTheme="majorBidi" w:cstheme="majorBidi"/>
          <w:sz w:val="24"/>
          <w:szCs w:val="24"/>
        </w:rPr>
      </w:pPr>
    </w:p>
    <w:p w:rsidR="0045321E" w:rsidRDefault="00472C13" w:rsidP="0045321E">
      <w:pPr>
        <w:pStyle w:val="NormalWeb"/>
        <w:spacing w:before="0" w:beforeAutospacing="0" w:after="0" w:afterAutospacing="0"/>
        <w:jc w:val="both"/>
        <w:rPr>
          <w:rFonts w:asciiTheme="majorBidi" w:hAnsiTheme="majorBidi" w:cstheme="majorBidi"/>
          <w:sz w:val="24"/>
          <w:szCs w:val="24"/>
        </w:rPr>
      </w:pPr>
      <w:r w:rsidRPr="007B0CA6">
        <w:rPr>
          <w:rFonts w:asciiTheme="majorBidi" w:hAnsiTheme="majorBidi" w:cstheme="majorBidi"/>
          <w:sz w:val="24"/>
          <w:szCs w:val="24"/>
        </w:rPr>
        <w:t>En</w:t>
      </w:r>
      <w:r w:rsidR="0045321E">
        <w:rPr>
          <w:rFonts w:asciiTheme="majorBidi" w:hAnsiTheme="majorBidi" w:cstheme="majorBidi"/>
          <w:sz w:val="24"/>
          <w:szCs w:val="24"/>
        </w:rPr>
        <w:t xml:space="preserve"> el extremo de la parcelación o categorización de los derechos a estos valores ligados, se ha defendido una cierta dicotomía entre lo jurídico -</w:t>
      </w:r>
      <w:proofErr w:type="spellStart"/>
      <w:r w:rsidR="0045321E">
        <w:rPr>
          <w:rFonts w:asciiTheme="majorBidi" w:hAnsiTheme="majorBidi" w:cstheme="majorBidi"/>
          <w:sz w:val="24"/>
          <w:szCs w:val="24"/>
        </w:rPr>
        <w:t>garantizable</w:t>
      </w:r>
      <w:proofErr w:type="spellEnd"/>
      <w:r w:rsidR="0045321E">
        <w:rPr>
          <w:rFonts w:asciiTheme="majorBidi" w:hAnsiTheme="majorBidi" w:cstheme="majorBidi"/>
          <w:sz w:val="24"/>
          <w:szCs w:val="24"/>
        </w:rPr>
        <w:t>- y lo material –configurable- llegando</w:t>
      </w:r>
      <w:r w:rsidRPr="007B0CA6">
        <w:rPr>
          <w:rFonts w:asciiTheme="majorBidi" w:hAnsiTheme="majorBidi" w:cstheme="majorBidi"/>
          <w:sz w:val="24"/>
          <w:szCs w:val="24"/>
        </w:rPr>
        <w:t>, incluso, a diseccionar un derecho en partes sociales y en partes fundamentale</w:t>
      </w:r>
      <w:r w:rsidR="0045321E">
        <w:rPr>
          <w:rFonts w:asciiTheme="majorBidi" w:hAnsiTheme="majorBidi" w:cstheme="majorBidi"/>
          <w:sz w:val="24"/>
          <w:szCs w:val="24"/>
        </w:rPr>
        <w:t>s logrando enfrentarlas, como en</w:t>
      </w:r>
      <w:r w:rsidRPr="007B0CA6">
        <w:rPr>
          <w:rFonts w:asciiTheme="majorBidi" w:hAnsiTheme="majorBidi" w:cstheme="majorBidi"/>
          <w:sz w:val="24"/>
          <w:szCs w:val="24"/>
        </w:rPr>
        <w:t xml:space="preserve"> el caso de la igualdad. Sin embargo, creo que no sería útil blindar con las máximas garantías el reconocimiento de un derecho bajo el paraguas de la </w:t>
      </w:r>
      <w:proofErr w:type="spellStart"/>
      <w:r w:rsidRPr="007B0CA6">
        <w:rPr>
          <w:rFonts w:asciiTheme="majorBidi" w:hAnsiTheme="majorBidi" w:cstheme="majorBidi"/>
          <w:sz w:val="24"/>
          <w:szCs w:val="24"/>
        </w:rPr>
        <w:t>fundamentalidad</w:t>
      </w:r>
      <w:proofErr w:type="spellEnd"/>
      <w:r w:rsidRPr="007B0CA6">
        <w:rPr>
          <w:rFonts w:asciiTheme="majorBidi" w:hAnsiTheme="majorBidi" w:cstheme="majorBidi"/>
          <w:sz w:val="24"/>
          <w:szCs w:val="24"/>
        </w:rPr>
        <w:t xml:space="preserve"> para desproteger el ejercicio del mismo en base a su </w:t>
      </w:r>
      <w:proofErr w:type="spellStart"/>
      <w:r w:rsidRPr="007B0CA6">
        <w:rPr>
          <w:rFonts w:asciiTheme="majorBidi" w:hAnsiTheme="majorBidi" w:cstheme="majorBidi"/>
          <w:sz w:val="24"/>
          <w:szCs w:val="24"/>
        </w:rPr>
        <w:t>socialidad</w:t>
      </w:r>
      <w:proofErr w:type="spellEnd"/>
      <w:r w:rsidRPr="007B0CA6">
        <w:rPr>
          <w:rFonts w:asciiTheme="majorBidi" w:hAnsiTheme="majorBidi" w:cstheme="majorBidi"/>
          <w:sz w:val="24"/>
          <w:szCs w:val="24"/>
        </w:rPr>
        <w:t>. Tradicionalmente, se ha clasificado la igualdad jurídica como un derecho de libertad, mientras que su realización, se ha categorizado como un derecho de base social o de prestación o de necesaria intervención de los poderes públicos, llegándose a observar como realidades contrapuestas o antagónicas.</w:t>
      </w:r>
      <w:r w:rsidR="0045321E">
        <w:rPr>
          <w:rFonts w:asciiTheme="majorBidi" w:hAnsiTheme="majorBidi" w:cstheme="majorBidi"/>
          <w:sz w:val="24"/>
          <w:szCs w:val="24"/>
        </w:rPr>
        <w:t xml:space="preserve"> Se ha conseguido, como se ha visto, trazar puentes entre ambas a través de la acción positiva o, a lo sumo, han sido consideradas, cara y cruz de una misma moneda destinadas, al parecer a no encontrarse. Así las cosas, la igualdad permanecerá como una tarea inacabada.  </w:t>
      </w:r>
    </w:p>
    <w:p w:rsidR="0045321E" w:rsidRDefault="0045321E" w:rsidP="0045321E">
      <w:pPr>
        <w:pStyle w:val="NormalWeb"/>
        <w:spacing w:before="0" w:beforeAutospacing="0" w:after="0" w:afterAutospacing="0"/>
        <w:jc w:val="both"/>
        <w:rPr>
          <w:rFonts w:asciiTheme="majorBidi" w:hAnsiTheme="majorBidi" w:cstheme="majorBidi"/>
          <w:sz w:val="24"/>
          <w:szCs w:val="24"/>
        </w:rPr>
      </w:pPr>
    </w:p>
    <w:p w:rsidR="0045321E" w:rsidRDefault="0045321E" w:rsidP="0045321E">
      <w:pPr>
        <w:pStyle w:val="NormalWeb"/>
        <w:spacing w:before="0" w:beforeAutospacing="0" w:after="0" w:afterAutospacing="0"/>
        <w:jc w:val="both"/>
        <w:rPr>
          <w:rFonts w:asciiTheme="majorBidi" w:hAnsiTheme="majorBidi" w:cstheme="majorBidi"/>
          <w:sz w:val="24"/>
          <w:szCs w:val="24"/>
        </w:rPr>
      </w:pPr>
    </w:p>
    <w:p w:rsidR="00472C13" w:rsidRPr="0045321E" w:rsidRDefault="00472C13" w:rsidP="00B819F9">
      <w:pPr>
        <w:pStyle w:val="NormalWeb"/>
        <w:spacing w:before="0" w:beforeAutospacing="0" w:after="0" w:afterAutospacing="0"/>
        <w:jc w:val="both"/>
        <w:rPr>
          <w:rFonts w:asciiTheme="majorBidi" w:hAnsiTheme="majorBidi" w:cstheme="majorBidi"/>
          <w:sz w:val="24"/>
          <w:szCs w:val="24"/>
        </w:rPr>
      </w:pPr>
      <w:r w:rsidRPr="002D3DAA">
        <w:rPr>
          <w:rFonts w:asciiTheme="majorBidi" w:hAnsiTheme="majorBidi" w:cstheme="majorBidi"/>
          <w:b/>
          <w:sz w:val="24"/>
          <w:szCs w:val="24"/>
          <w:lang w:val="es-ES_tradnl"/>
        </w:rPr>
        <w:t>2.</w:t>
      </w:r>
      <w:r w:rsidR="00DC291D" w:rsidRPr="002D3DAA">
        <w:rPr>
          <w:rFonts w:asciiTheme="majorBidi" w:hAnsiTheme="majorBidi" w:cstheme="majorBidi"/>
          <w:b/>
          <w:sz w:val="24"/>
          <w:szCs w:val="24"/>
          <w:lang w:val="es-ES_tradnl"/>
        </w:rPr>
        <w:t>2.</w:t>
      </w:r>
      <w:r w:rsidRPr="002D3DAA">
        <w:rPr>
          <w:rFonts w:asciiTheme="majorBidi" w:hAnsiTheme="majorBidi" w:cstheme="majorBidi"/>
          <w:b/>
          <w:sz w:val="24"/>
          <w:szCs w:val="24"/>
          <w:lang w:val="es-ES_tradnl"/>
        </w:rPr>
        <w:t xml:space="preserve"> La igualdad </w:t>
      </w:r>
      <w:r w:rsidR="00DC291D" w:rsidRPr="002D3DAA">
        <w:rPr>
          <w:rFonts w:asciiTheme="majorBidi" w:hAnsiTheme="majorBidi" w:cstheme="majorBidi"/>
          <w:b/>
          <w:sz w:val="24"/>
          <w:szCs w:val="24"/>
          <w:lang w:val="es-ES_tradnl"/>
        </w:rPr>
        <w:t>-</w:t>
      </w:r>
      <w:r w:rsidRPr="002D3DAA">
        <w:rPr>
          <w:rFonts w:asciiTheme="majorBidi" w:hAnsiTheme="majorBidi" w:cstheme="majorBidi"/>
          <w:b/>
          <w:sz w:val="24"/>
          <w:szCs w:val="24"/>
          <w:lang w:val="es-ES_tradnl"/>
        </w:rPr>
        <w:t>jurídica y efectiva</w:t>
      </w:r>
      <w:r w:rsidR="00DC291D" w:rsidRPr="002D3DAA">
        <w:rPr>
          <w:rFonts w:asciiTheme="majorBidi" w:hAnsiTheme="majorBidi" w:cstheme="majorBidi"/>
          <w:b/>
          <w:sz w:val="24"/>
          <w:szCs w:val="24"/>
          <w:lang w:val="es-ES_tradnl"/>
        </w:rPr>
        <w:t>-</w:t>
      </w:r>
      <w:r w:rsidRPr="007B0CA6">
        <w:rPr>
          <w:rFonts w:asciiTheme="majorBidi" w:hAnsiTheme="majorBidi" w:cstheme="majorBidi"/>
          <w:b/>
          <w:sz w:val="24"/>
          <w:szCs w:val="24"/>
          <w:lang w:val="es-ES_tradnl"/>
        </w:rPr>
        <w:t xml:space="preserve"> </w:t>
      </w:r>
      <w:r w:rsidR="004A18FD" w:rsidRPr="00B819F9">
        <w:rPr>
          <w:rFonts w:asciiTheme="majorBidi" w:hAnsiTheme="majorBidi" w:cstheme="majorBidi"/>
          <w:b/>
          <w:sz w:val="24"/>
          <w:szCs w:val="24"/>
          <w:lang w:val="es-ES_tradnl"/>
        </w:rPr>
        <w:t>como exigencia al legislador</w:t>
      </w:r>
    </w:p>
    <w:p w:rsidR="00472C13" w:rsidRPr="0045321E" w:rsidRDefault="00472C13" w:rsidP="007B0CA6">
      <w:pPr>
        <w:spacing w:after="0" w:line="240" w:lineRule="auto"/>
        <w:jc w:val="both"/>
        <w:rPr>
          <w:rFonts w:asciiTheme="majorBidi" w:hAnsiTheme="majorBidi" w:cstheme="majorBidi"/>
          <w:sz w:val="24"/>
          <w:szCs w:val="24"/>
        </w:rPr>
      </w:pPr>
    </w:p>
    <w:p w:rsidR="002D3DAA" w:rsidRDefault="00472C13" w:rsidP="002D3DAA">
      <w:pPr>
        <w:pStyle w:val="Textoindependiente"/>
        <w:spacing w:line="240" w:lineRule="auto"/>
        <w:rPr>
          <w:rFonts w:asciiTheme="majorBidi" w:hAnsiTheme="majorBidi" w:cstheme="majorBidi"/>
          <w:szCs w:val="24"/>
        </w:rPr>
      </w:pPr>
      <w:r w:rsidRPr="007B0CA6">
        <w:rPr>
          <w:rFonts w:asciiTheme="majorBidi" w:hAnsiTheme="majorBidi" w:cstheme="majorBidi"/>
          <w:szCs w:val="24"/>
        </w:rPr>
        <w:t xml:space="preserve">La dicotomía </w:t>
      </w:r>
      <w:r w:rsidR="002D3DAA">
        <w:rPr>
          <w:rFonts w:asciiTheme="majorBidi" w:hAnsiTheme="majorBidi" w:cstheme="majorBidi"/>
          <w:szCs w:val="24"/>
        </w:rPr>
        <w:t xml:space="preserve">ya apuntada </w:t>
      </w:r>
      <w:r w:rsidRPr="007B0CA6">
        <w:rPr>
          <w:rFonts w:asciiTheme="majorBidi" w:hAnsiTheme="majorBidi" w:cstheme="majorBidi"/>
          <w:szCs w:val="24"/>
        </w:rPr>
        <w:t>entre la igua</w:t>
      </w:r>
      <w:r w:rsidR="002D3DAA">
        <w:rPr>
          <w:rFonts w:asciiTheme="majorBidi" w:hAnsiTheme="majorBidi" w:cstheme="majorBidi"/>
          <w:szCs w:val="24"/>
        </w:rPr>
        <w:t>ldad jurídica y la igualdad material</w:t>
      </w:r>
      <w:r w:rsidRPr="007B0CA6">
        <w:rPr>
          <w:rFonts w:asciiTheme="majorBidi" w:hAnsiTheme="majorBidi" w:cstheme="majorBidi"/>
          <w:szCs w:val="24"/>
        </w:rPr>
        <w:t xml:space="preserve"> es una cuestión de sobra conocida, pero no por ello falta de actualidad</w:t>
      </w:r>
      <w:r w:rsidR="002D3DAA">
        <w:rPr>
          <w:rFonts w:asciiTheme="majorBidi" w:hAnsiTheme="majorBidi" w:cstheme="majorBidi"/>
          <w:szCs w:val="24"/>
        </w:rPr>
        <w:t>, pues así concebidas, la igualdad continuará en el estado del espejismo en lugar de en el del logro</w:t>
      </w:r>
      <w:r w:rsidRPr="007B0CA6">
        <w:rPr>
          <w:rFonts w:asciiTheme="majorBidi" w:hAnsiTheme="majorBidi" w:cstheme="majorBidi"/>
          <w:szCs w:val="24"/>
        </w:rPr>
        <w:t xml:space="preserve">. </w:t>
      </w:r>
      <w:r w:rsidR="002D3DAA">
        <w:rPr>
          <w:rFonts w:asciiTheme="majorBidi" w:hAnsiTheme="majorBidi" w:cstheme="majorBidi"/>
          <w:szCs w:val="24"/>
        </w:rPr>
        <w:t xml:space="preserve">Por ello, creo que es tiempo de huir de las tradicionales construcciones sobre igualdad para avanzar hacia otra igualdad que permita un avance sólido en su construcción y consecución real en un estadio más allá. Al respecto, partiendo de la conocida &lt;paradoja de la igualdad&gt;, </w:t>
      </w:r>
      <w:r w:rsidR="002D3DAA" w:rsidRPr="007B0CA6">
        <w:rPr>
          <w:rFonts w:asciiTheme="majorBidi" w:hAnsiTheme="majorBidi" w:cstheme="majorBidi"/>
          <w:szCs w:val="24"/>
        </w:rPr>
        <w:t xml:space="preserve">quien desee crear una igualdad de </w:t>
      </w:r>
      <w:r w:rsidR="002D3DAA" w:rsidRPr="007B0CA6">
        <w:rPr>
          <w:rFonts w:asciiTheme="majorBidi" w:hAnsiTheme="majorBidi" w:cstheme="majorBidi"/>
          <w:i/>
          <w:szCs w:val="24"/>
        </w:rPr>
        <w:t>facto</w:t>
      </w:r>
      <w:r w:rsidR="002D3DAA" w:rsidRPr="007B0CA6">
        <w:rPr>
          <w:rFonts w:asciiTheme="majorBidi" w:hAnsiTheme="majorBidi" w:cstheme="majorBidi"/>
          <w:szCs w:val="24"/>
        </w:rPr>
        <w:t xml:space="preserve"> tiene que aceptar una desigualdad de trato jurídico y, al contrario, dada la desigualdad fáctica de las personas, la igualdad de </w:t>
      </w:r>
      <w:r w:rsidR="002D3DAA" w:rsidRPr="007B0CA6">
        <w:rPr>
          <w:rFonts w:asciiTheme="majorBidi" w:hAnsiTheme="majorBidi" w:cstheme="majorBidi"/>
          <w:i/>
          <w:szCs w:val="24"/>
        </w:rPr>
        <w:t xml:space="preserve">iure </w:t>
      </w:r>
      <w:r w:rsidR="002D3DAA" w:rsidRPr="007B0CA6">
        <w:rPr>
          <w:rFonts w:asciiTheme="majorBidi" w:hAnsiTheme="majorBidi" w:cstheme="majorBidi"/>
          <w:szCs w:val="24"/>
        </w:rPr>
        <w:t>permite siempre que existan</w:t>
      </w:r>
      <w:r w:rsidR="002D3DAA">
        <w:rPr>
          <w:rFonts w:asciiTheme="majorBidi" w:hAnsiTheme="majorBidi" w:cstheme="majorBidi"/>
          <w:szCs w:val="24"/>
        </w:rPr>
        <w:t xml:space="preserve"> algunas desigualdades de hecho, por lo que el principio de  igualdad fáctica, derivado del Estado social, constituye una razón</w:t>
      </w:r>
      <w:r w:rsidR="002D3DAA" w:rsidRPr="002D3DAA">
        <w:rPr>
          <w:rFonts w:asciiTheme="majorBidi" w:hAnsiTheme="majorBidi" w:cstheme="majorBidi"/>
          <w:szCs w:val="24"/>
        </w:rPr>
        <w:t xml:space="preserve"> </w:t>
      </w:r>
      <w:r w:rsidR="002D3DAA" w:rsidRPr="007B0CA6">
        <w:rPr>
          <w:rFonts w:asciiTheme="majorBidi" w:hAnsiTheme="majorBidi" w:cstheme="majorBidi"/>
          <w:szCs w:val="24"/>
        </w:rPr>
        <w:t xml:space="preserve">suficiente para </w:t>
      </w:r>
      <w:r w:rsidR="002D3DAA">
        <w:rPr>
          <w:rFonts w:asciiTheme="majorBidi" w:hAnsiTheme="majorBidi" w:cstheme="majorBidi"/>
          <w:szCs w:val="24"/>
        </w:rPr>
        <w:t xml:space="preserve">ostentar </w:t>
      </w:r>
      <w:r w:rsidR="002D3DAA" w:rsidRPr="007B0CA6">
        <w:rPr>
          <w:rFonts w:asciiTheme="majorBidi" w:hAnsiTheme="majorBidi" w:cstheme="majorBidi"/>
          <w:szCs w:val="24"/>
        </w:rPr>
        <w:t xml:space="preserve">un derecho subjetivo a un tratamiento desigual de </w:t>
      </w:r>
      <w:r w:rsidR="002D3DAA" w:rsidRPr="007B0CA6">
        <w:rPr>
          <w:rFonts w:asciiTheme="majorBidi" w:hAnsiTheme="majorBidi" w:cstheme="majorBidi"/>
          <w:i/>
          <w:szCs w:val="24"/>
        </w:rPr>
        <w:t>iure</w:t>
      </w:r>
      <w:r w:rsidR="002D3DAA">
        <w:rPr>
          <w:rFonts w:asciiTheme="majorBidi" w:hAnsiTheme="majorBidi" w:cstheme="majorBidi"/>
          <w:i/>
          <w:szCs w:val="24"/>
        </w:rPr>
        <w:t xml:space="preserve">, </w:t>
      </w:r>
      <w:r w:rsidR="002D3DAA" w:rsidRPr="002D3DAA">
        <w:rPr>
          <w:rFonts w:asciiTheme="majorBidi" w:hAnsiTheme="majorBidi" w:cstheme="majorBidi"/>
          <w:iCs/>
          <w:szCs w:val="24"/>
        </w:rPr>
        <w:t>como</w:t>
      </w:r>
      <w:r w:rsidR="002D3DAA">
        <w:rPr>
          <w:rFonts w:asciiTheme="majorBidi" w:hAnsiTheme="majorBidi" w:cstheme="majorBidi"/>
          <w:szCs w:val="24"/>
        </w:rPr>
        <w:t xml:space="preserve"> base</w:t>
      </w:r>
      <w:r w:rsidR="002D3DAA" w:rsidRPr="007B0CA6">
        <w:rPr>
          <w:rFonts w:asciiTheme="majorBidi" w:hAnsiTheme="majorBidi" w:cstheme="majorBidi"/>
          <w:szCs w:val="24"/>
        </w:rPr>
        <w:t xml:space="preserve"> para la </w:t>
      </w:r>
      <w:r w:rsidR="002D3DAA">
        <w:rPr>
          <w:rFonts w:asciiTheme="majorBidi" w:hAnsiTheme="majorBidi" w:cstheme="majorBidi"/>
          <w:szCs w:val="24"/>
        </w:rPr>
        <w:t xml:space="preserve">creación de la igualdad de </w:t>
      </w:r>
      <w:r w:rsidR="002D3DAA" w:rsidRPr="002D3DAA">
        <w:rPr>
          <w:rFonts w:asciiTheme="majorBidi" w:hAnsiTheme="majorBidi" w:cstheme="majorBidi"/>
          <w:i/>
          <w:iCs/>
          <w:szCs w:val="24"/>
        </w:rPr>
        <w:t>facto</w:t>
      </w:r>
      <w:r w:rsidR="002D3DAA">
        <w:rPr>
          <w:rStyle w:val="Refdenotaalpie"/>
          <w:rFonts w:asciiTheme="majorBidi" w:hAnsiTheme="majorBidi"/>
          <w:szCs w:val="24"/>
        </w:rPr>
        <w:footnoteReference w:id="28"/>
      </w:r>
      <w:r w:rsidR="002D3DAA">
        <w:rPr>
          <w:rFonts w:asciiTheme="majorBidi" w:hAnsiTheme="majorBidi" w:cstheme="majorBidi"/>
          <w:szCs w:val="24"/>
        </w:rPr>
        <w:t xml:space="preserve">. En este plano, la calificación del Estado como social define el marco en el que ha de abordarse la igualdad jurídica que no puede ser otro que aquel en el que ésta pueda materializarse. Por ello, considero que la efectividad de la </w:t>
      </w:r>
      <w:r w:rsidR="002D3DAA">
        <w:rPr>
          <w:rFonts w:asciiTheme="majorBidi" w:hAnsiTheme="majorBidi" w:cstheme="majorBidi"/>
          <w:szCs w:val="24"/>
        </w:rPr>
        <w:lastRenderedPageBreak/>
        <w:t>igualdad</w:t>
      </w:r>
      <w:r w:rsidR="002D3DAA" w:rsidRPr="007B0CA6">
        <w:rPr>
          <w:rFonts w:asciiTheme="majorBidi" w:hAnsiTheme="majorBidi" w:cstheme="majorBidi"/>
          <w:szCs w:val="24"/>
        </w:rPr>
        <w:t xml:space="preserve"> en el Estado social se ubica dentro del esquema c</w:t>
      </w:r>
      <w:r w:rsidR="002D3DAA">
        <w:rPr>
          <w:rFonts w:asciiTheme="majorBidi" w:hAnsiTheme="majorBidi" w:cstheme="majorBidi"/>
          <w:szCs w:val="24"/>
        </w:rPr>
        <w:t>onceptual de la igualdad jurídica, siendo</w:t>
      </w:r>
      <w:r w:rsidR="002D3DAA" w:rsidRPr="007B0CA6">
        <w:rPr>
          <w:rFonts w:asciiTheme="majorBidi" w:hAnsiTheme="majorBidi" w:cstheme="majorBidi"/>
          <w:szCs w:val="24"/>
        </w:rPr>
        <w:t xml:space="preserve"> </w:t>
      </w:r>
      <w:r w:rsidR="002D3DAA">
        <w:rPr>
          <w:rFonts w:asciiTheme="majorBidi" w:hAnsiTheme="majorBidi" w:cstheme="majorBidi"/>
          <w:szCs w:val="24"/>
        </w:rPr>
        <w:t xml:space="preserve">una misma igualdad, en particular, </w:t>
      </w:r>
      <w:r w:rsidR="002D3DAA" w:rsidRPr="007B0CA6">
        <w:rPr>
          <w:rFonts w:asciiTheme="majorBidi" w:hAnsiTheme="majorBidi" w:cstheme="majorBidi"/>
          <w:szCs w:val="24"/>
        </w:rPr>
        <w:t>cuando entra en juego algún criterio de diferenciación de trato jurídico a favor de</w:t>
      </w:r>
      <w:r w:rsidR="002D3DAA">
        <w:rPr>
          <w:rFonts w:asciiTheme="majorBidi" w:hAnsiTheme="majorBidi" w:cstheme="majorBidi"/>
          <w:szCs w:val="24"/>
        </w:rPr>
        <w:t xml:space="preserve"> las personas o los</w:t>
      </w:r>
      <w:r w:rsidR="002D3DAA" w:rsidRPr="007B0CA6">
        <w:rPr>
          <w:rFonts w:asciiTheme="majorBidi" w:hAnsiTheme="majorBidi" w:cstheme="majorBidi"/>
          <w:szCs w:val="24"/>
        </w:rPr>
        <w:t xml:space="preserve"> grupos sociales en desventaja previsto por el constituyente o el legislador</w:t>
      </w:r>
      <w:r w:rsidR="002D3DAA" w:rsidRPr="007B0CA6">
        <w:rPr>
          <w:rStyle w:val="Refdenotaalpie"/>
          <w:rFonts w:asciiTheme="majorBidi" w:hAnsiTheme="majorBidi" w:cstheme="majorBidi"/>
          <w:szCs w:val="24"/>
        </w:rPr>
        <w:footnoteReference w:id="29"/>
      </w:r>
      <w:r w:rsidR="002D3DAA" w:rsidRPr="007B0CA6">
        <w:rPr>
          <w:rFonts w:asciiTheme="majorBidi" w:hAnsiTheme="majorBidi" w:cstheme="majorBidi"/>
          <w:szCs w:val="24"/>
        </w:rPr>
        <w:t>.</w:t>
      </w:r>
      <w:r w:rsidR="002D3DAA" w:rsidRPr="002D3DAA">
        <w:rPr>
          <w:rFonts w:asciiTheme="majorBidi" w:hAnsiTheme="majorBidi" w:cstheme="majorBidi"/>
          <w:szCs w:val="24"/>
        </w:rPr>
        <w:t xml:space="preserve"> </w:t>
      </w:r>
      <w:r w:rsidR="002D3DAA" w:rsidRPr="007B0CA6">
        <w:rPr>
          <w:rFonts w:asciiTheme="majorBidi" w:hAnsiTheme="majorBidi" w:cstheme="majorBidi"/>
          <w:szCs w:val="24"/>
        </w:rPr>
        <w:t xml:space="preserve">A mi modo de ver, la realización de la igualdad real no sólo no restringe la igualdad jurídica, sino que cumple sus exigencias de manera eficaz. Teniendo siempre presente que igualdad no es identidad, sólo será posible conseguir plenamente el mandato de la igualdad jurídica si se alcanza la real igualdad. </w:t>
      </w:r>
      <w:r w:rsidR="002D3DAA">
        <w:rPr>
          <w:rFonts w:asciiTheme="majorBidi" w:hAnsiTheme="majorBidi" w:cstheme="majorBidi"/>
          <w:szCs w:val="24"/>
        </w:rPr>
        <w:t>C</w:t>
      </w:r>
      <w:r w:rsidR="002D3DAA" w:rsidRPr="007B0CA6">
        <w:rPr>
          <w:rFonts w:asciiTheme="majorBidi" w:hAnsiTheme="majorBidi" w:cstheme="majorBidi"/>
          <w:szCs w:val="24"/>
        </w:rPr>
        <w:t>reo que la igualdad de derecho representa el reconocimiento de la diferencia y, por lo tanto, la propia igualdad de hecho</w:t>
      </w:r>
      <w:r w:rsidR="002D3DAA" w:rsidRPr="002D3DAA">
        <w:rPr>
          <w:rStyle w:val="Refdenotaalpie"/>
          <w:rFonts w:asciiTheme="majorBidi" w:hAnsiTheme="majorBidi" w:cstheme="majorBidi"/>
          <w:szCs w:val="24"/>
        </w:rPr>
        <w:footnoteReference w:id="30"/>
      </w:r>
      <w:r w:rsidR="002D3DAA" w:rsidRPr="002D3DAA">
        <w:rPr>
          <w:rFonts w:asciiTheme="majorBidi" w:hAnsiTheme="majorBidi" w:cstheme="majorBidi"/>
          <w:szCs w:val="24"/>
        </w:rPr>
        <w:t>.</w:t>
      </w:r>
      <w:r w:rsidR="002D3DAA">
        <w:rPr>
          <w:rFonts w:asciiTheme="majorBidi" w:hAnsiTheme="majorBidi" w:cstheme="majorBidi"/>
          <w:szCs w:val="24"/>
        </w:rPr>
        <w:t xml:space="preserve"> </w:t>
      </w:r>
      <w:r w:rsidR="002D3DAA" w:rsidRPr="007B0CA6">
        <w:rPr>
          <w:rFonts w:asciiTheme="majorBidi" w:hAnsiTheme="majorBidi" w:cstheme="majorBidi"/>
          <w:szCs w:val="24"/>
        </w:rPr>
        <w:t>De este modo, en un</w:t>
      </w:r>
      <w:r w:rsidR="002D3DAA">
        <w:rPr>
          <w:rFonts w:asciiTheme="majorBidi" w:hAnsiTheme="majorBidi" w:cstheme="majorBidi"/>
          <w:szCs w:val="24"/>
        </w:rPr>
        <w:t xml:space="preserve"> Estado social, la igualdad jurídica</w:t>
      </w:r>
      <w:r w:rsidR="002D3DAA" w:rsidRPr="007B0CA6">
        <w:rPr>
          <w:rFonts w:asciiTheme="majorBidi" w:hAnsiTheme="majorBidi" w:cstheme="majorBidi"/>
          <w:szCs w:val="24"/>
        </w:rPr>
        <w:t xml:space="preserve"> se</w:t>
      </w:r>
      <w:r w:rsidR="002D3DAA">
        <w:rPr>
          <w:rFonts w:asciiTheme="majorBidi" w:hAnsiTheme="majorBidi" w:cstheme="majorBidi"/>
          <w:szCs w:val="24"/>
        </w:rPr>
        <w:t xml:space="preserve"> diluye con la igualdad efectiva, siendo ésta una exigencia del Derecho Constitucional vigente</w:t>
      </w:r>
      <w:r w:rsidRPr="007B0CA6">
        <w:rPr>
          <w:rStyle w:val="Refdenotaalpie"/>
          <w:rFonts w:asciiTheme="majorBidi" w:hAnsiTheme="majorBidi" w:cstheme="majorBidi"/>
          <w:szCs w:val="24"/>
        </w:rPr>
        <w:footnoteReference w:id="31"/>
      </w:r>
      <w:r w:rsidRPr="007B0CA6">
        <w:rPr>
          <w:rFonts w:asciiTheme="majorBidi" w:hAnsiTheme="majorBidi" w:cstheme="majorBidi"/>
          <w:szCs w:val="24"/>
        </w:rPr>
        <w:t xml:space="preserve">. </w:t>
      </w:r>
    </w:p>
    <w:p w:rsidR="002D3DAA" w:rsidRDefault="002D3DAA" w:rsidP="002D3DAA">
      <w:pPr>
        <w:pStyle w:val="Textoindependiente"/>
        <w:spacing w:line="240" w:lineRule="auto"/>
        <w:rPr>
          <w:rFonts w:asciiTheme="majorBidi" w:hAnsiTheme="majorBidi" w:cstheme="majorBidi"/>
          <w:szCs w:val="24"/>
        </w:rPr>
      </w:pPr>
    </w:p>
    <w:p w:rsidR="00B819F9" w:rsidRDefault="004A18FD" w:rsidP="00B819F9">
      <w:pPr>
        <w:pStyle w:val="Textoindependiente"/>
        <w:spacing w:line="240" w:lineRule="auto"/>
        <w:rPr>
          <w:rFonts w:asciiTheme="majorBidi" w:hAnsiTheme="majorBidi" w:cstheme="majorBidi"/>
          <w:szCs w:val="24"/>
        </w:rPr>
      </w:pPr>
      <w:r>
        <w:rPr>
          <w:rFonts w:asciiTheme="majorBidi" w:hAnsiTheme="majorBidi" w:cstheme="majorBidi"/>
          <w:szCs w:val="24"/>
        </w:rPr>
        <w:t>Por consiguiente</w:t>
      </w:r>
      <w:r w:rsidR="00472C13" w:rsidRPr="007B0CA6">
        <w:rPr>
          <w:rFonts w:asciiTheme="majorBidi" w:hAnsiTheme="majorBidi" w:cstheme="majorBidi"/>
          <w:szCs w:val="24"/>
        </w:rPr>
        <w:t>, al implicar también el mandato antidiscriminatorio del artículo 14 CE una actuación de los poderes públicos y de los agentes sociales, en positivo, a través de la acción positiva, se está exigiendo, desde el contenido del artículo 14 CE, una necesar</w:t>
      </w:r>
      <w:r w:rsidR="002D3DAA">
        <w:rPr>
          <w:rFonts w:asciiTheme="majorBidi" w:hAnsiTheme="majorBidi" w:cstheme="majorBidi"/>
          <w:szCs w:val="24"/>
        </w:rPr>
        <w:t xml:space="preserve">ia materialidad de la igualdad, pues es ésta la que </w:t>
      </w:r>
      <w:r w:rsidR="00472C13" w:rsidRPr="007B0CA6">
        <w:rPr>
          <w:rFonts w:asciiTheme="majorBidi" w:hAnsiTheme="majorBidi" w:cstheme="majorBidi"/>
          <w:szCs w:val="24"/>
        </w:rPr>
        <w:t>legitima un derecho desigual</w:t>
      </w:r>
      <w:r w:rsidR="00472C13" w:rsidRPr="007B0CA6">
        <w:rPr>
          <w:rStyle w:val="Refdenotaalpie"/>
          <w:rFonts w:asciiTheme="majorBidi" w:hAnsiTheme="majorBidi" w:cstheme="majorBidi"/>
          <w:szCs w:val="24"/>
        </w:rPr>
        <w:footnoteReference w:id="32"/>
      </w:r>
      <w:r w:rsidR="00472C13" w:rsidRPr="007B0CA6">
        <w:rPr>
          <w:rFonts w:asciiTheme="majorBidi" w:hAnsiTheme="majorBidi" w:cstheme="majorBidi"/>
          <w:szCs w:val="24"/>
        </w:rPr>
        <w:t xml:space="preserve">. </w:t>
      </w:r>
      <w:r w:rsidR="002D3DAA">
        <w:rPr>
          <w:rFonts w:asciiTheme="majorBidi" w:hAnsiTheme="majorBidi" w:cstheme="majorBidi"/>
          <w:szCs w:val="24"/>
        </w:rPr>
        <w:t>Así, l</w:t>
      </w:r>
      <w:r w:rsidR="00472C13" w:rsidRPr="007B0CA6">
        <w:rPr>
          <w:rFonts w:asciiTheme="majorBidi" w:hAnsiTheme="majorBidi" w:cstheme="majorBidi"/>
          <w:szCs w:val="24"/>
        </w:rPr>
        <w:t>a realización de la igualdad no pretendería tan solo de los poderes públicos la abstenció</w:t>
      </w:r>
      <w:r w:rsidR="002D3DAA">
        <w:rPr>
          <w:rFonts w:asciiTheme="majorBidi" w:hAnsiTheme="majorBidi" w:cstheme="majorBidi"/>
          <w:szCs w:val="24"/>
        </w:rPr>
        <w:t xml:space="preserve">n de todo trato discriminatorio, sino, </w:t>
      </w:r>
      <w:r w:rsidR="00472C13" w:rsidRPr="007B0CA6">
        <w:rPr>
          <w:rFonts w:asciiTheme="majorBidi" w:hAnsiTheme="majorBidi" w:cstheme="majorBidi"/>
          <w:szCs w:val="24"/>
        </w:rPr>
        <w:t>también</w:t>
      </w:r>
      <w:r w:rsidR="002D3DAA">
        <w:rPr>
          <w:rFonts w:asciiTheme="majorBidi" w:hAnsiTheme="majorBidi" w:cstheme="majorBidi"/>
          <w:szCs w:val="24"/>
        </w:rPr>
        <w:t>,</w:t>
      </w:r>
      <w:r w:rsidR="00472C13" w:rsidRPr="007B0CA6">
        <w:rPr>
          <w:rFonts w:asciiTheme="majorBidi" w:hAnsiTheme="majorBidi" w:cstheme="majorBidi"/>
          <w:szCs w:val="24"/>
        </w:rPr>
        <w:t xml:space="preserve"> un determinado </w:t>
      </w:r>
      <w:proofErr w:type="spellStart"/>
      <w:r w:rsidR="00472C13" w:rsidRPr="007B0CA6">
        <w:rPr>
          <w:rFonts w:asciiTheme="majorBidi" w:hAnsiTheme="majorBidi" w:cstheme="majorBidi"/>
          <w:i/>
          <w:szCs w:val="24"/>
        </w:rPr>
        <w:t>agere</w:t>
      </w:r>
      <w:proofErr w:type="spellEnd"/>
      <w:r w:rsidR="00472C13" w:rsidRPr="007B0CA6">
        <w:rPr>
          <w:rFonts w:asciiTheme="majorBidi" w:hAnsiTheme="majorBidi" w:cstheme="majorBidi"/>
          <w:szCs w:val="24"/>
        </w:rPr>
        <w:t xml:space="preserve">, una actuación positiva del Estado que situara al ciudadano </w:t>
      </w:r>
      <w:r w:rsidR="002D3DAA">
        <w:rPr>
          <w:rFonts w:asciiTheme="majorBidi" w:hAnsiTheme="majorBidi" w:cstheme="majorBidi"/>
          <w:szCs w:val="24"/>
        </w:rPr>
        <w:t xml:space="preserve">en las expectativas reales de la consecución de los derechos y, por lo tanto, </w:t>
      </w:r>
      <w:r w:rsidR="00472C13" w:rsidRPr="007B0CA6">
        <w:rPr>
          <w:rFonts w:asciiTheme="majorBidi" w:hAnsiTheme="majorBidi" w:cstheme="majorBidi"/>
          <w:szCs w:val="24"/>
        </w:rPr>
        <w:t xml:space="preserve">en un </w:t>
      </w:r>
      <w:r w:rsidR="00472C13" w:rsidRPr="007B0CA6">
        <w:rPr>
          <w:rFonts w:asciiTheme="majorBidi" w:hAnsiTheme="majorBidi" w:cstheme="majorBidi"/>
          <w:i/>
          <w:szCs w:val="24"/>
        </w:rPr>
        <w:t>status</w:t>
      </w:r>
      <w:r w:rsidR="00472C13" w:rsidRPr="007B0CA6">
        <w:rPr>
          <w:rFonts w:asciiTheme="majorBidi" w:hAnsiTheme="majorBidi" w:cstheme="majorBidi"/>
          <w:szCs w:val="24"/>
        </w:rPr>
        <w:t xml:space="preserve"> positivo</w:t>
      </w:r>
      <w:r w:rsidR="00472C13" w:rsidRPr="007B0CA6">
        <w:rPr>
          <w:rStyle w:val="Refdenotaalpie"/>
          <w:rFonts w:asciiTheme="majorBidi" w:hAnsiTheme="majorBidi" w:cstheme="majorBidi"/>
          <w:szCs w:val="24"/>
        </w:rPr>
        <w:footnoteReference w:id="33"/>
      </w:r>
      <w:bookmarkStart w:id="0" w:name="_Toc126405588"/>
      <w:bookmarkStart w:id="1" w:name="_Toc126407326"/>
      <w:bookmarkStart w:id="2" w:name="_Toc126410044"/>
      <w:r w:rsidR="00B819F9">
        <w:rPr>
          <w:rFonts w:asciiTheme="majorBidi" w:hAnsiTheme="majorBidi" w:cstheme="majorBidi"/>
          <w:szCs w:val="24"/>
        </w:rPr>
        <w:t>.</w:t>
      </w:r>
    </w:p>
    <w:p w:rsidR="00B819F9" w:rsidRDefault="00B819F9" w:rsidP="00B819F9">
      <w:pPr>
        <w:pStyle w:val="Textoindependiente"/>
        <w:spacing w:line="240" w:lineRule="auto"/>
        <w:rPr>
          <w:rFonts w:asciiTheme="majorBidi" w:hAnsiTheme="majorBidi" w:cstheme="majorBidi"/>
          <w:szCs w:val="24"/>
        </w:rPr>
      </w:pPr>
    </w:p>
    <w:p w:rsidR="00B819F9" w:rsidRDefault="004A18FD" w:rsidP="00B819F9">
      <w:pPr>
        <w:pStyle w:val="Textoindependiente"/>
        <w:spacing w:line="240" w:lineRule="auto"/>
        <w:rPr>
          <w:rFonts w:asciiTheme="majorBidi" w:hAnsiTheme="majorBidi" w:cstheme="majorBidi"/>
          <w:szCs w:val="24"/>
        </w:rPr>
      </w:pPr>
      <w:r>
        <w:rPr>
          <w:rFonts w:asciiTheme="majorBidi" w:hAnsiTheme="majorBidi" w:cstheme="majorBidi"/>
          <w:szCs w:val="24"/>
        </w:rPr>
        <w:t xml:space="preserve">Así, observando la igualdad jurídica y la igualdad efectiva </w:t>
      </w:r>
      <w:r w:rsidR="00472C13" w:rsidRPr="007B0CA6">
        <w:rPr>
          <w:rFonts w:asciiTheme="majorBidi" w:hAnsiTheme="majorBidi" w:cstheme="majorBidi"/>
          <w:szCs w:val="24"/>
        </w:rPr>
        <w:t xml:space="preserve">como elementos inescindibles de una misma igualdad, la igualdad de </w:t>
      </w:r>
      <w:r w:rsidRPr="004A18FD">
        <w:rPr>
          <w:rFonts w:asciiTheme="majorBidi" w:hAnsiTheme="majorBidi" w:cstheme="majorBidi"/>
          <w:i/>
          <w:iCs/>
          <w:szCs w:val="24"/>
        </w:rPr>
        <w:t>iure</w:t>
      </w:r>
      <w:r>
        <w:rPr>
          <w:rFonts w:asciiTheme="majorBidi" w:hAnsiTheme="majorBidi" w:cstheme="majorBidi"/>
          <w:i/>
          <w:iCs/>
          <w:szCs w:val="24"/>
        </w:rPr>
        <w:t xml:space="preserve"> </w:t>
      </w:r>
      <w:r w:rsidR="00472C13" w:rsidRPr="007B0CA6">
        <w:rPr>
          <w:rFonts w:asciiTheme="majorBidi" w:hAnsiTheme="majorBidi" w:cstheme="majorBidi"/>
          <w:szCs w:val="24"/>
        </w:rPr>
        <w:t>se debería presentar tan sólo como un punto de partida, como una obviedad en un Estado</w:t>
      </w:r>
      <w:r>
        <w:rPr>
          <w:rFonts w:asciiTheme="majorBidi" w:hAnsiTheme="majorBidi" w:cstheme="majorBidi"/>
          <w:szCs w:val="24"/>
        </w:rPr>
        <w:t xml:space="preserve"> social de Derecho</w:t>
      </w:r>
      <w:r w:rsidR="00472C13" w:rsidRPr="007B0CA6">
        <w:rPr>
          <w:rFonts w:asciiTheme="majorBidi" w:hAnsiTheme="majorBidi" w:cstheme="majorBidi"/>
          <w:szCs w:val="24"/>
        </w:rPr>
        <w:t xml:space="preserve"> social y la paradoja de la igualdad dejaría de serlo para convertirse en la exigencia de la igualdad.</w:t>
      </w:r>
      <w:r w:rsidR="00B819F9" w:rsidRPr="00B819F9">
        <w:rPr>
          <w:rFonts w:asciiTheme="majorBidi" w:hAnsiTheme="majorBidi" w:cstheme="majorBidi"/>
        </w:rPr>
        <w:t xml:space="preserve"> </w:t>
      </w:r>
      <w:r w:rsidR="00B819F9">
        <w:rPr>
          <w:rFonts w:asciiTheme="majorBidi" w:hAnsiTheme="majorBidi" w:cstheme="majorBidi"/>
        </w:rPr>
        <w:t xml:space="preserve">De este modo, la acción del Estado y, en particular, del legislador, </w:t>
      </w:r>
      <w:r w:rsidR="00B819F9" w:rsidRPr="007B0CA6">
        <w:rPr>
          <w:rFonts w:asciiTheme="majorBidi" w:hAnsiTheme="majorBidi" w:cstheme="majorBidi"/>
        </w:rPr>
        <w:t>no puede conformarse con aceptar las diferencias de hecho existentes. Si son incompatibles con las exigencias de la justici</w:t>
      </w:r>
      <w:r w:rsidR="00B819F9">
        <w:rPr>
          <w:rFonts w:asciiTheme="majorBidi" w:hAnsiTheme="majorBidi" w:cstheme="majorBidi"/>
        </w:rPr>
        <w:t>a, tiene que eliminarlas</w:t>
      </w:r>
      <w:r w:rsidR="00B819F9" w:rsidRPr="007B0CA6">
        <w:rPr>
          <w:rFonts w:asciiTheme="majorBidi" w:hAnsiTheme="majorBidi" w:cstheme="majorBidi"/>
        </w:rPr>
        <w:t>,</w:t>
      </w:r>
      <w:r w:rsidR="00B819F9">
        <w:rPr>
          <w:rFonts w:asciiTheme="majorBidi" w:hAnsiTheme="majorBidi" w:cstheme="majorBidi"/>
        </w:rPr>
        <w:t xml:space="preserve"> pues</w:t>
      </w:r>
      <w:r w:rsidR="00B819F9" w:rsidRPr="007B0CA6">
        <w:rPr>
          <w:rFonts w:asciiTheme="majorBidi" w:hAnsiTheme="majorBidi" w:cstheme="majorBidi"/>
        </w:rPr>
        <w:t xml:space="preserve"> el Estado social exige realizar progresivamente la igualdad</w:t>
      </w:r>
      <w:r w:rsidR="00B819F9" w:rsidRPr="007B0CA6">
        <w:rPr>
          <w:rStyle w:val="Refdenotaalpie"/>
          <w:rFonts w:asciiTheme="majorBidi" w:hAnsiTheme="majorBidi" w:cstheme="majorBidi"/>
          <w:szCs w:val="24"/>
        </w:rPr>
        <w:footnoteReference w:id="34"/>
      </w:r>
      <w:r w:rsidR="00B819F9" w:rsidRPr="007B0CA6">
        <w:rPr>
          <w:rFonts w:asciiTheme="majorBidi" w:hAnsiTheme="majorBidi" w:cstheme="majorBidi"/>
        </w:rPr>
        <w:t>.</w:t>
      </w:r>
    </w:p>
    <w:p w:rsidR="00B819F9" w:rsidRDefault="00B819F9" w:rsidP="00B819F9">
      <w:pPr>
        <w:pStyle w:val="Textoindependiente"/>
        <w:spacing w:line="240" w:lineRule="auto"/>
        <w:rPr>
          <w:rFonts w:asciiTheme="majorBidi" w:hAnsiTheme="majorBidi" w:cstheme="majorBidi"/>
          <w:szCs w:val="24"/>
        </w:rPr>
      </w:pPr>
    </w:p>
    <w:p w:rsidR="00020752" w:rsidRDefault="00472C13" w:rsidP="007612E4">
      <w:pPr>
        <w:pStyle w:val="Textoindependiente"/>
        <w:spacing w:line="240" w:lineRule="auto"/>
        <w:rPr>
          <w:rFonts w:asciiTheme="majorBidi" w:hAnsiTheme="majorBidi" w:cstheme="majorBidi"/>
          <w:szCs w:val="24"/>
        </w:rPr>
      </w:pPr>
      <w:r w:rsidRPr="007B0CA6">
        <w:rPr>
          <w:rFonts w:asciiTheme="majorBidi" w:hAnsiTheme="majorBidi" w:cstheme="majorBidi"/>
          <w:szCs w:val="24"/>
        </w:rPr>
        <w:t xml:space="preserve">No obstante, parece que ello podría mermar </w:t>
      </w:r>
      <w:bookmarkEnd w:id="0"/>
      <w:bookmarkEnd w:id="1"/>
      <w:bookmarkEnd w:id="2"/>
      <w:r w:rsidRPr="007B0CA6">
        <w:rPr>
          <w:rFonts w:asciiTheme="majorBidi" w:hAnsiTheme="majorBidi" w:cstheme="majorBidi"/>
          <w:szCs w:val="24"/>
        </w:rPr>
        <w:t xml:space="preserve">la libertad de </w:t>
      </w:r>
      <w:proofErr w:type="spellStart"/>
      <w:r w:rsidRPr="007B0CA6">
        <w:rPr>
          <w:rFonts w:asciiTheme="majorBidi" w:hAnsiTheme="majorBidi" w:cstheme="majorBidi"/>
          <w:szCs w:val="24"/>
        </w:rPr>
        <w:t>normación</w:t>
      </w:r>
      <w:proofErr w:type="spellEnd"/>
      <w:r w:rsidRPr="007B0CA6">
        <w:rPr>
          <w:rFonts w:asciiTheme="majorBidi" w:hAnsiTheme="majorBidi" w:cstheme="majorBidi"/>
          <w:szCs w:val="24"/>
        </w:rPr>
        <w:t xml:space="preserve"> del legislador y, en consecuencia, la decisión sobre el reparto de</w:t>
      </w:r>
      <w:r w:rsidR="00B819F9">
        <w:rPr>
          <w:rFonts w:asciiTheme="majorBidi" w:hAnsiTheme="majorBidi" w:cstheme="majorBidi"/>
          <w:szCs w:val="24"/>
        </w:rPr>
        <w:t xml:space="preserve"> recursos y</w:t>
      </w:r>
      <w:r w:rsidRPr="007B0CA6">
        <w:rPr>
          <w:rFonts w:asciiTheme="majorBidi" w:hAnsiTheme="majorBidi" w:cstheme="majorBidi"/>
          <w:szCs w:val="24"/>
        </w:rPr>
        <w:t xml:space="preserve"> fondos financieros, </w:t>
      </w:r>
      <w:r w:rsidR="00B819F9">
        <w:rPr>
          <w:rFonts w:asciiTheme="majorBidi" w:hAnsiTheme="majorBidi" w:cstheme="majorBidi"/>
          <w:szCs w:val="24"/>
        </w:rPr>
        <w:t>convirtiéndose la igualdad</w:t>
      </w:r>
      <w:r w:rsidR="007612E4">
        <w:rPr>
          <w:rFonts w:asciiTheme="majorBidi" w:hAnsiTheme="majorBidi" w:cstheme="majorBidi"/>
          <w:szCs w:val="24"/>
        </w:rPr>
        <w:t xml:space="preserve"> material en una ba</w:t>
      </w:r>
      <w:r w:rsidR="00020752">
        <w:rPr>
          <w:rFonts w:asciiTheme="majorBidi" w:hAnsiTheme="majorBidi" w:cstheme="majorBidi"/>
          <w:szCs w:val="24"/>
        </w:rPr>
        <w:t>se excesivam</w:t>
      </w:r>
      <w:r w:rsidR="00B819F9">
        <w:rPr>
          <w:rFonts w:asciiTheme="majorBidi" w:hAnsiTheme="majorBidi" w:cstheme="majorBidi"/>
          <w:szCs w:val="24"/>
        </w:rPr>
        <w:t>e</w:t>
      </w:r>
      <w:r w:rsidR="00020752">
        <w:rPr>
          <w:rFonts w:asciiTheme="majorBidi" w:hAnsiTheme="majorBidi" w:cstheme="majorBidi"/>
          <w:szCs w:val="24"/>
        </w:rPr>
        <w:t>n</w:t>
      </w:r>
      <w:r w:rsidR="00B819F9">
        <w:rPr>
          <w:rFonts w:asciiTheme="majorBidi" w:hAnsiTheme="majorBidi" w:cstheme="majorBidi"/>
          <w:szCs w:val="24"/>
        </w:rPr>
        <w:t>te insegura para su propia efectividad</w:t>
      </w:r>
      <w:r w:rsidR="00020752">
        <w:rPr>
          <w:rFonts w:asciiTheme="majorBidi" w:hAnsiTheme="majorBidi" w:cstheme="majorBidi"/>
          <w:szCs w:val="24"/>
        </w:rPr>
        <w:t xml:space="preserve">, </w:t>
      </w:r>
      <w:r w:rsidR="00020752" w:rsidRPr="00020752">
        <w:rPr>
          <w:rFonts w:asciiTheme="majorBidi" w:hAnsiTheme="majorBidi" w:cstheme="majorBidi"/>
          <w:szCs w:val="24"/>
        </w:rPr>
        <w:t>pues puede ser dudosa para un reconocimiento judicial de derechos concretos</w:t>
      </w:r>
      <w:r w:rsidR="00020752" w:rsidRPr="007B0CA6">
        <w:rPr>
          <w:rStyle w:val="Refdenotaalpie"/>
          <w:rFonts w:asciiTheme="majorBidi" w:hAnsiTheme="majorBidi" w:cstheme="majorBidi"/>
          <w:szCs w:val="24"/>
        </w:rPr>
        <w:footnoteReference w:id="35"/>
      </w:r>
      <w:r w:rsidR="00B819F9" w:rsidRPr="00020752">
        <w:rPr>
          <w:rFonts w:asciiTheme="majorBidi" w:hAnsiTheme="majorBidi" w:cstheme="majorBidi"/>
          <w:szCs w:val="24"/>
        </w:rPr>
        <w:t>. S</w:t>
      </w:r>
      <w:r w:rsidR="00B819F9">
        <w:rPr>
          <w:rFonts w:asciiTheme="majorBidi" w:hAnsiTheme="majorBidi" w:cstheme="majorBidi"/>
          <w:szCs w:val="24"/>
        </w:rPr>
        <w:t>in embargo, este argumento puede suavizarse desde la perspe</w:t>
      </w:r>
      <w:r w:rsidR="00020752">
        <w:rPr>
          <w:rFonts w:asciiTheme="majorBidi" w:hAnsiTheme="majorBidi" w:cstheme="majorBidi"/>
          <w:szCs w:val="24"/>
        </w:rPr>
        <w:t>c</w:t>
      </w:r>
      <w:r w:rsidR="00B819F9">
        <w:rPr>
          <w:rFonts w:asciiTheme="majorBidi" w:hAnsiTheme="majorBidi" w:cstheme="majorBidi"/>
          <w:szCs w:val="24"/>
        </w:rPr>
        <w:t xml:space="preserve">tiva </w:t>
      </w:r>
      <w:r w:rsidR="00020752">
        <w:rPr>
          <w:rFonts w:asciiTheme="majorBidi" w:hAnsiTheme="majorBidi" w:cstheme="majorBidi"/>
          <w:szCs w:val="24"/>
        </w:rPr>
        <w:t xml:space="preserve">que </w:t>
      </w:r>
      <w:r w:rsidR="00B819F9">
        <w:rPr>
          <w:rFonts w:asciiTheme="majorBidi" w:hAnsiTheme="majorBidi" w:cstheme="majorBidi"/>
          <w:szCs w:val="24"/>
        </w:rPr>
        <w:t xml:space="preserve">se </w:t>
      </w:r>
      <w:r w:rsidR="00B819F9">
        <w:rPr>
          <w:rFonts w:asciiTheme="majorBidi" w:hAnsiTheme="majorBidi" w:cstheme="majorBidi"/>
          <w:szCs w:val="24"/>
        </w:rPr>
        <w:lastRenderedPageBreak/>
        <w:t>propone en relación a la formulación del Estado</w:t>
      </w:r>
      <w:r w:rsidR="00020752">
        <w:rPr>
          <w:rFonts w:asciiTheme="majorBidi" w:hAnsiTheme="majorBidi" w:cstheme="majorBidi"/>
          <w:szCs w:val="24"/>
        </w:rPr>
        <w:t>, ya que no toda la exigibilidad de los derechos se circunscribe a sus garantías</w:t>
      </w:r>
      <w:r w:rsidR="007612E4">
        <w:rPr>
          <w:rFonts w:asciiTheme="majorBidi" w:hAnsiTheme="majorBidi" w:cstheme="majorBidi"/>
          <w:szCs w:val="24"/>
        </w:rPr>
        <w:t xml:space="preserve"> judiciales</w:t>
      </w:r>
      <w:r w:rsidRPr="007B0CA6">
        <w:rPr>
          <w:rFonts w:asciiTheme="majorBidi" w:hAnsiTheme="majorBidi" w:cstheme="majorBidi"/>
          <w:szCs w:val="24"/>
        </w:rPr>
        <w:t>.</w:t>
      </w:r>
      <w:r w:rsidR="00020752">
        <w:rPr>
          <w:rFonts w:asciiTheme="majorBidi" w:hAnsiTheme="majorBidi" w:cstheme="majorBidi"/>
          <w:szCs w:val="24"/>
        </w:rPr>
        <w:t xml:space="preserve"> El </w:t>
      </w:r>
      <w:r w:rsidRPr="007B0CA6">
        <w:rPr>
          <w:rFonts w:asciiTheme="majorBidi" w:hAnsiTheme="majorBidi" w:cstheme="majorBidi"/>
          <w:szCs w:val="24"/>
        </w:rPr>
        <w:t xml:space="preserve">artículo 14 CE limita al legislador </w:t>
      </w:r>
      <w:r w:rsidR="00020752">
        <w:rPr>
          <w:rFonts w:asciiTheme="majorBidi" w:hAnsiTheme="majorBidi" w:cstheme="majorBidi"/>
          <w:szCs w:val="24"/>
        </w:rPr>
        <w:t>para que no establezca diferencias de trato injustificadas pero es que el mismo contenido le limita</w:t>
      </w:r>
      <w:r w:rsidRPr="007B0CA6">
        <w:rPr>
          <w:rFonts w:asciiTheme="majorBidi" w:hAnsiTheme="majorBidi" w:cstheme="majorBidi"/>
          <w:szCs w:val="24"/>
        </w:rPr>
        <w:t xml:space="preserve"> positivamente al estar compelido a, para no discriminar, realizar la igualdad</w:t>
      </w:r>
      <w:r w:rsidR="00020752">
        <w:rPr>
          <w:rFonts w:asciiTheme="majorBidi" w:hAnsiTheme="majorBidi" w:cstheme="majorBidi"/>
          <w:szCs w:val="24"/>
        </w:rPr>
        <w:t>, interviniendo para remover las desigualdades o actuando para producir igualdad</w:t>
      </w:r>
      <w:r w:rsidRPr="007B0CA6">
        <w:rPr>
          <w:rFonts w:asciiTheme="majorBidi" w:hAnsiTheme="majorBidi" w:cstheme="majorBidi"/>
          <w:szCs w:val="24"/>
        </w:rPr>
        <w:t xml:space="preserve">. Esto supone la necesaria intervención del legislador para hacer efectiva esa igualdad y, al </w:t>
      </w:r>
      <w:r w:rsidR="00020752">
        <w:rPr>
          <w:rFonts w:asciiTheme="majorBidi" w:hAnsiTheme="majorBidi" w:cstheme="majorBidi"/>
          <w:szCs w:val="24"/>
        </w:rPr>
        <w:t>tiempo, un mandato que limita su</w:t>
      </w:r>
      <w:r w:rsidRPr="007B0CA6">
        <w:rPr>
          <w:rFonts w:asciiTheme="majorBidi" w:hAnsiTheme="majorBidi" w:cstheme="majorBidi"/>
          <w:szCs w:val="24"/>
        </w:rPr>
        <w:t xml:space="preserve"> actividad </w:t>
      </w:r>
      <w:r w:rsidR="00020752">
        <w:rPr>
          <w:rFonts w:asciiTheme="majorBidi" w:hAnsiTheme="majorBidi" w:cstheme="majorBidi"/>
          <w:szCs w:val="24"/>
        </w:rPr>
        <w:t>y su inactividad  porque, como bien señaló</w:t>
      </w:r>
      <w:r w:rsidRPr="007B0CA6">
        <w:rPr>
          <w:rFonts w:asciiTheme="majorBidi" w:hAnsiTheme="majorBidi" w:cstheme="majorBidi"/>
          <w:szCs w:val="24"/>
        </w:rPr>
        <w:t xml:space="preserve"> el voto particular formulado por el Magistrado R</w:t>
      </w:r>
      <w:r w:rsidR="00020752" w:rsidRPr="007B0CA6">
        <w:rPr>
          <w:rFonts w:asciiTheme="majorBidi" w:hAnsiTheme="majorBidi" w:cstheme="majorBidi"/>
          <w:szCs w:val="24"/>
        </w:rPr>
        <w:t>ubio</w:t>
      </w:r>
      <w:r w:rsidRPr="007B0CA6">
        <w:rPr>
          <w:rFonts w:asciiTheme="majorBidi" w:hAnsiTheme="majorBidi" w:cstheme="majorBidi"/>
          <w:szCs w:val="24"/>
        </w:rPr>
        <w:t xml:space="preserve"> </w:t>
      </w:r>
      <w:proofErr w:type="spellStart"/>
      <w:r w:rsidRPr="007B0CA6">
        <w:rPr>
          <w:rFonts w:asciiTheme="majorBidi" w:hAnsiTheme="majorBidi" w:cstheme="majorBidi"/>
          <w:szCs w:val="24"/>
        </w:rPr>
        <w:t>LL</w:t>
      </w:r>
      <w:r w:rsidR="00020752" w:rsidRPr="007B0CA6">
        <w:rPr>
          <w:rFonts w:asciiTheme="majorBidi" w:hAnsiTheme="majorBidi" w:cstheme="majorBidi"/>
          <w:szCs w:val="24"/>
        </w:rPr>
        <w:t>orente</w:t>
      </w:r>
      <w:proofErr w:type="spellEnd"/>
      <w:r w:rsidRPr="007B0CA6">
        <w:rPr>
          <w:rFonts w:asciiTheme="majorBidi" w:hAnsiTheme="majorBidi" w:cstheme="majorBidi"/>
          <w:szCs w:val="24"/>
        </w:rPr>
        <w:t xml:space="preserve"> a la STC 103/1983, “la desigualdad </w:t>
      </w:r>
      <w:r w:rsidR="007612E4">
        <w:rPr>
          <w:rFonts w:asciiTheme="majorBidi" w:hAnsiTheme="majorBidi" w:cstheme="majorBidi"/>
          <w:szCs w:val="24"/>
        </w:rPr>
        <w:t>-</w:t>
      </w:r>
      <w:r w:rsidR="00020752">
        <w:rPr>
          <w:rFonts w:asciiTheme="majorBidi" w:hAnsiTheme="majorBidi" w:cstheme="majorBidi"/>
          <w:szCs w:val="24"/>
        </w:rPr>
        <w:t xml:space="preserve">fáctica- </w:t>
      </w:r>
      <w:r w:rsidRPr="007B0CA6">
        <w:rPr>
          <w:rFonts w:asciiTheme="majorBidi" w:hAnsiTheme="majorBidi" w:cstheme="majorBidi"/>
          <w:szCs w:val="24"/>
        </w:rPr>
        <w:t>no se suprime por el simple procedimiento de ignorarla”. En este plano, la capacidad de discrecionalidad del legislador quedaría matizada en relación a la necesidad de intervenir en garantía de la premisa de Estado social que se desp</w:t>
      </w:r>
      <w:r w:rsidR="007612E4">
        <w:rPr>
          <w:rFonts w:asciiTheme="majorBidi" w:hAnsiTheme="majorBidi" w:cstheme="majorBidi"/>
          <w:szCs w:val="24"/>
        </w:rPr>
        <w:t>rende del contenido del artículo</w:t>
      </w:r>
      <w:r w:rsidRPr="007B0CA6">
        <w:rPr>
          <w:rFonts w:asciiTheme="majorBidi" w:hAnsiTheme="majorBidi" w:cstheme="majorBidi"/>
          <w:szCs w:val="24"/>
        </w:rPr>
        <w:t xml:space="preserve"> 9.2 CE</w:t>
      </w:r>
      <w:r w:rsidR="00020752">
        <w:rPr>
          <w:rFonts w:asciiTheme="majorBidi" w:hAnsiTheme="majorBidi" w:cstheme="majorBidi"/>
          <w:szCs w:val="24"/>
        </w:rPr>
        <w:t xml:space="preserve"> pero, sobre todo, en cumplimiento del mand</w:t>
      </w:r>
      <w:r w:rsidR="007612E4">
        <w:rPr>
          <w:rFonts w:asciiTheme="majorBidi" w:hAnsiTheme="majorBidi" w:cstheme="majorBidi"/>
          <w:szCs w:val="24"/>
        </w:rPr>
        <w:t>ato antidiscriminatorio del artículo</w:t>
      </w:r>
      <w:r w:rsidR="00020752">
        <w:rPr>
          <w:rFonts w:asciiTheme="majorBidi" w:hAnsiTheme="majorBidi" w:cstheme="majorBidi"/>
          <w:szCs w:val="24"/>
        </w:rPr>
        <w:t xml:space="preserve"> 14 CE. </w:t>
      </w:r>
    </w:p>
    <w:p w:rsidR="00020752" w:rsidRDefault="00020752" w:rsidP="00020752">
      <w:pPr>
        <w:pStyle w:val="Textoindependiente"/>
        <w:spacing w:line="240" w:lineRule="auto"/>
        <w:rPr>
          <w:rFonts w:asciiTheme="majorBidi" w:hAnsiTheme="majorBidi" w:cstheme="majorBidi"/>
          <w:szCs w:val="24"/>
        </w:rPr>
      </w:pPr>
    </w:p>
    <w:p w:rsidR="00020752" w:rsidRDefault="00020752" w:rsidP="00020752">
      <w:pPr>
        <w:pStyle w:val="Textoindependiente"/>
        <w:spacing w:line="240" w:lineRule="auto"/>
        <w:rPr>
          <w:rFonts w:asciiTheme="majorBidi" w:hAnsiTheme="majorBidi" w:cstheme="majorBidi"/>
          <w:szCs w:val="24"/>
        </w:rPr>
      </w:pPr>
      <w:r>
        <w:rPr>
          <w:rFonts w:asciiTheme="majorBidi" w:hAnsiTheme="majorBidi" w:cstheme="majorBidi"/>
          <w:szCs w:val="24"/>
        </w:rPr>
        <w:t>Las acciones pueden</w:t>
      </w:r>
      <w:r w:rsidR="00472C13" w:rsidRPr="007B0CA6">
        <w:rPr>
          <w:rFonts w:asciiTheme="majorBidi" w:hAnsiTheme="majorBidi" w:cstheme="majorBidi"/>
          <w:szCs w:val="24"/>
        </w:rPr>
        <w:t xml:space="preserve"> excede</w:t>
      </w:r>
      <w:r>
        <w:rPr>
          <w:rFonts w:asciiTheme="majorBidi" w:hAnsiTheme="majorBidi" w:cstheme="majorBidi"/>
          <w:szCs w:val="24"/>
        </w:rPr>
        <w:t>r</w:t>
      </w:r>
      <w:r w:rsidR="00472C13" w:rsidRPr="007B0CA6">
        <w:rPr>
          <w:rFonts w:asciiTheme="majorBidi" w:hAnsiTheme="majorBidi" w:cstheme="majorBidi"/>
          <w:szCs w:val="24"/>
        </w:rPr>
        <w:t xml:space="preserve"> del margen de apreciación del legislador pasando a lindar con el margen de arbitrariedad </w:t>
      </w:r>
      <w:r w:rsidR="007612E4">
        <w:rPr>
          <w:rFonts w:asciiTheme="majorBidi" w:hAnsiTheme="majorBidi" w:cstheme="majorBidi"/>
          <w:szCs w:val="24"/>
        </w:rPr>
        <w:t>cuando son desigualitarias</w:t>
      </w:r>
      <w:r>
        <w:rPr>
          <w:rFonts w:asciiTheme="majorBidi" w:hAnsiTheme="majorBidi" w:cstheme="majorBidi"/>
          <w:szCs w:val="24"/>
        </w:rPr>
        <w:t>.</w:t>
      </w:r>
      <w:r w:rsidR="00472C13" w:rsidRPr="007B0CA6">
        <w:rPr>
          <w:rStyle w:val="Refdenotaalpie"/>
          <w:rFonts w:asciiTheme="majorBidi" w:hAnsiTheme="majorBidi" w:cstheme="majorBidi"/>
          <w:szCs w:val="24"/>
        </w:rPr>
        <w:footnoteReference w:id="36"/>
      </w:r>
      <w:r w:rsidR="00472C13" w:rsidRPr="007B0CA6">
        <w:rPr>
          <w:rFonts w:asciiTheme="majorBidi" w:hAnsiTheme="majorBidi" w:cstheme="majorBidi"/>
          <w:szCs w:val="24"/>
        </w:rPr>
        <w:t>. Así, en el marg</w:t>
      </w:r>
      <w:r>
        <w:rPr>
          <w:rFonts w:asciiTheme="majorBidi" w:hAnsiTheme="majorBidi" w:cstheme="majorBidi"/>
          <w:szCs w:val="24"/>
        </w:rPr>
        <w:t>en de discrecionalidad y, si se quiere</w:t>
      </w:r>
      <w:r w:rsidR="00472C13" w:rsidRPr="007B0CA6">
        <w:rPr>
          <w:rFonts w:asciiTheme="majorBidi" w:hAnsiTheme="majorBidi" w:cstheme="majorBidi"/>
          <w:szCs w:val="24"/>
        </w:rPr>
        <w:t>, de oportunidad</w:t>
      </w:r>
      <w:r>
        <w:rPr>
          <w:rFonts w:asciiTheme="majorBidi" w:hAnsiTheme="majorBidi" w:cstheme="majorBidi"/>
          <w:szCs w:val="24"/>
        </w:rPr>
        <w:t xml:space="preserve"> </w:t>
      </w:r>
      <w:r w:rsidR="00472C13" w:rsidRPr="007B0CA6">
        <w:rPr>
          <w:rFonts w:asciiTheme="majorBidi" w:hAnsiTheme="majorBidi" w:cstheme="majorBidi"/>
          <w:szCs w:val="24"/>
        </w:rPr>
        <w:t>del legislador entraría la decisión sobre qué medida concreta y exacta va a adoptar en una situación específica</w:t>
      </w:r>
      <w:r>
        <w:rPr>
          <w:rFonts w:asciiTheme="majorBidi" w:hAnsiTheme="majorBidi" w:cstheme="majorBidi"/>
          <w:szCs w:val="24"/>
        </w:rPr>
        <w:t xml:space="preserve"> pero </w:t>
      </w:r>
      <w:r w:rsidRPr="00020752">
        <w:rPr>
          <w:rFonts w:asciiTheme="majorBidi" w:hAnsiTheme="majorBidi" w:cstheme="majorBidi"/>
          <w:szCs w:val="24"/>
        </w:rPr>
        <w:t>las opciones del legislador quedan vinculadas a la consecución del fin constitucional</w:t>
      </w:r>
      <w:r w:rsidRPr="00020752">
        <w:t>. De lo contrario, puede desdibujarse fácilmente el derecho y poner en riesgo</w:t>
      </w:r>
      <w:r>
        <w:rPr>
          <w:rFonts w:asciiTheme="majorBidi" w:hAnsiTheme="majorBidi" w:cstheme="majorBidi"/>
          <w:szCs w:val="24"/>
        </w:rPr>
        <w:t>, como se verá, su contenido esencial</w:t>
      </w:r>
      <w:r w:rsidR="00472C13" w:rsidRPr="007B0CA6">
        <w:rPr>
          <w:rStyle w:val="Refdenotaalpie"/>
          <w:rFonts w:asciiTheme="majorBidi" w:hAnsiTheme="majorBidi" w:cstheme="majorBidi"/>
          <w:szCs w:val="24"/>
        </w:rPr>
        <w:footnoteReference w:id="37"/>
      </w:r>
      <w:r w:rsidR="00472C13" w:rsidRPr="007B0CA6">
        <w:rPr>
          <w:rFonts w:asciiTheme="majorBidi" w:hAnsiTheme="majorBidi" w:cstheme="majorBidi"/>
          <w:szCs w:val="24"/>
        </w:rPr>
        <w:t>. Esto es, el legislador y, desde luego, el ejecutivo en la toma de decisiones de naturaleza política, van a</w:t>
      </w:r>
      <w:r>
        <w:rPr>
          <w:rFonts w:asciiTheme="majorBidi" w:hAnsiTheme="majorBidi" w:cstheme="majorBidi"/>
          <w:szCs w:val="24"/>
        </w:rPr>
        <w:t xml:space="preserve"> poder escoger, como se ha dicho</w:t>
      </w:r>
      <w:r w:rsidR="00472C13" w:rsidRPr="007B0CA6">
        <w:rPr>
          <w:rFonts w:asciiTheme="majorBidi" w:hAnsiTheme="majorBidi" w:cstheme="majorBidi"/>
          <w:szCs w:val="24"/>
        </w:rPr>
        <w:t>, “el cómo” pero no así, “el qué”. Los derechos existen para satisfacerlos y cumplir sus expectativas. He aquí la labor de promoción que figura como mandato constitucional a los poderes públicos pero, también, parte de su garantía. En este punto, el legislador, conocedor de la desigualdad social existente, estaría comprometido a adoptar la decisión, fuera cual fuere, de eliminar la desigualdad con el fin de, primero, no vulnerar el derecho a la igualdad y,</w:t>
      </w:r>
      <w:r>
        <w:rPr>
          <w:rFonts w:asciiTheme="majorBidi" w:hAnsiTheme="majorBidi" w:cstheme="majorBidi"/>
          <w:szCs w:val="24"/>
        </w:rPr>
        <w:t xml:space="preserve"> en</w:t>
      </w:r>
      <w:r w:rsidR="00472C13" w:rsidRPr="007B0CA6">
        <w:rPr>
          <w:rFonts w:asciiTheme="majorBidi" w:hAnsiTheme="majorBidi" w:cstheme="majorBidi"/>
          <w:szCs w:val="24"/>
        </w:rPr>
        <w:t xml:space="preserve"> segundo</w:t>
      </w:r>
      <w:r>
        <w:rPr>
          <w:rFonts w:asciiTheme="majorBidi" w:hAnsiTheme="majorBidi" w:cstheme="majorBidi"/>
          <w:szCs w:val="24"/>
        </w:rPr>
        <w:t xml:space="preserve"> lugar</w:t>
      </w:r>
      <w:r w:rsidR="00472C13" w:rsidRPr="007B0CA6">
        <w:rPr>
          <w:rFonts w:asciiTheme="majorBidi" w:hAnsiTheme="majorBidi" w:cstheme="majorBidi"/>
          <w:szCs w:val="24"/>
        </w:rPr>
        <w:t>, preservar el postulado intervencionista del Estado social como garantía esencial para la salvaguarda y la efectividad de</w:t>
      </w:r>
      <w:r>
        <w:rPr>
          <w:rFonts w:asciiTheme="majorBidi" w:hAnsiTheme="majorBidi" w:cstheme="majorBidi"/>
          <w:szCs w:val="24"/>
        </w:rPr>
        <w:t xml:space="preserve"> la</w:t>
      </w:r>
      <w:r w:rsidR="00472C13" w:rsidRPr="007B0CA6">
        <w:rPr>
          <w:rFonts w:asciiTheme="majorBidi" w:hAnsiTheme="majorBidi" w:cstheme="majorBidi"/>
          <w:szCs w:val="24"/>
        </w:rPr>
        <w:t xml:space="preserve"> igualdad</w:t>
      </w:r>
      <w:r>
        <w:rPr>
          <w:rFonts w:asciiTheme="majorBidi" w:hAnsiTheme="majorBidi" w:cstheme="majorBidi"/>
          <w:szCs w:val="24"/>
        </w:rPr>
        <w:t xml:space="preserve">. </w:t>
      </w:r>
      <w:r w:rsidR="007612E4">
        <w:rPr>
          <w:rFonts w:asciiTheme="majorBidi" w:hAnsiTheme="majorBidi" w:cstheme="majorBidi"/>
          <w:szCs w:val="24"/>
        </w:rPr>
        <w:t xml:space="preserve">El control </w:t>
      </w:r>
      <w:r w:rsidR="007612E4">
        <w:rPr>
          <w:rFonts w:asciiTheme="majorBidi" w:hAnsiTheme="majorBidi" w:cstheme="majorBidi"/>
          <w:i/>
          <w:iCs/>
          <w:szCs w:val="24"/>
        </w:rPr>
        <w:t xml:space="preserve">ex –post </w:t>
      </w:r>
      <w:r w:rsidR="007612E4">
        <w:rPr>
          <w:rFonts w:asciiTheme="majorBidi" w:hAnsiTheme="majorBidi" w:cstheme="majorBidi"/>
          <w:szCs w:val="24"/>
        </w:rPr>
        <w:t>se volcará sobre el tipo de medida, una vez considerada.</w:t>
      </w:r>
      <w:r w:rsidR="007612E4">
        <w:rPr>
          <w:rFonts w:asciiTheme="majorBidi" w:hAnsiTheme="majorBidi" w:cstheme="majorBidi"/>
          <w:i/>
          <w:iCs/>
          <w:szCs w:val="24"/>
        </w:rPr>
        <w:t xml:space="preserve"> </w:t>
      </w:r>
      <w:r w:rsidRPr="007B0CA6">
        <w:rPr>
          <w:rFonts w:asciiTheme="majorBidi" w:hAnsiTheme="majorBidi" w:cstheme="majorBidi"/>
        </w:rPr>
        <w:t>El Tribunal Constitucional ha establecido que el mandato constitucional del artículo 9.2 CE no sólo justifica un tratamiento diferenciado, sino que exige una regulación formalmente desigual en relación con la definición teórica del Estado como social</w:t>
      </w:r>
      <w:r w:rsidR="00472C13" w:rsidRPr="007B0CA6">
        <w:rPr>
          <w:rStyle w:val="Refdenotaalpie"/>
          <w:rFonts w:asciiTheme="majorBidi" w:hAnsiTheme="majorBidi" w:cstheme="majorBidi"/>
          <w:szCs w:val="24"/>
        </w:rPr>
        <w:footnoteReference w:id="38"/>
      </w:r>
      <w:r>
        <w:rPr>
          <w:rFonts w:asciiTheme="majorBidi" w:hAnsiTheme="majorBidi" w:cstheme="majorBidi"/>
          <w:szCs w:val="24"/>
        </w:rPr>
        <w:t xml:space="preserve">. </w:t>
      </w:r>
    </w:p>
    <w:p w:rsidR="00020752" w:rsidRDefault="00020752" w:rsidP="00020752">
      <w:pPr>
        <w:pStyle w:val="Textoindependiente"/>
        <w:spacing w:line="240" w:lineRule="auto"/>
        <w:rPr>
          <w:rFonts w:asciiTheme="majorBidi" w:hAnsiTheme="majorBidi" w:cstheme="majorBidi"/>
          <w:szCs w:val="24"/>
        </w:rPr>
      </w:pPr>
    </w:p>
    <w:p w:rsidR="00BD0792" w:rsidRDefault="00020752" w:rsidP="00BD0792">
      <w:pPr>
        <w:pStyle w:val="Textoindependiente"/>
        <w:spacing w:line="240" w:lineRule="auto"/>
        <w:rPr>
          <w:rFonts w:asciiTheme="majorBidi" w:hAnsiTheme="majorBidi" w:cstheme="majorBidi"/>
          <w:szCs w:val="24"/>
        </w:rPr>
      </w:pPr>
      <w:r>
        <w:rPr>
          <w:rFonts w:asciiTheme="majorBidi" w:hAnsiTheme="majorBidi" w:cstheme="majorBidi"/>
          <w:szCs w:val="24"/>
        </w:rPr>
        <w:t>H</w:t>
      </w:r>
      <w:r w:rsidR="00472C13" w:rsidRPr="007B0CA6">
        <w:rPr>
          <w:rFonts w:asciiTheme="majorBidi" w:hAnsiTheme="majorBidi" w:cstheme="majorBidi"/>
          <w:szCs w:val="24"/>
        </w:rPr>
        <w:t>ay exigencias de la igualdad real que pueden verse amparadas por el derecho fundamental a la igualdad del artículo 14 CE y, en su caso, resultar judicialmente reclamables cuando la exigencia de igualdad real viene inescindiblemente acompañada por una exigencia de igualdad jurídica</w:t>
      </w:r>
      <w:r w:rsidR="00472C13" w:rsidRPr="007B0CA6">
        <w:rPr>
          <w:rStyle w:val="Refdenotaalpie"/>
          <w:rFonts w:asciiTheme="majorBidi" w:hAnsiTheme="majorBidi" w:cstheme="majorBidi"/>
          <w:szCs w:val="24"/>
        </w:rPr>
        <w:footnoteReference w:id="39"/>
      </w:r>
      <w:r w:rsidR="00472C13" w:rsidRPr="007B0CA6">
        <w:rPr>
          <w:rFonts w:asciiTheme="majorBidi" w:hAnsiTheme="majorBidi" w:cstheme="majorBidi"/>
          <w:szCs w:val="24"/>
        </w:rPr>
        <w:t>. Por ello, las medidas q</w:t>
      </w:r>
      <w:r w:rsidR="00BD0792">
        <w:rPr>
          <w:rFonts w:asciiTheme="majorBidi" w:hAnsiTheme="majorBidi" w:cstheme="majorBidi"/>
          <w:szCs w:val="24"/>
        </w:rPr>
        <w:t xml:space="preserve">ue se adoptan en el marco de esta igualdad </w:t>
      </w:r>
      <w:r w:rsidR="00472C13" w:rsidRPr="007B0CA6">
        <w:rPr>
          <w:rFonts w:asciiTheme="majorBidi" w:hAnsiTheme="majorBidi" w:cstheme="majorBidi"/>
          <w:szCs w:val="24"/>
        </w:rPr>
        <w:t>no son</w:t>
      </w:r>
      <w:r>
        <w:rPr>
          <w:rFonts w:asciiTheme="majorBidi" w:hAnsiTheme="majorBidi" w:cstheme="majorBidi"/>
          <w:szCs w:val="24"/>
        </w:rPr>
        <w:t>, en verdad,</w:t>
      </w:r>
      <w:r w:rsidR="00472C13" w:rsidRPr="007B0CA6">
        <w:rPr>
          <w:rFonts w:asciiTheme="majorBidi" w:hAnsiTheme="majorBidi" w:cstheme="majorBidi"/>
          <w:szCs w:val="24"/>
        </w:rPr>
        <w:t xml:space="preserve"> una</w:t>
      </w:r>
      <w:r>
        <w:rPr>
          <w:rFonts w:asciiTheme="majorBidi" w:hAnsiTheme="majorBidi" w:cstheme="majorBidi"/>
          <w:szCs w:val="24"/>
        </w:rPr>
        <w:t xml:space="preserve"> mera</w:t>
      </w:r>
      <w:r w:rsidR="00472C13" w:rsidRPr="007B0CA6">
        <w:rPr>
          <w:rFonts w:asciiTheme="majorBidi" w:hAnsiTheme="majorBidi" w:cstheme="majorBidi"/>
          <w:szCs w:val="24"/>
        </w:rPr>
        <w:t xml:space="preserve"> opción política de distribución de bienes escasos por el legislador</w:t>
      </w:r>
      <w:r w:rsidR="0008018A">
        <w:rPr>
          <w:rFonts w:asciiTheme="majorBidi" w:hAnsiTheme="majorBidi" w:cstheme="majorBidi"/>
          <w:szCs w:val="24"/>
        </w:rPr>
        <w:t>,</w:t>
      </w:r>
      <w:r w:rsidR="00472C13" w:rsidRPr="007B0CA6">
        <w:rPr>
          <w:rFonts w:asciiTheme="majorBidi" w:hAnsiTheme="majorBidi" w:cstheme="majorBidi"/>
          <w:szCs w:val="24"/>
        </w:rPr>
        <w:t xml:space="preserve"> perfectamente articulada en</w:t>
      </w:r>
      <w:r>
        <w:rPr>
          <w:rFonts w:asciiTheme="majorBidi" w:hAnsiTheme="majorBidi" w:cstheme="majorBidi"/>
          <w:szCs w:val="24"/>
        </w:rPr>
        <w:t xml:space="preserve"> el mandato del artículo 9.2 CE, sino el cumplimiento de un derecho fundamental al que el poder público se encuentra jurídica y </w:t>
      </w:r>
      <w:r w:rsidR="0008018A">
        <w:rPr>
          <w:rFonts w:asciiTheme="majorBidi" w:hAnsiTheme="majorBidi" w:cstheme="majorBidi"/>
          <w:szCs w:val="24"/>
        </w:rPr>
        <w:t>constitucionalmente vinculado por</w:t>
      </w:r>
      <w:r>
        <w:rPr>
          <w:rFonts w:asciiTheme="majorBidi" w:hAnsiTheme="majorBidi" w:cstheme="majorBidi"/>
          <w:szCs w:val="24"/>
        </w:rPr>
        <w:t xml:space="preserve"> el Estado social de Derecho</w:t>
      </w:r>
      <w:r w:rsidR="00BD0792">
        <w:rPr>
          <w:rFonts w:asciiTheme="majorBidi" w:hAnsiTheme="majorBidi" w:cstheme="majorBidi"/>
          <w:szCs w:val="24"/>
        </w:rPr>
        <w:t>.</w:t>
      </w:r>
    </w:p>
    <w:p w:rsidR="00BD0792" w:rsidRDefault="00BD0792" w:rsidP="00BD0792">
      <w:pPr>
        <w:pStyle w:val="Textoindependiente"/>
        <w:spacing w:line="240" w:lineRule="auto"/>
        <w:rPr>
          <w:rFonts w:asciiTheme="majorBidi" w:hAnsiTheme="majorBidi" w:cstheme="majorBidi"/>
          <w:szCs w:val="24"/>
        </w:rPr>
      </w:pPr>
    </w:p>
    <w:p w:rsidR="00BD0792" w:rsidRDefault="0008018A" w:rsidP="0030318A">
      <w:pPr>
        <w:pStyle w:val="Textoindependiente"/>
        <w:spacing w:line="240" w:lineRule="auto"/>
        <w:rPr>
          <w:rFonts w:asciiTheme="majorBidi" w:hAnsiTheme="majorBidi" w:cstheme="majorBidi"/>
          <w:szCs w:val="24"/>
        </w:rPr>
      </w:pPr>
      <w:r>
        <w:rPr>
          <w:rFonts w:asciiTheme="majorBidi" w:hAnsiTheme="majorBidi" w:cstheme="majorBidi"/>
          <w:szCs w:val="24"/>
        </w:rPr>
        <w:t xml:space="preserve">Así, pues, </w:t>
      </w:r>
      <w:r w:rsidR="00472C13" w:rsidRPr="007B0CA6">
        <w:rPr>
          <w:rFonts w:asciiTheme="majorBidi" w:hAnsiTheme="majorBidi" w:cstheme="majorBidi"/>
          <w:szCs w:val="24"/>
        </w:rPr>
        <w:t xml:space="preserve">la actuación del legislador forma parte de la efectividad y de la garantía de los derechos. Su actuación es precisa en materia de derechos constitucionales, fundamentales o sociales, de manera que si existiera un derecho que estuviera desprotegido o vulnerado y el legislador no legisla para mejorar la situación y remover la </w:t>
      </w:r>
      <w:r w:rsidR="0030318A">
        <w:rPr>
          <w:rFonts w:asciiTheme="majorBidi" w:hAnsiTheme="majorBidi" w:cstheme="majorBidi"/>
          <w:szCs w:val="24"/>
        </w:rPr>
        <w:t xml:space="preserve">situación eliminando la </w:t>
      </w:r>
      <w:r w:rsidR="00472C13" w:rsidRPr="007B0CA6">
        <w:rPr>
          <w:rFonts w:asciiTheme="majorBidi" w:hAnsiTheme="majorBidi" w:cstheme="majorBidi"/>
          <w:szCs w:val="24"/>
        </w:rPr>
        <w:t>violación del derecho en cuestión e</w:t>
      </w:r>
      <w:r w:rsidR="0030318A">
        <w:rPr>
          <w:rFonts w:asciiTheme="majorBidi" w:hAnsiTheme="majorBidi" w:cstheme="majorBidi"/>
          <w:szCs w:val="24"/>
        </w:rPr>
        <w:t>staría, a su vez, conculcando tal</w:t>
      </w:r>
      <w:r w:rsidR="00472C13" w:rsidRPr="007B0CA6">
        <w:rPr>
          <w:rFonts w:asciiTheme="majorBidi" w:hAnsiTheme="majorBidi" w:cstheme="majorBidi"/>
          <w:szCs w:val="24"/>
        </w:rPr>
        <w:t xml:space="preserve"> derecho y los principios contenidos en el artículo 9 CE. Por consiguiente, la </w:t>
      </w:r>
      <w:proofErr w:type="spellStart"/>
      <w:r w:rsidR="00472C13" w:rsidRPr="007B0CA6">
        <w:rPr>
          <w:rFonts w:asciiTheme="majorBidi" w:hAnsiTheme="majorBidi" w:cstheme="majorBidi"/>
          <w:szCs w:val="24"/>
        </w:rPr>
        <w:t>justiciabilidad</w:t>
      </w:r>
      <w:proofErr w:type="spellEnd"/>
      <w:r w:rsidR="00472C13" w:rsidRPr="007B0CA6">
        <w:rPr>
          <w:rFonts w:asciiTheme="majorBidi" w:hAnsiTheme="majorBidi" w:cstheme="majorBidi"/>
          <w:szCs w:val="24"/>
        </w:rPr>
        <w:t xml:space="preserve">, en </w:t>
      </w:r>
      <w:proofErr w:type="gramStart"/>
      <w:r w:rsidR="00472C13" w:rsidRPr="007B0CA6">
        <w:rPr>
          <w:rFonts w:asciiTheme="majorBidi" w:hAnsiTheme="majorBidi" w:cstheme="majorBidi"/>
          <w:szCs w:val="24"/>
        </w:rPr>
        <w:t>tanto</w:t>
      </w:r>
      <w:proofErr w:type="gramEnd"/>
      <w:r w:rsidR="00472C13" w:rsidRPr="007B0CA6">
        <w:rPr>
          <w:rFonts w:asciiTheme="majorBidi" w:hAnsiTheme="majorBidi" w:cstheme="majorBidi"/>
          <w:szCs w:val="24"/>
        </w:rPr>
        <w:t xml:space="preserve"> exigibilidad de los derechos, alcanza al legislador. </w:t>
      </w:r>
      <w:r w:rsidR="00BD0792">
        <w:rPr>
          <w:rFonts w:asciiTheme="majorBidi" w:hAnsiTheme="majorBidi" w:cstheme="majorBidi"/>
          <w:szCs w:val="24"/>
        </w:rPr>
        <w:t>Aunque, normalmente, se trata de omisiones relativas, e</w:t>
      </w:r>
      <w:r w:rsidR="00472C13" w:rsidRPr="007B0CA6">
        <w:rPr>
          <w:rFonts w:asciiTheme="majorBidi" w:hAnsiTheme="majorBidi" w:cstheme="majorBidi"/>
          <w:szCs w:val="24"/>
        </w:rPr>
        <w:t>l margen de discrecionalidad del legislador no ha de pasar por la permanente conculcación de derechos</w:t>
      </w:r>
      <w:r w:rsidR="00472C13" w:rsidRPr="007B0CA6">
        <w:rPr>
          <w:rStyle w:val="Refdenotaalpie"/>
          <w:rFonts w:asciiTheme="majorBidi" w:hAnsiTheme="majorBidi" w:cstheme="majorBidi"/>
          <w:szCs w:val="24"/>
        </w:rPr>
        <w:footnoteReference w:id="40"/>
      </w:r>
      <w:r w:rsidR="00BD0792">
        <w:rPr>
          <w:rFonts w:asciiTheme="majorBidi" w:hAnsiTheme="majorBidi" w:cstheme="majorBidi"/>
          <w:szCs w:val="24"/>
        </w:rPr>
        <w:t>.</w:t>
      </w:r>
    </w:p>
    <w:p w:rsidR="00BD0792" w:rsidRDefault="00BD0792" w:rsidP="00BD0792">
      <w:pPr>
        <w:pStyle w:val="Textoindependiente"/>
        <w:spacing w:line="240" w:lineRule="auto"/>
        <w:rPr>
          <w:rFonts w:asciiTheme="majorBidi" w:hAnsiTheme="majorBidi" w:cstheme="majorBidi"/>
          <w:szCs w:val="24"/>
        </w:rPr>
      </w:pPr>
    </w:p>
    <w:p w:rsidR="004F59B5" w:rsidRDefault="00BD0792" w:rsidP="00D45CFA">
      <w:pPr>
        <w:pStyle w:val="Textoindependiente"/>
        <w:spacing w:line="240" w:lineRule="auto"/>
        <w:rPr>
          <w:rFonts w:asciiTheme="majorBidi" w:hAnsiTheme="majorBidi" w:cstheme="majorBidi"/>
          <w:szCs w:val="24"/>
        </w:rPr>
      </w:pPr>
      <w:r>
        <w:rPr>
          <w:rFonts w:asciiTheme="majorBidi" w:hAnsiTheme="majorBidi" w:cstheme="majorBidi"/>
          <w:szCs w:val="24"/>
        </w:rPr>
        <w:t>Es claro que d</w:t>
      </w:r>
      <w:r w:rsidR="00472C13" w:rsidRPr="007B0CA6">
        <w:rPr>
          <w:rFonts w:asciiTheme="majorBidi" w:hAnsiTheme="majorBidi" w:cstheme="majorBidi"/>
          <w:szCs w:val="24"/>
        </w:rPr>
        <w:t>esde la perspectiva del artículo 9.2 CE, se impone un deber a los poderes públicos para garantizar la efe</w:t>
      </w:r>
      <w:r>
        <w:rPr>
          <w:rFonts w:asciiTheme="majorBidi" w:hAnsiTheme="majorBidi" w:cstheme="majorBidi"/>
          <w:szCs w:val="24"/>
        </w:rPr>
        <w:t xml:space="preserve">ctividad de los derechos, pero </w:t>
      </w:r>
      <w:r w:rsidR="00472C13" w:rsidRPr="007B0CA6">
        <w:rPr>
          <w:rFonts w:asciiTheme="majorBidi" w:hAnsiTheme="majorBidi" w:cstheme="majorBidi"/>
          <w:szCs w:val="24"/>
        </w:rPr>
        <w:t xml:space="preserve">parece que no se configura aquí ningún derecho subjetivo, sino únicamente una dimensión social del Estado. </w:t>
      </w:r>
      <w:r w:rsidR="004F59B5">
        <w:rPr>
          <w:rFonts w:asciiTheme="majorBidi" w:hAnsiTheme="majorBidi" w:cstheme="majorBidi"/>
          <w:szCs w:val="24"/>
        </w:rPr>
        <w:t>Ello, llevó a</w:t>
      </w:r>
      <w:r w:rsidR="00472C13" w:rsidRPr="007B0CA6">
        <w:rPr>
          <w:rFonts w:asciiTheme="majorBidi" w:hAnsiTheme="majorBidi" w:cstheme="majorBidi"/>
          <w:szCs w:val="24"/>
        </w:rPr>
        <w:t>l Tribunal Constitucional</w:t>
      </w:r>
      <w:r w:rsidR="004F59B5">
        <w:rPr>
          <w:rFonts w:asciiTheme="majorBidi" w:hAnsiTheme="majorBidi" w:cstheme="majorBidi"/>
          <w:szCs w:val="24"/>
        </w:rPr>
        <w:t xml:space="preserve"> a realizar inicialmente</w:t>
      </w:r>
      <w:r>
        <w:rPr>
          <w:rFonts w:asciiTheme="majorBidi" w:hAnsiTheme="majorBidi" w:cstheme="majorBidi"/>
          <w:szCs w:val="24"/>
        </w:rPr>
        <w:t xml:space="preserve"> una interpretación estricta al establecer que </w:t>
      </w:r>
      <w:r w:rsidR="00472C13" w:rsidRPr="007B0CA6">
        <w:rPr>
          <w:rFonts w:asciiTheme="majorBidi" w:hAnsiTheme="majorBidi" w:cstheme="majorBidi"/>
          <w:szCs w:val="24"/>
        </w:rPr>
        <w:t>la igualdad real no opera como un límite concreto en la actuación de los poderes públicos</w:t>
      </w:r>
      <w:r>
        <w:rPr>
          <w:rFonts w:asciiTheme="majorBidi" w:hAnsiTheme="majorBidi" w:cstheme="majorBidi"/>
          <w:szCs w:val="24"/>
        </w:rPr>
        <w:t>, lo cierto es</w:t>
      </w:r>
      <w:r w:rsidR="004F59B5">
        <w:rPr>
          <w:rFonts w:asciiTheme="majorBidi" w:hAnsiTheme="majorBidi" w:cstheme="majorBidi"/>
          <w:szCs w:val="24"/>
        </w:rPr>
        <w:t xml:space="preserve"> que ha llamado en numerosas ve</w:t>
      </w:r>
      <w:r>
        <w:rPr>
          <w:rFonts w:asciiTheme="majorBidi" w:hAnsiTheme="majorBidi" w:cstheme="majorBidi"/>
          <w:szCs w:val="24"/>
        </w:rPr>
        <w:t xml:space="preserve">ces la atención </w:t>
      </w:r>
      <w:r w:rsidRPr="007B0CA6">
        <w:rPr>
          <w:rFonts w:asciiTheme="majorBidi" w:hAnsiTheme="majorBidi" w:cstheme="majorBidi"/>
          <w:szCs w:val="24"/>
        </w:rPr>
        <w:t>del legislador</w:t>
      </w:r>
      <w:r w:rsidR="004F59B5">
        <w:rPr>
          <w:rFonts w:asciiTheme="majorBidi" w:hAnsiTheme="majorBidi" w:cstheme="majorBidi"/>
          <w:szCs w:val="24"/>
        </w:rPr>
        <w:t>,</w:t>
      </w:r>
      <w:r w:rsidRPr="007B0CA6">
        <w:rPr>
          <w:rFonts w:asciiTheme="majorBidi" w:hAnsiTheme="majorBidi" w:cstheme="majorBidi"/>
          <w:szCs w:val="24"/>
        </w:rPr>
        <w:t xml:space="preserve"> si ha considerado que la actuación de éste fue inadecuada o insuficiente o, simplemente, sostenía una actitud pasiva</w:t>
      </w:r>
      <w:r w:rsidRPr="007B0CA6">
        <w:rPr>
          <w:rStyle w:val="Refdenotaalpie"/>
          <w:rFonts w:asciiTheme="majorBidi" w:hAnsiTheme="majorBidi" w:cstheme="majorBidi"/>
          <w:szCs w:val="24"/>
        </w:rPr>
        <w:t xml:space="preserve"> </w:t>
      </w:r>
      <w:r w:rsidR="00472C13" w:rsidRPr="007B0CA6">
        <w:rPr>
          <w:rStyle w:val="Refdenotaalpie"/>
          <w:rFonts w:asciiTheme="majorBidi" w:hAnsiTheme="majorBidi" w:cstheme="majorBidi"/>
          <w:szCs w:val="24"/>
        </w:rPr>
        <w:footnoteReference w:id="41"/>
      </w:r>
      <w:r w:rsidR="004F59B5">
        <w:rPr>
          <w:rFonts w:asciiTheme="majorBidi" w:hAnsiTheme="majorBidi" w:cstheme="majorBidi"/>
          <w:szCs w:val="24"/>
        </w:rPr>
        <w:t>.</w:t>
      </w:r>
      <w:r w:rsidR="00D45CFA">
        <w:rPr>
          <w:rFonts w:asciiTheme="majorBidi" w:hAnsiTheme="majorBidi" w:cstheme="majorBidi"/>
          <w:szCs w:val="24"/>
        </w:rPr>
        <w:t xml:space="preserve"> Se reconoce, así, una cierta eficacia activa</w:t>
      </w:r>
      <w:r w:rsidR="00472C13" w:rsidRPr="007B0CA6">
        <w:rPr>
          <w:rFonts w:asciiTheme="majorBidi" w:hAnsiTheme="majorBidi" w:cstheme="majorBidi"/>
          <w:szCs w:val="24"/>
        </w:rPr>
        <w:t xml:space="preserve"> encaminada no tanto a anular las decisiones tomadas por el legislador, cuestión más compleja de defender por la competencia que le corresponde sobre la adopción de políticas sociales y de desarrollo de la Constitución, sino para vincular al legislador a producir el derecho que haga reales y efectivas las expectativas constitucionales</w:t>
      </w:r>
      <w:r w:rsidR="00472C13" w:rsidRPr="007B0CA6">
        <w:rPr>
          <w:rStyle w:val="Refdenotaalpie"/>
          <w:rFonts w:asciiTheme="majorBidi" w:hAnsiTheme="majorBidi" w:cstheme="majorBidi"/>
          <w:szCs w:val="24"/>
        </w:rPr>
        <w:footnoteReference w:id="42"/>
      </w:r>
      <w:r w:rsidR="00472C13" w:rsidRPr="007B0CA6">
        <w:rPr>
          <w:rFonts w:asciiTheme="majorBidi" w:hAnsiTheme="majorBidi" w:cstheme="majorBidi"/>
          <w:szCs w:val="24"/>
        </w:rPr>
        <w:t xml:space="preserve">. </w:t>
      </w:r>
    </w:p>
    <w:p w:rsidR="004F59B5" w:rsidRDefault="004F59B5" w:rsidP="004F59B5">
      <w:pPr>
        <w:pStyle w:val="Textoindependiente"/>
        <w:spacing w:line="240" w:lineRule="auto"/>
        <w:rPr>
          <w:rFonts w:asciiTheme="majorBidi" w:hAnsiTheme="majorBidi" w:cstheme="majorBidi"/>
          <w:szCs w:val="24"/>
        </w:rPr>
      </w:pPr>
    </w:p>
    <w:p w:rsidR="004F59B5" w:rsidRDefault="00472C13" w:rsidP="00DF3AEC">
      <w:pPr>
        <w:pStyle w:val="Textoindependiente"/>
        <w:spacing w:line="240" w:lineRule="auto"/>
        <w:rPr>
          <w:rFonts w:asciiTheme="majorBidi" w:hAnsiTheme="majorBidi" w:cstheme="majorBidi"/>
          <w:szCs w:val="24"/>
        </w:rPr>
      </w:pPr>
      <w:r w:rsidRPr="004119CF">
        <w:rPr>
          <w:rFonts w:asciiTheme="majorBidi" w:hAnsiTheme="majorBidi" w:cstheme="majorBidi"/>
          <w:szCs w:val="24"/>
        </w:rPr>
        <w:t>Así pues, el Tribunal Constitucional no sólo podrá declarar inconstitucional un acto del</w:t>
      </w:r>
      <w:r w:rsidRPr="007B0CA6">
        <w:rPr>
          <w:rFonts w:asciiTheme="majorBidi" w:hAnsiTheme="majorBidi" w:cstheme="majorBidi"/>
          <w:szCs w:val="24"/>
        </w:rPr>
        <w:t xml:space="preserve"> legislador que sea discriminatorio directa o indirectamente o que perpetúe una desigualdad fáctica. Además, podrá compeler al legislador para que actúe censurando la omisión o la inactividad de éste y enmendando así su actu</w:t>
      </w:r>
      <w:r w:rsidR="00D93B43">
        <w:rPr>
          <w:rFonts w:asciiTheme="majorBidi" w:hAnsiTheme="majorBidi" w:cstheme="majorBidi"/>
          <w:szCs w:val="24"/>
        </w:rPr>
        <w:t xml:space="preserve">ación negativa o pasiva, </w:t>
      </w:r>
      <w:r w:rsidRPr="007B0CA6">
        <w:rPr>
          <w:rFonts w:asciiTheme="majorBidi" w:hAnsiTheme="majorBidi" w:cstheme="majorBidi"/>
          <w:szCs w:val="24"/>
        </w:rPr>
        <w:t>en virtud del derecho subjetivo a l</w:t>
      </w:r>
      <w:r w:rsidR="00DF3AEC">
        <w:rPr>
          <w:rFonts w:asciiTheme="majorBidi" w:hAnsiTheme="majorBidi" w:cstheme="majorBidi"/>
          <w:szCs w:val="24"/>
        </w:rPr>
        <w:t xml:space="preserve">a igualdad del artículo 14 CE, </w:t>
      </w:r>
      <w:r w:rsidRPr="007B0CA6">
        <w:rPr>
          <w:rFonts w:asciiTheme="majorBidi" w:hAnsiTheme="majorBidi" w:cstheme="majorBidi"/>
          <w:szCs w:val="24"/>
        </w:rPr>
        <w:t>como fin pri</w:t>
      </w:r>
      <w:r w:rsidR="004F59B5">
        <w:rPr>
          <w:rFonts w:asciiTheme="majorBidi" w:hAnsiTheme="majorBidi" w:cstheme="majorBidi"/>
          <w:szCs w:val="24"/>
        </w:rPr>
        <w:t>mordial y uno de los valores de nuestro</w:t>
      </w:r>
      <w:r w:rsidRPr="007B0CA6">
        <w:rPr>
          <w:rFonts w:asciiTheme="majorBidi" w:hAnsiTheme="majorBidi" w:cstheme="majorBidi"/>
          <w:szCs w:val="24"/>
        </w:rPr>
        <w:t xml:space="preserve"> Estado s</w:t>
      </w:r>
      <w:r w:rsidR="004F59B5">
        <w:rPr>
          <w:rFonts w:asciiTheme="majorBidi" w:hAnsiTheme="majorBidi" w:cstheme="majorBidi"/>
          <w:szCs w:val="24"/>
        </w:rPr>
        <w:t>ocial y democrático de Derecho.</w:t>
      </w:r>
      <w:r w:rsidR="00DF3AEC" w:rsidRPr="00DF3AEC">
        <w:rPr>
          <w:rFonts w:asciiTheme="majorBidi" w:hAnsiTheme="majorBidi" w:cstheme="majorBidi"/>
        </w:rPr>
        <w:t xml:space="preserve"> </w:t>
      </w:r>
      <w:r w:rsidR="00DF3AEC">
        <w:rPr>
          <w:rFonts w:asciiTheme="majorBidi" w:hAnsiTheme="majorBidi" w:cstheme="majorBidi"/>
        </w:rPr>
        <w:t>E</w:t>
      </w:r>
      <w:r w:rsidR="00DF3AEC" w:rsidRPr="007B0CA6">
        <w:rPr>
          <w:rFonts w:asciiTheme="majorBidi" w:hAnsiTheme="majorBidi" w:cstheme="majorBidi"/>
        </w:rPr>
        <w:t>l Tribunal Constitucional puede controlar el cumplimiento o incumplimiento del artículo 9.2 CE bien justificando la actuación normativa tendente a la igualdad real o bien limitando al legislador a esa actuación de que un acto el legislador que clamorosamente la contradiga o una omisión normativa en ese sentido podría dar lugar a un pronunciamie</w:t>
      </w:r>
      <w:r w:rsidR="00DF3AEC">
        <w:rPr>
          <w:rFonts w:asciiTheme="majorBidi" w:hAnsiTheme="majorBidi" w:cstheme="majorBidi"/>
        </w:rPr>
        <w:t>nto del Tribunal Constitucional</w:t>
      </w:r>
      <w:r w:rsidR="00DF3AEC" w:rsidRPr="007B0CA6">
        <w:rPr>
          <w:rStyle w:val="Refdenotaalpie"/>
          <w:rFonts w:asciiTheme="majorBidi" w:hAnsiTheme="majorBidi" w:cstheme="majorBidi"/>
          <w:szCs w:val="24"/>
        </w:rPr>
        <w:footnoteReference w:id="43"/>
      </w:r>
      <w:r w:rsidR="00DF3AEC" w:rsidRPr="007B0CA6">
        <w:rPr>
          <w:rFonts w:asciiTheme="majorBidi" w:hAnsiTheme="majorBidi" w:cstheme="majorBidi"/>
        </w:rPr>
        <w:t xml:space="preserve">.  </w:t>
      </w:r>
    </w:p>
    <w:p w:rsidR="004F59B5" w:rsidRDefault="004F59B5" w:rsidP="004F59B5">
      <w:pPr>
        <w:pStyle w:val="Textoindependiente"/>
        <w:spacing w:line="240" w:lineRule="auto"/>
        <w:rPr>
          <w:rFonts w:asciiTheme="majorBidi" w:hAnsiTheme="majorBidi" w:cstheme="majorBidi"/>
          <w:szCs w:val="24"/>
        </w:rPr>
      </w:pPr>
    </w:p>
    <w:p w:rsidR="00DF3AEC" w:rsidRDefault="00472C13" w:rsidP="00DF3AEC">
      <w:pPr>
        <w:pStyle w:val="Textoindependiente"/>
        <w:spacing w:line="240" w:lineRule="auto"/>
        <w:rPr>
          <w:rFonts w:asciiTheme="majorBidi" w:hAnsiTheme="majorBidi" w:cstheme="majorBidi"/>
          <w:szCs w:val="24"/>
        </w:rPr>
      </w:pPr>
      <w:r w:rsidRPr="007B0CA6">
        <w:rPr>
          <w:rFonts w:asciiTheme="majorBidi" w:hAnsiTheme="majorBidi" w:cstheme="majorBidi"/>
          <w:szCs w:val="24"/>
        </w:rPr>
        <w:t>Claro, no estamos en presencia de un Estado neutro, esto es, objetivamente desarraigado del cumplimiento de actuaciones concretas. Es decir, los poderes públicos del Estado están obligados a asegurar, desde luego, la justicia, la libertad, la igualdad y el pluralismo político y, por consiguiente, el total del contenido de la concreción de estos valores superiores en principios y reglas establecidos en el orden constitucional. La omisión del legislativo no es, por lo tanto, un “no hacer” en sentido neutro, sino un “no hacer aquello a lo que se estaba constitucionalmente obligado”</w:t>
      </w:r>
      <w:r w:rsidRPr="007B0CA6">
        <w:rPr>
          <w:rStyle w:val="Refdenotaalpie"/>
          <w:rFonts w:asciiTheme="majorBidi" w:hAnsiTheme="majorBidi" w:cstheme="majorBidi"/>
          <w:szCs w:val="24"/>
        </w:rPr>
        <w:footnoteReference w:id="44"/>
      </w:r>
      <w:r w:rsidRPr="007B0CA6">
        <w:rPr>
          <w:rFonts w:asciiTheme="majorBidi" w:hAnsiTheme="majorBidi" w:cstheme="majorBidi"/>
          <w:szCs w:val="24"/>
        </w:rPr>
        <w:t>.</w:t>
      </w:r>
    </w:p>
    <w:p w:rsidR="00DF3AEC" w:rsidRDefault="00DF3AEC" w:rsidP="00DF3AEC">
      <w:pPr>
        <w:pStyle w:val="Textoindependiente"/>
        <w:spacing w:line="240" w:lineRule="auto"/>
        <w:rPr>
          <w:rFonts w:asciiTheme="majorBidi" w:hAnsiTheme="majorBidi" w:cstheme="majorBidi"/>
          <w:szCs w:val="24"/>
        </w:rPr>
      </w:pPr>
    </w:p>
    <w:p w:rsidR="00967F28" w:rsidRDefault="00472C13" w:rsidP="00967F28">
      <w:pPr>
        <w:pStyle w:val="Textoindependiente"/>
        <w:spacing w:line="240" w:lineRule="auto"/>
        <w:rPr>
          <w:rFonts w:asciiTheme="majorBidi" w:hAnsiTheme="majorBidi" w:cstheme="majorBidi"/>
          <w:szCs w:val="24"/>
        </w:rPr>
      </w:pPr>
      <w:r w:rsidRPr="007B0CA6">
        <w:rPr>
          <w:rFonts w:asciiTheme="majorBidi" w:hAnsiTheme="majorBidi" w:cstheme="majorBidi"/>
          <w:szCs w:val="24"/>
        </w:rPr>
        <w:t xml:space="preserve">Por ello, es necesario que el Tribunal Constitucional aborde un papel relevante en la </w:t>
      </w:r>
      <w:proofErr w:type="spellStart"/>
      <w:r w:rsidRPr="007B0CA6">
        <w:rPr>
          <w:rFonts w:asciiTheme="majorBidi" w:hAnsiTheme="majorBidi" w:cstheme="majorBidi"/>
          <w:szCs w:val="24"/>
        </w:rPr>
        <w:t>justiciabilidad</w:t>
      </w:r>
      <w:proofErr w:type="spellEnd"/>
      <w:r w:rsidRPr="007B0CA6">
        <w:rPr>
          <w:rFonts w:asciiTheme="majorBidi" w:hAnsiTheme="majorBidi" w:cstheme="majorBidi"/>
          <w:szCs w:val="24"/>
        </w:rPr>
        <w:t xml:space="preserve"> y eficacia de los derechos en aras de comprobar si el deber del le</w:t>
      </w:r>
      <w:r w:rsidR="00DF3AEC">
        <w:rPr>
          <w:rFonts w:asciiTheme="majorBidi" w:hAnsiTheme="majorBidi" w:cstheme="majorBidi"/>
          <w:szCs w:val="24"/>
        </w:rPr>
        <w:t xml:space="preserve">gislador para con cada derecho </w:t>
      </w:r>
      <w:r w:rsidRPr="007B0CA6">
        <w:rPr>
          <w:rFonts w:asciiTheme="majorBidi" w:hAnsiTheme="majorBidi" w:cstheme="majorBidi"/>
          <w:szCs w:val="24"/>
        </w:rPr>
        <w:t>se ha satisfecho o no</w:t>
      </w:r>
      <w:r w:rsidR="00DF3AEC">
        <w:rPr>
          <w:rFonts w:asciiTheme="majorBidi" w:hAnsiTheme="majorBidi" w:cstheme="majorBidi"/>
          <w:szCs w:val="24"/>
        </w:rPr>
        <w:t xml:space="preserve">, </w:t>
      </w:r>
      <w:r w:rsidR="00DF3AEC" w:rsidRPr="007B0CA6">
        <w:rPr>
          <w:rFonts w:asciiTheme="majorBidi" w:hAnsiTheme="majorBidi" w:cstheme="majorBidi"/>
          <w:szCs w:val="24"/>
        </w:rPr>
        <w:t>pues no todos necesitan de la misma concreción</w:t>
      </w:r>
      <w:r w:rsidR="00DF3AEC" w:rsidRPr="007B0CA6">
        <w:rPr>
          <w:rStyle w:val="Refdenotaalpie"/>
          <w:rFonts w:asciiTheme="majorBidi" w:hAnsiTheme="majorBidi" w:cstheme="majorBidi"/>
          <w:szCs w:val="24"/>
        </w:rPr>
        <w:t xml:space="preserve"> </w:t>
      </w:r>
      <w:r w:rsidRPr="007B0CA6">
        <w:rPr>
          <w:rStyle w:val="Refdenotaalpie"/>
          <w:rFonts w:asciiTheme="majorBidi" w:hAnsiTheme="majorBidi" w:cstheme="majorBidi"/>
          <w:szCs w:val="24"/>
        </w:rPr>
        <w:footnoteReference w:id="45"/>
      </w:r>
      <w:r w:rsidRPr="007B0CA6">
        <w:rPr>
          <w:rFonts w:asciiTheme="majorBidi" w:hAnsiTheme="majorBidi" w:cstheme="majorBidi"/>
          <w:szCs w:val="24"/>
        </w:rPr>
        <w:t>.</w:t>
      </w:r>
    </w:p>
    <w:p w:rsidR="00967F28" w:rsidRDefault="00967F28" w:rsidP="00967F28">
      <w:pPr>
        <w:pStyle w:val="Textoindependiente"/>
        <w:spacing w:line="240" w:lineRule="auto"/>
        <w:rPr>
          <w:rFonts w:asciiTheme="majorBidi" w:hAnsiTheme="majorBidi" w:cstheme="majorBidi"/>
          <w:szCs w:val="24"/>
        </w:rPr>
      </w:pPr>
    </w:p>
    <w:p w:rsidR="00A42880" w:rsidRDefault="00967F28" w:rsidP="00A42880">
      <w:pPr>
        <w:pStyle w:val="Textoindependiente"/>
        <w:spacing w:line="240" w:lineRule="auto"/>
        <w:rPr>
          <w:rFonts w:asciiTheme="majorBidi" w:hAnsiTheme="majorBidi" w:cstheme="majorBidi"/>
          <w:szCs w:val="24"/>
        </w:rPr>
      </w:pPr>
      <w:r>
        <w:rPr>
          <w:rFonts w:asciiTheme="majorBidi" w:hAnsiTheme="majorBidi" w:cstheme="majorBidi"/>
          <w:szCs w:val="24"/>
        </w:rPr>
        <w:t>Son conocidos los argumentos</w:t>
      </w:r>
      <w:r w:rsidR="00472C13" w:rsidRPr="007B0CA6">
        <w:rPr>
          <w:rFonts w:asciiTheme="majorBidi" w:hAnsiTheme="majorBidi" w:cstheme="majorBidi"/>
          <w:szCs w:val="24"/>
        </w:rPr>
        <w:t xml:space="preserve"> en relación al riesgo de convertir al Tribunal Constitucional en un legislador invad</w:t>
      </w:r>
      <w:r w:rsidR="003D6A58">
        <w:rPr>
          <w:rFonts w:asciiTheme="majorBidi" w:hAnsiTheme="majorBidi" w:cstheme="majorBidi"/>
          <w:szCs w:val="24"/>
        </w:rPr>
        <w:t xml:space="preserve">iendo las competencias de éste, al sustituir </w:t>
      </w:r>
      <w:r w:rsidR="00472C13" w:rsidRPr="007B0CA6">
        <w:rPr>
          <w:rFonts w:asciiTheme="majorBidi" w:hAnsiTheme="majorBidi" w:cstheme="majorBidi"/>
          <w:szCs w:val="24"/>
        </w:rPr>
        <w:t>la dedicación a las cuestiones justiciables por la adopción de decisiones en materia de política social.</w:t>
      </w:r>
      <w:r>
        <w:rPr>
          <w:rFonts w:asciiTheme="majorBidi" w:hAnsiTheme="majorBidi" w:cstheme="majorBidi"/>
          <w:szCs w:val="24"/>
        </w:rPr>
        <w:t xml:space="preserve"> </w:t>
      </w:r>
      <w:r w:rsidR="00472C13" w:rsidRPr="007B0CA6">
        <w:rPr>
          <w:rFonts w:asciiTheme="majorBidi" w:hAnsiTheme="majorBidi" w:cstheme="majorBidi"/>
          <w:szCs w:val="24"/>
          <w:lang w:val="es-ES"/>
        </w:rPr>
        <w:t xml:space="preserve">Pero si se parte de la premisa de que los derechos no emanan de una configuración idílica y abstracta, sino de un “llegar a ser”, es decir, de su realización como </w:t>
      </w:r>
      <w:r w:rsidR="00472C13" w:rsidRPr="007B0CA6">
        <w:rPr>
          <w:rFonts w:asciiTheme="majorBidi" w:hAnsiTheme="majorBidi" w:cstheme="majorBidi"/>
          <w:szCs w:val="24"/>
        </w:rPr>
        <w:t>una exigencia concreta del Estado social y, también, del Estado democrático, la tensión que pueda surgir entre las competencias del legislador y del Tribunal Constitucional, a mi modo de ver, se suaviza</w:t>
      </w:r>
      <w:r w:rsidR="00A42880">
        <w:rPr>
          <w:rFonts w:asciiTheme="majorBidi" w:hAnsiTheme="majorBidi" w:cstheme="majorBidi"/>
          <w:szCs w:val="24"/>
        </w:rPr>
        <w:t>n</w:t>
      </w:r>
      <w:r w:rsidR="00472C13" w:rsidRPr="007B0CA6">
        <w:rPr>
          <w:rFonts w:asciiTheme="majorBidi" w:hAnsiTheme="majorBidi" w:cstheme="majorBidi"/>
          <w:szCs w:val="24"/>
        </w:rPr>
        <w:t xml:space="preserve">. La omisión del legislador, en este extremo, representa no ya o no sólo el incumplimiento de un deber, sino la vulneración de un derecho. En este caso, la intervención del Tribunal Constitucional no sólo es conveniente, sino imprescindible para el restablecimiento del derecho </w:t>
      </w:r>
      <w:r w:rsidR="00A42880">
        <w:rPr>
          <w:rFonts w:asciiTheme="majorBidi" w:hAnsiTheme="majorBidi" w:cstheme="majorBidi"/>
          <w:szCs w:val="24"/>
        </w:rPr>
        <w:t xml:space="preserve">fundamental vulnerado. </w:t>
      </w:r>
      <w:r w:rsidR="00A42880" w:rsidRPr="00A42880">
        <w:rPr>
          <w:rFonts w:asciiTheme="majorBidi" w:hAnsiTheme="majorBidi" w:cstheme="majorBidi"/>
          <w:szCs w:val="24"/>
        </w:rPr>
        <w:t>E</w:t>
      </w:r>
      <w:r w:rsidR="00472C13" w:rsidRPr="00A42880">
        <w:rPr>
          <w:rFonts w:asciiTheme="majorBidi" w:hAnsiTheme="majorBidi" w:cstheme="majorBidi"/>
          <w:szCs w:val="24"/>
        </w:rPr>
        <w:t xml:space="preserve">l Tribunal Constitucional </w:t>
      </w:r>
      <w:r w:rsidR="00A42880" w:rsidRPr="00A42880">
        <w:rPr>
          <w:rFonts w:asciiTheme="majorBidi" w:hAnsiTheme="majorBidi" w:cstheme="majorBidi"/>
          <w:szCs w:val="24"/>
        </w:rPr>
        <w:t xml:space="preserve">puede controlar el cumplimiento o incumplimiento del artículo 9.2 CE bien justificando la actuación normativa tendente a la igualdad real o bien limitando al legislador a esa actuación de que un acto el legislador que clamorosamente la contradiga o una omisión normativa en ese sentido podría dar lugar a un pronunciamiento del Tribunal Constitucional”. </w:t>
      </w:r>
      <w:proofErr w:type="gramStart"/>
      <w:r w:rsidR="00472C13" w:rsidRPr="00A42880">
        <w:rPr>
          <w:rFonts w:asciiTheme="majorBidi" w:hAnsiTheme="majorBidi" w:cstheme="majorBidi"/>
          <w:szCs w:val="24"/>
        </w:rPr>
        <w:t>no</w:t>
      </w:r>
      <w:proofErr w:type="gramEnd"/>
      <w:r w:rsidR="00472C13" w:rsidRPr="00A42880">
        <w:rPr>
          <w:rFonts w:asciiTheme="majorBidi" w:hAnsiTheme="majorBidi" w:cstheme="majorBidi"/>
          <w:szCs w:val="24"/>
        </w:rPr>
        <w:t xml:space="preserve"> sólo podrá declarar inconstitucional un acto del</w:t>
      </w:r>
      <w:r w:rsidR="00472C13" w:rsidRPr="007B0CA6">
        <w:rPr>
          <w:rFonts w:asciiTheme="majorBidi" w:hAnsiTheme="majorBidi" w:cstheme="majorBidi"/>
          <w:szCs w:val="24"/>
        </w:rPr>
        <w:t xml:space="preserve"> legislador que sea discriminatorio directa o indirectamente o que perpetúe una desigualdad fáctica. </w:t>
      </w:r>
    </w:p>
    <w:p w:rsidR="00A42880" w:rsidRDefault="00A42880" w:rsidP="00A42880">
      <w:pPr>
        <w:pStyle w:val="Textoindependiente"/>
        <w:spacing w:line="240" w:lineRule="auto"/>
        <w:rPr>
          <w:rFonts w:asciiTheme="majorBidi" w:hAnsiTheme="majorBidi" w:cstheme="majorBidi"/>
          <w:szCs w:val="24"/>
        </w:rPr>
      </w:pPr>
    </w:p>
    <w:p w:rsidR="00A42880" w:rsidRDefault="00472C13" w:rsidP="00A42880">
      <w:pPr>
        <w:pStyle w:val="Textoindependiente"/>
        <w:spacing w:line="240" w:lineRule="auto"/>
        <w:rPr>
          <w:rFonts w:asciiTheme="majorBidi" w:hAnsiTheme="majorBidi" w:cstheme="majorBidi"/>
          <w:szCs w:val="24"/>
        </w:rPr>
      </w:pPr>
      <w:r w:rsidRPr="007B0CA6">
        <w:rPr>
          <w:rFonts w:asciiTheme="majorBidi" w:hAnsiTheme="majorBidi" w:cstheme="majorBidi"/>
          <w:szCs w:val="24"/>
        </w:rPr>
        <w:t xml:space="preserve">Posteriormente, quedaría en el margen de discrecionalidad del legislador o, en general, del poder público de que se trate, valorar qué medida, plan, práctica, acto o norma puntual cumple mejor, es decir, desde la máxima eficacia, con la pretensión que encierra el derecho de que se trate en el lugar y tiempo concreto. Mantener esta cuestión en el ámbito de decisión del legislador permitiría dejar el argumento de la injerencia en la capacidad del legislador sobre la conformación del orden social y del reparto de los recursos económicos y fondos financieros fuera del campo de los derechos fundamentales. Aún así, es probable que el hecho de que se censure la actuación o </w:t>
      </w:r>
      <w:proofErr w:type="spellStart"/>
      <w:r w:rsidRPr="007B0CA6">
        <w:rPr>
          <w:rFonts w:asciiTheme="majorBidi" w:hAnsiTheme="majorBidi" w:cstheme="majorBidi"/>
          <w:szCs w:val="24"/>
        </w:rPr>
        <w:t>inactuación</w:t>
      </w:r>
      <w:proofErr w:type="spellEnd"/>
      <w:r w:rsidRPr="007B0CA6">
        <w:rPr>
          <w:rFonts w:asciiTheme="majorBidi" w:hAnsiTheme="majorBidi" w:cstheme="majorBidi"/>
          <w:szCs w:val="24"/>
        </w:rPr>
        <w:t xml:space="preserve"> del legislador y de que se le advierta sobre el tiempo del que dispone para actuar o para hacerlo correctamente también incida en el reparto de recursos en coherencia con la esencia del Estado social. Pero ya, en este punto, entre los bienes </w:t>
      </w:r>
      <w:r w:rsidRPr="007B0CA6">
        <w:rPr>
          <w:rFonts w:asciiTheme="majorBidi" w:hAnsiTheme="majorBidi" w:cstheme="majorBidi"/>
          <w:szCs w:val="24"/>
        </w:rPr>
        <w:lastRenderedPageBreak/>
        <w:t>ponderables en juego, no me parece acorde al sistema de garantías establecido constitucionalmente que el reparto de recursos pueda impedir de forma absoluta el cese en la vulneración de un derecho</w:t>
      </w:r>
      <w:r w:rsidRPr="007B0CA6">
        <w:rPr>
          <w:rStyle w:val="Refdenotaalpie"/>
          <w:rFonts w:asciiTheme="majorBidi" w:hAnsiTheme="majorBidi" w:cstheme="majorBidi"/>
          <w:szCs w:val="24"/>
        </w:rPr>
        <w:footnoteReference w:id="46"/>
      </w:r>
      <w:r w:rsidRPr="007B0CA6">
        <w:rPr>
          <w:rFonts w:asciiTheme="majorBidi" w:hAnsiTheme="majorBidi" w:cstheme="majorBidi"/>
          <w:szCs w:val="24"/>
        </w:rPr>
        <w:t>.</w:t>
      </w:r>
    </w:p>
    <w:p w:rsidR="00A42880" w:rsidRDefault="00A42880" w:rsidP="00A42880">
      <w:pPr>
        <w:pStyle w:val="Textoindependiente"/>
        <w:spacing w:line="240" w:lineRule="auto"/>
        <w:rPr>
          <w:rFonts w:asciiTheme="majorBidi" w:hAnsiTheme="majorBidi" w:cstheme="majorBidi"/>
          <w:szCs w:val="24"/>
        </w:rPr>
      </w:pPr>
    </w:p>
    <w:p w:rsidR="00A42880" w:rsidRDefault="00472C13" w:rsidP="00A42880">
      <w:pPr>
        <w:pStyle w:val="Textoindependiente"/>
        <w:spacing w:line="240" w:lineRule="auto"/>
        <w:rPr>
          <w:rFonts w:asciiTheme="majorBidi" w:hAnsiTheme="majorBidi" w:cstheme="majorBidi"/>
          <w:szCs w:val="24"/>
        </w:rPr>
      </w:pPr>
      <w:r w:rsidRPr="007B0CA6">
        <w:rPr>
          <w:rFonts w:asciiTheme="majorBidi" w:hAnsiTheme="majorBidi" w:cstheme="majorBidi"/>
          <w:szCs w:val="24"/>
        </w:rPr>
        <w:t xml:space="preserve">Es indudable que el Tribunal Constitucional no va a señalar al legislador la medida concreta a adoptar, en cuyo supuesto, estaría rozando la competencia de oportunidad política y de gestión de los recursos propia de éste. Y también es indiscutible que el reparto de recursos financieros condiciona el tipo exacto de medida a adoptar en el margen de las políticas de actuación. Ahora bien, todo ello no debería excluir la eficacia de un derecho haciendo impracticable su ejercicio y, si lo hace, el Tribunal Constitucional y demás órganos jurisdiccionales han de, al menos, poder advertirlo y, en la medida de las previsiones y mecanismos jurídico-constitucionales que se articulen y habiliten, remediarlo. </w:t>
      </w:r>
    </w:p>
    <w:p w:rsidR="00A42880" w:rsidRDefault="00A42880" w:rsidP="00A42880">
      <w:pPr>
        <w:pStyle w:val="Textoindependiente"/>
        <w:spacing w:line="240" w:lineRule="auto"/>
        <w:rPr>
          <w:rFonts w:asciiTheme="majorBidi" w:hAnsiTheme="majorBidi" w:cstheme="majorBidi"/>
          <w:szCs w:val="24"/>
        </w:rPr>
      </w:pPr>
    </w:p>
    <w:p w:rsidR="00A42880" w:rsidRDefault="00472C13" w:rsidP="00A42880">
      <w:pPr>
        <w:pStyle w:val="Textoindependiente"/>
        <w:spacing w:line="240" w:lineRule="auto"/>
        <w:rPr>
          <w:rFonts w:asciiTheme="majorBidi" w:hAnsiTheme="majorBidi" w:cstheme="majorBidi"/>
          <w:szCs w:val="24"/>
        </w:rPr>
      </w:pPr>
      <w:r w:rsidRPr="007B0CA6">
        <w:rPr>
          <w:rFonts w:asciiTheme="majorBidi" w:hAnsiTheme="majorBidi" w:cstheme="majorBidi"/>
          <w:szCs w:val="24"/>
        </w:rPr>
        <w:t>Todos los operadores jurídicos realizan una tarea interpretativa. El Tribunal Constitucional es el intérprete supremo de la Constitución española, pero no el único</w:t>
      </w:r>
      <w:r w:rsidRPr="007B0CA6">
        <w:rPr>
          <w:rStyle w:val="Refdenotaalpie"/>
          <w:rFonts w:asciiTheme="majorBidi" w:hAnsiTheme="majorBidi" w:cstheme="majorBidi"/>
          <w:szCs w:val="24"/>
        </w:rPr>
        <w:footnoteReference w:id="47"/>
      </w:r>
      <w:r w:rsidRPr="007B0CA6">
        <w:rPr>
          <w:rFonts w:asciiTheme="majorBidi" w:hAnsiTheme="majorBidi" w:cstheme="majorBidi"/>
          <w:szCs w:val="24"/>
        </w:rPr>
        <w:t>. A la relación entre las actuaciones del legislador y, eventualmente, del ejecutivo con el Tribunal Constitucional, debe acompañarle la intervención de los jueces y tribunales que son los que tienen la función principal de garantizar los derechos y de hacer cumplir la legalidad. Por ello es por lo que también realizan un control sobre la actuación de los poderes públicos.</w:t>
      </w:r>
      <w:r w:rsidR="00A42880">
        <w:rPr>
          <w:rFonts w:asciiTheme="majorBidi" w:hAnsiTheme="majorBidi" w:cstheme="majorBidi"/>
          <w:szCs w:val="24"/>
        </w:rPr>
        <w:t xml:space="preserve"> </w:t>
      </w:r>
      <w:r w:rsidRPr="007B0CA6">
        <w:rPr>
          <w:rFonts w:asciiTheme="majorBidi" w:hAnsiTheme="majorBidi" w:cstheme="majorBidi"/>
          <w:szCs w:val="24"/>
        </w:rPr>
        <w:t>Por consiguiente, el control de exigibilidad puede y ha de hacerse por los jueces y tribunales ordinarios, quienes calibran, en virtud de las garantías jurídicas y los principios constitucionales de interdicción de la arbitrariedad y de responsabilidad de los poderes públicos del artículo 9.3 CE, si la opción escogida por ellos para satisfacer el derecho en cuestión es la más idónea en base a un juicio de razonabilidad y de proporcionalidad</w:t>
      </w:r>
      <w:r w:rsidRPr="007B0CA6">
        <w:rPr>
          <w:rStyle w:val="Refdenotaalpie"/>
          <w:rFonts w:asciiTheme="majorBidi" w:hAnsiTheme="majorBidi" w:cstheme="majorBidi"/>
          <w:szCs w:val="24"/>
        </w:rPr>
        <w:footnoteReference w:id="48"/>
      </w:r>
      <w:r w:rsidRPr="007B0CA6">
        <w:rPr>
          <w:rFonts w:asciiTheme="majorBidi" w:hAnsiTheme="majorBidi" w:cstheme="majorBidi"/>
          <w:szCs w:val="24"/>
        </w:rPr>
        <w:t>. Y, asimismo, si la medida traspasa los límites constitucionales establecidos o, por el contrario, no establece tan siquiera el contenido mínimo esencial e indispensable para el cumplimiento de los mandatos constitucionales y la máxima proyección y garantía de los derechos. Se entiende que la preservación de la separación de poderes no es incompatible con los mec</w:t>
      </w:r>
      <w:r w:rsidR="00A42880">
        <w:rPr>
          <w:rFonts w:asciiTheme="majorBidi" w:hAnsiTheme="majorBidi" w:cstheme="majorBidi"/>
          <w:szCs w:val="24"/>
        </w:rPr>
        <w:t>anismos de control entre ellos.</w:t>
      </w:r>
    </w:p>
    <w:p w:rsidR="00A42880" w:rsidRDefault="00A42880" w:rsidP="00A42880">
      <w:pPr>
        <w:pStyle w:val="Textoindependiente"/>
        <w:spacing w:line="240" w:lineRule="auto"/>
        <w:rPr>
          <w:rFonts w:asciiTheme="majorBidi" w:hAnsiTheme="majorBidi" w:cstheme="majorBidi"/>
          <w:szCs w:val="24"/>
        </w:rPr>
      </w:pPr>
    </w:p>
    <w:p w:rsidR="00472C13" w:rsidRPr="007B0CA6" w:rsidRDefault="00472C13" w:rsidP="00A42880">
      <w:pPr>
        <w:pStyle w:val="Textoindependiente"/>
        <w:spacing w:line="240" w:lineRule="auto"/>
        <w:rPr>
          <w:rFonts w:asciiTheme="majorBidi" w:hAnsiTheme="majorBidi" w:cstheme="majorBidi"/>
          <w:szCs w:val="24"/>
        </w:rPr>
      </w:pPr>
      <w:r w:rsidRPr="007B0CA6">
        <w:rPr>
          <w:rFonts w:asciiTheme="majorBidi" w:hAnsiTheme="majorBidi" w:cstheme="majorBidi"/>
          <w:szCs w:val="24"/>
        </w:rPr>
        <w:t>Por ello, parece que, además, unas de las fórmulas más interesantes pasan por incentivar a que el Tribunal Constitucional se pronuncie a través de la cuestión de inconstitucionalidad, que no queda limitada en objeto por el contenido del artículo 53 CE</w:t>
      </w:r>
      <w:r w:rsidRPr="007B0CA6">
        <w:rPr>
          <w:rStyle w:val="Refdenotaalpie"/>
          <w:rFonts w:asciiTheme="majorBidi" w:hAnsiTheme="majorBidi" w:cstheme="majorBidi"/>
          <w:szCs w:val="24"/>
        </w:rPr>
        <w:footnoteReference w:id="49"/>
      </w:r>
      <w:r w:rsidRPr="007B0CA6">
        <w:rPr>
          <w:rFonts w:asciiTheme="majorBidi" w:hAnsiTheme="majorBidi" w:cstheme="majorBidi"/>
          <w:szCs w:val="24"/>
        </w:rPr>
        <w:t>.</w:t>
      </w:r>
      <w:r w:rsidRPr="007B0CA6">
        <w:rPr>
          <w:rFonts w:asciiTheme="majorBidi" w:hAnsiTheme="majorBidi" w:cstheme="majorBidi"/>
          <w:color w:val="FF0000"/>
          <w:szCs w:val="24"/>
        </w:rPr>
        <w:t xml:space="preserve"> </w:t>
      </w:r>
      <w:r w:rsidRPr="007B0CA6">
        <w:rPr>
          <w:rFonts w:asciiTheme="majorBidi" w:hAnsiTheme="majorBidi" w:cstheme="majorBidi"/>
          <w:szCs w:val="24"/>
        </w:rPr>
        <w:t xml:space="preserve">Aunque, es este sentido la evolución es muy lenta, es suficiente para, al menos, plantearse la posibilidad de articular nuevos mecanismos de control al legislador que no necesariamente interfieran en su decisión política sobre la medida concreta a emplear en la adecuación de los medios y, sin embrago, hagan mejor, no sólo la tutela judicial, sino la garantía, entendida como máxima exigibilidad, de los todos los derechos constitucionalmente reconocidos. </w:t>
      </w:r>
    </w:p>
    <w:p w:rsidR="00472C13" w:rsidRPr="007B0CA6" w:rsidRDefault="00472C13" w:rsidP="007B0CA6">
      <w:pPr>
        <w:pStyle w:val="Prrafodelista"/>
        <w:ind w:left="0"/>
        <w:jc w:val="both"/>
        <w:rPr>
          <w:rFonts w:asciiTheme="majorBidi" w:hAnsiTheme="majorBidi" w:cstheme="majorBidi"/>
          <w:szCs w:val="24"/>
          <w:lang w:val="es-ES"/>
        </w:rPr>
      </w:pPr>
    </w:p>
    <w:p w:rsidR="00472C13" w:rsidRPr="007B0CA6" w:rsidRDefault="00472C13" w:rsidP="007B0CA6">
      <w:pPr>
        <w:pStyle w:val="NormalWeb"/>
        <w:tabs>
          <w:tab w:val="left" w:pos="5672"/>
        </w:tabs>
        <w:spacing w:before="0" w:beforeAutospacing="0" w:after="0" w:afterAutospacing="0"/>
        <w:jc w:val="both"/>
        <w:rPr>
          <w:rFonts w:asciiTheme="majorBidi" w:hAnsiTheme="majorBidi" w:cstheme="majorBidi"/>
          <w:b/>
          <w:sz w:val="24"/>
          <w:szCs w:val="24"/>
        </w:rPr>
      </w:pPr>
      <w:r w:rsidRPr="007B0CA6">
        <w:rPr>
          <w:rFonts w:asciiTheme="majorBidi" w:hAnsiTheme="majorBidi" w:cstheme="majorBidi"/>
          <w:b/>
          <w:sz w:val="24"/>
          <w:szCs w:val="24"/>
        </w:rPr>
        <w:tab/>
      </w:r>
    </w:p>
    <w:p w:rsidR="00A42880" w:rsidRDefault="00A42880" w:rsidP="007B0CA6">
      <w:pPr>
        <w:spacing w:after="0" w:line="240" w:lineRule="auto"/>
        <w:jc w:val="both"/>
        <w:rPr>
          <w:rFonts w:asciiTheme="majorBidi" w:hAnsiTheme="majorBidi" w:cstheme="majorBidi"/>
          <w:b/>
          <w:sz w:val="24"/>
          <w:szCs w:val="24"/>
        </w:rPr>
      </w:pPr>
    </w:p>
    <w:p w:rsidR="00472C13" w:rsidRPr="007B0CA6" w:rsidRDefault="00DC291D" w:rsidP="007B0CA6">
      <w:pPr>
        <w:spacing w:after="0" w:line="240" w:lineRule="auto"/>
        <w:jc w:val="both"/>
        <w:rPr>
          <w:rFonts w:asciiTheme="majorBidi" w:hAnsiTheme="majorBidi" w:cstheme="majorBidi"/>
          <w:b/>
          <w:sz w:val="24"/>
          <w:szCs w:val="24"/>
        </w:rPr>
      </w:pPr>
      <w:r w:rsidRPr="007B0CA6">
        <w:rPr>
          <w:rFonts w:asciiTheme="majorBidi" w:hAnsiTheme="majorBidi" w:cstheme="majorBidi"/>
          <w:b/>
          <w:sz w:val="24"/>
          <w:szCs w:val="24"/>
        </w:rPr>
        <w:lastRenderedPageBreak/>
        <w:t>2.</w:t>
      </w:r>
      <w:r w:rsidR="005B7072">
        <w:rPr>
          <w:rFonts w:asciiTheme="majorBidi" w:hAnsiTheme="majorBidi" w:cstheme="majorBidi"/>
          <w:b/>
          <w:sz w:val="24"/>
          <w:szCs w:val="24"/>
        </w:rPr>
        <w:t>3</w:t>
      </w:r>
      <w:r w:rsidR="00472C13" w:rsidRPr="007B0CA6">
        <w:rPr>
          <w:rFonts w:asciiTheme="majorBidi" w:hAnsiTheme="majorBidi" w:cstheme="majorBidi"/>
          <w:b/>
          <w:sz w:val="24"/>
          <w:szCs w:val="24"/>
        </w:rPr>
        <w:t>. El contenido esencial de la igualdad efe</w:t>
      </w:r>
      <w:r w:rsidR="00573AB9" w:rsidRPr="007B0CA6">
        <w:rPr>
          <w:rFonts w:asciiTheme="majorBidi" w:hAnsiTheme="majorBidi" w:cstheme="majorBidi"/>
          <w:b/>
          <w:sz w:val="24"/>
          <w:szCs w:val="24"/>
        </w:rPr>
        <w:t>ctiva como límite al legislador</w:t>
      </w:r>
    </w:p>
    <w:p w:rsidR="00472C13" w:rsidRPr="007B0CA6" w:rsidRDefault="00472C13" w:rsidP="007B0CA6">
      <w:pPr>
        <w:spacing w:after="0" w:line="240" w:lineRule="auto"/>
        <w:jc w:val="both"/>
        <w:rPr>
          <w:rFonts w:asciiTheme="majorBidi" w:hAnsiTheme="majorBidi" w:cstheme="majorBidi"/>
          <w:sz w:val="24"/>
          <w:szCs w:val="24"/>
        </w:rPr>
      </w:pPr>
    </w:p>
    <w:p w:rsidR="00E4300F" w:rsidRDefault="00472C13" w:rsidP="00E4300F">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 xml:space="preserve">Como se advierte, la efectividad de los derechos precisa de una mayor interactuación de sus peculiaridades en torno a la </w:t>
      </w:r>
      <w:proofErr w:type="spellStart"/>
      <w:r w:rsidRPr="007B0CA6">
        <w:rPr>
          <w:rFonts w:asciiTheme="majorBidi" w:hAnsiTheme="majorBidi" w:cstheme="majorBidi"/>
          <w:sz w:val="24"/>
          <w:szCs w:val="24"/>
        </w:rPr>
        <w:t>fundamentalidad</w:t>
      </w:r>
      <w:proofErr w:type="spellEnd"/>
      <w:r w:rsidRPr="007B0CA6">
        <w:rPr>
          <w:rFonts w:asciiTheme="majorBidi" w:hAnsiTheme="majorBidi" w:cstheme="majorBidi"/>
          <w:sz w:val="24"/>
          <w:szCs w:val="24"/>
        </w:rPr>
        <w:t xml:space="preserve"> o la sociabilidad, pues en muchos casos, no es posible mantener categorías férrea</w:t>
      </w:r>
      <w:r w:rsidR="005B7072">
        <w:rPr>
          <w:rFonts w:asciiTheme="majorBidi" w:hAnsiTheme="majorBidi" w:cstheme="majorBidi"/>
          <w:sz w:val="24"/>
          <w:szCs w:val="24"/>
        </w:rPr>
        <w:t>s</w:t>
      </w:r>
      <w:r w:rsidRPr="007B0CA6">
        <w:rPr>
          <w:rFonts w:asciiTheme="majorBidi" w:hAnsiTheme="majorBidi" w:cstheme="majorBidi"/>
          <w:sz w:val="24"/>
          <w:szCs w:val="24"/>
        </w:rPr>
        <w:t>. En un Estado social y democrático de Derecho no puede dejar de garantizar</w:t>
      </w:r>
      <w:r w:rsidR="005B7072">
        <w:rPr>
          <w:rFonts w:asciiTheme="majorBidi" w:hAnsiTheme="majorBidi" w:cstheme="majorBidi"/>
          <w:sz w:val="24"/>
          <w:szCs w:val="24"/>
        </w:rPr>
        <w:t>se la necesaria vertiente material</w:t>
      </w:r>
      <w:r w:rsidRPr="007B0CA6">
        <w:rPr>
          <w:rFonts w:asciiTheme="majorBidi" w:hAnsiTheme="majorBidi" w:cstheme="majorBidi"/>
          <w:sz w:val="24"/>
          <w:szCs w:val="24"/>
        </w:rPr>
        <w:t xml:space="preserve"> de la igualdad sin que pueda quedar desprotegido el derecho fundamental a la misma y a los valores y derechos subyacentes</w:t>
      </w:r>
      <w:r w:rsidRPr="007B0CA6">
        <w:rPr>
          <w:rStyle w:val="Refdenotaalpie"/>
          <w:rFonts w:asciiTheme="majorBidi" w:hAnsiTheme="majorBidi" w:cstheme="majorBidi"/>
          <w:sz w:val="24"/>
          <w:szCs w:val="24"/>
        </w:rPr>
        <w:footnoteReference w:id="50"/>
      </w:r>
      <w:r w:rsidRPr="007B0CA6">
        <w:rPr>
          <w:rFonts w:asciiTheme="majorBidi" w:hAnsiTheme="majorBidi" w:cstheme="majorBidi"/>
          <w:sz w:val="24"/>
          <w:szCs w:val="24"/>
        </w:rPr>
        <w:t>.</w:t>
      </w:r>
    </w:p>
    <w:p w:rsidR="00E4300F" w:rsidRDefault="00E4300F" w:rsidP="00E4300F">
      <w:pPr>
        <w:spacing w:after="0" w:line="240" w:lineRule="auto"/>
        <w:jc w:val="both"/>
        <w:rPr>
          <w:rFonts w:asciiTheme="majorBidi" w:hAnsiTheme="majorBidi" w:cstheme="majorBidi"/>
          <w:sz w:val="24"/>
          <w:szCs w:val="24"/>
        </w:rPr>
      </w:pPr>
    </w:p>
    <w:p w:rsidR="00E4300F" w:rsidRDefault="00472C13" w:rsidP="00E4300F">
      <w:pPr>
        <w:spacing w:after="0" w:line="240" w:lineRule="auto"/>
        <w:jc w:val="both"/>
        <w:rPr>
          <w:rFonts w:asciiTheme="majorBidi" w:hAnsiTheme="majorBidi" w:cstheme="majorBidi"/>
          <w:sz w:val="24"/>
          <w:szCs w:val="24"/>
        </w:rPr>
      </w:pPr>
      <w:r w:rsidRPr="00E4300F">
        <w:rPr>
          <w:rFonts w:asciiTheme="majorBidi" w:hAnsiTheme="majorBidi" w:cstheme="majorBidi"/>
          <w:sz w:val="24"/>
          <w:szCs w:val="24"/>
        </w:rPr>
        <w:t xml:space="preserve">Asimismo, la interactuación ha de llegar a los poderes públicos que están sujetos a los límites y controles establecidos y, de partida, al contenido esencial del derecho. En el caso concreto de la igualdad, parece complicado imaginar una igualdad cuyo contenido esencial, al menos, en el marco de la prohibición de discriminación, no trate de asegurar su realización. De este modo, si las medidas adoptadas por los poderes públicos transgreden los límites constitucionales establecidos o, por el contrario, no tratan de preservar tan siquiera el contenido mínimo esencial para que el derecho en cuestión siga siendo ese y no otro, ha de poder articularse la forma de responsabilizar a los poderes públicos </w:t>
      </w:r>
      <w:r w:rsidR="00E4300F">
        <w:rPr>
          <w:rFonts w:asciiTheme="majorBidi" w:hAnsiTheme="majorBidi" w:cstheme="majorBidi"/>
          <w:sz w:val="24"/>
          <w:szCs w:val="24"/>
        </w:rPr>
        <w:t xml:space="preserve">sobre </w:t>
      </w:r>
      <w:r w:rsidRPr="00E4300F">
        <w:rPr>
          <w:rFonts w:asciiTheme="majorBidi" w:hAnsiTheme="majorBidi" w:cstheme="majorBidi"/>
          <w:sz w:val="24"/>
          <w:szCs w:val="24"/>
        </w:rPr>
        <w:t>la carencia en la garantía y protección de los derechos.</w:t>
      </w:r>
    </w:p>
    <w:p w:rsidR="00E4300F" w:rsidRDefault="00E4300F" w:rsidP="00E4300F">
      <w:pPr>
        <w:spacing w:after="0" w:line="240" w:lineRule="auto"/>
        <w:jc w:val="both"/>
        <w:rPr>
          <w:rFonts w:asciiTheme="majorBidi" w:hAnsiTheme="majorBidi" w:cstheme="majorBidi"/>
          <w:sz w:val="24"/>
          <w:szCs w:val="24"/>
        </w:rPr>
      </w:pPr>
    </w:p>
    <w:p w:rsidR="00E4300F" w:rsidRDefault="00472C13" w:rsidP="00E4300F">
      <w:pPr>
        <w:spacing w:after="0" w:line="240" w:lineRule="auto"/>
        <w:jc w:val="both"/>
        <w:rPr>
          <w:rFonts w:asciiTheme="majorBidi" w:hAnsiTheme="majorBidi" w:cstheme="majorBidi"/>
          <w:sz w:val="24"/>
          <w:szCs w:val="24"/>
        </w:rPr>
      </w:pPr>
      <w:r w:rsidRPr="00E4300F">
        <w:rPr>
          <w:rFonts w:asciiTheme="majorBidi" w:hAnsiTheme="majorBidi" w:cstheme="majorBidi"/>
          <w:sz w:val="24"/>
          <w:szCs w:val="24"/>
        </w:rPr>
        <w:t>Por lo tanto, creo que esa garantía se cubre, en primer lugar, desde la acción del legislador. Y ello ha de ser exigible, incluido el respeto a su contenido esencial.</w:t>
      </w:r>
      <w:r w:rsidRPr="00E4300F">
        <w:rPr>
          <w:rFonts w:asciiTheme="majorBidi" w:hAnsiTheme="majorBidi" w:cstheme="majorBidi"/>
          <w:color w:val="FF0000"/>
          <w:sz w:val="24"/>
          <w:szCs w:val="24"/>
        </w:rPr>
        <w:t xml:space="preserve"> </w:t>
      </w:r>
      <w:r w:rsidR="00E4300F" w:rsidRPr="00E4300F">
        <w:rPr>
          <w:rFonts w:asciiTheme="majorBidi" w:hAnsiTheme="majorBidi" w:cstheme="majorBidi"/>
          <w:sz w:val="24"/>
          <w:szCs w:val="24"/>
        </w:rPr>
        <w:t>L</w:t>
      </w:r>
      <w:r w:rsidRPr="00E4300F">
        <w:rPr>
          <w:rFonts w:asciiTheme="majorBidi" w:hAnsiTheme="majorBidi" w:cstheme="majorBidi"/>
          <w:sz w:val="24"/>
          <w:szCs w:val="24"/>
        </w:rPr>
        <w:t>a disponibilidad del derecho por el legislador en virtud de los límites económico</w:t>
      </w:r>
      <w:r w:rsidRPr="00E4300F">
        <w:rPr>
          <w:rStyle w:val="Ttulo1Car"/>
          <w:rFonts w:asciiTheme="majorBidi" w:hAnsiTheme="majorBidi"/>
          <w:sz w:val="24"/>
          <w:szCs w:val="24"/>
        </w:rPr>
        <w:t>-</w:t>
      </w:r>
      <w:r w:rsidRPr="00E4300F">
        <w:rPr>
          <w:rFonts w:asciiTheme="majorBidi" w:hAnsiTheme="majorBidi" w:cstheme="majorBidi"/>
          <w:sz w:val="24"/>
          <w:szCs w:val="24"/>
        </w:rPr>
        <w:t xml:space="preserve">financieros no conlleva la ausencia de </w:t>
      </w:r>
      <w:r w:rsidR="00E4300F">
        <w:rPr>
          <w:rFonts w:asciiTheme="majorBidi" w:hAnsiTheme="majorBidi" w:cstheme="majorBidi"/>
          <w:sz w:val="24"/>
          <w:szCs w:val="24"/>
        </w:rPr>
        <w:t xml:space="preserve">observancia de su </w:t>
      </w:r>
      <w:r w:rsidRPr="00E4300F">
        <w:rPr>
          <w:rFonts w:asciiTheme="majorBidi" w:hAnsiTheme="majorBidi" w:cstheme="majorBidi"/>
          <w:sz w:val="24"/>
          <w:szCs w:val="24"/>
        </w:rPr>
        <w:t>contenido esencial, pues todos los derechos constitucionalizados participan de la condición de la Norma fundamental</w:t>
      </w:r>
      <w:r w:rsidRPr="00E4300F">
        <w:rPr>
          <w:rStyle w:val="Refdenotaalpie"/>
          <w:rFonts w:asciiTheme="majorBidi" w:hAnsiTheme="majorBidi" w:cstheme="majorBidi"/>
          <w:sz w:val="24"/>
          <w:szCs w:val="24"/>
        </w:rPr>
        <w:footnoteReference w:id="51"/>
      </w:r>
      <w:r w:rsidRPr="00E4300F">
        <w:rPr>
          <w:rFonts w:asciiTheme="majorBidi" w:hAnsiTheme="majorBidi" w:cstheme="majorBidi"/>
          <w:sz w:val="24"/>
          <w:szCs w:val="24"/>
        </w:rPr>
        <w:t>. Es esto lo que, por otro lado, le da la pauta a jueces y tribunales para realizar la interpretación pertinente, incluso, en último caso, al margen de la concreción del derecho por el legislador.</w:t>
      </w:r>
    </w:p>
    <w:p w:rsidR="00E4300F" w:rsidRDefault="00E4300F" w:rsidP="00E4300F">
      <w:pPr>
        <w:spacing w:after="0" w:line="240" w:lineRule="auto"/>
        <w:jc w:val="both"/>
        <w:rPr>
          <w:rFonts w:asciiTheme="majorBidi" w:hAnsiTheme="majorBidi" w:cstheme="majorBidi"/>
          <w:sz w:val="24"/>
          <w:szCs w:val="24"/>
        </w:rPr>
      </w:pPr>
    </w:p>
    <w:p w:rsidR="00E4300F" w:rsidRPr="00126DEB" w:rsidRDefault="00472C13" w:rsidP="00E4300F">
      <w:pPr>
        <w:spacing w:after="0" w:line="240" w:lineRule="auto"/>
        <w:jc w:val="both"/>
        <w:rPr>
          <w:rFonts w:asciiTheme="majorBidi" w:hAnsiTheme="majorBidi" w:cstheme="majorBidi"/>
          <w:sz w:val="24"/>
          <w:szCs w:val="24"/>
        </w:rPr>
      </w:pPr>
      <w:r w:rsidRPr="007B0CA6">
        <w:rPr>
          <w:rFonts w:asciiTheme="majorBidi" w:hAnsiTheme="majorBidi" w:cstheme="majorBidi"/>
          <w:sz w:val="24"/>
          <w:szCs w:val="24"/>
        </w:rPr>
        <w:t xml:space="preserve">Es cierto que, en relación a la </w:t>
      </w:r>
      <w:proofErr w:type="spellStart"/>
      <w:r w:rsidRPr="007B0CA6">
        <w:rPr>
          <w:rFonts w:asciiTheme="majorBidi" w:hAnsiTheme="majorBidi" w:cstheme="majorBidi"/>
          <w:sz w:val="24"/>
          <w:szCs w:val="24"/>
        </w:rPr>
        <w:t>inactuación</w:t>
      </w:r>
      <w:proofErr w:type="spellEnd"/>
      <w:r w:rsidRPr="007B0CA6">
        <w:rPr>
          <w:rFonts w:asciiTheme="majorBidi" w:hAnsiTheme="majorBidi" w:cstheme="majorBidi"/>
          <w:sz w:val="24"/>
          <w:szCs w:val="24"/>
        </w:rPr>
        <w:t xml:space="preserve"> del legislador, el ordenamiento español no contempla expresamente la figura de la inconstitucionalidad por omisión pero, ciertamente, el Tribunal Constitucional ha abierto una suerte de control de inconstitucionalidad por omisión de derechos o faces </w:t>
      </w:r>
      <w:proofErr w:type="spellStart"/>
      <w:r w:rsidRPr="007B0CA6">
        <w:rPr>
          <w:rFonts w:asciiTheme="majorBidi" w:hAnsiTheme="majorBidi" w:cstheme="majorBidi"/>
          <w:sz w:val="24"/>
          <w:szCs w:val="24"/>
        </w:rPr>
        <w:t>prestacionales</w:t>
      </w:r>
      <w:proofErr w:type="spellEnd"/>
      <w:r w:rsidRPr="007B0CA6">
        <w:rPr>
          <w:rFonts w:asciiTheme="majorBidi" w:hAnsiTheme="majorBidi" w:cstheme="majorBidi"/>
          <w:sz w:val="24"/>
          <w:szCs w:val="24"/>
        </w:rPr>
        <w:t xml:space="preserve"> de los derechos, cuando su desarrollo está fuertemente vinculado con la satisfacción y eficacia de derechos fundamentales, tal y como sucede, con la igualdad. </w:t>
      </w:r>
      <w:r w:rsidRPr="00E4300F">
        <w:rPr>
          <w:rFonts w:asciiTheme="majorBidi" w:hAnsiTheme="majorBidi" w:cstheme="majorBidi"/>
          <w:sz w:val="24"/>
          <w:szCs w:val="24"/>
        </w:rPr>
        <w:t>La pretensión de una prestación positiva o una actuación dirigida al legislador tiene su fundamento, por lo tanto, en la Constitución. Si se entiende que en la configuración actual del Estado, no es posible oponer l</w:t>
      </w:r>
      <w:r w:rsidR="00E4300F" w:rsidRPr="00E4300F">
        <w:rPr>
          <w:rFonts w:asciiTheme="majorBidi" w:hAnsiTheme="majorBidi" w:cstheme="majorBidi"/>
          <w:sz w:val="24"/>
          <w:szCs w:val="24"/>
        </w:rPr>
        <w:t>a materialidad de l</w:t>
      </w:r>
      <w:r w:rsidRPr="00E4300F">
        <w:rPr>
          <w:rFonts w:asciiTheme="majorBidi" w:hAnsiTheme="majorBidi" w:cstheme="majorBidi"/>
          <w:sz w:val="24"/>
          <w:szCs w:val="24"/>
        </w:rPr>
        <w:t>os derechos a</w:t>
      </w:r>
      <w:r w:rsidR="00E4300F" w:rsidRPr="00E4300F">
        <w:rPr>
          <w:rFonts w:asciiTheme="majorBidi" w:hAnsiTheme="majorBidi" w:cstheme="majorBidi"/>
          <w:sz w:val="24"/>
          <w:szCs w:val="24"/>
        </w:rPr>
        <w:t xml:space="preserve"> su </w:t>
      </w:r>
      <w:proofErr w:type="spellStart"/>
      <w:r w:rsidR="00E4300F" w:rsidRPr="00E4300F">
        <w:rPr>
          <w:rFonts w:asciiTheme="majorBidi" w:hAnsiTheme="majorBidi" w:cstheme="majorBidi"/>
          <w:sz w:val="24"/>
          <w:szCs w:val="24"/>
        </w:rPr>
        <w:t>fundamentalidad</w:t>
      </w:r>
      <w:proofErr w:type="spellEnd"/>
      <w:r w:rsidR="00E4300F" w:rsidRPr="00E4300F">
        <w:rPr>
          <w:rFonts w:asciiTheme="majorBidi" w:hAnsiTheme="majorBidi" w:cstheme="majorBidi"/>
          <w:sz w:val="24"/>
          <w:szCs w:val="24"/>
        </w:rPr>
        <w:t>,</w:t>
      </w:r>
      <w:r w:rsidRPr="00E4300F">
        <w:rPr>
          <w:rFonts w:asciiTheme="majorBidi" w:hAnsiTheme="majorBidi" w:cstheme="majorBidi"/>
          <w:sz w:val="24"/>
          <w:szCs w:val="24"/>
        </w:rPr>
        <w:t xml:space="preserve"> se justifica plenamente la necesidad de exigir la actuación del legislador, pues </w:t>
      </w:r>
      <w:r w:rsidR="00E4300F" w:rsidRPr="00E4300F">
        <w:rPr>
          <w:rFonts w:asciiTheme="majorBidi" w:hAnsiTheme="majorBidi" w:cstheme="majorBidi"/>
          <w:sz w:val="24"/>
          <w:szCs w:val="24"/>
        </w:rPr>
        <w:t>su escisión puede producir una impracticabilidad del derecho vaciándolo de contenido</w:t>
      </w:r>
      <w:r w:rsidRPr="00E4300F">
        <w:rPr>
          <w:rFonts w:asciiTheme="majorBidi" w:hAnsiTheme="majorBidi" w:cstheme="majorBidi"/>
          <w:sz w:val="24"/>
          <w:szCs w:val="24"/>
        </w:rPr>
        <w:t>. Difícilment</w:t>
      </w:r>
      <w:r w:rsidR="00E4300F" w:rsidRPr="00E4300F">
        <w:rPr>
          <w:rFonts w:asciiTheme="majorBidi" w:hAnsiTheme="majorBidi" w:cstheme="majorBidi"/>
          <w:sz w:val="24"/>
          <w:szCs w:val="24"/>
        </w:rPr>
        <w:t xml:space="preserve">e </w:t>
      </w:r>
      <w:r w:rsidRPr="00E4300F">
        <w:rPr>
          <w:rFonts w:asciiTheme="majorBidi" w:hAnsiTheme="majorBidi" w:cstheme="majorBidi"/>
          <w:sz w:val="24"/>
          <w:szCs w:val="24"/>
        </w:rPr>
        <w:t xml:space="preserve">puede proclamarse una igualdad que no pueda ser efectiva, por lo que el contenido del artículo 14 CE es múltiple pero no al estilo del artículo 35 CE. Es decir, en el caso del derecho al trabajo, </w:t>
      </w:r>
      <w:r w:rsidR="00E4300F">
        <w:rPr>
          <w:rFonts w:asciiTheme="majorBidi" w:hAnsiTheme="majorBidi" w:cstheme="majorBidi"/>
          <w:sz w:val="24"/>
          <w:szCs w:val="24"/>
        </w:rPr>
        <w:t xml:space="preserve">por poner un ejemplo, </w:t>
      </w:r>
      <w:r w:rsidRPr="00E4300F">
        <w:rPr>
          <w:rFonts w:asciiTheme="majorBidi" w:hAnsiTheme="majorBidi" w:cstheme="majorBidi"/>
          <w:sz w:val="24"/>
          <w:szCs w:val="24"/>
        </w:rPr>
        <w:t xml:space="preserve">encontramos contenidos de libertad, como la de ejercer una profesión y contenidos de prestación, como el derecho a percibir una prestación en </w:t>
      </w:r>
      <w:r w:rsidRPr="00E4300F">
        <w:rPr>
          <w:rFonts w:asciiTheme="majorBidi" w:hAnsiTheme="majorBidi" w:cstheme="majorBidi"/>
          <w:sz w:val="24"/>
          <w:szCs w:val="24"/>
        </w:rPr>
        <w:lastRenderedPageBreak/>
        <w:t>caso de desempleo, entre otros</w:t>
      </w:r>
      <w:r w:rsidR="00E4300F">
        <w:rPr>
          <w:rStyle w:val="Refdenotaalpie"/>
          <w:rFonts w:asciiTheme="majorBidi" w:hAnsiTheme="majorBidi"/>
          <w:sz w:val="24"/>
          <w:szCs w:val="24"/>
        </w:rPr>
        <w:footnoteReference w:id="52"/>
      </w:r>
      <w:r w:rsidRPr="00E4300F">
        <w:rPr>
          <w:rFonts w:asciiTheme="majorBidi" w:hAnsiTheme="majorBidi" w:cstheme="majorBidi"/>
          <w:sz w:val="24"/>
          <w:szCs w:val="24"/>
        </w:rPr>
        <w:t>. Sin embargo, en el caso de la igualdad, en particular, cuando subyace una de las causas de discriminación proscritas en el artículo 14 CE, la igualdad real es la misma igualdad jurídica</w:t>
      </w:r>
      <w:r w:rsidR="00E4300F">
        <w:rPr>
          <w:rFonts w:asciiTheme="majorBidi" w:hAnsiTheme="majorBidi" w:cstheme="majorBidi"/>
          <w:sz w:val="24"/>
          <w:szCs w:val="24"/>
        </w:rPr>
        <w:t xml:space="preserve"> </w:t>
      </w:r>
      <w:r w:rsidRPr="00E4300F">
        <w:rPr>
          <w:rFonts w:asciiTheme="majorBidi" w:hAnsiTheme="majorBidi" w:cstheme="majorBidi"/>
          <w:sz w:val="24"/>
          <w:szCs w:val="24"/>
        </w:rPr>
        <w:t xml:space="preserve">y, en este punto, la igualdad </w:t>
      </w:r>
      <w:r w:rsidR="00E4300F" w:rsidRPr="00E4300F">
        <w:rPr>
          <w:rFonts w:asciiTheme="majorBidi" w:hAnsiTheme="majorBidi" w:cstheme="majorBidi"/>
          <w:sz w:val="24"/>
          <w:szCs w:val="24"/>
        </w:rPr>
        <w:t>fundamental y la igualdad material</w:t>
      </w:r>
      <w:r w:rsidRPr="00E4300F">
        <w:rPr>
          <w:rFonts w:asciiTheme="majorBidi" w:hAnsiTheme="majorBidi" w:cstheme="majorBidi"/>
          <w:sz w:val="24"/>
          <w:szCs w:val="24"/>
        </w:rPr>
        <w:t xml:space="preserve"> coinciden, no pudiendo escindirse sin perder contenido esencial ni virtualidad</w:t>
      </w:r>
      <w:r w:rsidR="00E4300F" w:rsidRPr="00E4300F">
        <w:rPr>
          <w:rFonts w:asciiTheme="majorBidi" w:hAnsiTheme="majorBidi" w:cstheme="majorBidi"/>
          <w:sz w:val="24"/>
          <w:szCs w:val="24"/>
        </w:rPr>
        <w:t xml:space="preserve"> práctica. Por ello es que la materialidad</w:t>
      </w:r>
      <w:r w:rsidRPr="00E4300F">
        <w:rPr>
          <w:rFonts w:asciiTheme="majorBidi" w:hAnsiTheme="majorBidi" w:cstheme="majorBidi"/>
          <w:sz w:val="24"/>
          <w:szCs w:val="24"/>
        </w:rPr>
        <w:t xml:space="preserve"> y la </w:t>
      </w:r>
      <w:proofErr w:type="spellStart"/>
      <w:r w:rsidRPr="00E4300F">
        <w:rPr>
          <w:rFonts w:asciiTheme="majorBidi" w:hAnsiTheme="majorBidi" w:cstheme="majorBidi"/>
          <w:sz w:val="24"/>
          <w:szCs w:val="24"/>
        </w:rPr>
        <w:t>fundamentalidad</w:t>
      </w:r>
      <w:proofErr w:type="spellEnd"/>
      <w:r w:rsidRPr="00E4300F">
        <w:rPr>
          <w:rFonts w:asciiTheme="majorBidi" w:hAnsiTheme="majorBidi" w:cstheme="majorBidi"/>
          <w:sz w:val="24"/>
          <w:szCs w:val="24"/>
        </w:rPr>
        <w:t xml:space="preserve"> de los derechos, alcanza diversos espacios y planos poco aptos para la compartimentación</w:t>
      </w:r>
      <w:r w:rsidR="00E4300F" w:rsidRPr="00E4300F">
        <w:rPr>
          <w:rFonts w:asciiTheme="majorBidi" w:hAnsiTheme="majorBidi" w:cstheme="majorBidi"/>
          <w:sz w:val="24"/>
          <w:szCs w:val="24"/>
        </w:rPr>
        <w:t xml:space="preserve"> si se </w:t>
      </w:r>
      <w:r w:rsidR="00E4300F" w:rsidRPr="00126DEB">
        <w:rPr>
          <w:rFonts w:asciiTheme="majorBidi" w:hAnsiTheme="majorBidi" w:cstheme="majorBidi"/>
          <w:sz w:val="24"/>
          <w:szCs w:val="24"/>
        </w:rPr>
        <w:t>opta por la eficacia</w:t>
      </w:r>
      <w:r w:rsidRPr="00126DEB">
        <w:rPr>
          <w:rFonts w:asciiTheme="majorBidi" w:hAnsiTheme="majorBidi" w:cstheme="majorBidi"/>
          <w:sz w:val="24"/>
          <w:szCs w:val="24"/>
        </w:rPr>
        <w:t xml:space="preserve">. </w:t>
      </w:r>
    </w:p>
    <w:p w:rsidR="00E4300F" w:rsidRPr="00126DEB" w:rsidRDefault="00E4300F" w:rsidP="00E4300F">
      <w:pPr>
        <w:spacing w:after="0" w:line="240" w:lineRule="auto"/>
        <w:jc w:val="both"/>
        <w:rPr>
          <w:rFonts w:asciiTheme="majorBidi" w:hAnsiTheme="majorBidi" w:cstheme="majorBidi"/>
          <w:sz w:val="24"/>
          <w:szCs w:val="24"/>
        </w:rPr>
      </w:pPr>
    </w:p>
    <w:p w:rsidR="00E4300F" w:rsidRPr="00126DEB" w:rsidRDefault="00472C13" w:rsidP="00E4300F">
      <w:pPr>
        <w:spacing w:after="0" w:line="240" w:lineRule="auto"/>
        <w:jc w:val="both"/>
        <w:rPr>
          <w:rFonts w:asciiTheme="majorBidi" w:hAnsiTheme="majorBidi" w:cstheme="majorBidi"/>
          <w:sz w:val="24"/>
          <w:szCs w:val="24"/>
        </w:rPr>
      </w:pPr>
      <w:r w:rsidRPr="00126DEB">
        <w:rPr>
          <w:rFonts w:asciiTheme="majorBidi" w:hAnsiTheme="majorBidi" w:cstheme="majorBidi"/>
          <w:sz w:val="24"/>
          <w:szCs w:val="24"/>
        </w:rPr>
        <w:t xml:space="preserve">Es en este plano que la igualdad dispone o habría de disponer de un contenido esencial que incluyese su </w:t>
      </w:r>
      <w:r w:rsidR="00E4300F" w:rsidRPr="00126DEB">
        <w:rPr>
          <w:rFonts w:asciiTheme="majorBidi" w:hAnsiTheme="majorBidi" w:cstheme="majorBidi"/>
          <w:sz w:val="24"/>
          <w:szCs w:val="24"/>
        </w:rPr>
        <w:t>efectividad lo que,</w:t>
      </w:r>
      <w:r w:rsidRPr="00126DEB">
        <w:rPr>
          <w:rFonts w:asciiTheme="majorBidi" w:hAnsiTheme="majorBidi" w:cstheme="majorBidi"/>
          <w:sz w:val="24"/>
          <w:szCs w:val="24"/>
        </w:rPr>
        <w:t xml:space="preserve"> en consecuencia, resultaría ser un condicionante para el legislador que, vinculado a su contenido esencial, habrá de cumplir con sus exigencias. El legislador es responsable de la consecución de los ideales que encierran los derechos y, por lo tanto, de dar virtualidad a los valores que los amparan. De este modo, el contenido esencial del derecho también ha de preservar aquella cota que se considere irreversible e ind</w:t>
      </w:r>
      <w:r w:rsidR="00E4300F" w:rsidRPr="00126DEB">
        <w:rPr>
          <w:rFonts w:asciiTheme="majorBidi" w:hAnsiTheme="majorBidi" w:cstheme="majorBidi"/>
          <w:sz w:val="24"/>
          <w:szCs w:val="24"/>
        </w:rPr>
        <w:t xml:space="preserve">isponible para el legislador.  </w:t>
      </w:r>
    </w:p>
    <w:p w:rsidR="00E4300F" w:rsidRPr="00126DEB" w:rsidRDefault="00E4300F" w:rsidP="00E4300F">
      <w:pPr>
        <w:spacing w:after="0" w:line="240" w:lineRule="auto"/>
        <w:jc w:val="both"/>
        <w:rPr>
          <w:rFonts w:asciiTheme="majorBidi" w:hAnsiTheme="majorBidi" w:cstheme="majorBidi"/>
          <w:sz w:val="24"/>
          <w:szCs w:val="24"/>
        </w:rPr>
      </w:pPr>
    </w:p>
    <w:p w:rsidR="00472C13" w:rsidRPr="00126DEB" w:rsidRDefault="00472C13" w:rsidP="00F9733E">
      <w:pPr>
        <w:spacing w:after="0" w:line="240" w:lineRule="auto"/>
        <w:jc w:val="both"/>
        <w:rPr>
          <w:rFonts w:asciiTheme="majorBidi" w:hAnsiTheme="majorBidi" w:cstheme="majorBidi"/>
          <w:sz w:val="24"/>
          <w:szCs w:val="24"/>
        </w:rPr>
      </w:pPr>
      <w:r w:rsidRPr="00126DEB">
        <w:rPr>
          <w:rFonts w:asciiTheme="majorBidi" w:hAnsiTheme="majorBidi" w:cstheme="majorBidi"/>
          <w:sz w:val="24"/>
          <w:szCs w:val="24"/>
        </w:rPr>
        <w:t xml:space="preserve">El reparto de los recursos, en particular, cuando son escasos afecta al principio de progresividad en el grado de cumplimiento de la </w:t>
      </w:r>
      <w:proofErr w:type="spellStart"/>
      <w:r w:rsidRPr="00126DEB">
        <w:rPr>
          <w:rFonts w:asciiTheme="majorBidi" w:hAnsiTheme="majorBidi" w:cstheme="majorBidi"/>
          <w:sz w:val="24"/>
          <w:szCs w:val="24"/>
        </w:rPr>
        <w:t>socialidad</w:t>
      </w:r>
      <w:proofErr w:type="spellEnd"/>
      <w:r w:rsidRPr="00126DEB">
        <w:rPr>
          <w:rFonts w:asciiTheme="majorBidi" w:hAnsiTheme="majorBidi" w:cstheme="majorBidi"/>
          <w:sz w:val="24"/>
          <w:szCs w:val="24"/>
        </w:rPr>
        <w:t xml:space="preserve"> de los derechos fundamentales pero no es una justificación para la ignorancia sobre su consecución</w:t>
      </w:r>
      <w:r w:rsidRPr="00126DEB">
        <w:rPr>
          <w:rStyle w:val="Refdenotaalpie"/>
          <w:rFonts w:asciiTheme="majorBidi" w:hAnsiTheme="majorBidi" w:cstheme="majorBidi"/>
          <w:sz w:val="24"/>
          <w:szCs w:val="24"/>
        </w:rPr>
        <w:footnoteReference w:id="53"/>
      </w:r>
      <w:r w:rsidRPr="00126DEB">
        <w:rPr>
          <w:rFonts w:asciiTheme="majorBidi" w:hAnsiTheme="majorBidi" w:cstheme="majorBidi"/>
          <w:sz w:val="24"/>
          <w:szCs w:val="24"/>
        </w:rPr>
        <w:t xml:space="preserve">. Asimismo, la progresividad en la realización de los derechos afecta al modo en el que se decide llevar a cabo pero no, así, a su exigencia y al mantenimiento de un contenido mínimo que lo haga identificable como tal derecho. A su vez, ello propicia la irreversibilidad de los avances en la lucha por la ampliación del contenido de derechos como la igualdad impidiendo, en consecuencia, su regresividad porque irreversible es la </w:t>
      </w:r>
      <w:proofErr w:type="spellStart"/>
      <w:r w:rsidRPr="00126DEB">
        <w:rPr>
          <w:rFonts w:asciiTheme="majorBidi" w:hAnsiTheme="majorBidi" w:cstheme="majorBidi"/>
          <w:sz w:val="24"/>
          <w:szCs w:val="24"/>
        </w:rPr>
        <w:t>socialidad</w:t>
      </w:r>
      <w:proofErr w:type="spellEnd"/>
      <w:r w:rsidRPr="00126DEB">
        <w:rPr>
          <w:rFonts w:asciiTheme="majorBidi" w:hAnsiTheme="majorBidi" w:cstheme="majorBidi"/>
          <w:sz w:val="24"/>
          <w:szCs w:val="24"/>
        </w:rPr>
        <w:t xml:space="preserve"> del Estado y porque, de otro modo, s</w:t>
      </w:r>
      <w:r w:rsidR="00E4300F" w:rsidRPr="00126DEB">
        <w:rPr>
          <w:rFonts w:asciiTheme="majorBidi" w:hAnsiTheme="majorBidi" w:cstheme="majorBidi"/>
          <w:sz w:val="24"/>
          <w:szCs w:val="24"/>
        </w:rPr>
        <w:t xml:space="preserve">e vaciaría de contenido -de máximos- </w:t>
      </w:r>
      <w:r w:rsidRPr="00126DEB">
        <w:rPr>
          <w:rFonts w:asciiTheme="majorBidi" w:hAnsiTheme="majorBidi" w:cstheme="majorBidi"/>
          <w:sz w:val="24"/>
          <w:szCs w:val="24"/>
        </w:rPr>
        <w:t>el derecho hasta desdibujarlo y hacerlo irreconocible y, con ello, la esen</w:t>
      </w:r>
      <w:r w:rsidR="00E4300F" w:rsidRPr="00126DEB">
        <w:rPr>
          <w:rFonts w:asciiTheme="majorBidi" w:hAnsiTheme="majorBidi" w:cstheme="majorBidi"/>
          <w:sz w:val="24"/>
          <w:szCs w:val="24"/>
        </w:rPr>
        <w:t>cia misma del Estado</w:t>
      </w:r>
      <w:r w:rsidRPr="00126DEB">
        <w:rPr>
          <w:rFonts w:asciiTheme="majorBidi" w:hAnsiTheme="majorBidi" w:cstheme="majorBidi"/>
          <w:sz w:val="24"/>
          <w:szCs w:val="24"/>
        </w:rPr>
        <w:t xml:space="preserve">. </w:t>
      </w:r>
    </w:p>
    <w:p w:rsidR="00472C13" w:rsidRPr="00126DEB" w:rsidRDefault="00472C13" w:rsidP="007B0CA6">
      <w:pPr>
        <w:spacing w:after="0" w:line="240" w:lineRule="auto"/>
        <w:jc w:val="both"/>
        <w:rPr>
          <w:rFonts w:asciiTheme="majorBidi" w:hAnsiTheme="majorBidi" w:cstheme="majorBidi"/>
          <w:sz w:val="24"/>
          <w:szCs w:val="24"/>
          <w:lang w:val="es-EC"/>
        </w:rPr>
      </w:pPr>
    </w:p>
    <w:p w:rsidR="00472C13" w:rsidRPr="00126DEB" w:rsidRDefault="00472C13" w:rsidP="007B0CA6">
      <w:pPr>
        <w:spacing w:after="0" w:line="240" w:lineRule="auto"/>
        <w:jc w:val="both"/>
        <w:rPr>
          <w:rFonts w:asciiTheme="majorBidi" w:hAnsiTheme="majorBidi" w:cstheme="majorBidi"/>
          <w:sz w:val="24"/>
          <w:szCs w:val="24"/>
        </w:rPr>
      </w:pPr>
    </w:p>
    <w:p w:rsidR="00BB6E07" w:rsidRPr="007B0CA6" w:rsidRDefault="00DC291D" w:rsidP="00835AF3">
      <w:pPr>
        <w:pStyle w:val="Bibliografatitular"/>
        <w:numPr>
          <w:ilvl w:val="0"/>
          <w:numId w:val="1"/>
        </w:numPr>
        <w:spacing w:after="0" w:line="240" w:lineRule="auto"/>
        <w:ind w:left="426" w:hanging="426"/>
        <w:jc w:val="both"/>
        <w:rPr>
          <w:rFonts w:asciiTheme="majorBidi" w:hAnsiTheme="majorBidi" w:cstheme="majorBidi"/>
          <w:i w:val="0"/>
          <w:iCs w:val="0"/>
          <w:sz w:val="24"/>
          <w:szCs w:val="24"/>
          <w:lang w:val="es-ES"/>
        </w:rPr>
      </w:pPr>
      <w:r w:rsidRPr="007B0CA6">
        <w:rPr>
          <w:rFonts w:asciiTheme="majorBidi" w:hAnsiTheme="majorBidi" w:cstheme="majorBidi"/>
          <w:i w:val="0"/>
          <w:iCs w:val="0"/>
          <w:sz w:val="24"/>
          <w:szCs w:val="24"/>
          <w:lang w:val="es-ES"/>
        </w:rPr>
        <w:t>la igualdad de género</w:t>
      </w:r>
    </w:p>
    <w:p w:rsidR="00835AF3" w:rsidRDefault="00835AF3" w:rsidP="00835AF3">
      <w:pPr>
        <w:pStyle w:val="Prrafodelista"/>
        <w:ind w:left="0"/>
        <w:jc w:val="both"/>
        <w:rPr>
          <w:rFonts w:cs="Times New Roman"/>
          <w:szCs w:val="24"/>
        </w:rPr>
      </w:pPr>
    </w:p>
    <w:p w:rsidR="00835AF3" w:rsidRDefault="00835AF3" w:rsidP="00835AF3">
      <w:pPr>
        <w:pStyle w:val="Prrafodelista"/>
        <w:ind w:left="0"/>
        <w:jc w:val="both"/>
        <w:rPr>
          <w:rFonts w:cs="Times New Roman"/>
          <w:szCs w:val="24"/>
        </w:rPr>
      </w:pPr>
      <w:r>
        <w:rPr>
          <w:rFonts w:cs="Times New Roman"/>
          <w:szCs w:val="24"/>
        </w:rPr>
        <w:t>El derecho a la igualdad de</w:t>
      </w:r>
      <w:r w:rsidRPr="00835AF3">
        <w:rPr>
          <w:rFonts w:cs="Times New Roman"/>
          <w:szCs w:val="24"/>
        </w:rPr>
        <w:t xml:space="preserve"> mujeres y hombres, recon</w:t>
      </w:r>
      <w:r>
        <w:rPr>
          <w:rFonts w:cs="Times New Roman"/>
          <w:szCs w:val="24"/>
        </w:rPr>
        <w:t>ocido en la generalidad de los T</w:t>
      </w:r>
      <w:r w:rsidRPr="00835AF3">
        <w:rPr>
          <w:rFonts w:cs="Times New Roman"/>
          <w:szCs w:val="24"/>
        </w:rPr>
        <w:t>extos internacionales, constituye una de las piedras angulares del sistema de derechos humanos y, en este sentido, debe destacarse que su reconocimiento e impulso ha contado con numerosos instrumentos internacionales que han determinado un mayor desarrollo, tanto legislativo como de políticas públicas destinadas a la eliminación de todas las formas de discriminación contra la mujer.</w:t>
      </w:r>
    </w:p>
    <w:p w:rsidR="00835AF3" w:rsidRDefault="00835AF3" w:rsidP="00835AF3">
      <w:pPr>
        <w:pStyle w:val="Prrafodelista"/>
        <w:ind w:left="0"/>
        <w:jc w:val="both"/>
        <w:rPr>
          <w:rFonts w:cs="Times New Roman"/>
          <w:szCs w:val="24"/>
        </w:rPr>
      </w:pPr>
    </w:p>
    <w:p w:rsidR="00835AF3" w:rsidRDefault="00835AF3" w:rsidP="00835AF3">
      <w:pPr>
        <w:pStyle w:val="Prrafodelista"/>
        <w:ind w:left="0"/>
        <w:jc w:val="both"/>
      </w:pPr>
      <w:r>
        <w:t xml:space="preserve">La IV Conferencia Mundial sobre la Mujer celebrada en Beijing en 1995 se ha considerado un punto de inflexión para identificar las desigualdades injustificadas y la discriminación contra las mujeres por su mera pertenencia al género femenino, lo que supone un estigma de infravaloración jurídico-social. A partir de este momento, se trata de visibilizar en las agendas públicas de los Estados y los Gobiernos la igualdad como </w:t>
      </w:r>
      <w:r>
        <w:lastRenderedPageBreak/>
        <w:t>un problema social cuya solución está en manos todos y todas. Posteriormente, será comúnmente admitido entre la doctrina especializada el uso de la expresión &lt;género&gt; para referirse a las desigualdades injustificadas contra las mujeres que vulneran gravemente no sólo la igualdad, sino el ejercicio de derechos fundamentales inherentes a su autodeterminación y libertad fáctica por el hecho de ser mujer.</w:t>
      </w:r>
    </w:p>
    <w:p w:rsidR="00835AF3" w:rsidRDefault="00835AF3" w:rsidP="00835AF3">
      <w:pPr>
        <w:spacing w:after="0" w:line="240" w:lineRule="auto"/>
        <w:jc w:val="both"/>
        <w:rPr>
          <w:rFonts w:ascii="Times New Roman" w:hAnsi="Times New Roman" w:cs="Times New Roman"/>
          <w:sz w:val="24"/>
          <w:szCs w:val="24"/>
        </w:rPr>
      </w:pPr>
    </w:p>
    <w:p w:rsidR="00835AF3" w:rsidRDefault="00835AF3" w:rsidP="00835A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Normalmente la población femenina está por encima</w:t>
      </w:r>
      <w:r w:rsidR="00BE20C9">
        <w:rPr>
          <w:rFonts w:ascii="Times New Roman" w:hAnsi="Times New Roman" w:cs="Times New Roman"/>
          <w:sz w:val="24"/>
          <w:szCs w:val="24"/>
        </w:rPr>
        <w:t xml:space="preserve"> en cifras</w:t>
      </w:r>
      <w:r>
        <w:rPr>
          <w:rFonts w:ascii="Times New Roman" w:hAnsi="Times New Roman" w:cs="Times New Roman"/>
          <w:sz w:val="24"/>
          <w:szCs w:val="24"/>
        </w:rPr>
        <w:t xml:space="preserve"> de la masculina</w:t>
      </w:r>
      <w:r w:rsidRPr="008F00AF">
        <w:rPr>
          <w:rFonts w:ascii="Times New Roman" w:hAnsi="Times New Roman" w:cs="Times New Roman"/>
          <w:sz w:val="24"/>
          <w:szCs w:val="24"/>
        </w:rPr>
        <w:t>. Ello implica que las cuestiones que puedan afectar al efectivo disfrute de los derechos humanos de las mujeres, no pueden ser presenta</w:t>
      </w:r>
      <w:r w:rsidR="00DA445E">
        <w:rPr>
          <w:rFonts w:ascii="Times New Roman" w:hAnsi="Times New Roman" w:cs="Times New Roman"/>
          <w:sz w:val="24"/>
          <w:szCs w:val="24"/>
        </w:rPr>
        <w:t>das como una cuestión que afecte</w:t>
      </w:r>
      <w:r w:rsidRPr="008F00AF">
        <w:rPr>
          <w:rFonts w:ascii="Times New Roman" w:hAnsi="Times New Roman" w:cs="Times New Roman"/>
          <w:sz w:val="24"/>
          <w:szCs w:val="24"/>
        </w:rPr>
        <w:t xml:space="preserve"> a una categoría social o minoría, pues las mujeres no parten de una situación de debilidad intrínseca ni de una minoría numérica. Por lo tanto, la vulneración de los</w:t>
      </w:r>
      <w:r>
        <w:rPr>
          <w:rFonts w:ascii="Times New Roman" w:hAnsi="Times New Roman" w:cs="Times New Roman"/>
          <w:sz w:val="24"/>
          <w:szCs w:val="24"/>
        </w:rPr>
        <w:t xml:space="preserve"> derechos humanos de más de la mitad de la Humanidad,</w:t>
      </w:r>
      <w:r w:rsidRPr="008F00AF">
        <w:rPr>
          <w:rFonts w:ascii="Times New Roman" w:hAnsi="Times New Roman" w:cs="Times New Roman"/>
          <w:sz w:val="24"/>
          <w:szCs w:val="24"/>
        </w:rPr>
        <w:t xml:space="preserve"> ha de considerarse una cuestión que corresponde abordar a todos y a todas y cuya resolución en igualdad, supone beneficios que revierten al conjunto de la sociedad.</w:t>
      </w:r>
    </w:p>
    <w:p w:rsidR="00835AF3" w:rsidRDefault="00835AF3" w:rsidP="00835AF3">
      <w:pPr>
        <w:spacing w:after="0" w:line="240" w:lineRule="auto"/>
        <w:jc w:val="both"/>
        <w:rPr>
          <w:rFonts w:ascii="Times New Roman" w:hAnsi="Times New Roman" w:cs="Times New Roman"/>
          <w:sz w:val="24"/>
          <w:szCs w:val="24"/>
        </w:rPr>
      </w:pPr>
    </w:p>
    <w:p w:rsidR="00835AF3" w:rsidRDefault="00835AF3" w:rsidP="00835A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 es posible en estas líneas realizar siquiera una aproximación a la importante problemática que ha presentado la discriminación contra la mujer en los diferentes ámbitos</w:t>
      </w:r>
      <w:r w:rsidR="00BE20C9">
        <w:rPr>
          <w:rFonts w:ascii="Times New Roman" w:hAnsi="Times New Roman" w:cs="Times New Roman"/>
          <w:sz w:val="24"/>
          <w:szCs w:val="24"/>
        </w:rPr>
        <w:t xml:space="preserve"> y su evolución en las 4 décadas de Texto constitucional pero resulta imprescindible su mención</w:t>
      </w:r>
      <w:r w:rsidR="00BE20C9">
        <w:rPr>
          <w:rStyle w:val="Refdenotaalpie"/>
          <w:rFonts w:ascii="Times New Roman" w:hAnsi="Times New Roman"/>
          <w:sz w:val="24"/>
          <w:szCs w:val="24"/>
        </w:rPr>
        <w:footnoteReference w:id="54"/>
      </w:r>
      <w:r>
        <w:rPr>
          <w:rFonts w:ascii="Times New Roman" w:hAnsi="Times New Roman" w:cs="Times New Roman"/>
          <w:sz w:val="24"/>
          <w:szCs w:val="24"/>
        </w:rPr>
        <w:t>. En el contexto constitucional que se ha descrito sobre igualdad, la práctica totalidad de las Sentencias referenciadas del Tribunal Constitucional y buena parte de la bibliografía han tenido como objeto la igualdad de género, en particular, en el contexto laboral, en el que se ha ido trazando esa</w:t>
      </w:r>
      <w:r w:rsidR="00F657CA">
        <w:rPr>
          <w:rFonts w:ascii="Times New Roman" w:hAnsi="Times New Roman" w:cs="Times New Roman"/>
          <w:sz w:val="24"/>
          <w:szCs w:val="24"/>
        </w:rPr>
        <w:t xml:space="preserve"> larga</w:t>
      </w:r>
      <w:r>
        <w:rPr>
          <w:rFonts w:ascii="Times New Roman" w:hAnsi="Times New Roman" w:cs="Times New Roman"/>
          <w:sz w:val="24"/>
          <w:szCs w:val="24"/>
        </w:rPr>
        <w:t xml:space="preserve"> línea descrita entre la observancia de una</w:t>
      </w:r>
      <w:r w:rsidR="00F657CA">
        <w:rPr>
          <w:rFonts w:ascii="Times New Roman" w:hAnsi="Times New Roman" w:cs="Times New Roman"/>
          <w:sz w:val="24"/>
          <w:szCs w:val="24"/>
        </w:rPr>
        <w:t xml:space="preserve"> mera</w:t>
      </w:r>
      <w:r>
        <w:rPr>
          <w:rFonts w:ascii="Times New Roman" w:hAnsi="Times New Roman" w:cs="Times New Roman"/>
          <w:sz w:val="24"/>
          <w:szCs w:val="24"/>
        </w:rPr>
        <w:t xml:space="preserve"> igualdad jurídica y el reconocimiento de acciones positivas o el principio democrático de presencia equilibrada de género, resolviendo la posición social y jurídica de la mujer</w:t>
      </w:r>
      <w:r w:rsidR="00F657CA">
        <w:rPr>
          <w:rFonts w:ascii="Times New Roman" w:hAnsi="Times New Roman" w:cs="Times New Roman"/>
          <w:sz w:val="24"/>
          <w:szCs w:val="24"/>
        </w:rPr>
        <w:t xml:space="preserve"> en aras de la efectividad de la igualdad</w:t>
      </w:r>
      <w:r>
        <w:rPr>
          <w:rFonts w:ascii="Times New Roman" w:hAnsi="Times New Roman" w:cs="Times New Roman"/>
          <w:sz w:val="24"/>
          <w:szCs w:val="24"/>
        </w:rPr>
        <w:t>.</w:t>
      </w:r>
    </w:p>
    <w:p w:rsidR="00835AF3" w:rsidRDefault="00835AF3" w:rsidP="00835AF3">
      <w:pPr>
        <w:spacing w:after="0" w:line="240" w:lineRule="auto"/>
        <w:jc w:val="both"/>
        <w:rPr>
          <w:rFonts w:ascii="Times New Roman" w:hAnsi="Times New Roman" w:cs="Times New Roman"/>
          <w:sz w:val="24"/>
          <w:szCs w:val="24"/>
        </w:rPr>
      </w:pPr>
    </w:p>
    <w:p w:rsidR="00835AF3" w:rsidRPr="00F657CA" w:rsidRDefault="00F657CA" w:rsidP="00F6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Únicam</w:t>
      </w:r>
      <w:r w:rsidR="00835AF3">
        <w:rPr>
          <w:rFonts w:ascii="Times New Roman" w:hAnsi="Times New Roman" w:cs="Times New Roman"/>
          <w:sz w:val="24"/>
          <w:szCs w:val="24"/>
        </w:rPr>
        <w:t>e</w:t>
      </w:r>
      <w:r>
        <w:rPr>
          <w:rFonts w:ascii="Times New Roman" w:hAnsi="Times New Roman" w:cs="Times New Roman"/>
          <w:sz w:val="24"/>
          <w:szCs w:val="24"/>
        </w:rPr>
        <w:t>n</w:t>
      </w:r>
      <w:r w:rsidR="00835AF3">
        <w:rPr>
          <w:rFonts w:ascii="Times New Roman" w:hAnsi="Times New Roman" w:cs="Times New Roman"/>
          <w:sz w:val="24"/>
          <w:szCs w:val="24"/>
        </w:rPr>
        <w:t>te, se pretende con estas líneas realizar un breve apunte sobre la trascendencia que ha adquirido la l</w:t>
      </w:r>
      <w:r>
        <w:rPr>
          <w:rFonts w:ascii="Times New Roman" w:hAnsi="Times New Roman" w:cs="Times New Roman"/>
          <w:sz w:val="24"/>
          <w:szCs w:val="24"/>
        </w:rPr>
        <w:t>ucha</w:t>
      </w:r>
      <w:r w:rsidR="00835AF3">
        <w:rPr>
          <w:rFonts w:ascii="Times New Roman" w:hAnsi="Times New Roman" w:cs="Times New Roman"/>
          <w:sz w:val="24"/>
          <w:szCs w:val="24"/>
        </w:rPr>
        <w:t xml:space="preserve"> para afrontar una de las discriminaciones más complejas poliédricas</w:t>
      </w:r>
      <w:r>
        <w:rPr>
          <w:rFonts w:ascii="Times New Roman" w:hAnsi="Times New Roman" w:cs="Times New Roman"/>
          <w:sz w:val="24"/>
          <w:szCs w:val="24"/>
        </w:rPr>
        <w:t>, reinventables</w:t>
      </w:r>
      <w:r w:rsidR="00835AF3">
        <w:rPr>
          <w:rFonts w:ascii="Times New Roman" w:hAnsi="Times New Roman" w:cs="Times New Roman"/>
          <w:sz w:val="24"/>
          <w:szCs w:val="24"/>
        </w:rPr>
        <w:t xml:space="preserve"> y resistentes que existen</w:t>
      </w:r>
      <w:r>
        <w:rPr>
          <w:rFonts w:ascii="Times New Roman" w:hAnsi="Times New Roman" w:cs="Times New Roman"/>
          <w:sz w:val="24"/>
          <w:szCs w:val="24"/>
        </w:rPr>
        <w:t xml:space="preserve"> contra las mujeres, pues esta discriminación siempre añade un plus a cualquier otra posible, la de ser mujer</w:t>
      </w:r>
      <w:r w:rsidR="00835AF3">
        <w:rPr>
          <w:rFonts w:ascii="Times New Roman" w:hAnsi="Times New Roman" w:cs="Times New Roman"/>
          <w:sz w:val="24"/>
          <w:szCs w:val="24"/>
        </w:rPr>
        <w:t xml:space="preserve">. </w:t>
      </w:r>
      <w:r>
        <w:rPr>
          <w:rFonts w:ascii="Times New Roman" w:hAnsi="Times New Roman" w:cs="Times New Roman"/>
          <w:sz w:val="24"/>
          <w:szCs w:val="24"/>
        </w:rPr>
        <w:t>Por ello, en nuestras sociedades se han tratado de producir cambios a través de la norma en este ámbito y en menor medida se ha regulado sobre otro tipo de colectivos vulnerables en temas de igualdad.</w:t>
      </w:r>
    </w:p>
    <w:p w:rsidR="00F657CA" w:rsidRDefault="00F657CA" w:rsidP="00E7270B">
      <w:pPr>
        <w:spacing w:after="0" w:line="240" w:lineRule="auto"/>
        <w:jc w:val="both"/>
        <w:rPr>
          <w:rFonts w:asciiTheme="majorBidi" w:hAnsiTheme="majorBidi" w:cstheme="majorBidi"/>
          <w:sz w:val="24"/>
          <w:szCs w:val="24"/>
        </w:rPr>
      </w:pPr>
    </w:p>
    <w:p w:rsidR="00E7270B" w:rsidRPr="00E7270B" w:rsidRDefault="00E7270B" w:rsidP="00E7270B">
      <w:pPr>
        <w:spacing w:line="240" w:lineRule="auto"/>
        <w:jc w:val="both"/>
        <w:rPr>
          <w:rFonts w:asciiTheme="majorBidi" w:hAnsiTheme="majorBidi" w:cstheme="majorBidi"/>
          <w:sz w:val="24"/>
          <w:szCs w:val="24"/>
          <w:lang w:val="es-MX"/>
        </w:rPr>
      </w:pPr>
      <w:r w:rsidRPr="00E7270B">
        <w:rPr>
          <w:rFonts w:asciiTheme="majorBidi" w:hAnsiTheme="majorBidi" w:cstheme="majorBidi"/>
          <w:sz w:val="24"/>
          <w:szCs w:val="24"/>
          <w:lang w:val="es-MX"/>
        </w:rPr>
        <w:t>Partiendo de la referencia al constitucionalismo liberal, no ha existido ninguna constitución española, hasta la Constitución de la Segunda República de 1931, que haya incluido referencia alguna a la protección y garantía específica de las mujeres en relación a la igualdad y a la discriminación por razón de sexo quedando así la pertenencia al sexo femenino relegada a una ciudadanía vacía de contenido.</w:t>
      </w:r>
    </w:p>
    <w:p w:rsidR="00E7270B" w:rsidRPr="00E7270B" w:rsidRDefault="00E7270B" w:rsidP="00E7270B">
      <w:pPr>
        <w:spacing w:line="240" w:lineRule="auto"/>
        <w:jc w:val="both"/>
        <w:rPr>
          <w:rFonts w:asciiTheme="majorBidi" w:hAnsiTheme="majorBidi" w:cstheme="majorBidi"/>
          <w:sz w:val="24"/>
          <w:szCs w:val="24"/>
          <w:lang w:val="es-MX"/>
        </w:rPr>
      </w:pPr>
      <w:r w:rsidRPr="00E7270B">
        <w:rPr>
          <w:rFonts w:asciiTheme="majorBidi" w:hAnsiTheme="majorBidi" w:cstheme="majorBidi"/>
          <w:sz w:val="24"/>
          <w:szCs w:val="24"/>
          <w:lang w:val="es-MX"/>
        </w:rPr>
        <w:t xml:space="preserve">La Constitución española de 1978, en relación a las Constituciones precedentes desde 1812 e, incluso, respecto a la Constitución de 1931 supuso un hito y un cambio radical en el reconocimiento de derechos en igualdad de la mujer y del hombre y también en su </w:t>
      </w:r>
      <w:r w:rsidRPr="00E7270B">
        <w:rPr>
          <w:rFonts w:asciiTheme="majorBidi" w:hAnsiTheme="majorBidi" w:cstheme="majorBidi"/>
          <w:sz w:val="24"/>
          <w:szCs w:val="24"/>
          <w:lang w:val="es-MX"/>
        </w:rPr>
        <w:lastRenderedPageBreak/>
        <w:t xml:space="preserve">específica garantía y protección jurídico-constitucional. </w:t>
      </w:r>
      <w:r w:rsidRPr="00E7270B">
        <w:rPr>
          <w:rFonts w:asciiTheme="majorBidi" w:hAnsiTheme="majorBidi" w:cstheme="majorBidi"/>
          <w:sz w:val="24"/>
          <w:szCs w:val="24"/>
        </w:rPr>
        <w:t xml:space="preserve">A partir de una visión de conjunto de la Constitución española, las menciones a la mujer en su articulado son más bien escasas. Sin embargo, el reconocimiento de la igualdad en el Texto Constitucional es más amplio, tanto desde su aplicación a derechos o situaciones jurídicas concretas como desde una perspectiva general. En el primer caso, pueden relacionarse los artículos 23.2; 31.1; 32.1; 35.1; 39.2; 49; 50; 68; 69; 140. De entre ellos, sólo hacen referencia a la mujer, en el contexto de una relación concreta, como esposa y como madre, en los artículos 32.1 y 39.2 CE. </w:t>
      </w:r>
    </w:p>
    <w:p w:rsidR="00E7270B" w:rsidRPr="00E7270B" w:rsidRDefault="00472C13" w:rsidP="00E7270B">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xml:space="preserve">La </w:t>
      </w:r>
      <w:proofErr w:type="spellStart"/>
      <w:r w:rsidRPr="00E7270B">
        <w:rPr>
          <w:rFonts w:asciiTheme="majorBidi" w:hAnsiTheme="majorBidi" w:cstheme="majorBidi"/>
          <w:sz w:val="24"/>
          <w:szCs w:val="24"/>
        </w:rPr>
        <w:t>constitucionalización</w:t>
      </w:r>
      <w:proofErr w:type="spellEnd"/>
      <w:r w:rsidRPr="00E7270B">
        <w:rPr>
          <w:rFonts w:asciiTheme="majorBidi" w:hAnsiTheme="majorBidi" w:cstheme="majorBidi"/>
          <w:sz w:val="24"/>
          <w:szCs w:val="24"/>
        </w:rPr>
        <w:t xml:space="preserve"> de la igualdad, en el contexto del género, ha dado lugar a cierto desarrollo normativo de carácter estatal</w:t>
      </w:r>
      <w:r w:rsidR="00E7270B" w:rsidRPr="00E7270B">
        <w:rPr>
          <w:rFonts w:asciiTheme="majorBidi" w:hAnsiTheme="majorBidi" w:cstheme="majorBidi"/>
          <w:sz w:val="24"/>
          <w:szCs w:val="24"/>
        </w:rPr>
        <w:t xml:space="preserve"> y autonómico, a multitud de normativa inferior y la acción de Gobierno a través de Planes de Acción y de Igualdad.</w:t>
      </w:r>
    </w:p>
    <w:p w:rsidR="00E7270B" w:rsidRPr="00E7270B" w:rsidRDefault="00E7270B" w:rsidP="00E7270B">
      <w:pPr>
        <w:spacing w:after="0" w:line="240" w:lineRule="auto"/>
        <w:jc w:val="both"/>
        <w:rPr>
          <w:rFonts w:asciiTheme="majorBidi" w:hAnsiTheme="majorBidi" w:cstheme="majorBidi"/>
          <w:sz w:val="24"/>
          <w:szCs w:val="24"/>
        </w:rPr>
      </w:pPr>
    </w:p>
    <w:p w:rsidR="00E7270B" w:rsidRPr="00E7270B" w:rsidRDefault="00E7270B" w:rsidP="00BE20C9">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xml:space="preserve">Entre las primeras formulaciones, respecto a la Conciliación de la vida Laboral y personal, es imprescindible señalar la Ley 39/1999, de 5 de noviembre, para </w:t>
      </w:r>
      <w:r w:rsidRPr="00E7270B">
        <w:rPr>
          <w:rStyle w:val="Textoennegrita"/>
          <w:rFonts w:asciiTheme="majorBidi" w:hAnsiTheme="majorBidi" w:cstheme="majorBidi"/>
          <w:b w:val="0"/>
          <w:bCs w:val="0"/>
          <w:sz w:val="24"/>
          <w:szCs w:val="24"/>
        </w:rPr>
        <w:t xml:space="preserve">promover la conciliación de la vida familiar y laboral </w:t>
      </w:r>
      <w:r w:rsidRPr="00E7270B">
        <w:rPr>
          <w:rFonts w:asciiTheme="majorBidi" w:hAnsiTheme="majorBidi" w:cstheme="majorBidi"/>
          <w:sz w:val="24"/>
          <w:szCs w:val="24"/>
        </w:rPr>
        <w:t xml:space="preserve">de las personas trabajadoras. También, la Orden APU/3902/2005, de 15 de diciembre, por la que se dispone la publicación del Acuerdo de la Mesa General de Negociación por el que se establecen medidas retributivas y para la mejora de las condiciones de trabajo y la profesionalización de los empleados públicos. Se incluyen </w:t>
      </w:r>
      <w:r w:rsidRPr="00E7270B">
        <w:rPr>
          <w:rStyle w:val="Textoennegrita"/>
          <w:rFonts w:asciiTheme="majorBidi" w:hAnsiTheme="majorBidi" w:cstheme="majorBidi"/>
          <w:b w:val="0"/>
          <w:bCs w:val="0"/>
          <w:sz w:val="24"/>
          <w:szCs w:val="24"/>
        </w:rPr>
        <w:t>medidas para la conciliación de la vida personal, familiar y laboral, así como otras dirigidas a la protección integral contra la violencia de género</w:t>
      </w:r>
      <w:r w:rsidRPr="00E7270B">
        <w:rPr>
          <w:rFonts w:asciiTheme="majorBidi" w:hAnsiTheme="majorBidi" w:cstheme="majorBidi"/>
          <w:b/>
          <w:bCs/>
          <w:sz w:val="24"/>
          <w:szCs w:val="24"/>
        </w:rPr>
        <w:t xml:space="preserve">. </w:t>
      </w:r>
      <w:r w:rsidRPr="00E7270B">
        <w:rPr>
          <w:rFonts w:asciiTheme="majorBidi" w:hAnsiTheme="majorBidi" w:cstheme="majorBidi"/>
          <w:sz w:val="24"/>
          <w:szCs w:val="24"/>
        </w:rPr>
        <w:t xml:space="preserve">Especialmente innovador fue el </w:t>
      </w:r>
      <w:r w:rsidRPr="00E7270B">
        <w:rPr>
          <w:rStyle w:val="Textoennegrita"/>
          <w:rFonts w:asciiTheme="majorBidi" w:hAnsiTheme="majorBidi" w:cstheme="majorBidi"/>
          <w:b w:val="0"/>
          <w:bCs w:val="0"/>
          <w:sz w:val="24"/>
          <w:szCs w:val="24"/>
        </w:rPr>
        <w:t>Plan Concilia:</w:t>
      </w:r>
      <w:r w:rsidRPr="00E7270B">
        <w:rPr>
          <w:rStyle w:val="Textoennegrita"/>
          <w:rFonts w:asciiTheme="majorBidi" w:hAnsiTheme="majorBidi" w:cstheme="majorBidi"/>
          <w:sz w:val="24"/>
          <w:szCs w:val="24"/>
        </w:rPr>
        <w:t xml:space="preserve"> </w:t>
      </w:r>
      <w:r w:rsidRPr="00E7270B">
        <w:rPr>
          <w:rFonts w:asciiTheme="majorBidi" w:hAnsiTheme="majorBidi" w:cstheme="majorBidi"/>
          <w:sz w:val="24"/>
          <w:szCs w:val="24"/>
        </w:rPr>
        <w:t>Plan integral de conciliación de la vida personal y laboral en la Administració</w:t>
      </w:r>
      <w:r>
        <w:rPr>
          <w:rFonts w:asciiTheme="majorBidi" w:hAnsiTheme="majorBidi" w:cstheme="majorBidi"/>
          <w:sz w:val="24"/>
          <w:szCs w:val="24"/>
        </w:rPr>
        <w:t>n General del Estado que implicó</w:t>
      </w:r>
      <w:r w:rsidRPr="00E7270B">
        <w:rPr>
          <w:rFonts w:asciiTheme="majorBidi" w:hAnsiTheme="majorBidi" w:cstheme="majorBidi"/>
          <w:sz w:val="24"/>
          <w:szCs w:val="24"/>
        </w:rPr>
        <w:t xml:space="preserve"> </w:t>
      </w:r>
      <w:r>
        <w:rPr>
          <w:rFonts w:asciiTheme="majorBidi" w:hAnsiTheme="majorBidi" w:cstheme="majorBidi"/>
          <w:sz w:val="24"/>
          <w:szCs w:val="24"/>
        </w:rPr>
        <w:t>un paquete de medidas que recogía</w:t>
      </w:r>
      <w:r w:rsidRPr="00E7270B">
        <w:rPr>
          <w:rFonts w:asciiTheme="majorBidi" w:hAnsiTheme="majorBidi" w:cstheme="majorBidi"/>
          <w:sz w:val="24"/>
          <w:szCs w:val="24"/>
        </w:rPr>
        <w:t xml:space="preserve"> las iniciativas más avanzadas del sector público y privado sobre la cuestión. </w:t>
      </w:r>
    </w:p>
    <w:p w:rsidR="00BE20C9" w:rsidRDefault="00BE20C9" w:rsidP="00E7270B">
      <w:pPr>
        <w:spacing w:after="0" w:line="240" w:lineRule="auto"/>
        <w:jc w:val="both"/>
        <w:rPr>
          <w:rFonts w:asciiTheme="majorBidi" w:hAnsiTheme="majorBidi" w:cstheme="majorBidi"/>
          <w:sz w:val="24"/>
          <w:szCs w:val="24"/>
        </w:rPr>
      </w:pPr>
    </w:p>
    <w:p w:rsidR="00E7270B" w:rsidRPr="00E7270B" w:rsidRDefault="00E7270B" w:rsidP="00E7270B">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La Ley 30/2003 y, posteriormente, la obligatoriedad de los Informes sobre impacto de género establecida por el art. 19 LOI, han incidido sobre la naturaleza de estos Informes pero, quizás, no en la misma medida, han esclarecido los extremos sobre el contenido y la consideración de una estructura homogénea que permita dotar de mayor seguridad  a los agentes jurídicos encargados de realizar el Informe sobre impacto de género y de detectar ausencias de contenido.</w:t>
      </w:r>
    </w:p>
    <w:p w:rsidR="00E7270B" w:rsidRPr="00E7270B" w:rsidRDefault="00E7270B" w:rsidP="00E7270B">
      <w:pPr>
        <w:spacing w:after="0" w:line="240" w:lineRule="auto"/>
        <w:jc w:val="both"/>
        <w:rPr>
          <w:rFonts w:asciiTheme="majorBidi" w:hAnsiTheme="majorBidi" w:cstheme="majorBidi"/>
          <w:sz w:val="24"/>
          <w:szCs w:val="24"/>
        </w:rPr>
      </w:pPr>
    </w:p>
    <w:p w:rsidR="00E7270B" w:rsidRPr="00E7270B" w:rsidRDefault="00E7270B" w:rsidP="00E7270B">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S</w:t>
      </w:r>
      <w:r w:rsidR="00472C13" w:rsidRPr="00E7270B">
        <w:rPr>
          <w:rFonts w:asciiTheme="majorBidi" w:hAnsiTheme="majorBidi" w:cstheme="majorBidi"/>
          <w:sz w:val="24"/>
          <w:szCs w:val="24"/>
        </w:rPr>
        <w:t>ingularmente</w:t>
      </w:r>
      <w:r w:rsidRPr="00E7270B">
        <w:rPr>
          <w:rFonts w:asciiTheme="majorBidi" w:hAnsiTheme="majorBidi" w:cstheme="majorBidi"/>
          <w:sz w:val="24"/>
          <w:szCs w:val="24"/>
        </w:rPr>
        <w:t xml:space="preserve"> trascendental</w:t>
      </w:r>
      <w:r w:rsidR="00472C13" w:rsidRPr="00E7270B">
        <w:rPr>
          <w:rFonts w:asciiTheme="majorBidi" w:hAnsiTheme="majorBidi" w:cstheme="majorBidi"/>
          <w:sz w:val="24"/>
          <w:szCs w:val="24"/>
        </w:rPr>
        <w:t>, en torno a la vulneración del derecho a la igualdad en conexión con la integridad física y moral y a la vida de mujeres víc</w:t>
      </w:r>
      <w:r w:rsidRPr="00E7270B">
        <w:rPr>
          <w:rFonts w:asciiTheme="majorBidi" w:hAnsiTheme="majorBidi" w:cstheme="majorBidi"/>
          <w:sz w:val="24"/>
          <w:szCs w:val="24"/>
        </w:rPr>
        <w:t>timas de violencia machista</w:t>
      </w:r>
      <w:r w:rsidR="00472C13" w:rsidRPr="00E7270B">
        <w:rPr>
          <w:rFonts w:asciiTheme="majorBidi" w:hAnsiTheme="majorBidi" w:cstheme="majorBidi"/>
          <w:sz w:val="24"/>
          <w:szCs w:val="24"/>
        </w:rPr>
        <w:t xml:space="preserve">, se aprobó la Ley Orgánica 1/2004, de 28 de diciembre, de Medidas de Protección Integral contra la Violencia de Género (LOVG). </w:t>
      </w:r>
    </w:p>
    <w:p w:rsidR="00E7270B" w:rsidRPr="00E7270B" w:rsidRDefault="00E7270B" w:rsidP="00E7270B">
      <w:pPr>
        <w:spacing w:after="0" w:line="240" w:lineRule="auto"/>
        <w:jc w:val="both"/>
        <w:rPr>
          <w:rFonts w:asciiTheme="majorBidi" w:hAnsiTheme="majorBidi" w:cstheme="majorBidi"/>
          <w:sz w:val="24"/>
          <w:szCs w:val="24"/>
        </w:rPr>
      </w:pPr>
    </w:p>
    <w:p w:rsidR="00472C13" w:rsidRDefault="00472C13" w:rsidP="00E7270B">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xml:space="preserve">De particular relevancia, con el objeto de hacer efectivo el principio de igualdad de trato y de oportunidades entre mujeres y hombres, en particular, mediante la eliminación de la discriminación de la mujer a todos los niveles y en cualesquier ámbito de la vida, especialmente, en las esferas política, civil, laboral, económica, social y cultural para alcanzar una sociedad más democrática, más justa y más solidaria, se aprobó la Ley Orgánica 3/2007, de 22 de marzo, para la igualdad efectiva de mujeres y hombres (LOI). Así, la LOI se presenta como una norma transformadora con un contenido complejo y significativo, no sólo por el articulado que incorpora, sino, también, por la incorporación de conceptos, como el de discriminación indirecta o acción positiva, así como la articulación de principios, como la </w:t>
      </w:r>
      <w:proofErr w:type="spellStart"/>
      <w:r w:rsidRPr="00E7270B">
        <w:rPr>
          <w:rFonts w:asciiTheme="majorBidi" w:hAnsiTheme="majorBidi" w:cstheme="majorBidi"/>
          <w:sz w:val="24"/>
          <w:szCs w:val="24"/>
        </w:rPr>
        <w:t>transversalidad</w:t>
      </w:r>
      <w:proofErr w:type="spellEnd"/>
      <w:r w:rsidRPr="00E7270B">
        <w:rPr>
          <w:rFonts w:asciiTheme="majorBidi" w:hAnsiTheme="majorBidi" w:cstheme="majorBidi"/>
          <w:sz w:val="24"/>
          <w:szCs w:val="24"/>
        </w:rPr>
        <w:t xml:space="preserve">, la presencia equilibrada y otros criterios de actuación, además de la modificación, a través de las disposiciones adicionales, de más de veinte leyes. Se pretende alcanzar la erradicación de la </w:t>
      </w:r>
      <w:r w:rsidRPr="00E7270B">
        <w:rPr>
          <w:rFonts w:asciiTheme="majorBidi" w:hAnsiTheme="majorBidi" w:cstheme="majorBidi"/>
          <w:sz w:val="24"/>
          <w:szCs w:val="24"/>
        </w:rPr>
        <w:lastRenderedPageBreak/>
        <w:t>desigualdad de género como parte de la sostenibilidad de un Estado social y democrático de Derecho.</w:t>
      </w:r>
    </w:p>
    <w:p w:rsidR="00E7270B" w:rsidRPr="00E7270B" w:rsidRDefault="00E7270B" w:rsidP="00E7270B">
      <w:pPr>
        <w:spacing w:after="0" w:line="240" w:lineRule="auto"/>
        <w:jc w:val="both"/>
        <w:rPr>
          <w:rFonts w:asciiTheme="majorBidi" w:hAnsiTheme="majorBidi" w:cstheme="majorBidi"/>
          <w:b/>
          <w:bCs/>
          <w:sz w:val="24"/>
          <w:szCs w:val="24"/>
        </w:rPr>
      </w:pPr>
    </w:p>
    <w:p w:rsidR="00E7270B" w:rsidRDefault="00472C13" w:rsidP="00E7270B">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Previamente, la actuación de los sucesivos Gobiernos ha estado regida, desde 1988, por periódicos planes de igualdad a nivel estatal</w:t>
      </w:r>
      <w:r w:rsidRPr="00E7270B">
        <w:rPr>
          <w:rFonts w:asciiTheme="majorBidi" w:hAnsiTheme="majorBidi" w:cstheme="majorBidi"/>
          <w:sz w:val="24"/>
          <w:szCs w:val="24"/>
          <w:vertAlign w:val="superscript"/>
        </w:rPr>
        <w:footnoteReference w:id="55"/>
      </w:r>
      <w:r w:rsidRPr="00E7270B">
        <w:rPr>
          <w:rFonts w:asciiTheme="majorBidi" w:hAnsiTheme="majorBidi" w:cstheme="majorBidi"/>
          <w:sz w:val="24"/>
          <w:szCs w:val="24"/>
        </w:rPr>
        <w:t xml:space="preserve">, cuya planificación queda regulada ahora a través del artículo 17 LOI. En vigor, el Plan Estratégico de Igualdad de Oportunidades entre </w:t>
      </w:r>
      <w:r w:rsidR="00835AF3" w:rsidRPr="00E7270B">
        <w:rPr>
          <w:rFonts w:asciiTheme="majorBidi" w:hAnsiTheme="majorBidi" w:cstheme="majorBidi"/>
          <w:sz w:val="24"/>
          <w:szCs w:val="24"/>
        </w:rPr>
        <w:t xml:space="preserve">Mujeres y Hombres, 2014 – 2016, </w:t>
      </w:r>
      <w:r w:rsidRPr="00E7270B">
        <w:rPr>
          <w:rFonts w:asciiTheme="majorBidi" w:hAnsiTheme="majorBidi" w:cstheme="majorBidi"/>
          <w:sz w:val="24"/>
          <w:szCs w:val="24"/>
        </w:rPr>
        <w:t>se articula en siete ejes que considera prioritarios, en línea con sus objetivos estratégicos, el empleo y la lucha contra la brecha salarial, la conciliación y corresponsabilidad y la erradicación de la violencia contra la mujer. Posteriormente, la participación política, económica y social, a educación y el desarrollo de acciones en el marco de otras políticas sectoriales. Y, por último, se impulsa la integración del principio de igualdad de oportunidades de forma transversal, en el conjunto de las políticas sectoriales del Gobierno</w:t>
      </w:r>
      <w:r w:rsidRPr="00E7270B">
        <w:rPr>
          <w:rStyle w:val="Refdenotaalpie"/>
          <w:rFonts w:asciiTheme="majorBidi" w:hAnsiTheme="majorBidi" w:cstheme="majorBidi"/>
          <w:sz w:val="24"/>
          <w:szCs w:val="24"/>
        </w:rPr>
        <w:footnoteReference w:id="56"/>
      </w:r>
      <w:r w:rsidRPr="00E7270B">
        <w:rPr>
          <w:rFonts w:asciiTheme="majorBidi" w:hAnsiTheme="majorBidi" w:cstheme="majorBidi"/>
          <w:sz w:val="24"/>
          <w:szCs w:val="24"/>
        </w:rPr>
        <w:t>.</w:t>
      </w:r>
    </w:p>
    <w:p w:rsidR="00E7270B" w:rsidRDefault="00E7270B" w:rsidP="00E7270B">
      <w:pPr>
        <w:spacing w:after="0" w:line="240" w:lineRule="auto"/>
        <w:jc w:val="both"/>
        <w:rPr>
          <w:rFonts w:asciiTheme="majorBidi" w:hAnsiTheme="majorBidi" w:cstheme="majorBidi"/>
          <w:sz w:val="24"/>
          <w:szCs w:val="24"/>
        </w:rPr>
      </w:pPr>
    </w:p>
    <w:p w:rsidR="00835AF3" w:rsidRDefault="00835AF3" w:rsidP="00E7270B">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Finalmente, la Ley Orgánica 3/2007 para la igualdad efectiva de mujeres y hombres ha introducido novedades en lo que se refiere, entre otros muchos campos, a la ampliación del permiso por maternidad, la mejora de la prestación económica por riesgo durante el embarazo, la protección de riesgo durante la lactancia con la correspondiente prestación económica, se flexibilizan los requisitos de cotización exigida para recibir la prestación de maternidad.</w:t>
      </w:r>
    </w:p>
    <w:p w:rsidR="00E7270B" w:rsidRPr="00E7270B" w:rsidRDefault="00E7270B" w:rsidP="00BE20C9">
      <w:pPr>
        <w:spacing w:after="0" w:line="240" w:lineRule="auto"/>
        <w:jc w:val="both"/>
        <w:rPr>
          <w:rFonts w:asciiTheme="majorBidi" w:hAnsiTheme="majorBidi" w:cstheme="majorBidi"/>
          <w:sz w:val="24"/>
          <w:szCs w:val="24"/>
        </w:rPr>
      </w:pPr>
    </w:p>
    <w:p w:rsidR="00835AF3" w:rsidRPr="00E7270B" w:rsidRDefault="00E7270B" w:rsidP="00BE20C9">
      <w:pPr>
        <w:spacing w:line="240" w:lineRule="auto"/>
        <w:jc w:val="both"/>
        <w:rPr>
          <w:rFonts w:asciiTheme="majorBidi" w:hAnsiTheme="majorBidi" w:cstheme="majorBidi"/>
          <w:sz w:val="24"/>
          <w:szCs w:val="24"/>
        </w:rPr>
      </w:pPr>
      <w:r>
        <w:rPr>
          <w:rFonts w:asciiTheme="majorBidi" w:hAnsiTheme="majorBidi" w:cstheme="majorBidi"/>
          <w:sz w:val="24"/>
          <w:szCs w:val="24"/>
        </w:rPr>
        <w:t>Así, pues</w:t>
      </w:r>
      <w:r w:rsidR="00835AF3" w:rsidRPr="00E7270B">
        <w:rPr>
          <w:rFonts w:asciiTheme="majorBidi" w:hAnsiTheme="majorBidi" w:cstheme="majorBidi"/>
          <w:sz w:val="24"/>
          <w:szCs w:val="24"/>
        </w:rPr>
        <w:t>, la discriminación contra las mujeres constituye una de las más importantes a erradicar porque las mujeres siempre van a sufrir una discriminación más, un plus, por serlo, además de otras que le puedan sobrevenir por cuestiones raciales, étnicas u otras circunstancias personales. Asimismo, es importante, resaltar que la discriminación contra las mujeres ya sea en el ámbito laboral, de la violencia, de la participación, etc., se da en razón de siglos de subordinación heredados de la estructura del patriarcado y a la pervivencia de arraigados estereotipos y roles que han situado a las mujeres en una posición de inferioridad fáctica muy compleja de eliminar. Desde luego, los Instrumentos internacionales así como las Conferencias Mundiales sobre la Mujer y sus respectivas Declaraciones y Plataformas de Acción han contribuido notablemente, no sólo a evidenciar la situación de las mujeres en el Mundo y a reivindicar iguales derechos sobre el papel, sino, fundamentalmente y de especial trascendencia, a demandar que la consecución de la igualdad sea real y efectiva.</w:t>
      </w:r>
    </w:p>
    <w:p w:rsidR="00835AF3" w:rsidRDefault="00835AF3" w:rsidP="00BE20C9">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Pero, sin duda, ese esfuerzo y labor que se realiza en el seno de las Instituciones puede quedar yermo si los Estados no cumplen con los objetivos marcados y elaboran planes de igualdad y adoptan medidas de acción positiva capaces no sólo</w:t>
      </w:r>
      <w:r w:rsidR="00E7270B">
        <w:rPr>
          <w:rFonts w:asciiTheme="majorBidi" w:hAnsiTheme="majorBidi" w:cstheme="majorBidi"/>
          <w:sz w:val="24"/>
          <w:szCs w:val="24"/>
        </w:rPr>
        <w:t xml:space="preserve"> de remover los </w:t>
      </w:r>
      <w:r w:rsidRPr="00E7270B">
        <w:rPr>
          <w:rFonts w:asciiTheme="majorBidi" w:hAnsiTheme="majorBidi" w:cstheme="majorBidi"/>
          <w:sz w:val="24"/>
          <w:szCs w:val="24"/>
        </w:rPr>
        <w:t>obstáculos para que las mujeres puedan acceder a todos los ámbitos, sino de situarlas en igualdad de armas para participar activamente en la sociedad en auténtica igualdad de oportunidades.</w:t>
      </w:r>
    </w:p>
    <w:p w:rsidR="00BE20C9" w:rsidRPr="00E7270B" w:rsidRDefault="00BE20C9" w:rsidP="00BE20C9">
      <w:pPr>
        <w:spacing w:after="0" w:line="240" w:lineRule="auto"/>
        <w:jc w:val="both"/>
        <w:rPr>
          <w:rFonts w:asciiTheme="majorBidi" w:hAnsiTheme="majorBidi" w:cstheme="majorBidi"/>
          <w:sz w:val="24"/>
          <w:szCs w:val="24"/>
        </w:rPr>
      </w:pPr>
    </w:p>
    <w:p w:rsidR="00835AF3" w:rsidRDefault="00835AF3" w:rsidP="00BE20C9">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xml:space="preserve">Es posible que uno de sus logros de las reformas legislativas, en particular de la LOI, sea la visualización de las mujeres en diversos ámbitos en los que permanecían ocultas o </w:t>
      </w:r>
      <w:r w:rsidRPr="00E7270B">
        <w:rPr>
          <w:rFonts w:asciiTheme="majorBidi" w:hAnsiTheme="majorBidi" w:cstheme="majorBidi"/>
          <w:sz w:val="24"/>
          <w:szCs w:val="24"/>
        </w:rPr>
        <w:lastRenderedPageBreak/>
        <w:t>infrarrepresentadas. Pero se ha de seguir trabajando en los orígenes de la desigualdad y en las estructuras que las pasadas revoluciones no supieron erradicar perpetuando, así, unos cimientos ya viciados sobre los que se construyó el constitucionalismo moderno y el Estado social y democrático. Se ha de tener muy presente que la desigualdad entre hombres y mujeres no se produce hoy desde la legalidad, sino desde las estructuras de las instituciones y desde la ostentación y el reparto del poder. La presencia de las mujeres en los diversos ámbitos ha evolucionado notablemente pero la lucha sigue en boga, pues se corre el peligro de haber cambiado la dependencia del padre, el marido y los hijos por la dependencia del Estado y de los poderes públicos en la pugna por la plena igualdad</w:t>
      </w:r>
      <w:r w:rsidRPr="00E7270B">
        <w:rPr>
          <w:rStyle w:val="Refdenotaalpie"/>
          <w:rFonts w:asciiTheme="majorBidi" w:hAnsiTheme="majorBidi" w:cstheme="majorBidi"/>
          <w:sz w:val="24"/>
          <w:szCs w:val="24"/>
        </w:rPr>
        <w:footnoteReference w:id="57"/>
      </w:r>
      <w:r w:rsidRPr="00E7270B">
        <w:rPr>
          <w:rFonts w:asciiTheme="majorBidi" w:hAnsiTheme="majorBidi" w:cstheme="majorBidi"/>
          <w:sz w:val="24"/>
          <w:szCs w:val="24"/>
        </w:rPr>
        <w:t>.</w:t>
      </w:r>
    </w:p>
    <w:p w:rsidR="00BE20C9" w:rsidRPr="00E7270B" w:rsidRDefault="00BE20C9" w:rsidP="00BE20C9">
      <w:pPr>
        <w:spacing w:after="0" w:line="240" w:lineRule="auto"/>
        <w:jc w:val="both"/>
        <w:rPr>
          <w:rFonts w:asciiTheme="majorBidi" w:hAnsiTheme="majorBidi" w:cstheme="majorBidi"/>
          <w:sz w:val="24"/>
          <w:szCs w:val="24"/>
        </w:rPr>
      </w:pPr>
    </w:p>
    <w:p w:rsidR="00835AF3" w:rsidRDefault="00835AF3" w:rsidP="00BE20C9">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En este sentido, la mera presencia de las mujeres no será más que un cambio de superficie si se les continúa impidiendo penetrar en las estructuras del poder del Estado para modificarlas desde dentro y se desconoce en el desarrollo de políticas públicas, las necesidades y las especificidades de hombres y mujeres, así como las dificultades de ambos de conciliar en corresponsabilidad la vida familiar y profesional. En sentido contrario, no se está ante el total reconocimiento de pertenencia a la sociedad de las mujeres como un sujeto igual de hecho y de derecho, seres humanos y ciudadanas independientes con plenos derechos y capacidad para dirigir, decidir y gestionar la sociedad.</w:t>
      </w:r>
    </w:p>
    <w:p w:rsidR="00BE20C9" w:rsidRPr="00E7270B" w:rsidRDefault="00BE20C9" w:rsidP="00BE20C9">
      <w:pPr>
        <w:spacing w:after="0" w:line="240" w:lineRule="auto"/>
        <w:jc w:val="both"/>
        <w:rPr>
          <w:rFonts w:asciiTheme="majorBidi" w:hAnsiTheme="majorBidi" w:cstheme="majorBidi"/>
          <w:sz w:val="24"/>
          <w:szCs w:val="24"/>
        </w:rPr>
      </w:pPr>
    </w:p>
    <w:p w:rsidR="00835AF3" w:rsidRDefault="00835AF3" w:rsidP="00BE20C9">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xml:space="preserve">Las propuestas que van en la dirección de mejorar las legislaciones aplicables siempre resultan beneficiosas, pues ponen sobre la mesa problemas que parecen soterrados o relegados al ámbito de lo privado, como sucedió con la violencia contra las mujeres en el ámbito familiar. Sin embargo, las normas han de ir seguidas de revisiones, al igual que las políticas públicas han de acompañarse de evaluaciones que hagan considerar la posibilidad de la viabilidad o no de cada política y propuesta. Asimismo, los poderes públicos han de asegurarse de que la buena gestión pública de los recursos va a ofrecer la capacidad de </w:t>
      </w:r>
      <w:proofErr w:type="spellStart"/>
      <w:r w:rsidRPr="00E7270B">
        <w:rPr>
          <w:rFonts w:asciiTheme="majorBidi" w:hAnsiTheme="majorBidi" w:cstheme="majorBidi"/>
          <w:sz w:val="24"/>
          <w:szCs w:val="24"/>
        </w:rPr>
        <w:t>redireccionar</w:t>
      </w:r>
      <w:proofErr w:type="spellEnd"/>
      <w:r w:rsidRPr="00E7270B">
        <w:rPr>
          <w:rFonts w:asciiTheme="majorBidi" w:hAnsiTheme="majorBidi" w:cstheme="majorBidi"/>
          <w:sz w:val="24"/>
          <w:szCs w:val="24"/>
        </w:rPr>
        <w:t xml:space="preserve"> los esfuerzos en el caso en el que éstos no se estén dando en la dirección adecuada. Por ello, es necesario que las Administraciones implicadas favorezcan consensos, pactos y servicios, pues no se trata de duplicar herramientas yermas e inútiles, sino de fortalecer y dotar de virtualidad a recursos existentes o que hayan de generarse tras su valoración. Igualmente, la adecuación de las normas a las nuevas necesidades o temáticas hace imprescindible centrar las garantías, no sólo en la función de los jueces, sino en la labor del legislador y del ejecutivo a fin de que los contenidos normativos, en particular, los que afecten a derechos fundamentales no queden vacíos de contenido efectivo.</w:t>
      </w:r>
    </w:p>
    <w:p w:rsidR="00BE20C9" w:rsidRPr="00E7270B" w:rsidRDefault="00BE20C9" w:rsidP="00BE20C9">
      <w:pPr>
        <w:spacing w:after="0" w:line="240" w:lineRule="auto"/>
        <w:jc w:val="both"/>
        <w:rPr>
          <w:rFonts w:asciiTheme="majorBidi" w:hAnsiTheme="majorBidi" w:cstheme="majorBidi"/>
          <w:b/>
          <w:sz w:val="24"/>
          <w:szCs w:val="24"/>
        </w:rPr>
      </w:pPr>
    </w:p>
    <w:p w:rsidR="00835AF3" w:rsidRDefault="00835AF3" w:rsidP="00BE20C9">
      <w:pPr>
        <w:spacing w:after="0" w:line="240" w:lineRule="auto"/>
        <w:jc w:val="both"/>
        <w:rPr>
          <w:rFonts w:asciiTheme="majorBidi" w:hAnsiTheme="majorBidi" w:cstheme="majorBidi"/>
          <w:sz w:val="24"/>
          <w:szCs w:val="24"/>
        </w:rPr>
      </w:pPr>
      <w:r w:rsidRPr="00E7270B">
        <w:rPr>
          <w:rFonts w:asciiTheme="majorBidi" w:hAnsiTheme="majorBidi" w:cstheme="majorBidi"/>
          <w:sz w:val="24"/>
          <w:szCs w:val="24"/>
        </w:rPr>
        <w:t xml:space="preserve">Así, para que la igualdad se convierta en una realidad en la sociedad actual y los objetivos cuantitativos sean, sobre todo, comprendidos desde lo cualitativo, como una necesidad de una sociedad democrática, deberán adoptarse medidas diversas en todos los ámbitos y niveles desde la </w:t>
      </w:r>
      <w:proofErr w:type="spellStart"/>
      <w:r w:rsidRPr="00E7270B">
        <w:rPr>
          <w:rFonts w:asciiTheme="majorBidi" w:hAnsiTheme="majorBidi" w:cstheme="majorBidi"/>
          <w:sz w:val="24"/>
          <w:szCs w:val="24"/>
        </w:rPr>
        <w:t>transversalidad</w:t>
      </w:r>
      <w:proofErr w:type="spellEnd"/>
      <w:r w:rsidRPr="00E7270B">
        <w:rPr>
          <w:rFonts w:asciiTheme="majorBidi" w:hAnsiTheme="majorBidi" w:cstheme="majorBidi"/>
          <w:sz w:val="24"/>
          <w:szCs w:val="24"/>
        </w:rPr>
        <w:t xml:space="preserve"> y la perspectiva de género.</w:t>
      </w:r>
      <w:r w:rsidRPr="00E7270B">
        <w:rPr>
          <w:rFonts w:asciiTheme="majorBidi" w:hAnsiTheme="majorBidi" w:cstheme="majorBidi"/>
          <w:iCs/>
          <w:sz w:val="24"/>
          <w:szCs w:val="24"/>
        </w:rPr>
        <w:t xml:space="preserve"> </w:t>
      </w:r>
      <w:r w:rsidRPr="00E7270B">
        <w:rPr>
          <w:rFonts w:asciiTheme="majorBidi" w:hAnsiTheme="majorBidi" w:cstheme="majorBidi"/>
          <w:sz w:val="24"/>
          <w:szCs w:val="24"/>
        </w:rPr>
        <w:t xml:space="preserve">Pero, sin duda, la reforma más importante y definitiva será aquella que, desde la educación y la integración, sea capaz de modificar las estructuras y los parámetros sociales para transformar el viejo modelo social en uno nuevo basado en compartir todas las responsabilidades por los hombres y por las mujeres en todos los ámbitos, públicos o </w:t>
      </w:r>
      <w:r w:rsidRPr="00E7270B">
        <w:rPr>
          <w:rFonts w:asciiTheme="majorBidi" w:hAnsiTheme="majorBidi" w:cstheme="majorBidi"/>
          <w:sz w:val="24"/>
          <w:szCs w:val="24"/>
        </w:rPr>
        <w:lastRenderedPageBreak/>
        <w:t>privados, y a cualquier nivel</w:t>
      </w:r>
      <w:r w:rsidRPr="00E7270B">
        <w:rPr>
          <w:rStyle w:val="Refdenotaalpie"/>
          <w:rFonts w:asciiTheme="majorBidi" w:hAnsiTheme="majorBidi" w:cstheme="majorBidi"/>
          <w:sz w:val="24"/>
          <w:szCs w:val="24"/>
        </w:rPr>
        <w:footnoteReference w:id="58"/>
      </w:r>
      <w:r w:rsidRPr="00E7270B">
        <w:rPr>
          <w:rFonts w:asciiTheme="majorBidi" w:hAnsiTheme="majorBidi" w:cstheme="majorBidi"/>
          <w:sz w:val="24"/>
          <w:szCs w:val="24"/>
        </w:rPr>
        <w:t xml:space="preserve">. En la creencia de que esta transformación social está por llegar, la presencia y la </w:t>
      </w:r>
      <w:proofErr w:type="spellStart"/>
      <w:r w:rsidRPr="00E7270B">
        <w:rPr>
          <w:rFonts w:asciiTheme="majorBidi" w:hAnsiTheme="majorBidi" w:cstheme="majorBidi"/>
          <w:sz w:val="24"/>
          <w:szCs w:val="24"/>
        </w:rPr>
        <w:t>visibilización</w:t>
      </w:r>
      <w:proofErr w:type="spellEnd"/>
      <w:r w:rsidRPr="00E7270B">
        <w:rPr>
          <w:rFonts w:asciiTheme="majorBidi" w:hAnsiTheme="majorBidi" w:cstheme="majorBidi"/>
          <w:sz w:val="24"/>
          <w:szCs w:val="24"/>
        </w:rPr>
        <w:t xml:space="preserve"> de las mujeres en órganos e instituciones no constituye, en sí misma, ningún resultado, sino tan sólo un punto de partida, en igualdad, para iniciar la carrera hacia otro modelo de Democracia, hacia otro pacto social.</w:t>
      </w:r>
    </w:p>
    <w:p w:rsidR="00E7270B" w:rsidRPr="00E7270B" w:rsidRDefault="00E7270B" w:rsidP="00BE20C9">
      <w:pPr>
        <w:spacing w:after="0" w:line="240" w:lineRule="auto"/>
        <w:jc w:val="both"/>
        <w:rPr>
          <w:rFonts w:asciiTheme="majorBidi" w:hAnsiTheme="majorBidi" w:cstheme="majorBidi"/>
          <w:sz w:val="24"/>
          <w:szCs w:val="24"/>
        </w:rPr>
      </w:pPr>
    </w:p>
    <w:p w:rsidR="00BB6E07" w:rsidRDefault="00DC291D" w:rsidP="00BE20C9">
      <w:pPr>
        <w:pStyle w:val="Bibliografatitular"/>
        <w:numPr>
          <w:ilvl w:val="0"/>
          <w:numId w:val="1"/>
        </w:numPr>
        <w:spacing w:after="0" w:line="240" w:lineRule="auto"/>
        <w:ind w:left="426" w:hanging="426"/>
        <w:jc w:val="both"/>
        <w:rPr>
          <w:rFonts w:asciiTheme="majorBidi" w:hAnsiTheme="majorBidi" w:cstheme="majorBidi"/>
          <w:i w:val="0"/>
          <w:iCs w:val="0"/>
          <w:sz w:val="24"/>
          <w:szCs w:val="24"/>
        </w:rPr>
      </w:pPr>
      <w:r w:rsidRPr="007B0CA6">
        <w:rPr>
          <w:rFonts w:asciiTheme="majorBidi" w:hAnsiTheme="majorBidi" w:cstheme="majorBidi"/>
          <w:i w:val="0"/>
          <w:iCs w:val="0"/>
          <w:sz w:val="24"/>
          <w:szCs w:val="24"/>
        </w:rPr>
        <w:t>conclusiones</w:t>
      </w:r>
    </w:p>
    <w:p w:rsidR="00835AF3" w:rsidRDefault="00835AF3" w:rsidP="006B1AE9">
      <w:pPr>
        <w:pStyle w:val="Textoindependiente"/>
        <w:spacing w:line="240" w:lineRule="auto"/>
        <w:rPr>
          <w:rFonts w:asciiTheme="majorBidi" w:hAnsiTheme="majorBidi" w:cstheme="majorBidi"/>
          <w:szCs w:val="24"/>
        </w:rPr>
      </w:pPr>
    </w:p>
    <w:p w:rsidR="006B1AE9" w:rsidRDefault="006B1AE9" w:rsidP="006B1AE9">
      <w:pPr>
        <w:pStyle w:val="Textoindependiente"/>
        <w:spacing w:line="240" w:lineRule="auto"/>
        <w:rPr>
          <w:rFonts w:asciiTheme="majorBidi" w:hAnsiTheme="majorBidi" w:cstheme="majorBidi"/>
          <w:szCs w:val="24"/>
        </w:rPr>
      </w:pPr>
      <w:r w:rsidRPr="006B1AE9">
        <w:rPr>
          <w:rFonts w:asciiTheme="majorBidi" w:hAnsiTheme="majorBidi" w:cstheme="majorBidi"/>
          <w:szCs w:val="24"/>
        </w:rPr>
        <w:t xml:space="preserve">Como se lleva reiterando en este trabajo, es preciso realizar una interpretación conjunta de la igualdad jurídica y la igualdad real, pues no podría defenderse en el actual Estado social y democrático de Derecho un derecho fundamental a la igualdad proclamada pero no así a la igualdad realizada. </w:t>
      </w:r>
    </w:p>
    <w:p w:rsidR="006B1AE9" w:rsidRDefault="006B1AE9" w:rsidP="006B1AE9">
      <w:pPr>
        <w:pStyle w:val="Textoindependiente"/>
        <w:spacing w:line="240" w:lineRule="auto"/>
        <w:rPr>
          <w:rFonts w:asciiTheme="majorBidi" w:hAnsiTheme="majorBidi" w:cstheme="majorBidi"/>
          <w:szCs w:val="24"/>
        </w:rPr>
      </w:pPr>
    </w:p>
    <w:p w:rsidR="008871D9" w:rsidRDefault="006B1AE9" w:rsidP="008871D9">
      <w:pPr>
        <w:pStyle w:val="Textoindependiente"/>
        <w:spacing w:line="240" w:lineRule="auto"/>
        <w:rPr>
          <w:rFonts w:asciiTheme="majorBidi" w:hAnsiTheme="majorBidi" w:cstheme="majorBidi"/>
          <w:szCs w:val="24"/>
        </w:rPr>
      </w:pPr>
      <w:r>
        <w:rPr>
          <w:rFonts w:asciiTheme="majorBidi" w:hAnsiTheme="majorBidi" w:cstheme="majorBidi"/>
          <w:szCs w:val="24"/>
        </w:rPr>
        <w:t>A</w:t>
      </w:r>
      <w:r w:rsidRPr="006B1AE9">
        <w:rPr>
          <w:rFonts w:asciiTheme="majorBidi" w:hAnsiTheme="majorBidi" w:cstheme="majorBidi"/>
          <w:szCs w:val="24"/>
        </w:rPr>
        <w:t>dmitir la dificultad que tiene el legislador para salvar los obstáculos en el reparto de recursos económicos, en beneficio de la mayor y mejor protección de los derechos, no quiere decir que la igualdad pueda relegarse permane</w:t>
      </w:r>
      <w:r>
        <w:rPr>
          <w:rFonts w:asciiTheme="majorBidi" w:hAnsiTheme="majorBidi" w:cstheme="majorBidi"/>
          <w:szCs w:val="24"/>
        </w:rPr>
        <w:t>n</w:t>
      </w:r>
      <w:r w:rsidRPr="006B1AE9">
        <w:rPr>
          <w:rFonts w:asciiTheme="majorBidi" w:hAnsiTheme="majorBidi" w:cstheme="majorBidi"/>
          <w:szCs w:val="24"/>
        </w:rPr>
        <w:t>temente al plano de lo ficticio, sino que, al contrario, debe tener una alta prioridad en el reparto de los recursos</w:t>
      </w:r>
      <w:r>
        <w:rPr>
          <w:rFonts w:asciiTheme="majorBidi" w:hAnsiTheme="majorBidi" w:cstheme="majorBidi"/>
          <w:szCs w:val="24"/>
        </w:rPr>
        <w:t xml:space="preserve"> y en la acción política y legislativa, además de en la aplicación judicial</w:t>
      </w:r>
      <w:r w:rsidRPr="006B1AE9">
        <w:rPr>
          <w:rFonts w:asciiTheme="majorBidi" w:hAnsiTheme="majorBidi" w:cstheme="majorBidi"/>
          <w:szCs w:val="24"/>
        </w:rPr>
        <w:t>. Resulta cuanto menos incoherente resaltar, desde el Texto constitucional, el ideal de la igualdad y que fuera éste un ideal que difícilmente pueda materializarse. Ello produce la perpetuación de discriminaciones fácticas</w:t>
      </w:r>
      <w:r w:rsidR="008871D9">
        <w:rPr>
          <w:rFonts w:asciiTheme="majorBidi" w:hAnsiTheme="majorBidi" w:cstheme="majorBidi"/>
          <w:szCs w:val="24"/>
        </w:rPr>
        <w:t>,</w:t>
      </w:r>
      <w:r w:rsidRPr="006B1AE9">
        <w:rPr>
          <w:rFonts w:asciiTheme="majorBidi" w:hAnsiTheme="majorBidi" w:cstheme="majorBidi"/>
          <w:szCs w:val="24"/>
        </w:rPr>
        <w:t xml:space="preserve"> no sé si</w:t>
      </w:r>
      <w:r w:rsidR="008871D9">
        <w:rPr>
          <w:rFonts w:asciiTheme="majorBidi" w:hAnsiTheme="majorBidi" w:cstheme="majorBidi"/>
          <w:szCs w:val="24"/>
        </w:rPr>
        <w:t xml:space="preserve"> legitimadas pero de algún modo</w:t>
      </w:r>
      <w:r w:rsidRPr="006B1AE9">
        <w:rPr>
          <w:rFonts w:asciiTheme="majorBidi" w:hAnsiTheme="majorBidi" w:cstheme="majorBidi"/>
          <w:szCs w:val="24"/>
        </w:rPr>
        <w:t xml:space="preserve"> consentidas por la inactividad o actuación insuficiente del Estado, lo que representa una coautoría estructural en la base de la desigualdad.</w:t>
      </w:r>
    </w:p>
    <w:p w:rsidR="008871D9" w:rsidRDefault="008871D9" w:rsidP="008871D9">
      <w:pPr>
        <w:pStyle w:val="Textoindependiente"/>
        <w:spacing w:line="240" w:lineRule="auto"/>
        <w:rPr>
          <w:rFonts w:asciiTheme="majorBidi" w:hAnsiTheme="majorBidi" w:cstheme="majorBidi"/>
          <w:szCs w:val="24"/>
        </w:rPr>
      </w:pPr>
    </w:p>
    <w:p w:rsidR="008871D9" w:rsidRDefault="00835AF3" w:rsidP="00835AF3">
      <w:pPr>
        <w:pStyle w:val="Textoindependiente"/>
        <w:spacing w:line="240" w:lineRule="auto"/>
        <w:rPr>
          <w:rFonts w:asciiTheme="majorBidi" w:hAnsiTheme="majorBidi" w:cstheme="majorBidi"/>
          <w:szCs w:val="24"/>
        </w:rPr>
      </w:pPr>
      <w:r>
        <w:rPr>
          <w:rFonts w:asciiTheme="majorBidi" w:hAnsiTheme="majorBidi" w:cstheme="majorBidi"/>
          <w:szCs w:val="24"/>
        </w:rPr>
        <w:t>E</w:t>
      </w:r>
      <w:r w:rsidR="008871D9">
        <w:rPr>
          <w:rFonts w:asciiTheme="majorBidi" w:hAnsiTheme="majorBidi" w:cstheme="majorBidi"/>
          <w:szCs w:val="24"/>
        </w:rPr>
        <w:t>n este contexto</w:t>
      </w:r>
      <w:r>
        <w:rPr>
          <w:rFonts w:asciiTheme="majorBidi" w:hAnsiTheme="majorBidi" w:cstheme="majorBidi"/>
          <w:szCs w:val="24"/>
        </w:rPr>
        <w:t>,</w:t>
      </w:r>
      <w:r w:rsidR="008871D9">
        <w:rPr>
          <w:rFonts w:asciiTheme="majorBidi" w:hAnsiTheme="majorBidi" w:cstheme="majorBidi"/>
          <w:szCs w:val="24"/>
        </w:rPr>
        <w:t xml:space="preserve"> no se comprende que, tras la fallida Ley de Igualdad que no llegó a votarse en la última Legislatura del Presidente Zapatero, no se haya reiniciado el debate que la igualdad precisa para retomar una Ley que se sitúa en las claves para el éxito del Estado.</w:t>
      </w:r>
    </w:p>
    <w:p w:rsidR="008871D9" w:rsidRDefault="008871D9" w:rsidP="008871D9">
      <w:pPr>
        <w:pStyle w:val="Textoindependiente"/>
        <w:spacing w:line="240" w:lineRule="auto"/>
        <w:rPr>
          <w:rFonts w:asciiTheme="majorBidi" w:hAnsiTheme="majorBidi" w:cstheme="majorBidi"/>
          <w:szCs w:val="24"/>
        </w:rPr>
      </w:pPr>
    </w:p>
    <w:p w:rsidR="008871D9" w:rsidRDefault="006B1AE9" w:rsidP="008871D9">
      <w:pPr>
        <w:pStyle w:val="Textoindependiente"/>
        <w:spacing w:line="240" w:lineRule="auto"/>
        <w:rPr>
          <w:rFonts w:asciiTheme="majorBidi" w:hAnsiTheme="majorBidi" w:cstheme="majorBidi"/>
          <w:szCs w:val="24"/>
        </w:rPr>
      </w:pPr>
      <w:r w:rsidRPr="006B1AE9">
        <w:rPr>
          <w:rFonts w:asciiTheme="majorBidi" w:hAnsiTheme="majorBidi" w:cstheme="majorBidi"/>
          <w:szCs w:val="24"/>
        </w:rPr>
        <w:t xml:space="preserve">En consecuencia, la garantía de los derechos pasa por su exigibilidad a los poderes públicos y, en particular, al legislador, a fin de restablecer el derecho a la igualdad real vulnerado, en virtud del artículo 14 CE. Podría ser exigible el acuerdo sobre la decisión de adoptar una medida – la que finalmente sea – con el objeto de detener la permanente conculcación de un derecho fundamental, en el marco de un Estado social y democrático de Derecho. </w:t>
      </w:r>
      <w:r w:rsidR="008871D9">
        <w:rPr>
          <w:rFonts w:asciiTheme="majorBidi" w:hAnsiTheme="majorBidi" w:cstheme="majorBidi"/>
          <w:szCs w:val="24"/>
        </w:rPr>
        <w:t>Posteriorm</w:t>
      </w:r>
      <w:r w:rsidRPr="006B1AE9">
        <w:rPr>
          <w:rFonts w:asciiTheme="majorBidi" w:hAnsiTheme="majorBidi" w:cstheme="majorBidi"/>
          <w:szCs w:val="24"/>
        </w:rPr>
        <w:t>e</w:t>
      </w:r>
      <w:r w:rsidR="008871D9">
        <w:rPr>
          <w:rFonts w:asciiTheme="majorBidi" w:hAnsiTheme="majorBidi" w:cstheme="majorBidi"/>
          <w:szCs w:val="24"/>
        </w:rPr>
        <w:t>nte, también se podrá a</w:t>
      </w:r>
      <w:r w:rsidRPr="006B1AE9">
        <w:rPr>
          <w:rFonts w:asciiTheme="majorBidi" w:hAnsiTheme="majorBidi" w:cstheme="majorBidi"/>
          <w:szCs w:val="24"/>
        </w:rPr>
        <w:t>rticular un c</w:t>
      </w:r>
      <w:r w:rsidR="008871D9">
        <w:rPr>
          <w:rFonts w:asciiTheme="majorBidi" w:hAnsiTheme="majorBidi" w:cstheme="majorBidi"/>
          <w:szCs w:val="24"/>
        </w:rPr>
        <w:t>ontrol sobre la medida concreta</w:t>
      </w:r>
      <w:r w:rsidRPr="006B1AE9">
        <w:rPr>
          <w:rFonts w:asciiTheme="majorBidi" w:hAnsiTheme="majorBidi" w:cstheme="majorBidi"/>
          <w:szCs w:val="24"/>
        </w:rPr>
        <w:t xml:space="preserve"> a</w:t>
      </w:r>
      <w:r w:rsidR="008871D9">
        <w:rPr>
          <w:rFonts w:asciiTheme="majorBidi" w:hAnsiTheme="majorBidi" w:cstheme="majorBidi"/>
          <w:szCs w:val="24"/>
        </w:rPr>
        <w:t xml:space="preserve"> </w:t>
      </w:r>
      <w:r w:rsidRPr="006B1AE9">
        <w:rPr>
          <w:rFonts w:asciiTheme="majorBidi" w:hAnsiTheme="majorBidi" w:cstheme="majorBidi"/>
          <w:szCs w:val="24"/>
        </w:rPr>
        <w:t xml:space="preserve">través de los informes de </w:t>
      </w:r>
      <w:r w:rsidR="008871D9">
        <w:rPr>
          <w:rFonts w:asciiTheme="majorBidi" w:hAnsiTheme="majorBidi" w:cstheme="majorBidi"/>
          <w:szCs w:val="24"/>
        </w:rPr>
        <w:t>evaluación previstos para valor</w:t>
      </w:r>
      <w:r w:rsidRPr="006B1AE9">
        <w:rPr>
          <w:rFonts w:asciiTheme="majorBidi" w:hAnsiTheme="majorBidi" w:cstheme="majorBidi"/>
          <w:szCs w:val="24"/>
        </w:rPr>
        <w:t>a</w:t>
      </w:r>
      <w:r w:rsidR="008871D9">
        <w:rPr>
          <w:rFonts w:asciiTheme="majorBidi" w:hAnsiTheme="majorBidi" w:cstheme="majorBidi"/>
          <w:szCs w:val="24"/>
        </w:rPr>
        <w:t>r</w:t>
      </w:r>
      <w:r w:rsidRPr="006B1AE9">
        <w:rPr>
          <w:rFonts w:asciiTheme="majorBidi" w:hAnsiTheme="majorBidi" w:cstheme="majorBidi"/>
          <w:szCs w:val="24"/>
        </w:rPr>
        <w:t xml:space="preserve"> si la norma es o no eficaz con la igualdad.</w:t>
      </w:r>
    </w:p>
    <w:p w:rsidR="008871D9" w:rsidRDefault="008871D9" w:rsidP="008871D9">
      <w:pPr>
        <w:pStyle w:val="Textoindependiente"/>
        <w:spacing w:line="240" w:lineRule="auto"/>
        <w:rPr>
          <w:rFonts w:asciiTheme="majorBidi" w:hAnsiTheme="majorBidi" w:cstheme="majorBidi"/>
          <w:szCs w:val="24"/>
        </w:rPr>
      </w:pPr>
    </w:p>
    <w:p w:rsidR="00927982" w:rsidRDefault="006B1AE9" w:rsidP="00927982">
      <w:pPr>
        <w:pStyle w:val="Textoindependiente"/>
        <w:spacing w:line="240" w:lineRule="auto"/>
        <w:rPr>
          <w:rFonts w:asciiTheme="majorBidi" w:hAnsiTheme="majorBidi" w:cstheme="majorBidi"/>
          <w:szCs w:val="24"/>
        </w:rPr>
      </w:pPr>
      <w:r w:rsidRPr="006B1AE9">
        <w:rPr>
          <w:rFonts w:asciiTheme="majorBidi" w:hAnsiTheme="majorBidi" w:cstheme="majorBidi"/>
          <w:szCs w:val="24"/>
        </w:rPr>
        <w:t xml:space="preserve">En este sentido, lo que se le exige al legislador es una actuación en positivo y no sólo en negativo para la salvaguarda del derecho a la igualdad. Ello puede ser aplicable a la igualdad de género, pues la configuración del Estado español </w:t>
      </w:r>
      <w:r w:rsidR="008871D9">
        <w:rPr>
          <w:rFonts w:asciiTheme="majorBidi" w:hAnsiTheme="majorBidi" w:cstheme="majorBidi"/>
          <w:szCs w:val="24"/>
        </w:rPr>
        <w:t>exige su</w:t>
      </w:r>
      <w:r w:rsidRPr="006B1AE9">
        <w:rPr>
          <w:rFonts w:asciiTheme="majorBidi" w:hAnsiTheme="majorBidi" w:cstheme="majorBidi"/>
          <w:szCs w:val="24"/>
        </w:rPr>
        <w:t xml:space="preserve"> realización y la condición de democrático exige la inclusión de mujeres y hombres en todos los aspectos de la vida pública y privada a todos los niveles para el desarrollo de la plena ciudadanía.</w:t>
      </w:r>
    </w:p>
    <w:p w:rsidR="00927982" w:rsidRDefault="00927982" w:rsidP="00927982">
      <w:pPr>
        <w:pStyle w:val="Textoindependiente"/>
        <w:spacing w:line="240" w:lineRule="auto"/>
        <w:rPr>
          <w:rFonts w:asciiTheme="majorBidi" w:hAnsiTheme="majorBidi" w:cstheme="majorBidi"/>
          <w:szCs w:val="24"/>
        </w:rPr>
      </w:pPr>
    </w:p>
    <w:p w:rsidR="008871D9" w:rsidRPr="00835AF3" w:rsidRDefault="006B1AE9" w:rsidP="00927982">
      <w:pPr>
        <w:pStyle w:val="Textoindependiente"/>
        <w:spacing w:line="240" w:lineRule="auto"/>
        <w:rPr>
          <w:rFonts w:asciiTheme="majorBidi" w:hAnsiTheme="majorBidi" w:cstheme="majorBidi"/>
          <w:szCs w:val="24"/>
        </w:rPr>
      </w:pPr>
      <w:r w:rsidRPr="006B1AE9">
        <w:rPr>
          <w:rFonts w:asciiTheme="majorBidi" w:hAnsiTheme="majorBidi" w:cstheme="majorBidi"/>
          <w:szCs w:val="24"/>
        </w:rPr>
        <w:t xml:space="preserve">La igualdad requiere un nuevo prisma, un nuevo pacto, uno que la considere una prioridad, un principio, un medio, un derecho y una meta. Este pacto habrá de abordarse </w:t>
      </w:r>
      <w:r w:rsidRPr="006B1AE9">
        <w:rPr>
          <w:rFonts w:asciiTheme="majorBidi" w:hAnsiTheme="majorBidi" w:cstheme="majorBidi"/>
          <w:szCs w:val="24"/>
        </w:rPr>
        <w:lastRenderedPageBreak/>
        <w:t xml:space="preserve">por todos los poderes públicos, los agentes sociales y los ciudadanos y ciudadanas para </w:t>
      </w:r>
      <w:r w:rsidRPr="00835AF3">
        <w:rPr>
          <w:rFonts w:asciiTheme="majorBidi" w:hAnsiTheme="majorBidi" w:cstheme="majorBidi"/>
          <w:szCs w:val="24"/>
        </w:rPr>
        <w:t>considerar la igualdad un valor jurídico y social y, también, un valor democrático.</w:t>
      </w:r>
    </w:p>
    <w:p w:rsidR="00835AF3" w:rsidRPr="00835AF3" w:rsidRDefault="00835AF3" w:rsidP="00835AF3">
      <w:pPr>
        <w:pStyle w:val="Bibliografatitular"/>
        <w:spacing w:after="0" w:line="240" w:lineRule="auto"/>
        <w:jc w:val="both"/>
        <w:rPr>
          <w:rFonts w:asciiTheme="majorBidi" w:hAnsiTheme="majorBidi" w:cstheme="majorBidi"/>
          <w:i w:val="0"/>
          <w:iCs w:val="0"/>
          <w:sz w:val="24"/>
          <w:szCs w:val="24"/>
        </w:rPr>
      </w:pPr>
      <w:r w:rsidRPr="00835AF3">
        <w:rPr>
          <w:rFonts w:asciiTheme="majorBidi" w:hAnsiTheme="majorBidi" w:cstheme="majorBidi"/>
          <w:b w:val="0"/>
          <w:bCs w:val="0"/>
          <w:i w:val="0"/>
          <w:iCs w:val="0"/>
          <w:caps w:val="0"/>
          <w:sz w:val="24"/>
          <w:szCs w:val="24"/>
        </w:rPr>
        <w:t>T</w:t>
      </w:r>
      <w:r>
        <w:rPr>
          <w:rFonts w:asciiTheme="majorBidi" w:hAnsiTheme="majorBidi" w:cstheme="majorBidi"/>
          <w:b w:val="0"/>
          <w:bCs w:val="0"/>
          <w:i w:val="0"/>
          <w:iCs w:val="0"/>
          <w:caps w:val="0"/>
          <w:sz w:val="24"/>
          <w:szCs w:val="24"/>
        </w:rPr>
        <w:t>ras 40 años de C</w:t>
      </w:r>
      <w:r w:rsidRPr="00835AF3">
        <w:rPr>
          <w:rFonts w:asciiTheme="majorBidi" w:hAnsiTheme="majorBidi" w:cstheme="majorBidi"/>
          <w:b w:val="0"/>
          <w:bCs w:val="0"/>
          <w:i w:val="0"/>
          <w:iCs w:val="0"/>
          <w:caps w:val="0"/>
          <w:sz w:val="24"/>
          <w:szCs w:val="24"/>
        </w:rPr>
        <w:t>onstitución</w:t>
      </w:r>
      <w:r>
        <w:rPr>
          <w:rFonts w:asciiTheme="majorBidi" w:hAnsiTheme="majorBidi" w:cstheme="majorBidi"/>
          <w:b w:val="0"/>
          <w:bCs w:val="0"/>
          <w:i w:val="0"/>
          <w:iCs w:val="0"/>
          <w:caps w:val="0"/>
          <w:sz w:val="24"/>
          <w:szCs w:val="24"/>
        </w:rPr>
        <w:t xml:space="preserve"> española, la igualdad, aparece a </w:t>
      </w:r>
      <w:r w:rsidRPr="00835AF3">
        <w:rPr>
          <w:rFonts w:asciiTheme="majorBidi" w:hAnsiTheme="majorBidi" w:cstheme="majorBidi"/>
          <w:b w:val="0"/>
          <w:bCs w:val="0"/>
          <w:i w:val="0"/>
          <w:iCs w:val="0"/>
          <w:caps w:val="0"/>
          <w:sz w:val="24"/>
          <w:szCs w:val="24"/>
        </w:rPr>
        <w:t>m</w:t>
      </w:r>
      <w:r>
        <w:rPr>
          <w:rFonts w:asciiTheme="majorBidi" w:hAnsiTheme="majorBidi" w:cstheme="majorBidi"/>
          <w:b w:val="0"/>
          <w:bCs w:val="0"/>
          <w:i w:val="0"/>
          <w:iCs w:val="0"/>
          <w:caps w:val="0"/>
          <w:sz w:val="24"/>
          <w:szCs w:val="24"/>
        </w:rPr>
        <w:t>en</w:t>
      </w:r>
      <w:r w:rsidRPr="00835AF3">
        <w:rPr>
          <w:rFonts w:asciiTheme="majorBidi" w:hAnsiTheme="majorBidi" w:cstheme="majorBidi"/>
          <w:b w:val="0"/>
          <w:bCs w:val="0"/>
          <w:i w:val="0"/>
          <w:iCs w:val="0"/>
          <w:caps w:val="0"/>
          <w:sz w:val="24"/>
          <w:szCs w:val="24"/>
        </w:rPr>
        <w:t xml:space="preserve">udo como una quimera, </w:t>
      </w:r>
      <w:r>
        <w:rPr>
          <w:rFonts w:asciiTheme="majorBidi" w:hAnsiTheme="majorBidi" w:cstheme="majorBidi"/>
          <w:b w:val="0"/>
          <w:bCs w:val="0"/>
          <w:i w:val="0"/>
          <w:iCs w:val="0"/>
          <w:caps w:val="0"/>
          <w:sz w:val="24"/>
          <w:szCs w:val="24"/>
        </w:rPr>
        <w:t xml:space="preserve">un lugar </w:t>
      </w:r>
      <w:r w:rsidRPr="00835AF3">
        <w:rPr>
          <w:rFonts w:asciiTheme="majorBidi" w:hAnsiTheme="majorBidi" w:cstheme="majorBidi"/>
          <w:b w:val="0"/>
          <w:bCs w:val="0"/>
          <w:i w:val="0"/>
          <w:iCs w:val="0"/>
          <w:caps w:val="0"/>
          <w:sz w:val="24"/>
          <w:szCs w:val="24"/>
        </w:rPr>
        <w:t>entre el logro y el espejismo, entre lo andado y conseguido</w:t>
      </w:r>
      <w:r>
        <w:rPr>
          <w:rFonts w:asciiTheme="majorBidi" w:hAnsiTheme="majorBidi" w:cstheme="majorBidi"/>
          <w:b w:val="0"/>
          <w:bCs w:val="0"/>
          <w:i w:val="0"/>
          <w:iCs w:val="0"/>
          <w:caps w:val="0"/>
          <w:sz w:val="24"/>
          <w:szCs w:val="24"/>
        </w:rPr>
        <w:t xml:space="preserve"> y lo que está por construir. ¿Podemos situarnos</w:t>
      </w:r>
      <w:r w:rsidRPr="00835AF3">
        <w:rPr>
          <w:rFonts w:asciiTheme="majorBidi" w:hAnsiTheme="majorBidi" w:cstheme="majorBidi"/>
          <w:b w:val="0"/>
          <w:bCs w:val="0"/>
          <w:i w:val="0"/>
          <w:iCs w:val="0"/>
          <w:caps w:val="0"/>
          <w:sz w:val="24"/>
          <w:szCs w:val="24"/>
        </w:rPr>
        <w:t xml:space="preserve"> en una igualdad efectiva? ¿</w:t>
      </w:r>
      <w:proofErr w:type="gramStart"/>
      <w:r w:rsidRPr="00835AF3">
        <w:rPr>
          <w:rFonts w:asciiTheme="majorBidi" w:hAnsiTheme="majorBidi" w:cstheme="majorBidi"/>
          <w:b w:val="0"/>
          <w:bCs w:val="0"/>
          <w:i w:val="0"/>
          <w:iCs w:val="0"/>
          <w:caps w:val="0"/>
          <w:sz w:val="24"/>
          <w:szCs w:val="24"/>
        </w:rPr>
        <w:t>o</w:t>
      </w:r>
      <w:proofErr w:type="gramEnd"/>
      <w:r w:rsidRPr="00835AF3">
        <w:rPr>
          <w:rFonts w:asciiTheme="majorBidi" w:hAnsiTheme="majorBidi" w:cstheme="majorBidi"/>
          <w:b w:val="0"/>
          <w:bCs w:val="0"/>
          <w:i w:val="0"/>
          <w:iCs w:val="0"/>
          <w:caps w:val="0"/>
          <w:sz w:val="24"/>
          <w:szCs w:val="24"/>
        </w:rPr>
        <w:t xml:space="preserve"> ficticia?</w:t>
      </w:r>
    </w:p>
    <w:p w:rsidR="00927982" w:rsidRPr="00835AF3" w:rsidRDefault="00927982" w:rsidP="00927982">
      <w:pPr>
        <w:spacing w:line="240" w:lineRule="auto"/>
        <w:jc w:val="both"/>
        <w:rPr>
          <w:rFonts w:asciiTheme="majorBidi" w:hAnsiTheme="majorBidi" w:cstheme="majorBidi"/>
          <w:sz w:val="24"/>
          <w:szCs w:val="24"/>
          <w:lang w:val="es-ES_tradnl"/>
        </w:rPr>
      </w:pPr>
    </w:p>
    <w:p w:rsidR="00927982" w:rsidRDefault="006B1AE9" w:rsidP="00927982">
      <w:pPr>
        <w:spacing w:line="240" w:lineRule="auto"/>
        <w:jc w:val="both"/>
        <w:rPr>
          <w:rFonts w:asciiTheme="majorBidi" w:hAnsiTheme="majorBidi" w:cstheme="majorBidi"/>
          <w:sz w:val="24"/>
          <w:szCs w:val="24"/>
        </w:rPr>
      </w:pPr>
      <w:r w:rsidRPr="00835AF3">
        <w:rPr>
          <w:rFonts w:asciiTheme="majorBidi" w:hAnsiTheme="majorBidi" w:cstheme="majorBidi"/>
          <w:sz w:val="24"/>
          <w:szCs w:val="24"/>
        </w:rPr>
        <w:t>Se ha de continuar alerta para no conformarse con la apariencia de igualdad y descubrir</w:t>
      </w:r>
      <w:r w:rsidRPr="006B1AE9">
        <w:rPr>
          <w:rFonts w:asciiTheme="majorBidi" w:hAnsiTheme="majorBidi" w:cstheme="majorBidi"/>
          <w:sz w:val="24"/>
          <w:szCs w:val="24"/>
        </w:rPr>
        <w:t xml:space="preserve"> que lo que se ha logrado es una igualdad ficticia, aquella que solo cumple con resultados numéricos, basada en la aplicación de acciones positivas muy preocupadas por cubrir las exigencias </w:t>
      </w:r>
      <w:r w:rsidR="008871D9">
        <w:rPr>
          <w:rFonts w:asciiTheme="majorBidi" w:hAnsiTheme="majorBidi" w:cstheme="majorBidi"/>
          <w:sz w:val="24"/>
          <w:szCs w:val="24"/>
        </w:rPr>
        <w:t>cuantitativas</w:t>
      </w:r>
      <w:r w:rsidRPr="006B1AE9">
        <w:rPr>
          <w:rFonts w:asciiTheme="majorBidi" w:hAnsiTheme="majorBidi" w:cstheme="majorBidi"/>
          <w:sz w:val="24"/>
          <w:szCs w:val="24"/>
        </w:rPr>
        <w:t>, capaces de reproducir patrones discriminatorios</w:t>
      </w:r>
      <w:r w:rsidR="00927982">
        <w:rPr>
          <w:rFonts w:asciiTheme="majorBidi" w:hAnsiTheme="majorBidi" w:cstheme="majorBidi"/>
          <w:sz w:val="24"/>
          <w:szCs w:val="24"/>
        </w:rPr>
        <w:t>. Una igualdad que no</w:t>
      </w:r>
      <w:r w:rsidR="008871D9">
        <w:rPr>
          <w:rFonts w:asciiTheme="majorBidi" w:hAnsiTheme="majorBidi" w:cstheme="majorBidi"/>
          <w:sz w:val="24"/>
          <w:szCs w:val="24"/>
        </w:rPr>
        <w:t xml:space="preserve"> se sujeta en objetivos cualitativos, porque no se sostiene en acuerdos de voluntades, lo que la hace voluble a los factores de crisis y presa fácil de retrocesos y vaivenes</w:t>
      </w:r>
      <w:r w:rsidR="00927982">
        <w:rPr>
          <w:rFonts w:asciiTheme="majorBidi" w:hAnsiTheme="majorBidi" w:cstheme="majorBidi"/>
          <w:sz w:val="24"/>
          <w:szCs w:val="24"/>
        </w:rPr>
        <w:t xml:space="preserve"> socio-ideológicos</w:t>
      </w:r>
      <w:r w:rsidRPr="006B1AE9">
        <w:rPr>
          <w:rFonts w:asciiTheme="majorBidi" w:hAnsiTheme="majorBidi" w:cstheme="majorBidi"/>
          <w:sz w:val="24"/>
          <w:szCs w:val="24"/>
        </w:rPr>
        <w:t>. La igualdad ficticia es la más peligrosa porque</w:t>
      </w:r>
      <w:r w:rsidR="008871D9">
        <w:rPr>
          <w:rFonts w:asciiTheme="majorBidi" w:hAnsiTheme="majorBidi" w:cstheme="majorBidi"/>
          <w:sz w:val="24"/>
          <w:szCs w:val="24"/>
        </w:rPr>
        <w:t xml:space="preserve"> se disfraza de apariencia amable pero res</w:t>
      </w:r>
      <w:r w:rsidR="00927982">
        <w:rPr>
          <w:rFonts w:asciiTheme="majorBidi" w:hAnsiTheme="majorBidi" w:cstheme="majorBidi"/>
          <w:sz w:val="24"/>
          <w:szCs w:val="24"/>
        </w:rPr>
        <w:t>ulta ser sólo un espejismo de sí</w:t>
      </w:r>
      <w:r w:rsidR="008871D9">
        <w:rPr>
          <w:rFonts w:asciiTheme="majorBidi" w:hAnsiTheme="majorBidi" w:cstheme="majorBidi"/>
          <w:sz w:val="24"/>
          <w:szCs w:val="24"/>
        </w:rPr>
        <w:t xml:space="preserve"> misma, carente</w:t>
      </w:r>
      <w:r w:rsidR="00927982">
        <w:rPr>
          <w:rFonts w:asciiTheme="majorBidi" w:hAnsiTheme="majorBidi" w:cstheme="majorBidi"/>
          <w:sz w:val="24"/>
          <w:szCs w:val="24"/>
        </w:rPr>
        <w:t xml:space="preserve"> </w:t>
      </w:r>
      <w:r w:rsidR="008871D9">
        <w:rPr>
          <w:rFonts w:asciiTheme="majorBidi" w:hAnsiTheme="majorBidi" w:cstheme="majorBidi"/>
          <w:sz w:val="24"/>
          <w:szCs w:val="24"/>
        </w:rPr>
        <w:t>de compromiso público,</w:t>
      </w:r>
      <w:r w:rsidRPr="006B1AE9">
        <w:rPr>
          <w:rFonts w:asciiTheme="majorBidi" w:hAnsiTheme="majorBidi" w:cstheme="majorBidi"/>
          <w:sz w:val="24"/>
          <w:szCs w:val="24"/>
        </w:rPr>
        <w:t xml:space="preserve"> afecta</w:t>
      </w:r>
      <w:r w:rsidR="008871D9">
        <w:rPr>
          <w:rFonts w:asciiTheme="majorBidi" w:hAnsiTheme="majorBidi" w:cstheme="majorBidi"/>
          <w:sz w:val="24"/>
          <w:szCs w:val="24"/>
        </w:rPr>
        <w:t>ndo</w:t>
      </w:r>
      <w:r w:rsidRPr="006B1AE9">
        <w:rPr>
          <w:rFonts w:asciiTheme="majorBidi" w:hAnsiTheme="majorBidi" w:cstheme="majorBidi"/>
          <w:sz w:val="24"/>
          <w:szCs w:val="24"/>
        </w:rPr>
        <w:t xml:space="preserve"> de nuevo al</w:t>
      </w:r>
      <w:r w:rsidR="008871D9">
        <w:rPr>
          <w:rFonts w:asciiTheme="majorBidi" w:hAnsiTheme="majorBidi" w:cstheme="majorBidi"/>
          <w:sz w:val="24"/>
          <w:szCs w:val="24"/>
        </w:rPr>
        <w:t xml:space="preserve"> estancamiento cualitativo en su consecución real.</w:t>
      </w:r>
    </w:p>
    <w:p w:rsidR="006B1AE9" w:rsidRPr="00927982" w:rsidRDefault="00927982" w:rsidP="00927982">
      <w:pPr>
        <w:spacing w:line="240" w:lineRule="auto"/>
        <w:jc w:val="both"/>
        <w:rPr>
          <w:rFonts w:asciiTheme="majorBidi" w:hAnsiTheme="majorBidi" w:cstheme="majorBidi"/>
          <w:sz w:val="24"/>
          <w:szCs w:val="24"/>
          <w:lang w:val="es-ES_tradnl"/>
        </w:rPr>
      </w:pPr>
      <w:r>
        <w:rPr>
          <w:rFonts w:asciiTheme="majorBidi" w:hAnsiTheme="majorBidi" w:cstheme="majorBidi"/>
          <w:sz w:val="24"/>
          <w:szCs w:val="24"/>
        </w:rPr>
        <w:t xml:space="preserve">La igualdad ha de ser, </w:t>
      </w:r>
      <w:r w:rsidR="006B1AE9" w:rsidRPr="006B1AE9">
        <w:rPr>
          <w:rFonts w:asciiTheme="majorBidi" w:hAnsiTheme="majorBidi" w:cstheme="majorBidi"/>
          <w:sz w:val="24"/>
          <w:szCs w:val="24"/>
        </w:rPr>
        <w:t>por lo tanto, un trascendente punto de partida y objetivo para propiciar el cambio de paradigma hacia un pacto que amplíe la protección de los derechos y dote a la Constitución de la ductilidad necesaria para albergar el sistema de garantías suficiente que haga efectivos todos los derechos constitucionalizados y haga de la igualdad una tarea acabada.</w:t>
      </w:r>
    </w:p>
    <w:p w:rsidR="005F49E0" w:rsidRPr="00927982" w:rsidRDefault="005F49E0" w:rsidP="006B1AE9">
      <w:pPr>
        <w:spacing w:after="0" w:line="240" w:lineRule="auto"/>
        <w:jc w:val="both"/>
        <w:rPr>
          <w:rFonts w:asciiTheme="majorBidi" w:hAnsiTheme="majorBidi" w:cstheme="majorBidi"/>
          <w:sz w:val="24"/>
          <w:szCs w:val="24"/>
        </w:rPr>
      </w:pPr>
    </w:p>
    <w:sectPr w:rsidR="005F49E0" w:rsidRPr="00927982" w:rsidSect="00BB6E07">
      <w:footerReference w:type="default" r:id="rId8"/>
      <w:pgSz w:w="11906" w:h="16838" w:code="9"/>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CC8" w:rsidRDefault="00837CC8" w:rsidP="00472C13">
      <w:pPr>
        <w:spacing w:after="0" w:line="240" w:lineRule="auto"/>
      </w:pPr>
      <w:r>
        <w:separator/>
      </w:r>
    </w:p>
  </w:endnote>
  <w:endnote w:type="continuationSeparator" w:id="0">
    <w:p w:rsidR="00837CC8" w:rsidRDefault="00837CC8" w:rsidP="00472C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abon LT Std">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roid Sans Fallback">
    <w:altName w:val="MS Mincho"/>
    <w:charset w:val="80"/>
    <w:family w:val="auto"/>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281508"/>
      <w:docPartObj>
        <w:docPartGallery w:val="Page Numbers (Bottom of Page)"/>
        <w:docPartUnique/>
      </w:docPartObj>
    </w:sdtPr>
    <w:sdtContent>
      <w:p w:rsidR="004119CF" w:rsidRDefault="002D4410">
        <w:pPr>
          <w:pStyle w:val="Piedepgina"/>
          <w:jc w:val="center"/>
        </w:pPr>
        <w:fldSimple w:instr=" PAGE   \* MERGEFORMAT ">
          <w:r w:rsidR="00E809FE">
            <w:rPr>
              <w:noProof/>
            </w:rPr>
            <w:t>10</w:t>
          </w:r>
        </w:fldSimple>
      </w:p>
    </w:sdtContent>
  </w:sdt>
  <w:p w:rsidR="004119CF" w:rsidRDefault="004119C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CC8" w:rsidRDefault="00837CC8" w:rsidP="00472C13">
      <w:pPr>
        <w:spacing w:after="0" w:line="240" w:lineRule="auto"/>
      </w:pPr>
      <w:r>
        <w:separator/>
      </w:r>
    </w:p>
  </w:footnote>
  <w:footnote w:type="continuationSeparator" w:id="0">
    <w:p w:rsidR="00837CC8" w:rsidRDefault="00837CC8" w:rsidP="00472C13">
      <w:pPr>
        <w:spacing w:after="0" w:line="240" w:lineRule="auto"/>
      </w:pPr>
      <w:r>
        <w:continuationSeparator/>
      </w:r>
    </w:p>
  </w:footnote>
  <w:footnote w:id="1">
    <w:p w:rsidR="00FA6047" w:rsidRDefault="00FA6047" w:rsidP="005F49E0">
      <w:pPr>
        <w:pStyle w:val="Textonotapie"/>
        <w:jc w:val="both"/>
      </w:pPr>
      <w:r>
        <w:rPr>
          <w:rStyle w:val="Refdenotaalpie"/>
        </w:rPr>
        <w:footnoteRef/>
      </w:r>
      <w:r>
        <w:t xml:space="preserve"> </w:t>
      </w:r>
      <w:r w:rsidR="00D1574E" w:rsidRPr="007B0CA6">
        <w:rPr>
          <w:rFonts w:asciiTheme="majorBidi" w:hAnsiTheme="majorBidi" w:cstheme="majorBidi"/>
        </w:rPr>
        <w:t>ARISTÓTELES</w:t>
      </w:r>
      <w:r w:rsidRPr="007B0CA6">
        <w:rPr>
          <w:rFonts w:asciiTheme="majorBidi" w:hAnsiTheme="majorBidi" w:cstheme="majorBidi"/>
        </w:rPr>
        <w:t xml:space="preserve">, </w:t>
      </w:r>
      <w:r>
        <w:rPr>
          <w:rFonts w:asciiTheme="majorBidi" w:hAnsiTheme="majorBidi" w:cstheme="majorBidi"/>
        </w:rPr>
        <w:t xml:space="preserve">(1983), </w:t>
      </w:r>
      <w:r w:rsidRPr="007B0CA6">
        <w:rPr>
          <w:rFonts w:asciiTheme="majorBidi" w:hAnsiTheme="majorBidi" w:cstheme="majorBidi"/>
          <w:i/>
        </w:rPr>
        <w:t>Política,</w:t>
      </w:r>
      <w:r w:rsidRPr="007B0CA6">
        <w:rPr>
          <w:rFonts w:asciiTheme="majorBidi" w:hAnsiTheme="majorBidi" w:cstheme="majorBidi"/>
        </w:rPr>
        <w:t xml:space="preserve"> Centro de Estudio</w:t>
      </w:r>
      <w:r>
        <w:rPr>
          <w:rFonts w:asciiTheme="majorBidi" w:hAnsiTheme="majorBidi" w:cstheme="majorBidi"/>
        </w:rPr>
        <w:t>s Constitucionales, Madrid.</w:t>
      </w:r>
    </w:p>
  </w:footnote>
  <w:footnote w:id="2">
    <w:p w:rsidR="00FA6047" w:rsidRPr="008F1327" w:rsidRDefault="00FA6047" w:rsidP="008F1327">
      <w:pPr>
        <w:pStyle w:val="Textonotapie"/>
        <w:jc w:val="both"/>
        <w:rPr>
          <w:rFonts w:asciiTheme="majorBidi" w:hAnsiTheme="majorBidi" w:cstheme="majorBidi"/>
        </w:rPr>
      </w:pPr>
      <w:r w:rsidRPr="008F1327">
        <w:rPr>
          <w:rStyle w:val="Refdenotaalpie"/>
          <w:rFonts w:asciiTheme="majorBidi" w:hAnsiTheme="majorBidi" w:cstheme="majorBidi"/>
        </w:rPr>
        <w:footnoteRef/>
      </w:r>
      <w:r w:rsidRPr="008F1327">
        <w:rPr>
          <w:rFonts w:asciiTheme="majorBidi" w:hAnsiTheme="majorBidi" w:cstheme="majorBidi"/>
        </w:rPr>
        <w:t xml:space="preserve"> Recuérdese el voto particular de Magistrado Rubio </w:t>
      </w:r>
      <w:proofErr w:type="spellStart"/>
      <w:r w:rsidRPr="008F1327">
        <w:rPr>
          <w:rFonts w:asciiTheme="majorBidi" w:hAnsiTheme="majorBidi" w:cstheme="majorBidi"/>
        </w:rPr>
        <w:t>LLorente</w:t>
      </w:r>
      <w:proofErr w:type="spellEnd"/>
      <w:r w:rsidRPr="008F1327">
        <w:rPr>
          <w:rFonts w:asciiTheme="majorBidi" w:hAnsiTheme="majorBidi" w:cstheme="majorBidi"/>
        </w:rPr>
        <w:t xml:space="preserve"> a la STC 189/1991, de 3 de octubre, al enunciar que “el criterio de diferenciación empleado por el legislador ha de ser razonable y no simplemente objetivo”.</w:t>
      </w:r>
    </w:p>
  </w:footnote>
  <w:footnote w:id="3">
    <w:p w:rsidR="00FA6047" w:rsidRPr="008F1327" w:rsidRDefault="00FA6047" w:rsidP="001F249E">
      <w:pPr>
        <w:pStyle w:val="Textonotapie"/>
        <w:jc w:val="both"/>
        <w:rPr>
          <w:rFonts w:asciiTheme="majorBidi" w:hAnsiTheme="majorBidi" w:cstheme="majorBidi"/>
        </w:rPr>
      </w:pPr>
      <w:r w:rsidRPr="008F1327">
        <w:rPr>
          <w:rStyle w:val="Refdenotaalpie"/>
          <w:rFonts w:asciiTheme="majorBidi" w:hAnsiTheme="majorBidi" w:cstheme="majorBidi"/>
        </w:rPr>
        <w:footnoteRef/>
      </w:r>
      <w:r w:rsidRPr="008F1327">
        <w:rPr>
          <w:rFonts w:asciiTheme="majorBidi" w:hAnsiTheme="majorBidi" w:cstheme="majorBidi"/>
        </w:rPr>
        <w:t xml:space="preserve"> </w:t>
      </w:r>
      <w:r w:rsidRPr="001F249E">
        <w:rPr>
          <w:rFonts w:asciiTheme="majorBidi" w:hAnsiTheme="majorBidi" w:cstheme="majorBidi"/>
        </w:rPr>
        <w:t xml:space="preserve">En este plano también lo expresa Martínez Tapia, R. (2000), </w:t>
      </w:r>
      <w:r w:rsidRPr="001F249E">
        <w:rPr>
          <w:i/>
        </w:rPr>
        <w:t>Igualdad y razonabilidad en la justicia constitucional española,</w:t>
      </w:r>
      <w:r w:rsidRPr="001F249E">
        <w:t xml:space="preserve"> Universidad de Almería, Almería, p</w:t>
      </w:r>
      <w:r w:rsidRPr="001F249E">
        <w:rPr>
          <w:rFonts w:asciiTheme="majorBidi" w:hAnsiTheme="majorBidi" w:cstheme="majorBidi"/>
        </w:rPr>
        <w:t>. 107, siguiendo la Teoría de la aceptabilidad o consenso de</w:t>
      </w:r>
      <w:r w:rsidRPr="001F249E">
        <w:rPr>
          <w:rFonts w:asciiTheme="majorBidi" w:hAnsiTheme="majorBidi" w:cstheme="majorBidi"/>
          <w:b/>
        </w:rPr>
        <w:t xml:space="preserve"> </w:t>
      </w:r>
      <w:proofErr w:type="spellStart"/>
      <w:r w:rsidRPr="001F249E">
        <w:rPr>
          <w:rFonts w:asciiTheme="majorBidi" w:hAnsiTheme="majorBidi" w:cstheme="majorBidi"/>
        </w:rPr>
        <w:t>Aulis</w:t>
      </w:r>
      <w:proofErr w:type="spellEnd"/>
      <w:r w:rsidRPr="001F249E">
        <w:rPr>
          <w:rFonts w:asciiTheme="majorBidi" w:hAnsiTheme="majorBidi" w:cstheme="majorBidi"/>
        </w:rPr>
        <w:t xml:space="preserve"> </w:t>
      </w:r>
      <w:proofErr w:type="spellStart"/>
      <w:r w:rsidRPr="001F249E">
        <w:rPr>
          <w:rFonts w:asciiTheme="majorBidi" w:hAnsiTheme="majorBidi" w:cstheme="majorBidi"/>
        </w:rPr>
        <w:t>Aarnio</w:t>
      </w:r>
      <w:proofErr w:type="spellEnd"/>
      <w:r w:rsidRPr="001F249E">
        <w:rPr>
          <w:rFonts w:asciiTheme="majorBidi" w:hAnsiTheme="majorBidi" w:cstheme="majorBidi"/>
        </w:rPr>
        <w:t xml:space="preserve"> quien viene a matizar que una decisión</w:t>
      </w:r>
      <w:r w:rsidRPr="008F1327">
        <w:rPr>
          <w:rFonts w:asciiTheme="majorBidi" w:hAnsiTheme="majorBidi" w:cstheme="majorBidi"/>
        </w:rPr>
        <w:t xml:space="preserve"> no aceptada socialmente no es legítima. </w:t>
      </w:r>
      <w:r w:rsidR="00D1574E" w:rsidRPr="008F1327">
        <w:rPr>
          <w:rFonts w:asciiTheme="majorBidi" w:hAnsiTheme="majorBidi" w:cstheme="majorBidi"/>
        </w:rPr>
        <w:t xml:space="preserve">AARNIO, </w:t>
      </w:r>
      <w:r w:rsidRPr="008F1327">
        <w:rPr>
          <w:rFonts w:asciiTheme="majorBidi" w:hAnsiTheme="majorBidi" w:cstheme="majorBidi"/>
        </w:rPr>
        <w:t xml:space="preserve">A. (1991), </w:t>
      </w:r>
      <w:r w:rsidRPr="008F1327">
        <w:rPr>
          <w:rFonts w:asciiTheme="majorBidi" w:hAnsiTheme="majorBidi" w:cstheme="majorBidi"/>
          <w:i/>
        </w:rPr>
        <w:t xml:space="preserve">Lo racional como razonable, </w:t>
      </w:r>
      <w:r w:rsidRPr="008F1327">
        <w:rPr>
          <w:rFonts w:asciiTheme="majorBidi" w:hAnsiTheme="majorBidi" w:cstheme="majorBidi"/>
        </w:rPr>
        <w:t xml:space="preserve">Centro de Estudios Constitucionales, Madrid, pp. 236 y ss. En cualquier caso, el concepto de razonabilidad parece indeterminado aunque varios autores, especialmente, entre los Filósofos, han intentado abarcar esta noción. Véase, por ejemplo, </w:t>
      </w:r>
      <w:proofErr w:type="spellStart"/>
      <w:r w:rsidRPr="008F1327">
        <w:rPr>
          <w:rFonts w:asciiTheme="majorBidi" w:hAnsiTheme="majorBidi" w:cstheme="majorBidi"/>
        </w:rPr>
        <w:t>Atienza</w:t>
      </w:r>
      <w:proofErr w:type="spellEnd"/>
      <w:r w:rsidRPr="008F1327">
        <w:rPr>
          <w:rFonts w:asciiTheme="majorBidi" w:hAnsiTheme="majorBidi" w:cstheme="majorBidi"/>
        </w:rPr>
        <w:t xml:space="preserve"> Rodríguez, M. (1987), “Para una razonable definición de razonable”, </w:t>
      </w:r>
      <w:proofErr w:type="spellStart"/>
      <w:r w:rsidRPr="008F1327">
        <w:rPr>
          <w:rFonts w:asciiTheme="majorBidi" w:hAnsiTheme="majorBidi" w:cstheme="majorBidi"/>
          <w:i/>
        </w:rPr>
        <w:t>Doxa</w:t>
      </w:r>
      <w:proofErr w:type="spellEnd"/>
      <w:r w:rsidRPr="008F1327">
        <w:rPr>
          <w:rFonts w:asciiTheme="majorBidi" w:hAnsiTheme="majorBidi" w:cstheme="majorBidi"/>
        </w:rPr>
        <w:t>, núm. 4, pp. 189 – 200.</w:t>
      </w:r>
    </w:p>
  </w:footnote>
  <w:footnote w:id="4">
    <w:p w:rsidR="00FA6047" w:rsidRPr="001F249E" w:rsidRDefault="00FA6047" w:rsidP="001F249E">
      <w:pPr>
        <w:pStyle w:val="Textonotapie"/>
        <w:jc w:val="both"/>
        <w:rPr>
          <w:rFonts w:asciiTheme="majorBidi" w:hAnsiTheme="majorBidi" w:cstheme="majorBidi"/>
        </w:rPr>
      </w:pPr>
      <w:r w:rsidRPr="008F1327">
        <w:rPr>
          <w:rStyle w:val="Refdenotaalpie"/>
          <w:rFonts w:asciiTheme="majorBidi" w:hAnsiTheme="majorBidi" w:cstheme="majorBidi"/>
        </w:rPr>
        <w:footnoteRef/>
      </w:r>
      <w:r w:rsidRPr="008F1327">
        <w:rPr>
          <w:rFonts w:asciiTheme="majorBidi" w:hAnsiTheme="majorBidi" w:cstheme="majorBidi"/>
        </w:rPr>
        <w:t xml:space="preserve"> </w:t>
      </w:r>
      <w:r w:rsidR="00D1574E" w:rsidRPr="001F249E">
        <w:rPr>
          <w:rFonts w:asciiTheme="majorBidi" w:hAnsiTheme="majorBidi" w:cstheme="majorBidi"/>
        </w:rPr>
        <w:t xml:space="preserve">GIMÉNEZ GLÜCK, </w:t>
      </w:r>
      <w:r w:rsidRPr="001F249E">
        <w:rPr>
          <w:rFonts w:asciiTheme="majorBidi" w:hAnsiTheme="majorBidi" w:cstheme="majorBidi"/>
        </w:rPr>
        <w:t xml:space="preserve">D. (2004), </w:t>
      </w:r>
      <w:r w:rsidRPr="001F249E">
        <w:rPr>
          <w:i/>
        </w:rPr>
        <w:t xml:space="preserve">Juicio de igualdad y Tribunal Constitucional, </w:t>
      </w:r>
      <w:r w:rsidRPr="001F249E">
        <w:t xml:space="preserve">Bosch, Barcelona, pp. </w:t>
      </w:r>
      <w:r w:rsidRPr="001F249E">
        <w:rPr>
          <w:rFonts w:asciiTheme="majorBidi" w:hAnsiTheme="majorBidi" w:cstheme="majorBidi"/>
        </w:rPr>
        <w:t>81 – 82.</w:t>
      </w:r>
    </w:p>
  </w:footnote>
  <w:footnote w:id="5">
    <w:p w:rsidR="00FA6047" w:rsidRPr="008F1327" w:rsidRDefault="00FA6047" w:rsidP="008F1327">
      <w:pPr>
        <w:pStyle w:val="Textonotapie"/>
        <w:jc w:val="both"/>
        <w:rPr>
          <w:rFonts w:asciiTheme="majorBidi" w:hAnsiTheme="majorBidi" w:cstheme="majorBidi"/>
        </w:rPr>
      </w:pPr>
      <w:r w:rsidRPr="008F1327">
        <w:rPr>
          <w:rStyle w:val="Refdenotaalpie"/>
          <w:rFonts w:asciiTheme="majorBidi" w:hAnsiTheme="majorBidi" w:cstheme="majorBidi"/>
        </w:rPr>
        <w:footnoteRef/>
      </w:r>
      <w:r w:rsidRPr="008F1327">
        <w:rPr>
          <w:rFonts w:asciiTheme="majorBidi" w:hAnsiTheme="majorBidi" w:cstheme="majorBidi"/>
        </w:rPr>
        <w:t xml:space="preserve"> Por todas, véase la STC 119/2002, de 20 de mayo.</w:t>
      </w:r>
    </w:p>
  </w:footnote>
  <w:footnote w:id="6">
    <w:p w:rsidR="00FA6047" w:rsidRPr="001F249E" w:rsidRDefault="00FA6047" w:rsidP="001F249E">
      <w:pPr>
        <w:tabs>
          <w:tab w:val="left" w:pos="6237"/>
        </w:tabs>
        <w:spacing w:line="240" w:lineRule="auto"/>
        <w:jc w:val="both"/>
        <w:rPr>
          <w:rFonts w:asciiTheme="majorBidi" w:hAnsiTheme="majorBidi" w:cstheme="majorBidi"/>
          <w:sz w:val="20"/>
          <w:szCs w:val="20"/>
        </w:rPr>
      </w:pPr>
      <w:r w:rsidRPr="008F1327">
        <w:rPr>
          <w:rStyle w:val="Refdenotaalpie"/>
          <w:rFonts w:asciiTheme="majorBidi" w:hAnsiTheme="majorBidi" w:cstheme="majorBidi"/>
          <w:sz w:val="20"/>
          <w:szCs w:val="20"/>
        </w:rPr>
        <w:footnoteRef/>
      </w:r>
      <w:r w:rsidRPr="008F1327">
        <w:rPr>
          <w:rFonts w:asciiTheme="majorBidi" w:hAnsiTheme="majorBidi" w:cstheme="majorBidi"/>
          <w:sz w:val="20"/>
          <w:szCs w:val="20"/>
        </w:rPr>
        <w:t xml:space="preserve"> </w:t>
      </w:r>
      <w:proofErr w:type="spellStart"/>
      <w:r w:rsidRPr="001F249E">
        <w:rPr>
          <w:rFonts w:asciiTheme="majorBidi" w:hAnsiTheme="majorBidi" w:cstheme="majorBidi"/>
          <w:sz w:val="20"/>
          <w:szCs w:val="20"/>
        </w:rPr>
        <w:t>Suay</w:t>
      </w:r>
      <w:proofErr w:type="spellEnd"/>
      <w:r w:rsidRPr="001F249E">
        <w:rPr>
          <w:rFonts w:asciiTheme="majorBidi" w:hAnsiTheme="majorBidi" w:cstheme="majorBidi"/>
          <w:sz w:val="20"/>
          <w:szCs w:val="20"/>
        </w:rPr>
        <w:t xml:space="preserve"> </w:t>
      </w:r>
      <w:proofErr w:type="spellStart"/>
      <w:r w:rsidRPr="001F249E">
        <w:rPr>
          <w:rFonts w:asciiTheme="majorBidi" w:hAnsiTheme="majorBidi" w:cstheme="majorBidi"/>
          <w:sz w:val="20"/>
          <w:szCs w:val="20"/>
        </w:rPr>
        <w:t>Rincon</w:t>
      </w:r>
      <w:proofErr w:type="spellEnd"/>
      <w:r w:rsidRPr="001F249E">
        <w:rPr>
          <w:rFonts w:asciiTheme="majorBidi" w:hAnsiTheme="majorBidi" w:cstheme="majorBidi"/>
          <w:sz w:val="20"/>
          <w:szCs w:val="20"/>
        </w:rPr>
        <w:t xml:space="preserve"> se refirió a esta cuestión y expuso que, en virtud del acierto o desacierto del legislador en el ejercicio de su discrecionalidad, la aplicación del examen de razonabilidad ha llevado tanto a conclusiones positivas como negativas. </w:t>
      </w:r>
      <w:r w:rsidR="00D1574E" w:rsidRPr="001F249E">
        <w:rPr>
          <w:rFonts w:asciiTheme="majorBidi" w:hAnsiTheme="majorBidi" w:cstheme="majorBidi"/>
          <w:sz w:val="20"/>
          <w:szCs w:val="20"/>
        </w:rPr>
        <w:t>SUAY RINCÓN</w:t>
      </w:r>
      <w:r w:rsidRPr="001F249E">
        <w:rPr>
          <w:rFonts w:asciiTheme="majorBidi" w:hAnsiTheme="majorBidi" w:cstheme="majorBidi"/>
          <w:sz w:val="20"/>
          <w:szCs w:val="20"/>
        </w:rPr>
        <w:t xml:space="preserve">, J. (1991), </w:t>
      </w:r>
      <w:r w:rsidRPr="001F249E">
        <w:rPr>
          <w:rFonts w:ascii="Times New Roman" w:eastAsia="Calibri" w:hAnsi="Times New Roman" w:cs="Times New Roman"/>
          <w:sz w:val="20"/>
          <w:szCs w:val="20"/>
        </w:rPr>
        <w:t xml:space="preserve">“Principio de igualdad en la jurisprudencia del Tribunal Constitucional”, </w:t>
      </w:r>
      <w:r w:rsidRPr="001F249E">
        <w:rPr>
          <w:rFonts w:ascii="Times New Roman" w:eastAsia="Calibri" w:hAnsi="Times New Roman" w:cs="Times New Roman"/>
          <w:i/>
          <w:sz w:val="20"/>
          <w:szCs w:val="20"/>
        </w:rPr>
        <w:t xml:space="preserve">Estudios sobre la Constitución española, </w:t>
      </w:r>
      <w:r w:rsidRPr="001F249E">
        <w:rPr>
          <w:rFonts w:ascii="Times New Roman" w:eastAsia="Calibri" w:hAnsi="Times New Roman" w:cs="Times New Roman"/>
          <w:sz w:val="20"/>
          <w:szCs w:val="20"/>
        </w:rPr>
        <w:t xml:space="preserve">Homenaje al Profesor García de Enterría, Tomo II, </w:t>
      </w:r>
      <w:proofErr w:type="spellStart"/>
      <w:r w:rsidRPr="001F249E">
        <w:rPr>
          <w:rFonts w:ascii="Times New Roman" w:eastAsia="Calibri" w:hAnsi="Times New Roman" w:cs="Times New Roman"/>
          <w:sz w:val="20"/>
          <w:szCs w:val="20"/>
        </w:rPr>
        <w:t>Cívitas</w:t>
      </w:r>
      <w:proofErr w:type="spellEnd"/>
      <w:r w:rsidRPr="001F249E">
        <w:rPr>
          <w:rFonts w:ascii="Times New Roman" w:eastAsia="Calibri" w:hAnsi="Times New Roman" w:cs="Times New Roman"/>
          <w:sz w:val="20"/>
          <w:szCs w:val="20"/>
        </w:rPr>
        <w:t xml:space="preserve">, Madrid, </w:t>
      </w:r>
      <w:r w:rsidRPr="001F249E">
        <w:rPr>
          <w:rFonts w:asciiTheme="majorBidi" w:hAnsiTheme="majorBidi" w:cstheme="majorBidi"/>
          <w:sz w:val="20"/>
          <w:szCs w:val="20"/>
        </w:rPr>
        <w:t xml:space="preserve">pp. 857 – 863. En general, también, </w:t>
      </w:r>
      <w:r w:rsidR="00D1574E" w:rsidRPr="001F249E">
        <w:rPr>
          <w:rFonts w:asciiTheme="majorBidi" w:hAnsiTheme="majorBidi" w:cstheme="majorBidi"/>
          <w:sz w:val="20"/>
          <w:szCs w:val="20"/>
        </w:rPr>
        <w:t>JIMÉNEZ CAMPO J.</w:t>
      </w:r>
      <w:r w:rsidRPr="001F249E">
        <w:rPr>
          <w:rFonts w:asciiTheme="majorBidi" w:hAnsiTheme="majorBidi" w:cstheme="majorBidi"/>
          <w:sz w:val="20"/>
          <w:szCs w:val="20"/>
        </w:rPr>
        <w:t xml:space="preserve"> (1983), </w:t>
      </w:r>
      <w:r w:rsidRPr="001F249E">
        <w:rPr>
          <w:rFonts w:ascii="Times New Roman" w:eastAsia="Calibri" w:hAnsi="Times New Roman" w:cs="Times New Roman"/>
          <w:sz w:val="20"/>
          <w:szCs w:val="20"/>
        </w:rPr>
        <w:t xml:space="preserve">“La igualdad jurídica como límite frente al legislador” en </w:t>
      </w:r>
      <w:r w:rsidRPr="001F249E">
        <w:rPr>
          <w:rFonts w:ascii="Times New Roman" w:eastAsia="Calibri" w:hAnsi="Times New Roman" w:cs="Times New Roman"/>
          <w:i/>
          <w:sz w:val="20"/>
          <w:szCs w:val="20"/>
        </w:rPr>
        <w:t>Revista española de Derecho Constitucional</w:t>
      </w:r>
      <w:r w:rsidRPr="001F249E">
        <w:rPr>
          <w:rFonts w:ascii="Times New Roman" w:eastAsia="Calibri" w:hAnsi="Times New Roman" w:cs="Times New Roman"/>
          <w:sz w:val="20"/>
          <w:szCs w:val="20"/>
        </w:rPr>
        <w:t xml:space="preserve">, núm. 9, </w:t>
      </w:r>
      <w:r w:rsidRPr="001F249E">
        <w:rPr>
          <w:rFonts w:asciiTheme="majorBidi" w:hAnsiTheme="majorBidi" w:cstheme="majorBidi"/>
          <w:sz w:val="20"/>
          <w:szCs w:val="20"/>
        </w:rPr>
        <w:t>pp. 100 y ss.</w:t>
      </w:r>
    </w:p>
  </w:footnote>
  <w:footnote w:id="7">
    <w:p w:rsidR="00FA6047" w:rsidRDefault="00FA6047" w:rsidP="008F1327">
      <w:pPr>
        <w:pStyle w:val="Textonotapie"/>
        <w:jc w:val="both"/>
      </w:pPr>
      <w:r>
        <w:rPr>
          <w:rStyle w:val="Refdenotaalpie"/>
        </w:rPr>
        <w:footnoteRef/>
      </w:r>
      <w:r>
        <w:t xml:space="preserve"> Acerca del principio de proporcionalidad consúltese la obra de </w:t>
      </w:r>
      <w:r w:rsidR="00D1574E">
        <w:t xml:space="preserve">GONZÁLEZ BEILFUSS, </w:t>
      </w:r>
      <w:r>
        <w:t xml:space="preserve">M. (2003), </w:t>
      </w:r>
      <w:r>
        <w:rPr>
          <w:i/>
        </w:rPr>
        <w:t xml:space="preserve">El principio de proporcionalidad en la jurisprudencia del Tribunal Constitucional, </w:t>
      </w:r>
      <w:r>
        <w:t>Cuadernos Aranzadi, Aranzadi, Madrid. Y</w:t>
      </w:r>
      <w:r w:rsidRPr="001954E8">
        <w:t xml:space="preserve"> </w:t>
      </w:r>
      <w:r w:rsidR="00D1574E">
        <w:t>BRAGE CAMAZANO</w:t>
      </w:r>
      <w:r>
        <w:t xml:space="preserve">, J. (2001), “La libertad de profesión en el marco de la teoría general alemana de los derechos fundamentales”, </w:t>
      </w:r>
      <w:r>
        <w:rPr>
          <w:i/>
        </w:rPr>
        <w:t>Revista de la Facultad de Derecho de la Universidad Complutense de Madrid</w:t>
      </w:r>
      <w:r>
        <w:t>, núm. 96, 2000 - 2001, pp. 23 – 32. Un buen resumen de la doctrina del Tribunal Constitucional sobre el artículo 14 CE puede encontrarse en la STC 119/2002, de 20 de mayo, FJ 3.</w:t>
      </w:r>
    </w:p>
  </w:footnote>
  <w:footnote w:id="8">
    <w:p w:rsidR="00FA6047" w:rsidRPr="00897702" w:rsidRDefault="00FA6047" w:rsidP="00897702">
      <w:pPr>
        <w:pStyle w:val="Textonotapie"/>
        <w:jc w:val="both"/>
      </w:pPr>
      <w:r w:rsidRPr="00897702">
        <w:rPr>
          <w:rStyle w:val="Refdenotaalpie"/>
        </w:rPr>
        <w:footnoteRef/>
      </w:r>
      <w:r w:rsidRPr="00897702">
        <w:t xml:space="preserve"> </w:t>
      </w:r>
      <w:r>
        <w:t xml:space="preserve">Por todas, </w:t>
      </w:r>
      <w:r w:rsidRPr="00897702">
        <w:rPr>
          <w:rFonts w:asciiTheme="majorBidi" w:hAnsiTheme="majorBidi" w:cstheme="majorBidi"/>
        </w:rPr>
        <w:t>STC 44/2014, 7 de abril.</w:t>
      </w:r>
    </w:p>
  </w:footnote>
  <w:footnote w:id="9">
    <w:p w:rsidR="00FA6047" w:rsidRPr="00897702" w:rsidRDefault="00FA6047" w:rsidP="00897702">
      <w:pPr>
        <w:pStyle w:val="Textonotapie"/>
        <w:jc w:val="both"/>
      </w:pPr>
      <w:r w:rsidRPr="00E653D9">
        <w:rPr>
          <w:rStyle w:val="Refdenotaalpie"/>
        </w:rPr>
        <w:footnoteRef/>
      </w:r>
      <w:r w:rsidRPr="00E653D9">
        <w:t xml:space="preserve"> </w:t>
      </w:r>
      <w:r w:rsidRPr="00E653D9">
        <w:rPr>
          <w:rFonts w:asciiTheme="majorBidi" w:hAnsiTheme="majorBidi" w:cstheme="majorBidi"/>
        </w:rPr>
        <w:t>STC 76/1983, de 5</w:t>
      </w:r>
      <w:r>
        <w:rPr>
          <w:rFonts w:asciiTheme="majorBidi" w:hAnsiTheme="majorBidi" w:cstheme="majorBidi"/>
        </w:rPr>
        <w:t xml:space="preserve"> de agosto.</w:t>
      </w:r>
    </w:p>
  </w:footnote>
  <w:footnote w:id="10">
    <w:p w:rsidR="00FA6047" w:rsidRPr="00CC5447" w:rsidRDefault="00FA6047" w:rsidP="00CC5447">
      <w:pPr>
        <w:pStyle w:val="Textonotapie"/>
        <w:jc w:val="both"/>
      </w:pPr>
      <w:r w:rsidRPr="009224A2">
        <w:rPr>
          <w:rStyle w:val="Refdenotaalpie"/>
        </w:rPr>
        <w:footnoteRef/>
      </w:r>
      <w:r w:rsidRPr="009224A2">
        <w:t xml:space="preserve"> </w:t>
      </w:r>
      <w:r w:rsidRPr="009224A2">
        <w:rPr>
          <w:rFonts w:asciiTheme="majorBidi" w:hAnsiTheme="majorBidi" w:cstheme="majorBidi"/>
        </w:rPr>
        <w:t>STC 131/2013, de 5</w:t>
      </w:r>
      <w:r>
        <w:rPr>
          <w:rFonts w:asciiTheme="majorBidi" w:hAnsiTheme="majorBidi" w:cstheme="majorBidi"/>
        </w:rPr>
        <w:t xml:space="preserve"> de junio.</w:t>
      </w:r>
    </w:p>
  </w:footnote>
  <w:footnote w:id="11">
    <w:p w:rsidR="00FA6047" w:rsidRDefault="00FA6047" w:rsidP="00371D6B">
      <w:pPr>
        <w:pStyle w:val="Textonotapie"/>
        <w:jc w:val="both"/>
      </w:pPr>
      <w:r>
        <w:rPr>
          <w:rStyle w:val="Refdenotaalpie"/>
        </w:rPr>
        <w:footnoteRef/>
      </w:r>
      <w:r>
        <w:t xml:space="preserve"> </w:t>
      </w:r>
      <w:r w:rsidR="00D1574E">
        <w:t>BARNES VÁZQUEZ</w:t>
      </w:r>
      <w:r>
        <w:t xml:space="preserve">, J. (1998), “El principio de proporcionalidad. Estudio preliminar”, </w:t>
      </w:r>
      <w:r>
        <w:rPr>
          <w:i/>
        </w:rPr>
        <w:t>Cuadernos de Derecho Público</w:t>
      </w:r>
      <w:r>
        <w:t>, núm. 5, septiembre – diciembre, pp. 15 – 49. En idéntico sentido, la STC 66/1995, de 8 de mayo, FJ 5</w:t>
      </w:r>
    </w:p>
  </w:footnote>
  <w:footnote w:id="12">
    <w:p w:rsidR="00FA6047" w:rsidRPr="00E653D9" w:rsidRDefault="00FA6047" w:rsidP="00E653D9">
      <w:pPr>
        <w:pStyle w:val="Textonotapie"/>
        <w:jc w:val="both"/>
      </w:pPr>
      <w:r>
        <w:rPr>
          <w:rStyle w:val="Refdenotaalpie"/>
        </w:rPr>
        <w:footnoteRef/>
      </w:r>
      <w:r>
        <w:t xml:space="preserve"> </w:t>
      </w:r>
      <w:r w:rsidR="00D1574E">
        <w:t xml:space="preserve">RUIZ MIGUEL, </w:t>
      </w:r>
      <w:r>
        <w:t xml:space="preserve">A., (2000), “La igualdad en la jurisprudencia del Tribunal Constitucional”, en </w:t>
      </w:r>
      <w:r>
        <w:rPr>
          <w:i/>
        </w:rPr>
        <w:t xml:space="preserve">El principio de igualdad, </w:t>
      </w:r>
      <w:r>
        <w:t xml:space="preserve">García San Miguel, L., (Editor), </w:t>
      </w:r>
      <w:proofErr w:type="spellStart"/>
      <w:r>
        <w:t>Dykinson</w:t>
      </w:r>
      <w:proofErr w:type="spellEnd"/>
      <w:r>
        <w:t xml:space="preserve">, Madrid, p. 168. </w:t>
      </w:r>
      <w:r w:rsidR="00D1574E">
        <w:t xml:space="preserve">REY MARTÍNEZ, </w:t>
      </w:r>
      <w:r>
        <w:t xml:space="preserve">F. </w:t>
      </w:r>
      <w:r w:rsidRPr="00E653D9">
        <w:t xml:space="preserve">(1995), </w:t>
      </w:r>
      <w:r w:rsidRPr="00E653D9">
        <w:rPr>
          <w:i/>
        </w:rPr>
        <w:t xml:space="preserve">El derecho fundamental a no ser discriminado por razón de sexo, </w:t>
      </w:r>
      <w:proofErr w:type="spellStart"/>
      <w:r w:rsidRPr="00E653D9">
        <w:t>McGraw</w:t>
      </w:r>
      <w:proofErr w:type="spellEnd"/>
      <w:r w:rsidRPr="00E653D9">
        <w:t xml:space="preserve"> Hill, Madrid, p. 56.</w:t>
      </w:r>
    </w:p>
  </w:footnote>
  <w:footnote w:id="13">
    <w:p w:rsidR="00FA6047" w:rsidRDefault="00FA6047" w:rsidP="00644A6E">
      <w:pPr>
        <w:pStyle w:val="Textonotapie"/>
        <w:jc w:val="both"/>
      </w:pPr>
      <w:r>
        <w:rPr>
          <w:rStyle w:val="Refdenotaalpie"/>
        </w:rPr>
        <w:footnoteRef/>
      </w:r>
      <w:r>
        <w:t xml:space="preserve"> Dicho abandono por el Tribunal Constitucional de un uso ambivalente del genérico principio de igualdad y del mandato antidiscriminatorio, comienza a observarse a raíz de la STC 128/1987, de 16 de julio. En este sentido, fue pionero el voto particular del Magistrado Rubio Llorente a la STC 103/1983, de 22 de noviembre. </w:t>
      </w:r>
    </w:p>
  </w:footnote>
  <w:footnote w:id="14">
    <w:p w:rsidR="00FA6047" w:rsidRPr="00E653D9" w:rsidRDefault="00FA6047">
      <w:pPr>
        <w:pStyle w:val="Textonotapie"/>
      </w:pPr>
      <w:r w:rsidRPr="00E653D9">
        <w:rPr>
          <w:rStyle w:val="Refdenotaalpie"/>
        </w:rPr>
        <w:footnoteRef/>
      </w:r>
      <w:r w:rsidRPr="00E653D9">
        <w:t xml:space="preserve"> </w:t>
      </w:r>
      <w:r w:rsidRPr="00E653D9">
        <w:rPr>
          <w:rFonts w:asciiTheme="majorBidi" w:hAnsiTheme="majorBidi" w:cstheme="majorBidi"/>
        </w:rPr>
        <w:t>STC 216/1991, de 14 de noviembre.</w:t>
      </w:r>
    </w:p>
  </w:footnote>
  <w:footnote w:id="15">
    <w:p w:rsidR="00FA6047" w:rsidRPr="00861208" w:rsidRDefault="00FA6047" w:rsidP="00861208">
      <w:pPr>
        <w:spacing w:after="0" w:line="240" w:lineRule="auto"/>
        <w:jc w:val="both"/>
        <w:rPr>
          <w:rFonts w:asciiTheme="majorBidi" w:hAnsiTheme="majorBidi" w:cstheme="majorBidi"/>
          <w:sz w:val="20"/>
          <w:szCs w:val="20"/>
        </w:rPr>
      </w:pPr>
      <w:r w:rsidRPr="00E653D9">
        <w:rPr>
          <w:rStyle w:val="Refdenotaalpie"/>
          <w:sz w:val="20"/>
          <w:szCs w:val="20"/>
        </w:rPr>
        <w:footnoteRef/>
      </w:r>
      <w:r w:rsidRPr="00E653D9">
        <w:rPr>
          <w:sz w:val="20"/>
          <w:szCs w:val="20"/>
        </w:rPr>
        <w:t xml:space="preserve"> </w:t>
      </w:r>
      <w:r w:rsidRPr="00861208">
        <w:rPr>
          <w:rFonts w:asciiTheme="majorBidi" w:hAnsiTheme="majorBidi" w:cstheme="majorBidi"/>
          <w:sz w:val="20"/>
          <w:szCs w:val="20"/>
        </w:rPr>
        <w:t>Sobre el concepto de discriminación indirecta en nuestra jurisprudencia constitucional, pueden consultarse, las SSTC 147/1995, de 16 de octubre de 1995; STC 253/2004, de 22 de diciembre o la STC 61/2013, de 14 de marzo, entre otras muchas, por lo general, relacionadas con la retribución, permisos u otros conceptos en el orden laboral.</w:t>
      </w:r>
    </w:p>
  </w:footnote>
  <w:footnote w:id="16">
    <w:p w:rsidR="00FA6047" w:rsidRPr="00C615A6" w:rsidRDefault="00FA6047" w:rsidP="00861208">
      <w:pPr>
        <w:pStyle w:val="Textonotapie"/>
        <w:jc w:val="both"/>
        <w:rPr>
          <w:rFonts w:asciiTheme="majorBidi" w:hAnsiTheme="majorBidi" w:cstheme="majorBidi"/>
          <w:i/>
          <w:iCs/>
        </w:rPr>
      </w:pPr>
      <w:r>
        <w:rPr>
          <w:rStyle w:val="Refdenotaalpie"/>
        </w:rPr>
        <w:footnoteRef/>
      </w:r>
      <w:r>
        <w:t xml:space="preserve"> </w:t>
      </w:r>
      <w:r w:rsidRPr="00861208">
        <w:rPr>
          <w:rFonts w:asciiTheme="majorBidi" w:hAnsiTheme="majorBidi" w:cstheme="majorBidi"/>
        </w:rPr>
        <w:t>Son numerosos los pronunciamientos en esta línea. Pueden consultarse, más recientemente, la sentencia de 17 de julio de 2014 (asunto C-173/13), en la que el TJUE ha declarado, en virtud del artículo 141 del TCE (actualmente art. 157 del Tratado de Funcionamiento de la Unión Europea – TFUE-) que resulta discriminatorio y contrario a las normas comunitarias una disposición del sistema de Seguridad Social de Francia que otorga a los funcionarios, con aplicación en la pensión de jubilación, una bonificación de cuatro trimestres por hijo -tiempo que se considera como cotizado- siempre que</w:t>
      </w:r>
      <w:r>
        <w:rPr>
          <w:rFonts w:asciiTheme="majorBidi" w:hAnsiTheme="majorBidi" w:cstheme="majorBidi"/>
        </w:rPr>
        <w:t>,</w:t>
      </w:r>
      <w:r w:rsidRPr="00861208">
        <w:rPr>
          <w:rFonts w:asciiTheme="majorBidi" w:hAnsiTheme="majorBidi" w:cstheme="majorBidi"/>
        </w:rPr>
        <w:t xml:space="preserve"> como consecuencia de su cuidado</w:t>
      </w:r>
      <w:r>
        <w:rPr>
          <w:rFonts w:asciiTheme="majorBidi" w:hAnsiTheme="majorBidi" w:cstheme="majorBidi"/>
        </w:rPr>
        <w:t>,</w:t>
      </w:r>
      <w:r w:rsidRPr="00861208">
        <w:rPr>
          <w:rFonts w:asciiTheme="majorBidi" w:hAnsiTheme="majorBidi" w:cstheme="majorBidi"/>
        </w:rPr>
        <w:t xml:space="preserve"> se haya interrumpido la actividad por un periodo no inferior a dos meses, al entender que dicha regulación, aparentemente neutra, beneficia</w:t>
      </w:r>
      <w:r>
        <w:rPr>
          <w:rFonts w:asciiTheme="majorBidi" w:hAnsiTheme="majorBidi" w:cstheme="majorBidi"/>
        </w:rPr>
        <w:t>,</w:t>
      </w:r>
      <w:r w:rsidRPr="00861208">
        <w:rPr>
          <w:rFonts w:asciiTheme="majorBidi" w:hAnsiTheme="majorBidi" w:cstheme="majorBidi"/>
        </w:rPr>
        <w:t xml:space="preserve"> mayoritariamente</w:t>
      </w:r>
      <w:r>
        <w:rPr>
          <w:rFonts w:asciiTheme="majorBidi" w:hAnsiTheme="majorBidi" w:cstheme="majorBidi"/>
        </w:rPr>
        <w:t>,</w:t>
      </w:r>
      <w:r w:rsidRPr="00861208">
        <w:rPr>
          <w:rFonts w:asciiTheme="majorBidi" w:hAnsiTheme="majorBidi" w:cstheme="majorBidi"/>
        </w:rPr>
        <w:t xml:space="preserve"> a las funcionarias, frente a los funcionarios. </w:t>
      </w:r>
      <w:r>
        <w:rPr>
          <w:rFonts w:asciiTheme="majorBidi" w:hAnsiTheme="majorBidi" w:cstheme="majorBidi"/>
        </w:rPr>
        <w:t xml:space="preserve">Asimismo, </w:t>
      </w:r>
      <w:r w:rsidRPr="00861208">
        <w:rPr>
          <w:rStyle w:val="Textoennegrita"/>
          <w:rFonts w:asciiTheme="majorBidi" w:hAnsiTheme="majorBidi" w:cstheme="majorBidi"/>
          <w:b w:val="0"/>
          <w:bCs w:val="0"/>
        </w:rPr>
        <w:t xml:space="preserve">la STJUE de 18 de octubre de 2017, C-409/16, asunto </w:t>
      </w:r>
      <w:proofErr w:type="spellStart"/>
      <w:r w:rsidRPr="00861208">
        <w:rPr>
          <w:rStyle w:val="nfasis"/>
          <w:rFonts w:asciiTheme="majorBidi" w:hAnsiTheme="majorBidi" w:cstheme="majorBidi"/>
        </w:rPr>
        <w:t>Kalliri</w:t>
      </w:r>
      <w:proofErr w:type="spellEnd"/>
      <w:r>
        <w:rPr>
          <w:rStyle w:val="nfasis"/>
          <w:rFonts w:asciiTheme="majorBidi" w:hAnsiTheme="majorBidi" w:cstheme="majorBidi"/>
        </w:rPr>
        <w:t xml:space="preserve">, </w:t>
      </w:r>
      <w:r w:rsidRPr="00C615A6">
        <w:rPr>
          <w:rStyle w:val="nfasis"/>
          <w:rFonts w:asciiTheme="majorBidi" w:hAnsiTheme="majorBidi" w:cstheme="majorBidi"/>
          <w:i w:val="0"/>
          <w:iCs w:val="0"/>
        </w:rPr>
        <w:t>en un caso de estatura exigible para el ingreso en la Escuela de Policía en Grecia.</w:t>
      </w:r>
    </w:p>
  </w:footnote>
  <w:footnote w:id="17">
    <w:p w:rsidR="00FA6047" w:rsidRDefault="00FA6047" w:rsidP="00EC0D20">
      <w:pPr>
        <w:pStyle w:val="Textonotapie"/>
        <w:jc w:val="both"/>
      </w:pPr>
      <w:r>
        <w:rPr>
          <w:rStyle w:val="Refdenotaalpie"/>
        </w:rPr>
        <w:footnoteRef/>
      </w:r>
      <w:r>
        <w:t xml:space="preserve"> </w:t>
      </w:r>
      <w:r w:rsidRPr="00A04AF7">
        <w:t xml:space="preserve">CARMONA CUENCA, E. (1994), “El principio de igualdad material en la jurisprudencia del Tribunal Constitucional”, en </w:t>
      </w:r>
      <w:r w:rsidRPr="00A04AF7">
        <w:rPr>
          <w:i/>
        </w:rPr>
        <w:t>Revista de Estudios Políticos,</w:t>
      </w:r>
      <w:r w:rsidR="00EC0D20">
        <w:t xml:space="preserve"> separata núm. 84.</w:t>
      </w:r>
    </w:p>
  </w:footnote>
  <w:footnote w:id="18">
    <w:p w:rsidR="0096665D" w:rsidRPr="00EC0D20" w:rsidRDefault="0096665D">
      <w:pPr>
        <w:pStyle w:val="Textonotapie"/>
      </w:pPr>
      <w:r>
        <w:rPr>
          <w:rStyle w:val="Refdenotaalpie"/>
        </w:rPr>
        <w:footnoteRef/>
      </w:r>
      <w:r>
        <w:t xml:space="preserve"> </w:t>
      </w:r>
      <w:r w:rsidRPr="00EC0D20">
        <w:rPr>
          <w:rFonts w:asciiTheme="majorBidi" w:hAnsiTheme="majorBidi" w:cstheme="majorBidi"/>
        </w:rPr>
        <w:t>STC 19/1989, de 31 de enero</w:t>
      </w:r>
    </w:p>
  </w:footnote>
  <w:footnote w:id="19">
    <w:p w:rsidR="005F59BF" w:rsidRPr="005F59BF" w:rsidRDefault="005F59BF" w:rsidP="005F59BF">
      <w:pPr>
        <w:autoSpaceDE w:val="0"/>
        <w:autoSpaceDN w:val="0"/>
        <w:adjustRightInd w:val="0"/>
        <w:spacing w:after="0" w:line="240" w:lineRule="auto"/>
        <w:jc w:val="both"/>
        <w:rPr>
          <w:rFonts w:asciiTheme="majorBidi" w:hAnsiTheme="majorBidi" w:cstheme="majorBidi"/>
          <w:i/>
          <w:iCs/>
          <w:sz w:val="20"/>
          <w:szCs w:val="20"/>
        </w:rPr>
      </w:pPr>
      <w:r>
        <w:rPr>
          <w:rStyle w:val="Refdenotaalpie"/>
        </w:rPr>
        <w:footnoteRef/>
      </w:r>
      <w:r>
        <w:t xml:space="preserve"> </w:t>
      </w:r>
      <w:r w:rsidRPr="005F59BF">
        <w:rPr>
          <w:rFonts w:asciiTheme="majorBidi" w:hAnsiTheme="majorBidi" w:cstheme="majorBidi"/>
          <w:sz w:val="20"/>
          <w:szCs w:val="20"/>
        </w:rPr>
        <w:t xml:space="preserve">BARRÈRE UNZUETA, M.A. (1997): </w:t>
      </w:r>
      <w:r w:rsidRPr="005F59BF">
        <w:rPr>
          <w:rFonts w:asciiTheme="majorBidi" w:hAnsiTheme="majorBidi" w:cstheme="majorBidi"/>
          <w:i/>
          <w:iCs/>
          <w:sz w:val="20"/>
          <w:szCs w:val="20"/>
        </w:rPr>
        <w:t xml:space="preserve">Discriminación, derecho antidiscriminatorio y acción positiva a favor de las mujeres, </w:t>
      </w:r>
      <w:r w:rsidRPr="005F59BF">
        <w:rPr>
          <w:rFonts w:asciiTheme="majorBidi" w:hAnsiTheme="majorBidi" w:cstheme="majorBidi"/>
          <w:sz w:val="20"/>
          <w:szCs w:val="20"/>
        </w:rPr>
        <w:t xml:space="preserve">Madrid, Cuadernos </w:t>
      </w:r>
      <w:proofErr w:type="spellStart"/>
      <w:r w:rsidRPr="005F59BF">
        <w:rPr>
          <w:rFonts w:asciiTheme="majorBidi" w:hAnsiTheme="majorBidi" w:cstheme="majorBidi"/>
          <w:sz w:val="20"/>
          <w:szCs w:val="20"/>
        </w:rPr>
        <w:t>Cívitas</w:t>
      </w:r>
      <w:proofErr w:type="spellEnd"/>
      <w:r w:rsidRPr="005F59BF">
        <w:rPr>
          <w:rFonts w:asciiTheme="majorBidi" w:hAnsiTheme="majorBidi" w:cstheme="majorBidi"/>
          <w:sz w:val="20"/>
          <w:szCs w:val="20"/>
        </w:rPr>
        <w:t>, Instituto</w:t>
      </w:r>
      <w:r w:rsidRPr="005F59BF">
        <w:rPr>
          <w:rFonts w:asciiTheme="majorBidi" w:hAnsiTheme="majorBidi" w:cstheme="majorBidi"/>
          <w:i/>
          <w:iCs/>
          <w:sz w:val="20"/>
          <w:szCs w:val="20"/>
        </w:rPr>
        <w:t xml:space="preserve"> </w:t>
      </w:r>
      <w:r w:rsidRPr="005F59BF">
        <w:rPr>
          <w:rFonts w:asciiTheme="majorBidi" w:hAnsiTheme="majorBidi" w:cstheme="majorBidi"/>
          <w:sz w:val="20"/>
          <w:szCs w:val="20"/>
        </w:rPr>
        <w:t>Vasco de Administración, p</w:t>
      </w:r>
      <w:r>
        <w:rPr>
          <w:rFonts w:asciiTheme="majorBidi" w:hAnsiTheme="majorBidi" w:cstheme="majorBidi"/>
          <w:sz w:val="20"/>
          <w:szCs w:val="20"/>
        </w:rPr>
        <w:t>p</w:t>
      </w:r>
      <w:r w:rsidRPr="005F59BF">
        <w:rPr>
          <w:rFonts w:asciiTheme="majorBidi" w:hAnsiTheme="majorBidi" w:cstheme="majorBidi"/>
          <w:sz w:val="20"/>
          <w:szCs w:val="20"/>
        </w:rPr>
        <w:t xml:space="preserve">.86 y ss.  Pública. </w:t>
      </w:r>
      <w:r>
        <w:rPr>
          <w:rFonts w:asciiTheme="majorBidi" w:hAnsiTheme="majorBidi" w:cstheme="majorBidi"/>
          <w:sz w:val="20"/>
          <w:szCs w:val="20"/>
        </w:rPr>
        <w:t xml:space="preserve">Sobre la necesidad de que la igualdad de oportunidades incluya la opción a la igualdad de resultado, </w:t>
      </w:r>
      <w:r w:rsidRPr="005F59BF">
        <w:rPr>
          <w:rFonts w:asciiTheme="majorBidi" w:hAnsiTheme="majorBidi" w:cstheme="majorBidi"/>
          <w:sz w:val="20"/>
          <w:szCs w:val="20"/>
        </w:rPr>
        <w:t>MACÍAS JARA, M. (2002): “Algunas precisiones en torno a la noción de acción</w:t>
      </w:r>
      <w:r w:rsidRPr="005F59BF">
        <w:rPr>
          <w:rFonts w:asciiTheme="majorBidi" w:hAnsiTheme="majorBidi" w:cstheme="majorBidi"/>
          <w:i/>
          <w:iCs/>
          <w:sz w:val="20"/>
          <w:szCs w:val="20"/>
        </w:rPr>
        <w:t xml:space="preserve"> </w:t>
      </w:r>
      <w:r w:rsidRPr="005F59BF">
        <w:rPr>
          <w:rFonts w:asciiTheme="majorBidi" w:hAnsiTheme="majorBidi" w:cstheme="majorBidi"/>
          <w:sz w:val="20"/>
          <w:szCs w:val="20"/>
        </w:rPr>
        <w:t>positiva”, en GARCÍA INDA, A. Y LOMBARDO, E., (</w:t>
      </w:r>
      <w:proofErr w:type="spellStart"/>
      <w:r w:rsidRPr="005F59BF">
        <w:rPr>
          <w:rFonts w:asciiTheme="majorBidi" w:hAnsiTheme="majorBidi" w:cstheme="majorBidi"/>
          <w:sz w:val="20"/>
          <w:szCs w:val="20"/>
        </w:rPr>
        <w:t>Coords</w:t>
      </w:r>
      <w:proofErr w:type="spellEnd"/>
      <w:r w:rsidRPr="005F59BF">
        <w:rPr>
          <w:rFonts w:asciiTheme="majorBidi" w:hAnsiTheme="majorBidi" w:cstheme="majorBidi"/>
          <w:sz w:val="20"/>
          <w:szCs w:val="20"/>
        </w:rPr>
        <w:t xml:space="preserve">.) </w:t>
      </w:r>
      <w:r w:rsidRPr="005F59BF">
        <w:rPr>
          <w:rFonts w:asciiTheme="majorBidi" w:hAnsiTheme="majorBidi" w:cstheme="majorBidi"/>
          <w:i/>
          <w:iCs/>
          <w:sz w:val="20"/>
          <w:szCs w:val="20"/>
        </w:rPr>
        <w:t>Género y Derechos Humanos</w:t>
      </w:r>
      <w:r w:rsidRPr="005F59BF">
        <w:rPr>
          <w:rFonts w:asciiTheme="majorBidi" w:hAnsiTheme="majorBidi" w:cstheme="majorBidi"/>
          <w:sz w:val="20"/>
          <w:szCs w:val="20"/>
        </w:rPr>
        <w:t>. Terceras Jornadas de Derechos Humanos y libertades fundamentales, Ed. Mira, Zaragoza, pp. 165 – 182.</w:t>
      </w:r>
    </w:p>
  </w:footnote>
  <w:footnote w:id="20">
    <w:p w:rsidR="00EC0D20" w:rsidRPr="00EC0D20" w:rsidRDefault="00EC0D20">
      <w:pPr>
        <w:pStyle w:val="Textonotapie"/>
      </w:pPr>
      <w:r w:rsidRPr="00EC0D20">
        <w:rPr>
          <w:rStyle w:val="Refdenotaalpie"/>
        </w:rPr>
        <w:footnoteRef/>
      </w:r>
      <w:r w:rsidRPr="00EC0D20">
        <w:t xml:space="preserve"> De nuevo, la </w:t>
      </w:r>
      <w:r w:rsidRPr="00EC0D20">
        <w:rPr>
          <w:rFonts w:asciiTheme="majorBidi" w:hAnsiTheme="majorBidi" w:cstheme="majorBidi"/>
          <w:spacing w:val="-2"/>
        </w:rPr>
        <w:t>STC 128/1987</w:t>
      </w:r>
      <w:r w:rsidR="00821C6E">
        <w:rPr>
          <w:rFonts w:asciiTheme="majorBidi" w:hAnsiTheme="majorBidi" w:cstheme="majorBidi"/>
          <w:spacing w:val="-2"/>
        </w:rPr>
        <w:t>, de 16 de jul</w:t>
      </w:r>
      <w:r w:rsidRPr="00EC0D20">
        <w:rPr>
          <w:rFonts w:asciiTheme="majorBidi" w:hAnsiTheme="majorBidi" w:cstheme="majorBidi"/>
          <w:spacing w:val="-2"/>
        </w:rPr>
        <w:t>io.</w:t>
      </w:r>
    </w:p>
  </w:footnote>
  <w:footnote w:id="21">
    <w:p w:rsidR="00CA5A26" w:rsidRDefault="00CA5A26">
      <w:pPr>
        <w:pStyle w:val="Textonotapie"/>
      </w:pPr>
      <w:r>
        <w:rPr>
          <w:rStyle w:val="Refdenotaalpie"/>
        </w:rPr>
        <w:footnoteRef/>
      </w:r>
      <w:r>
        <w:t xml:space="preserve"> </w:t>
      </w:r>
      <w:r w:rsidRPr="00CA5A26">
        <w:rPr>
          <w:rFonts w:asciiTheme="majorBidi" w:hAnsiTheme="majorBidi" w:cstheme="majorBidi"/>
          <w:spacing w:val="-2"/>
        </w:rPr>
        <w:t>STC 17/2003, de 30 de enero</w:t>
      </w:r>
    </w:p>
  </w:footnote>
  <w:footnote w:id="22">
    <w:p w:rsidR="00CA5A26" w:rsidRPr="00CA5A26" w:rsidRDefault="00CA5A26">
      <w:pPr>
        <w:pStyle w:val="Textonotapie"/>
      </w:pPr>
      <w:r>
        <w:rPr>
          <w:rStyle w:val="Refdenotaalpie"/>
        </w:rPr>
        <w:footnoteRef/>
      </w:r>
      <w:r>
        <w:t xml:space="preserve"> </w:t>
      </w:r>
      <w:r w:rsidRPr="00CA5A26">
        <w:t xml:space="preserve">STC </w:t>
      </w:r>
      <w:r w:rsidRPr="00CA5A26">
        <w:rPr>
          <w:rFonts w:asciiTheme="majorBidi" w:hAnsiTheme="majorBidi" w:cstheme="majorBidi"/>
          <w:spacing w:val="-2"/>
        </w:rPr>
        <w:t>12/2008, de 28 de enero</w:t>
      </w:r>
    </w:p>
  </w:footnote>
  <w:footnote w:id="23">
    <w:p w:rsidR="00FA6047" w:rsidRPr="0045321E" w:rsidRDefault="00FA6047" w:rsidP="00D00826">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w:t>
      </w:r>
      <w:r w:rsidR="0045321E" w:rsidRPr="0045321E">
        <w:rPr>
          <w:rFonts w:asciiTheme="majorBidi" w:hAnsiTheme="majorBidi" w:cstheme="majorBidi"/>
        </w:rPr>
        <w:t xml:space="preserve">En palabras de Peces Barba, “incorporan una propuesta de Derecho Justo al Derecho positivo”. </w:t>
      </w:r>
      <w:r w:rsidRPr="0045321E">
        <w:rPr>
          <w:rFonts w:asciiTheme="majorBidi" w:hAnsiTheme="majorBidi" w:cstheme="majorBidi"/>
        </w:rPr>
        <w:t>PECES BARBA, G.</w:t>
      </w:r>
      <w:r w:rsidR="00D00826">
        <w:rPr>
          <w:rFonts w:asciiTheme="majorBidi" w:hAnsiTheme="majorBidi" w:cstheme="majorBidi"/>
        </w:rPr>
        <w:t xml:space="preserve"> (1984)</w:t>
      </w:r>
      <w:r w:rsidRPr="0045321E">
        <w:rPr>
          <w:rFonts w:asciiTheme="majorBidi" w:hAnsiTheme="majorBidi" w:cstheme="majorBidi"/>
        </w:rPr>
        <w:t xml:space="preserve">, </w:t>
      </w:r>
      <w:r w:rsidRPr="0045321E">
        <w:rPr>
          <w:rFonts w:asciiTheme="majorBidi" w:hAnsiTheme="majorBidi" w:cstheme="majorBidi"/>
          <w:i/>
        </w:rPr>
        <w:t>Los valores superiores</w:t>
      </w:r>
      <w:r w:rsidRPr="0045321E">
        <w:rPr>
          <w:rFonts w:asciiTheme="majorBidi" w:hAnsiTheme="majorBidi" w:cstheme="majorBidi"/>
        </w:rPr>
        <w:t xml:space="preserve">, </w:t>
      </w:r>
      <w:proofErr w:type="spellStart"/>
      <w:r w:rsidRPr="0045321E">
        <w:rPr>
          <w:rFonts w:asciiTheme="majorBidi" w:hAnsiTheme="majorBidi" w:cstheme="majorBidi"/>
        </w:rPr>
        <w:t>Tecnos</w:t>
      </w:r>
      <w:proofErr w:type="spellEnd"/>
      <w:r w:rsidRPr="0045321E">
        <w:rPr>
          <w:rFonts w:asciiTheme="majorBidi" w:hAnsiTheme="majorBidi" w:cstheme="majorBidi"/>
        </w:rPr>
        <w:t>, Madrid</w:t>
      </w:r>
      <w:r w:rsidR="00D00826">
        <w:rPr>
          <w:rFonts w:asciiTheme="majorBidi" w:hAnsiTheme="majorBidi" w:cstheme="majorBidi"/>
        </w:rPr>
        <w:t>.</w:t>
      </w:r>
    </w:p>
  </w:footnote>
  <w:footnote w:id="24">
    <w:p w:rsidR="00FA6047" w:rsidRPr="007B0CA6" w:rsidRDefault="00FA6047" w:rsidP="007B0CA6">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STC 132/1989, de 18 de julio, FJ 6.</w:t>
      </w:r>
    </w:p>
  </w:footnote>
  <w:footnote w:id="25">
    <w:p w:rsidR="00FA6047" w:rsidRPr="007B0CA6" w:rsidRDefault="00FA6047" w:rsidP="00D00826">
      <w:pPr>
        <w:tabs>
          <w:tab w:val="left" w:pos="357"/>
        </w:tabs>
        <w:autoSpaceDE w:val="0"/>
        <w:autoSpaceDN w:val="0"/>
        <w:adjustRightInd w:val="0"/>
        <w:spacing w:line="240" w:lineRule="auto"/>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Sobre esta idea, MACÍAS JARA, M.</w:t>
      </w:r>
      <w:r w:rsidR="00D00826">
        <w:rPr>
          <w:rFonts w:asciiTheme="majorBidi" w:hAnsiTheme="majorBidi" w:cstheme="majorBidi"/>
          <w:sz w:val="20"/>
          <w:szCs w:val="20"/>
        </w:rPr>
        <w:t xml:space="preserve"> (2011)</w:t>
      </w:r>
      <w:r w:rsidRPr="007B0CA6">
        <w:rPr>
          <w:rFonts w:asciiTheme="majorBidi" w:hAnsiTheme="majorBidi" w:cstheme="majorBidi"/>
          <w:sz w:val="20"/>
          <w:szCs w:val="20"/>
        </w:rPr>
        <w:t xml:space="preserve">, “El velo islámico: diversidad cultural y derechos de las mujeres”, en </w:t>
      </w:r>
      <w:r w:rsidRPr="007B0CA6">
        <w:rPr>
          <w:rFonts w:asciiTheme="majorBidi" w:hAnsiTheme="majorBidi" w:cstheme="majorBidi"/>
          <w:i/>
          <w:iCs/>
          <w:sz w:val="20"/>
          <w:szCs w:val="20"/>
        </w:rPr>
        <w:t>Los símbolos religiosos en el espacio público</w:t>
      </w:r>
      <w:r w:rsidRPr="007B0CA6">
        <w:rPr>
          <w:rFonts w:asciiTheme="majorBidi" w:hAnsiTheme="majorBidi" w:cstheme="majorBidi"/>
          <w:sz w:val="20"/>
          <w:szCs w:val="20"/>
        </w:rPr>
        <w:t xml:space="preserve">, VV. AA., </w:t>
      </w:r>
      <w:r w:rsidR="00D00826" w:rsidRPr="007B0CA6">
        <w:rPr>
          <w:rFonts w:asciiTheme="majorBidi" w:hAnsiTheme="majorBidi" w:cstheme="majorBidi"/>
          <w:sz w:val="20"/>
          <w:szCs w:val="20"/>
        </w:rPr>
        <w:t>REVENGA SÁNCHEZ</w:t>
      </w:r>
      <w:r w:rsidR="00D00826">
        <w:rPr>
          <w:rFonts w:asciiTheme="majorBidi" w:hAnsiTheme="majorBidi" w:cstheme="majorBidi"/>
          <w:sz w:val="20"/>
          <w:szCs w:val="20"/>
        </w:rPr>
        <w:t>, M.</w:t>
      </w:r>
      <w:r w:rsidR="00D00826" w:rsidRPr="007B0CA6">
        <w:rPr>
          <w:rFonts w:asciiTheme="majorBidi" w:hAnsiTheme="majorBidi" w:cstheme="majorBidi"/>
          <w:sz w:val="20"/>
          <w:szCs w:val="20"/>
        </w:rPr>
        <w:t>, RUIZ-RICO</w:t>
      </w:r>
      <w:r w:rsidR="00D00826">
        <w:rPr>
          <w:rFonts w:asciiTheme="majorBidi" w:hAnsiTheme="majorBidi" w:cstheme="majorBidi"/>
          <w:sz w:val="20"/>
          <w:szCs w:val="20"/>
        </w:rPr>
        <w:t>, G.</w:t>
      </w:r>
      <w:r w:rsidRPr="007B0CA6">
        <w:rPr>
          <w:rFonts w:asciiTheme="majorBidi" w:hAnsiTheme="majorBidi" w:cstheme="majorBidi"/>
          <w:sz w:val="20"/>
          <w:szCs w:val="20"/>
        </w:rPr>
        <w:t xml:space="preserve"> y </w:t>
      </w:r>
      <w:r w:rsidR="00D00826" w:rsidRPr="007B0CA6">
        <w:rPr>
          <w:rFonts w:asciiTheme="majorBidi" w:hAnsiTheme="majorBidi" w:cstheme="majorBidi"/>
          <w:sz w:val="20"/>
          <w:szCs w:val="20"/>
        </w:rPr>
        <w:t xml:space="preserve">RUIZ </w:t>
      </w:r>
      <w:proofErr w:type="spellStart"/>
      <w:r w:rsidR="00D00826" w:rsidRPr="007B0CA6">
        <w:rPr>
          <w:rFonts w:asciiTheme="majorBidi" w:hAnsiTheme="majorBidi" w:cstheme="majorBidi"/>
          <w:sz w:val="20"/>
          <w:szCs w:val="20"/>
        </w:rPr>
        <w:t>RUIZ</w:t>
      </w:r>
      <w:proofErr w:type="spellEnd"/>
      <w:r w:rsidR="00D00826">
        <w:rPr>
          <w:rFonts w:asciiTheme="majorBidi" w:hAnsiTheme="majorBidi" w:cstheme="majorBidi"/>
          <w:sz w:val="20"/>
          <w:szCs w:val="20"/>
        </w:rPr>
        <w:t>, J. J. (</w:t>
      </w:r>
      <w:proofErr w:type="spellStart"/>
      <w:r w:rsidR="00D00826">
        <w:rPr>
          <w:rFonts w:asciiTheme="majorBidi" w:hAnsiTheme="majorBidi" w:cstheme="majorBidi"/>
          <w:sz w:val="20"/>
          <w:szCs w:val="20"/>
        </w:rPr>
        <w:t>Dirs</w:t>
      </w:r>
      <w:proofErr w:type="spellEnd"/>
      <w:r w:rsidR="00D00826">
        <w:rPr>
          <w:rFonts w:asciiTheme="majorBidi" w:hAnsiTheme="majorBidi" w:cstheme="majorBidi"/>
          <w:sz w:val="20"/>
          <w:szCs w:val="20"/>
        </w:rPr>
        <w:t>.),</w:t>
      </w:r>
      <w:r w:rsidRPr="007B0CA6">
        <w:rPr>
          <w:rFonts w:asciiTheme="majorBidi" w:hAnsiTheme="majorBidi" w:cstheme="majorBidi"/>
          <w:sz w:val="20"/>
          <w:szCs w:val="20"/>
        </w:rPr>
        <w:t xml:space="preserve"> Cuadernos y debate 218, Centro de Estudios Po</w:t>
      </w:r>
      <w:r w:rsidR="00D00826">
        <w:rPr>
          <w:rFonts w:asciiTheme="majorBidi" w:hAnsiTheme="majorBidi" w:cstheme="majorBidi"/>
          <w:sz w:val="20"/>
          <w:szCs w:val="20"/>
        </w:rPr>
        <w:t>líticos y Constitucionales</w:t>
      </w:r>
      <w:r w:rsidRPr="007B0CA6">
        <w:rPr>
          <w:rFonts w:asciiTheme="majorBidi" w:hAnsiTheme="majorBidi" w:cstheme="majorBidi"/>
          <w:sz w:val="20"/>
          <w:szCs w:val="20"/>
        </w:rPr>
        <w:t>.</w:t>
      </w:r>
    </w:p>
  </w:footnote>
  <w:footnote w:id="26">
    <w:p w:rsidR="00FA6047" w:rsidRPr="007B0CA6" w:rsidRDefault="00FA6047" w:rsidP="007B0CA6">
      <w:pPr>
        <w:pStyle w:val="Prrafodelista"/>
        <w:ind w:left="0"/>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LUCIANI, M.</w:t>
      </w:r>
      <w:r w:rsidR="0045321E">
        <w:rPr>
          <w:rFonts w:asciiTheme="majorBidi" w:hAnsiTheme="majorBidi" w:cstheme="majorBidi"/>
          <w:sz w:val="20"/>
          <w:szCs w:val="20"/>
        </w:rPr>
        <w:t xml:space="preserve"> (1995)</w:t>
      </w:r>
      <w:r w:rsidRPr="007B0CA6">
        <w:rPr>
          <w:rFonts w:asciiTheme="majorBidi" w:hAnsiTheme="majorBidi" w:cstheme="majorBidi"/>
          <w:sz w:val="20"/>
          <w:szCs w:val="20"/>
        </w:rPr>
        <w:t xml:space="preserve">, “Sui </w:t>
      </w:r>
      <w:proofErr w:type="spellStart"/>
      <w:r w:rsidRPr="007B0CA6">
        <w:rPr>
          <w:rFonts w:asciiTheme="majorBidi" w:hAnsiTheme="majorBidi" w:cstheme="majorBidi"/>
          <w:sz w:val="20"/>
          <w:szCs w:val="20"/>
        </w:rPr>
        <w:t>diritti</w:t>
      </w:r>
      <w:proofErr w:type="spellEnd"/>
      <w:r w:rsidRPr="007B0CA6">
        <w:rPr>
          <w:rFonts w:asciiTheme="majorBidi" w:hAnsiTheme="majorBidi" w:cstheme="majorBidi"/>
          <w:sz w:val="20"/>
          <w:szCs w:val="20"/>
        </w:rPr>
        <w:t xml:space="preserve"> social”, en </w:t>
      </w:r>
      <w:proofErr w:type="spellStart"/>
      <w:r w:rsidRPr="007B0CA6">
        <w:rPr>
          <w:rFonts w:asciiTheme="majorBidi" w:hAnsiTheme="majorBidi" w:cstheme="majorBidi"/>
          <w:i/>
          <w:sz w:val="20"/>
          <w:szCs w:val="20"/>
        </w:rPr>
        <w:t>Studi</w:t>
      </w:r>
      <w:proofErr w:type="spellEnd"/>
      <w:r w:rsidRPr="007B0CA6">
        <w:rPr>
          <w:rFonts w:asciiTheme="majorBidi" w:hAnsiTheme="majorBidi" w:cstheme="majorBidi"/>
          <w:i/>
          <w:sz w:val="20"/>
          <w:szCs w:val="20"/>
        </w:rPr>
        <w:t xml:space="preserve"> in </w:t>
      </w:r>
      <w:proofErr w:type="spellStart"/>
      <w:r w:rsidRPr="007B0CA6">
        <w:rPr>
          <w:rFonts w:asciiTheme="majorBidi" w:hAnsiTheme="majorBidi" w:cstheme="majorBidi"/>
          <w:i/>
          <w:sz w:val="20"/>
          <w:szCs w:val="20"/>
        </w:rPr>
        <w:t>onore</w:t>
      </w:r>
      <w:proofErr w:type="spellEnd"/>
      <w:r w:rsidRPr="007B0CA6">
        <w:rPr>
          <w:rFonts w:asciiTheme="majorBidi" w:hAnsiTheme="majorBidi" w:cstheme="majorBidi"/>
          <w:i/>
          <w:sz w:val="20"/>
          <w:szCs w:val="20"/>
        </w:rPr>
        <w:t xml:space="preserve"> di Manlio </w:t>
      </w:r>
      <w:proofErr w:type="spellStart"/>
      <w:r w:rsidRPr="007B0CA6">
        <w:rPr>
          <w:rFonts w:asciiTheme="majorBidi" w:hAnsiTheme="majorBidi" w:cstheme="majorBidi"/>
          <w:i/>
          <w:sz w:val="20"/>
          <w:szCs w:val="20"/>
        </w:rPr>
        <w:t>Mazziotti</w:t>
      </w:r>
      <w:proofErr w:type="spellEnd"/>
      <w:r w:rsidRPr="007B0CA6">
        <w:rPr>
          <w:rFonts w:asciiTheme="majorBidi" w:hAnsiTheme="majorBidi" w:cstheme="majorBidi"/>
          <w:i/>
          <w:sz w:val="20"/>
          <w:szCs w:val="20"/>
        </w:rPr>
        <w:t xml:space="preserve"> di Celso, </w:t>
      </w:r>
      <w:r w:rsidR="0045321E">
        <w:rPr>
          <w:rFonts w:asciiTheme="majorBidi" w:hAnsiTheme="majorBidi" w:cstheme="majorBidi"/>
          <w:sz w:val="20"/>
          <w:szCs w:val="20"/>
        </w:rPr>
        <w:t>CEDAM, Padua</w:t>
      </w:r>
      <w:r w:rsidRPr="007B0CA6">
        <w:rPr>
          <w:rFonts w:asciiTheme="majorBidi" w:hAnsiTheme="majorBidi" w:cstheme="majorBidi"/>
          <w:sz w:val="20"/>
          <w:szCs w:val="20"/>
        </w:rPr>
        <w:t>.</w:t>
      </w:r>
    </w:p>
  </w:footnote>
  <w:footnote w:id="27">
    <w:p w:rsidR="00FA6047" w:rsidRPr="007B0CA6" w:rsidRDefault="00FA6047" w:rsidP="0045321E">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Por todas, STC 103/1983, de 22 de noviembre, FJ 6.</w:t>
      </w:r>
      <w:r w:rsidR="0045321E" w:rsidRPr="0045321E">
        <w:rPr>
          <w:rFonts w:asciiTheme="majorBidi" w:hAnsiTheme="majorBidi" w:cstheme="majorBidi"/>
        </w:rPr>
        <w:t xml:space="preserve"> </w:t>
      </w:r>
      <w:r w:rsidR="0045321E" w:rsidRPr="007B0CA6">
        <w:rPr>
          <w:rFonts w:asciiTheme="majorBidi" w:hAnsiTheme="majorBidi" w:cstheme="majorBidi"/>
        </w:rPr>
        <w:t>Sobre el contenido óptimo de los derechos, GARCÍA MANRIQUE, R.</w:t>
      </w:r>
      <w:r w:rsidR="0045321E">
        <w:rPr>
          <w:rFonts w:asciiTheme="majorBidi" w:hAnsiTheme="majorBidi" w:cstheme="majorBidi"/>
        </w:rPr>
        <w:t xml:space="preserve"> (2010)</w:t>
      </w:r>
      <w:r w:rsidR="0045321E" w:rsidRPr="007B0CA6">
        <w:rPr>
          <w:rFonts w:asciiTheme="majorBidi" w:hAnsiTheme="majorBidi" w:cstheme="majorBidi"/>
        </w:rPr>
        <w:t xml:space="preserve">, “Los derechos sociales como derechos subjetivos”, </w:t>
      </w:r>
      <w:r w:rsidR="0045321E" w:rsidRPr="007B0CA6">
        <w:rPr>
          <w:rFonts w:asciiTheme="majorBidi" w:hAnsiTheme="majorBidi" w:cstheme="majorBidi"/>
          <w:i/>
        </w:rPr>
        <w:t xml:space="preserve">Revista Derechos y Libertades, </w:t>
      </w:r>
      <w:r w:rsidR="0045321E" w:rsidRPr="007B0CA6">
        <w:rPr>
          <w:rFonts w:asciiTheme="majorBidi" w:hAnsiTheme="majorBidi" w:cstheme="majorBidi"/>
        </w:rPr>
        <w:t>Núm. 23, Época II, junio</w:t>
      </w:r>
      <w:r w:rsidR="0045321E">
        <w:rPr>
          <w:rFonts w:asciiTheme="majorBidi" w:hAnsiTheme="majorBidi" w:cstheme="majorBidi"/>
        </w:rPr>
        <w:t>.</w:t>
      </w:r>
    </w:p>
  </w:footnote>
  <w:footnote w:id="28">
    <w:p w:rsidR="002D3DAA" w:rsidRPr="002D3DAA" w:rsidRDefault="002D3DAA" w:rsidP="002D3DAA">
      <w:pPr>
        <w:pStyle w:val="Bibliografatexto"/>
        <w:spacing w:after="0" w:line="240" w:lineRule="auto"/>
        <w:ind w:left="0" w:firstLine="0"/>
        <w:rPr>
          <w:rFonts w:asciiTheme="majorBidi" w:hAnsiTheme="majorBidi" w:cstheme="majorBidi"/>
          <w:sz w:val="20"/>
          <w:szCs w:val="20"/>
        </w:rPr>
      </w:pPr>
      <w:r w:rsidRPr="002D3DAA">
        <w:rPr>
          <w:rStyle w:val="Refdenotaalpie"/>
          <w:rFonts w:asciiTheme="majorBidi" w:hAnsiTheme="majorBidi" w:cstheme="majorBidi"/>
          <w:sz w:val="20"/>
          <w:szCs w:val="20"/>
        </w:rPr>
        <w:footnoteRef/>
      </w:r>
      <w:r w:rsidRPr="002D3DAA">
        <w:rPr>
          <w:rFonts w:asciiTheme="majorBidi" w:hAnsiTheme="majorBidi" w:cstheme="majorBidi"/>
          <w:sz w:val="20"/>
          <w:szCs w:val="20"/>
        </w:rPr>
        <w:t xml:space="preserve"> ALEXY, R. (2001), </w:t>
      </w:r>
      <w:r w:rsidRPr="002D3DAA">
        <w:rPr>
          <w:rFonts w:asciiTheme="majorBidi" w:hAnsiTheme="majorBidi" w:cstheme="majorBidi"/>
          <w:i/>
          <w:iCs/>
          <w:sz w:val="20"/>
          <w:szCs w:val="20"/>
        </w:rPr>
        <w:t>Teoría de los derechos fundamentales</w:t>
      </w:r>
      <w:r w:rsidRPr="002D3DAA">
        <w:rPr>
          <w:rFonts w:asciiTheme="majorBidi" w:hAnsiTheme="majorBidi" w:cstheme="majorBidi"/>
          <w:sz w:val="20"/>
          <w:szCs w:val="20"/>
        </w:rPr>
        <w:t>, Centro de Estu</w:t>
      </w:r>
      <w:r>
        <w:rPr>
          <w:rFonts w:asciiTheme="majorBidi" w:hAnsiTheme="majorBidi" w:cstheme="majorBidi"/>
          <w:sz w:val="20"/>
          <w:szCs w:val="20"/>
        </w:rPr>
        <w:t xml:space="preserve">dios Políticos y </w:t>
      </w:r>
      <w:r w:rsidRPr="002D3DAA">
        <w:rPr>
          <w:rFonts w:asciiTheme="majorBidi" w:hAnsiTheme="majorBidi" w:cstheme="majorBidi"/>
          <w:sz w:val="20"/>
          <w:szCs w:val="20"/>
        </w:rPr>
        <w:t>Constitucionales, Madrid, pp. 409 y ss.</w:t>
      </w:r>
    </w:p>
    <w:p w:rsidR="002D3DAA" w:rsidRPr="002D3DAA" w:rsidRDefault="002D3DAA">
      <w:pPr>
        <w:pStyle w:val="Textonotapie"/>
        <w:rPr>
          <w:lang w:val="es-ES_tradnl"/>
        </w:rPr>
      </w:pPr>
    </w:p>
  </w:footnote>
  <w:footnote w:id="29">
    <w:p w:rsidR="002D3DAA" w:rsidRPr="007B0CA6" w:rsidRDefault="002D3DAA" w:rsidP="004119CF">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BILBAO UBILLOS, J. M. Y REY MARTÍNEZ, F.</w:t>
      </w:r>
      <w:r w:rsidR="004119CF">
        <w:rPr>
          <w:rFonts w:asciiTheme="majorBidi" w:hAnsiTheme="majorBidi" w:cstheme="majorBidi"/>
        </w:rPr>
        <w:t xml:space="preserve"> (2003)</w:t>
      </w:r>
      <w:r w:rsidRPr="007B0CA6">
        <w:rPr>
          <w:rFonts w:asciiTheme="majorBidi" w:hAnsiTheme="majorBidi" w:cstheme="majorBidi"/>
        </w:rPr>
        <w:t xml:space="preserve">, “El principio constitucional de igualdad en la jurisprudencia española”, en CARBONELL SÁNCHEZ, M., (Comp.) </w:t>
      </w:r>
      <w:r w:rsidRPr="007B0CA6">
        <w:rPr>
          <w:rFonts w:asciiTheme="majorBidi" w:hAnsiTheme="majorBidi" w:cstheme="majorBidi"/>
          <w:i/>
        </w:rPr>
        <w:t>El principio constitucional de igualdad. Lecturas de introducción,</w:t>
      </w:r>
      <w:r w:rsidRPr="007B0CA6">
        <w:rPr>
          <w:rFonts w:asciiTheme="majorBidi" w:hAnsiTheme="majorBidi" w:cstheme="majorBidi"/>
        </w:rPr>
        <w:t xml:space="preserve"> Comisión Nacional de los Derechos Humanos, México, p. 109.</w:t>
      </w:r>
    </w:p>
  </w:footnote>
  <w:footnote w:id="30">
    <w:p w:rsidR="002D3DAA" w:rsidRPr="007B0CA6" w:rsidRDefault="002D3DAA" w:rsidP="00D00826">
      <w:pPr>
        <w:pStyle w:val="Textoindependiente"/>
        <w:spacing w:line="240" w:lineRule="auto"/>
        <w:rPr>
          <w:rFonts w:asciiTheme="majorBidi" w:hAnsiTheme="majorBidi" w:cstheme="majorBidi"/>
          <w:sz w:val="20"/>
        </w:rPr>
      </w:pPr>
      <w:r w:rsidRPr="007B0CA6">
        <w:rPr>
          <w:rStyle w:val="Refdenotaalpie"/>
          <w:rFonts w:asciiTheme="majorBidi" w:hAnsiTheme="majorBidi" w:cstheme="majorBidi"/>
          <w:sz w:val="20"/>
        </w:rPr>
        <w:footnoteRef/>
      </w:r>
      <w:r w:rsidR="00D00826">
        <w:rPr>
          <w:rFonts w:asciiTheme="majorBidi" w:hAnsiTheme="majorBidi" w:cstheme="majorBidi"/>
          <w:sz w:val="20"/>
        </w:rPr>
        <w:t xml:space="preserve"> </w:t>
      </w:r>
      <w:r w:rsidRPr="007B0CA6">
        <w:rPr>
          <w:rFonts w:asciiTheme="majorBidi" w:hAnsiTheme="majorBidi" w:cstheme="majorBidi"/>
          <w:sz w:val="20"/>
        </w:rPr>
        <w:t>AGACINSKI, S.</w:t>
      </w:r>
      <w:r w:rsidR="00D00826">
        <w:rPr>
          <w:rFonts w:asciiTheme="majorBidi" w:hAnsiTheme="majorBidi" w:cstheme="majorBidi"/>
          <w:sz w:val="20"/>
        </w:rPr>
        <w:t xml:space="preserve"> (1998)</w:t>
      </w:r>
      <w:r w:rsidRPr="007B0CA6">
        <w:rPr>
          <w:rFonts w:asciiTheme="majorBidi" w:hAnsiTheme="majorBidi" w:cstheme="majorBidi"/>
          <w:sz w:val="20"/>
        </w:rPr>
        <w:t xml:space="preserve">, </w:t>
      </w:r>
      <w:r w:rsidRPr="007B0CA6">
        <w:rPr>
          <w:rFonts w:asciiTheme="majorBidi" w:hAnsiTheme="majorBidi" w:cstheme="majorBidi"/>
          <w:i/>
          <w:sz w:val="20"/>
        </w:rPr>
        <w:t>Política de sexos,</w:t>
      </w:r>
      <w:r w:rsidRPr="007B0CA6">
        <w:rPr>
          <w:rFonts w:asciiTheme="majorBidi" w:hAnsiTheme="majorBidi" w:cstheme="majorBidi"/>
          <w:sz w:val="20"/>
        </w:rPr>
        <w:t xml:space="preserve"> </w:t>
      </w:r>
      <w:proofErr w:type="spellStart"/>
      <w:r w:rsidRPr="007B0CA6">
        <w:rPr>
          <w:rFonts w:asciiTheme="majorBidi" w:hAnsiTheme="majorBidi" w:cstheme="majorBidi"/>
          <w:sz w:val="20"/>
        </w:rPr>
        <w:t>Taurus</w:t>
      </w:r>
      <w:proofErr w:type="spellEnd"/>
      <w:r w:rsidRPr="007B0CA6">
        <w:rPr>
          <w:rFonts w:asciiTheme="majorBidi" w:hAnsiTheme="majorBidi" w:cstheme="majorBidi"/>
          <w:sz w:val="20"/>
        </w:rPr>
        <w:t>, Madrid, pp. 141 y 145.</w:t>
      </w:r>
    </w:p>
  </w:footnote>
  <w:footnote w:id="31">
    <w:p w:rsidR="00FA6047" w:rsidRPr="007B0CA6" w:rsidRDefault="00FA6047" w:rsidP="002D3DAA">
      <w:pPr>
        <w:pStyle w:val="Textonotapie"/>
        <w:jc w:val="both"/>
        <w:rPr>
          <w:rFonts w:asciiTheme="majorBidi" w:hAnsiTheme="majorBidi" w:cstheme="majorBidi"/>
          <w:b/>
        </w:rPr>
      </w:pPr>
      <w:r w:rsidRPr="007B0CA6">
        <w:rPr>
          <w:rStyle w:val="Refdenotaalpie"/>
          <w:rFonts w:asciiTheme="majorBidi" w:hAnsiTheme="majorBidi" w:cstheme="majorBidi"/>
        </w:rPr>
        <w:footnoteRef/>
      </w:r>
      <w:r w:rsidRPr="007B0CA6">
        <w:rPr>
          <w:rFonts w:asciiTheme="majorBidi" w:hAnsiTheme="majorBidi" w:cstheme="majorBidi"/>
        </w:rPr>
        <w:t xml:space="preserve"> ELÓSEGUI ITXASO, M.</w:t>
      </w:r>
      <w:r w:rsidR="00C14E71">
        <w:rPr>
          <w:rFonts w:asciiTheme="majorBidi" w:hAnsiTheme="majorBidi" w:cstheme="majorBidi"/>
        </w:rPr>
        <w:t xml:space="preserve"> (2003)</w:t>
      </w:r>
      <w:r w:rsidRPr="007B0CA6">
        <w:rPr>
          <w:rFonts w:asciiTheme="majorBidi" w:hAnsiTheme="majorBidi" w:cstheme="majorBidi"/>
        </w:rPr>
        <w:t xml:space="preserve">, </w:t>
      </w:r>
      <w:r w:rsidRPr="007B0CA6">
        <w:rPr>
          <w:rFonts w:asciiTheme="majorBidi" w:hAnsiTheme="majorBidi" w:cstheme="majorBidi"/>
          <w:i/>
        </w:rPr>
        <w:t xml:space="preserve">Las acciones positivas para la igualdad de oportunidades laborales entre mujeres y hombres, </w:t>
      </w:r>
      <w:r w:rsidRPr="007B0CA6">
        <w:rPr>
          <w:rFonts w:asciiTheme="majorBidi" w:hAnsiTheme="majorBidi" w:cstheme="majorBidi"/>
        </w:rPr>
        <w:t>Universidad de Zaragoza/Centro de Estudios Políticos y Constitucio</w:t>
      </w:r>
      <w:r w:rsidR="00C14E71">
        <w:rPr>
          <w:rFonts w:asciiTheme="majorBidi" w:hAnsiTheme="majorBidi" w:cstheme="majorBidi"/>
        </w:rPr>
        <w:t>nales, Madrid, 2003, pp. 56 y 105</w:t>
      </w:r>
      <w:r w:rsidRPr="007B0CA6">
        <w:rPr>
          <w:rFonts w:asciiTheme="majorBidi" w:hAnsiTheme="majorBidi" w:cstheme="majorBidi"/>
        </w:rPr>
        <w:t xml:space="preserve"> y Capítulo séptimo.</w:t>
      </w:r>
    </w:p>
  </w:footnote>
  <w:footnote w:id="32">
    <w:p w:rsidR="00FA6047" w:rsidRPr="007B0CA6" w:rsidRDefault="00FA6047" w:rsidP="00C14E71">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BALLESTRERO, M.V.</w:t>
      </w:r>
      <w:r w:rsidR="00C14E71">
        <w:rPr>
          <w:rFonts w:asciiTheme="majorBidi" w:hAnsiTheme="majorBidi" w:cstheme="majorBidi"/>
        </w:rPr>
        <w:t xml:space="preserve"> (1994)</w:t>
      </w:r>
      <w:r w:rsidRPr="007B0CA6">
        <w:rPr>
          <w:rFonts w:asciiTheme="majorBidi" w:hAnsiTheme="majorBidi" w:cstheme="majorBidi"/>
        </w:rPr>
        <w:t xml:space="preserve">, “Le </w:t>
      </w:r>
      <w:proofErr w:type="spellStart"/>
      <w:r w:rsidRPr="007B0CA6">
        <w:rPr>
          <w:rFonts w:asciiTheme="majorBidi" w:hAnsiTheme="majorBidi" w:cstheme="majorBidi"/>
        </w:rPr>
        <w:t>azioni</w:t>
      </w:r>
      <w:proofErr w:type="spellEnd"/>
      <w:r w:rsidRPr="007B0CA6">
        <w:rPr>
          <w:rFonts w:asciiTheme="majorBidi" w:hAnsiTheme="majorBidi" w:cstheme="majorBidi"/>
        </w:rPr>
        <w:t xml:space="preserve"> positive </w:t>
      </w:r>
      <w:proofErr w:type="spellStart"/>
      <w:r w:rsidRPr="007B0CA6">
        <w:rPr>
          <w:rFonts w:asciiTheme="majorBidi" w:hAnsiTheme="majorBidi" w:cstheme="majorBidi"/>
        </w:rPr>
        <w:t>fra</w:t>
      </w:r>
      <w:proofErr w:type="spellEnd"/>
      <w:r w:rsidRPr="007B0CA6">
        <w:rPr>
          <w:rFonts w:asciiTheme="majorBidi" w:hAnsiTheme="majorBidi" w:cstheme="majorBidi"/>
        </w:rPr>
        <w:t xml:space="preserve"> </w:t>
      </w:r>
      <w:proofErr w:type="spellStart"/>
      <w:r w:rsidRPr="007B0CA6">
        <w:rPr>
          <w:rFonts w:asciiTheme="majorBidi" w:hAnsiTheme="majorBidi" w:cstheme="majorBidi"/>
        </w:rPr>
        <w:t>eguaglianza</w:t>
      </w:r>
      <w:proofErr w:type="spellEnd"/>
      <w:r w:rsidRPr="007B0CA6">
        <w:rPr>
          <w:rFonts w:asciiTheme="majorBidi" w:hAnsiTheme="majorBidi" w:cstheme="majorBidi"/>
        </w:rPr>
        <w:t xml:space="preserve"> e </w:t>
      </w:r>
      <w:proofErr w:type="spellStart"/>
      <w:r w:rsidRPr="007B0CA6">
        <w:rPr>
          <w:rFonts w:asciiTheme="majorBidi" w:hAnsiTheme="majorBidi" w:cstheme="majorBidi"/>
        </w:rPr>
        <w:t>diritto</w:t>
      </w:r>
      <w:proofErr w:type="spellEnd"/>
      <w:r w:rsidRPr="007B0CA6">
        <w:rPr>
          <w:rFonts w:asciiTheme="majorBidi" w:hAnsiTheme="majorBidi" w:cstheme="majorBidi"/>
        </w:rPr>
        <w:t xml:space="preserve"> desiguales” en </w:t>
      </w:r>
      <w:r w:rsidRPr="007B0CA6">
        <w:rPr>
          <w:rFonts w:asciiTheme="majorBidi" w:hAnsiTheme="majorBidi" w:cstheme="majorBidi"/>
          <w:i/>
        </w:rPr>
        <w:t xml:space="preserve">Le </w:t>
      </w:r>
      <w:proofErr w:type="spellStart"/>
      <w:r w:rsidRPr="007B0CA6">
        <w:rPr>
          <w:rFonts w:asciiTheme="majorBidi" w:hAnsiTheme="majorBidi" w:cstheme="majorBidi"/>
          <w:i/>
        </w:rPr>
        <w:t>Nuove</w:t>
      </w:r>
      <w:proofErr w:type="spellEnd"/>
      <w:r w:rsidRPr="007B0CA6">
        <w:rPr>
          <w:rFonts w:asciiTheme="majorBidi" w:hAnsiTheme="majorBidi" w:cstheme="majorBidi"/>
          <w:i/>
        </w:rPr>
        <w:t xml:space="preserve"> </w:t>
      </w:r>
      <w:proofErr w:type="spellStart"/>
      <w:r w:rsidRPr="007B0CA6">
        <w:rPr>
          <w:rFonts w:asciiTheme="majorBidi" w:hAnsiTheme="majorBidi" w:cstheme="majorBidi"/>
          <w:i/>
        </w:rPr>
        <w:t>Leggi</w:t>
      </w:r>
      <w:proofErr w:type="spellEnd"/>
      <w:r w:rsidRPr="007B0CA6">
        <w:rPr>
          <w:rFonts w:asciiTheme="majorBidi" w:hAnsiTheme="majorBidi" w:cstheme="majorBidi"/>
          <w:i/>
        </w:rPr>
        <w:t xml:space="preserve"> </w:t>
      </w:r>
      <w:proofErr w:type="spellStart"/>
      <w:r w:rsidRPr="007B0CA6">
        <w:rPr>
          <w:rFonts w:asciiTheme="majorBidi" w:hAnsiTheme="majorBidi" w:cstheme="majorBidi"/>
          <w:i/>
        </w:rPr>
        <w:t>Civili</w:t>
      </w:r>
      <w:proofErr w:type="spellEnd"/>
      <w:r w:rsidRPr="007B0CA6">
        <w:rPr>
          <w:rFonts w:asciiTheme="majorBidi" w:hAnsiTheme="majorBidi" w:cstheme="majorBidi"/>
          <w:i/>
        </w:rPr>
        <w:t xml:space="preserve"> </w:t>
      </w:r>
      <w:proofErr w:type="spellStart"/>
      <w:r w:rsidRPr="007B0CA6">
        <w:rPr>
          <w:rFonts w:asciiTheme="majorBidi" w:hAnsiTheme="majorBidi" w:cstheme="majorBidi"/>
          <w:i/>
        </w:rPr>
        <w:t>Commentate</w:t>
      </w:r>
      <w:proofErr w:type="spellEnd"/>
      <w:r w:rsidRPr="007B0CA6">
        <w:rPr>
          <w:rFonts w:asciiTheme="majorBidi" w:hAnsiTheme="majorBidi" w:cstheme="majorBidi"/>
        </w:rPr>
        <w:t>, n. 1, p. 16.</w:t>
      </w:r>
    </w:p>
  </w:footnote>
  <w:footnote w:id="33">
    <w:p w:rsidR="00FA6047" w:rsidRPr="004A18FD" w:rsidRDefault="00FA6047" w:rsidP="004A18FD">
      <w:pPr>
        <w:pStyle w:val="Textonotapie"/>
        <w:jc w:val="both"/>
      </w:pPr>
      <w:r w:rsidRPr="007B0CA6">
        <w:rPr>
          <w:rStyle w:val="Refdenotaalpie"/>
          <w:rFonts w:asciiTheme="majorBidi" w:hAnsiTheme="majorBidi" w:cstheme="majorBidi"/>
        </w:rPr>
        <w:footnoteRef/>
      </w:r>
      <w:r w:rsidRPr="007B0CA6">
        <w:rPr>
          <w:rFonts w:asciiTheme="majorBidi" w:hAnsiTheme="majorBidi" w:cstheme="majorBidi"/>
        </w:rPr>
        <w:t xml:space="preserve"> BAÑO LEÓN, J.M.</w:t>
      </w:r>
      <w:r w:rsidR="00A2624D">
        <w:rPr>
          <w:rFonts w:asciiTheme="majorBidi" w:hAnsiTheme="majorBidi" w:cstheme="majorBidi"/>
        </w:rPr>
        <w:t xml:space="preserve"> (1987),</w:t>
      </w:r>
      <w:r w:rsidRPr="007B0CA6">
        <w:rPr>
          <w:rFonts w:asciiTheme="majorBidi" w:hAnsiTheme="majorBidi" w:cstheme="majorBidi"/>
        </w:rPr>
        <w:t xml:space="preserve"> “La igualdad como derecho público subjetivo”, </w:t>
      </w:r>
      <w:r w:rsidRPr="007B0CA6">
        <w:rPr>
          <w:rFonts w:asciiTheme="majorBidi" w:hAnsiTheme="majorBidi" w:cstheme="majorBidi"/>
          <w:i/>
        </w:rPr>
        <w:t>Revista de Administración Pública</w:t>
      </w:r>
      <w:r w:rsidR="00A2624D">
        <w:rPr>
          <w:rFonts w:asciiTheme="majorBidi" w:hAnsiTheme="majorBidi" w:cstheme="majorBidi"/>
        </w:rPr>
        <w:t>, núm. 114,</w:t>
      </w:r>
      <w:r w:rsidRPr="007B0CA6">
        <w:rPr>
          <w:rFonts w:asciiTheme="majorBidi" w:hAnsiTheme="majorBidi" w:cstheme="majorBidi"/>
        </w:rPr>
        <w:t xml:space="preserve"> p. 192. FERRAJOLI argumenta que, en relación al concepto de derecho subjetivo, éste es “cualquier expectativa positiva (de prestación) o negativa (de no sufrir lesiones) adscrita a un sujeto por una norma jurídica”. </w:t>
      </w:r>
      <w:r w:rsidR="004A18FD" w:rsidRPr="004A18FD">
        <w:t xml:space="preserve">FERRAJOLI, L. (1999), </w:t>
      </w:r>
      <w:r w:rsidR="004A18FD" w:rsidRPr="004A18FD">
        <w:rPr>
          <w:i/>
        </w:rPr>
        <w:t xml:space="preserve">Derechos y Garantías. La ley del más débil, </w:t>
      </w:r>
      <w:proofErr w:type="spellStart"/>
      <w:r w:rsidR="004A18FD" w:rsidRPr="004A18FD">
        <w:t>Trotta</w:t>
      </w:r>
      <w:proofErr w:type="spellEnd"/>
      <w:r w:rsidR="004A18FD" w:rsidRPr="004A18FD">
        <w:t>, Madrid</w:t>
      </w:r>
      <w:r w:rsidR="004A18FD">
        <w:t>, p. 37.</w:t>
      </w:r>
    </w:p>
  </w:footnote>
  <w:footnote w:id="34">
    <w:p w:rsidR="00B819F9" w:rsidRPr="00B819F9" w:rsidRDefault="00B819F9" w:rsidP="00B819F9">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w:t>
      </w:r>
      <w:r w:rsidRPr="00B819F9">
        <w:rPr>
          <w:rFonts w:asciiTheme="majorBidi" w:hAnsiTheme="majorBidi" w:cstheme="majorBidi"/>
        </w:rPr>
        <w:t xml:space="preserve">ALEXY, R. (2001), p. 407. </w:t>
      </w:r>
      <w:r w:rsidRPr="00B819F9">
        <w:t xml:space="preserve">CARMONA CUENCA, E. (2000), </w:t>
      </w:r>
      <w:r w:rsidRPr="00B819F9">
        <w:rPr>
          <w:i/>
        </w:rPr>
        <w:t>El Estado social de Derecho en la Constitución</w:t>
      </w:r>
      <w:r w:rsidRPr="00B819F9">
        <w:t xml:space="preserve">, Consejo Económico y Social, Madrid, </w:t>
      </w:r>
      <w:r w:rsidRPr="00B819F9">
        <w:rPr>
          <w:rFonts w:asciiTheme="majorBidi" w:hAnsiTheme="majorBidi" w:cstheme="majorBidi"/>
        </w:rPr>
        <w:t xml:space="preserve">p. 146. </w:t>
      </w:r>
    </w:p>
  </w:footnote>
  <w:footnote w:id="35">
    <w:p w:rsidR="00020752" w:rsidRPr="007B0CA6" w:rsidRDefault="00020752" w:rsidP="00020752">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ALEXY, R.</w:t>
      </w:r>
      <w:r>
        <w:rPr>
          <w:rFonts w:asciiTheme="majorBidi" w:hAnsiTheme="majorBidi" w:cstheme="majorBidi"/>
        </w:rPr>
        <w:t xml:space="preserve"> (2001)</w:t>
      </w:r>
      <w:r w:rsidRPr="007B0CA6">
        <w:rPr>
          <w:rFonts w:asciiTheme="majorBidi" w:hAnsiTheme="majorBidi" w:cstheme="majorBidi"/>
        </w:rPr>
        <w:t>, pp. 409 – 411.</w:t>
      </w:r>
    </w:p>
  </w:footnote>
  <w:footnote w:id="36">
    <w:p w:rsidR="00FA6047" w:rsidRPr="007B0CA6" w:rsidRDefault="00FA6047" w:rsidP="00020752">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MONTILLA MARTOS, J. A.</w:t>
      </w:r>
      <w:r w:rsidR="00020752">
        <w:rPr>
          <w:rFonts w:asciiTheme="majorBidi" w:hAnsiTheme="majorBidi" w:cstheme="majorBidi"/>
        </w:rPr>
        <w:t xml:space="preserve"> (1997)</w:t>
      </w:r>
      <w:r w:rsidRPr="007B0CA6">
        <w:rPr>
          <w:rFonts w:asciiTheme="majorBidi" w:hAnsiTheme="majorBidi" w:cstheme="majorBidi"/>
        </w:rPr>
        <w:t xml:space="preserve">, “El mandato constitucional de promoción de la igualdad real y efectiva en la jurisprudencia constitucional. Su integración con el principio de igualdad”, en VV. AA., </w:t>
      </w:r>
      <w:r w:rsidRPr="007B0CA6">
        <w:rPr>
          <w:rFonts w:asciiTheme="majorBidi" w:hAnsiTheme="majorBidi" w:cstheme="majorBidi"/>
          <w:i/>
        </w:rPr>
        <w:t xml:space="preserve">Estudios de Derecho Público. Homenaje a Juan José Ruiz-Rico, </w:t>
      </w:r>
      <w:r w:rsidRPr="007B0CA6">
        <w:rPr>
          <w:rFonts w:asciiTheme="majorBidi" w:hAnsiTheme="majorBidi" w:cstheme="majorBidi"/>
        </w:rPr>
        <w:t xml:space="preserve">Vol. I, </w:t>
      </w:r>
      <w:proofErr w:type="spellStart"/>
      <w:r w:rsidRPr="007B0CA6">
        <w:rPr>
          <w:rFonts w:asciiTheme="majorBidi" w:hAnsiTheme="majorBidi" w:cstheme="majorBidi"/>
        </w:rPr>
        <w:t>Tecnos</w:t>
      </w:r>
      <w:proofErr w:type="spellEnd"/>
      <w:r w:rsidRPr="007B0CA6">
        <w:rPr>
          <w:rFonts w:asciiTheme="majorBidi" w:hAnsiTheme="majorBidi" w:cstheme="majorBidi"/>
        </w:rPr>
        <w:t xml:space="preserve">, Madrid, p. 439. </w:t>
      </w:r>
    </w:p>
  </w:footnote>
  <w:footnote w:id="37">
    <w:p w:rsidR="00FA6047" w:rsidRPr="007B0CA6" w:rsidRDefault="00FA6047" w:rsidP="00020752">
      <w:pPr>
        <w:spacing w:after="0" w:line="240" w:lineRule="auto"/>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JIMÉNEZ CAMPO, J.</w:t>
      </w:r>
      <w:r w:rsidR="00020752">
        <w:rPr>
          <w:rFonts w:asciiTheme="majorBidi" w:hAnsiTheme="majorBidi" w:cstheme="majorBidi"/>
          <w:sz w:val="20"/>
          <w:szCs w:val="20"/>
        </w:rPr>
        <w:t xml:space="preserve"> (1983)</w:t>
      </w:r>
      <w:r w:rsidRPr="007B0CA6">
        <w:rPr>
          <w:rFonts w:asciiTheme="majorBidi" w:hAnsiTheme="majorBidi" w:cstheme="majorBidi"/>
          <w:sz w:val="20"/>
          <w:szCs w:val="20"/>
        </w:rPr>
        <w:t xml:space="preserve">, “La igualdad jurídica como límite frente al legislador”, en </w:t>
      </w:r>
      <w:r w:rsidRPr="007B0CA6">
        <w:rPr>
          <w:rFonts w:asciiTheme="majorBidi" w:hAnsiTheme="majorBidi" w:cstheme="majorBidi"/>
          <w:i/>
          <w:sz w:val="20"/>
          <w:szCs w:val="20"/>
        </w:rPr>
        <w:t>Revista española de Derecho Constitucional</w:t>
      </w:r>
      <w:r w:rsidR="00020752">
        <w:rPr>
          <w:rFonts w:asciiTheme="majorBidi" w:hAnsiTheme="majorBidi" w:cstheme="majorBidi"/>
          <w:sz w:val="20"/>
          <w:szCs w:val="20"/>
        </w:rPr>
        <w:t>, núm. 9</w:t>
      </w:r>
      <w:r w:rsidRPr="007B0CA6">
        <w:rPr>
          <w:rFonts w:asciiTheme="majorBidi" w:hAnsiTheme="majorBidi" w:cstheme="majorBidi"/>
          <w:sz w:val="20"/>
          <w:szCs w:val="20"/>
        </w:rPr>
        <w:t>, p. 101.</w:t>
      </w:r>
    </w:p>
  </w:footnote>
  <w:footnote w:id="38">
    <w:p w:rsidR="00FA6047" w:rsidRPr="007B0CA6" w:rsidRDefault="00FA6047" w:rsidP="00020752">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Véanse las SSTC 6/1981, de 16 de marzo, FJ 5; 34/1981, de 10 de noviembre, FJ 3 y 128/1987 de 16 de junio, FJ 7, entre otras muchas. </w:t>
      </w:r>
    </w:p>
  </w:footnote>
  <w:footnote w:id="39">
    <w:p w:rsidR="00FA6047" w:rsidRPr="007B0CA6" w:rsidRDefault="00FA6047" w:rsidP="00020752">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PRIETO SANCHÍS, L.</w:t>
      </w:r>
      <w:r w:rsidR="00020752">
        <w:rPr>
          <w:rFonts w:asciiTheme="majorBidi" w:hAnsiTheme="majorBidi" w:cstheme="majorBidi"/>
        </w:rPr>
        <w:t xml:space="preserve"> (1992)</w:t>
      </w:r>
      <w:r w:rsidRPr="007B0CA6">
        <w:rPr>
          <w:rFonts w:asciiTheme="majorBidi" w:hAnsiTheme="majorBidi" w:cstheme="majorBidi"/>
        </w:rPr>
        <w:t xml:space="preserve">, </w:t>
      </w:r>
      <w:r w:rsidRPr="007B0CA6">
        <w:rPr>
          <w:rFonts w:asciiTheme="majorBidi" w:hAnsiTheme="majorBidi" w:cstheme="majorBidi"/>
          <w:i/>
        </w:rPr>
        <w:t>Sobre principios y normas. Problemas del razonamiento jurídico</w:t>
      </w:r>
      <w:r w:rsidRPr="007B0CA6">
        <w:rPr>
          <w:rFonts w:asciiTheme="majorBidi" w:hAnsiTheme="majorBidi" w:cstheme="majorBidi"/>
        </w:rPr>
        <w:t>, Centro de Estudios Constitucionales, Madrid, p. 49.</w:t>
      </w:r>
    </w:p>
  </w:footnote>
  <w:footnote w:id="40">
    <w:p w:rsidR="00FA6047" w:rsidRPr="007B0CA6" w:rsidRDefault="00FA6047" w:rsidP="00BD0792">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w:t>
      </w:r>
      <w:r w:rsidR="00BD0792">
        <w:rPr>
          <w:rFonts w:asciiTheme="majorBidi" w:hAnsiTheme="majorBidi" w:cstheme="majorBidi"/>
        </w:rPr>
        <w:t xml:space="preserve">En referencia a </w:t>
      </w:r>
      <w:r w:rsidRPr="007B0CA6">
        <w:rPr>
          <w:rFonts w:asciiTheme="majorBidi" w:hAnsiTheme="majorBidi" w:cstheme="majorBidi"/>
        </w:rPr>
        <w:t>HÄBERLE, GÓMEZ PUENTE, M.</w:t>
      </w:r>
      <w:r w:rsidR="00BD0792">
        <w:rPr>
          <w:rFonts w:asciiTheme="majorBidi" w:hAnsiTheme="majorBidi" w:cstheme="majorBidi"/>
        </w:rPr>
        <w:t xml:space="preserve"> (1997)</w:t>
      </w:r>
      <w:r w:rsidRPr="007B0CA6">
        <w:rPr>
          <w:rFonts w:asciiTheme="majorBidi" w:hAnsiTheme="majorBidi" w:cstheme="majorBidi"/>
        </w:rPr>
        <w:t xml:space="preserve">, </w:t>
      </w:r>
      <w:r w:rsidRPr="007B0CA6">
        <w:rPr>
          <w:rFonts w:asciiTheme="majorBidi" w:hAnsiTheme="majorBidi" w:cstheme="majorBidi"/>
          <w:i/>
        </w:rPr>
        <w:t xml:space="preserve">La inactividad del legislador: una realidad susceptible de control, </w:t>
      </w:r>
      <w:r w:rsidR="00BD0792">
        <w:rPr>
          <w:rFonts w:asciiTheme="majorBidi" w:hAnsiTheme="majorBidi" w:cstheme="majorBidi"/>
        </w:rPr>
        <w:t>McGraw-Hill, Madrid</w:t>
      </w:r>
      <w:r w:rsidRPr="007B0CA6">
        <w:rPr>
          <w:rFonts w:asciiTheme="majorBidi" w:hAnsiTheme="majorBidi" w:cstheme="majorBidi"/>
        </w:rPr>
        <w:t>, pp. 44 y ss. Y ESCOBAR ROCA, G.</w:t>
      </w:r>
      <w:r w:rsidR="00BD0792">
        <w:rPr>
          <w:rFonts w:asciiTheme="majorBidi" w:hAnsiTheme="majorBidi" w:cstheme="majorBidi"/>
        </w:rPr>
        <w:t xml:space="preserve"> (2012)</w:t>
      </w:r>
      <w:r w:rsidRPr="007B0CA6">
        <w:rPr>
          <w:rFonts w:asciiTheme="majorBidi" w:hAnsiTheme="majorBidi" w:cstheme="majorBidi"/>
        </w:rPr>
        <w:t xml:space="preserve">, “Indivisibilidad y derechos sociales: de la Declaración Universal a la Constitución”, </w:t>
      </w:r>
      <w:r w:rsidRPr="007B0CA6">
        <w:rPr>
          <w:rFonts w:asciiTheme="majorBidi" w:hAnsiTheme="majorBidi" w:cstheme="majorBidi"/>
          <w:i/>
        </w:rPr>
        <w:t xml:space="preserve">Revista Jurídica de los Derechos Sociales, </w:t>
      </w:r>
      <w:r w:rsidRPr="007B0CA6">
        <w:rPr>
          <w:rFonts w:asciiTheme="majorBidi" w:hAnsiTheme="majorBidi" w:cstheme="majorBidi"/>
        </w:rPr>
        <w:t>n</w:t>
      </w:r>
      <w:r w:rsidR="00BD0792">
        <w:rPr>
          <w:rFonts w:asciiTheme="majorBidi" w:hAnsiTheme="majorBidi" w:cstheme="majorBidi"/>
        </w:rPr>
        <w:t xml:space="preserve">úm. 2, julio – diciembre, </w:t>
      </w:r>
      <w:r w:rsidRPr="007B0CA6">
        <w:rPr>
          <w:rFonts w:asciiTheme="majorBidi" w:hAnsiTheme="majorBidi" w:cstheme="majorBidi"/>
        </w:rPr>
        <w:t>p. 701.</w:t>
      </w:r>
    </w:p>
  </w:footnote>
  <w:footnote w:id="41">
    <w:p w:rsidR="00FA6047" w:rsidRPr="007B0CA6" w:rsidRDefault="00FA6047" w:rsidP="00BD0792">
      <w:pPr>
        <w:spacing w:after="0" w:line="240" w:lineRule="auto"/>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00BD0792">
        <w:rPr>
          <w:rFonts w:asciiTheme="majorBidi" w:hAnsiTheme="majorBidi" w:cstheme="majorBidi"/>
          <w:sz w:val="20"/>
          <w:szCs w:val="20"/>
        </w:rPr>
        <w:t xml:space="preserve"> Sirva de ejemplo </w:t>
      </w:r>
      <w:r w:rsidRPr="007B0CA6">
        <w:rPr>
          <w:rFonts w:asciiTheme="majorBidi" w:hAnsiTheme="majorBidi" w:cstheme="majorBidi"/>
          <w:sz w:val="20"/>
          <w:szCs w:val="20"/>
        </w:rPr>
        <w:t>la STC 216/1991</w:t>
      </w:r>
      <w:r w:rsidR="004F59B5">
        <w:rPr>
          <w:rFonts w:asciiTheme="majorBidi" w:hAnsiTheme="majorBidi" w:cstheme="majorBidi"/>
          <w:sz w:val="20"/>
          <w:szCs w:val="20"/>
        </w:rPr>
        <w:t>, de 14 de noviembre, FJ 6,</w:t>
      </w:r>
      <w:r w:rsidRPr="007B0CA6">
        <w:rPr>
          <w:rFonts w:asciiTheme="majorBidi" w:hAnsiTheme="majorBidi" w:cstheme="majorBidi"/>
          <w:sz w:val="20"/>
          <w:szCs w:val="20"/>
        </w:rPr>
        <w:t xml:space="preserve"> sobre discriminación en el acceso de la mujer al Ejército del Aire, el</w:t>
      </w:r>
      <w:r w:rsidR="00BD0792">
        <w:rPr>
          <w:rFonts w:asciiTheme="majorBidi" w:hAnsiTheme="majorBidi" w:cstheme="majorBidi"/>
          <w:sz w:val="20"/>
          <w:szCs w:val="20"/>
        </w:rPr>
        <w:t xml:space="preserve"> Tribunal Constitucional realizó</w:t>
      </w:r>
      <w:r w:rsidRPr="007B0CA6">
        <w:rPr>
          <w:rFonts w:asciiTheme="majorBidi" w:hAnsiTheme="majorBidi" w:cstheme="majorBidi"/>
          <w:sz w:val="20"/>
          <w:szCs w:val="20"/>
        </w:rPr>
        <w:t xml:space="preserve"> una </w:t>
      </w:r>
      <w:r w:rsidR="00BD0792">
        <w:rPr>
          <w:rFonts w:asciiTheme="majorBidi" w:hAnsiTheme="majorBidi" w:cstheme="majorBidi"/>
          <w:sz w:val="20"/>
          <w:szCs w:val="20"/>
        </w:rPr>
        <w:t>rotunda</w:t>
      </w:r>
      <w:r w:rsidRPr="007B0CA6">
        <w:rPr>
          <w:rFonts w:asciiTheme="majorBidi" w:hAnsiTheme="majorBidi" w:cstheme="majorBidi"/>
          <w:sz w:val="20"/>
          <w:szCs w:val="20"/>
        </w:rPr>
        <w:t xml:space="preserve"> valoración sobre la actuación del legislador al expresar que “(...) en efecto, el legislador parlamentario ha demorado la corrección de la situación desigual, sin ofrecer explicación alguna justificativa de tal demora, ni proponerse plazo al menos aproximativo, en orden a aquella corrección”.</w:t>
      </w:r>
    </w:p>
  </w:footnote>
  <w:footnote w:id="42">
    <w:p w:rsidR="00FA6047" w:rsidRPr="007B0CA6" w:rsidRDefault="00FA6047" w:rsidP="00D93B43">
      <w:pPr>
        <w:pStyle w:val="Prrafodelista"/>
        <w:ind w:left="0"/>
        <w:jc w:val="both"/>
        <w:rPr>
          <w:rFonts w:asciiTheme="majorBidi" w:hAnsiTheme="majorBidi" w:cstheme="majorBidi"/>
          <w:sz w:val="20"/>
          <w:szCs w:val="20"/>
          <w:highlight w:val="yellow"/>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CARMONA CUENCA, E.</w:t>
      </w:r>
      <w:r w:rsidR="00D93B43">
        <w:rPr>
          <w:rFonts w:asciiTheme="majorBidi" w:hAnsiTheme="majorBidi" w:cstheme="majorBidi"/>
          <w:sz w:val="20"/>
          <w:szCs w:val="20"/>
        </w:rPr>
        <w:t xml:space="preserve"> (2008)</w:t>
      </w:r>
      <w:r w:rsidRPr="007B0CA6">
        <w:rPr>
          <w:rFonts w:asciiTheme="majorBidi" w:hAnsiTheme="majorBidi" w:cstheme="majorBidi"/>
          <w:sz w:val="20"/>
          <w:szCs w:val="20"/>
        </w:rPr>
        <w:t xml:space="preserve">, "¿Los derechos sociales de prestación son derechos fundamentales?". Estudios sobre la Constitución Española. Homenaje al Profesor Jordi Solé Tura. Congreso de los Diputados, Vol. 2, </w:t>
      </w:r>
      <w:r w:rsidR="00D93B43">
        <w:rPr>
          <w:rFonts w:asciiTheme="majorBidi" w:hAnsiTheme="majorBidi" w:cstheme="majorBidi"/>
          <w:sz w:val="20"/>
          <w:szCs w:val="20"/>
        </w:rPr>
        <w:t>p. 15</w:t>
      </w:r>
      <w:r w:rsidRPr="007B0CA6">
        <w:rPr>
          <w:rFonts w:asciiTheme="majorBidi" w:hAnsiTheme="majorBidi" w:cstheme="majorBidi"/>
          <w:sz w:val="20"/>
          <w:szCs w:val="20"/>
        </w:rPr>
        <w:t>.</w:t>
      </w:r>
    </w:p>
  </w:footnote>
  <w:footnote w:id="43">
    <w:p w:rsidR="00DF3AEC" w:rsidRPr="007B0CA6" w:rsidRDefault="00DF3AEC" w:rsidP="00DF3AEC">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MONTILLA MARTOS, J. A.</w:t>
      </w:r>
      <w:r>
        <w:rPr>
          <w:rFonts w:asciiTheme="majorBidi" w:hAnsiTheme="majorBidi" w:cstheme="majorBidi"/>
        </w:rPr>
        <w:t xml:space="preserve"> (1997)</w:t>
      </w:r>
      <w:r w:rsidRPr="007B0CA6">
        <w:rPr>
          <w:rFonts w:asciiTheme="majorBidi" w:hAnsiTheme="majorBidi" w:cstheme="majorBidi"/>
        </w:rPr>
        <w:t xml:space="preserve">, p. 439. </w:t>
      </w:r>
      <w:r w:rsidRPr="00DF3AEC">
        <w:rPr>
          <w:rFonts w:asciiTheme="majorBidi" w:hAnsiTheme="majorBidi" w:cstheme="majorBidi"/>
        </w:rPr>
        <w:t>En la STC 27/1981, de 20 de julio, FJ 10, el TC señaló que “El acto del legislativo que se revela arbitrario (...), engendra desigualdad. Y no ya desigualdad referida a la discriminación - que ésta concierne al artículo 14 -, sino a las exigencias que el 9.2 conlleva, a fin de promover la igualdad del individuo y de los grupos en que se integra, finalidad que, en ocasiones, exige una política legislativa que no puede reducirse a la pura igualdad ante la ley”.</w:t>
      </w:r>
    </w:p>
  </w:footnote>
  <w:footnote w:id="44">
    <w:p w:rsidR="00FA6047" w:rsidRPr="007B0CA6" w:rsidRDefault="00FA6047" w:rsidP="00A42880">
      <w:pPr>
        <w:pStyle w:val="Prrafodelista"/>
        <w:ind w:left="0"/>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FERNÁNDEZ SEGADO, F.</w:t>
      </w:r>
      <w:r w:rsidR="00A42880">
        <w:rPr>
          <w:rFonts w:asciiTheme="majorBidi" w:hAnsiTheme="majorBidi" w:cstheme="majorBidi"/>
          <w:sz w:val="20"/>
          <w:szCs w:val="20"/>
        </w:rPr>
        <w:t xml:space="preserve"> (1996)</w:t>
      </w:r>
      <w:r w:rsidRPr="007B0CA6">
        <w:rPr>
          <w:rFonts w:asciiTheme="majorBidi" w:hAnsiTheme="majorBidi" w:cstheme="majorBidi"/>
          <w:sz w:val="20"/>
          <w:szCs w:val="20"/>
        </w:rPr>
        <w:t xml:space="preserve">, “La inconstitucionalidad por omisión: ¿cauce de tutela de los derechos de naturaleza socioeconómica?”, en IGLESIAS PRADA, A. L., (Coord.) </w:t>
      </w:r>
      <w:r w:rsidRPr="007B0CA6">
        <w:rPr>
          <w:rFonts w:asciiTheme="majorBidi" w:hAnsiTheme="majorBidi" w:cstheme="majorBidi"/>
          <w:i/>
          <w:sz w:val="20"/>
          <w:szCs w:val="20"/>
        </w:rPr>
        <w:t xml:space="preserve">Estudios jurídicos en Homenaje al Profesor Aurelio Menéndez, </w:t>
      </w:r>
      <w:r w:rsidRPr="007B0CA6">
        <w:rPr>
          <w:rFonts w:asciiTheme="majorBidi" w:hAnsiTheme="majorBidi" w:cstheme="majorBidi"/>
          <w:sz w:val="20"/>
          <w:szCs w:val="20"/>
        </w:rPr>
        <w:t xml:space="preserve">Vol. IV, </w:t>
      </w:r>
      <w:proofErr w:type="spellStart"/>
      <w:r w:rsidRPr="007B0CA6">
        <w:rPr>
          <w:rFonts w:asciiTheme="majorBidi" w:hAnsiTheme="majorBidi" w:cstheme="majorBidi"/>
          <w:sz w:val="20"/>
          <w:szCs w:val="20"/>
        </w:rPr>
        <w:t>Cívitas</w:t>
      </w:r>
      <w:proofErr w:type="spellEnd"/>
      <w:r w:rsidRPr="007B0CA6">
        <w:rPr>
          <w:rFonts w:asciiTheme="majorBidi" w:hAnsiTheme="majorBidi" w:cstheme="majorBidi"/>
          <w:sz w:val="20"/>
          <w:szCs w:val="20"/>
        </w:rPr>
        <w:t>, Madrid, p. 4287.</w:t>
      </w:r>
    </w:p>
  </w:footnote>
  <w:footnote w:id="45">
    <w:p w:rsidR="00FA6047" w:rsidRPr="007B0CA6" w:rsidRDefault="00FA6047" w:rsidP="00DF3AEC">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ALEXY, R.</w:t>
      </w:r>
      <w:r w:rsidR="00DF3AEC">
        <w:rPr>
          <w:rFonts w:asciiTheme="majorBidi" w:hAnsiTheme="majorBidi" w:cstheme="majorBidi"/>
        </w:rPr>
        <w:t xml:space="preserve"> (2001)</w:t>
      </w:r>
      <w:r w:rsidRPr="007B0CA6">
        <w:rPr>
          <w:rFonts w:asciiTheme="majorBidi" w:hAnsiTheme="majorBidi" w:cstheme="majorBidi"/>
        </w:rPr>
        <w:t>, pp. 421 y ss.</w:t>
      </w:r>
    </w:p>
  </w:footnote>
  <w:footnote w:id="46">
    <w:p w:rsidR="00FA6047" w:rsidRPr="007B0CA6" w:rsidRDefault="00FA6047" w:rsidP="007B0CA6">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ALEXY establece que “El sentido de los derechos fundamentales consiste justamente en no dejar en manos de la mayoría parlamentaria la decisión sobre determinadas posiciones del individuo (...)”. ALEXY, R., </w:t>
      </w:r>
      <w:r w:rsidRPr="007B0CA6">
        <w:rPr>
          <w:rFonts w:asciiTheme="majorBidi" w:hAnsiTheme="majorBidi" w:cstheme="majorBidi"/>
          <w:i/>
        </w:rPr>
        <w:t xml:space="preserve">Teoría de los derechos fundamentales, </w:t>
      </w:r>
      <w:r w:rsidRPr="007B0CA6">
        <w:rPr>
          <w:rFonts w:asciiTheme="majorBidi" w:hAnsiTheme="majorBidi" w:cstheme="majorBidi"/>
        </w:rPr>
        <w:t>ob. cit., p. 412.</w:t>
      </w:r>
    </w:p>
  </w:footnote>
  <w:footnote w:id="47">
    <w:p w:rsidR="00FA6047" w:rsidRPr="007B0CA6" w:rsidRDefault="00FA6047" w:rsidP="00A42880">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STC 76/1983, de 5 de agosto, FJ 4.</w:t>
      </w:r>
    </w:p>
  </w:footnote>
  <w:footnote w:id="48">
    <w:p w:rsidR="00FA6047" w:rsidRPr="007B0CA6" w:rsidRDefault="00FA6047" w:rsidP="007B0CA6">
      <w:pPr>
        <w:pStyle w:val="Prrafodelista"/>
        <w:ind w:left="0"/>
        <w:jc w:val="both"/>
        <w:rPr>
          <w:rFonts w:asciiTheme="majorBidi" w:hAnsiTheme="majorBidi" w:cstheme="majorBidi"/>
          <w:sz w:val="20"/>
          <w:szCs w:val="20"/>
          <w:highlight w:val="yellow"/>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En este sentido, HERREROS LÓPEZ, “La </w:t>
      </w:r>
      <w:proofErr w:type="spellStart"/>
      <w:r w:rsidRPr="007B0CA6">
        <w:rPr>
          <w:rFonts w:asciiTheme="majorBidi" w:hAnsiTheme="majorBidi" w:cstheme="majorBidi"/>
          <w:sz w:val="20"/>
          <w:szCs w:val="20"/>
        </w:rPr>
        <w:t>justiciabilidad</w:t>
      </w:r>
      <w:proofErr w:type="spellEnd"/>
      <w:r w:rsidRPr="007B0CA6">
        <w:rPr>
          <w:rFonts w:asciiTheme="majorBidi" w:hAnsiTheme="majorBidi" w:cstheme="majorBidi"/>
          <w:sz w:val="20"/>
          <w:szCs w:val="20"/>
        </w:rPr>
        <w:t xml:space="preserve"> de los derechos sociales”, </w:t>
      </w:r>
      <w:proofErr w:type="spellStart"/>
      <w:r w:rsidRPr="007B0CA6">
        <w:rPr>
          <w:rFonts w:asciiTheme="majorBidi" w:hAnsiTheme="majorBidi" w:cstheme="majorBidi"/>
          <w:i/>
          <w:sz w:val="20"/>
          <w:szCs w:val="20"/>
        </w:rPr>
        <w:t>Lex</w:t>
      </w:r>
      <w:proofErr w:type="spellEnd"/>
      <w:r w:rsidRPr="007B0CA6">
        <w:rPr>
          <w:rFonts w:asciiTheme="majorBidi" w:hAnsiTheme="majorBidi" w:cstheme="majorBidi"/>
          <w:i/>
          <w:sz w:val="20"/>
          <w:szCs w:val="20"/>
        </w:rPr>
        <w:t xml:space="preserve"> Social, </w:t>
      </w:r>
      <w:r w:rsidRPr="007B0CA6">
        <w:rPr>
          <w:rFonts w:asciiTheme="majorBidi" w:hAnsiTheme="majorBidi" w:cstheme="majorBidi"/>
          <w:sz w:val="20"/>
          <w:szCs w:val="20"/>
        </w:rPr>
        <w:t>núm. 1/2011, julio-diciembre 2011, p. 87.</w:t>
      </w:r>
    </w:p>
  </w:footnote>
  <w:footnote w:id="49">
    <w:p w:rsidR="00FA6047" w:rsidRPr="007B0CA6" w:rsidRDefault="00FA6047" w:rsidP="007B0CA6">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Se señalan diversas maneras de abordar el problema desde las sentencias en ESCOBAR ROCA, G., “Indivisibilidad y derechos sociales: de la Declaración Universal a la Constitución”, </w:t>
      </w:r>
      <w:proofErr w:type="spellStart"/>
      <w:r w:rsidRPr="007B0CA6">
        <w:rPr>
          <w:rFonts w:asciiTheme="majorBidi" w:hAnsiTheme="majorBidi" w:cstheme="majorBidi"/>
        </w:rPr>
        <w:t>op</w:t>
      </w:r>
      <w:proofErr w:type="spellEnd"/>
      <w:r w:rsidRPr="007B0CA6">
        <w:rPr>
          <w:rFonts w:asciiTheme="majorBidi" w:hAnsiTheme="majorBidi" w:cstheme="majorBidi"/>
        </w:rPr>
        <w:t xml:space="preserve">. cit., pp. 705 y ss. </w:t>
      </w:r>
    </w:p>
  </w:footnote>
  <w:footnote w:id="50">
    <w:p w:rsidR="00FA6047" w:rsidRPr="007B0CA6" w:rsidRDefault="00FA6047" w:rsidP="005B7072">
      <w:pPr>
        <w:autoSpaceDE w:val="0"/>
        <w:spacing w:after="0" w:line="240" w:lineRule="auto"/>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Sobre la </w:t>
      </w:r>
      <w:proofErr w:type="spellStart"/>
      <w:r w:rsidRPr="007B0CA6">
        <w:rPr>
          <w:rFonts w:asciiTheme="majorBidi" w:hAnsiTheme="majorBidi" w:cstheme="majorBidi"/>
          <w:sz w:val="20"/>
          <w:szCs w:val="20"/>
        </w:rPr>
        <w:t>descategorización</w:t>
      </w:r>
      <w:proofErr w:type="spellEnd"/>
      <w:r w:rsidRPr="007B0CA6">
        <w:rPr>
          <w:rFonts w:asciiTheme="majorBidi" w:hAnsiTheme="majorBidi" w:cstheme="majorBidi"/>
          <w:sz w:val="20"/>
          <w:szCs w:val="20"/>
        </w:rPr>
        <w:t xml:space="preserve"> de los derechos, MACÍAS JARA, M.</w:t>
      </w:r>
      <w:r w:rsidR="005B7072">
        <w:rPr>
          <w:rFonts w:asciiTheme="majorBidi" w:hAnsiTheme="majorBidi" w:cstheme="majorBidi"/>
          <w:sz w:val="20"/>
          <w:szCs w:val="20"/>
        </w:rPr>
        <w:t xml:space="preserve"> (2013)</w:t>
      </w:r>
      <w:r w:rsidRPr="007B0CA6">
        <w:rPr>
          <w:rFonts w:asciiTheme="majorBidi" w:hAnsiTheme="majorBidi" w:cstheme="majorBidi"/>
          <w:sz w:val="20"/>
          <w:szCs w:val="20"/>
        </w:rPr>
        <w:t xml:space="preserve">, “La plena igualdad como garantía de los derechos sociales y la proyección de la solidaridad”, </w:t>
      </w:r>
      <w:proofErr w:type="spellStart"/>
      <w:r w:rsidRPr="007B0CA6">
        <w:rPr>
          <w:rFonts w:asciiTheme="majorBidi" w:hAnsiTheme="majorBidi" w:cstheme="majorBidi"/>
          <w:i/>
          <w:sz w:val="20"/>
          <w:szCs w:val="20"/>
        </w:rPr>
        <w:t>Lex</w:t>
      </w:r>
      <w:proofErr w:type="spellEnd"/>
      <w:r w:rsidRPr="007B0CA6">
        <w:rPr>
          <w:rFonts w:asciiTheme="majorBidi" w:hAnsiTheme="majorBidi" w:cstheme="majorBidi"/>
          <w:i/>
          <w:sz w:val="20"/>
          <w:szCs w:val="20"/>
        </w:rPr>
        <w:t xml:space="preserve"> Social, </w:t>
      </w:r>
      <w:r w:rsidRPr="007B0CA6">
        <w:rPr>
          <w:rFonts w:asciiTheme="majorBidi" w:hAnsiTheme="majorBidi" w:cstheme="majorBidi"/>
          <w:sz w:val="20"/>
          <w:szCs w:val="20"/>
        </w:rPr>
        <w:t>Vol. 3 Nº 2, pp. 79 – 102.</w:t>
      </w:r>
    </w:p>
  </w:footnote>
  <w:footnote w:id="51">
    <w:p w:rsidR="00FA6047" w:rsidRPr="007B0CA6" w:rsidRDefault="00FA6047" w:rsidP="00A42880">
      <w:pPr>
        <w:tabs>
          <w:tab w:val="left" w:pos="357"/>
        </w:tabs>
        <w:autoSpaceDE w:val="0"/>
        <w:autoSpaceDN w:val="0"/>
        <w:adjustRightInd w:val="0"/>
        <w:spacing w:after="0" w:line="240" w:lineRule="auto"/>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PRIETO SANCHÍS, L.</w:t>
      </w:r>
      <w:r w:rsidR="00A42880">
        <w:rPr>
          <w:rFonts w:asciiTheme="majorBidi" w:hAnsiTheme="majorBidi" w:cstheme="majorBidi"/>
          <w:sz w:val="20"/>
          <w:szCs w:val="20"/>
        </w:rPr>
        <w:t xml:space="preserve"> (1995)</w:t>
      </w:r>
      <w:r w:rsidRPr="007B0CA6">
        <w:rPr>
          <w:rFonts w:asciiTheme="majorBidi" w:hAnsiTheme="majorBidi" w:cstheme="majorBidi"/>
          <w:sz w:val="20"/>
          <w:szCs w:val="20"/>
        </w:rPr>
        <w:t xml:space="preserve">, “Los derechos sociales y el principio de igualdad sustancial”, </w:t>
      </w:r>
      <w:r w:rsidRPr="007B0CA6">
        <w:rPr>
          <w:rFonts w:asciiTheme="majorBidi" w:hAnsiTheme="majorBidi" w:cstheme="majorBidi"/>
          <w:i/>
          <w:sz w:val="20"/>
          <w:szCs w:val="20"/>
        </w:rPr>
        <w:t>Revista del Centro de Estudios Constitucionales</w:t>
      </w:r>
      <w:r w:rsidRPr="007B0CA6">
        <w:rPr>
          <w:rFonts w:asciiTheme="majorBidi" w:hAnsiTheme="majorBidi" w:cstheme="majorBidi"/>
          <w:sz w:val="20"/>
          <w:szCs w:val="20"/>
        </w:rPr>
        <w:t>, núm. 22, septiembre – diciembre, p. 50. Sobre el contenido indisponible para el legislador en relación al art. 41 CE se ha pronunciado nuestro TC en la STC 37/1994, de 10 de febrero, FJ. 3 b).</w:t>
      </w:r>
    </w:p>
  </w:footnote>
  <w:footnote w:id="52">
    <w:p w:rsidR="00E4300F" w:rsidRDefault="00E4300F" w:rsidP="00E4300F">
      <w:pPr>
        <w:pStyle w:val="Textonotapie"/>
        <w:jc w:val="both"/>
      </w:pPr>
      <w:r>
        <w:rPr>
          <w:rStyle w:val="Refdenotaalpie"/>
        </w:rPr>
        <w:footnoteRef/>
      </w:r>
      <w:r>
        <w:t xml:space="preserve"> </w:t>
      </w:r>
      <w:r>
        <w:rPr>
          <w:rFonts w:asciiTheme="majorBidi" w:hAnsiTheme="majorBidi" w:cstheme="majorBidi"/>
        </w:rPr>
        <w:t>ESCOBAR ROCA, G.</w:t>
      </w:r>
      <w:r w:rsidRPr="007B0CA6">
        <w:rPr>
          <w:rFonts w:asciiTheme="majorBidi" w:hAnsiTheme="majorBidi" w:cstheme="majorBidi"/>
        </w:rPr>
        <w:t xml:space="preserve"> (Dir.)</w:t>
      </w:r>
      <w:r>
        <w:rPr>
          <w:rFonts w:asciiTheme="majorBidi" w:hAnsiTheme="majorBidi" w:cstheme="majorBidi"/>
        </w:rPr>
        <w:t xml:space="preserve"> (2012),</w:t>
      </w:r>
      <w:r w:rsidRPr="007B0CA6">
        <w:rPr>
          <w:rFonts w:asciiTheme="majorBidi" w:hAnsiTheme="majorBidi" w:cstheme="majorBidi"/>
        </w:rPr>
        <w:t xml:space="preserve"> </w:t>
      </w:r>
      <w:r w:rsidRPr="007B0CA6">
        <w:rPr>
          <w:rFonts w:asciiTheme="majorBidi" w:hAnsiTheme="majorBidi" w:cstheme="majorBidi"/>
          <w:i/>
        </w:rPr>
        <w:t xml:space="preserve">Derechos Sociales y Tutela Antidiscriminatoria, </w:t>
      </w:r>
      <w:r>
        <w:rPr>
          <w:rFonts w:asciiTheme="majorBidi" w:hAnsiTheme="majorBidi" w:cstheme="majorBidi"/>
        </w:rPr>
        <w:t xml:space="preserve"> Aranzadi, Pamplona.</w:t>
      </w:r>
    </w:p>
  </w:footnote>
  <w:footnote w:id="53">
    <w:p w:rsidR="00FA6047" w:rsidRPr="007B0CA6" w:rsidRDefault="00FA6047" w:rsidP="007B0CA6">
      <w:pPr>
        <w:spacing w:line="240" w:lineRule="auto"/>
        <w:jc w:val="both"/>
        <w:rPr>
          <w:rFonts w:asciiTheme="majorBidi" w:hAnsiTheme="majorBidi" w:cstheme="majorBidi"/>
          <w:sz w:val="20"/>
          <w:szCs w:val="20"/>
        </w:rPr>
      </w:pPr>
      <w:r w:rsidRPr="007B0CA6">
        <w:rPr>
          <w:rStyle w:val="Refdenotaalpie"/>
          <w:rFonts w:asciiTheme="majorBidi" w:hAnsiTheme="majorBidi" w:cstheme="majorBidi"/>
          <w:sz w:val="20"/>
          <w:szCs w:val="20"/>
        </w:rPr>
        <w:footnoteRef/>
      </w:r>
      <w:r w:rsidRPr="007B0CA6">
        <w:rPr>
          <w:rFonts w:asciiTheme="majorBidi" w:hAnsiTheme="majorBidi" w:cstheme="majorBidi"/>
          <w:sz w:val="20"/>
          <w:szCs w:val="20"/>
        </w:rPr>
        <w:t xml:space="preserve"> ARANGO, R.</w:t>
      </w:r>
      <w:r w:rsidR="00835AF3">
        <w:rPr>
          <w:rFonts w:asciiTheme="majorBidi" w:hAnsiTheme="majorBidi" w:cstheme="majorBidi"/>
          <w:sz w:val="20"/>
          <w:szCs w:val="20"/>
        </w:rPr>
        <w:t xml:space="preserve"> (2005)</w:t>
      </w:r>
      <w:r w:rsidRPr="007B0CA6">
        <w:rPr>
          <w:rFonts w:asciiTheme="majorBidi" w:hAnsiTheme="majorBidi" w:cstheme="majorBidi"/>
          <w:sz w:val="20"/>
          <w:szCs w:val="20"/>
        </w:rPr>
        <w:t xml:space="preserve">, </w:t>
      </w:r>
      <w:r w:rsidRPr="007B0CA6">
        <w:rPr>
          <w:rFonts w:asciiTheme="majorBidi" w:hAnsiTheme="majorBidi" w:cstheme="majorBidi"/>
          <w:i/>
          <w:iCs/>
          <w:sz w:val="20"/>
          <w:szCs w:val="20"/>
        </w:rPr>
        <w:t>El Concepto de Derechos sociales fundamentales,</w:t>
      </w:r>
      <w:r w:rsidR="00835AF3">
        <w:rPr>
          <w:rFonts w:asciiTheme="majorBidi" w:hAnsiTheme="majorBidi" w:cstheme="majorBidi"/>
          <w:sz w:val="20"/>
          <w:szCs w:val="20"/>
        </w:rPr>
        <w:t xml:space="preserve"> </w:t>
      </w:r>
      <w:proofErr w:type="spellStart"/>
      <w:r w:rsidR="00835AF3">
        <w:rPr>
          <w:rFonts w:asciiTheme="majorBidi" w:hAnsiTheme="majorBidi" w:cstheme="majorBidi"/>
          <w:sz w:val="20"/>
          <w:szCs w:val="20"/>
        </w:rPr>
        <w:t>Legis</w:t>
      </w:r>
      <w:proofErr w:type="spellEnd"/>
      <w:r w:rsidR="00835AF3">
        <w:rPr>
          <w:rFonts w:asciiTheme="majorBidi" w:hAnsiTheme="majorBidi" w:cstheme="majorBidi"/>
          <w:sz w:val="20"/>
          <w:szCs w:val="20"/>
        </w:rPr>
        <w:t>, Bogotá</w:t>
      </w:r>
      <w:r w:rsidRPr="007B0CA6">
        <w:rPr>
          <w:rFonts w:asciiTheme="majorBidi" w:hAnsiTheme="majorBidi" w:cstheme="majorBidi"/>
          <w:sz w:val="20"/>
          <w:szCs w:val="20"/>
        </w:rPr>
        <w:t>, p. 111. El autor afirmó que en el cumplimiento del objeto de los derecho social fundamental entre en juego la liberta</w:t>
      </w:r>
      <w:r w:rsidR="00835AF3">
        <w:rPr>
          <w:rFonts w:asciiTheme="majorBidi" w:hAnsiTheme="majorBidi" w:cstheme="majorBidi"/>
          <w:sz w:val="20"/>
          <w:szCs w:val="20"/>
        </w:rPr>
        <w:t>d</w:t>
      </w:r>
      <w:r w:rsidRPr="007B0CA6">
        <w:rPr>
          <w:rFonts w:asciiTheme="majorBidi" w:hAnsiTheme="majorBidi" w:cstheme="majorBidi"/>
          <w:sz w:val="20"/>
          <w:szCs w:val="20"/>
        </w:rPr>
        <w:t xml:space="preserve"> de configuración del legislador, no significa que en caso de inactividad no exista un derecho fundamental a ser protegido.</w:t>
      </w:r>
    </w:p>
  </w:footnote>
  <w:footnote w:id="54">
    <w:p w:rsidR="00BE20C9" w:rsidRPr="00BE20C9" w:rsidRDefault="00BE20C9" w:rsidP="00BE20C9">
      <w:pPr>
        <w:autoSpaceDE w:val="0"/>
        <w:autoSpaceDN w:val="0"/>
        <w:adjustRightInd w:val="0"/>
        <w:spacing w:after="0" w:line="240" w:lineRule="auto"/>
        <w:jc w:val="both"/>
        <w:rPr>
          <w:rFonts w:asciiTheme="majorBidi" w:hAnsiTheme="majorBidi" w:cstheme="majorBidi"/>
          <w:sz w:val="20"/>
          <w:szCs w:val="20"/>
        </w:rPr>
      </w:pPr>
      <w:r>
        <w:rPr>
          <w:rStyle w:val="Refdenotaalpie"/>
        </w:rPr>
        <w:footnoteRef/>
      </w:r>
      <w:r>
        <w:t xml:space="preserve"> </w:t>
      </w:r>
      <w:r w:rsidRPr="00BE20C9">
        <w:rPr>
          <w:rFonts w:asciiTheme="majorBidi" w:hAnsiTheme="majorBidi" w:cstheme="majorBidi"/>
          <w:sz w:val="20"/>
          <w:szCs w:val="20"/>
        </w:rPr>
        <w:t xml:space="preserve">A modo de </w:t>
      </w:r>
      <w:r>
        <w:rPr>
          <w:rFonts w:asciiTheme="majorBidi" w:hAnsiTheme="majorBidi" w:cstheme="majorBidi"/>
          <w:sz w:val="20"/>
          <w:szCs w:val="20"/>
        </w:rPr>
        <w:t xml:space="preserve">escueta </w:t>
      </w:r>
      <w:r w:rsidRPr="00BE20C9">
        <w:rPr>
          <w:rFonts w:asciiTheme="majorBidi" w:hAnsiTheme="majorBidi" w:cstheme="majorBidi"/>
          <w:sz w:val="20"/>
          <w:szCs w:val="20"/>
        </w:rPr>
        <w:t xml:space="preserve">muestra, MACIAS JARA, M. (2015), “Igualdad de género”, en </w:t>
      </w:r>
      <w:r w:rsidRPr="00BE20C9">
        <w:rPr>
          <w:rFonts w:asciiTheme="majorBidi" w:hAnsiTheme="majorBidi" w:cstheme="majorBidi"/>
          <w:i/>
          <w:iCs/>
          <w:sz w:val="20"/>
          <w:szCs w:val="20"/>
        </w:rPr>
        <w:t xml:space="preserve">Derechos Humanos en España hoy, </w:t>
      </w:r>
      <w:r w:rsidRPr="00BE20C9">
        <w:rPr>
          <w:rFonts w:asciiTheme="majorBidi" w:hAnsiTheme="majorBidi" w:cstheme="majorBidi"/>
          <w:sz w:val="20"/>
          <w:szCs w:val="20"/>
        </w:rPr>
        <w:t xml:space="preserve">Fernando Rey Martínez (Coord.), Tirant Lo Blanch, pp. 513-559; SALAZAR </w:t>
      </w:r>
      <w:r w:rsidRPr="00BE20C9">
        <w:rPr>
          <w:rFonts w:asciiTheme="majorBidi" w:hAnsiTheme="majorBidi" w:cstheme="majorBidi"/>
          <w:bCs/>
          <w:sz w:val="20"/>
          <w:szCs w:val="20"/>
        </w:rPr>
        <w:t xml:space="preserve">BENÍTEZ, O. (2010), </w:t>
      </w:r>
      <w:r w:rsidRPr="00BE20C9">
        <w:rPr>
          <w:rFonts w:asciiTheme="majorBidi" w:hAnsiTheme="majorBidi" w:cstheme="majorBidi"/>
          <w:bCs/>
          <w:i/>
          <w:sz w:val="20"/>
          <w:szCs w:val="20"/>
        </w:rPr>
        <w:t>Cartografías de la Igualdad. Ciudadanía e identidades de las democracias</w:t>
      </w:r>
      <w:r w:rsidRPr="00BE20C9">
        <w:rPr>
          <w:rFonts w:asciiTheme="majorBidi" w:hAnsiTheme="majorBidi" w:cstheme="majorBidi"/>
          <w:bCs/>
          <w:sz w:val="20"/>
          <w:szCs w:val="20"/>
        </w:rPr>
        <w:t xml:space="preserve">, en Parlamento y Constitución, Anuario de la Universidad de Castilla- La Mancha, núm. 13. </w:t>
      </w:r>
      <w:r w:rsidRPr="00BE20C9">
        <w:rPr>
          <w:rFonts w:asciiTheme="majorBidi" w:hAnsiTheme="majorBidi" w:cstheme="majorBidi"/>
          <w:sz w:val="20"/>
          <w:szCs w:val="20"/>
          <w:lang w:val="es-ES_tradnl"/>
        </w:rPr>
        <w:t xml:space="preserve">A.A.V.V., </w:t>
      </w:r>
      <w:r w:rsidRPr="00BE20C9">
        <w:rPr>
          <w:rFonts w:asciiTheme="majorBidi" w:hAnsiTheme="majorBidi" w:cstheme="majorBidi"/>
          <w:i/>
          <w:sz w:val="20"/>
          <w:szCs w:val="20"/>
          <w:lang w:val="es-ES_tradnl"/>
        </w:rPr>
        <w:t>Mujer y Constitución en España</w:t>
      </w:r>
      <w:r w:rsidRPr="00BE20C9">
        <w:rPr>
          <w:rFonts w:asciiTheme="majorBidi" w:hAnsiTheme="majorBidi" w:cstheme="majorBidi"/>
          <w:sz w:val="20"/>
          <w:szCs w:val="20"/>
          <w:lang w:val="es-ES_tradnl"/>
        </w:rPr>
        <w:t xml:space="preserve">, Centro de Estudios Políticos y Constitucionales, Madrid, 2000; </w:t>
      </w:r>
      <w:r w:rsidRPr="00BE20C9">
        <w:rPr>
          <w:rFonts w:asciiTheme="majorBidi" w:hAnsiTheme="majorBidi" w:cstheme="majorBidi"/>
          <w:sz w:val="20"/>
          <w:szCs w:val="20"/>
        </w:rPr>
        <w:t xml:space="preserve">VENTURA FRANCH, A., </w:t>
      </w:r>
      <w:r w:rsidRPr="00BE20C9">
        <w:rPr>
          <w:rFonts w:asciiTheme="majorBidi" w:hAnsiTheme="majorBidi" w:cstheme="majorBidi"/>
          <w:i/>
          <w:sz w:val="20"/>
          <w:szCs w:val="20"/>
        </w:rPr>
        <w:t xml:space="preserve">Las Mujeres y la Constitución Española de 1978, </w:t>
      </w:r>
      <w:r w:rsidRPr="00BE20C9">
        <w:rPr>
          <w:rFonts w:asciiTheme="majorBidi" w:hAnsiTheme="majorBidi" w:cstheme="majorBidi"/>
          <w:sz w:val="20"/>
          <w:szCs w:val="20"/>
        </w:rPr>
        <w:t>Instituto de la Mujer, Ministerio de Trabajo y Asuntos Sociales, Serie Estudios, núm. 60, Madrid, 1999</w:t>
      </w:r>
    </w:p>
  </w:footnote>
  <w:footnote w:id="55">
    <w:p w:rsidR="00FA6047" w:rsidRPr="007B0CA6" w:rsidRDefault="00FA6047" w:rsidP="007B0CA6">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I Plan (1988-1990); II (1993-1996); III (1997-2000); y IV (2003-2006).</w:t>
      </w:r>
    </w:p>
  </w:footnote>
  <w:footnote w:id="56">
    <w:p w:rsidR="00FA6047" w:rsidRPr="007B0CA6" w:rsidRDefault="00FA6047" w:rsidP="007B0CA6">
      <w:pPr>
        <w:pStyle w:val="Textonotapie"/>
        <w:jc w:val="both"/>
        <w:rPr>
          <w:rFonts w:asciiTheme="majorBidi" w:hAnsiTheme="majorBidi" w:cstheme="majorBidi"/>
        </w:rPr>
      </w:pPr>
      <w:r w:rsidRPr="007B0CA6">
        <w:rPr>
          <w:rStyle w:val="Refdenotaalpie"/>
          <w:rFonts w:asciiTheme="majorBidi" w:hAnsiTheme="majorBidi" w:cstheme="majorBidi"/>
        </w:rPr>
        <w:footnoteRef/>
      </w:r>
      <w:r w:rsidRPr="007B0CA6">
        <w:rPr>
          <w:rFonts w:asciiTheme="majorBidi" w:hAnsiTheme="majorBidi" w:cstheme="majorBidi"/>
        </w:rPr>
        <w:t xml:space="preserve"> La desigual situación en que se encuentran las mujeres, dentro de los distintos colectivos y ámbitos de actuación preferente, ha sido considerada como una de las prioridades transversales de distintos planes gubernamentales elaborados en otros contextos, como la Estrategia Nacional para la Inclusión Social de la Población Gitana en España 2012-2020, el Plan Estratégico de Ciudadanía e Integración 2011-2014, la Estrategia Española de Ciencia y Tecnología y de Innovación 2013-2020 o la Estrategia Española de Empleo 2012-2014, por ejemplo.</w:t>
      </w:r>
    </w:p>
  </w:footnote>
  <w:footnote w:id="57">
    <w:p w:rsidR="00835AF3" w:rsidRPr="00E7270B" w:rsidRDefault="00835AF3" w:rsidP="00E7270B">
      <w:pPr>
        <w:pStyle w:val="Textonotapie"/>
        <w:jc w:val="both"/>
        <w:rPr>
          <w:rFonts w:asciiTheme="majorBidi" w:hAnsiTheme="majorBidi" w:cstheme="majorBidi"/>
        </w:rPr>
      </w:pPr>
      <w:r w:rsidRPr="00B03136">
        <w:rPr>
          <w:rStyle w:val="Refdenotaalpie"/>
        </w:rPr>
        <w:footnoteRef/>
      </w:r>
      <w:r w:rsidRPr="00B03136">
        <w:t xml:space="preserve"> </w:t>
      </w:r>
      <w:r w:rsidRPr="00E7270B">
        <w:rPr>
          <w:rFonts w:asciiTheme="majorBidi" w:hAnsiTheme="majorBidi" w:cstheme="majorBidi"/>
        </w:rPr>
        <w:t>Sobre estas ideas, RUBIO CASTRO, A.</w:t>
      </w:r>
      <w:r w:rsidR="00E7270B">
        <w:rPr>
          <w:rFonts w:asciiTheme="majorBidi" w:hAnsiTheme="majorBidi" w:cstheme="majorBidi"/>
        </w:rPr>
        <w:t xml:space="preserve"> (2007)</w:t>
      </w:r>
      <w:r w:rsidRPr="00E7270B">
        <w:rPr>
          <w:rFonts w:asciiTheme="majorBidi" w:hAnsiTheme="majorBidi" w:cstheme="majorBidi"/>
        </w:rPr>
        <w:t xml:space="preserve">, “Globalización y ciudadanía para las mujeres”, Ponencia presentada al </w:t>
      </w:r>
      <w:proofErr w:type="spellStart"/>
      <w:r w:rsidRPr="00E7270B">
        <w:rPr>
          <w:rStyle w:val="nfasis"/>
          <w:rFonts w:asciiTheme="majorBidi" w:hAnsiTheme="majorBidi" w:cstheme="majorBidi"/>
        </w:rPr>
        <w:t>Symposium</w:t>
      </w:r>
      <w:proofErr w:type="spellEnd"/>
      <w:r w:rsidRPr="00E7270B">
        <w:rPr>
          <w:rStyle w:val="nfasis"/>
          <w:rFonts w:asciiTheme="majorBidi" w:hAnsiTheme="majorBidi" w:cstheme="majorBidi"/>
        </w:rPr>
        <w:t xml:space="preserve"> “Mujeres y derecho: Luces y sombras en el ordenamiento jurídico”</w:t>
      </w:r>
      <w:r w:rsidRPr="00E7270B">
        <w:rPr>
          <w:rFonts w:asciiTheme="majorBidi" w:hAnsiTheme="majorBidi" w:cstheme="majorBidi"/>
        </w:rPr>
        <w:t xml:space="preserve">, </w:t>
      </w:r>
      <w:r w:rsidR="00E7270B">
        <w:rPr>
          <w:rFonts w:asciiTheme="majorBidi" w:hAnsiTheme="majorBidi" w:cstheme="majorBidi"/>
        </w:rPr>
        <w:t>marzo de 2007</w:t>
      </w:r>
      <w:r w:rsidRPr="00E7270B">
        <w:rPr>
          <w:rFonts w:asciiTheme="majorBidi" w:hAnsiTheme="majorBidi" w:cstheme="majorBidi"/>
        </w:rPr>
        <w:t>, Asociación de Estudios Históricos sobre la Mujer, Universidad de Málaga.</w:t>
      </w:r>
    </w:p>
  </w:footnote>
  <w:footnote w:id="58">
    <w:p w:rsidR="00835AF3" w:rsidRPr="00E7270B" w:rsidRDefault="00835AF3" w:rsidP="00BE20C9">
      <w:pPr>
        <w:autoSpaceDE w:val="0"/>
        <w:autoSpaceDN w:val="0"/>
        <w:adjustRightInd w:val="0"/>
        <w:spacing w:line="240" w:lineRule="auto"/>
        <w:jc w:val="both"/>
        <w:rPr>
          <w:rFonts w:asciiTheme="majorBidi" w:hAnsiTheme="majorBidi" w:cstheme="majorBidi"/>
          <w:sz w:val="20"/>
          <w:szCs w:val="20"/>
        </w:rPr>
      </w:pPr>
      <w:r w:rsidRPr="00E7270B">
        <w:rPr>
          <w:rStyle w:val="Refdenotaalpie"/>
          <w:rFonts w:asciiTheme="majorBidi" w:hAnsiTheme="majorBidi" w:cstheme="majorBidi"/>
          <w:sz w:val="20"/>
          <w:szCs w:val="20"/>
        </w:rPr>
        <w:footnoteRef/>
      </w:r>
      <w:r w:rsidRPr="00E7270B">
        <w:rPr>
          <w:rFonts w:asciiTheme="majorBidi" w:hAnsiTheme="majorBidi" w:cstheme="majorBidi"/>
          <w:sz w:val="20"/>
          <w:szCs w:val="20"/>
        </w:rPr>
        <w:t xml:space="preserve"> En la misma línea, SOLSONA i PIÑOL, C., “Paridad democrática”, en SAAVEDRA RUÍZ, P.</w:t>
      </w:r>
      <w:r w:rsidR="00E7270B">
        <w:rPr>
          <w:rFonts w:asciiTheme="majorBidi" w:hAnsiTheme="majorBidi" w:cstheme="majorBidi"/>
          <w:sz w:val="20"/>
          <w:szCs w:val="20"/>
        </w:rPr>
        <w:t xml:space="preserve"> (2000)</w:t>
      </w:r>
      <w:r w:rsidRPr="00E7270B">
        <w:rPr>
          <w:rFonts w:asciiTheme="majorBidi" w:hAnsiTheme="majorBidi" w:cstheme="majorBidi"/>
          <w:sz w:val="20"/>
          <w:szCs w:val="20"/>
        </w:rPr>
        <w:t xml:space="preserve">, </w:t>
      </w:r>
      <w:r w:rsidRPr="00E7270B">
        <w:rPr>
          <w:rFonts w:asciiTheme="majorBidi" w:hAnsiTheme="majorBidi" w:cstheme="majorBidi"/>
          <w:i/>
          <w:iCs/>
          <w:sz w:val="20"/>
          <w:szCs w:val="20"/>
        </w:rPr>
        <w:t>La democracia paritaria en la construcción europea,</w:t>
      </w:r>
      <w:r w:rsidR="00BE20C9">
        <w:rPr>
          <w:rFonts w:asciiTheme="majorBidi" w:hAnsiTheme="majorBidi" w:cstheme="majorBidi"/>
          <w:sz w:val="20"/>
          <w:szCs w:val="20"/>
        </w:rPr>
        <w:t xml:space="preserve"> Palermo, CELEM, p. 267.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367E7"/>
    <w:multiLevelType w:val="hybridMultilevel"/>
    <w:tmpl w:val="CD3E5A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3C4009A"/>
    <w:multiLevelType w:val="multilevel"/>
    <w:tmpl w:val="7C10D0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751732B5"/>
    <w:multiLevelType w:val="hybridMultilevel"/>
    <w:tmpl w:val="1834C94A"/>
    <w:lvl w:ilvl="0" w:tplc="5D74C214">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B6E07"/>
    <w:rsid w:val="0000272D"/>
    <w:rsid w:val="00003122"/>
    <w:rsid w:val="00003564"/>
    <w:rsid w:val="000039E6"/>
    <w:rsid w:val="000048AD"/>
    <w:rsid w:val="00005271"/>
    <w:rsid w:val="00007A82"/>
    <w:rsid w:val="000104F2"/>
    <w:rsid w:val="000106A2"/>
    <w:rsid w:val="000111C6"/>
    <w:rsid w:val="000112C0"/>
    <w:rsid w:val="00012C1E"/>
    <w:rsid w:val="0001303A"/>
    <w:rsid w:val="000148A1"/>
    <w:rsid w:val="00016E9D"/>
    <w:rsid w:val="00017B7D"/>
    <w:rsid w:val="00020752"/>
    <w:rsid w:val="000208BF"/>
    <w:rsid w:val="0002232A"/>
    <w:rsid w:val="00023998"/>
    <w:rsid w:val="000240F2"/>
    <w:rsid w:val="000242D1"/>
    <w:rsid w:val="00024F4E"/>
    <w:rsid w:val="00025008"/>
    <w:rsid w:val="00025498"/>
    <w:rsid w:val="00025F1C"/>
    <w:rsid w:val="0002614F"/>
    <w:rsid w:val="00026FF4"/>
    <w:rsid w:val="00027404"/>
    <w:rsid w:val="000274D4"/>
    <w:rsid w:val="00027EE1"/>
    <w:rsid w:val="000304B4"/>
    <w:rsid w:val="00030BE1"/>
    <w:rsid w:val="00031C93"/>
    <w:rsid w:val="00032157"/>
    <w:rsid w:val="000362A1"/>
    <w:rsid w:val="00036C8C"/>
    <w:rsid w:val="0004087D"/>
    <w:rsid w:val="00042B93"/>
    <w:rsid w:val="00042D42"/>
    <w:rsid w:val="00043E8A"/>
    <w:rsid w:val="000527DB"/>
    <w:rsid w:val="00053B7D"/>
    <w:rsid w:val="00054A5C"/>
    <w:rsid w:val="00055FD8"/>
    <w:rsid w:val="00057134"/>
    <w:rsid w:val="00057752"/>
    <w:rsid w:val="000577D6"/>
    <w:rsid w:val="00060522"/>
    <w:rsid w:val="00060597"/>
    <w:rsid w:val="00060BF3"/>
    <w:rsid w:val="00062305"/>
    <w:rsid w:val="0006316D"/>
    <w:rsid w:val="00063CC4"/>
    <w:rsid w:val="000655F1"/>
    <w:rsid w:val="00065661"/>
    <w:rsid w:val="000664A2"/>
    <w:rsid w:val="000719EE"/>
    <w:rsid w:val="00075FDF"/>
    <w:rsid w:val="0007685D"/>
    <w:rsid w:val="000768A7"/>
    <w:rsid w:val="000768AA"/>
    <w:rsid w:val="00076E40"/>
    <w:rsid w:val="00077066"/>
    <w:rsid w:val="000774C8"/>
    <w:rsid w:val="00077F22"/>
    <w:rsid w:val="0008018A"/>
    <w:rsid w:val="00080230"/>
    <w:rsid w:val="00082563"/>
    <w:rsid w:val="0008295A"/>
    <w:rsid w:val="00082C4E"/>
    <w:rsid w:val="00082CB7"/>
    <w:rsid w:val="00082EA4"/>
    <w:rsid w:val="00085B4B"/>
    <w:rsid w:val="000875AD"/>
    <w:rsid w:val="00090747"/>
    <w:rsid w:val="0009092D"/>
    <w:rsid w:val="000911ED"/>
    <w:rsid w:val="00092CA7"/>
    <w:rsid w:val="000933F7"/>
    <w:rsid w:val="0009548F"/>
    <w:rsid w:val="0009575C"/>
    <w:rsid w:val="0009649D"/>
    <w:rsid w:val="00096CBE"/>
    <w:rsid w:val="000A0AF6"/>
    <w:rsid w:val="000A3AC2"/>
    <w:rsid w:val="000A43D7"/>
    <w:rsid w:val="000A4AD6"/>
    <w:rsid w:val="000A4D43"/>
    <w:rsid w:val="000A645D"/>
    <w:rsid w:val="000A68FB"/>
    <w:rsid w:val="000A6BDE"/>
    <w:rsid w:val="000B1AC7"/>
    <w:rsid w:val="000B6367"/>
    <w:rsid w:val="000B7548"/>
    <w:rsid w:val="000B7B45"/>
    <w:rsid w:val="000C0687"/>
    <w:rsid w:val="000C0CA0"/>
    <w:rsid w:val="000C1413"/>
    <w:rsid w:val="000C21FB"/>
    <w:rsid w:val="000C2449"/>
    <w:rsid w:val="000C260C"/>
    <w:rsid w:val="000C5A88"/>
    <w:rsid w:val="000C5FA1"/>
    <w:rsid w:val="000C65D9"/>
    <w:rsid w:val="000C6A55"/>
    <w:rsid w:val="000D0295"/>
    <w:rsid w:val="000D0398"/>
    <w:rsid w:val="000D0899"/>
    <w:rsid w:val="000D30DA"/>
    <w:rsid w:val="000D4779"/>
    <w:rsid w:val="000D710C"/>
    <w:rsid w:val="000E06D5"/>
    <w:rsid w:val="000E076F"/>
    <w:rsid w:val="000E10EB"/>
    <w:rsid w:val="000E16E4"/>
    <w:rsid w:val="000E192C"/>
    <w:rsid w:val="000E21E6"/>
    <w:rsid w:val="000E289A"/>
    <w:rsid w:val="000E3769"/>
    <w:rsid w:val="000E6825"/>
    <w:rsid w:val="000E72A7"/>
    <w:rsid w:val="000F04FD"/>
    <w:rsid w:val="000F0CDE"/>
    <w:rsid w:val="000F0D26"/>
    <w:rsid w:val="000F1EDA"/>
    <w:rsid w:val="000F30F8"/>
    <w:rsid w:val="000F39B8"/>
    <w:rsid w:val="000F3B25"/>
    <w:rsid w:val="000F517A"/>
    <w:rsid w:val="000F62F2"/>
    <w:rsid w:val="000F6A7E"/>
    <w:rsid w:val="000F7294"/>
    <w:rsid w:val="00100255"/>
    <w:rsid w:val="0010078A"/>
    <w:rsid w:val="00100BE8"/>
    <w:rsid w:val="0010134F"/>
    <w:rsid w:val="0010195D"/>
    <w:rsid w:val="00101EEA"/>
    <w:rsid w:val="00103569"/>
    <w:rsid w:val="001038A1"/>
    <w:rsid w:val="00105BA7"/>
    <w:rsid w:val="001061DC"/>
    <w:rsid w:val="00106DFD"/>
    <w:rsid w:val="00110822"/>
    <w:rsid w:val="0011088C"/>
    <w:rsid w:val="001130E5"/>
    <w:rsid w:val="001134C4"/>
    <w:rsid w:val="00113DBC"/>
    <w:rsid w:val="0011614C"/>
    <w:rsid w:val="00117493"/>
    <w:rsid w:val="00120176"/>
    <w:rsid w:val="00120178"/>
    <w:rsid w:val="001216C8"/>
    <w:rsid w:val="00121893"/>
    <w:rsid w:val="00122860"/>
    <w:rsid w:val="00123738"/>
    <w:rsid w:val="00123AEC"/>
    <w:rsid w:val="00123EE0"/>
    <w:rsid w:val="00124075"/>
    <w:rsid w:val="00124788"/>
    <w:rsid w:val="001260D3"/>
    <w:rsid w:val="00126DEB"/>
    <w:rsid w:val="001271A9"/>
    <w:rsid w:val="001272BA"/>
    <w:rsid w:val="00130C39"/>
    <w:rsid w:val="00130D8E"/>
    <w:rsid w:val="00130FD7"/>
    <w:rsid w:val="00132380"/>
    <w:rsid w:val="00132E62"/>
    <w:rsid w:val="00134028"/>
    <w:rsid w:val="00135700"/>
    <w:rsid w:val="00136ED2"/>
    <w:rsid w:val="00137A3B"/>
    <w:rsid w:val="00140738"/>
    <w:rsid w:val="00140DC8"/>
    <w:rsid w:val="00141829"/>
    <w:rsid w:val="00144C24"/>
    <w:rsid w:val="001460B8"/>
    <w:rsid w:val="00146B5B"/>
    <w:rsid w:val="001507E9"/>
    <w:rsid w:val="00151DB9"/>
    <w:rsid w:val="0015200F"/>
    <w:rsid w:val="001521A5"/>
    <w:rsid w:val="00152350"/>
    <w:rsid w:val="00153495"/>
    <w:rsid w:val="001538AA"/>
    <w:rsid w:val="00153CAA"/>
    <w:rsid w:val="00155ABE"/>
    <w:rsid w:val="00156C42"/>
    <w:rsid w:val="001605BE"/>
    <w:rsid w:val="00161E31"/>
    <w:rsid w:val="001631B6"/>
    <w:rsid w:val="001643CF"/>
    <w:rsid w:val="00164931"/>
    <w:rsid w:val="00164F69"/>
    <w:rsid w:val="00165419"/>
    <w:rsid w:val="00167834"/>
    <w:rsid w:val="00170DD2"/>
    <w:rsid w:val="00172B28"/>
    <w:rsid w:val="00173676"/>
    <w:rsid w:val="0017382C"/>
    <w:rsid w:val="0017458F"/>
    <w:rsid w:val="00175443"/>
    <w:rsid w:val="00175A23"/>
    <w:rsid w:val="00175A84"/>
    <w:rsid w:val="0017636D"/>
    <w:rsid w:val="00176D0D"/>
    <w:rsid w:val="00180469"/>
    <w:rsid w:val="00180CE5"/>
    <w:rsid w:val="001817E0"/>
    <w:rsid w:val="00182035"/>
    <w:rsid w:val="00182FA7"/>
    <w:rsid w:val="00184F3A"/>
    <w:rsid w:val="001871B5"/>
    <w:rsid w:val="0018727F"/>
    <w:rsid w:val="00190192"/>
    <w:rsid w:val="00191E4F"/>
    <w:rsid w:val="00193DB5"/>
    <w:rsid w:val="001945D9"/>
    <w:rsid w:val="001954E8"/>
    <w:rsid w:val="00197CE2"/>
    <w:rsid w:val="001A0938"/>
    <w:rsid w:val="001A18B0"/>
    <w:rsid w:val="001A27BB"/>
    <w:rsid w:val="001A2B61"/>
    <w:rsid w:val="001A301E"/>
    <w:rsid w:val="001A3E34"/>
    <w:rsid w:val="001A544F"/>
    <w:rsid w:val="001A55CF"/>
    <w:rsid w:val="001A6EA7"/>
    <w:rsid w:val="001B08FB"/>
    <w:rsid w:val="001B107D"/>
    <w:rsid w:val="001B1E88"/>
    <w:rsid w:val="001B29EC"/>
    <w:rsid w:val="001B4139"/>
    <w:rsid w:val="001B6D8F"/>
    <w:rsid w:val="001B7728"/>
    <w:rsid w:val="001C0809"/>
    <w:rsid w:val="001C1DDE"/>
    <w:rsid w:val="001C1DF3"/>
    <w:rsid w:val="001C1E39"/>
    <w:rsid w:val="001C45DB"/>
    <w:rsid w:val="001C4E94"/>
    <w:rsid w:val="001C51CD"/>
    <w:rsid w:val="001C5647"/>
    <w:rsid w:val="001C5FFA"/>
    <w:rsid w:val="001C6D43"/>
    <w:rsid w:val="001C713B"/>
    <w:rsid w:val="001C7272"/>
    <w:rsid w:val="001D122D"/>
    <w:rsid w:val="001D13D1"/>
    <w:rsid w:val="001D1790"/>
    <w:rsid w:val="001D294C"/>
    <w:rsid w:val="001D4DC2"/>
    <w:rsid w:val="001D68D0"/>
    <w:rsid w:val="001E0496"/>
    <w:rsid w:val="001E1A5C"/>
    <w:rsid w:val="001E22CA"/>
    <w:rsid w:val="001E3C49"/>
    <w:rsid w:val="001E3F53"/>
    <w:rsid w:val="001E4027"/>
    <w:rsid w:val="001E53B6"/>
    <w:rsid w:val="001E5D80"/>
    <w:rsid w:val="001E5F54"/>
    <w:rsid w:val="001E715C"/>
    <w:rsid w:val="001F0712"/>
    <w:rsid w:val="001F0797"/>
    <w:rsid w:val="001F249E"/>
    <w:rsid w:val="001F28BF"/>
    <w:rsid w:val="001F2C78"/>
    <w:rsid w:val="001F2F60"/>
    <w:rsid w:val="001F3280"/>
    <w:rsid w:val="001F47AB"/>
    <w:rsid w:val="001F542B"/>
    <w:rsid w:val="001F6DE5"/>
    <w:rsid w:val="0020056F"/>
    <w:rsid w:val="00201581"/>
    <w:rsid w:val="002015C6"/>
    <w:rsid w:val="00202F0A"/>
    <w:rsid w:val="00203CD8"/>
    <w:rsid w:val="00204577"/>
    <w:rsid w:val="00207391"/>
    <w:rsid w:val="00207605"/>
    <w:rsid w:val="00207E97"/>
    <w:rsid w:val="0021028D"/>
    <w:rsid w:val="002118F8"/>
    <w:rsid w:val="00211FB0"/>
    <w:rsid w:val="00213E06"/>
    <w:rsid w:val="002167CE"/>
    <w:rsid w:val="00216E43"/>
    <w:rsid w:val="00222C66"/>
    <w:rsid w:val="002233CB"/>
    <w:rsid w:val="00223453"/>
    <w:rsid w:val="002262F2"/>
    <w:rsid w:val="002277A4"/>
    <w:rsid w:val="0023079D"/>
    <w:rsid w:val="00232932"/>
    <w:rsid w:val="00234932"/>
    <w:rsid w:val="00234E74"/>
    <w:rsid w:val="002365A1"/>
    <w:rsid w:val="00236E06"/>
    <w:rsid w:val="0023701A"/>
    <w:rsid w:val="00240680"/>
    <w:rsid w:val="002424C5"/>
    <w:rsid w:val="00242CC1"/>
    <w:rsid w:val="00244951"/>
    <w:rsid w:val="00246BE4"/>
    <w:rsid w:val="002530D2"/>
    <w:rsid w:val="0025325B"/>
    <w:rsid w:val="002533B6"/>
    <w:rsid w:val="00253DAB"/>
    <w:rsid w:val="00253F2A"/>
    <w:rsid w:val="00254853"/>
    <w:rsid w:val="00254D69"/>
    <w:rsid w:val="00255454"/>
    <w:rsid w:val="00255CEF"/>
    <w:rsid w:val="002573F5"/>
    <w:rsid w:val="00257B5B"/>
    <w:rsid w:val="00260A5F"/>
    <w:rsid w:val="00260DA4"/>
    <w:rsid w:val="00263000"/>
    <w:rsid w:val="002644AD"/>
    <w:rsid w:val="002650D6"/>
    <w:rsid w:val="002663C5"/>
    <w:rsid w:val="00267ABB"/>
    <w:rsid w:val="00275608"/>
    <w:rsid w:val="00275735"/>
    <w:rsid w:val="00280D84"/>
    <w:rsid w:val="00282C15"/>
    <w:rsid w:val="00284DD6"/>
    <w:rsid w:val="00284F7A"/>
    <w:rsid w:val="002854D6"/>
    <w:rsid w:val="00285A1D"/>
    <w:rsid w:val="00286A37"/>
    <w:rsid w:val="00287012"/>
    <w:rsid w:val="00290344"/>
    <w:rsid w:val="0029607E"/>
    <w:rsid w:val="00296CF0"/>
    <w:rsid w:val="00297CE6"/>
    <w:rsid w:val="002A063C"/>
    <w:rsid w:val="002A09AC"/>
    <w:rsid w:val="002A1C08"/>
    <w:rsid w:val="002A25F7"/>
    <w:rsid w:val="002A3D13"/>
    <w:rsid w:val="002A4337"/>
    <w:rsid w:val="002A45B2"/>
    <w:rsid w:val="002A4936"/>
    <w:rsid w:val="002A541D"/>
    <w:rsid w:val="002A6CEC"/>
    <w:rsid w:val="002B3F88"/>
    <w:rsid w:val="002B5CFB"/>
    <w:rsid w:val="002B6A0E"/>
    <w:rsid w:val="002B6FAA"/>
    <w:rsid w:val="002B7F12"/>
    <w:rsid w:val="002C0767"/>
    <w:rsid w:val="002C202A"/>
    <w:rsid w:val="002C3711"/>
    <w:rsid w:val="002C3C50"/>
    <w:rsid w:val="002C3DC9"/>
    <w:rsid w:val="002C507B"/>
    <w:rsid w:val="002D07E6"/>
    <w:rsid w:val="002D0DE8"/>
    <w:rsid w:val="002D2ACB"/>
    <w:rsid w:val="002D384F"/>
    <w:rsid w:val="002D3DAA"/>
    <w:rsid w:val="002D4070"/>
    <w:rsid w:val="002D4410"/>
    <w:rsid w:val="002D4B53"/>
    <w:rsid w:val="002D4EBC"/>
    <w:rsid w:val="002D5B06"/>
    <w:rsid w:val="002D5EFA"/>
    <w:rsid w:val="002D7E56"/>
    <w:rsid w:val="002E0124"/>
    <w:rsid w:val="002E168F"/>
    <w:rsid w:val="002E25C3"/>
    <w:rsid w:val="002E3B0C"/>
    <w:rsid w:val="002E41FB"/>
    <w:rsid w:val="002E50FE"/>
    <w:rsid w:val="002F0698"/>
    <w:rsid w:val="002F470D"/>
    <w:rsid w:val="002F489A"/>
    <w:rsid w:val="002F7F2B"/>
    <w:rsid w:val="003003CC"/>
    <w:rsid w:val="00301FDE"/>
    <w:rsid w:val="003021B9"/>
    <w:rsid w:val="0030223E"/>
    <w:rsid w:val="0030268A"/>
    <w:rsid w:val="00302E6C"/>
    <w:rsid w:val="0030318A"/>
    <w:rsid w:val="00303FCA"/>
    <w:rsid w:val="00304AA5"/>
    <w:rsid w:val="00305022"/>
    <w:rsid w:val="0030548E"/>
    <w:rsid w:val="0030784B"/>
    <w:rsid w:val="003106EC"/>
    <w:rsid w:val="003118C5"/>
    <w:rsid w:val="00316C7D"/>
    <w:rsid w:val="003175EB"/>
    <w:rsid w:val="00317636"/>
    <w:rsid w:val="00320731"/>
    <w:rsid w:val="00321D58"/>
    <w:rsid w:val="00322686"/>
    <w:rsid w:val="003236A3"/>
    <w:rsid w:val="00323D54"/>
    <w:rsid w:val="003241F0"/>
    <w:rsid w:val="00324340"/>
    <w:rsid w:val="00326904"/>
    <w:rsid w:val="00331BA6"/>
    <w:rsid w:val="00331F5D"/>
    <w:rsid w:val="0033411A"/>
    <w:rsid w:val="00334BC5"/>
    <w:rsid w:val="00337FF0"/>
    <w:rsid w:val="0034070C"/>
    <w:rsid w:val="00342ABD"/>
    <w:rsid w:val="003444B2"/>
    <w:rsid w:val="003445B4"/>
    <w:rsid w:val="00345C67"/>
    <w:rsid w:val="00346C87"/>
    <w:rsid w:val="00347335"/>
    <w:rsid w:val="003504DD"/>
    <w:rsid w:val="00351135"/>
    <w:rsid w:val="00352336"/>
    <w:rsid w:val="00352AC6"/>
    <w:rsid w:val="00353784"/>
    <w:rsid w:val="003538AA"/>
    <w:rsid w:val="00353A9B"/>
    <w:rsid w:val="003553DF"/>
    <w:rsid w:val="00356119"/>
    <w:rsid w:val="0035612D"/>
    <w:rsid w:val="00356AE2"/>
    <w:rsid w:val="00356BBC"/>
    <w:rsid w:val="00356FA0"/>
    <w:rsid w:val="003571AE"/>
    <w:rsid w:val="003607F5"/>
    <w:rsid w:val="00361002"/>
    <w:rsid w:val="003615FD"/>
    <w:rsid w:val="00361F87"/>
    <w:rsid w:val="00362BFF"/>
    <w:rsid w:val="0036325F"/>
    <w:rsid w:val="003654E8"/>
    <w:rsid w:val="003668CC"/>
    <w:rsid w:val="00367153"/>
    <w:rsid w:val="00367849"/>
    <w:rsid w:val="003708D5"/>
    <w:rsid w:val="00371D6B"/>
    <w:rsid w:val="00374C52"/>
    <w:rsid w:val="00374F09"/>
    <w:rsid w:val="00375B55"/>
    <w:rsid w:val="003762A8"/>
    <w:rsid w:val="00377AA1"/>
    <w:rsid w:val="00377B3C"/>
    <w:rsid w:val="003806F1"/>
    <w:rsid w:val="00381715"/>
    <w:rsid w:val="003823FB"/>
    <w:rsid w:val="003829C6"/>
    <w:rsid w:val="00382C3F"/>
    <w:rsid w:val="003831D4"/>
    <w:rsid w:val="00390D58"/>
    <w:rsid w:val="00391882"/>
    <w:rsid w:val="00391DCA"/>
    <w:rsid w:val="0039267F"/>
    <w:rsid w:val="00392ECE"/>
    <w:rsid w:val="003937A0"/>
    <w:rsid w:val="003947D2"/>
    <w:rsid w:val="003949F5"/>
    <w:rsid w:val="00395F1F"/>
    <w:rsid w:val="0039732D"/>
    <w:rsid w:val="00397E7C"/>
    <w:rsid w:val="003A0400"/>
    <w:rsid w:val="003A16A4"/>
    <w:rsid w:val="003A1DB5"/>
    <w:rsid w:val="003A66EC"/>
    <w:rsid w:val="003A707A"/>
    <w:rsid w:val="003B212C"/>
    <w:rsid w:val="003B4E8C"/>
    <w:rsid w:val="003B509F"/>
    <w:rsid w:val="003B5D08"/>
    <w:rsid w:val="003B644A"/>
    <w:rsid w:val="003C0EAC"/>
    <w:rsid w:val="003C27A8"/>
    <w:rsid w:val="003C2B98"/>
    <w:rsid w:val="003C3398"/>
    <w:rsid w:val="003C3C71"/>
    <w:rsid w:val="003C40FB"/>
    <w:rsid w:val="003C48D5"/>
    <w:rsid w:val="003C4DFB"/>
    <w:rsid w:val="003C6DBA"/>
    <w:rsid w:val="003C75B1"/>
    <w:rsid w:val="003D3DB0"/>
    <w:rsid w:val="003D40AB"/>
    <w:rsid w:val="003D4CDD"/>
    <w:rsid w:val="003D59C9"/>
    <w:rsid w:val="003D5BB8"/>
    <w:rsid w:val="003D629C"/>
    <w:rsid w:val="003D6A58"/>
    <w:rsid w:val="003E0231"/>
    <w:rsid w:val="003E05EC"/>
    <w:rsid w:val="003E1BB9"/>
    <w:rsid w:val="003E2DA7"/>
    <w:rsid w:val="003E3DB9"/>
    <w:rsid w:val="003E57FA"/>
    <w:rsid w:val="003E5806"/>
    <w:rsid w:val="003E59AF"/>
    <w:rsid w:val="003E7B93"/>
    <w:rsid w:val="003E7E29"/>
    <w:rsid w:val="003F0221"/>
    <w:rsid w:val="003F0D65"/>
    <w:rsid w:val="003F1189"/>
    <w:rsid w:val="003F1E86"/>
    <w:rsid w:val="003F3EF8"/>
    <w:rsid w:val="003F52A5"/>
    <w:rsid w:val="003F6764"/>
    <w:rsid w:val="003F75BD"/>
    <w:rsid w:val="003F78DE"/>
    <w:rsid w:val="003F7CAF"/>
    <w:rsid w:val="004009C3"/>
    <w:rsid w:val="00400BF5"/>
    <w:rsid w:val="00401F6E"/>
    <w:rsid w:val="00401FB6"/>
    <w:rsid w:val="0040275F"/>
    <w:rsid w:val="004039A5"/>
    <w:rsid w:val="00403B23"/>
    <w:rsid w:val="00403FCC"/>
    <w:rsid w:val="004056F1"/>
    <w:rsid w:val="00406913"/>
    <w:rsid w:val="00406F65"/>
    <w:rsid w:val="00406FE4"/>
    <w:rsid w:val="00407254"/>
    <w:rsid w:val="004077BB"/>
    <w:rsid w:val="00410989"/>
    <w:rsid w:val="0041125B"/>
    <w:rsid w:val="004119CF"/>
    <w:rsid w:val="00413CD7"/>
    <w:rsid w:val="0041452C"/>
    <w:rsid w:val="004160A4"/>
    <w:rsid w:val="00416827"/>
    <w:rsid w:val="00417ED3"/>
    <w:rsid w:val="0042269F"/>
    <w:rsid w:val="00424966"/>
    <w:rsid w:val="004249FA"/>
    <w:rsid w:val="004259ED"/>
    <w:rsid w:val="0042673F"/>
    <w:rsid w:val="00427D26"/>
    <w:rsid w:val="0043088D"/>
    <w:rsid w:val="004311AA"/>
    <w:rsid w:val="0043227A"/>
    <w:rsid w:val="0043282E"/>
    <w:rsid w:val="004368D1"/>
    <w:rsid w:val="004368DD"/>
    <w:rsid w:val="00436DB1"/>
    <w:rsid w:val="004406C2"/>
    <w:rsid w:val="0044087F"/>
    <w:rsid w:val="00441753"/>
    <w:rsid w:val="004425D8"/>
    <w:rsid w:val="004426C9"/>
    <w:rsid w:val="00442B2E"/>
    <w:rsid w:val="00444599"/>
    <w:rsid w:val="00444B04"/>
    <w:rsid w:val="00446774"/>
    <w:rsid w:val="00450365"/>
    <w:rsid w:val="004519E9"/>
    <w:rsid w:val="00452D3F"/>
    <w:rsid w:val="0045321E"/>
    <w:rsid w:val="00455578"/>
    <w:rsid w:val="00455641"/>
    <w:rsid w:val="00456BAB"/>
    <w:rsid w:val="00456E14"/>
    <w:rsid w:val="00460F7F"/>
    <w:rsid w:val="004614DC"/>
    <w:rsid w:val="0046180D"/>
    <w:rsid w:val="00463658"/>
    <w:rsid w:val="0046482F"/>
    <w:rsid w:val="00464BB5"/>
    <w:rsid w:val="00464DDC"/>
    <w:rsid w:val="0046600B"/>
    <w:rsid w:val="0046643D"/>
    <w:rsid w:val="00466727"/>
    <w:rsid w:val="00467D21"/>
    <w:rsid w:val="00470F17"/>
    <w:rsid w:val="00471FAB"/>
    <w:rsid w:val="00472C13"/>
    <w:rsid w:val="004759BF"/>
    <w:rsid w:val="004803E7"/>
    <w:rsid w:val="00481354"/>
    <w:rsid w:val="004827F6"/>
    <w:rsid w:val="00483281"/>
    <w:rsid w:val="004848C5"/>
    <w:rsid w:val="0048604F"/>
    <w:rsid w:val="004869EA"/>
    <w:rsid w:val="00486D7D"/>
    <w:rsid w:val="00487CFA"/>
    <w:rsid w:val="00490455"/>
    <w:rsid w:val="004916BC"/>
    <w:rsid w:val="0049171F"/>
    <w:rsid w:val="00492297"/>
    <w:rsid w:val="004929E1"/>
    <w:rsid w:val="00493595"/>
    <w:rsid w:val="00493677"/>
    <w:rsid w:val="00496036"/>
    <w:rsid w:val="004A18FD"/>
    <w:rsid w:val="004A1FB2"/>
    <w:rsid w:val="004A21CA"/>
    <w:rsid w:val="004A2F89"/>
    <w:rsid w:val="004A3B66"/>
    <w:rsid w:val="004A50AB"/>
    <w:rsid w:val="004A59C6"/>
    <w:rsid w:val="004B0CBB"/>
    <w:rsid w:val="004B10AF"/>
    <w:rsid w:val="004B26D3"/>
    <w:rsid w:val="004B2CAA"/>
    <w:rsid w:val="004B32C0"/>
    <w:rsid w:val="004B60A6"/>
    <w:rsid w:val="004B7D1A"/>
    <w:rsid w:val="004C1880"/>
    <w:rsid w:val="004C3C4C"/>
    <w:rsid w:val="004C5286"/>
    <w:rsid w:val="004C5E7F"/>
    <w:rsid w:val="004C67EF"/>
    <w:rsid w:val="004D03BD"/>
    <w:rsid w:val="004D0419"/>
    <w:rsid w:val="004D09B3"/>
    <w:rsid w:val="004D3C47"/>
    <w:rsid w:val="004D3D66"/>
    <w:rsid w:val="004D44CA"/>
    <w:rsid w:val="004D65D5"/>
    <w:rsid w:val="004D686E"/>
    <w:rsid w:val="004D6D6F"/>
    <w:rsid w:val="004D6D92"/>
    <w:rsid w:val="004D72BE"/>
    <w:rsid w:val="004D7635"/>
    <w:rsid w:val="004D76AF"/>
    <w:rsid w:val="004E0E7C"/>
    <w:rsid w:val="004E1B80"/>
    <w:rsid w:val="004E25EC"/>
    <w:rsid w:val="004E482F"/>
    <w:rsid w:val="004E4B6B"/>
    <w:rsid w:val="004E4FCA"/>
    <w:rsid w:val="004F0208"/>
    <w:rsid w:val="004F2CFD"/>
    <w:rsid w:val="004F3452"/>
    <w:rsid w:val="004F38C0"/>
    <w:rsid w:val="004F3D31"/>
    <w:rsid w:val="004F49A2"/>
    <w:rsid w:val="004F59B5"/>
    <w:rsid w:val="004F6284"/>
    <w:rsid w:val="004F649A"/>
    <w:rsid w:val="004F750A"/>
    <w:rsid w:val="004F7E76"/>
    <w:rsid w:val="00500B66"/>
    <w:rsid w:val="00501E4C"/>
    <w:rsid w:val="00503394"/>
    <w:rsid w:val="005037F8"/>
    <w:rsid w:val="005059DA"/>
    <w:rsid w:val="00507717"/>
    <w:rsid w:val="00507D26"/>
    <w:rsid w:val="00512ECE"/>
    <w:rsid w:val="00512F44"/>
    <w:rsid w:val="00514D2F"/>
    <w:rsid w:val="00516820"/>
    <w:rsid w:val="00517FF4"/>
    <w:rsid w:val="005200B9"/>
    <w:rsid w:val="0052116A"/>
    <w:rsid w:val="0052223A"/>
    <w:rsid w:val="0052228C"/>
    <w:rsid w:val="005222D2"/>
    <w:rsid w:val="005231C7"/>
    <w:rsid w:val="00524446"/>
    <w:rsid w:val="00524B9C"/>
    <w:rsid w:val="00526CFE"/>
    <w:rsid w:val="00526FC2"/>
    <w:rsid w:val="00531F7D"/>
    <w:rsid w:val="00532259"/>
    <w:rsid w:val="00535426"/>
    <w:rsid w:val="00537E06"/>
    <w:rsid w:val="00540643"/>
    <w:rsid w:val="00540E13"/>
    <w:rsid w:val="00540FD2"/>
    <w:rsid w:val="00543377"/>
    <w:rsid w:val="005442B9"/>
    <w:rsid w:val="00545F20"/>
    <w:rsid w:val="00550BAD"/>
    <w:rsid w:val="00550C0B"/>
    <w:rsid w:val="00553152"/>
    <w:rsid w:val="005537BD"/>
    <w:rsid w:val="00555262"/>
    <w:rsid w:val="005557A3"/>
    <w:rsid w:val="00555AEF"/>
    <w:rsid w:val="005564C7"/>
    <w:rsid w:val="00557B62"/>
    <w:rsid w:val="00560F85"/>
    <w:rsid w:val="00561AD7"/>
    <w:rsid w:val="00563D01"/>
    <w:rsid w:val="005647CF"/>
    <w:rsid w:val="005660B2"/>
    <w:rsid w:val="00566217"/>
    <w:rsid w:val="00567809"/>
    <w:rsid w:val="00572032"/>
    <w:rsid w:val="0057216D"/>
    <w:rsid w:val="00573AB9"/>
    <w:rsid w:val="00574C82"/>
    <w:rsid w:val="00577595"/>
    <w:rsid w:val="00580D3C"/>
    <w:rsid w:val="005829D0"/>
    <w:rsid w:val="0058317F"/>
    <w:rsid w:val="00584D06"/>
    <w:rsid w:val="00585553"/>
    <w:rsid w:val="005866A1"/>
    <w:rsid w:val="00586DB8"/>
    <w:rsid w:val="0058706E"/>
    <w:rsid w:val="005873EC"/>
    <w:rsid w:val="005901F8"/>
    <w:rsid w:val="00590859"/>
    <w:rsid w:val="0059167C"/>
    <w:rsid w:val="00591991"/>
    <w:rsid w:val="00591BF3"/>
    <w:rsid w:val="00591DA8"/>
    <w:rsid w:val="00592703"/>
    <w:rsid w:val="00593F92"/>
    <w:rsid w:val="00594481"/>
    <w:rsid w:val="00596853"/>
    <w:rsid w:val="0059731B"/>
    <w:rsid w:val="00597719"/>
    <w:rsid w:val="00597A08"/>
    <w:rsid w:val="00597D38"/>
    <w:rsid w:val="005A051A"/>
    <w:rsid w:val="005A0CA0"/>
    <w:rsid w:val="005A0E30"/>
    <w:rsid w:val="005A2806"/>
    <w:rsid w:val="005A37B5"/>
    <w:rsid w:val="005A3F81"/>
    <w:rsid w:val="005A404D"/>
    <w:rsid w:val="005A66D7"/>
    <w:rsid w:val="005A6EBA"/>
    <w:rsid w:val="005B1226"/>
    <w:rsid w:val="005B2D48"/>
    <w:rsid w:val="005B5191"/>
    <w:rsid w:val="005B56D2"/>
    <w:rsid w:val="005B5CBE"/>
    <w:rsid w:val="005B6AE9"/>
    <w:rsid w:val="005B6D3A"/>
    <w:rsid w:val="005B7072"/>
    <w:rsid w:val="005B729D"/>
    <w:rsid w:val="005C0A51"/>
    <w:rsid w:val="005C13B2"/>
    <w:rsid w:val="005C27EA"/>
    <w:rsid w:val="005C302A"/>
    <w:rsid w:val="005C45AE"/>
    <w:rsid w:val="005C51C7"/>
    <w:rsid w:val="005C5397"/>
    <w:rsid w:val="005C5887"/>
    <w:rsid w:val="005C63CB"/>
    <w:rsid w:val="005C7FF3"/>
    <w:rsid w:val="005D012F"/>
    <w:rsid w:val="005D05D8"/>
    <w:rsid w:val="005D1481"/>
    <w:rsid w:val="005D17B9"/>
    <w:rsid w:val="005D1A8B"/>
    <w:rsid w:val="005D1E49"/>
    <w:rsid w:val="005D2F64"/>
    <w:rsid w:val="005D5879"/>
    <w:rsid w:val="005E0B17"/>
    <w:rsid w:val="005E1328"/>
    <w:rsid w:val="005E16C8"/>
    <w:rsid w:val="005E2DEA"/>
    <w:rsid w:val="005E2F96"/>
    <w:rsid w:val="005E3157"/>
    <w:rsid w:val="005E4870"/>
    <w:rsid w:val="005E517F"/>
    <w:rsid w:val="005E5363"/>
    <w:rsid w:val="005E58A2"/>
    <w:rsid w:val="005E5F50"/>
    <w:rsid w:val="005E68CB"/>
    <w:rsid w:val="005E6DFD"/>
    <w:rsid w:val="005E7286"/>
    <w:rsid w:val="005E778E"/>
    <w:rsid w:val="005F11E4"/>
    <w:rsid w:val="005F49E0"/>
    <w:rsid w:val="005F4AAC"/>
    <w:rsid w:val="005F5300"/>
    <w:rsid w:val="005F59BF"/>
    <w:rsid w:val="005F6AED"/>
    <w:rsid w:val="005F7FFD"/>
    <w:rsid w:val="006002CE"/>
    <w:rsid w:val="00600A61"/>
    <w:rsid w:val="00600BE3"/>
    <w:rsid w:val="006022AE"/>
    <w:rsid w:val="00603B5A"/>
    <w:rsid w:val="00603C67"/>
    <w:rsid w:val="0060463C"/>
    <w:rsid w:val="00604961"/>
    <w:rsid w:val="00607765"/>
    <w:rsid w:val="00607F2F"/>
    <w:rsid w:val="006106D0"/>
    <w:rsid w:val="00611329"/>
    <w:rsid w:val="00611476"/>
    <w:rsid w:val="006121C8"/>
    <w:rsid w:val="00612647"/>
    <w:rsid w:val="006140D3"/>
    <w:rsid w:val="00616524"/>
    <w:rsid w:val="00616C09"/>
    <w:rsid w:val="00616CE8"/>
    <w:rsid w:val="0061757A"/>
    <w:rsid w:val="006178BE"/>
    <w:rsid w:val="00617FDA"/>
    <w:rsid w:val="00621696"/>
    <w:rsid w:val="00621700"/>
    <w:rsid w:val="00621DDF"/>
    <w:rsid w:val="0062225B"/>
    <w:rsid w:val="00622759"/>
    <w:rsid w:val="00622F07"/>
    <w:rsid w:val="00623E54"/>
    <w:rsid w:val="00624887"/>
    <w:rsid w:val="00624E84"/>
    <w:rsid w:val="00624FAF"/>
    <w:rsid w:val="006252D9"/>
    <w:rsid w:val="006253D3"/>
    <w:rsid w:val="0062598A"/>
    <w:rsid w:val="00626CE4"/>
    <w:rsid w:val="00627022"/>
    <w:rsid w:val="006278A0"/>
    <w:rsid w:val="006329F5"/>
    <w:rsid w:val="00633DCC"/>
    <w:rsid w:val="00634C3D"/>
    <w:rsid w:val="00637822"/>
    <w:rsid w:val="00637E7D"/>
    <w:rsid w:val="00640687"/>
    <w:rsid w:val="00641420"/>
    <w:rsid w:val="00642E70"/>
    <w:rsid w:val="00644A6E"/>
    <w:rsid w:val="00644E78"/>
    <w:rsid w:val="00645C97"/>
    <w:rsid w:val="00645F52"/>
    <w:rsid w:val="006466C6"/>
    <w:rsid w:val="00647598"/>
    <w:rsid w:val="00647D24"/>
    <w:rsid w:val="00652283"/>
    <w:rsid w:val="00652F41"/>
    <w:rsid w:val="006530A1"/>
    <w:rsid w:val="00654835"/>
    <w:rsid w:val="006550E6"/>
    <w:rsid w:val="00656A77"/>
    <w:rsid w:val="00657876"/>
    <w:rsid w:val="006579F7"/>
    <w:rsid w:val="00662E49"/>
    <w:rsid w:val="0066479E"/>
    <w:rsid w:val="00664EAF"/>
    <w:rsid w:val="006652EE"/>
    <w:rsid w:val="00666FD1"/>
    <w:rsid w:val="00671FE3"/>
    <w:rsid w:val="00675E4E"/>
    <w:rsid w:val="0067725A"/>
    <w:rsid w:val="00677E4A"/>
    <w:rsid w:val="006802E7"/>
    <w:rsid w:val="00680C3F"/>
    <w:rsid w:val="006830E9"/>
    <w:rsid w:val="00684098"/>
    <w:rsid w:val="00686185"/>
    <w:rsid w:val="00686871"/>
    <w:rsid w:val="00686D02"/>
    <w:rsid w:val="0068706B"/>
    <w:rsid w:val="00690AC4"/>
    <w:rsid w:val="006917C5"/>
    <w:rsid w:val="0069427D"/>
    <w:rsid w:val="00695611"/>
    <w:rsid w:val="00695E3D"/>
    <w:rsid w:val="00695EA7"/>
    <w:rsid w:val="00696FA5"/>
    <w:rsid w:val="006A0766"/>
    <w:rsid w:val="006A09AA"/>
    <w:rsid w:val="006A0F8A"/>
    <w:rsid w:val="006A1199"/>
    <w:rsid w:val="006A1675"/>
    <w:rsid w:val="006A1C97"/>
    <w:rsid w:val="006A275B"/>
    <w:rsid w:val="006A2B79"/>
    <w:rsid w:val="006A2F70"/>
    <w:rsid w:val="006A5079"/>
    <w:rsid w:val="006B18A4"/>
    <w:rsid w:val="006B1AE9"/>
    <w:rsid w:val="006B1F1E"/>
    <w:rsid w:val="006B2803"/>
    <w:rsid w:val="006B2DE2"/>
    <w:rsid w:val="006B3ABC"/>
    <w:rsid w:val="006B44F9"/>
    <w:rsid w:val="006B4959"/>
    <w:rsid w:val="006C1686"/>
    <w:rsid w:val="006C30CD"/>
    <w:rsid w:val="006C332E"/>
    <w:rsid w:val="006C3C8C"/>
    <w:rsid w:val="006C5119"/>
    <w:rsid w:val="006C5EFE"/>
    <w:rsid w:val="006C6C0F"/>
    <w:rsid w:val="006C750D"/>
    <w:rsid w:val="006D0BF6"/>
    <w:rsid w:val="006D1338"/>
    <w:rsid w:val="006D2C11"/>
    <w:rsid w:val="006D55E3"/>
    <w:rsid w:val="006D6C48"/>
    <w:rsid w:val="006D6C5A"/>
    <w:rsid w:val="006D6F71"/>
    <w:rsid w:val="006E0AA7"/>
    <w:rsid w:val="006E14A5"/>
    <w:rsid w:val="006E2128"/>
    <w:rsid w:val="006E3EF6"/>
    <w:rsid w:val="006E3F2C"/>
    <w:rsid w:val="006E5058"/>
    <w:rsid w:val="006E5FA7"/>
    <w:rsid w:val="006E6F2B"/>
    <w:rsid w:val="006E79F6"/>
    <w:rsid w:val="006F17CB"/>
    <w:rsid w:val="006F3F61"/>
    <w:rsid w:val="006F5C56"/>
    <w:rsid w:val="006F5CAB"/>
    <w:rsid w:val="006F6EFC"/>
    <w:rsid w:val="0070178A"/>
    <w:rsid w:val="00701A2A"/>
    <w:rsid w:val="00701C06"/>
    <w:rsid w:val="007033F6"/>
    <w:rsid w:val="00703680"/>
    <w:rsid w:val="00705784"/>
    <w:rsid w:val="00705F83"/>
    <w:rsid w:val="00706ADE"/>
    <w:rsid w:val="00706B29"/>
    <w:rsid w:val="00707AA8"/>
    <w:rsid w:val="0071075A"/>
    <w:rsid w:val="00710DF8"/>
    <w:rsid w:val="0071460F"/>
    <w:rsid w:val="00714D16"/>
    <w:rsid w:val="00715985"/>
    <w:rsid w:val="0071604A"/>
    <w:rsid w:val="0071646E"/>
    <w:rsid w:val="007172AC"/>
    <w:rsid w:val="0072047C"/>
    <w:rsid w:val="0072138F"/>
    <w:rsid w:val="007215F8"/>
    <w:rsid w:val="00722365"/>
    <w:rsid w:val="00722D28"/>
    <w:rsid w:val="00722E6F"/>
    <w:rsid w:val="007258AC"/>
    <w:rsid w:val="00725B29"/>
    <w:rsid w:val="00727FF3"/>
    <w:rsid w:val="00730B35"/>
    <w:rsid w:val="00732442"/>
    <w:rsid w:val="00732687"/>
    <w:rsid w:val="00732792"/>
    <w:rsid w:val="00733272"/>
    <w:rsid w:val="0073398F"/>
    <w:rsid w:val="00733D92"/>
    <w:rsid w:val="00734C57"/>
    <w:rsid w:val="00734E12"/>
    <w:rsid w:val="007350E7"/>
    <w:rsid w:val="0073514E"/>
    <w:rsid w:val="007355CF"/>
    <w:rsid w:val="0073714C"/>
    <w:rsid w:val="007379EC"/>
    <w:rsid w:val="00737D07"/>
    <w:rsid w:val="00740F5F"/>
    <w:rsid w:val="007410FD"/>
    <w:rsid w:val="007413DD"/>
    <w:rsid w:val="00742BF1"/>
    <w:rsid w:val="00742F04"/>
    <w:rsid w:val="00744CFC"/>
    <w:rsid w:val="00744D3E"/>
    <w:rsid w:val="007451C0"/>
    <w:rsid w:val="00745339"/>
    <w:rsid w:val="007511FC"/>
    <w:rsid w:val="00751317"/>
    <w:rsid w:val="00751350"/>
    <w:rsid w:val="007555BE"/>
    <w:rsid w:val="007558FB"/>
    <w:rsid w:val="00756474"/>
    <w:rsid w:val="007612E4"/>
    <w:rsid w:val="0076197D"/>
    <w:rsid w:val="00762601"/>
    <w:rsid w:val="00763FB7"/>
    <w:rsid w:val="00764BE8"/>
    <w:rsid w:val="0076609B"/>
    <w:rsid w:val="0076689F"/>
    <w:rsid w:val="007673E4"/>
    <w:rsid w:val="00770381"/>
    <w:rsid w:val="00772E09"/>
    <w:rsid w:val="007747DE"/>
    <w:rsid w:val="00774DC1"/>
    <w:rsid w:val="00776C15"/>
    <w:rsid w:val="0078062A"/>
    <w:rsid w:val="00781185"/>
    <w:rsid w:val="007823F9"/>
    <w:rsid w:val="00783D8A"/>
    <w:rsid w:val="0078420F"/>
    <w:rsid w:val="00784719"/>
    <w:rsid w:val="00784D09"/>
    <w:rsid w:val="00785DB3"/>
    <w:rsid w:val="007866F2"/>
    <w:rsid w:val="007911A5"/>
    <w:rsid w:val="00791FF3"/>
    <w:rsid w:val="0079291A"/>
    <w:rsid w:val="0079296D"/>
    <w:rsid w:val="00794077"/>
    <w:rsid w:val="00794A89"/>
    <w:rsid w:val="007957AD"/>
    <w:rsid w:val="007964CC"/>
    <w:rsid w:val="00796A1D"/>
    <w:rsid w:val="007979BD"/>
    <w:rsid w:val="007A026C"/>
    <w:rsid w:val="007A0518"/>
    <w:rsid w:val="007A0D43"/>
    <w:rsid w:val="007A22F8"/>
    <w:rsid w:val="007A2B8A"/>
    <w:rsid w:val="007A4003"/>
    <w:rsid w:val="007A60BF"/>
    <w:rsid w:val="007A6BAD"/>
    <w:rsid w:val="007A7493"/>
    <w:rsid w:val="007A7A19"/>
    <w:rsid w:val="007B0336"/>
    <w:rsid w:val="007B0CA6"/>
    <w:rsid w:val="007B2C51"/>
    <w:rsid w:val="007B4B8E"/>
    <w:rsid w:val="007B7D81"/>
    <w:rsid w:val="007C0E33"/>
    <w:rsid w:val="007C29BE"/>
    <w:rsid w:val="007C3E98"/>
    <w:rsid w:val="007C4917"/>
    <w:rsid w:val="007C4C48"/>
    <w:rsid w:val="007C519C"/>
    <w:rsid w:val="007C6EAD"/>
    <w:rsid w:val="007D05A7"/>
    <w:rsid w:val="007D155C"/>
    <w:rsid w:val="007D170A"/>
    <w:rsid w:val="007D4296"/>
    <w:rsid w:val="007D489A"/>
    <w:rsid w:val="007D56E1"/>
    <w:rsid w:val="007D67DD"/>
    <w:rsid w:val="007D778C"/>
    <w:rsid w:val="007E01E5"/>
    <w:rsid w:val="007E0636"/>
    <w:rsid w:val="007E1CB3"/>
    <w:rsid w:val="007E1CE2"/>
    <w:rsid w:val="007E312A"/>
    <w:rsid w:val="007E65DA"/>
    <w:rsid w:val="007F0DD6"/>
    <w:rsid w:val="007F15A0"/>
    <w:rsid w:val="007F1C0D"/>
    <w:rsid w:val="007F2A1B"/>
    <w:rsid w:val="007F3E06"/>
    <w:rsid w:val="007F4C77"/>
    <w:rsid w:val="007F506E"/>
    <w:rsid w:val="007F6FF8"/>
    <w:rsid w:val="00802082"/>
    <w:rsid w:val="00806B6D"/>
    <w:rsid w:val="00806D0D"/>
    <w:rsid w:val="0081001B"/>
    <w:rsid w:val="00813EE5"/>
    <w:rsid w:val="008140D0"/>
    <w:rsid w:val="00816E46"/>
    <w:rsid w:val="00816F16"/>
    <w:rsid w:val="0081725A"/>
    <w:rsid w:val="00817EED"/>
    <w:rsid w:val="00821C6E"/>
    <w:rsid w:val="0082365F"/>
    <w:rsid w:val="00824699"/>
    <w:rsid w:val="008252C5"/>
    <w:rsid w:val="00826438"/>
    <w:rsid w:val="00830E95"/>
    <w:rsid w:val="00831EC1"/>
    <w:rsid w:val="0083339B"/>
    <w:rsid w:val="00833D60"/>
    <w:rsid w:val="00833F71"/>
    <w:rsid w:val="00834191"/>
    <w:rsid w:val="00834562"/>
    <w:rsid w:val="00834BF0"/>
    <w:rsid w:val="00834DDD"/>
    <w:rsid w:val="00835148"/>
    <w:rsid w:val="00835AF3"/>
    <w:rsid w:val="00836B7C"/>
    <w:rsid w:val="00836D45"/>
    <w:rsid w:val="008376CA"/>
    <w:rsid w:val="00837CC8"/>
    <w:rsid w:val="00837F94"/>
    <w:rsid w:val="00844DE6"/>
    <w:rsid w:val="00845031"/>
    <w:rsid w:val="0084607C"/>
    <w:rsid w:val="00846599"/>
    <w:rsid w:val="0084667E"/>
    <w:rsid w:val="00847383"/>
    <w:rsid w:val="00847840"/>
    <w:rsid w:val="008512A8"/>
    <w:rsid w:val="00851C1B"/>
    <w:rsid w:val="0085227E"/>
    <w:rsid w:val="00855A7D"/>
    <w:rsid w:val="00857C6F"/>
    <w:rsid w:val="00860111"/>
    <w:rsid w:val="008605AF"/>
    <w:rsid w:val="00861208"/>
    <w:rsid w:val="00861830"/>
    <w:rsid w:val="00862DDD"/>
    <w:rsid w:val="00863327"/>
    <w:rsid w:val="00863A24"/>
    <w:rsid w:val="008649DC"/>
    <w:rsid w:val="00865078"/>
    <w:rsid w:val="0086592C"/>
    <w:rsid w:val="00866575"/>
    <w:rsid w:val="00866DAA"/>
    <w:rsid w:val="00871D2E"/>
    <w:rsid w:val="008727E3"/>
    <w:rsid w:val="00872EF2"/>
    <w:rsid w:val="00872F4C"/>
    <w:rsid w:val="00873449"/>
    <w:rsid w:val="00873B90"/>
    <w:rsid w:val="00874326"/>
    <w:rsid w:val="00875CC3"/>
    <w:rsid w:val="00881951"/>
    <w:rsid w:val="00881D77"/>
    <w:rsid w:val="008823E8"/>
    <w:rsid w:val="008827AA"/>
    <w:rsid w:val="00884F86"/>
    <w:rsid w:val="0088605E"/>
    <w:rsid w:val="008871D9"/>
    <w:rsid w:val="00887B28"/>
    <w:rsid w:val="0089098C"/>
    <w:rsid w:val="00890BAB"/>
    <w:rsid w:val="00897702"/>
    <w:rsid w:val="0089772D"/>
    <w:rsid w:val="00897B5C"/>
    <w:rsid w:val="008A3F24"/>
    <w:rsid w:val="008A4838"/>
    <w:rsid w:val="008A4CBD"/>
    <w:rsid w:val="008A522D"/>
    <w:rsid w:val="008A53ED"/>
    <w:rsid w:val="008A5ABE"/>
    <w:rsid w:val="008A68AB"/>
    <w:rsid w:val="008A6B16"/>
    <w:rsid w:val="008B25C1"/>
    <w:rsid w:val="008B42EE"/>
    <w:rsid w:val="008B5786"/>
    <w:rsid w:val="008B5835"/>
    <w:rsid w:val="008B60B4"/>
    <w:rsid w:val="008B65CA"/>
    <w:rsid w:val="008B6F02"/>
    <w:rsid w:val="008B70EB"/>
    <w:rsid w:val="008B777C"/>
    <w:rsid w:val="008C129C"/>
    <w:rsid w:val="008C3D63"/>
    <w:rsid w:val="008C60CD"/>
    <w:rsid w:val="008C628B"/>
    <w:rsid w:val="008C7D01"/>
    <w:rsid w:val="008C7DCE"/>
    <w:rsid w:val="008D00C3"/>
    <w:rsid w:val="008D0D64"/>
    <w:rsid w:val="008D0FCF"/>
    <w:rsid w:val="008D1491"/>
    <w:rsid w:val="008D3052"/>
    <w:rsid w:val="008D523A"/>
    <w:rsid w:val="008D5CC8"/>
    <w:rsid w:val="008D5FF2"/>
    <w:rsid w:val="008D6D04"/>
    <w:rsid w:val="008D7511"/>
    <w:rsid w:val="008D774F"/>
    <w:rsid w:val="008E078A"/>
    <w:rsid w:val="008E154B"/>
    <w:rsid w:val="008E164B"/>
    <w:rsid w:val="008E51AF"/>
    <w:rsid w:val="008E5542"/>
    <w:rsid w:val="008E59FB"/>
    <w:rsid w:val="008E5D36"/>
    <w:rsid w:val="008E6A26"/>
    <w:rsid w:val="008E7C71"/>
    <w:rsid w:val="008F1079"/>
    <w:rsid w:val="008F1327"/>
    <w:rsid w:val="008F1ADA"/>
    <w:rsid w:val="008F2533"/>
    <w:rsid w:val="008F2D03"/>
    <w:rsid w:val="008F5253"/>
    <w:rsid w:val="008F6B11"/>
    <w:rsid w:val="008F6C7E"/>
    <w:rsid w:val="008F7AB9"/>
    <w:rsid w:val="008F7EC5"/>
    <w:rsid w:val="00900858"/>
    <w:rsid w:val="00900F73"/>
    <w:rsid w:val="00902058"/>
    <w:rsid w:val="0090319A"/>
    <w:rsid w:val="0090504E"/>
    <w:rsid w:val="00905A52"/>
    <w:rsid w:val="00906C35"/>
    <w:rsid w:val="00910A49"/>
    <w:rsid w:val="00911A0E"/>
    <w:rsid w:val="00912780"/>
    <w:rsid w:val="009127DB"/>
    <w:rsid w:val="00912A35"/>
    <w:rsid w:val="0091313A"/>
    <w:rsid w:val="009140EA"/>
    <w:rsid w:val="00914630"/>
    <w:rsid w:val="00915C48"/>
    <w:rsid w:val="00915D23"/>
    <w:rsid w:val="0091710C"/>
    <w:rsid w:val="00917C32"/>
    <w:rsid w:val="009208E6"/>
    <w:rsid w:val="00920B77"/>
    <w:rsid w:val="00921157"/>
    <w:rsid w:val="009211F9"/>
    <w:rsid w:val="009224A2"/>
    <w:rsid w:val="00922D92"/>
    <w:rsid w:val="0092436B"/>
    <w:rsid w:val="00924892"/>
    <w:rsid w:val="00926375"/>
    <w:rsid w:val="009268D4"/>
    <w:rsid w:val="0092715E"/>
    <w:rsid w:val="00927982"/>
    <w:rsid w:val="0093066C"/>
    <w:rsid w:val="0093196E"/>
    <w:rsid w:val="00932A97"/>
    <w:rsid w:val="00932DC8"/>
    <w:rsid w:val="00933626"/>
    <w:rsid w:val="00933AF1"/>
    <w:rsid w:val="009343E7"/>
    <w:rsid w:val="00934E37"/>
    <w:rsid w:val="00936658"/>
    <w:rsid w:val="00936788"/>
    <w:rsid w:val="009373AB"/>
    <w:rsid w:val="00937538"/>
    <w:rsid w:val="009403ED"/>
    <w:rsid w:val="0094113D"/>
    <w:rsid w:val="00941900"/>
    <w:rsid w:val="00941A06"/>
    <w:rsid w:val="00944639"/>
    <w:rsid w:val="00944648"/>
    <w:rsid w:val="00946E26"/>
    <w:rsid w:val="00946FC9"/>
    <w:rsid w:val="00950465"/>
    <w:rsid w:val="00950915"/>
    <w:rsid w:val="00951B70"/>
    <w:rsid w:val="00952ABA"/>
    <w:rsid w:val="00953602"/>
    <w:rsid w:val="00954E62"/>
    <w:rsid w:val="009557F8"/>
    <w:rsid w:val="00961113"/>
    <w:rsid w:val="009611FB"/>
    <w:rsid w:val="00961D97"/>
    <w:rsid w:val="00962643"/>
    <w:rsid w:val="00962A4F"/>
    <w:rsid w:val="00962FAE"/>
    <w:rsid w:val="00963311"/>
    <w:rsid w:val="00963E8B"/>
    <w:rsid w:val="009655B0"/>
    <w:rsid w:val="00965813"/>
    <w:rsid w:val="00965D21"/>
    <w:rsid w:val="0096665D"/>
    <w:rsid w:val="009667DC"/>
    <w:rsid w:val="0096723D"/>
    <w:rsid w:val="00967F28"/>
    <w:rsid w:val="009700A7"/>
    <w:rsid w:val="00970BCC"/>
    <w:rsid w:val="00970D8C"/>
    <w:rsid w:val="00971341"/>
    <w:rsid w:val="00971843"/>
    <w:rsid w:val="00973357"/>
    <w:rsid w:val="00977656"/>
    <w:rsid w:val="00977FC4"/>
    <w:rsid w:val="009800E3"/>
    <w:rsid w:val="009814E9"/>
    <w:rsid w:val="00981691"/>
    <w:rsid w:val="0098305E"/>
    <w:rsid w:val="00983807"/>
    <w:rsid w:val="009847DD"/>
    <w:rsid w:val="00984E4F"/>
    <w:rsid w:val="00985446"/>
    <w:rsid w:val="00985753"/>
    <w:rsid w:val="00986322"/>
    <w:rsid w:val="00986599"/>
    <w:rsid w:val="00987DC9"/>
    <w:rsid w:val="00990113"/>
    <w:rsid w:val="00990214"/>
    <w:rsid w:val="00992A1B"/>
    <w:rsid w:val="00992EBB"/>
    <w:rsid w:val="00993145"/>
    <w:rsid w:val="0099348C"/>
    <w:rsid w:val="009934AE"/>
    <w:rsid w:val="00994B42"/>
    <w:rsid w:val="00995018"/>
    <w:rsid w:val="0099599A"/>
    <w:rsid w:val="0099602A"/>
    <w:rsid w:val="009965A9"/>
    <w:rsid w:val="00996AD8"/>
    <w:rsid w:val="0099700B"/>
    <w:rsid w:val="00997C56"/>
    <w:rsid w:val="009A0151"/>
    <w:rsid w:val="009A0658"/>
    <w:rsid w:val="009A1340"/>
    <w:rsid w:val="009A2304"/>
    <w:rsid w:val="009A34CD"/>
    <w:rsid w:val="009A57F5"/>
    <w:rsid w:val="009A6CDF"/>
    <w:rsid w:val="009B01BE"/>
    <w:rsid w:val="009B036C"/>
    <w:rsid w:val="009B0D45"/>
    <w:rsid w:val="009B12D9"/>
    <w:rsid w:val="009B16BA"/>
    <w:rsid w:val="009B2DB4"/>
    <w:rsid w:val="009B4688"/>
    <w:rsid w:val="009B4720"/>
    <w:rsid w:val="009B5F86"/>
    <w:rsid w:val="009B731C"/>
    <w:rsid w:val="009C0933"/>
    <w:rsid w:val="009C0A7F"/>
    <w:rsid w:val="009C13F0"/>
    <w:rsid w:val="009C48D8"/>
    <w:rsid w:val="009C48DE"/>
    <w:rsid w:val="009C5274"/>
    <w:rsid w:val="009C59E2"/>
    <w:rsid w:val="009C6B09"/>
    <w:rsid w:val="009C6C29"/>
    <w:rsid w:val="009D12E3"/>
    <w:rsid w:val="009D1E9B"/>
    <w:rsid w:val="009D3702"/>
    <w:rsid w:val="009D41A9"/>
    <w:rsid w:val="009D7269"/>
    <w:rsid w:val="009D7F51"/>
    <w:rsid w:val="009E0810"/>
    <w:rsid w:val="009E19D0"/>
    <w:rsid w:val="009E3317"/>
    <w:rsid w:val="009E475F"/>
    <w:rsid w:val="009E4E9E"/>
    <w:rsid w:val="009E690B"/>
    <w:rsid w:val="009E7772"/>
    <w:rsid w:val="009E7DCC"/>
    <w:rsid w:val="009F02DA"/>
    <w:rsid w:val="009F1B93"/>
    <w:rsid w:val="009F1D39"/>
    <w:rsid w:val="009F42D1"/>
    <w:rsid w:val="009F6670"/>
    <w:rsid w:val="009F75B8"/>
    <w:rsid w:val="009F783B"/>
    <w:rsid w:val="00A0071B"/>
    <w:rsid w:val="00A008A7"/>
    <w:rsid w:val="00A01716"/>
    <w:rsid w:val="00A02A47"/>
    <w:rsid w:val="00A04AF7"/>
    <w:rsid w:val="00A052C7"/>
    <w:rsid w:val="00A0725A"/>
    <w:rsid w:val="00A07D6F"/>
    <w:rsid w:val="00A102E8"/>
    <w:rsid w:val="00A10BEB"/>
    <w:rsid w:val="00A10C26"/>
    <w:rsid w:val="00A1175A"/>
    <w:rsid w:val="00A12612"/>
    <w:rsid w:val="00A12768"/>
    <w:rsid w:val="00A12A21"/>
    <w:rsid w:val="00A133C9"/>
    <w:rsid w:val="00A1349F"/>
    <w:rsid w:val="00A14C5D"/>
    <w:rsid w:val="00A175E6"/>
    <w:rsid w:val="00A206BB"/>
    <w:rsid w:val="00A21134"/>
    <w:rsid w:val="00A214AD"/>
    <w:rsid w:val="00A21BDD"/>
    <w:rsid w:val="00A227CA"/>
    <w:rsid w:val="00A232DB"/>
    <w:rsid w:val="00A2624D"/>
    <w:rsid w:val="00A26822"/>
    <w:rsid w:val="00A27580"/>
    <w:rsid w:val="00A308AA"/>
    <w:rsid w:val="00A34110"/>
    <w:rsid w:val="00A34A0B"/>
    <w:rsid w:val="00A351BD"/>
    <w:rsid w:val="00A3546E"/>
    <w:rsid w:val="00A35AD6"/>
    <w:rsid w:val="00A360B3"/>
    <w:rsid w:val="00A362BA"/>
    <w:rsid w:val="00A3774D"/>
    <w:rsid w:val="00A408F9"/>
    <w:rsid w:val="00A415D1"/>
    <w:rsid w:val="00A42880"/>
    <w:rsid w:val="00A446C4"/>
    <w:rsid w:val="00A45EEE"/>
    <w:rsid w:val="00A46344"/>
    <w:rsid w:val="00A46592"/>
    <w:rsid w:val="00A507FF"/>
    <w:rsid w:val="00A50A72"/>
    <w:rsid w:val="00A561C3"/>
    <w:rsid w:val="00A57903"/>
    <w:rsid w:val="00A60218"/>
    <w:rsid w:val="00A607B8"/>
    <w:rsid w:val="00A61DB6"/>
    <w:rsid w:val="00A61F8D"/>
    <w:rsid w:val="00A6326D"/>
    <w:rsid w:val="00A63F04"/>
    <w:rsid w:val="00A6424D"/>
    <w:rsid w:val="00A64861"/>
    <w:rsid w:val="00A65BDA"/>
    <w:rsid w:val="00A66730"/>
    <w:rsid w:val="00A700D2"/>
    <w:rsid w:val="00A71177"/>
    <w:rsid w:val="00A72152"/>
    <w:rsid w:val="00A747ED"/>
    <w:rsid w:val="00A7480A"/>
    <w:rsid w:val="00A759E4"/>
    <w:rsid w:val="00A75DE5"/>
    <w:rsid w:val="00A75FAF"/>
    <w:rsid w:val="00A76B3C"/>
    <w:rsid w:val="00A7748B"/>
    <w:rsid w:val="00A77ABE"/>
    <w:rsid w:val="00A80367"/>
    <w:rsid w:val="00A8361C"/>
    <w:rsid w:val="00A84A0B"/>
    <w:rsid w:val="00A85482"/>
    <w:rsid w:val="00A854A9"/>
    <w:rsid w:val="00A859BA"/>
    <w:rsid w:val="00A86278"/>
    <w:rsid w:val="00A863F8"/>
    <w:rsid w:val="00A90435"/>
    <w:rsid w:val="00A94994"/>
    <w:rsid w:val="00A94997"/>
    <w:rsid w:val="00A958F9"/>
    <w:rsid w:val="00A9684C"/>
    <w:rsid w:val="00AA009C"/>
    <w:rsid w:val="00AA044B"/>
    <w:rsid w:val="00AA1B1F"/>
    <w:rsid w:val="00AA55AF"/>
    <w:rsid w:val="00AA5E96"/>
    <w:rsid w:val="00AA6787"/>
    <w:rsid w:val="00AA7735"/>
    <w:rsid w:val="00AA7775"/>
    <w:rsid w:val="00AA7D42"/>
    <w:rsid w:val="00AB0BC7"/>
    <w:rsid w:val="00AB17B4"/>
    <w:rsid w:val="00AB2AB4"/>
    <w:rsid w:val="00AB2BD4"/>
    <w:rsid w:val="00AB2F5B"/>
    <w:rsid w:val="00AB3C55"/>
    <w:rsid w:val="00AB40A4"/>
    <w:rsid w:val="00AB4128"/>
    <w:rsid w:val="00AB48EC"/>
    <w:rsid w:val="00AB5AC6"/>
    <w:rsid w:val="00AC004C"/>
    <w:rsid w:val="00AC1612"/>
    <w:rsid w:val="00AC19C6"/>
    <w:rsid w:val="00AC354C"/>
    <w:rsid w:val="00AC6888"/>
    <w:rsid w:val="00AC725C"/>
    <w:rsid w:val="00AD2D70"/>
    <w:rsid w:val="00AD3F82"/>
    <w:rsid w:val="00AD4A83"/>
    <w:rsid w:val="00AD6350"/>
    <w:rsid w:val="00AD7D35"/>
    <w:rsid w:val="00AE092D"/>
    <w:rsid w:val="00AE1817"/>
    <w:rsid w:val="00AE29E6"/>
    <w:rsid w:val="00AE321C"/>
    <w:rsid w:val="00AE402D"/>
    <w:rsid w:val="00AE55A9"/>
    <w:rsid w:val="00AE5CCF"/>
    <w:rsid w:val="00AE7488"/>
    <w:rsid w:val="00AE7CF8"/>
    <w:rsid w:val="00AF0C21"/>
    <w:rsid w:val="00AF1334"/>
    <w:rsid w:val="00AF2F07"/>
    <w:rsid w:val="00AF34DA"/>
    <w:rsid w:val="00AF5BC7"/>
    <w:rsid w:val="00B01076"/>
    <w:rsid w:val="00B041D0"/>
    <w:rsid w:val="00B04E34"/>
    <w:rsid w:val="00B05377"/>
    <w:rsid w:val="00B056E2"/>
    <w:rsid w:val="00B05EAC"/>
    <w:rsid w:val="00B13B39"/>
    <w:rsid w:val="00B13B7F"/>
    <w:rsid w:val="00B15B3F"/>
    <w:rsid w:val="00B16792"/>
    <w:rsid w:val="00B16ABA"/>
    <w:rsid w:val="00B2012B"/>
    <w:rsid w:val="00B20579"/>
    <w:rsid w:val="00B223A9"/>
    <w:rsid w:val="00B2542E"/>
    <w:rsid w:val="00B265A9"/>
    <w:rsid w:val="00B302B7"/>
    <w:rsid w:val="00B30C58"/>
    <w:rsid w:val="00B31DAB"/>
    <w:rsid w:val="00B32266"/>
    <w:rsid w:val="00B32BE8"/>
    <w:rsid w:val="00B36990"/>
    <w:rsid w:val="00B373F8"/>
    <w:rsid w:val="00B37C50"/>
    <w:rsid w:val="00B4017D"/>
    <w:rsid w:val="00B403AF"/>
    <w:rsid w:val="00B40747"/>
    <w:rsid w:val="00B40E9B"/>
    <w:rsid w:val="00B41EA0"/>
    <w:rsid w:val="00B423A2"/>
    <w:rsid w:val="00B42CF3"/>
    <w:rsid w:val="00B42D03"/>
    <w:rsid w:val="00B446B2"/>
    <w:rsid w:val="00B44934"/>
    <w:rsid w:val="00B459AA"/>
    <w:rsid w:val="00B46434"/>
    <w:rsid w:val="00B46F7A"/>
    <w:rsid w:val="00B51CAD"/>
    <w:rsid w:val="00B5312F"/>
    <w:rsid w:val="00B56FB9"/>
    <w:rsid w:val="00B57886"/>
    <w:rsid w:val="00B61AAA"/>
    <w:rsid w:val="00B61B4A"/>
    <w:rsid w:val="00B62236"/>
    <w:rsid w:val="00B62A21"/>
    <w:rsid w:val="00B6302B"/>
    <w:rsid w:val="00B635F3"/>
    <w:rsid w:val="00B638B1"/>
    <w:rsid w:val="00B63C66"/>
    <w:rsid w:val="00B63E21"/>
    <w:rsid w:val="00B63F6D"/>
    <w:rsid w:val="00B64F23"/>
    <w:rsid w:val="00B65302"/>
    <w:rsid w:val="00B66BE3"/>
    <w:rsid w:val="00B671F0"/>
    <w:rsid w:val="00B67A88"/>
    <w:rsid w:val="00B67CA8"/>
    <w:rsid w:val="00B70FDD"/>
    <w:rsid w:val="00B71B91"/>
    <w:rsid w:val="00B72AA1"/>
    <w:rsid w:val="00B7350C"/>
    <w:rsid w:val="00B73D04"/>
    <w:rsid w:val="00B73DC0"/>
    <w:rsid w:val="00B7506E"/>
    <w:rsid w:val="00B7554B"/>
    <w:rsid w:val="00B75A78"/>
    <w:rsid w:val="00B75EB5"/>
    <w:rsid w:val="00B774CF"/>
    <w:rsid w:val="00B800D1"/>
    <w:rsid w:val="00B819F9"/>
    <w:rsid w:val="00B84CB3"/>
    <w:rsid w:val="00B87E83"/>
    <w:rsid w:val="00B90973"/>
    <w:rsid w:val="00B91E90"/>
    <w:rsid w:val="00B92FAC"/>
    <w:rsid w:val="00B9315B"/>
    <w:rsid w:val="00B93C41"/>
    <w:rsid w:val="00B95C35"/>
    <w:rsid w:val="00B95F6C"/>
    <w:rsid w:val="00B96D51"/>
    <w:rsid w:val="00B9720B"/>
    <w:rsid w:val="00B97E68"/>
    <w:rsid w:val="00B97E6B"/>
    <w:rsid w:val="00BA25A4"/>
    <w:rsid w:val="00BA41CC"/>
    <w:rsid w:val="00BA4963"/>
    <w:rsid w:val="00BB0273"/>
    <w:rsid w:val="00BB0B9C"/>
    <w:rsid w:val="00BB0F9F"/>
    <w:rsid w:val="00BB3A51"/>
    <w:rsid w:val="00BB41CD"/>
    <w:rsid w:val="00BB5B67"/>
    <w:rsid w:val="00BB6E07"/>
    <w:rsid w:val="00BB726F"/>
    <w:rsid w:val="00BB7F04"/>
    <w:rsid w:val="00BC01E4"/>
    <w:rsid w:val="00BC1F5D"/>
    <w:rsid w:val="00BC411A"/>
    <w:rsid w:val="00BC52A8"/>
    <w:rsid w:val="00BC591E"/>
    <w:rsid w:val="00BC60E9"/>
    <w:rsid w:val="00BC637D"/>
    <w:rsid w:val="00BC78E8"/>
    <w:rsid w:val="00BD002A"/>
    <w:rsid w:val="00BD0792"/>
    <w:rsid w:val="00BD08C7"/>
    <w:rsid w:val="00BD1111"/>
    <w:rsid w:val="00BD22FE"/>
    <w:rsid w:val="00BD3325"/>
    <w:rsid w:val="00BD39E2"/>
    <w:rsid w:val="00BD41AA"/>
    <w:rsid w:val="00BD43E1"/>
    <w:rsid w:val="00BD7330"/>
    <w:rsid w:val="00BD7A97"/>
    <w:rsid w:val="00BE195D"/>
    <w:rsid w:val="00BE1D8D"/>
    <w:rsid w:val="00BE1F3C"/>
    <w:rsid w:val="00BE20C9"/>
    <w:rsid w:val="00BE59A4"/>
    <w:rsid w:val="00BE7C36"/>
    <w:rsid w:val="00BF0365"/>
    <w:rsid w:val="00BF08AE"/>
    <w:rsid w:val="00BF12E9"/>
    <w:rsid w:val="00BF133A"/>
    <w:rsid w:val="00BF1D7F"/>
    <w:rsid w:val="00BF1F10"/>
    <w:rsid w:val="00BF55A6"/>
    <w:rsid w:val="00BF642C"/>
    <w:rsid w:val="00C00174"/>
    <w:rsid w:val="00C00AE5"/>
    <w:rsid w:val="00C01A09"/>
    <w:rsid w:val="00C020F4"/>
    <w:rsid w:val="00C031C8"/>
    <w:rsid w:val="00C04260"/>
    <w:rsid w:val="00C05066"/>
    <w:rsid w:val="00C055D9"/>
    <w:rsid w:val="00C07076"/>
    <w:rsid w:val="00C106CA"/>
    <w:rsid w:val="00C11AA8"/>
    <w:rsid w:val="00C12AB1"/>
    <w:rsid w:val="00C1337F"/>
    <w:rsid w:val="00C14E71"/>
    <w:rsid w:val="00C15B25"/>
    <w:rsid w:val="00C17FBC"/>
    <w:rsid w:val="00C21A98"/>
    <w:rsid w:val="00C21B7E"/>
    <w:rsid w:val="00C222E2"/>
    <w:rsid w:val="00C23D7D"/>
    <w:rsid w:val="00C24407"/>
    <w:rsid w:val="00C25524"/>
    <w:rsid w:val="00C267BD"/>
    <w:rsid w:val="00C26B79"/>
    <w:rsid w:val="00C3106B"/>
    <w:rsid w:val="00C311B5"/>
    <w:rsid w:val="00C32F09"/>
    <w:rsid w:val="00C33062"/>
    <w:rsid w:val="00C3397A"/>
    <w:rsid w:val="00C344A2"/>
    <w:rsid w:val="00C34FC6"/>
    <w:rsid w:val="00C35D4D"/>
    <w:rsid w:val="00C36C3A"/>
    <w:rsid w:val="00C36EB8"/>
    <w:rsid w:val="00C43821"/>
    <w:rsid w:val="00C4450C"/>
    <w:rsid w:val="00C47125"/>
    <w:rsid w:val="00C50EE4"/>
    <w:rsid w:val="00C51CF4"/>
    <w:rsid w:val="00C51D6F"/>
    <w:rsid w:val="00C520A6"/>
    <w:rsid w:val="00C5279C"/>
    <w:rsid w:val="00C52A59"/>
    <w:rsid w:val="00C53030"/>
    <w:rsid w:val="00C5344C"/>
    <w:rsid w:val="00C5377C"/>
    <w:rsid w:val="00C56A43"/>
    <w:rsid w:val="00C5715D"/>
    <w:rsid w:val="00C57D7C"/>
    <w:rsid w:val="00C60EAB"/>
    <w:rsid w:val="00C615A6"/>
    <w:rsid w:val="00C63B44"/>
    <w:rsid w:val="00C64078"/>
    <w:rsid w:val="00C67AB7"/>
    <w:rsid w:val="00C67F8F"/>
    <w:rsid w:val="00C7037B"/>
    <w:rsid w:val="00C71D6B"/>
    <w:rsid w:val="00C74477"/>
    <w:rsid w:val="00C75019"/>
    <w:rsid w:val="00C808E5"/>
    <w:rsid w:val="00C80A85"/>
    <w:rsid w:val="00C824D0"/>
    <w:rsid w:val="00C824E9"/>
    <w:rsid w:val="00C82894"/>
    <w:rsid w:val="00C82E8C"/>
    <w:rsid w:val="00C83A8D"/>
    <w:rsid w:val="00C8453D"/>
    <w:rsid w:val="00C84FB2"/>
    <w:rsid w:val="00C857CA"/>
    <w:rsid w:val="00C8679F"/>
    <w:rsid w:val="00C86F98"/>
    <w:rsid w:val="00C909E5"/>
    <w:rsid w:val="00C91042"/>
    <w:rsid w:val="00C93D51"/>
    <w:rsid w:val="00C945E4"/>
    <w:rsid w:val="00C959DB"/>
    <w:rsid w:val="00C9651F"/>
    <w:rsid w:val="00C971B1"/>
    <w:rsid w:val="00CA0437"/>
    <w:rsid w:val="00CA1078"/>
    <w:rsid w:val="00CA3345"/>
    <w:rsid w:val="00CA5811"/>
    <w:rsid w:val="00CA5A26"/>
    <w:rsid w:val="00CA5EF9"/>
    <w:rsid w:val="00CA66F2"/>
    <w:rsid w:val="00CA7B4C"/>
    <w:rsid w:val="00CA7E50"/>
    <w:rsid w:val="00CB0AD3"/>
    <w:rsid w:val="00CB1A94"/>
    <w:rsid w:val="00CB34CC"/>
    <w:rsid w:val="00CB3B8C"/>
    <w:rsid w:val="00CB4B80"/>
    <w:rsid w:val="00CB4F2B"/>
    <w:rsid w:val="00CB65A6"/>
    <w:rsid w:val="00CB7585"/>
    <w:rsid w:val="00CC0B02"/>
    <w:rsid w:val="00CC196F"/>
    <w:rsid w:val="00CC2E59"/>
    <w:rsid w:val="00CC5159"/>
    <w:rsid w:val="00CC5447"/>
    <w:rsid w:val="00CC6113"/>
    <w:rsid w:val="00CC6DD5"/>
    <w:rsid w:val="00CC7F4B"/>
    <w:rsid w:val="00CD227B"/>
    <w:rsid w:val="00CD3F3E"/>
    <w:rsid w:val="00CD41DB"/>
    <w:rsid w:val="00CD43A5"/>
    <w:rsid w:val="00CD46D4"/>
    <w:rsid w:val="00CD49F6"/>
    <w:rsid w:val="00CD5B40"/>
    <w:rsid w:val="00CD5D75"/>
    <w:rsid w:val="00CE03A3"/>
    <w:rsid w:val="00CE1B4D"/>
    <w:rsid w:val="00CE1E52"/>
    <w:rsid w:val="00CE27C9"/>
    <w:rsid w:val="00CE2BAE"/>
    <w:rsid w:val="00CE2E4D"/>
    <w:rsid w:val="00CE3633"/>
    <w:rsid w:val="00CE420E"/>
    <w:rsid w:val="00CE5A12"/>
    <w:rsid w:val="00CF0314"/>
    <w:rsid w:val="00CF0E49"/>
    <w:rsid w:val="00CF137E"/>
    <w:rsid w:val="00CF1D3F"/>
    <w:rsid w:val="00CF438E"/>
    <w:rsid w:val="00CF5900"/>
    <w:rsid w:val="00CF5C23"/>
    <w:rsid w:val="00CF653C"/>
    <w:rsid w:val="00CF7654"/>
    <w:rsid w:val="00CF798E"/>
    <w:rsid w:val="00D00826"/>
    <w:rsid w:val="00D01827"/>
    <w:rsid w:val="00D02987"/>
    <w:rsid w:val="00D039CE"/>
    <w:rsid w:val="00D0609D"/>
    <w:rsid w:val="00D060D8"/>
    <w:rsid w:val="00D07220"/>
    <w:rsid w:val="00D10949"/>
    <w:rsid w:val="00D1109C"/>
    <w:rsid w:val="00D11661"/>
    <w:rsid w:val="00D125BB"/>
    <w:rsid w:val="00D12BE0"/>
    <w:rsid w:val="00D12DCF"/>
    <w:rsid w:val="00D1574E"/>
    <w:rsid w:val="00D15C2E"/>
    <w:rsid w:val="00D227C0"/>
    <w:rsid w:val="00D23DE3"/>
    <w:rsid w:val="00D24013"/>
    <w:rsid w:val="00D254F6"/>
    <w:rsid w:val="00D25778"/>
    <w:rsid w:val="00D27A24"/>
    <w:rsid w:val="00D30091"/>
    <w:rsid w:val="00D30AB2"/>
    <w:rsid w:val="00D31280"/>
    <w:rsid w:val="00D357C5"/>
    <w:rsid w:val="00D35C9B"/>
    <w:rsid w:val="00D406A5"/>
    <w:rsid w:val="00D40E89"/>
    <w:rsid w:val="00D4297C"/>
    <w:rsid w:val="00D45CFA"/>
    <w:rsid w:val="00D47100"/>
    <w:rsid w:val="00D47246"/>
    <w:rsid w:val="00D474EF"/>
    <w:rsid w:val="00D47815"/>
    <w:rsid w:val="00D52567"/>
    <w:rsid w:val="00D5325A"/>
    <w:rsid w:val="00D5394F"/>
    <w:rsid w:val="00D55B96"/>
    <w:rsid w:val="00D56E18"/>
    <w:rsid w:val="00D60999"/>
    <w:rsid w:val="00D64052"/>
    <w:rsid w:val="00D66E1F"/>
    <w:rsid w:val="00D67D58"/>
    <w:rsid w:val="00D703BA"/>
    <w:rsid w:val="00D71DAE"/>
    <w:rsid w:val="00D764E8"/>
    <w:rsid w:val="00D76D24"/>
    <w:rsid w:val="00D77188"/>
    <w:rsid w:val="00D8110F"/>
    <w:rsid w:val="00D8118D"/>
    <w:rsid w:val="00D812AD"/>
    <w:rsid w:val="00D816D7"/>
    <w:rsid w:val="00D84333"/>
    <w:rsid w:val="00D85631"/>
    <w:rsid w:val="00D86335"/>
    <w:rsid w:val="00D91AB8"/>
    <w:rsid w:val="00D92A08"/>
    <w:rsid w:val="00D93B43"/>
    <w:rsid w:val="00D9486D"/>
    <w:rsid w:val="00D9681D"/>
    <w:rsid w:val="00D97B4C"/>
    <w:rsid w:val="00D97B92"/>
    <w:rsid w:val="00D97FA7"/>
    <w:rsid w:val="00D97FD2"/>
    <w:rsid w:val="00DA0AE3"/>
    <w:rsid w:val="00DA0C15"/>
    <w:rsid w:val="00DA2E46"/>
    <w:rsid w:val="00DA2F0E"/>
    <w:rsid w:val="00DA445E"/>
    <w:rsid w:val="00DA4C3C"/>
    <w:rsid w:val="00DA5E79"/>
    <w:rsid w:val="00DA69E5"/>
    <w:rsid w:val="00DA69F3"/>
    <w:rsid w:val="00DA76F1"/>
    <w:rsid w:val="00DB0A24"/>
    <w:rsid w:val="00DB3453"/>
    <w:rsid w:val="00DB35EF"/>
    <w:rsid w:val="00DB4EDA"/>
    <w:rsid w:val="00DC0143"/>
    <w:rsid w:val="00DC10C3"/>
    <w:rsid w:val="00DC1690"/>
    <w:rsid w:val="00DC291D"/>
    <w:rsid w:val="00DC55AC"/>
    <w:rsid w:val="00DC57EA"/>
    <w:rsid w:val="00DC6051"/>
    <w:rsid w:val="00DD1BF5"/>
    <w:rsid w:val="00DD1E55"/>
    <w:rsid w:val="00DD53F3"/>
    <w:rsid w:val="00DD544D"/>
    <w:rsid w:val="00DD74D1"/>
    <w:rsid w:val="00DD7DA2"/>
    <w:rsid w:val="00DE0595"/>
    <w:rsid w:val="00DE085F"/>
    <w:rsid w:val="00DE14AD"/>
    <w:rsid w:val="00DE1F89"/>
    <w:rsid w:val="00DE3070"/>
    <w:rsid w:val="00DE344A"/>
    <w:rsid w:val="00DE705A"/>
    <w:rsid w:val="00DE7931"/>
    <w:rsid w:val="00DF0FE2"/>
    <w:rsid w:val="00DF25FE"/>
    <w:rsid w:val="00DF303D"/>
    <w:rsid w:val="00DF3AEC"/>
    <w:rsid w:val="00DF52B4"/>
    <w:rsid w:val="00DF6622"/>
    <w:rsid w:val="00DF673A"/>
    <w:rsid w:val="00DF6DAB"/>
    <w:rsid w:val="00E01695"/>
    <w:rsid w:val="00E01B27"/>
    <w:rsid w:val="00E0250B"/>
    <w:rsid w:val="00E027A3"/>
    <w:rsid w:val="00E02F21"/>
    <w:rsid w:val="00E0329F"/>
    <w:rsid w:val="00E05F1E"/>
    <w:rsid w:val="00E06727"/>
    <w:rsid w:val="00E100B0"/>
    <w:rsid w:val="00E11586"/>
    <w:rsid w:val="00E11F7F"/>
    <w:rsid w:val="00E1216B"/>
    <w:rsid w:val="00E1233E"/>
    <w:rsid w:val="00E12ED8"/>
    <w:rsid w:val="00E1402D"/>
    <w:rsid w:val="00E146D7"/>
    <w:rsid w:val="00E166F1"/>
    <w:rsid w:val="00E16FAF"/>
    <w:rsid w:val="00E1752A"/>
    <w:rsid w:val="00E1760E"/>
    <w:rsid w:val="00E17ADA"/>
    <w:rsid w:val="00E17B28"/>
    <w:rsid w:val="00E208FA"/>
    <w:rsid w:val="00E21B7B"/>
    <w:rsid w:val="00E22700"/>
    <w:rsid w:val="00E22AC1"/>
    <w:rsid w:val="00E22BC4"/>
    <w:rsid w:val="00E25BC1"/>
    <w:rsid w:val="00E26609"/>
    <w:rsid w:val="00E27A78"/>
    <w:rsid w:val="00E30FDF"/>
    <w:rsid w:val="00E342A0"/>
    <w:rsid w:val="00E34AAE"/>
    <w:rsid w:val="00E3615C"/>
    <w:rsid w:val="00E366B9"/>
    <w:rsid w:val="00E37102"/>
    <w:rsid w:val="00E3746F"/>
    <w:rsid w:val="00E40007"/>
    <w:rsid w:val="00E407C2"/>
    <w:rsid w:val="00E41D93"/>
    <w:rsid w:val="00E4300F"/>
    <w:rsid w:val="00E4368E"/>
    <w:rsid w:val="00E43810"/>
    <w:rsid w:val="00E447A1"/>
    <w:rsid w:val="00E448C3"/>
    <w:rsid w:val="00E4554E"/>
    <w:rsid w:val="00E45984"/>
    <w:rsid w:val="00E45C07"/>
    <w:rsid w:val="00E46A99"/>
    <w:rsid w:val="00E46D56"/>
    <w:rsid w:val="00E50B9C"/>
    <w:rsid w:val="00E53950"/>
    <w:rsid w:val="00E53B79"/>
    <w:rsid w:val="00E55800"/>
    <w:rsid w:val="00E5784A"/>
    <w:rsid w:val="00E57DC9"/>
    <w:rsid w:val="00E61378"/>
    <w:rsid w:val="00E61711"/>
    <w:rsid w:val="00E63320"/>
    <w:rsid w:val="00E63B9A"/>
    <w:rsid w:val="00E640AF"/>
    <w:rsid w:val="00E650FD"/>
    <w:rsid w:val="00E653D9"/>
    <w:rsid w:val="00E6656B"/>
    <w:rsid w:val="00E66D0A"/>
    <w:rsid w:val="00E67005"/>
    <w:rsid w:val="00E70C47"/>
    <w:rsid w:val="00E71EEA"/>
    <w:rsid w:val="00E7270B"/>
    <w:rsid w:val="00E72A3B"/>
    <w:rsid w:val="00E730D7"/>
    <w:rsid w:val="00E74150"/>
    <w:rsid w:val="00E746FB"/>
    <w:rsid w:val="00E76C4F"/>
    <w:rsid w:val="00E77155"/>
    <w:rsid w:val="00E77C54"/>
    <w:rsid w:val="00E8044B"/>
    <w:rsid w:val="00E80562"/>
    <w:rsid w:val="00E809FE"/>
    <w:rsid w:val="00E811D3"/>
    <w:rsid w:val="00E813AC"/>
    <w:rsid w:val="00E81C32"/>
    <w:rsid w:val="00E8399A"/>
    <w:rsid w:val="00E84212"/>
    <w:rsid w:val="00E8509A"/>
    <w:rsid w:val="00E863DD"/>
    <w:rsid w:val="00E90185"/>
    <w:rsid w:val="00E90384"/>
    <w:rsid w:val="00E91A4E"/>
    <w:rsid w:val="00E92970"/>
    <w:rsid w:val="00E944E9"/>
    <w:rsid w:val="00E946B8"/>
    <w:rsid w:val="00E950EA"/>
    <w:rsid w:val="00E95872"/>
    <w:rsid w:val="00E961DD"/>
    <w:rsid w:val="00E97257"/>
    <w:rsid w:val="00E979F5"/>
    <w:rsid w:val="00EA00B0"/>
    <w:rsid w:val="00EA032A"/>
    <w:rsid w:val="00EA0722"/>
    <w:rsid w:val="00EA0E83"/>
    <w:rsid w:val="00EA28D2"/>
    <w:rsid w:val="00EA3383"/>
    <w:rsid w:val="00EA4F30"/>
    <w:rsid w:val="00EA6AE0"/>
    <w:rsid w:val="00EA6D7B"/>
    <w:rsid w:val="00EA7AEE"/>
    <w:rsid w:val="00EA7BDC"/>
    <w:rsid w:val="00EB0209"/>
    <w:rsid w:val="00EB0295"/>
    <w:rsid w:val="00EB031D"/>
    <w:rsid w:val="00EB09BB"/>
    <w:rsid w:val="00EB1BC8"/>
    <w:rsid w:val="00EB1DC5"/>
    <w:rsid w:val="00EB2053"/>
    <w:rsid w:val="00EB2894"/>
    <w:rsid w:val="00EB3787"/>
    <w:rsid w:val="00EB3B94"/>
    <w:rsid w:val="00EB46D3"/>
    <w:rsid w:val="00EB5855"/>
    <w:rsid w:val="00EB5DF1"/>
    <w:rsid w:val="00EB70D2"/>
    <w:rsid w:val="00EC0404"/>
    <w:rsid w:val="00EC0AE1"/>
    <w:rsid w:val="00EC0D20"/>
    <w:rsid w:val="00EC1F83"/>
    <w:rsid w:val="00EC5265"/>
    <w:rsid w:val="00EC5447"/>
    <w:rsid w:val="00EC68DD"/>
    <w:rsid w:val="00EC75F0"/>
    <w:rsid w:val="00ED09C4"/>
    <w:rsid w:val="00ED1132"/>
    <w:rsid w:val="00ED2BAD"/>
    <w:rsid w:val="00ED3100"/>
    <w:rsid w:val="00ED43F7"/>
    <w:rsid w:val="00ED5852"/>
    <w:rsid w:val="00ED5A57"/>
    <w:rsid w:val="00ED6401"/>
    <w:rsid w:val="00ED72FE"/>
    <w:rsid w:val="00ED7BE6"/>
    <w:rsid w:val="00EE001E"/>
    <w:rsid w:val="00EE24BF"/>
    <w:rsid w:val="00EE4037"/>
    <w:rsid w:val="00EE708F"/>
    <w:rsid w:val="00EF07DD"/>
    <w:rsid w:val="00EF10FD"/>
    <w:rsid w:val="00EF17FB"/>
    <w:rsid w:val="00EF1844"/>
    <w:rsid w:val="00EF346A"/>
    <w:rsid w:val="00EF3DB6"/>
    <w:rsid w:val="00EF3F4A"/>
    <w:rsid w:val="00EF56A1"/>
    <w:rsid w:val="00EF687A"/>
    <w:rsid w:val="00EF7063"/>
    <w:rsid w:val="00F01659"/>
    <w:rsid w:val="00F02609"/>
    <w:rsid w:val="00F02C3B"/>
    <w:rsid w:val="00F035AE"/>
    <w:rsid w:val="00F06568"/>
    <w:rsid w:val="00F06D4D"/>
    <w:rsid w:val="00F072B8"/>
    <w:rsid w:val="00F115BB"/>
    <w:rsid w:val="00F11D97"/>
    <w:rsid w:val="00F13CE1"/>
    <w:rsid w:val="00F15762"/>
    <w:rsid w:val="00F15A20"/>
    <w:rsid w:val="00F17C9B"/>
    <w:rsid w:val="00F224AD"/>
    <w:rsid w:val="00F233F9"/>
    <w:rsid w:val="00F237BF"/>
    <w:rsid w:val="00F24363"/>
    <w:rsid w:val="00F31C80"/>
    <w:rsid w:val="00F32CC8"/>
    <w:rsid w:val="00F360A0"/>
    <w:rsid w:val="00F36899"/>
    <w:rsid w:val="00F3700D"/>
    <w:rsid w:val="00F378A0"/>
    <w:rsid w:val="00F4163E"/>
    <w:rsid w:val="00F42000"/>
    <w:rsid w:val="00F434E2"/>
    <w:rsid w:val="00F43CFA"/>
    <w:rsid w:val="00F43D8F"/>
    <w:rsid w:val="00F44201"/>
    <w:rsid w:val="00F4445B"/>
    <w:rsid w:val="00F45E88"/>
    <w:rsid w:val="00F463BD"/>
    <w:rsid w:val="00F46BC5"/>
    <w:rsid w:val="00F47F78"/>
    <w:rsid w:val="00F509A6"/>
    <w:rsid w:val="00F50F60"/>
    <w:rsid w:val="00F5327C"/>
    <w:rsid w:val="00F54679"/>
    <w:rsid w:val="00F55042"/>
    <w:rsid w:val="00F55555"/>
    <w:rsid w:val="00F556A5"/>
    <w:rsid w:val="00F5752D"/>
    <w:rsid w:val="00F604DF"/>
    <w:rsid w:val="00F6125C"/>
    <w:rsid w:val="00F61C9A"/>
    <w:rsid w:val="00F6251E"/>
    <w:rsid w:val="00F633AE"/>
    <w:rsid w:val="00F63AF6"/>
    <w:rsid w:val="00F64A69"/>
    <w:rsid w:val="00F65048"/>
    <w:rsid w:val="00F65701"/>
    <w:rsid w:val="00F65773"/>
    <w:rsid w:val="00F657CA"/>
    <w:rsid w:val="00F66261"/>
    <w:rsid w:val="00F70777"/>
    <w:rsid w:val="00F72424"/>
    <w:rsid w:val="00F72872"/>
    <w:rsid w:val="00F72DD4"/>
    <w:rsid w:val="00F73380"/>
    <w:rsid w:val="00F73E61"/>
    <w:rsid w:val="00F742BD"/>
    <w:rsid w:val="00F767C1"/>
    <w:rsid w:val="00F77807"/>
    <w:rsid w:val="00F77942"/>
    <w:rsid w:val="00F77E81"/>
    <w:rsid w:val="00F8001C"/>
    <w:rsid w:val="00F80513"/>
    <w:rsid w:val="00F807ED"/>
    <w:rsid w:val="00F819C2"/>
    <w:rsid w:val="00F83B05"/>
    <w:rsid w:val="00F844A1"/>
    <w:rsid w:val="00F844DB"/>
    <w:rsid w:val="00F86532"/>
    <w:rsid w:val="00F879A0"/>
    <w:rsid w:val="00F87A7D"/>
    <w:rsid w:val="00F947BA"/>
    <w:rsid w:val="00F95E73"/>
    <w:rsid w:val="00F96398"/>
    <w:rsid w:val="00F9733E"/>
    <w:rsid w:val="00F97CA3"/>
    <w:rsid w:val="00F97F81"/>
    <w:rsid w:val="00FA0178"/>
    <w:rsid w:val="00FA14AA"/>
    <w:rsid w:val="00FA3014"/>
    <w:rsid w:val="00FA3DE0"/>
    <w:rsid w:val="00FA5156"/>
    <w:rsid w:val="00FA5432"/>
    <w:rsid w:val="00FA6047"/>
    <w:rsid w:val="00FA6C29"/>
    <w:rsid w:val="00FA73C3"/>
    <w:rsid w:val="00FB06DD"/>
    <w:rsid w:val="00FB0D00"/>
    <w:rsid w:val="00FB14B3"/>
    <w:rsid w:val="00FB1FF9"/>
    <w:rsid w:val="00FB2851"/>
    <w:rsid w:val="00FB32F7"/>
    <w:rsid w:val="00FB337F"/>
    <w:rsid w:val="00FB3FD5"/>
    <w:rsid w:val="00FB49DC"/>
    <w:rsid w:val="00FC1872"/>
    <w:rsid w:val="00FC488A"/>
    <w:rsid w:val="00FC613C"/>
    <w:rsid w:val="00FC6949"/>
    <w:rsid w:val="00FC737A"/>
    <w:rsid w:val="00FD5062"/>
    <w:rsid w:val="00FD7A5B"/>
    <w:rsid w:val="00FE002D"/>
    <w:rsid w:val="00FE0999"/>
    <w:rsid w:val="00FE2418"/>
    <w:rsid w:val="00FE2A84"/>
    <w:rsid w:val="00FE37B7"/>
    <w:rsid w:val="00FE51EA"/>
    <w:rsid w:val="00FE7AB0"/>
    <w:rsid w:val="00FF17B9"/>
    <w:rsid w:val="00FF206D"/>
    <w:rsid w:val="00FF2BCA"/>
    <w:rsid w:val="00FF2C1B"/>
    <w:rsid w:val="00FF41A5"/>
    <w:rsid w:val="00FF640D"/>
    <w:rsid w:val="00FF7996"/>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432"/>
  </w:style>
  <w:style w:type="paragraph" w:styleId="Ttulo1">
    <w:name w:val="heading 1"/>
    <w:basedOn w:val="Normal"/>
    <w:next w:val="Normal"/>
    <w:link w:val="Ttulo1Car"/>
    <w:uiPriority w:val="9"/>
    <w:qFormat/>
    <w:rsid w:val="00FA60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uiPriority w:val="99"/>
    <w:semiHidden/>
    <w:unhideWhenUsed/>
    <w:rsid w:val="00446774"/>
  </w:style>
  <w:style w:type="paragraph" w:customStyle="1" w:styleId="Punto11">
    <w:name w:val="Punto 1.1"/>
    <w:basedOn w:val="Normal"/>
    <w:uiPriority w:val="99"/>
    <w:rsid w:val="00BB6E07"/>
    <w:pPr>
      <w:widowControl w:val="0"/>
      <w:suppressAutoHyphens/>
      <w:autoSpaceDE w:val="0"/>
      <w:autoSpaceDN w:val="0"/>
      <w:adjustRightInd w:val="0"/>
      <w:spacing w:before="567" w:after="170" w:line="288" w:lineRule="auto"/>
      <w:jc w:val="center"/>
      <w:textAlignment w:val="center"/>
    </w:pPr>
    <w:rPr>
      <w:rFonts w:ascii="Sabon LT Std" w:eastAsia="Times New Roman" w:hAnsi="Sabon LT Std" w:cs="Sabon LT Std"/>
      <w:b/>
      <w:bCs/>
      <w:color w:val="000000"/>
      <w:w w:val="90"/>
      <w:sz w:val="26"/>
      <w:szCs w:val="26"/>
      <w:lang w:val="es-ES_tradnl" w:eastAsia="es-ES"/>
    </w:rPr>
  </w:style>
  <w:style w:type="paragraph" w:customStyle="1" w:styleId="Punto111">
    <w:name w:val="Punto 1.1.1"/>
    <w:basedOn w:val="Punto11"/>
    <w:uiPriority w:val="99"/>
    <w:rsid w:val="00BB6E07"/>
    <w:pPr>
      <w:suppressAutoHyphens w:val="0"/>
      <w:spacing w:before="340"/>
      <w:ind w:left="794" w:hanging="794"/>
      <w:jc w:val="both"/>
    </w:pPr>
    <w:rPr>
      <w:i/>
      <w:iCs/>
    </w:rPr>
  </w:style>
  <w:style w:type="paragraph" w:customStyle="1" w:styleId="Punto111sin">
    <w:name w:val="Punto 1.1.1 sin"/>
    <w:basedOn w:val="Punto111"/>
    <w:uiPriority w:val="99"/>
    <w:rsid w:val="00BB6E07"/>
    <w:pPr>
      <w:spacing w:before="0"/>
    </w:pPr>
  </w:style>
  <w:style w:type="paragraph" w:customStyle="1" w:styleId="Normal13">
    <w:name w:val="Normal 1.3"/>
    <w:basedOn w:val="Normal"/>
    <w:uiPriority w:val="99"/>
    <w:rsid w:val="00BB6E07"/>
    <w:pPr>
      <w:widowControl w:val="0"/>
      <w:autoSpaceDE w:val="0"/>
      <w:autoSpaceDN w:val="0"/>
      <w:adjustRightInd w:val="0"/>
      <w:spacing w:after="74" w:line="288" w:lineRule="auto"/>
      <w:ind w:firstLine="283"/>
      <w:jc w:val="both"/>
      <w:textAlignment w:val="center"/>
    </w:pPr>
    <w:rPr>
      <w:rFonts w:ascii="Sabon LT Std" w:eastAsia="Times New Roman" w:hAnsi="Sabon LT Std" w:cs="Sabon LT Std"/>
      <w:color w:val="000000"/>
      <w:lang w:val="es-ES_tradnl" w:eastAsia="es-ES"/>
    </w:rPr>
  </w:style>
  <w:style w:type="paragraph" w:customStyle="1" w:styleId="Bibliografatitular">
    <w:name w:val="Bibliografía titular"/>
    <w:basedOn w:val="Normal"/>
    <w:uiPriority w:val="99"/>
    <w:rsid w:val="00BB6E07"/>
    <w:pPr>
      <w:widowControl w:val="0"/>
      <w:autoSpaceDE w:val="0"/>
      <w:autoSpaceDN w:val="0"/>
      <w:adjustRightInd w:val="0"/>
      <w:spacing w:before="227" w:after="113" w:line="288" w:lineRule="auto"/>
      <w:textAlignment w:val="center"/>
    </w:pPr>
    <w:rPr>
      <w:rFonts w:ascii="Sabon LT Std" w:eastAsia="Times New Roman" w:hAnsi="Sabon LT Std" w:cs="Sabon LT Std"/>
      <w:b/>
      <w:bCs/>
      <w:i/>
      <w:iCs/>
      <w:caps/>
      <w:color w:val="000000"/>
      <w:sz w:val="20"/>
      <w:szCs w:val="20"/>
      <w:lang w:val="es-ES_tradnl" w:eastAsia="es-ES"/>
    </w:rPr>
  </w:style>
  <w:style w:type="paragraph" w:customStyle="1" w:styleId="Bibliografatexto">
    <w:name w:val="Bibliografía texto"/>
    <w:basedOn w:val="Normal"/>
    <w:uiPriority w:val="99"/>
    <w:rsid w:val="00BB6E07"/>
    <w:pPr>
      <w:widowControl w:val="0"/>
      <w:autoSpaceDE w:val="0"/>
      <w:autoSpaceDN w:val="0"/>
      <w:adjustRightInd w:val="0"/>
      <w:spacing w:after="57" w:line="288" w:lineRule="auto"/>
      <w:ind w:left="283" w:hanging="283"/>
      <w:jc w:val="both"/>
      <w:textAlignment w:val="center"/>
    </w:pPr>
    <w:rPr>
      <w:rFonts w:ascii="Sabon LT Std" w:eastAsia="Times New Roman" w:hAnsi="Sabon LT Std" w:cs="Sabon LT Std"/>
      <w:color w:val="000000"/>
      <w:sz w:val="18"/>
      <w:szCs w:val="18"/>
      <w:lang w:val="es-ES_tradnl" w:eastAsia="es-ES"/>
    </w:rPr>
  </w:style>
  <w:style w:type="paragraph" w:styleId="Textonotapie">
    <w:name w:val="footnote text"/>
    <w:aliases w:val="Car Car Car,Car Car,Footnotes,Footnote Text Char Char Char Char Char,Footnote Text Char Char Char Char,Footnote reference,FA Fu,Footnote Text Char Char Char,Footnote Text Cha,FA Fußnotentext,FA Fuﬂnotentext,Footnote Text Char Char,Ca"/>
    <w:basedOn w:val="Normal"/>
    <w:link w:val="TextonotapieCar"/>
    <w:uiPriority w:val="99"/>
    <w:rsid w:val="00472C13"/>
    <w:pPr>
      <w:spacing w:after="0" w:line="240" w:lineRule="auto"/>
    </w:pPr>
    <w:rPr>
      <w:rFonts w:ascii="Times New Roman" w:eastAsia="MS Mincho" w:hAnsi="Times New Roman" w:cs="Times New Roman"/>
      <w:sz w:val="20"/>
      <w:szCs w:val="20"/>
      <w:lang w:eastAsia="ja-JP"/>
    </w:rPr>
  </w:style>
  <w:style w:type="character" w:customStyle="1" w:styleId="TextonotapieCar">
    <w:name w:val="Texto nota pie Car"/>
    <w:aliases w:val="Car Car Car Car,Car Car Car1,Footnotes Car,Footnote Text Char Char Char Char Char Car,Footnote Text Char Char Char Char Car,Footnote reference Car,FA Fu Car,Footnote Text Char Char Char Car,Footnote Text Cha Car,FA Fußnotentext Car"/>
    <w:basedOn w:val="Fuentedeprrafopredeter"/>
    <w:link w:val="Textonotapie"/>
    <w:uiPriority w:val="99"/>
    <w:rsid w:val="00472C13"/>
    <w:rPr>
      <w:rFonts w:ascii="Times New Roman" w:eastAsia="MS Mincho" w:hAnsi="Times New Roman" w:cs="Times New Roman"/>
      <w:sz w:val="20"/>
      <w:szCs w:val="20"/>
      <w:lang w:eastAsia="ja-JP"/>
    </w:rPr>
  </w:style>
  <w:style w:type="character" w:styleId="Refdenotaalpie">
    <w:name w:val="footnote reference"/>
    <w:aliases w:val="Referencia nota al pie,Ref. nota al pie,Texto de nota al pie,Appel note de bas de page,Footnotes refss,f"/>
    <w:uiPriority w:val="99"/>
    <w:rsid w:val="00472C13"/>
    <w:rPr>
      <w:rFonts w:cs="Times New Roman"/>
      <w:vertAlign w:val="superscript"/>
    </w:rPr>
  </w:style>
  <w:style w:type="paragraph" w:styleId="Textoindependiente">
    <w:name w:val="Body Text"/>
    <w:basedOn w:val="Normal"/>
    <w:link w:val="TextoindependienteCar"/>
    <w:rsid w:val="00472C13"/>
    <w:pPr>
      <w:spacing w:after="0" w:line="360" w:lineRule="auto"/>
      <w:jc w:val="both"/>
    </w:pPr>
    <w:rPr>
      <w:rFonts w:ascii="Times New Roman" w:eastAsia="Times New Roman" w:hAnsi="Times New Roman" w:cs="Times New Roman"/>
      <w:sz w:val="24"/>
      <w:szCs w:val="20"/>
      <w:lang w:val="es-ES_tradnl"/>
    </w:rPr>
  </w:style>
  <w:style w:type="character" w:customStyle="1" w:styleId="TextoindependienteCar">
    <w:name w:val="Texto independiente Car"/>
    <w:basedOn w:val="Fuentedeprrafopredeter"/>
    <w:link w:val="Textoindependiente"/>
    <w:rsid w:val="00472C13"/>
    <w:rPr>
      <w:rFonts w:ascii="Times New Roman" w:eastAsia="Times New Roman" w:hAnsi="Times New Roman" w:cs="Times New Roman"/>
      <w:sz w:val="24"/>
      <w:szCs w:val="20"/>
      <w:lang w:val="es-ES_tradnl"/>
    </w:rPr>
  </w:style>
  <w:style w:type="paragraph" w:styleId="NormalWeb">
    <w:name w:val="Normal (Web)"/>
    <w:basedOn w:val="Normal"/>
    <w:uiPriority w:val="99"/>
    <w:unhideWhenUsed/>
    <w:rsid w:val="00472C13"/>
    <w:pPr>
      <w:spacing w:before="100" w:beforeAutospacing="1" w:after="100" w:afterAutospacing="1" w:line="240" w:lineRule="auto"/>
    </w:pPr>
    <w:rPr>
      <w:rFonts w:ascii="Arial" w:eastAsia="Times New Roman" w:hAnsi="Arial" w:cs="Arial"/>
      <w:sz w:val="10"/>
      <w:szCs w:val="10"/>
      <w:lang w:eastAsia="es-ES"/>
    </w:rPr>
  </w:style>
  <w:style w:type="paragraph" w:styleId="Prrafodelista">
    <w:name w:val="List Paragraph"/>
    <w:basedOn w:val="Normal"/>
    <w:uiPriority w:val="34"/>
    <w:qFormat/>
    <w:rsid w:val="00472C13"/>
    <w:pPr>
      <w:widowControl w:val="0"/>
      <w:suppressAutoHyphens/>
      <w:spacing w:after="0" w:line="240" w:lineRule="auto"/>
      <w:ind w:left="720"/>
      <w:contextualSpacing/>
    </w:pPr>
    <w:rPr>
      <w:rFonts w:ascii="Times New Roman" w:eastAsia="Droid Sans Fallback" w:hAnsi="Times New Roman" w:cs="Mangal"/>
      <w:kern w:val="1"/>
      <w:sz w:val="24"/>
      <w:szCs w:val="21"/>
      <w:lang w:val="es-EC" w:eastAsia="hi-IN" w:bidi="hi-IN"/>
    </w:rPr>
  </w:style>
  <w:style w:type="paragraph" w:styleId="Sangradetextonormal">
    <w:name w:val="Body Text Indent"/>
    <w:basedOn w:val="Normal"/>
    <w:link w:val="SangradetextonormalCar"/>
    <w:uiPriority w:val="99"/>
    <w:semiHidden/>
    <w:unhideWhenUsed/>
    <w:rsid w:val="001D294C"/>
    <w:pPr>
      <w:spacing w:after="120"/>
      <w:ind w:left="283"/>
    </w:pPr>
  </w:style>
  <w:style w:type="character" w:customStyle="1" w:styleId="SangradetextonormalCar">
    <w:name w:val="Sangría de texto normal Car"/>
    <w:basedOn w:val="Fuentedeprrafopredeter"/>
    <w:link w:val="Sangradetextonormal"/>
    <w:uiPriority w:val="99"/>
    <w:semiHidden/>
    <w:rsid w:val="001D294C"/>
  </w:style>
  <w:style w:type="character" w:styleId="Hipervnculo">
    <w:name w:val="Hyperlink"/>
    <w:basedOn w:val="Fuentedeprrafopredeter"/>
    <w:uiPriority w:val="99"/>
    <w:semiHidden/>
    <w:unhideWhenUsed/>
    <w:rsid w:val="00E447A1"/>
    <w:rPr>
      <w:strike w:val="0"/>
      <w:dstrike w:val="0"/>
      <w:color w:val="004B9B"/>
      <w:u w:val="none"/>
      <w:effect w:val="none"/>
    </w:rPr>
  </w:style>
  <w:style w:type="character" w:styleId="nfasis">
    <w:name w:val="Emphasis"/>
    <w:basedOn w:val="Fuentedeprrafopredeter"/>
    <w:qFormat/>
    <w:rsid w:val="00E447A1"/>
    <w:rPr>
      <w:i/>
      <w:iCs/>
    </w:rPr>
  </w:style>
  <w:style w:type="character" w:styleId="Textoennegrita">
    <w:name w:val="Strong"/>
    <w:basedOn w:val="Fuentedeprrafopredeter"/>
    <w:uiPriority w:val="22"/>
    <w:qFormat/>
    <w:rsid w:val="00E447A1"/>
    <w:rPr>
      <w:b/>
      <w:bCs/>
    </w:rPr>
  </w:style>
  <w:style w:type="character" w:customStyle="1" w:styleId="Ttulo1Car">
    <w:name w:val="Título 1 Car"/>
    <w:basedOn w:val="Fuentedeprrafopredeter"/>
    <w:link w:val="Ttulo1"/>
    <w:uiPriority w:val="9"/>
    <w:rsid w:val="00FA6047"/>
    <w:rPr>
      <w:rFonts w:asciiTheme="majorHAnsi" w:eastAsiaTheme="majorEastAsia" w:hAnsiTheme="majorHAnsi" w:cstheme="majorBidi"/>
      <w:b/>
      <w:bCs/>
      <w:color w:val="365F91" w:themeColor="accent1" w:themeShade="BF"/>
      <w:sz w:val="28"/>
      <w:szCs w:val="28"/>
    </w:rPr>
  </w:style>
  <w:style w:type="paragraph" w:customStyle="1" w:styleId="H3">
    <w:name w:val="H3"/>
    <w:basedOn w:val="Normal"/>
    <w:next w:val="Normal"/>
    <w:rsid w:val="00835AF3"/>
    <w:pPr>
      <w:keepNext/>
      <w:spacing w:before="100" w:after="100" w:line="240" w:lineRule="auto"/>
      <w:outlineLvl w:val="3"/>
    </w:pPr>
    <w:rPr>
      <w:rFonts w:ascii="Times New Roman" w:eastAsia="Times New Roman" w:hAnsi="Times New Roman" w:cs="Times New Roman"/>
      <w:b/>
      <w:sz w:val="28"/>
      <w:szCs w:val="20"/>
      <w:lang w:eastAsia="es-ES"/>
    </w:rPr>
  </w:style>
  <w:style w:type="paragraph" w:styleId="Encabezado">
    <w:name w:val="header"/>
    <w:basedOn w:val="Normal"/>
    <w:link w:val="EncabezadoCar"/>
    <w:uiPriority w:val="99"/>
    <w:semiHidden/>
    <w:unhideWhenUsed/>
    <w:rsid w:val="004119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4119CF"/>
  </w:style>
  <w:style w:type="paragraph" w:styleId="Piedepgina">
    <w:name w:val="footer"/>
    <w:basedOn w:val="Normal"/>
    <w:link w:val="PiedepginaCar"/>
    <w:uiPriority w:val="99"/>
    <w:unhideWhenUsed/>
    <w:rsid w:val="004119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19CF"/>
  </w:style>
  <w:style w:type="paragraph" w:styleId="Textodeglobo">
    <w:name w:val="Balloon Text"/>
    <w:basedOn w:val="Normal"/>
    <w:link w:val="TextodegloboCar"/>
    <w:uiPriority w:val="99"/>
    <w:semiHidden/>
    <w:unhideWhenUsed/>
    <w:rsid w:val="004119C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9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10A38-B01A-4CCD-9EB5-B8BD40DDE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7496</TotalTime>
  <Pages>24</Pages>
  <Words>11219</Words>
  <Characters>61705</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Macías Jara</dc:creator>
  <cp:keywords/>
  <dc:description/>
  <cp:lastModifiedBy>María Macías Jara</cp:lastModifiedBy>
  <cp:revision>47</cp:revision>
  <dcterms:created xsi:type="dcterms:W3CDTF">2018-02-09T20:19:00Z</dcterms:created>
  <dcterms:modified xsi:type="dcterms:W3CDTF">2018-06-13T14:36:00Z</dcterms:modified>
</cp:coreProperties>
</file>