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B92A5" w14:textId="77777777" w:rsidR="004D47AB" w:rsidRDefault="004D47AB" w:rsidP="004D47AB">
      <w:pPr>
        <w:pStyle w:val="Textoindependiente"/>
        <w:ind w:left="1923"/>
        <w:rPr>
          <w:rFonts w:ascii="Times New Roman"/>
          <w:sz w:val="20"/>
        </w:rPr>
      </w:pPr>
      <w:bookmarkStart w:id="0" w:name="_Hlk61645239"/>
      <w:r>
        <w:rPr>
          <w:rFonts w:ascii="Times New Roman"/>
          <w:noProof/>
          <w:sz w:val="20"/>
        </w:rPr>
        <w:drawing>
          <wp:inline distT="0" distB="0" distL="0" distR="0" wp14:anchorId="5216C5C3" wp14:editId="4EAD9A16">
            <wp:extent cx="3116060" cy="819340"/>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116060" cy="819340"/>
                    </a:xfrm>
                    <a:prstGeom prst="rect">
                      <a:avLst/>
                    </a:prstGeom>
                  </pic:spPr>
                </pic:pic>
              </a:graphicData>
            </a:graphic>
          </wp:inline>
        </w:drawing>
      </w:r>
    </w:p>
    <w:p w14:paraId="2C656E48" w14:textId="77777777" w:rsidR="004D47AB" w:rsidRDefault="004D47AB" w:rsidP="004D47AB">
      <w:pPr>
        <w:pStyle w:val="Textoindependiente"/>
        <w:rPr>
          <w:rFonts w:ascii="Times New Roman"/>
          <w:sz w:val="20"/>
        </w:rPr>
      </w:pPr>
    </w:p>
    <w:p w14:paraId="28F46549" w14:textId="77777777" w:rsidR="004D47AB" w:rsidRDefault="004D47AB" w:rsidP="004D47AB">
      <w:pPr>
        <w:pStyle w:val="Textoindependiente"/>
        <w:spacing w:before="6"/>
        <w:rPr>
          <w:rFonts w:ascii="Times New Roman"/>
          <w:sz w:val="28"/>
        </w:rPr>
      </w:pPr>
    </w:p>
    <w:p w14:paraId="42DE7AC2" w14:textId="77777777" w:rsidR="004D47AB" w:rsidRDefault="004D47AB" w:rsidP="004D47AB">
      <w:pPr>
        <w:spacing w:before="92" w:line="275" w:lineRule="exact"/>
        <w:ind w:left="1370" w:right="1292"/>
        <w:jc w:val="center"/>
      </w:pPr>
      <w:r>
        <w:t>Facultad de Ciencias Humanas y Sociales</w:t>
      </w:r>
    </w:p>
    <w:p w14:paraId="6C184B20" w14:textId="77777777" w:rsidR="004D47AB" w:rsidRDefault="004D47AB" w:rsidP="004D47AB">
      <w:pPr>
        <w:pStyle w:val="Textoindependiente"/>
        <w:spacing w:line="413" w:lineRule="exact"/>
        <w:ind w:left="1370" w:right="1295"/>
        <w:jc w:val="center"/>
      </w:pPr>
      <w:r>
        <w:t>Grado en Relaciones Internacionales</w:t>
      </w:r>
    </w:p>
    <w:p w14:paraId="7B0704FB" w14:textId="77777777" w:rsidR="004D47AB" w:rsidRDefault="004D47AB" w:rsidP="004D47AB">
      <w:pPr>
        <w:pStyle w:val="Textoindependiente"/>
        <w:rPr>
          <w:sz w:val="40"/>
        </w:rPr>
      </w:pPr>
    </w:p>
    <w:p w14:paraId="575702D9" w14:textId="77777777" w:rsidR="004D47AB" w:rsidRDefault="004D47AB" w:rsidP="004D47AB">
      <w:pPr>
        <w:pStyle w:val="Textoindependiente"/>
        <w:rPr>
          <w:sz w:val="40"/>
        </w:rPr>
      </w:pPr>
    </w:p>
    <w:p w14:paraId="40152DCD" w14:textId="77777777" w:rsidR="004D47AB" w:rsidRDefault="004D47AB" w:rsidP="004D47AB">
      <w:pPr>
        <w:pStyle w:val="Textoindependiente"/>
        <w:spacing w:before="7"/>
        <w:rPr>
          <w:sz w:val="49"/>
        </w:rPr>
      </w:pPr>
    </w:p>
    <w:p w14:paraId="078AEBB1" w14:textId="77777777" w:rsidR="004D47AB" w:rsidRDefault="004D47AB" w:rsidP="004D47AB">
      <w:pPr>
        <w:ind w:left="1370" w:right="1292"/>
        <w:jc w:val="center"/>
        <w:rPr>
          <w:sz w:val="48"/>
        </w:rPr>
      </w:pPr>
      <w:r>
        <w:rPr>
          <w:sz w:val="48"/>
        </w:rPr>
        <w:t>Trabajo Fin de Grado</w:t>
      </w:r>
    </w:p>
    <w:p w14:paraId="77808D16" w14:textId="77777777" w:rsidR="004D47AB" w:rsidRDefault="004D47AB" w:rsidP="004D47AB">
      <w:pPr>
        <w:pStyle w:val="Textoindependiente"/>
        <w:rPr>
          <w:sz w:val="54"/>
        </w:rPr>
      </w:pPr>
    </w:p>
    <w:p w14:paraId="19B17024" w14:textId="77777777" w:rsidR="004D47AB" w:rsidRDefault="004D47AB" w:rsidP="004D47AB">
      <w:pPr>
        <w:pStyle w:val="Textoindependiente"/>
        <w:spacing w:before="2"/>
        <w:rPr>
          <w:sz w:val="43"/>
        </w:rPr>
      </w:pPr>
    </w:p>
    <w:p w14:paraId="4727E554" w14:textId="36999A49" w:rsidR="004D47AB" w:rsidRPr="009C5D51" w:rsidRDefault="0053496B" w:rsidP="009C5D51">
      <w:pPr>
        <w:spacing w:before="1"/>
        <w:ind w:left="1370" w:right="1289"/>
        <w:jc w:val="center"/>
        <w:rPr>
          <w:rFonts w:cstheme="minorHAnsi"/>
          <w:b/>
          <w:bCs w:val="0"/>
          <w:sz w:val="52"/>
          <w:szCs w:val="52"/>
        </w:rPr>
      </w:pPr>
      <w:r w:rsidRPr="001119C1">
        <w:rPr>
          <w:rFonts w:cstheme="minorHAnsi"/>
          <w:b/>
          <w:bCs w:val="0"/>
          <w:sz w:val="52"/>
          <w:szCs w:val="52"/>
        </w:rPr>
        <w:t>El sistema</w:t>
      </w:r>
      <w:r w:rsidR="00B630EA" w:rsidRPr="001119C1">
        <w:rPr>
          <w:rFonts w:cstheme="minorHAnsi"/>
          <w:b/>
          <w:bCs w:val="0"/>
          <w:sz w:val="52"/>
          <w:szCs w:val="52"/>
        </w:rPr>
        <w:t xml:space="preserve"> español</w:t>
      </w:r>
      <w:r w:rsidRPr="001119C1">
        <w:rPr>
          <w:rFonts w:cstheme="minorHAnsi"/>
          <w:b/>
          <w:bCs w:val="0"/>
          <w:sz w:val="52"/>
          <w:szCs w:val="52"/>
        </w:rPr>
        <w:t xml:space="preserve"> de protección del Menor Extranjero No Acompañado</w:t>
      </w:r>
    </w:p>
    <w:p w14:paraId="60958F98" w14:textId="2B6BF258" w:rsidR="004D47AB" w:rsidRDefault="00B630EA" w:rsidP="004D47AB">
      <w:pPr>
        <w:pStyle w:val="Textoindependiente"/>
        <w:spacing w:before="119"/>
        <w:ind w:left="1370" w:right="1291"/>
        <w:jc w:val="center"/>
      </w:pPr>
      <w:r>
        <w:t xml:space="preserve">Una mirada al acogimiento familiar </w:t>
      </w:r>
    </w:p>
    <w:p w14:paraId="3625643D" w14:textId="77777777" w:rsidR="004D47AB" w:rsidRDefault="004D47AB" w:rsidP="004D47AB">
      <w:pPr>
        <w:pStyle w:val="Textoindependiente"/>
        <w:rPr>
          <w:sz w:val="40"/>
        </w:rPr>
      </w:pPr>
    </w:p>
    <w:p w14:paraId="53833A52" w14:textId="77777777" w:rsidR="004D47AB" w:rsidRDefault="004D47AB" w:rsidP="004D47AB">
      <w:pPr>
        <w:pStyle w:val="Textoindependiente"/>
        <w:rPr>
          <w:sz w:val="40"/>
        </w:rPr>
      </w:pPr>
    </w:p>
    <w:p w14:paraId="6C614489" w14:textId="77777777" w:rsidR="004D47AB" w:rsidRDefault="004D47AB" w:rsidP="004D47AB">
      <w:pPr>
        <w:pStyle w:val="Textoindependiente"/>
        <w:rPr>
          <w:sz w:val="40"/>
        </w:rPr>
      </w:pPr>
    </w:p>
    <w:p w14:paraId="6A8F396C" w14:textId="77777777" w:rsidR="004D47AB" w:rsidRDefault="004D47AB" w:rsidP="004D47AB">
      <w:pPr>
        <w:pStyle w:val="Textoindependiente"/>
        <w:spacing w:before="9"/>
        <w:rPr>
          <w:sz w:val="46"/>
        </w:rPr>
      </w:pPr>
    </w:p>
    <w:p w14:paraId="21D124D5" w14:textId="06C99378" w:rsidR="004D47AB" w:rsidRPr="004D47AB" w:rsidRDefault="004D47AB" w:rsidP="001C2EFC">
      <w:pPr>
        <w:ind w:left="102"/>
        <w:jc w:val="center"/>
        <w:rPr>
          <w:b/>
          <w:sz w:val="36"/>
        </w:rPr>
      </w:pPr>
      <w:r>
        <w:rPr>
          <w:sz w:val="36"/>
        </w:rPr>
        <w:t>Estudiante:</w:t>
      </w:r>
      <w:r w:rsidR="009C5D51">
        <w:rPr>
          <w:sz w:val="36"/>
        </w:rPr>
        <w:t xml:space="preserve">   </w:t>
      </w:r>
      <w:r>
        <w:rPr>
          <w:sz w:val="36"/>
        </w:rPr>
        <w:t xml:space="preserve"> </w:t>
      </w:r>
      <w:r>
        <w:rPr>
          <w:b/>
          <w:sz w:val="36"/>
        </w:rPr>
        <w:t>Cristina Imaz Chacón</w:t>
      </w:r>
    </w:p>
    <w:p w14:paraId="788BF137" w14:textId="46A653C2" w:rsidR="004D47AB" w:rsidRDefault="004D47AB" w:rsidP="001C2EFC">
      <w:pPr>
        <w:tabs>
          <w:tab w:val="left" w:pos="1517"/>
        </w:tabs>
        <w:ind w:left="102"/>
        <w:jc w:val="center"/>
        <w:rPr>
          <w:sz w:val="30"/>
        </w:rPr>
      </w:pPr>
      <w:r>
        <w:rPr>
          <w:sz w:val="28"/>
        </w:rPr>
        <w:t>Director:</w:t>
      </w:r>
      <w:r w:rsidR="009C5D51">
        <w:rPr>
          <w:sz w:val="28"/>
        </w:rPr>
        <w:t xml:space="preserve">      </w:t>
      </w:r>
      <w:r>
        <w:rPr>
          <w:sz w:val="28"/>
        </w:rPr>
        <w:t>Víctor Pascual Planchuelo</w:t>
      </w:r>
    </w:p>
    <w:p w14:paraId="5C03BBE4" w14:textId="77777777" w:rsidR="004D47AB" w:rsidRDefault="004D47AB" w:rsidP="004D47AB">
      <w:pPr>
        <w:pStyle w:val="Textoindependiente"/>
        <w:rPr>
          <w:sz w:val="30"/>
        </w:rPr>
      </w:pPr>
    </w:p>
    <w:p w14:paraId="164C12C4" w14:textId="2D9BDF64" w:rsidR="004D47AB" w:rsidRDefault="004D47AB" w:rsidP="004D47AB">
      <w:pPr>
        <w:pStyle w:val="Textoindependiente"/>
        <w:spacing w:before="2"/>
        <w:rPr>
          <w:sz w:val="34"/>
        </w:rPr>
      </w:pPr>
    </w:p>
    <w:p w14:paraId="4FD5DB0A" w14:textId="77777777" w:rsidR="001119C1" w:rsidRDefault="001119C1" w:rsidP="004D47AB">
      <w:pPr>
        <w:pStyle w:val="Textoindependiente"/>
        <w:spacing w:before="2"/>
        <w:rPr>
          <w:sz w:val="34"/>
        </w:rPr>
      </w:pPr>
    </w:p>
    <w:p w14:paraId="7F78A31F" w14:textId="16E522C4" w:rsidR="004D47AB" w:rsidRPr="0053496B" w:rsidRDefault="004D47AB" w:rsidP="004D47AB">
      <w:pPr>
        <w:ind w:left="1370" w:right="1286"/>
        <w:jc w:val="center"/>
        <w:rPr>
          <w:sz w:val="32"/>
          <w:szCs w:val="32"/>
        </w:rPr>
      </w:pPr>
      <w:r w:rsidRPr="0053496B">
        <w:rPr>
          <w:sz w:val="32"/>
          <w:szCs w:val="32"/>
        </w:rPr>
        <w:t xml:space="preserve">Madrid, </w:t>
      </w:r>
      <w:r w:rsidR="0077752F" w:rsidRPr="0053496B">
        <w:rPr>
          <w:sz w:val="32"/>
          <w:szCs w:val="32"/>
        </w:rPr>
        <w:t xml:space="preserve">7 </w:t>
      </w:r>
      <w:r w:rsidRPr="0053496B">
        <w:rPr>
          <w:sz w:val="32"/>
          <w:szCs w:val="32"/>
        </w:rPr>
        <w:t>mayo, 2021</w:t>
      </w:r>
    </w:p>
    <w:p w14:paraId="72114C9E" w14:textId="7752505F" w:rsidR="00411BEE" w:rsidRDefault="00003587">
      <w:pPr>
        <w:rPr>
          <w:b/>
        </w:rPr>
      </w:pPr>
      <w:r>
        <w:rPr>
          <w:b/>
        </w:rPr>
        <w:br w:type="page"/>
      </w:r>
    </w:p>
    <w:p w14:paraId="3C9F28D6" w14:textId="77777777" w:rsidR="004A23AA" w:rsidRDefault="004A23AA" w:rsidP="00C81ADB">
      <w:pPr>
        <w:rPr>
          <w:b/>
        </w:rPr>
        <w:sectPr w:rsidR="004A23AA" w:rsidSect="006C6EA6">
          <w:headerReference w:type="default" r:id="rId12"/>
          <w:footerReference w:type="default" r:id="rId13"/>
          <w:footerReference w:type="first" r:id="rId14"/>
          <w:pgSz w:w="11906" w:h="16838" w:code="9"/>
          <w:pgMar w:top="1418" w:right="1418" w:bottom="1418" w:left="1418" w:header="709" w:footer="709" w:gutter="0"/>
          <w:pgNumType w:start="0"/>
          <w:cols w:space="708"/>
          <w:titlePg/>
          <w:docGrid w:linePitch="360"/>
        </w:sectPr>
      </w:pPr>
    </w:p>
    <w:p w14:paraId="2C3D3FC0" w14:textId="42A7DB91" w:rsidR="00C81ADB" w:rsidRPr="00C81ADB" w:rsidRDefault="005C3F0A" w:rsidP="00C81ADB">
      <w:pPr>
        <w:rPr>
          <w:b/>
        </w:rPr>
      </w:pPr>
      <w:r>
        <w:rPr>
          <w:b/>
        </w:rPr>
        <w:lastRenderedPageBreak/>
        <w:t>RESUMEN:</w:t>
      </w:r>
    </w:p>
    <w:p w14:paraId="4558257D" w14:textId="12CEDD8B" w:rsidR="005C3F0A" w:rsidRDefault="00C81ADB" w:rsidP="00854551">
      <w:pPr>
        <w:spacing w:line="360" w:lineRule="auto"/>
        <w:jc w:val="both"/>
        <w:rPr>
          <w:b/>
        </w:rPr>
      </w:pPr>
      <w:r>
        <w:t>El</w:t>
      </w:r>
      <w:r w:rsidR="00293B60">
        <w:t xml:space="preserve"> Menor Extranjero No Acompañado</w:t>
      </w:r>
      <w:r>
        <w:t xml:space="preserve"> </w:t>
      </w:r>
      <w:r w:rsidR="00293B60">
        <w:t>se encuentra en una situación jurídica compleja</w:t>
      </w:r>
      <w:r>
        <w:t xml:space="preserve"> en el sistema de protección español</w:t>
      </w:r>
      <w:r w:rsidR="00293B60">
        <w:t>, a caballo entre la Ley de Protección del Menor y la Ley de Extranjería</w:t>
      </w:r>
      <w:r w:rsidR="001C2EFC">
        <w:t xml:space="preserve">. </w:t>
      </w:r>
      <w:r w:rsidR="00293B60">
        <w:rPr>
          <w:szCs w:val="24"/>
        </w:rPr>
        <w:t>A pesar de la existencia de un</w:t>
      </w:r>
      <w:r w:rsidR="00293B60" w:rsidRPr="00E37BDC">
        <w:rPr>
          <w:szCs w:val="24"/>
        </w:rPr>
        <w:t xml:space="preserve"> protocolo</w:t>
      </w:r>
      <w:r w:rsidR="00293B60">
        <w:rPr>
          <w:szCs w:val="24"/>
        </w:rPr>
        <w:t xml:space="preserve"> oficial</w:t>
      </w:r>
      <w:r w:rsidR="00293B60" w:rsidRPr="00E37BDC">
        <w:rPr>
          <w:szCs w:val="24"/>
        </w:rPr>
        <w:t xml:space="preserve"> de actuación ante la llegada del MENA a territorio español</w:t>
      </w:r>
      <w:r w:rsidR="00293B60">
        <w:rPr>
          <w:szCs w:val="24"/>
        </w:rPr>
        <w:t xml:space="preserve">, </w:t>
      </w:r>
      <w:r w:rsidR="001C2EFC">
        <w:rPr>
          <w:szCs w:val="24"/>
        </w:rPr>
        <w:t>el carácter descentralizado del sistema de protección en las CC.AA. conlleva diferencias en la aplicación del interés superior del niño</w:t>
      </w:r>
      <w:r w:rsidR="00293B60">
        <w:rPr>
          <w:szCs w:val="24"/>
        </w:rPr>
        <w:t xml:space="preserve"> a lo largo del territorio</w:t>
      </w:r>
      <w:r w:rsidR="001C2EFC">
        <w:rPr>
          <w:szCs w:val="24"/>
        </w:rPr>
        <w:t xml:space="preserve">. </w:t>
      </w:r>
      <w:r w:rsidR="00293B60" w:rsidRPr="00E37BDC">
        <w:rPr>
          <w:szCs w:val="24"/>
        </w:rPr>
        <w:t xml:space="preserve">La doctrina recomienda el acogimiento familiar </w:t>
      </w:r>
      <w:r w:rsidR="00854551">
        <w:rPr>
          <w:szCs w:val="24"/>
        </w:rPr>
        <w:t xml:space="preserve">de los menores </w:t>
      </w:r>
      <w:r w:rsidR="00293B60" w:rsidRPr="00E37BDC">
        <w:rPr>
          <w:szCs w:val="24"/>
        </w:rPr>
        <w:t>frente al residencial</w:t>
      </w:r>
      <w:r w:rsidR="00854551">
        <w:rPr>
          <w:szCs w:val="24"/>
        </w:rPr>
        <w:t xml:space="preserve">, sin embargo, </w:t>
      </w:r>
      <w:r w:rsidR="00293B60" w:rsidRPr="00E37BDC">
        <w:rPr>
          <w:szCs w:val="24"/>
        </w:rPr>
        <w:t xml:space="preserve">en España, el </w:t>
      </w:r>
      <w:r w:rsidR="00854551">
        <w:rPr>
          <w:szCs w:val="24"/>
        </w:rPr>
        <w:t xml:space="preserve">acogimiento </w:t>
      </w:r>
      <w:r w:rsidR="00293B60" w:rsidRPr="00E37BDC">
        <w:rPr>
          <w:szCs w:val="24"/>
        </w:rPr>
        <w:t>residencial</w:t>
      </w:r>
      <w:r w:rsidR="00854551">
        <w:rPr>
          <w:szCs w:val="24"/>
        </w:rPr>
        <w:t xml:space="preserve"> de MENAS</w:t>
      </w:r>
      <w:r w:rsidR="00293B60" w:rsidRPr="00E37BDC">
        <w:rPr>
          <w:szCs w:val="24"/>
        </w:rPr>
        <w:t xml:space="preserve"> sigue siendo la práctica más extendida</w:t>
      </w:r>
      <w:r w:rsidR="00854551">
        <w:rPr>
          <w:szCs w:val="24"/>
        </w:rPr>
        <w:t xml:space="preserve"> por diversos </w:t>
      </w:r>
      <w:r w:rsidR="00FF1D4F">
        <w:rPr>
          <w:szCs w:val="24"/>
        </w:rPr>
        <w:t>factores</w:t>
      </w:r>
      <w:r w:rsidR="00854551">
        <w:rPr>
          <w:szCs w:val="24"/>
        </w:rPr>
        <w:t xml:space="preserve"> que analizaremos en este estudio. Esta investigación concluye que </w:t>
      </w:r>
      <w:r w:rsidR="00FF1D4F">
        <w:rPr>
          <w:szCs w:val="24"/>
        </w:rPr>
        <w:t xml:space="preserve">España debería </w:t>
      </w:r>
      <w:r w:rsidR="00293B60" w:rsidRPr="00E37BDC">
        <w:rPr>
          <w:szCs w:val="24"/>
        </w:rPr>
        <w:t xml:space="preserve">adoptar un sistema mixto que combine </w:t>
      </w:r>
      <w:r w:rsidR="00854551">
        <w:rPr>
          <w:szCs w:val="24"/>
        </w:rPr>
        <w:t>fórmulas d</w:t>
      </w:r>
      <w:r w:rsidR="00293B60" w:rsidRPr="00E37BDC">
        <w:rPr>
          <w:szCs w:val="24"/>
        </w:rPr>
        <w:t>e acogimiento familiar</w:t>
      </w:r>
      <w:r w:rsidR="00854551">
        <w:rPr>
          <w:szCs w:val="24"/>
        </w:rPr>
        <w:t xml:space="preserve"> que otros países europeos ya han integrado </w:t>
      </w:r>
      <w:r w:rsidR="00293B60" w:rsidRPr="00E37BDC">
        <w:rPr>
          <w:szCs w:val="24"/>
        </w:rPr>
        <w:t>con las prácticas de acogimiento residencial que sí funcionan, de acuerdo con el interés superior del menor que correspond</w:t>
      </w:r>
      <w:r w:rsidR="00293B60">
        <w:rPr>
          <w:szCs w:val="24"/>
        </w:rPr>
        <w:t>a.</w:t>
      </w:r>
    </w:p>
    <w:p w14:paraId="44F1A568" w14:textId="6D35E364" w:rsidR="005C3F0A" w:rsidRPr="007D1A9B" w:rsidRDefault="005C3F0A">
      <w:pPr>
        <w:rPr>
          <w:b/>
          <w:lang w:val="en-US"/>
        </w:rPr>
      </w:pPr>
      <w:r w:rsidRPr="007D1A9B">
        <w:rPr>
          <w:b/>
          <w:lang w:val="en-US"/>
        </w:rPr>
        <w:t>ABSTRACT:</w:t>
      </w:r>
    </w:p>
    <w:p w14:paraId="476152DD" w14:textId="3DCDC033" w:rsidR="00854551" w:rsidRPr="00854551" w:rsidRDefault="00854551" w:rsidP="00854551">
      <w:pPr>
        <w:spacing w:line="360" w:lineRule="auto"/>
        <w:jc w:val="both"/>
        <w:rPr>
          <w:bCs w:val="0"/>
          <w:lang w:val="en-US"/>
        </w:rPr>
      </w:pPr>
      <w:r w:rsidRPr="00854551">
        <w:rPr>
          <w:bCs w:val="0"/>
          <w:lang w:val="en-US"/>
        </w:rPr>
        <w:t>Unaccompanied Foreign Minors</w:t>
      </w:r>
      <w:r>
        <w:rPr>
          <w:bCs w:val="0"/>
          <w:lang w:val="en-US"/>
        </w:rPr>
        <w:t xml:space="preserve"> (UFM)</w:t>
      </w:r>
      <w:r w:rsidRPr="00854551">
        <w:rPr>
          <w:bCs w:val="0"/>
          <w:lang w:val="en-US"/>
        </w:rPr>
        <w:t xml:space="preserve"> find themselves in a complex legal situation in the Spanish protection system, straddling the line between the </w:t>
      </w:r>
      <w:r>
        <w:rPr>
          <w:bCs w:val="0"/>
          <w:lang w:val="en-US"/>
        </w:rPr>
        <w:t>Law on the</w:t>
      </w:r>
      <w:r w:rsidRPr="00854551">
        <w:rPr>
          <w:bCs w:val="0"/>
          <w:lang w:val="en-US"/>
        </w:rPr>
        <w:t xml:space="preserve"> Protection </w:t>
      </w:r>
      <w:r>
        <w:rPr>
          <w:bCs w:val="0"/>
          <w:lang w:val="en-US"/>
        </w:rPr>
        <w:t>of Minors</w:t>
      </w:r>
      <w:r w:rsidRPr="00854551">
        <w:rPr>
          <w:bCs w:val="0"/>
          <w:lang w:val="en-US"/>
        </w:rPr>
        <w:t xml:space="preserve"> and the </w:t>
      </w:r>
      <w:r>
        <w:rPr>
          <w:bCs w:val="0"/>
          <w:lang w:val="en-US"/>
        </w:rPr>
        <w:t>Law on Foreign Nationals</w:t>
      </w:r>
      <w:r w:rsidRPr="00854551">
        <w:rPr>
          <w:bCs w:val="0"/>
          <w:lang w:val="en-US"/>
        </w:rPr>
        <w:t>. Despite the existence of an official protocol for action upon the arrival of the</w:t>
      </w:r>
      <w:r>
        <w:rPr>
          <w:bCs w:val="0"/>
          <w:lang w:val="en-US"/>
        </w:rPr>
        <w:t xml:space="preserve"> UFM</w:t>
      </w:r>
      <w:r w:rsidRPr="00854551">
        <w:rPr>
          <w:bCs w:val="0"/>
          <w:lang w:val="en-US"/>
        </w:rPr>
        <w:t xml:space="preserve"> in Spanish territory, the decentralized nature of the protection system in the Autonomous Communities leads to differences in the application of the best interests of the child throughout the territory. The doctrine recommends foster care for minors as opposed to residential care, however, in Spain, residential care for </w:t>
      </w:r>
      <w:r>
        <w:rPr>
          <w:bCs w:val="0"/>
          <w:lang w:val="en-US"/>
        </w:rPr>
        <w:t>UFM</w:t>
      </w:r>
      <w:r w:rsidRPr="00854551">
        <w:rPr>
          <w:bCs w:val="0"/>
          <w:lang w:val="en-US"/>
        </w:rPr>
        <w:t xml:space="preserve"> continues to be the most widespread practice due to various factors</w:t>
      </w:r>
      <w:r>
        <w:rPr>
          <w:bCs w:val="0"/>
          <w:lang w:val="en-US"/>
        </w:rPr>
        <w:t xml:space="preserve"> </w:t>
      </w:r>
      <w:r w:rsidRPr="00854551">
        <w:rPr>
          <w:bCs w:val="0"/>
          <w:lang w:val="en-US"/>
        </w:rPr>
        <w:t>we will study in this resea</w:t>
      </w:r>
      <w:r>
        <w:rPr>
          <w:bCs w:val="0"/>
          <w:lang w:val="en-US"/>
        </w:rPr>
        <w:t>rch</w:t>
      </w:r>
      <w:r w:rsidRPr="00854551">
        <w:rPr>
          <w:bCs w:val="0"/>
          <w:lang w:val="en-US"/>
        </w:rPr>
        <w:t xml:space="preserve">. This </w:t>
      </w:r>
      <w:r>
        <w:rPr>
          <w:bCs w:val="0"/>
          <w:lang w:val="en-US"/>
        </w:rPr>
        <w:t>study</w:t>
      </w:r>
      <w:r w:rsidRPr="00854551">
        <w:rPr>
          <w:bCs w:val="0"/>
          <w:lang w:val="en-US"/>
        </w:rPr>
        <w:t xml:space="preserve"> concludes that Spain should adopt a mixed system that combines foster care formulas that other European countries have already integrated with residential care practices that do work, in accordance with the best interests of the child concerned.</w:t>
      </w:r>
    </w:p>
    <w:p w14:paraId="70224BB7" w14:textId="6EBFAAC8" w:rsidR="005C3F0A" w:rsidRPr="00854551" w:rsidRDefault="005C3F0A" w:rsidP="00854551">
      <w:pPr>
        <w:spacing w:line="360" w:lineRule="auto"/>
        <w:jc w:val="both"/>
        <w:rPr>
          <w:b/>
          <w:lang w:val="en-US"/>
        </w:rPr>
      </w:pPr>
    </w:p>
    <w:p w14:paraId="60EC1173" w14:textId="5EEC608D" w:rsidR="00866663" w:rsidRDefault="005C3F0A" w:rsidP="00854551">
      <w:pPr>
        <w:autoSpaceDE w:val="0"/>
        <w:autoSpaceDN w:val="0"/>
        <w:adjustRightInd w:val="0"/>
        <w:spacing w:after="0" w:line="360" w:lineRule="auto"/>
        <w:jc w:val="both"/>
        <w:rPr>
          <w:rFonts w:cstheme="minorHAnsi"/>
        </w:rPr>
      </w:pPr>
      <w:r w:rsidRPr="005C3F0A">
        <w:rPr>
          <w:b/>
          <w:bCs w:val="0"/>
        </w:rPr>
        <w:t>PALABRAS CLAVE</w:t>
      </w:r>
      <w:r w:rsidR="00854551">
        <w:rPr>
          <w:b/>
          <w:bCs w:val="0"/>
        </w:rPr>
        <w:t xml:space="preserve">: </w:t>
      </w:r>
      <w:r w:rsidR="00E97025">
        <w:rPr>
          <w:rFonts w:cstheme="minorHAnsi"/>
        </w:rPr>
        <w:t>MENA, infancia,</w:t>
      </w:r>
      <w:r w:rsidR="00A91AC2">
        <w:rPr>
          <w:rFonts w:cstheme="minorHAnsi"/>
        </w:rPr>
        <w:t xml:space="preserve"> interés superior del niño,</w:t>
      </w:r>
      <w:r w:rsidR="00E97025">
        <w:rPr>
          <w:rFonts w:cstheme="minorHAnsi"/>
        </w:rPr>
        <w:t xml:space="preserve"> </w:t>
      </w:r>
      <w:r w:rsidR="00A91AC2">
        <w:rPr>
          <w:rFonts w:cstheme="minorHAnsi"/>
        </w:rPr>
        <w:t>acogimiento familiar</w:t>
      </w:r>
    </w:p>
    <w:p w14:paraId="2D40EF85" w14:textId="77777777" w:rsidR="00694CC1" w:rsidRPr="008A670C" w:rsidRDefault="00694CC1" w:rsidP="00854551">
      <w:pPr>
        <w:autoSpaceDE w:val="0"/>
        <w:autoSpaceDN w:val="0"/>
        <w:adjustRightInd w:val="0"/>
        <w:spacing w:after="0" w:line="360" w:lineRule="auto"/>
        <w:jc w:val="both"/>
        <w:rPr>
          <w:rFonts w:cstheme="minorHAnsi"/>
        </w:rPr>
      </w:pPr>
    </w:p>
    <w:p w14:paraId="0027377E" w14:textId="10C9A242" w:rsidR="004035E9" w:rsidRPr="004035E9" w:rsidRDefault="005C3F0A" w:rsidP="00854551">
      <w:pPr>
        <w:spacing w:line="360" w:lineRule="auto"/>
        <w:jc w:val="both"/>
        <w:rPr>
          <w:lang w:val="en-US"/>
        </w:rPr>
      </w:pPr>
      <w:r w:rsidRPr="00854551">
        <w:rPr>
          <w:b/>
          <w:bCs w:val="0"/>
          <w:lang w:val="en-US"/>
        </w:rPr>
        <w:t>KEY WORDS</w:t>
      </w:r>
      <w:r w:rsidR="00854551" w:rsidRPr="00854551">
        <w:rPr>
          <w:b/>
          <w:bCs w:val="0"/>
          <w:lang w:val="en-US"/>
        </w:rPr>
        <w:t xml:space="preserve">: </w:t>
      </w:r>
      <w:r w:rsidR="00854551" w:rsidRPr="00854551">
        <w:rPr>
          <w:bCs w:val="0"/>
          <w:lang w:val="en-US"/>
        </w:rPr>
        <w:t>Unaccompanied Foreign Minors</w:t>
      </w:r>
      <w:r w:rsidR="004035E9" w:rsidRPr="004035E9">
        <w:rPr>
          <w:lang w:val="en-US"/>
        </w:rPr>
        <w:t>, separated children, childhood, b</w:t>
      </w:r>
      <w:r w:rsidR="004035E9">
        <w:rPr>
          <w:lang w:val="en-US"/>
        </w:rPr>
        <w:t xml:space="preserve">est interest of the child, </w:t>
      </w:r>
      <w:r w:rsidR="00737391">
        <w:rPr>
          <w:lang w:val="en-US"/>
        </w:rPr>
        <w:t>foster care</w:t>
      </w:r>
      <w:r w:rsidR="004035E9">
        <w:rPr>
          <w:lang w:val="en-US"/>
        </w:rPr>
        <w:t xml:space="preserve"> families</w:t>
      </w:r>
      <w:r w:rsidR="00737391">
        <w:rPr>
          <w:lang w:val="en-US"/>
        </w:rPr>
        <w:t>.</w:t>
      </w:r>
    </w:p>
    <w:bookmarkEnd w:id="0" w:displacedByCustomXml="next"/>
    <w:sdt>
      <w:sdtPr>
        <w:rPr>
          <w:rFonts w:asciiTheme="minorHAnsi" w:eastAsiaTheme="minorEastAsia" w:hAnsiTheme="minorHAnsi" w:cstheme="minorBidi"/>
          <w:color w:val="auto"/>
          <w:sz w:val="22"/>
          <w:szCs w:val="22"/>
        </w:rPr>
        <w:id w:val="367340813"/>
        <w:docPartObj>
          <w:docPartGallery w:val="Table of Contents"/>
          <w:docPartUnique/>
        </w:docPartObj>
      </w:sdtPr>
      <w:sdtEndPr>
        <w:rPr>
          <w:rFonts w:ascii="Calibri" w:hAnsi="Calibri" w:cs="Calibri"/>
          <w:b/>
          <w:bCs w:val="0"/>
          <w:szCs w:val="20"/>
        </w:rPr>
      </w:sdtEndPr>
      <w:sdtContent>
        <w:p w14:paraId="2B20CEF5" w14:textId="77777777" w:rsidR="004A23AA" w:rsidRDefault="004A23AA">
          <w:pPr>
            <w:pStyle w:val="TtuloTDC"/>
            <w:rPr>
              <w:rFonts w:asciiTheme="minorHAnsi" w:eastAsiaTheme="minorEastAsia" w:hAnsiTheme="minorHAnsi" w:cstheme="minorBidi"/>
              <w:color w:val="auto"/>
              <w:sz w:val="22"/>
              <w:szCs w:val="22"/>
            </w:rPr>
            <w:sectPr w:rsidR="004A23AA" w:rsidSect="006C6EA6">
              <w:headerReference w:type="first" r:id="rId15"/>
              <w:pgSz w:w="11906" w:h="16838" w:code="9"/>
              <w:pgMar w:top="1418" w:right="1418" w:bottom="1418" w:left="1418" w:header="709" w:footer="709" w:gutter="0"/>
              <w:pgNumType w:start="0"/>
              <w:cols w:space="708"/>
              <w:titlePg/>
              <w:docGrid w:linePitch="360"/>
            </w:sectPr>
          </w:pPr>
        </w:p>
        <w:p w14:paraId="0130DD69" w14:textId="1A3CD76A" w:rsidR="008A670C" w:rsidRPr="00A20F80" w:rsidRDefault="008A670C">
          <w:pPr>
            <w:pStyle w:val="TtuloTDC"/>
          </w:pPr>
          <w:r w:rsidRPr="00A20F80">
            <w:lastRenderedPageBreak/>
            <w:t>Índice de contenidos</w:t>
          </w:r>
        </w:p>
        <w:p w14:paraId="59A13849" w14:textId="6078427B" w:rsidR="00737391" w:rsidRDefault="008A670C">
          <w:pPr>
            <w:pStyle w:val="TDC1"/>
            <w:tabs>
              <w:tab w:val="left" w:pos="440"/>
              <w:tab w:val="right" w:leader="dot" w:pos="9060"/>
            </w:tabs>
            <w:rPr>
              <w:rFonts w:asciiTheme="minorHAnsi" w:hAnsiTheme="minorHAnsi" w:cstheme="minorBidi"/>
              <w:bCs w:val="0"/>
              <w:noProof/>
              <w:spacing w:val="0"/>
              <w:sz w:val="22"/>
            </w:rPr>
          </w:pPr>
          <w:r w:rsidRPr="0073493D">
            <w:rPr>
              <w:bCs w:val="0"/>
              <w:sz w:val="22"/>
              <w:szCs w:val="20"/>
            </w:rPr>
            <w:fldChar w:fldCharType="begin"/>
          </w:r>
          <w:r w:rsidRPr="0073493D">
            <w:rPr>
              <w:sz w:val="22"/>
              <w:szCs w:val="20"/>
            </w:rPr>
            <w:instrText xml:space="preserve"> TOC \o "1-3" \h \z \u </w:instrText>
          </w:r>
          <w:r w:rsidRPr="0073493D">
            <w:rPr>
              <w:bCs w:val="0"/>
              <w:sz w:val="22"/>
              <w:szCs w:val="20"/>
            </w:rPr>
            <w:fldChar w:fldCharType="separate"/>
          </w:r>
          <w:hyperlink w:anchor="_Toc71031998" w:history="1">
            <w:r w:rsidR="00737391" w:rsidRPr="00635E1C">
              <w:rPr>
                <w:rStyle w:val="Hipervnculo"/>
                <w:noProof/>
              </w:rPr>
              <w:t>1.</w:t>
            </w:r>
            <w:r w:rsidR="00737391">
              <w:rPr>
                <w:rFonts w:asciiTheme="minorHAnsi" w:hAnsiTheme="minorHAnsi" w:cstheme="minorBidi"/>
                <w:bCs w:val="0"/>
                <w:noProof/>
                <w:spacing w:val="0"/>
                <w:sz w:val="22"/>
              </w:rPr>
              <w:tab/>
            </w:r>
            <w:r w:rsidR="00737391" w:rsidRPr="00635E1C">
              <w:rPr>
                <w:rStyle w:val="Hipervnculo"/>
                <w:noProof/>
              </w:rPr>
              <w:t>Introducción, finalidad y motivos</w:t>
            </w:r>
            <w:r w:rsidR="00737391">
              <w:rPr>
                <w:noProof/>
                <w:webHidden/>
              </w:rPr>
              <w:tab/>
            </w:r>
            <w:r w:rsidR="00737391">
              <w:rPr>
                <w:noProof/>
                <w:webHidden/>
              </w:rPr>
              <w:fldChar w:fldCharType="begin"/>
            </w:r>
            <w:r w:rsidR="00737391">
              <w:rPr>
                <w:noProof/>
                <w:webHidden/>
              </w:rPr>
              <w:instrText xml:space="preserve"> PAGEREF _Toc71031998 \h </w:instrText>
            </w:r>
            <w:r w:rsidR="00737391">
              <w:rPr>
                <w:noProof/>
                <w:webHidden/>
              </w:rPr>
            </w:r>
            <w:r w:rsidR="00737391">
              <w:rPr>
                <w:noProof/>
                <w:webHidden/>
              </w:rPr>
              <w:fldChar w:fldCharType="separate"/>
            </w:r>
            <w:r w:rsidR="00737391">
              <w:rPr>
                <w:noProof/>
                <w:webHidden/>
              </w:rPr>
              <w:t>1</w:t>
            </w:r>
            <w:r w:rsidR="00737391">
              <w:rPr>
                <w:noProof/>
                <w:webHidden/>
              </w:rPr>
              <w:fldChar w:fldCharType="end"/>
            </w:r>
          </w:hyperlink>
        </w:p>
        <w:p w14:paraId="18F92D73" w14:textId="60D7EF59"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1999" w:history="1">
            <w:r w:rsidR="00737391" w:rsidRPr="00635E1C">
              <w:rPr>
                <w:rStyle w:val="Hipervnculo"/>
                <w:noProof/>
              </w:rPr>
              <w:t>2.</w:t>
            </w:r>
            <w:r w:rsidR="00737391">
              <w:rPr>
                <w:rFonts w:asciiTheme="minorHAnsi" w:hAnsiTheme="minorHAnsi" w:cstheme="minorBidi"/>
                <w:bCs w:val="0"/>
                <w:noProof/>
                <w:spacing w:val="0"/>
                <w:sz w:val="22"/>
              </w:rPr>
              <w:tab/>
            </w:r>
            <w:r w:rsidR="00737391" w:rsidRPr="00635E1C">
              <w:rPr>
                <w:rStyle w:val="Hipervnculo"/>
                <w:noProof/>
                <w:shd w:val="clear" w:color="auto" w:fill="FFFFFF"/>
              </w:rPr>
              <w:t>Estado de la cuestión</w:t>
            </w:r>
            <w:r w:rsidR="00737391">
              <w:rPr>
                <w:noProof/>
                <w:webHidden/>
              </w:rPr>
              <w:tab/>
            </w:r>
            <w:r w:rsidR="00737391">
              <w:rPr>
                <w:noProof/>
                <w:webHidden/>
              </w:rPr>
              <w:fldChar w:fldCharType="begin"/>
            </w:r>
            <w:r w:rsidR="00737391">
              <w:rPr>
                <w:noProof/>
                <w:webHidden/>
              </w:rPr>
              <w:instrText xml:space="preserve"> PAGEREF _Toc71031999 \h </w:instrText>
            </w:r>
            <w:r w:rsidR="00737391">
              <w:rPr>
                <w:noProof/>
                <w:webHidden/>
              </w:rPr>
            </w:r>
            <w:r w:rsidR="00737391">
              <w:rPr>
                <w:noProof/>
                <w:webHidden/>
              </w:rPr>
              <w:fldChar w:fldCharType="separate"/>
            </w:r>
            <w:r w:rsidR="00737391">
              <w:rPr>
                <w:noProof/>
                <w:webHidden/>
              </w:rPr>
              <w:t>2</w:t>
            </w:r>
            <w:r w:rsidR="00737391">
              <w:rPr>
                <w:noProof/>
                <w:webHidden/>
              </w:rPr>
              <w:fldChar w:fldCharType="end"/>
            </w:r>
          </w:hyperlink>
        </w:p>
        <w:p w14:paraId="2A5161F5" w14:textId="387603CE"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00" w:history="1">
            <w:r w:rsidR="00737391" w:rsidRPr="00635E1C">
              <w:rPr>
                <w:rStyle w:val="Hipervnculo"/>
                <w:noProof/>
              </w:rPr>
              <w:t>2.1.</w:t>
            </w:r>
            <w:r w:rsidR="00737391">
              <w:rPr>
                <w:rFonts w:asciiTheme="minorHAnsi" w:hAnsiTheme="minorHAnsi" w:cstheme="minorBidi"/>
                <w:bCs w:val="0"/>
                <w:noProof/>
                <w:spacing w:val="0"/>
                <w:sz w:val="22"/>
              </w:rPr>
              <w:tab/>
            </w:r>
            <w:r w:rsidR="00737391" w:rsidRPr="00635E1C">
              <w:rPr>
                <w:rStyle w:val="Hipervnculo"/>
                <w:noProof/>
              </w:rPr>
              <w:t>Detrás del acrónimo MENA</w:t>
            </w:r>
            <w:r w:rsidR="00737391">
              <w:rPr>
                <w:noProof/>
                <w:webHidden/>
              </w:rPr>
              <w:tab/>
            </w:r>
            <w:r w:rsidR="00737391">
              <w:rPr>
                <w:noProof/>
                <w:webHidden/>
              </w:rPr>
              <w:fldChar w:fldCharType="begin"/>
            </w:r>
            <w:r w:rsidR="00737391">
              <w:rPr>
                <w:noProof/>
                <w:webHidden/>
              </w:rPr>
              <w:instrText xml:space="preserve"> PAGEREF _Toc71032000 \h </w:instrText>
            </w:r>
            <w:r w:rsidR="00737391">
              <w:rPr>
                <w:noProof/>
                <w:webHidden/>
              </w:rPr>
            </w:r>
            <w:r w:rsidR="00737391">
              <w:rPr>
                <w:noProof/>
                <w:webHidden/>
              </w:rPr>
              <w:fldChar w:fldCharType="separate"/>
            </w:r>
            <w:r w:rsidR="00737391">
              <w:rPr>
                <w:noProof/>
                <w:webHidden/>
              </w:rPr>
              <w:t>2</w:t>
            </w:r>
            <w:r w:rsidR="00737391">
              <w:rPr>
                <w:noProof/>
                <w:webHidden/>
              </w:rPr>
              <w:fldChar w:fldCharType="end"/>
            </w:r>
          </w:hyperlink>
        </w:p>
        <w:p w14:paraId="0F27AAEE" w14:textId="1A98A1D2"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01" w:history="1">
            <w:r w:rsidR="00737391" w:rsidRPr="00635E1C">
              <w:rPr>
                <w:rStyle w:val="Hipervnculo"/>
                <w:noProof/>
              </w:rPr>
              <w:t>2.2.</w:t>
            </w:r>
            <w:r w:rsidR="00737391">
              <w:rPr>
                <w:rFonts w:asciiTheme="minorHAnsi" w:hAnsiTheme="minorHAnsi" w:cstheme="minorBidi"/>
                <w:bCs w:val="0"/>
                <w:noProof/>
                <w:spacing w:val="0"/>
                <w:sz w:val="22"/>
              </w:rPr>
              <w:tab/>
            </w:r>
            <w:r w:rsidR="00737391" w:rsidRPr="00635E1C">
              <w:rPr>
                <w:rStyle w:val="Hipervnculo"/>
                <w:noProof/>
                <w:shd w:val="clear" w:color="auto" w:fill="FFFFFF"/>
              </w:rPr>
              <w:t>Los MENA en cifras</w:t>
            </w:r>
            <w:r w:rsidR="00737391">
              <w:rPr>
                <w:noProof/>
                <w:webHidden/>
              </w:rPr>
              <w:tab/>
            </w:r>
            <w:r w:rsidR="00737391">
              <w:rPr>
                <w:noProof/>
                <w:webHidden/>
              </w:rPr>
              <w:fldChar w:fldCharType="begin"/>
            </w:r>
            <w:r w:rsidR="00737391">
              <w:rPr>
                <w:noProof/>
                <w:webHidden/>
              </w:rPr>
              <w:instrText xml:space="preserve"> PAGEREF _Toc71032001 \h </w:instrText>
            </w:r>
            <w:r w:rsidR="00737391">
              <w:rPr>
                <w:noProof/>
                <w:webHidden/>
              </w:rPr>
            </w:r>
            <w:r w:rsidR="00737391">
              <w:rPr>
                <w:noProof/>
                <w:webHidden/>
              </w:rPr>
              <w:fldChar w:fldCharType="separate"/>
            </w:r>
            <w:r w:rsidR="00737391">
              <w:rPr>
                <w:noProof/>
                <w:webHidden/>
              </w:rPr>
              <w:t>4</w:t>
            </w:r>
            <w:r w:rsidR="00737391">
              <w:rPr>
                <w:noProof/>
                <w:webHidden/>
              </w:rPr>
              <w:fldChar w:fldCharType="end"/>
            </w:r>
          </w:hyperlink>
        </w:p>
        <w:p w14:paraId="7FD52567" w14:textId="0D1B84F1"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02" w:history="1">
            <w:r w:rsidR="00737391" w:rsidRPr="00635E1C">
              <w:rPr>
                <w:rStyle w:val="Hipervnculo"/>
                <w:noProof/>
              </w:rPr>
              <w:t>3.</w:t>
            </w:r>
            <w:r w:rsidR="00737391">
              <w:rPr>
                <w:rFonts w:asciiTheme="minorHAnsi" w:hAnsiTheme="minorHAnsi" w:cstheme="minorBidi"/>
                <w:bCs w:val="0"/>
                <w:noProof/>
                <w:spacing w:val="0"/>
                <w:sz w:val="22"/>
              </w:rPr>
              <w:tab/>
            </w:r>
            <w:r w:rsidR="00737391" w:rsidRPr="00635E1C">
              <w:rPr>
                <w:rStyle w:val="Hipervnculo"/>
                <w:noProof/>
                <w:shd w:val="clear" w:color="auto" w:fill="FFFFFF"/>
              </w:rPr>
              <w:t>Objetivos y preguntas del trabajo</w:t>
            </w:r>
            <w:r w:rsidR="00737391">
              <w:rPr>
                <w:noProof/>
                <w:webHidden/>
              </w:rPr>
              <w:tab/>
            </w:r>
            <w:r w:rsidR="00737391">
              <w:rPr>
                <w:noProof/>
                <w:webHidden/>
              </w:rPr>
              <w:fldChar w:fldCharType="begin"/>
            </w:r>
            <w:r w:rsidR="00737391">
              <w:rPr>
                <w:noProof/>
                <w:webHidden/>
              </w:rPr>
              <w:instrText xml:space="preserve"> PAGEREF _Toc71032002 \h </w:instrText>
            </w:r>
            <w:r w:rsidR="00737391">
              <w:rPr>
                <w:noProof/>
                <w:webHidden/>
              </w:rPr>
            </w:r>
            <w:r w:rsidR="00737391">
              <w:rPr>
                <w:noProof/>
                <w:webHidden/>
              </w:rPr>
              <w:fldChar w:fldCharType="separate"/>
            </w:r>
            <w:r w:rsidR="00737391">
              <w:rPr>
                <w:noProof/>
                <w:webHidden/>
              </w:rPr>
              <w:t>5</w:t>
            </w:r>
            <w:r w:rsidR="00737391">
              <w:rPr>
                <w:noProof/>
                <w:webHidden/>
              </w:rPr>
              <w:fldChar w:fldCharType="end"/>
            </w:r>
          </w:hyperlink>
        </w:p>
        <w:p w14:paraId="2F08E26B" w14:textId="553AEA69"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03" w:history="1">
            <w:r w:rsidR="00737391" w:rsidRPr="00635E1C">
              <w:rPr>
                <w:rStyle w:val="Hipervnculo"/>
                <w:noProof/>
              </w:rPr>
              <w:t>4.</w:t>
            </w:r>
            <w:r w:rsidR="00737391">
              <w:rPr>
                <w:rFonts w:asciiTheme="minorHAnsi" w:hAnsiTheme="minorHAnsi" w:cstheme="minorBidi"/>
                <w:bCs w:val="0"/>
                <w:noProof/>
                <w:spacing w:val="0"/>
                <w:sz w:val="22"/>
              </w:rPr>
              <w:tab/>
            </w:r>
            <w:r w:rsidR="00737391" w:rsidRPr="00635E1C">
              <w:rPr>
                <w:rStyle w:val="Hipervnculo"/>
                <w:noProof/>
                <w:shd w:val="clear" w:color="auto" w:fill="FFFFFF"/>
              </w:rPr>
              <w:t>Metodología del trabajo para el análisis y discusión</w:t>
            </w:r>
            <w:r w:rsidR="00737391">
              <w:rPr>
                <w:noProof/>
                <w:webHidden/>
              </w:rPr>
              <w:tab/>
            </w:r>
            <w:r w:rsidR="00737391">
              <w:rPr>
                <w:noProof/>
                <w:webHidden/>
              </w:rPr>
              <w:fldChar w:fldCharType="begin"/>
            </w:r>
            <w:r w:rsidR="00737391">
              <w:rPr>
                <w:noProof/>
                <w:webHidden/>
              </w:rPr>
              <w:instrText xml:space="preserve"> PAGEREF _Toc71032003 \h </w:instrText>
            </w:r>
            <w:r w:rsidR="00737391">
              <w:rPr>
                <w:noProof/>
                <w:webHidden/>
              </w:rPr>
            </w:r>
            <w:r w:rsidR="00737391">
              <w:rPr>
                <w:noProof/>
                <w:webHidden/>
              </w:rPr>
              <w:fldChar w:fldCharType="separate"/>
            </w:r>
            <w:r w:rsidR="00737391">
              <w:rPr>
                <w:noProof/>
                <w:webHidden/>
              </w:rPr>
              <w:t>6</w:t>
            </w:r>
            <w:r w:rsidR="00737391">
              <w:rPr>
                <w:noProof/>
                <w:webHidden/>
              </w:rPr>
              <w:fldChar w:fldCharType="end"/>
            </w:r>
          </w:hyperlink>
        </w:p>
        <w:p w14:paraId="02E30269" w14:textId="5C769AD0"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04" w:history="1">
            <w:r w:rsidR="00737391" w:rsidRPr="00635E1C">
              <w:rPr>
                <w:rStyle w:val="Hipervnculo"/>
                <w:noProof/>
              </w:rPr>
              <w:t>5.</w:t>
            </w:r>
            <w:r w:rsidR="00737391">
              <w:rPr>
                <w:rFonts w:asciiTheme="minorHAnsi" w:hAnsiTheme="minorHAnsi" w:cstheme="minorBidi"/>
                <w:bCs w:val="0"/>
                <w:noProof/>
                <w:spacing w:val="0"/>
                <w:sz w:val="22"/>
              </w:rPr>
              <w:tab/>
            </w:r>
            <w:r w:rsidR="00737391" w:rsidRPr="00635E1C">
              <w:rPr>
                <w:rStyle w:val="Hipervnculo"/>
                <w:noProof/>
                <w:shd w:val="clear" w:color="auto" w:fill="FFFFFF"/>
              </w:rPr>
              <w:t>Instrumentos jurídicos internacionales</w:t>
            </w:r>
            <w:r w:rsidR="00737391">
              <w:rPr>
                <w:noProof/>
                <w:webHidden/>
              </w:rPr>
              <w:tab/>
            </w:r>
            <w:r w:rsidR="00737391">
              <w:rPr>
                <w:noProof/>
                <w:webHidden/>
              </w:rPr>
              <w:fldChar w:fldCharType="begin"/>
            </w:r>
            <w:r w:rsidR="00737391">
              <w:rPr>
                <w:noProof/>
                <w:webHidden/>
              </w:rPr>
              <w:instrText xml:space="preserve"> PAGEREF _Toc71032004 \h </w:instrText>
            </w:r>
            <w:r w:rsidR="00737391">
              <w:rPr>
                <w:noProof/>
                <w:webHidden/>
              </w:rPr>
            </w:r>
            <w:r w:rsidR="00737391">
              <w:rPr>
                <w:noProof/>
                <w:webHidden/>
              </w:rPr>
              <w:fldChar w:fldCharType="separate"/>
            </w:r>
            <w:r w:rsidR="00737391">
              <w:rPr>
                <w:noProof/>
                <w:webHidden/>
              </w:rPr>
              <w:t>7</w:t>
            </w:r>
            <w:r w:rsidR="00737391">
              <w:rPr>
                <w:noProof/>
                <w:webHidden/>
              </w:rPr>
              <w:fldChar w:fldCharType="end"/>
            </w:r>
          </w:hyperlink>
        </w:p>
        <w:p w14:paraId="59E019F6" w14:textId="1409FB9A"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05" w:history="1">
            <w:r w:rsidR="00737391" w:rsidRPr="00635E1C">
              <w:rPr>
                <w:rStyle w:val="Hipervnculo"/>
                <w:noProof/>
              </w:rPr>
              <w:t>5.1.</w:t>
            </w:r>
            <w:r w:rsidR="00737391">
              <w:rPr>
                <w:rFonts w:asciiTheme="minorHAnsi" w:hAnsiTheme="minorHAnsi" w:cstheme="minorBidi"/>
                <w:bCs w:val="0"/>
                <w:noProof/>
                <w:spacing w:val="0"/>
                <w:sz w:val="22"/>
              </w:rPr>
              <w:tab/>
            </w:r>
            <w:r w:rsidR="00737391" w:rsidRPr="00635E1C">
              <w:rPr>
                <w:rStyle w:val="Hipervnculo"/>
                <w:noProof/>
              </w:rPr>
              <w:t>El Interés Superior del Niño</w:t>
            </w:r>
            <w:r w:rsidR="00737391">
              <w:rPr>
                <w:noProof/>
                <w:webHidden/>
              </w:rPr>
              <w:tab/>
            </w:r>
            <w:r w:rsidR="00737391">
              <w:rPr>
                <w:noProof/>
                <w:webHidden/>
              </w:rPr>
              <w:fldChar w:fldCharType="begin"/>
            </w:r>
            <w:r w:rsidR="00737391">
              <w:rPr>
                <w:noProof/>
                <w:webHidden/>
              </w:rPr>
              <w:instrText xml:space="preserve"> PAGEREF _Toc71032005 \h </w:instrText>
            </w:r>
            <w:r w:rsidR="00737391">
              <w:rPr>
                <w:noProof/>
                <w:webHidden/>
              </w:rPr>
            </w:r>
            <w:r w:rsidR="00737391">
              <w:rPr>
                <w:noProof/>
                <w:webHidden/>
              </w:rPr>
              <w:fldChar w:fldCharType="separate"/>
            </w:r>
            <w:r w:rsidR="00737391">
              <w:rPr>
                <w:noProof/>
                <w:webHidden/>
              </w:rPr>
              <w:t>8</w:t>
            </w:r>
            <w:r w:rsidR="00737391">
              <w:rPr>
                <w:noProof/>
                <w:webHidden/>
              </w:rPr>
              <w:fldChar w:fldCharType="end"/>
            </w:r>
          </w:hyperlink>
        </w:p>
        <w:p w14:paraId="0550C578" w14:textId="75ACC13F" w:rsidR="00737391" w:rsidRDefault="001E7E18">
          <w:pPr>
            <w:pStyle w:val="TDC3"/>
            <w:tabs>
              <w:tab w:val="right" w:leader="dot" w:pos="9060"/>
            </w:tabs>
            <w:rPr>
              <w:rFonts w:asciiTheme="minorHAnsi" w:hAnsiTheme="minorHAnsi" w:cstheme="minorBidi"/>
              <w:bCs w:val="0"/>
              <w:noProof/>
              <w:spacing w:val="0"/>
              <w:sz w:val="22"/>
            </w:rPr>
          </w:pPr>
          <w:hyperlink w:anchor="_Toc71032006" w:history="1">
            <w:r w:rsidR="00737391" w:rsidRPr="00635E1C">
              <w:rPr>
                <w:rStyle w:val="Hipervnculo"/>
                <w:noProof/>
              </w:rPr>
              <w:t>5.1.1. El interés superior del MENA</w:t>
            </w:r>
            <w:r w:rsidR="00737391">
              <w:rPr>
                <w:noProof/>
                <w:webHidden/>
              </w:rPr>
              <w:tab/>
            </w:r>
            <w:r w:rsidR="00737391">
              <w:rPr>
                <w:noProof/>
                <w:webHidden/>
              </w:rPr>
              <w:fldChar w:fldCharType="begin"/>
            </w:r>
            <w:r w:rsidR="00737391">
              <w:rPr>
                <w:noProof/>
                <w:webHidden/>
              </w:rPr>
              <w:instrText xml:space="preserve"> PAGEREF _Toc71032006 \h </w:instrText>
            </w:r>
            <w:r w:rsidR="00737391">
              <w:rPr>
                <w:noProof/>
                <w:webHidden/>
              </w:rPr>
            </w:r>
            <w:r w:rsidR="00737391">
              <w:rPr>
                <w:noProof/>
                <w:webHidden/>
              </w:rPr>
              <w:fldChar w:fldCharType="separate"/>
            </w:r>
            <w:r w:rsidR="00737391">
              <w:rPr>
                <w:noProof/>
                <w:webHidden/>
              </w:rPr>
              <w:t>10</w:t>
            </w:r>
            <w:r w:rsidR="00737391">
              <w:rPr>
                <w:noProof/>
                <w:webHidden/>
              </w:rPr>
              <w:fldChar w:fldCharType="end"/>
            </w:r>
          </w:hyperlink>
        </w:p>
        <w:p w14:paraId="06B44192" w14:textId="4967EFD9"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07" w:history="1">
            <w:r w:rsidR="00737391" w:rsidRPr="00635E1C">
              <w:rPr>
                <w:rStyle w:val="Hipervnculo"/>
                <w:noProof/>
              </w:rPr>
              <w:t>5.2.</w:t>
            </w:r>
            <w:r w:rsidR="00737391">
              <w:rPr>
                <w:rFonts w:asciiTheme="minorHAnsi" w:hAnsiTheme="minorHAnsi" w:cstheme="minorBidi"/>
                <w:bCs w:val="0"/>
                <w:noProof/>
                <w:spacing w:val="0"/>
                <w:sz w:val="22"/>
              </w:rPr>
              <w:tab/>
            </w:r>
            <w:r w:rsidR="00737391" w:rsidRPr="00635E1C">
              <w:rPr>
                <w:rStyle w:val="Hipervnculo"/>
                <w:noProof/>
              </w:rPr>
              <w:t>El derecho a la familia</w:t>
            </w:r>
            <w:r w:rsidR="00737391">
              <w:rPr>
                <w:noProof/>
                <w:webHidden/>
              </w:rPr>
              <w:tab/>
            </w:r>
            <w:r w:rsidR="00737391">
              <w:rPr>
                <w:noProof/>
                <w:webHidden/>
              </w:rPr>
              <w:fldChar w:fldCharType="begin"/>
            </w:r>
            <w:r w:rsidR="00737391">
              <w:rPr>
                <w:noProof/>
                <w:webHidden/>
              </w:rPr>
              <w:instrText xml:space="preserve"> PAGEREF _Toc71032007 \h </w:instrText>
            </w:r>
            <w:r w:rsidR="00737391">
              <w:rPr>
                <w:noProof/>
                <w:webHidden/>
              </w:rPr>
            </w:r>
            <w:r w:rsidR="00737391">
              <w:rPr>
                <w:noProof/>
                <w:webHidden/>
              </w:rPr>
              <w:fldChar w:fldCharType="separate"/>
            </w:r>
            <w:r w:rsidR="00737391">
              <w:rPr>
                <w:noProof/>
                <w:webHidden/>
              </w:rPr>
              <w:t>11</w:t>
            </w:r>
            <w:r w:rsidR="00737391">
              <w:rPr>
                <w:noProof/>
                <w:webHidden/>
              </w:rPr>
              <w:fldChar w:fldCharType="end"/>
            </w:r>
          </w:hyperlink>
        </w:p>
        <w:p w14:paraId="4C4441A0" w14:textId="705DCF4E" w:rsidR="00737391" w:rsidRDefault="001E7E18">
          <w:pPr>
            <w:pStyle w:val="TDC3"/>
            <w:tabs>
              <w:tab w:val="right" w:leader="dot" w:pos="9060"/>
            </w:tabs>
            <w:rPr>
              <w:rFonts w:asciiTheme="minorHAnsi" w:hAnsiTheme="minorHAnsi" w:cstheme="minorBidi"/>
              <w:bCs w:val="0"/>
              <w:noProof/>
              <w:spacing w:val="0"/>
              <w:sz w:val="22"/>
            </w:rPr>
          </w:pPr>
          <w:hyperlink w:anchor="_Toc71032008" w:history="1">
            <w:r w:rsidR="00737391" w:rsidRPr="00635E1C">
              <w:rPr>
                <w:rStyle w:val="Hipervnculo"/>
                <w:noProof/>
              </w:rPr>
              <w:t>5.2.1. Reagrupación familiar y contacto con la familia de origen</w:t>
            </w:r>
            <w:r w:rsidR="00737391">
              <w:rPr>
                <w:noProof/>
                <w:webHidden/>
              </w:rPr>
              <w:tab/>
            </w:r>
            <w:r w:rsidR="00737391">
              <w:rPr>
                <w:noProof/>
                <w:webHidden/>
              </w:rPr>
              <w:fldChar w:fldCharType="begin"/>
            </w:r>
            <w:r w:rsidR="00737391">
              <w:rPr>
                <w:noProof/>
                <w:webHidden/>
              </w:rPr>
              <w:instrText xml:space="preserve"> PAGEREF _Toc71032008 \h </w:instrText>
            </w:r>
            <w:r w:rsidR="00737391">
              <w:rPr>
                <w:noProof/>
                <w:webHidden/>
              </w:rPr>
            </w:r>
            <w:r w:rsidR="00737391">
              <w:rPr>
                <w:noProof/>
                <w:webHidden/>
              </w:rPr>
              <w:fldChar w:fldCharType="separate"/>
            </w:r>
            <w:r w:rsidR="00737391">
              <w:rPr>
                <w:noProof/>
                <w:webHidden/>
              </w:rPr>
              <w:t>12</w:t>
            </w:r>
            <w:r w:rsidR="00737391">
              <w:rPr>
                <w:noProof/>
                <w:webHidden/>
              </w:rPr>
              <w:fldChar w:fldCharType="end"/>
            </w:r>
          </w:hyperlink>
        </w:p>
        <w:p w14:paraId="71966AD1" w14:textId="3C9BDECA" w:rsidR="00737391" w:rsidRDefault="001E7E18">
          <w:pPr>
            <w:pStyle w:val="TDC3"/>
            <w:tabs>
              <w:tab w:val="right" w:leader="dot" w:pos="9060"/>
            </w:tabs>
            <w:rPr>
              <w:rFonts w:asciiTheme="minorHAnsi" w:hAnsiTheme="minorHAnsi" w:cstheme="minorBidi"/>
              <w:bCs w:val="0"/>
              <w:noProof/>
              <w:spacing w:val="0"/>
              <w:sz w:val="22"/>
            </w:rPr>
          </w:pPr>
          <w:hyperlink w:anchor="_Toc71032009" w:history="1">
            <w:r w:rsidR="00737391" w:rsidRPr="00635E1C">
              <w:rPr>
                <w:rStyle w:val="Hipervnculo"/>
                <w:noProof/>
              </w:rPr>
              <w:t>5.2.2. Cuidados provisionales y modalidades alternativas de cuidado de los MENAS</w:t>
            </w:r>
            <w:r w:rsidR="00737391">
              <w:rPr>
                <w:noProof/>
                <w:webHidden/>
              </w:rPr>
              <w:tab/>
            </w:r>
            <w:r w:rsidR="00737391">
              <w:rPr>
                <w:noProof/>
                <w:webHidden/>
              </w:rPr>
              <w:fldChar w:fldCharType="begin"/>
            </w:r>
            <w:r w:rsidR="00737391">
              <w:rPr>
                <w:noProof/>
                <w:webHidden/>
              </w:rPr>
              <w:instrText xml:space="preserve"> PAGEREF _Toc71032009 \h </w:instrText>
            </w:r>
            <w:r w:rsidR="00737391">
              <w:rPr>
                <w:noProof/>
                <w:webHidden/>
              </w:rPr>
            </w:r>
            <w:r w:rsidR="00737391">
              <w:rPr>
                <w:noProof/>
                <w:webHidden/>
              </w:rPr>
              <w:fldChar w:fldCharType="separate"/>
            </w:r>
            <w:r w:rsidR="00737391">
              <w:rPr>
                <w:noProof/>
                <w:webHidden/>
              </w:rPr>
              <w:t>13</w:t>
            </w:r>
            <w:r w:rsidR="00737391">
              <w:rPr>
                <w:noProof/>
                <w:webHidden/>
              </w:rPr>
              <w:fldChar w:fldCharType="end"/>
            </w:r>
          </w:hyperlink>
        </w:p>
        <w:p w14:paraId="328CD002" w14:textId="252F27D2"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10" w:history="1">
            <w:r w:rsidR="00737391" w:rsidRPr="00635E1C">
              <w:rPr>
                <w:rStyle w:val="Hipervnculo"/>
                <w:noProof/>
              </w:rPr>
              <w:t>6.</w:t>
            </w:r>
            <w:r w:rsidR="00737391">
              <w:rPr>
                <w:rFonts w:asciiTheme="minorHAnsi" w:hAnsiTheme="minorHAnsi" w:cstheme="minorBidi"/>
                <w:bCs w:val="0"/>
                <w:noProof/>
                <w:spacing w:val="0"/>
                <w:sz w:val="22"/>
              </w:rPr>
              <w:tab/>
            </w:r>
            <w:r w:rsidR="00737391" w:rsidRPr="00635E1C">
              <w:rPr>
                <w:rStyle w:val="Hipervnculo"/>
                <w:noProof/>
                <w:shd w:val="clear" w:color="auto" w:fill="FFFFFF"/>
              </w:rPr>
              <w:t>Instrumentos jurídicos nacionales de protección del MENA</w:t>
            </w:r>
            <w:r w:rsidR="00737391">
              <w:rPr>
                <w:noProof/>
                <w:webHidden/>
              </w:rPr>
              <w:tab/>
            </w:r>
            <w:r w:rsidR="00737391">
              <w:rPr>
                <w:noProof/>
                <w:webHidden/>
              </w:rPr>
              <w:fldChar w:fldCharType="begin"/>
            </w:r>
            <w:r w:rsidR="00737391">
              <w:rPr>
                <w:noProof/>
                <w:webHidden/>
              </w:rPr>
              <w:instrText xml:space="preserve"> PAGEREF _Toc71032010 \h </w:instrText>
            </w:r>
            <w:r w:rsidR="00737391">
              <w:rPr>
                <w:noProof/>
                <w:webHidden/>
              </w:rPr>
            </w:r>
            <w:r w:rsidR="00737391">
              <w:rPr>
                <w:noProof/>
                <w:webHidden/>
              </w:rPr>
              <w:fldChar w:fldCharType="separate"/>
            </w:r>
            <w:r w:rsidR="00737391">
              <w:rPr>
                <w:noProof/>
                <w:webHidden/>
              </w:rPr>
              <w:t>14</w:t>
            </w:r>
            <w:r w:rsidR="00737391">
              <w:rPr>
                <w:noProof/>
                <w:webHidden/>
              </w:rPr>
              <w:fldChar w:fldCharType="end"/>
            </w:r>
          </w:hyperlink>
        </w:p>
        <w:p w14:paraId="5F14AEC5" w14:textId="5F28B31F"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11" w:history="1">
            <w:r w:rsidR="00737391" w:rsidRPr="00635E1C">
              <w:rPr>
                <w:rStyle w:val="Hipervnculo"/>
                <w:noProof/>
              </w:rPr>
              <w:t>6.1.</w:t>
            </w:r>
            <w:r w:rsidR="00737391">
              <w:rPr>
                <w:rFonts w:asciiTheme="minorHAnsi" w:hAnsiTheme="minorHAnsi" w:cstheme="minorBidi"/>
                <w:bCs w:val="0"/>
                <w:noProof/>
                <w:spacing w:val="0"/>
                <w:sz w:val="22"/>
              </w:rPr>
              <w:tab/>
            </w:r>
            <w:r w:rsidR="00737391" w:rsidRPr="00635E1C">
              <w:rPr>
                <w:rStyle w:val="Hipervnculo"/>
                <w:noProof/>
                <w:shd w:val="clear" w:color="auto" w:fill="FFFFFF"/>
              </w:rPr>
              <w:t>España y el interés superior del niño</w:t>
            </w:r>
            <w:r w:rsidR="00737391">
              <w:rPr>
                <w:noProof/>
                <w:webHidden/>
              </w:rPr>
              <w:tab/>
            </w:r>
            <w:r w:rsidR="00737391">
              <w:rPr>
                <w:noProof/>
                <w:webHidden/>
              </w:rPr>
              <w:fldChar w:fldCharType="begin"/>
            </w:r>
            <w:r w:rsidR="00737391">
              <w:rPr>
                <w:noProof/>
                <w:webHidden/>
              </w:rPr>
              <w:instrText xml:space="preserve"> PAGEREF _Toc71032011 \h </w:instrText>
            </w:r>
            <w:r w:rsidR="00737391">
              <w:rPr>
                <w:noProof/>
                <w:webHidden/>
              </w:rPr>
            </w:r>
            <w:r w:rsidR="00737391">
              <w:rPr>
                <w:noProof/>
                <w:webHidden/>
              </w:rPr>
              <w:fldChar w:fldCharType="separate"/>
            </w:r>
            <w:r w:rsidR="00737391">
              <w:rPr>
                <w:noProof/>
                <w:webHidden/>
              </w:rPr>
              <w:t>15</w:t>
            </w:r>
            <w:r w:rsidR="00737391">
              <w:rPr>
                <w:noProof/>
                <w:webHidden/>
              </w:rPr>
              <w:fldChar w:fldCharType="end"/>
            </w:r>
          </w:hyperlink>
        </w:p>
        <w:p w14:paraId="3781B7CC" w14:textId="044E8EAE"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12" w:history="1">
            <w:r w:rsidR="00737391" w:rsidRPr="00635E1C">
              <w:rPr>
                <w:rStyle w:val="Hipervnculo"/>
                <w:noProof/>
              </w:rPr>
              <w:t>6.2.</w:t>
            </w:r>
            <w:r w:rsidR="00737391">
              <w:rPr>
                <w:rFonts w:asciiTheme="minorHAnsi" w:hAnsiTheme="minorHAnsi" w:cstheme="minorBidi"/>
                <w:bCs w:val="0"/>
                <w:noProof/>
                <w:spacing w:val="0"/>
                <w:sz w:val="22"/>
              </w:rPr>
              <w:tab/>
            </w:r>
            <w:r w:rsidR="00737391" w:rsidRPr="00635E1C">
              <w:rPr>
                <w:rStyle w:val="Hipervnculo"/>
                <w:noProof/>
              </w:rPr>
              <w:t>España y la Convención de los Derechos del Niño</w:t>
            </w:r>
            <w:r w:rsidR="00737391">
              <w:rPr>
                <w:noProof/>
                <w:webHidden/>
              </w:rPr>
              <w:tab/>
            </w:r>
            <w:r w:rsidR="00737391">
              <w:rPr>
                <w:noProof/>
                <w:webHidden/>
              </w:rPr>
              <w:fldChar w:fldCharType="begin"/>
            </w:r>
            <w:r w:rsidR="00737391">
              <w:rPr>
                <w:noProof/>
                <w:webHidden/>
              </w:rPr>
              <w:instrText xml:space="preserve"> PAGEREF _Toc71032012 \h </w:instrText>
            </w:r>
            <w:r w:rsidR="00737391">
              <w:rPr>
                <w:noProof/>
                <w:webHidden/>
              </w:rPr>
            </w:r>
            <w:r w:rsidR="00737391">
              <w:rPr>
                <w:noProof/>
                <w:webHidden/>
              </w:rPr>
              <w:fldChar w:fldCharType="separate"/>
            </w:r>
            <w:r w:rsidR="00737391">
              <w:rPr>
                <w:noProof/>
                <w:webHidden/>
              </w:rPr>
              <w:t>16</w:t>
            </w:r>
            <w:r w:rsidR="00737391">
              <w:rPr>
                <w:noProof/>
                <w:webHidden/>
              </w:rPr>
              <w:fldChar w:fldCharType="end"/>
            </w:r>
          </w:hyperlink>
        </w:p>
        <w:p w14:paraId="0674ED19" w14:textId="227DBF4F"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13" w:history="1">
            <w:r w:rsidR="00737391" w:rsidRPr="00635E1C">
              <w:rPr>
                <w:rStyle w:val="Hipervnculo"/>
                <w:noProof/>
              </w:rPr>
              <w:t>6.3.</w:t>
            </w:r>
            <w:r w:rsidR="00737391">
              <w:rPr>
                <w:rFonts w:asciiTheme="minorHAnsi" w:hAnsiTheme="minorHAnsi" w:cstheme="minorBidi"/>
                <w:bCs w:val="0"/>
                <w:noProof/>
                <w:spacing w:val="0"/>
                <w:sz w:val="22"/>
              </w:rPr>
              <w:tab/>
            </w:r>
            <w:r w:rsidR="00737391" w:rsidRPr="00635E1C">
              <w:rPr>
                <w:rStyle w:val="Hipervnculo"/>
                <w:noProof/>
                <w:shd w:val="clear" w:color="auto" w:fill="FFFFFF"/>
              </w:rPr>
              <w:t>Un sistema jurídico complejo</w:t>
            </w:r>
            <w:r w:rsidR="00737391">
              <w:rPr>
                <w:noProof/>
                <w:webHidden/>
              </w:rPr>
              <w:tab/>
            </w:r>
            <w:r w:rsidR="00737391">
              <w:rPr>
                <w:noProof/>
                <w:webHidden/>
              </w:rPr>
              <w:fldChar w:fldCharType="begin"/>
            </w:r>
            <w:r w:rsidR="00737391">
              <w:rPr>
                <w:noProof/>
                <w:webHidden/>
              </w:rPr>
              <w:instrText xml:space="preserve"> PAGEREF _Toc71032013 \h </w:instrText>
            </w:r>
            <w:r w:rsidR="00737391">
              <w:rPr>
                <w:noProof/>
                <w:webHidden/>
              </w:rPr>
            </w:r>
            <w:r w:rsidR="00737391">
              <w:rPr>
                <w:noProof/>
                <w:webHidden/>
              </w:rPr>
              <w:fldChar w:fldCharType="separate"/>
            </w:r>
            <w:r w:rsidR="00737391">
              <w:rPr>
                <w:noProof/>
                <w:webHidden/>
              </w:rPr>
              <w:t>18</w:t>
            </w:r>
            <w:r w:rsidR="00737391">
              <w:rPr>
                <w:noProof/>
                <w:webHidden/>
              </w:rPr>
              <w:fldChar w:fldCharType="end"/>
            </w:r>
          </w:hyperlink>
        </w:p>
        <w:p w14:paraId="4EB87F58" w14:textId="5E9B1960"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14" w:history="1">
            <w:r w:rsidR="00737391" w:rsidRPr="00635E1C">
              <w:rPr>
                <w:rStyle w:val="Hipervnculo"/>
                <w:noProof/>
              </w:rPr>
              <w:t>6.4.</w:t>
            </w:r>
            <w:r w:rsidR="00737391">
              <w:rPr>
                <w:rFonts w:asciiTheme="minorHAnsi" w:hAnsiTheme="minorHAnsi" w:cstheme="minorBidi"/>
                <w:bCs w:val="0"/>
                <w:noProof/>
                <w:spacing w:val="0"/>
                <w:sz w:val="22"/>
              </w:rPr>
              <w:tab/>
            </w:r>
            <w:r w:rsidR="00737391" w:rsidRPr="00635E1C">
              <w:rPr>
                <w:rStyle w:val="Hipervnculo"/>
                <w:noProof/>
                <w:shd w:val="clear" w:color="auto" w:fill="FFFFFF"/>
              </w:rPr>
              <w:t>Un sistema de protección descentralizado</w:t>
            </w:r>
            <w:r w:rsidR="00737391">
              <w:rPr>
                <w:noProof/>
                <w:webHidden/>
              </w:rPr>
              <w:tab/>
            </w:r>
            <w:r w:rsidR="00737391">
              <w:rPr>
                <w:noProof/>
                <w:webHidden/>
              </w:rPr>
              <w:fldChar w:fldCharType="begin"/>
            </w:r>
            <w:r w:rsidR="00737391">
              <w:rPr>
                <w:noProof/>
                <w:webHidden/>
              </w:rPr>
              <w:instrText xml:space="preserve"> PAGEREF _Toc71032014 \h </w:instrText>
            </w:r>
            <w:r w:rsidR="00737391">
              <w:rPr>
                <w:noProof/>
                <w:webHidden/>
              </w:rPr>
            </w:r>
            <w:r w:rsidR="00737391">
              <w:rPr>
                <w:noProof/>
                <w:webHidden/>
              </w:rPr>
              <w:fldChar w:fldCharType="separate"/>
            </w:r>
            <w:r w:rsidR="00737391">
              <w:rPr>
                <w:noProof/>
                <w:webHidden/>
              </w:rPr>
              <w:t>19</w:t>
            </w:r>
            <w:r w:rsidR="00737391">
              <w:rPr>
                <w:noProof/>
                <w:webHidden/>
              </w:rPr>
              <w:fldChar w:fldCharType="end"/>
            </w:r>
          </w:hyperlink>
        </w:p>
        <w:p w14:paraId="16FA33B4" w14:textId="024F468D" w:rsidR="00737391" w:rsidRDefault="001E7E18">
          <w:pPr>
            <w:pStyle w:val="TDC3"/>
            <w:tabs>
              <w:tab w:val="left" w:pos="1320"/>
              <w:tab w:val="right" w:leader="dot" w:pos="9060"/>
            </w:tabs>
            <w:rPr>
              <w:rFonts w:asciiTheme="minorHAnsi" w:hAnsiTheme="minorHAnsi" w:cstheme="minorBidi"/>
              <w:bCs w:val="0"/>
              <w:noProof/>
              <w:spacing w:val="0"/>
              <w:sz w:val="22"/>
            </w:rPr>
          </w:pPr>
          <w:hyperlink w:anchor="_Toc71032015" w:history="1">
            <w:r w:rsidR="00737391" w:rsidRPr="00635E1C">
              <w:rPr>
                <w:rStyle w:val="Hipervnculo"/>
                <w:noProof/>
              </w:rPr>
              <w:t>6.4.1.</w:t>
            </w:r>
            <w:r w:rsidR="00737391">
              <w:rPr>
                <w:rFonts w:asciiTheme="minorHAnsi" w:hAnsiTheme="minorHAnsi" w:cstheme="minorBidi"/>
                <w:bCs w:val="0"/>
                <w:noProof/>
                <w:spacing w:val="0"/>
                <w:sz w:val="22"/>
              </w:rPr>
              <w:tab/>
            </w:r>
            <w:r w:rsidR="00737391" w:rsidRPr="00635E1C">
              <w:rPr>
                <w:rStyle w:val="Hipervnculo"/>
                <w:noProof/>
                <w:shd w:val="clear" w:color="auto" w:fill="FFFFFF"/>
              </w:rPr>
              <w:t>La desigualdad autonómica</w:t>
            </w:r>
            <w:r w:rsidR="00737391">
              <w:rPr>
                <w:noProof/>
                <w:webHidden/>
              </w:rPr>
              <w:tab/>
            </w:r>
            <w:r w:rsidR="00737391">
              <w:rPr>
                <w:noProof/>
                <w:webHidden/>
              </w:rPr>
              <w:fldChar w:fldCharType="begin"/>
            </w:r>
            <w:r w:rsidR="00737391">
              <w:rPr>
                <w:noProof/>
                <w:webHidden/>
              </w:rPr>
              <w:instrText xml:space="preserve"> PAGEREF _Toc71032015 \h </w:instrText>
            </w:r>
            <w:r w:rsidR="00737391">
              <w:rPr>
                <w:noProof/>
                <w:webHidden/>
              </w:rPr>
            </w:r>
            <w:r w:rsidR="00737391">
              <w:rPr>
                <w:noProof/>
                <w:webHidden/>
              </w:rPr>
              <w:fldChar w:fldCharType="separate"/>
            </w:r>
            <w:r w:rsidR="00737391">
              <w:rPr>
                <w:noProof/>
                <w:webHidden/>
              </w:rPr>
              <w:t>20</w:t>
            </w:r>
            <w:r w:rsidR="00737391">
              <w:rPr>
                <w:noProof/>
                <w:webHidden/>
              </w:rPr>
              <w:fldChar w:fldCharType="end"/>
            </w:r>
          </w:hyperlink>
        </w:p>
        <w:p w14:paraId="179E46FA" w14:textId="7068D07B" w:rsidR="00737391" w:rsidRDefault="001E7E18">
          <w:pPr>
            <w:pStyle w:val="TDC3"/>
            <w:tabs>
              <w:tab w:val="left" w:pos="1320"/>
              <w:tab w:val="right" w:leader="dot" w:pos="9060"/>
            </w:tabs>
            <w:rPr>
              <w:rFonts w:asciiTheme="minorHAnsi" w:hAnsiTheme="minorHAnsi" w:cstheme="minorBidi"/>
              <w:bCs w:val="0"/>
              <w:noProof/>
              <w:spacing w:val="0"/>
              <w:sz w:val="22"/>
            </w:rPr>
          </w:pPr>
          <w:hyperlink w:anchor="_Toc71032016" w:history="1">
            <w:r w:rsidR="00737391" w:rsidRPr="00635E1C">
              <w:rPr>
                <w:rStyle w:val="Hipervnculo"/>
                <w:noProof/>
              </w:rPr>
              <w:t>6.4.2.</w:t>
            </w:r>
            <w:r w:rsidR="00737391">
              <w:rPr>
                <w:rFonts w:asciiTheme="minorHAnsi" w:hAnsiTheme="minorHAnsi" w:cstheme="minorBidi"/>
                <w:bCs w:val="0"/>
                <w:noProof/>
                <w:spacing w:val="0"/>
                <w:sz w:val="22"/>
              </w:rPr>
              <w:tab/>
            </w:r>
            <w:r w:rsidR="00737391" w:rsidRPr="00635E1C">
              <w:rPr>
                <w:rStyle w:val="Hipervnculo"/>
                <w:noProof/>
                <w:shd w:val="clear" w:color="auto" w:fill="FFFFFF"/>
              </w:rPr>
              <w:t>El nivel municipal</w:t>
            </w:r>
            <w:r w:rsidR="00737391">
              <w:rPr>
                <w:noProof/>
                <w:webHidden/>
              </w:rPr>
              <w:tab/>
            </w:r>
            <w:r w:rsidR="00737391">
              <w:rPr>
                <w:noProof/>
                <w:webHidden/>
              </w:rPr>
              <w:fldChar w:fldCharType="begin"/>
            </w:r>
            <w:r w:rsidR="00737391">
              <w:rPr>
                <w:noProof/>
                <w:webHidden/>
              </w:rPr>
              <w:instrText xml:space="preserve"> PAGEREF _Toc71032016 \h </w:instrText>
            </w:r>
            <w:r w:rsidR="00737391">
              <w:rPr>
                <w:noProof/>
                <w:webHidden/>
              </w:rPr>
            </w:r>
            <w:r w:rsidR="00737391">
              <w:rPr>
                <w:noProof/>
                <w:webHidden/>
              </w:rPr>
              <w:fldChar w:fldCharType="separate"/>
            </w:r>
            <w:r w:rsidR="00737391">
              <w:rPr>
                <w:noProof/>
                <w:webHidden/>
              </w:rPr>
              <w:t>21</w:t>
            </w:r>
            <w:r w:rsidR="00737391">
              <w:rPr>
                <w:noProof/>
                <w:webHidden/>
              </w:rPr>
              <w:fldChar w:fldCharType="end"/>
            </w:r>
          </w:hyperlink>
        </w:p>
        <w:p w14:paraId="2E159C58" w14:textId="2B2490BB"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17" w:history="1">
            <w:r w:rsidR="00737391" w:rsidRPr="00635E1C">
              <w:rPr>
                <w:rStyle w:val="Hipervnculo"/>
                <w:noProof/>
              </w:rPr>
              <w:t>6.5.</w:t>
            </w:r>
            <w:r w:rsidR="00737391">
              <w:rPr>
                <w:rFonts w:asciiTheme="minorHAnsi" w:hAnsiTheme="minorHAnsi" w:cstheme="minorBidi"/>
                <w:bCs w:val="0"/>
                <w:noProof/>
                <w:spacing w:val="0"/>
                <w:sz w:val="22"/>
              </w:rPr>
              <w:tab/>
            </w:r>
            <w:r w:rsidR="00737391" w:rsidRPr="00635E1C">
              <w:rPr>
                <w:rStyle w:val="Hipervnculo"/>
                <w:noProof/>
                <w:shd w:val="clear" w:color="auto" w:fill="FFFFFF"/>
              </w:rPr>
              <w:t>La reforma de la ley de protección al menor de 2015</w:t>
            </w:r>
            <w:r w:rsidR="00737391">
              <w:rPr>
                <w:noProof/>
                <w:webHidden/>
              </w:rPr>
              <w:tab/>
            </w:r>
            <w:r w:rsidR="00737391">
              <w:rPr>
                <w:noProof/>
                <w:webHidden/>
              </w:rPr>
              <w:fldChar w:fldCharType="begin"/>
            </w:r>
            <w:r w:rsidR="00737391">
              <w:rPr>
                <w:noProof/>
                <w:webHidden/>
              </w:rPr>
              <w:instrText xml:space="preserve"> PAGEREF _Toc71032017 \h </w:instrText>
            </w:r>
            <w:r w:rsidR="00737391">
              <w:rPr>
                <w:noProof/>
                <w:webHidden/>
              </w:rPr>
            </w:r>
            <w:r w:rsidR="00737391">
              <w:rPr>
                <w:noProof/>
                <w:webHidden/>
              </w:rPr>
              <w:fldChar w:fldCharType="separate"/>
            </w:r>
            <w:r w:rsidR="00737391">
              <w:rPr>
                <w:noProof/>
                <w:webHidden/>
              </w:rPr>
              <w:t>21</w:t>
            </w:r>
            <w:r w:rsidR="00737391">
              <w:rPr>
                <w:noProof/>
                <w:webHidden/>
              </w:rPr>
              <w:fldChar w:fldCharType="end"/>
            </w:r>
          </w:hyperlink>
        </w:p>
        <w:p w14:paraId="0E1BA64D" w14:textId="316FF51D"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18" w:history="1">
            <w:r w:rsidR="00737391" w:rsidRPr="00635E1C">
              <w:rPr>
                <w:rStyle w:val="Hipervnculo"/>
                <w:noProof/>
              </w:rPr>
              <w:t>7.</w:t>
            </w:r>
            <w:r w:rsidR="00737391">
              <w:rPr>
                <w:rFonts w:asciiTheme="minorHAnsi" w:hAnsiTheme="minorHAnsi" w:cstheme="minorBidi"/>
                <w:bCs w:val="0"/>
                <w:noProof/>
                <w:spacing w:val="0"/>
                <w:sz w:val="22"/>
              </w:rPr>
              <w:tab/>
            </w:r>
            <w:r w:rsidR="00737391" w:rsidRPr="00635E1C">
              <w:rPr>
                <w:rStyle w:val="Hipervnculo"/>
                <w:noProof/>
              </w:rPr>
              <w:t>Análisis de la práctica</w:t>
            </w:r>
            <w:r w:rsidR="00737391">
              <w:rPr>
                <w:noProof/>
                <w:webHidden/>
              </w:rPr>
              <w:tab/>
            </w:r>
            <w:r w:rsidR="00737391">
              <w:rPr>
                <w:noProof/>
                <w:webHidden/>
              </w:rPr>
              <w:fldChar w:fldCharType="begin"/>
            </w:r>
            <w:r w:rsidR="00737391">
              <w:rPr>
                <w:noProof/>
                <w:webHidden/>
              </w:rPr>
              <w:instrText xml:space="preserve"> PAGEREF _Toc71032018 \h </w:instrText>
            </w:r>
            <w:r w:rsidR="00737391">
              <w:rPr>
                <w:noProof/>
                <w:webHidden/>
              </w:rPr>
            </w:r>
            <w:r w:rsidR="00737391">
              <w:rPr>
                <w:noProof/>
                <w:webHidden/>
              </w:rPr>
              <w:fldChar w:fldCharType="separate"/>
            </w:r>
            <w:r w:rsidR="00737391">
              <w:rPr>
                <w:noProof/>
                <w:webHidden/>
              </w:rPr>
              <w:t>23</w:t>
            </w:r>
            <w:r w:rsidR="00737391">
              <w:rPr>
                <w:noProof/>
                <w:webHidden/>
              </w:rPr>
              <w:fldChar w:fldCharType="end"/>
            </w:r>
          </w:hyperlink>
        </w:p>
        <w:p w14:paraId="55C792A4" w14:textId="7ADB1382"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19" w:history="1">
            <w:r w:rsidR="00737391" w:rsidRPr="00635E1C">
              <w:rPr>
                <w:rStyle w:val="Hipervnculo"/>
                <w:noProof/>
              </w:rPr>
              <w:t>7.1.</w:t>
            </w:r>
            <w:r w:rsidR="00737391">
              <w:rPr>
                <w:rFonts w:asciiTheme="minorHAnsi" w:hAnsiTheme="minorHAnsi" w:cstheme="minorBidi"/>
                <w:bCs w:val="0"/>
                <w:noProof/>
                <w:spacing w:val="0"/>
                <w:sz w:val="22"/>
              </w:rPr>
              <w:tab/>
            </w:r>
            <w:r w:rsidR="00737391" w:rsidRPr="00635E1C">
              <w:rPr>
                <w:rStyle w:val="Hipervnculo"/>
                <w:noProof/>
              </w:rPr>
              <w:t>El protocolo de actuación ante la llegada del MENA</w:t>
            </w:r>
            <w:r w:rsidR="00737391">
              <w:rPr>
                <w:noProof/>
                <w:webHidden/>
              </w:rPr>
              <w:tab/>
            </w:r>
            <w:r w:rsidR="00737391">
              <w:rPr>
                <w:noProof/>
                <w:webHidden/>
              </w:rPr>
              <w:fldChar w:fldCharType="begin"/>
            </w:r>
            <w:r w:rsidR="00737391">
              <w:rPr>
                <w:noProof/>
                <w:webHidden/>
              </w:rPr>
              <w:instrText xml:space="preserve"> PAGEREF _Toc71032019 \h </w:instrText>
            </w:r>
            <w:r w:rsidR="00737391">
              <w:rPr>
                <w:noProof/>
                <w:webHidden/>
              </w:rPr>
            </w:r>
            <w:r w:rsidR="00737391">
              <w:rPr>
                <w:noProof/>
                <w:webHidden/>
              </w:rPr>
              <w:fldChar w:fldCharType="separate"/>
            </w:r>
            <w:r w:rsidR="00737391">
              <w:rPr>
                <w:noProof/>
                <w:webHidden/>
              </w:rPr>
              <w:t>23</w:t>
            </w:r>
            <w:r w:rsidR="00737391">
              <w:rPr>
                <w:noProof/>
                <w:webHidden/>
              </w:rPr>
              <w:fldChar w:fldCharType="end"/>
            </w:r>
          </w:hyperlink>
        </w:p>
        <w:p w14:paraId="64518008" w14:textId="01C5608A" w:rsidR="00737391" w:rsidRDefault="001E7E18">
          <w:pPr>
            <w:pStyle w:val="TDC3"/>
            <w:tabs>
              <w:tab w:val="left" w:pos="1320"/>
              <w:tab w:val="right" w:leader="dot" w:pos="9060"/>
            </w:tabs>
            <w:rPr>
              <w:rFonts w:asciiTheme="minorHAnsi" w:hAnsiTheme="minorHAnsi" w:cstheme="minorBidi"/>
              <w:bCs w:val="0"/>
              <w:noProof/>
              <w:spacing w:val="0"/>
              <w:sz w:val="22"/>
            </w:rPr>
          </w:pPr>
          <w:hyperlink w:anchor="_Toc71032020" w:history="1">
            <w:r w:rsidR="00737391" w:rsidRPr="00635E1C">
              <w:rPr>
                <w:rStyle w:val="Hipervnculo"/>
                <w:rFonts w:cstheme="minorHAnsi"/>
                <w:noProof/>
              </w:rPr>
              <w:t>7.1.1.</w:t>
            </w:r>
            <w:r w:rsidR="00737391">
              <w:rPr>
                <w:rFonts w:asciiTheme="minorHAnsi" w:hAnsiTheme="minorHAnsi" w:cstheme="minorBidi"/>
                <w:bCs w:val="0"/>
                <w:noProof/>
                <w:spacing w:val="0"/>
                <w:sz w:val="22"/>
              </w:rPr>
              <w:tab/>
            </w:r>
            <w:r w:rsidR="00737391" w:rsidRPr="00635E1C">
              <w:rPr>
                <w:rStyle w:val="Hipervnculo"/>
                <w:noProof/>
                <w:shd w:val="clear" w:color="auto" w:fill="FFFFFF"/>
              </w:rPr>
              <w:t>Registro y determinación de edad</w:t>
            </w:r>
            <w:r w:rsidR="00737391">
              <w:rPr>
                <w:noProof/>
                <w:webHidden/>
              </w:rPr>
              <w:tab/>
            </w:r>
            <w:r w:rsidR="00737391">
              <w:rPr>
                <w:noProof/>
                <w:webHidden/>
              </w:rPr>
              <w:fldChar w:fldCharType="begin"/>
            </w:r>
            <w:r w:rsidR="00737391">
              <w:rPr>
                <w:noProof/>
                <w:webHidden/>
              </w:rPr>
              <w:instrText xml:space="preserve"> PAGEREF _Toc71032020 \h </w:instrText>
            </w:r>
            <w:r w:rsidR="00737391">
              <w:rPr>
                <w:noProof/>
                <w:webHidden/>
              </w:rPr>
            </w:r>
            <w:r w:rsidR="00737391">
              <w:rPr>
                <w:noProof/>
                <w:webHidden/>
              </w:rPr>
              <w:fldChar w:fldCharType="separate"/>
            </w:r>
            <w:r w:rsidR="00737391">
              <w:rPr>
                <w:noProof/>
                <w:webHidden/>
              </w:rPr>
              <w:t>24</w:t>
            </w:r>
            <w:r w:rsidR="00737391">
              <w:rPr>
                <w:noProof/>
                <w:webHidden/>
              </w:rPr>
              <w:fldChar w:fldCharType="end"/>
            </w:r>
          </w:hyperlink>
        </w:p>
        <w:p w14:paraId="25A9A6AC" w14:textId="350756A9" w:rsidR="00737391" w:rsidRDefault="001E7E18">
          <w:pPr>
            <w:pStyle w:val="TDC3"/>
            <w:tabs>
              <w:tab w:val="left" w:pos="1320"/>
              <w:tab w:val="right" w:leader="dot" w:pos="9060"/>
            </w:tabs>
            <w:rPr>
              <w:rFonts w:asciiTheme="minorHAnsi" w:hAnsiTheme="minorHAnsi" w:cstheme="minorBidi"/>
              <w:bCs w:val="0"/>
              <w:noProof/>
              <w:spacing w:val="0"/>
              <w:sz w:val="22"/>
            </w:rPr>
          </w:pPr>
          <w:hyperlink w:anchor="_Toc71032021" w:history="1">
            <w:r w:rsidR="00737391" w:rsidRPr="00635E1C">
              <w:rPr>
                <w:rStyle w:val="Hipervnculo"/>
                <w:noProof/>
              </w:rPr>
              <w:t>7.1.2.</w:t>
            </w:r>
            <w:r w:rsidR="00737391">
              <w:rPr>
                <w:rFonts w:asciiTheme="minorHAnsi" w:hAnsiTheme="minorHAnsi" w:cstheme="minorBidi"/>
                <w:bCs w:val="0"/>
                <w:noProof/>
                <w:spacing w:val="0"/>
                <w:sz w:val="22"/>
              </w:rPr>
              <w:tab/>
            </w:r>
            <w:r w:rsidR="00737391" w:rsidRPr="00635E1C">
              <w:rPr>
                <w:rStyle w:val="Hipervnculo"/>
                <w:noProof/>
                <w:shd w:val="clear" w:color="auto" w:fill="FFFFFF"/>
              </w:rPr>
              <w:t>Ubicación del menor</w:t>
            </w:r>
            <w:r w:rsidR="00737391">
              <w:rPr>
                <w:noProof/>
                <w:webHidden/>
              </w:rPr>
              <w:tab/>
            </w:r>
            <w:r w:rsidR="00737391">
              <w:rPr>
                <w:noProof/>
                <w:webHidden/>
              </w:rPr>
              <w:fldChar w:fldCharType="begin"/>
            </w:r>
            <w:r w:rsidR="00737391">
              <w:rPr>
                <w:noProof/>
                <w:webHidden/>
              </w:rPr>
              <w:instrText xml:space="preserve"> PAGEREF _Toc71032021 \h </w:instrText>
            </w:r>
            <w:r w:rsidR="00737391">
              <w:rPr>
                <w:noProof/>
                <w:webHidden/>
              </w:rPr>
            </w:r>
            <w:r w:rsidR="00737391">
              <w:rPr>
                <w:noProof/>
                <w:webHidden/>
              </w:rPr>
              <w:fldChar w:fldCharType="separate"/>
            </w:r>
            <w:r w:rsidR="00737391">
              <w:rPr>
                <w:noProof/>
                <w:webHidden/>
              </w:rPr>
              <w:t>26</w:t>
            </w:r>
            <w:r w:rsidR="00737391">
              <w:rPr>
                <w:noProof/>
                <w:webHidden/>
              </w:rPr>
              <w:fldChar w:fldCharType="end"/>
            </w:r>
          </w:hyperlink>
        </w:p>
        <w:p w14:paraId="786BE04F" w14:textId="6B7B6C8F" w:rsidR="00737391" w:rsidRDefault="001E7E18">
          <w:pPr>
            <w:pStyle w:val="TDC3"/>
            <w:tabs>
              <w:tab w:val="left" w:pos="1320"/>
              <w:tab w:val="right" w:leader="dot" w:pos="9060"/>
            </w:tabs>
            <w:rPr>
              <w:rFonts w:asciiTheme="minorHAnsi" w:hAnsiTheme="minorHAnsi" w:cstheme="minorBidi"/>
              <w:bCs w:val="0"/>
              <w:noProof/>
              <w:spacing w:val="0"/>
              <w:sz w:val="22"/>
            </w:rPr>
          </w:pPr>
          <w:hyperlink w:anchor="_Toc71032022" w:history="1">
            <w:r w:rsidR="00737391" w:rsidRPr="00635E1C">
              <w:rPr>
                <w:rStyle w:val="Hipervnculo"/>
                <w:noProof/>
              </w:rPr>
              <w:t>7.1.3.</w:t>
            </w:r>
            <w:r w:rsidR="00737391">
              <w:rPr>
                <w:rFonts w:asciiTheme="minorHAnsi" w:hAnsiTheme="minorHAnsi" w:cstheme="minorBidi"/>
                <w:bCs w:val="0"/>
                <w:noProof/>
                <w:spacing w:val="0"/>
                <w:sz w:val="22"/>
              </w:rPr>
              <w:tab/>
            </w:r>
            <w:r w:rsidR="00737391" w:rsidRPr="00635E1C">
              <w:rPr>
                <w:rStyle w:val="Hipervnculo"/>
                <w:noProof/>
                <w:shd w:val="clear" w:color="auto" w:fill="FFFFFF"/>
              </w:rPr>
              <w:t>El cese de tutela</w:t>
            </w:r>
            <w:r w:rsidR="00737391">
              <w:rPr>
                <w:noProof/>
                <w:webHidden/>
              </w:rPr>
              <w:tab/>
            </w:r>
            <w:r w:rsidR="00737391">
              <w:rPr>
                <w:noProof/>
                <w:webHidden/>
              </w:rPr>
              <w:fldChar w:fldCharType="begin"/>
            </w:r>
            <w:r w:rsidR="00737391">
              <w:rPr>
                <w:noProof/>
                <w:webHidden/>
              </w:rPr>
              <w:instrText xml:space="preserve"> PAGEREF _Toc71032022 \h </w:instrText>
            </w:r>
            <w:r w:rsidR="00737391">
              <w:rPr>
                <w:noProof/>
                <w:webHidden/>
              </w:rPr>
            </w:r>
            <w:r w:rsidR="00737391">
              <w:rPr>
                <w:noProof/>
                <w:webHidden/>
              </w:rPr>
              <w:fldChar w:fldCharType="separate"/>
            </w:r>
            <w:r w:rsidR="00737391">
              <w:rPr>
                <w:noProof/>
                <w:webHidden/>
              </w:rPr>
              <w:t>27</w:t>
            </w:r>
            <w:r w:rsidR="00737391">
              <w:rPr>
                <w:noProof/>
                <w:webHidden/>
              </w:rPr>
              <w:fldChar w:fldCharType="end"/>
            </w:r>
          </w:hyperlink>
        </w:p>
        <w:p w14:paraId="5D893002" w14:textId="2BDC3AC1" w:rsidR="00737391" w:rsidRDefault="001E7E18">
          <w:pPr>
            <w:pStyle w:val="TDC3"/>
            <w:tabs>
              <w:tab w:val="left" w:pos="1320"/>
              <w:tab w:val="right" w:leader="dot" w:pos="9060"/>
            </w:tabs>
            <w:rPr>
              <w:rFonts w:asciiTheme="minorHAnsi" w:hAnsiTheme="minorHAnsi" w:cstheme="minorBidi"/>
              <w:bCs w:val="0"/>
              <w:noProof/>
              <w:spacing w:val="0"/>
              <w:sz w:val="22"/>
            </w:rPr>
          </w:pPr>
          <w:hyperlink w:anchor="_Toc71032023" w:history="1">
            <w:r w:rsidR="00737391" w:rsidRPr="00635E1C">
              <w:rPr>
                <w:rStyle w:val="Hipervnculo"/>
                <w:noProof/>
              </w:rPr>
              <w:t>7.1.4.</w:t>
            </w:r>
            <w:r w:rsidR="00737391">
              <w:rPr>
                <w:rFonts w:asciiTheme="minorHAnsi" w:hAnsiTheme="minorHAnsi" w:cstheme="minorBidi"/>
                <w:bCs w:val="0"/>
                <w:noProof/>
                <w:spacing w:val="0"/>
                <w:sz w:val="22"/>
              </w:rPr>
              <w:tab/>
            </w:r>
            <w:r w:rsidR="00737391" w:rsidRPr="00635E1C">
              <w:rPr>
                <w:rStyle w:val="Hipervnculo"/>
                <w:noProof/>
              </w:rPr>
              <w:t>Otros aspectos del protocolo</w:t>
            </w:r>
            <w:r w:rsidR="00737391">
              <w:rPr>
                <w:noProof/>
                <w:webHidden/>
              </w:rPr>
              <w:tab/>
            </w:r>
            <w:r w:rsidR="00737391">
              <w:rPr>
                <w:noProof/>
                <w:webHidden/>
              </w:rPr>
              <w:fldChar w:fldCharType="begin"/>
            </w:r>
            <w:r w:rsidR="00737391">
              <w:rPr>
                <w:noProof/>
                <w:webHidden/>
              </w:rPr>
              <w:instrText xml:space="preserve"> PAGEREF _Toc71032023 \h </w:instrText>
            </w:r>
            <w:r w:rsidR="00737391">
              <w:rPr>
                <w:noProof/>
                <w:webHidden/>
              </w:rPr>
            </w:r>
            <w:r w:rsidR="00737391">
              <w:rPr>
                <w:noProof/>
                <w:webHidden/>
              </w:rPr>
              <w:fldChar w:fldCharType="separate"/>
            </w:r>
            <w:r w:rsidR="00737391">
              <w:rPr>
                <w:noProof/>
                <w:webHidden/>
              </w:rPr>
              <w:t>27</w:t>
            </w:r>
            <w:r w:rsidR="00737391">
              <w:rPr>
                <w:noProof/>
                <w:webHidden/>
              </w:rPr>
              <w:fldChar w:fldCharType="end"/>
            </w:r>
          </w:hyperlink>
        </w:p>
        <w:p w14:paraId="7303998F" w14:textId="0E1616BB"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24" w:history="1">
            <w:r w:rsidR="00737391" w:rsidRPr="00635E1C">
              <w:rPr>
                <w:rStyle w:val="Hipervnculo"/>
                <w:noProof/>
              </w:rPr>
              <w:t>7.2.</w:t>
            </w:r>
            <w:r w:rsidR="00737391">
              <w:rPr>
                <w:rFonts w:asciiTheme="minorHAnsi" w:hAnsiTheme="minorHAnsi" w:cstheme="minorBidi"/>
                <w:bCs w:val="0"/>
                <w:noProof/>
                <w:spacing w:val="0"/>
                <w:sz w:val="22"/>
              </w:rPr>
              <w:tab/>
            </w:r>
            <w:r w:rsidR="00737391" w:rsidRPr="00635E1C">
              <w:rPr>
                <w:rStyle w:val="Hipervnculo"/>
                <w:noProof/>
              </w:rPr>
              <w:t>El acogimiento en España</w:t>
            </w:r>
            <w:r w:rsidR="00737391">
              <w:rPr>
                <w:noProof/>
                <w:webHidden/>
              </w:rPr>
              <w:tab/>
            </w:r>
            <w:r w:rsidR="00737391">
              <w:rPr>
                <w:noProof/>
                <w:webHidden/>
              </w:rPr>
              <w:fldChar w:fldCharType="begin"/>
            </w:r>
            <w:r w:rsidR="00737391">
              <w:rPr>
                <w:noProof/>
                <w:webHidden/>
              </w:rPr>
              <w:instrText xml:space="preserve"> PAGEREF _Toc71032024 \h </w:instrText>
            </w:r>
            <w:r w:rsidR="00737391">
              <w:rPr>
                <w:noProof/>
                <w:webHidden/>
              </w:rPr>
            </w:r>
            <w:r w:rsidR="00737391">
              <w:rPr>
                <w:noProof/>
                <w:webHidden/>
              </w:rPr>
              <w:fldChar w:fldCharType="separate"/>
            </w:r>
            <w:r w:rsidR="00737391">
              <w:rPr>
                <w:noProof/>
                <w:webHidden/>
              </w:rPr>
              <w:t>28</w:t>
            </w:r>
            <w:r w:rsidR="00737391">
              <w:rPr>
                <w:noProof/>
                <w:webHidden/>
              </w:rPr>
              <w:fldChar w:fldCharType="end"/>
            </w:r>
          </w:hyperlink>
        </w:p>
        <w:p w14:paraId="6C27052C" w14:textId="14BEFEB4" w:rsidR="00737391" w:rsidRDefault="001E7E18">
          <w:pPr>
            <w:pStyle w:val="TDC2"/>
            <w:tabs>
              <w:tab w:val="left" w:pos="1100"/>
              <w:tab w:val="right" w:leader="dot" w:pos="9060"/>
            </w:tabs>
            <w:rPr>
              <w:rFonts w:asciiTheme="minorHAnsi" w:hAnsiTheme="minorHAnsi" w:cstheme="minorBidi"/>
              <w:bCs w:val="0"/>
              <w:noProof/>
              <w:spacing w:val="0"/>
              <w:sz w:val="22"/>
            </w:rPr>
          </w:pPr>
          <w:hyperlink w:anchor="_Toc71032025" w:history="1">
            <w:r w:rsidR="00737391" w:rsidRPr="00635E1C">
              <w:rPr>
                <w:rStyle w:val="Hipervnculo"/>
                <w:noProof/>
              </w:rPr>
              <w:t>7.2.1.</w:t>
            </w:r>
            <w:r w:rsidR="00737391">
              <w:rPr>
                <w:rFonts w:asciiTheme="minorHAnsi" w:hAnsiTheme="minorHAnsi" w:cstheme="minorBidi"/>
                <w:bCs w:val="0"/>
                <w:noProof/>
                <w:spacing w:val="0"/>
                <w:sz w:val="22"/>
              </w:rPr>
              <w:tab/>
            </w:r>
            <w:r w:rsidR="00737391" w:rsidRPr="00635E1C">
              <w:rPr>
                <w:rStyle w:val="Hipervnculo"/>
                <w:noProof/>
              </w:rPr>
              <w:t>Acogimiento residencial</w:t>
            </w:r>
            <w:r w:rsidR="00737391">
              <w:rPr>
                <w:noProof/>
                <w:webHidden/>
              </w:rPr>
              <w:tab/>
            </w:r>
            <w:r w:rsidR="00737391">
              <w:rPr>
                <w:noProof/>
                <w:webHidden/>
              </w:rPr>
              <w:fldChar w:fldCharType="begin"/>
            </w:r>
            <w:r w:rsidR="00737391">
              <w:rPr>
                <w:noProof/>
                <w:webHidden/>
              </w:rPr>
              <w:instrText xml:space="preserve"> PAGEREF _Toc71032025 \h </w:instrText>
            </w:r>
            <w:r w:rsidR="00737391">
              <w:rPr>
                <w:noProof/>
                <w:webHidden/>
              </w:rPr>
            </w:r>
            <w:r w:rsidR="00737391">
              <w:rPr>
                <w:noProof/>
                <w:webHidden/>
              </w:rPr>
              <w:fldChar w:fldCharType="separate"/>
            </w:r>
            <w:r w:rsidR="00737391">
              <w:rPr>
                <w:noProof/>
                <w:webHidden/>
              </w:rPr>
              <w:t>28</w:t>
            </w:r>
            <w:r w:rsidR="00737391">
              <w:rPr>
                <w:noProof/>
                <w:webHidden/>
              </w:rPr>
              <w:fldChar w:fldCharType="end"/>
            </w:r>
          </w:hyperlink>
        </w:p>
        <w:p w14:paraId="2FFE5D80" w14:textId="5B9320C6" w:rsidR="00737391" w:rsidRDefault="001E7E18">
          <w:pPr>
            <w:pStyle w:val="TDC3"/>
            <w:tabs>
              <w:tab w:val="right" w:leader="dot" w:pos="9060"/>
            </w:tabs>
            <w:rPr>
              <w:rFonts w:asciiTheme="minorHAnsi" w:hAnsiTheme="minorHAnsi" w:cstheme="minorBidi"/>
              <w:bCs w:val="0"/>
              <w:noProof/>
              <w:spacing w:val="0"/>
              <w:sz w:val="22"/>
            </w:rPr>
          </w:pPr>
          <w:hyperlink w:anchor="_Toc71032026" w:history="1">
            <w:r w:rsidR="00737391" w:rsidRPr="00635E1C">
              <w:rPr>
                <w:rStyle w:val="Hipervnculo"/>
                <w:noProof/>
                <w:shd w:val="clear" w:color="auto" w:fill="FFFFFF"/>
              </w:rPr>
              <w:t>7.2.1.1. La privatización de la protección de la infancia: el lucrativo negocio de los MENA</w:t>
            </w:r>
            <w:r w:rsidR="00737391">
              <w:rPr>
                <w:noProof/>
                <w:webHidden/>
              </w:rPr>
              <w:tab/>
            </w:r>
            <w:r w:rsidR="00737391">
              <w:rPr>
                <w:noProof/>
                <w:webHidden/>
              </w:rPr>
              <w:fldChar w:fldCharType="begin"/>
            </w:r>
            <w:r w:rsidR="00737391">
              <w:rPr>
                <w:noProof/>
                <w:webHidden/>
              </w:rPr>
              <w:instrText xml:space="preserve"> PAGEREF _Toc71032026 \h </w:instrText>
            </w:r>
            <w:r w:rsidR="00737391">
              <w:rPr>
                <w:noProof/>
                <w:webHidden/>
              </w:rPr>
            </w:r>
            <w:r w:rsidR="00737391">
              <w:rPr>
                <w:noProof/>
                <w:webHidden/>
              </w:rPr>
              <w:fldChar w:fldCharType="separate"/>
            </w:r>
            <w:r w:rsidR="00737391">
              <w:rPr>
                <w:noProof/>
                <w:webHidden/>
              </w:rPr>
              <w:t>30</w:t>
            </w:r>
            <w:r w:rsidR="00737391">
              <w:rPr>
                <w:noProof/>
                <w:webHidden/>
              </w:rPr>
              <w:fldChar w:fldCharType="end"/>
            </w:r>
          </w:hyperlink>
        </w:p>
        <w:p w14:paraId="4C55BC5C" w14:textId="28968C6C" w:rsidR="00737391" w:rsidRDefault="001E7E18">
          <w:pPr>
            <w:pStyle w:val="TDC2"/>
            <w:tabs>
              <w:tab w:val="left" w:pos="1100"/>
              <w:tab w:val="right" w:leader="dot" w:pos="9060"/>
            </w:tabs>
            <w:rPr>
              <w:rFonts w:asciiTheme="minorHAnsi" w:hAnsiTheme="minorHAnsi" w:cstheme="minorBidi"/>
              <w:bCs w:val="0"/>
              <w:noProof/>
              <w:spacing w:val="0"/>
              <w:sz w:val="22"/>
            </w:rPr>
          </w:pPr>
          <w:hyperlink w:anchor="_Toc71032027" w:history="1">
            <w:r w:rsidR="00737391" w:rsidRPr="00635E1C">
              <w:rPr>
                <w:rStyle w:val="Hipervnculo"/>
                <w:noProof/>
              </w:rPr>
              <w:t>7.2.2.</w:t>
            </w:r>
            <w:r w:rsidR="00737391">
              <w:rPr>
                <w:rFonts w:asciiTheme="minorHAnsi" w:hAnsiTheme="minorHAnsi" w:cstheme="minorBidi"/>
                <w:bCs w:val="0"/>
                <w:noProof/>
                <w:spacing w:val="0"/>
                <w:sz w:val="22"/>
              </w:rPr>
              <w:tab/>
            </w:r>
            <w:r w:rsidR="00737391" w:rsidRPr="00635E1C">
              <w:rPr>
                <w:rStyle w:val="Hipervnculo"/>
                <w:noProof/>
              </w:rPr>
              <w:t>Acogimiento familiar</w:t>
            </w:r>
            <w:r w:rsidR="00737391">
              <w:rPr>
                <w:noProof/>
                <w:webHidden/>
              </w:rPr>
              <w:tab/>
            </w:r>
            <w:r w:rsidR="00737391">
              <w:rPr>
                <w:noProof/>
                <w:webHidden/>
              </w:rPr>
              <w:fldChar w:fldCharType="begin"/>
            </w:r>
            <w:r w:rsidR="00737391">
              <w:rPr>
                <w:noProof/>
                <w:webHidden/>
              </w:rPr>
              <w:instrText xml:space="preserve"> PAGEREF _Toc71032027 \h </w:instrText>
            </w:r>
            <w:r w:rsidR="00737391">
              <w:rPr>
                <w:noProof/>
                <w:webHidden/>
              </w:rPr>
            </w:r>
            <w:r w:rsidR="00737391">
              <w:rPr>
                <w:noProof/>
                <w:webHidden/>
              </w:rPr>
              <w:fldChar w:fldCharType="separate"/>
            </w:r>
            <w:r w:rsidR="00737391">
              <w:rPr>
                <w:noProof/>
                <w:webHidden/>
              </w:rPr>
              <w:t>33</w:t>
            </w:r>
            <w:r w:rsidR="00737391">
              <w:rPr>
                <w:noProof/>
                <w:webHidden/>
              </w:rPr>
              <w:fldChar w:fldCharType="end"/>
            </w:r>
          </w:hyperlink>
        </w:p>
        <w:p w14:paraId="1027EC7E" w14:textId="30C97060" w:rsidR="00737391" w:rsidRDefault="001E7E18">
          <w:pPr>
            <w:pStyle w:val="TDC3"/>
            <w:tabs>
              <w:tab w:val="left" w:pos="1540"/>
              <w:tab w:val="right" w:leader="dot" w:pos="9060"/>
            </w:tabs>
            <w:rPr>
              <w:rFonts w:asciiTheme="minorHAnsi" w:hAnsiTheme="minorHAnsi" w:cstheme="minorBidi"/>
              <w:bCs w:val="0"/>
              <w:noProof/>
              <w:spacing w:val="0"/>
              <w:sz w:val="22"/>
            </w:rPr>
          </w:pPr>
          <w:hyperlink w:anchor="_Toc71032028" w:history="1">
            <w:r w:rsidR="00737391" w:rsidRPr="00635E1C">
              <w:rPr>
                <w:rStyle w:val="Hipervnculo"/>
                <w:noProof/>
              </w:rPr>
              <w:t>7.2.2.1.</w:t>
            </w:r>
            <w:r w:rsidR="00737391">
              <w:rPr>
                <w:rFonts w:asciiTheme="minorHAnsi" w:hAnsiTheme="minorHAnsi" w:cstheme="minorBidi"/>
                <w:bCs w:val="0"/>
                <w:noProof/>
                <w:spacing w:val="0"/>
                <w:sz w:val="22"/>
              </w:rPr>
              <w:tab/>
            </w:r>
            <w:r w:rsidR="00737391" w:rsidRPr="00635E1C">
              <w:rPr>
                <w:rStyle w:val="Hipervnculo"/>
                <w:noProof/>
              </w:rPr>
              <w:t>Los retos del acogimiento familiar de MENAS</w:t>
            </w:r>
            <w:r w:rsidR="00737391">
              <w:rPr>
                <w:noProof/>
                <w:webHidden/>
              </w:rPr>
              <w:tab/>
            </w:r>
            <w:r w:rsidR="00737391">
              <w:rPr>
                <w:noProof/>
                <w:webHidden/>
              </w:rPr>
              <w:fldChar w:fldCharType="begin"/>
            </w:r>
            <w:r w:rsidR="00737391">
              <w:rPr>
                <w:noProof/>
                <w:webHidden/>
              </w:rPr>
              <w:instrText xml:space="preserve"> PAGEREF _Toc71032028 \h </w:instrText>
            </w:r>
            <w:r w:rsidR="00737391">
              <w:rPr>
                <w:noProof/>
                <w:webHidden/>
              </w:rPr>
            </w:r>
            <w:r w:rsidR="00737391">
              <w:rPr>
                <w:noProof/>
                <w:webHidden/>
              </w:rPr>
              <w:fldChar w:fldCharType="separate"/>
            </w:r>
            <w:r w:rsidR="00737391">
              <w:rPr>
                <w:noProof/>
                <w:webHidden/>
              </w:rPr>
              <w:t>34</w:t>
            </w:r>
            <w:r w:rsidR="00737391">
              <w:rPr>
                <w:noProof/>
                <w:webHidden/>
              </w:rPr>
              <w:fldChar w:fldCharType="end"/>
            </w:r>
          </w:hyperlink>
        </w:p>
        <w:p w14:paraId="5B37C1A4" w14:textId="77777777" w:rsidR="004A23AA" w:rsidRDefault="004A23AA">
          <w:pPr>
            <w:pStyle w:val="TDC3"/>
            <w:tabs>
              <w:tab w:val="right" w:leader="dot" w:pos="9060"/>
            </w:tabs>
            <w:sectPr w:rsidR="004A23AA" w:rsidSect="006C6EA6">
              <w:pgSz w:w="11906" w:h="16838" w:code="9"/>
              <w:pgMar w:top="1418" w:right="1418" w:bottom="1418" w:left="1418" w:header="709" w:footer="709" w:gutter="0"/>
              <w:pgNumType w:start="0"/>
              <w:cols w:space="708"/>
              <w:titlePg/>
              <w:docGrid w:linePitch="360"/>
            </w:sectPr>
          </w:pPr>
        </w:p>
        <w:p w14:paraId="66A853CB" w14:textId="49805488" w:rsidR="00737391" w:rsidRDefault="001E7E18">
          <w:pPr>
            <w:pStyle w:val="TDC3"/>
            <w:tabs>
              <w:tab w:val="right" w:leader="dot" w:pos="9060"/>
            </w:tabs>
            <w:rPr>
              <w:rFonts w:asciiTheme="minorHAnsi" w:hAnsiTheme="minorHAnsi" w:cstheme="minorBidi"/>
              <w:bCs w:val="0"/>
              <w:noProof/>
              <w:spacing w:val="0"/>
              <w:sz w:val="22"/>
            </w:rPr>
          </w:pPr>
          <w:hyperlink w:anchor="_Toc71032029" w:history="1">
            <w:r w:rsidR="00737391" w:rsidRPr="00635E1C">
              <w:rPr>
                <w:rStyle w:val="Hipervnculo"/>
                <w:noProof/>
              </w:rPr>
              <w:t>7.2.2.2.  Buenas prácticas</w:t>
            </w:r>
            <w:r w:rsidR="00737391">
              <w:rPr>
                <w:noProof/>
                <w:webHidden/>
              </w:rPr>
              <w:tab/>
            </w:r>
            <w:r w:rsidR="00737391">
              <w:rPr>
                <w:noProof/>
                <w:webHidden/>
              </w:rPr>
              <w:fldChar w:fldCharType="begin"/>
            </w:r>
            <w:r w:rsidR="00737391">
              <w:rPr>
                <w:noProof/>
                <w:webHidden/>
              </w:rPr>
              <w:instrText xml:space="preserve"> PAGEREF _Toc71032029 \h </w:instrText>
            </w:r>
            <w:r w:rsidR="00737391">
              <w:rPr>
                <w:noProof/>
                <w:webHidden/>
              </w:rPr>
            </w:r>
            <w:r w:rsidR="00737391">
              <w:rPr>
                <w:noProof/>
                <w:webHidden/>
              </w:rPr>
              <w:fldChar w:fldCharType="separate"/>
            </w:r>
            <w:r w:rsidR="00737391">
              <w:rPr>
                <w:noProof/>
                <w:webHidden/>
              </w:rPr>
              <w:t>37</w:t>
            </w:r>
            <w:r w:rsidR="00737391">
              <w:rPr>
                <w:noProof/>
                <w:webHidden/>
              </w:rPr>
              <w:fldChar w:fldCharType="end"/>
            </w:r>
          </w:hyperlink>
        </w:p>
        <w:p w14:paraId="62A39186" w14:textId="762BB214" w:rsidR="00737391" w:rsidRDefault="001E7E18">
          <w:pPr>
            <w:pStyle w:val="TDC3"/>
            <w:tabs>
              <w:tab w:val="left" w:pos="880"/>
              <w:tab w:val="right" w:leader="dot" w:pos="9060"/>
            </w:tabs>
            <w:rPr>
              <w:rFonts w:asciiTheme="minorHAnsi" w:hAnsiTheme="minorHAnsi" w:cstheme="minorBidi"/>
              <w:bCs w:val="0"/>
              <w:noProof/>
              <w:spacing w:val="0"/>
              <w:sz w:val="22"/>
            </w:rPr>
          </w:pPr>
          <w:hyperlink w:anchor="_Toc71032030" w:history="1">
            <w:r w:rsidR="00737391" w:rsidRPr="00635E1C">
              <w:rPr>
                <w:rStyle w:val="Hipervnculo"/>
                <w:noProof/>
              </w:rPr>
              <w:t>I.</w:t>
            </w:r>
            <w:r w:rsidR="00737391">
              <w:rPr>
                <w:rFonts w:asciiTheme="minorHAnsi" w:hAnsiTheme="minorHAnsi" w:cstheme="minorBidi"/>
                <w:bCs w:val="0"/>
                <w:noProof/>
                <w:spacing w:val="0"/>
                <w:sz w:val="22"/>
              </w:rPr>
              <w:tab/>
            </w:r>
            <w:r w:rsidR="00737391" w:rsidRPr="00635E1C">
              <w:rPr>
                <w:rStyle w:val="Hipervnculo"/>
                <w:noProof/>
              </w:rPr>
              <w:t>Emparejamiento y selección de las familias</w:t>
            </w:r>
            <w:r w:rsidR="00737391">
              <w:rPr>
                <w:noProof/>
                <w:webHidden/>
              </w:rPr>
              <w:tab/>
            </w:r>
            <w:r w:rsidR="00737391">
              <w:rPr>
                <w:noProof/>
                <w:webHidden/>
              </w:rPr>
              <w:fldChar w:fldCharType="begin"/>
            </w:r>
            <w:r w:rsidR="00737391">
              <w:rPr>
                <w:noProof/>
                <w:webHidden/>
              </w:rPr>
              <w:instrText xml:space="preserve"> PAGEREF _Toc71032030 \h </w:instrText>
            </w:r>
            <w:r w:rsidR="00737391">
              <w:rPr>
                <w:noProof/>
                <w:webHidden/>
              </w:rPr>
            </w:r>
            <w:r w:rsidR="00737391">
              <w:rPr>
                <w:noProof/>
                <w:webHidden/>
              </w:rPr>
              <w:fldChar w:fldCharType="separate"/>
            </w:r>
            <w:r w:rsidR="00737391">
              <w:rPr>
                <w:noProof/>
                <w:webHidden/>
              </w:rPr>
              <w:t>39</w:t>
            </w:r>
            <w:r w:rsidR="00737391">
              <w:rPr>
                <w:noProof/>
                <w:webHidden/>
              </w:rPr>
              <w:fldChar w:fldCharType="end"/>
            </w:r>
          </w:hyperlink>
        </w:p>
        <w:p w14:paraId="3812A868" w14:textId="4ACE29C3" w:rsidR="00737391" w:rsidRDefault="001E7E18">
          <w:pPr>
            <w:pStyle w:val="TDC3"/>
            <w:tabs>
              <w:tab w:val="left" w:pos="880"/>
              <w:tab w:val="right" w:leader="dot" w:pos="9060"/>
            </w:tabs>
            <w:rPr>
              <w:rFonts w:asciiTheme="minorHAnsi" w:hAnsiTheme="minorHAnsi" w:cstheme="minorBidi"/>
              <w:bCs w:val="0"/>
              <w:noProof/>
              <w:spacing w:val="0"/>
              <w:sz w:val="22"/>
            </w:rPr>
          </w:pPr>
          <w:hyperlink w:anchor="_Toc71032031" w:history="1">
            <w:r w:rsidR="00737391" w:rsidRPr="00635E1C">
              <w:rPr>
                <w:rStyle w:val="Hipervnculo"/>
                <w:noProof/>
              </w:rPr>
              <w:t>II.</w:t>
            </w:r>
            <w:r w:rsidR="00737391">
              <w:rPr>
                <w:rFonts w:asciiTheme="minorHAnsi" w:hAnsiTheme="minorHAnsi" w:cstheme="minorBidi"/>
                <w:bCs w:val="0"/>
                <w:noProof/>
                <w:spacing w:val="0"/>
                <w:sz w:val="22"/>
              </w:rPr>
              <w:tab/>
            </w:r>
            <w:r w:rsidR="00737391" w:rsidRPr="00635E1C">
              <w:rPr>
                <w:rStyle w:val="Hipervnculo"/>
                <w:noProof/>
              </w:rPr>
              <w:t>Necesidades de formación de las organizaciones y de las familias</w:t>
            </w:r>
            <w:r w:rsidR="00737391">
              <w:rPr>
                <w:noProof/>
                <w:webHidden/>
              </w:rPr>
              <w:tab/>
            </w:r>
            <w:r w:rsidR="00737391">
              <w:rPr>
                <w:noProof/>
                <w:webHidden/>
              </w:rPr>
              <w:fldChar w:fldCharType="begin"/>
            </w:r>
            <w:r w:rsidR="00737391">
              <w:rPr>
                <w:noProof/>
                <w:webHidden/>
              </w:rPr>
              <w:instrText xml:space="preserve"> PAGEREF _Toc71032031 \h </w:instrText>
            </w:r>
            <w:r w:rsidR="00737391">
              <w:rPr>
                <w:noProof/>
                <w:webHidden/>
              </w:rPr>
            </w:r>
            <w:r w:rsidR="00737391">
              <w:rPr>
                <w:noProof/>
                <w:webHidden/>
              </w:rPr>
              <w:fldChar w:fldCharType="separate"/>
            </w:r>
            <w:r w:rsidR="00737391">
              <w:rPr>
                <w:noProof/>
                <w:webHidden/>
              </w:rPr>
              <w:t>40</w:t>
            </w:r>
            <w:r w:rsidR="00737391">
              <w:rPr>
                <w:noProof/>
                <w:webHidden/>
              </w:rPr>
              <w:fldChar w:fldCharType="end"/>
            </w:r>
          </w:hyperlink>
        </w:p>
        <w:p w14:paraId="3ED378BF" w14:textId="635C2FC3" w:rsidR="00737391" w:rsidRDefault="001E7E18">
          <w:pPr>
            <w:pStyle w:val="TDC3"/>
            <w:tabs>
              <w:tab w:val="left" w:pos="1100"/>
              <w:tab w:val="right" w:leader="dot" w:pos="9060"/>
            </w:tabs>
            <w:rPr>
              <w:rFonts w:asciiTheme="minorHAnsi" w:hAnsiTheme="minorHAnsi" w:cstheme="minorBidi"/>
              <w:bCs w:val="0"/>
              <w:noProof/>
              <w:spacing w:val="0"/>
              <w:sz w:val="22"/>
            </w:rPr>
          </w:pPr>
          <w:hyperlink w:anchor="_Toc71032032" w:history="1">
            <w:r w:rsidR="00737391" w:rsidRPr="00635E1C">
              <w:rPr>
                <w:rStyle w:val="Hipervnculo"/>
                <w:noProof/>
              </w:rPr>
              <w:t>III.</w:t>
            </w:r>
            <w:r w:rsidR="00737391">
              <w:rPr>
                <w:rFonts w:asciiTheme="minorHAnsi" w:hAnsiTheme="minorHAnsi" w:cstheme="minorBidi"/>
                <w:bCs w:val="0"/>
                <w:noProof/>
                <w:spacing w:val="0"/>
                <w:sz w:val="22"/>
              </w:rPr>
              <w:tab/>
            </w:r>
            <w:r w:rsidR="00737391" w:rsidRPr="00635E1C">
              <w:rPr>
                <w:rStyle w:val="Hipervnculo"/>
                <w:noProof/>
              </w:rPr>
              <w:t>Vínculos con la familia de origen del MENA</w:t>
            </w:r>
            <w:r w:rsidR="00737391">
              <w:rPr>
                <w:noProof/>
                <w:webHidden/>
              </w:rPr>
              <w:tab/>
            </w:r>
            <w:r w:rsidR="00737391">
              <w:rPr>
                <w:noProof/>
                <w:webHidden/>
              </w:rPr>
              <w:fldChar w:fldCharType="begin"/>
            </w:r>
            <w:r w:rsidR="00737391">
              <w:rPr>
                <w:noProof/>
                <w:webHidden/>
              </w:rPr>
              <w:instrText xml:space="preserve"> PAGEREF _Toc71032032 \h </w:instrText>
            </w:r>
            <w:r w:rsidR="00737391">
              <w:rPr>
                <w:noProof/>
                <w:webHidden/>
              </w:rPr>
            </w:r>
            <w:r w:rsidR="00737391">
              <w:rPr>
                <w:noProof/>
                <w:webHidden/>
              </w:rPr>
              <w:fldChar w:fldCharType="separate"/>
            </w:r>
            <w:r w:rsidR="00737391">
              <w:rPr>
                <w:noProof/>
                <w:webHidden/>
              </w:rPr>
              <w:t>41</w:t>
            </w:r>
            <w:r w:rsidR="00737391">
              <w:rPr>
                <w:noProof/>
                <w:webHidden/>
              </w:rPr>
              <w:fldChar w:fldCharType="end"/>
            </w:r>
          </w:hyperlink>
        </w:p>
        <w:p w14:paraId="51CBFE7E" w14:textId="1CD8AB0E" w:rsidR="00737391" w:rsidRDefault="001E7E18">
          <w:pPr>
            <w:pStyle w:val="TDC3"/>
            <w:tabs>
              <w:tab w:val="left" w:pos="1100"/>
              <w:tab w:val="right" w:leader="dot" w:pos="9060"/>
            </w:tabs>
            <w:rPr>
              <w:rFonts w:asciiTheme="minorHAnsi" w:hAnsiTheme="minorHAnsi" w:cstheme="minorBidi"/>
              <w:bCs w:val="0"/>
              <w:noProof/>
              <w:spacing w:val="0"/>
              <w:sz w:val="22"/>
            </w:rPr>
          </w:pPr>
          <w:hyperlink w:anchor="_Toc71032033" w:history="1">
            <w:r w:rsidR="00737391" w:rsidRPr="00635E1C">
              <w:rPr>
                <w:rStyle w:val="Hipervnculo"/>
                <w:noProof/>
              </w:rPr>
              <w:t>IV.</w:t>
            </w:r>
            <w:r w:rsidR="00737391">
              <w:rPr>
                <w:rFonts w:asciiTheme="minorHAnsi" w:hAnsiTheme="minorHAnsi" w:cstheme="minorBidi"/>
                <w:bCs w:val="0"/>
                <w:noProof/>
                <w:spacing w:val="0"/>
                <w:sz w:val="22"/>
              </w:rPr>
              <w:tab/>
            </w:r>
            <w:r w:rsidR="00737391" w:rsidRPr="00635E1C">
              <w:rPr>
                <w:rStyle w:val="Hipervnculo"/>
                <w:noProof/>
              </w:rPr>
              <w:t>Seguimiento y apoyo.</w:t>
            </w:r>
            <w:r w:rsidR="00737391">
              <w:rPr>
                <w:noProof/>
                <w:webHidden/>
              </w:rPr>
              <w:tab/>
            </w:r>
            <w:r w:rsidR="00737391">
              <w:rPr>
                <w:noProof/>
                <w:webHidden/>
              </w:rPr>
              <w:fldChar w:fldCharType="begin"/>
            </w:r>
            <w:r w:rsidR="00737391">
              <w:rPr>
                <w:noProof/>
                <w:webHidden/>
              </w:rPr>
              <w:instrText xml:space="preserve"> PAGEREF _Toc71032033 \h </w:instrText>
            </w:r>
            <w:r w:rsidR="00737391">
              <w:rPr>
                <w:noProof/>
                <w:webHidden/>
              </w:rPr>
            </w:r>
            <w:r w:rsidR="00737391">
              <w:rPr>
                <w:noProof/>
                <w:webHidden/>
              </w:rPr>
              <w:fldChar w:fldCharType="separate"/>
            </w:r>
            <w:r w:rsidR="00737391">
              <w:rPr>
                <w:noProof/>
                <w:webHidden/>
              </w:rPr>
              <w:t>42</w:t>
            </w:r>
            <w:r w:rsidR="00737391">
              <w:rPr>
                <w:noProof/>
                <w:webHidden/>
              </w:rPr>
              <w:fldChar w:fldCharType="end"/>
            </w:r>
          </w:hyperlink>
        </w:p>
        <w:p w14:paraId="19EF1014" w14:textId="0D50BBE2" w:rsidR="00737391" w:rsidRDefault="001E7E18">
          <w:pPr>
            <w:pStyle w:val="TDC3"/>
            <w:tabs>
              <w:tab w:val="left" w:pos="880"/>
              <w:tab w:val="right" w:leader="dot" w:pos="9060"/>
            </w:tabs>
            <w:rPr>
              <w:rFonts w:asciiTheme="minorHAnsi" w:hAnsiTheme="minorHAnsi" w:cstheme="minorBidi"/>
              <w:bCs w:val="0"/>
              <w:noProof/>
              <w:spacing w:val="0"/>
              <w:sz w:val="22"/>
            </w:rPr>
          </w:pPr>
          <w:hyperlink w:anchor="_Toc71032034" w:history="1">
            <w:r w:rsidR="00737391" w:rsidRPr="00635E1C">
              <w:rPr>
                <w:rStyle w:val="Hipervnculo"/>
                <w:noProof/>
              </w:rPr>
              <w:t>V.</w:t>
            </w:r>
            <w:r w:rsidR="00737391">
              <w:rPr>
                <w:rFonts w:asciiTheme="minorHAnsi" w:hAnsiTheme="minorHAnsi" w:cstheme="minorBidi"/>
                <w:bCs w:val="0"/>
                <w:noProof/>
                <w:spacing w:val="0"/>
                <w:sz w:val="22"/>
              </w:rPr>
              <w:tab/>
            </w:r>
            <w:r w:rsidR="00737391" w:rsidRPr="00635E1C">
              <w:rPr>
                <w:rStyle w:val="Hipervnculo"/>
                <w:noProof/>
              </w:rPr>
              <w:t>Preparación para la vida después del acogimiento.</w:t>
            </w:r>
            <w:r w:rsidR="00737391">
              <w:rPr>
                <w:noProof/>
                <w:webHidden/>
              </w:rPr>
              <w:tab/>
            </w:r>
            <w:r w:rsidR="00737391">
              <w:rPr>
                <w:noProof/>
                <w:webHidden/>
              </w:rPr>
              <w:fldChar w:fldCharType="begin"/>
            </w:r>
            <w:r w:rsidR="00737391">
              <w:rPr>
                <w:noProof/>
                <w:webHidden/>
              </w:rPr>
              <w:instrText xml:space="preserve"> PAGEREF _Toc71032034 \h </w:instrText>
            </w:r>
            <w:r w:rsidR="00737391">
              <w:rPr>
                <w:noProof/>
                <w:webHidden/>
              </w:rPr>
            </w:r>
            <w:r w:rsidR="00737391">
              <w:rPr>
                <w:noProof/>
                <w:webHidden/>
              </w:rPr>
              <w:fldChar w:fldCharType="separate"/>
            </w:r>
            <w:r w:rsidR="00737391">
              <w:rPr>
                <w:noProof/>
                <w:webHidden/>
              </w:rPr>
              <w:t>42</w:t>
            </w:r>
            <w:r w:rsidR="00737391">
              <w:rPr>
                <w:noProof/>
                <w:webHidden/>
              </w:rPr>
              <w:fldChar w:fldCharType="end"/>
            </w:r>
          </w:hyperlink>
        </w:p>
        <w:p w14:paraId="03487CC0" w14:textId="1C4A2A3E" w:rsidR="00737391" w:rsidRDefault="001E7E18">
          <w:pPr>
            <w:pStyle w:val="TDC2"/>
            <w:tabs>
              <w:tab w:val="left" w:pos="880"/>
              <w:tab w:val="right" w:leader="dot" w:pos="9060"/>
            </w:tabs>
            <w:rPr>
              <w:rFonts w:asciiTheme="minorHAnsi" w:hAnsiTheme="minorHAnsi" w:cstheme="minorBidi"/>
              <w:bCs w:val="0"/>
              <w:noProof/>
              <w:spacing w:val="0"/>
              <w:sz w:val="22"/>
            </w:rPr>
          </w:pPr>
          <w:hyperlink w:anchor="_Toc71032035" w:history="1">
            <w:r w:rsidR="00737391" w:rsidRPr="00635E1C">
              <w:rPr>
                <w:rStyle w:val="Hipervnculo"/>
                <w:noProof/>
              </w:rPr>
              <w:t>7.3.</w:t>
            </w:r>
            <w:r w:rsidR="00737391">
              <w:rPr>
                <w:rFonts w:asciiTheme="minorHAnsi" w:hAnsiTheme="minorHAnsi" w:cstheme="minorBidi"/>
                <w:bCs w:val="0"/>
                <w:noProof/>
                <w:spacing w:val="0"/>
                <w:sz w:val="22"/>
              </w:rPr>
              <w:tab/>
            </w:r>
            <w:r w:rsidR="00737391" w:rsidRPr="00635E1C">
              <w:rPr>
                <w:rStyle w:val="Hipervnculo"/>
                <w:noProof/>
              </w:rPr>
              <w:t>Hacia un sistema mixto de acogimiento</w:t>
            </w:r>
            <w:r w:rsidR="00737391">
              <w:rPr>
                <w:noProof/>
                <w:webHidden/>
              </w:rPr>
              <w:tab/>
            </w:r>
            <w:r w:rsidR="00737391">
              <w:rPr>
                <w:noProof/>
                <w:webHidden/>
              </w:rPr>
              <w:fldChar w:fldCharType="begin"/>
            </w:r>
            <w:r w:rsidR="00737391">
              <w:rPr>
                <w:noProof/>
                <w:webHidden/>
              </w:rPr>
              <w:instrText xml:space="preserve"> PAGEREF _Toc71032035 \h </w:instrText>
            </w:r>
            <w:r w:rsidR="00737391">
              <w:rPr>
                <w:noProof/>
                <w:webHidden/>
              </w:rPr>
            </w:r>
            <w:r w:rsidR="00737391">
              <w:rPr>
                <w:noProof/>
                <w:webHidden/>
              </w:rPr>
              <w:fldChar w:fldCharType="separate"/>
            </w:r>
            <w:r w:rsidR="00737391">
              <w:rPr>
                <w:noProof/>
                <w:webHidden/>
              </w:rPr>
              <w:t>43</w:t>
            </w:r>
            <w:r w:rsidR="00737391">
              <w:rPr>
                <w:noProof/>
                <w:webHidden/>
              </w:rPr>
              <w:fldChar w:fldCharType="end"/>
            </w:r>
          </w:hyperlink>
        </w:p>
        <w:p w14:paraId="0EE68F0B" w14:textId="34D62ABA"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36" w:history="1">
            <w:r w:rsidR="00737391" w:rsidRPr="00635E1C">
              <w:rPr>
                <w:rStyle w:val="Hipervnculo"/>
                <w:noProof/>
              </w:rPr>
              <w:t>8.</w:t>
            </w:r>
            <w:r w:rsidR="00737391">
              <w:rPr>
                <w:rFonts w:asciiTheme="minorHAnsi" w:hAnsiTheme="minorHAnsi" w:cstheme="minorBidi"/>
                <w:bCs w:val="0"/>
                <w:noProof/>
                <w:spacing w:val="0"/>
                <w:sz w:val="22"/>
              </w:rPr>
              <w:tab/>
            </w:r>
            <w:r w:rsidR="00737391" w:rsidRPr="00635E1C">
              <w:rPr>
                <w:rStyle w:val="Hipervnculo"/>
                <w:noProof/>
              </w:rPr>
              <w:t>Conclusiones</w:t>
            </w:r>
            <w:r w:rsidR="00737391">
              <w:rPr>
                <w:noProof/>
                <w:webHidden/>
              </w:rPr>
              <w:tab/>
            </w:r>
            <w:r w:rsidR="00737391">
              <w:rPr>
                <w:noProof/>
                <w:webHidden/>
              </w:rPr>
              <w:fldChar w:fldCharType="begin"/>
            </w:r>
            <w:r w:rsidR="00737391">
              <w:rPr>
                <w:noProof/>
                <w:webHidden/>
              </w:rPr>
              <w:instrText xml:space="preserve"> PAGEREF _Toc71032036 \h </w:instrText>
            </w:r>
            <w:r w:rsidR="00737391">
              <w:rPr>
                <w:noProof/>
                <w:webHidden/>
              </w:rPr>
            </w:r>
            <w:r w:rsidR="00737391">
              <w:rPr>
                <w:noProof/>
                <w:webHidden/>
              </w:rPr>
              <w:fldChar w:fldCharType="separate"/>
            </w:r>
            <w:r w:rsidR="00737391">
              <w:rPr>
                <w:noProof/>
                <w:webHidden/>
              </w:rPr>
              <w:t>43</w:t>
            </w:r>
            <w:r w:rsidR="00737391">
              <w:rPr>
                <w:noProof/>
                <w:webHidden/>
              </w:rPr>
              <w:fldChar w:fldCharType="end"/>
            </w:r>
          </w:hyperlink>
        </w:p>
        <w:p w14:paraId="3E0A62CE" w14:textId="06B1A88C" w:rsidR="00737391" w:rsidRDefault="001E7E18">
          <w:pPr>
            <w:pStyle w:val="TDC1"/>
            <w:tabs>
              <w:tab w:val="left" w:pos="440"/>
              <w:tab w:val="right" w:leader="dot" w:pos="9060"/>
            </w:tabs>
            <w:rPr>
              <w:rFonts w:asciiTheme="minorHAnsi" w:hAnsiTheme="minorHAnsi" w:cstheme="minorBidi"/>
              <w:bCs w:val="0"/>
              <w:noProof/>
              <w:spacing w:val="0"/>
              <w:sz w:val="22"/>
            </w:rPr>
          </w:pPr>
          <w:hyperlink w:anchor="_Toc71032037" w:history="1">
            <w:r w:rsidR="00737391" w:rsidRPr="00635E1C">
              <w:rPr>
                <w:rStyle w:val="Hipervnculo"/>
                <w:noProof/>
              </w:rPr>
              <w:t>9.</w:t>
            </w:r>
            <w:r w:rsidR="00737391">
              <w:rPr>
                <w:rFonts w:asciiTheme="minorHAnsi" w:hAnsiTheme="minorHAnsi" w:cstheme="minorBidi"/>
                <w:bCs w:val="0"/>
                <w:noProof/>
                <w:spacing w:val="0"/>
                <w:sz w:val="22"/>
              </w:rPr>
              <w:tab/>
            </w:r>
            <w:r w:rsidR="00737391" w:rsidRPr="00635E1C">
              <w:rPr>
                <w:rStyle w:val="Hipervnculo"/>
                <w:noProof/>
              </w:rPr>
              <w:t>Bibliografía</w:t>
            </w:r>
            <w:r w:rsidR="00737391">
              <w:rPr>
                <w:noProof/>
                <w:webHidden/>
              </w:rPr>
              <w:tab/>
            </w:r>
            <w:r w:rsidR="00737391">
              <w:rPr>
                <w:noProof/>
                <w:webHidden/>
              </w:rPr>
              <w:fldChar w:fldCharType="begin"/>
            </w:r>
            <w:r w:rsidR="00737391">
              <w:rPr>
                <w:noProof/>
                <w:webHidden/>
              </w:rPr>
              <w:instrText xml:space="preserve"> PAGEREF _Toc71032037 \h </w:instrText>
            </w:r>
            <w:r w:rsidR="00737391">
              <w:rPr>
                <w:noProof/>
                <w:webHidden/>
              </w:rPr>
            </w:r>
            <w:r w:rsidR="00737391">
              <w:rPr>
                <w:noProof/>
                <w:webHidden/>
              </w:rPr>
              <w:fldChar w:fldCharType="separate"/>
            </w:r>
            <w:r w:rsidR="00737391">
              <w:rPr>
                <w:noProof/>
                <w:webHidden/>
              </w:rPr>
              <w:t>i</w:t>
            </w:r>
            <w:r w:rsidR="00737391">
              <w:rPr>
                <w:noProof/>
                <w:webHidden/>
              </w:rPr>
              <w:fldChar w:fldCharType="end"/>
            </w:r>
          </w:hyperlink>
        </w:p>
        <w:p w14:paraId="2F7D4018" w14:textId="472674A2" w:rsidR="00737391" w:rsidRDefault="001E7E18">
          <w:pPr>
            <w:pStyle w:val="TDC1"/>
            <w:tabs>
              <w:tab w:val="left" w:pos="660"/>
              <w:tab w:val="right" w:leader="dot" w:pos="9060"/>
            </w:tabs>
            <w:rPr>
              <w:rFonts w:asciiTheme="minorHAnsi" w:hAnsiTheme="minorHAnsi" w:cstheme="minorBidi"/>
              <w:bCs w:val="0"/>
              <w:noProof/>
              <w:spacing w:val="0"/>
              <w:sz w:val="22"/>
            </w:rPr>
          </w:pPr>
          <w:hyperlink w:anchor="_Toc71032038" w:history="1">
            <w:r w:rsidR="00737391" w:rsidRPr="00635E1C">
              <w:rPr>
                <w:rStyle w:val="Hipervnculo"/>
                <w:noProof/>
              </w:rPr>
              <w:t>10.</w:t>
            </w:r>
            <w:r w:rsidR="00737391">
              <w:rPr>
                <w:rFonts w:asciiTheme="minorHAnsi" w:hAnsiTheme="minorHAnsi" w:cstheme="minorBidi"/>
                <w:bCs w:val="0"/>
                <w:noProof/>
                <w:spacing w:val="0"/>
                <w:sz w:val="22"/>
              </w:rPr>
              <w:tab/>
            </w:r>
            <w:r w:rsidR="00737391" w:rsidRPr="00635E1C">
              <w:rPr>
                <w:rStyle w:val="Hipervnculo"/>
                <w:noProof/>
              </w:rPr>
              <w:t>Apéndices</w:t>
            </w:r>
            <w:r w:rsidR="00737391">
              <w:rPr>
                <w:noProof/>
                <w:webHidden/>
              </w:rPr>
              <w:tab/>
            </w:r>
            <w:r w:rsidR="00737391">
              <w:rPr>
                <w:noProof/>
                <w:webHidden/>
              </w:rPr>
              <w:fldChar w:fldCharType="begin"/>
            </w:r>
            <w:r w:rsidR="00737391">
              <w:rPr>
                <w:noProof/>
                <w:webHidden/>
              </w:rPr>
              <w:instrText xml:space="preserve"> PAGEREF _Toc71032038 \h </w:instrText>
            </w:r>
            <w:r w:rsidR="00737391">
              <w:rPr>
                <w:noProof/>
                <w:webHidden/>
              </w:rPr>
            </w:r>
            <w:r w:rsidR="00737391">
              <w:rPr>
                <w:noProof/>
                <w:webHidden/>
              </w:rPr>
              <w:fldChar w:fldCharType="separate"/>
            </w:r>
            <w:r w:rsidR="00737391">
              <w:rPr>
                <w:noProof/>
                <w:webHidden/>
              </w:rPr>
              <w:t>ix</w:t>
            </w:r>
            <w:r w:rsidR="00737391">
              <w:rPr>
                <w:noProof/>
                <w:webHidden/>
              </w:rPr>
              <w:fldChar w:fldCharType="end"/>
            </w:r>
          </w:hyperlink>
        </w:p>
        <w:p w14:paraId="7310A897" w14:textId="06B04D6D" w:rsidR="00737391" w:rsidRDefault="001E7E18">
          <w:pPr>
            <w:pStyle w:val="TDC2"/>
            <w:tabs>
              <w:tab w:val="left" w:pos="1100"/>
              <w:tab w:val="right" w:leader="dot" w:pos="9060"/>
            </w:tabs>
            <w:rPr>
              <w:rFonts w:asciiTheme="minorHAnsi" w:hAnsiTheme="minorHAnsi" w:cstheme="minorBidi"/>
              <w:bCs w:val="0"/>
              <w:noProof/>
              <w:spacing w:val="0"/>
              <w:sz w:val="22"/>
            </w:rPr>
          </w:pPr>
          <w:hyperlink w:anchor="_Toc71032039" w:history="1">
            <w:r w:rsidR="00737391" w:rsidRPr="00635E1C">
              <w:rPr>
                <w:rStyle w:val="Hipervnculo"/>
                <w:noProof/>
              </w:rPr>
              <w:t>10.1.</w:t>
            </w:r>
            <w:r w:rsidR="00737391">
              <w:rPr>
                <w:rFonts w:asciiTheme="minorHAnsi" w:hAnsiTheme="minorHAnsi" w:cstheme="minorBidi"/>
                <w:bCs w:val="0"/>
                <w:noProof/>
                <w:spacing w:val="0"/>
                <w:sz w:val="22"/>
              </w:rPr>
              <w:tab/>
            </w:r>
            <w:r w:rsidR="00737391" w:rsidRPr="00635E1C">
              <w:rPr>
                <w:rStyle w:val="Hipervnculo"/>
                <w:noProof/>
              </w:rPr>
              <w:t>Ilustraciones</w:t>
            </w:r>
            <w:r w:rsidR="00737391">
              <w:rPr>
                <w:noProof/>
                <w:webHidden/>
              </w:rPr>
              <w:tab/>
            </w:r>
            <w:r w:rsidR="00737391">
              <w:rPr>
                <w:noProof/>
                <w:webHidden/>
              </w:rPr>
              <w:fldChar w:fldCharType="begin"/>
            </w:r>
            <w:r w:rsidR="00737391">
              <w:rPr>
                <w:noProof/>
                <w:webHidden/>
              </w:rPr>
              <w:instrText xml:space="preserve"> PAGEREF _Toc71032039 \h </w:instrText>
            </w:r>
            <w:r w:rsidR="00737391">
              <w:rPr>
                <w:noProof/>
                <w:webHidden/>
              </w:rPr>
            </w:r>
            <w:r w:rsidR="00737391">
              <w:rPr>
                <w:noProof/>
                <w:webHidden/>
              </w:rPr>
              <w:fldChar w:fldCharType="separate"/>
            </w:r>
            <w:r w:rsidR="00737391">
              <w:rPr>
                <w:noProof/>
                <w:webHidden/>
              </w:rPr>
              <w:t>ix</w:t>
            </w:r>
            <w:r w:rsidR="00737391">
              <w:rPr>
                <w:noProof/>
                <w:webHidden/>
              </w:rPr>
              <w:fldChar w:fldCharType="end"/>
            </w:r>
          </w:hyperlink>
        </w:p>
        <w:p w14:paraId="61209AD2" w14:textId="237B06EC" w:rsidR="00737391" w:rsidRDefault="001E7E18">
          <w:pPr>
            <w:pStyle w:val="TDC3"/>
            <w:tabs>
              <w:tab w:val="right" w:leader="dot" w:pos="9060"/>
            </w:tabs>
            <w:rPr>
              <w:rFonts w:asciiTheme="minorHAnsi" w:hAnsiTheme="minorHAnsi" w:cstheme="minorBidi"/>
              <w:bCs w:val="0"/>
              <w:noProof/>
              <w:spacing w:val="0"/>
              <w:sz w:val="22"/>
            </w:rPr>
          </w:pPr>
          <w:hyperlink w:anchor="_Toc71032040" w:history="1">
            <w:r w:rsidR="00737391" w:rsidRPr="00635E1C">
              <w:rPr>
                <w:rStyle w:val="Hipervnculo"/>
                <w:noProof/>
              </w:rPr>
              <w:t>Ilustración 1</w:t>
            </w:r>
            <w:r w:rsidR="00737391">
              <w:rPr>
                <w:noProof/>
                <w:webHidden/>
              </w:rPr>
              <w:tab/>
            </w:r>
            <w:r w:rsidR="00737391">
              <w:rPr>
                <w:noProof/>
                <w:webHidden/>
              </w:rPr>
              <w:fldChar w:fldCharType="begin"/>
            </w:r>
            <w:r w:rsidR="00737391">
              <w:rPr>
                <w:noProof/>
                <w:webHidden/>
              </w:rPr>
              <w:instrText xml:space="preserve"> PAGEREF _Toc71032040 \h </w:instrText>
            </w:r>
            <w:r w:rsidR="00737391">
              <w:rPr>
                <w:noProof/>
                <w:webHidden/>
              </w:rPr>
            </w:r>
            <w:r w:rsidR="00737391">
              <w:rPr>
                <w:noProof/>
                <w:webHidden/>
              </w:rPr>
              <w:fldChar w:fldCharType="separate"/>
            </w:r>
            <w:r w:rsidR="00737391">
              <w:rPr>
                <w:noProof/>
                <w:webHidden/>
              </w:rPr>
              <w:t>ix</w:t>
            </w:r>
            <w:r w:rsidR="00737391">
              <w:rPr>
                <w:noProof/>
                <w:webHidden/>
              </w:rPr>
              <w:fldChar w:fldCharType="end"/>
            </w:r>
          </w:hyperlink>
        </w:p>
        <w:p w14:paraId="3AE04EC5" w14:textId="1E5CF6DA" w:rsidR="00737391" w:rsidRDefault="001E7E18">
          <w:pPr>
            <w:pStyle w:val="TDC3"/>
            <w:tabs>
              <w:tab w:val="right" w:leader="dot" w:pos="9060"/>
            </w:tabs>
            <w:rPr>
              <w:rFonts w:asciiTheme="minorHAnsi" w:hAnsiTheme="minorHAnsi" w:cstheme="minorBidi"/>
              <w:bCs w:val="0"/>
              <w:noProof/>
              <w:spacing w:val="0"/>
              <w:sz w:val="22"/>
            </w:rPr>
          </w:pPr>
          <w:hyperlink w:anchor="_Toc71032041" w:history="1">
            <w:r w:rsidR="00737391" w:rsidRPr="00635E1C">
              <w:rPr>
                <w:rStyle w:val="Hipervnculo"/>
                <w:noProof/>
              </w:rPr>
              <w:t>Ilustración 2</w:t>
            </w:r>
            <w:r w:rsidR="00737391">
              <w:rPr>
                <w:noProof/>
                <w:webHidden/>
              </w:rPr>
              <w:tab/>
            </w:r>
            <w:r w:rsidR="00737391">
              <w:rPr>
                <w:noProof/>
                <w:webHidden/>
              </w:rPr>
              <w:fldChar w:fldCharType="begin"/>
            </w:r>
            <w:r w:rsidR="00737391">
              <w:rPr>
                <w:noProof/>
                <w:webHidden/>
              </w:rPr>
              <w:instrText xml:space="preserve"> PAGEREF _Toc71032041 \h </w:instrText>
            </w:r>
            <w:r w:rsidR="00737391">
              <w:rPr>
                <w:noProof/>
                <w:webHidden/>
              </w:rPr>
            </w:r>
            <w:r w:rsidR="00737391">
              <w:rPr>
                <w:noProof/>
                <w:webHidden/>
              </w:rPr>
              <w:fldChar w:fldCharType="separate"/>
            </w:r>
            <w:r w:rsidR="00737391">
              <w:rPr>
                <w:noProof/>
                <w:webHidden/>
              </w:rPr>
              <w:t>x</w:t>
            </w:r>
            <w:r w:rsidR="00737391">
              <w:rPr>
                <w:noProof/>
                <w:webHidden/>
              </w:rPr>
              <w:fldChar w:fldCharType="end"/>
            </w:r>
          </w:hyperlink>
        </w:p>
        <w:p w14:paraId="4A3AA54C" w14:textId="499E57E7" w:rsidR="00737391" w:rsidRDefault="001E7E18">
          <w:pPr>
            <w:pStyle w:val="TDC3"/>
            <w:tabs>
              <w:tab w:val="right" w:leader="dot" w:pos="9060"/>
            </w:tabs>
            <w:rPr>
              <w:rFonts w:asciiTheme="minorHAnsi" w:hAnsiTheme="minorHAnsi" w:cstheme="minorBidi"/>
              <w:bCs w:val="0"/>
              <w:noProof/>
              <w:spacing w:val="0"/>
              <w:sz w:val="22"/>
            </w:rPr>
          </w:pPr>
          <w:hyperlink w:anchor="_Toc71032042" w:history="1">
            <w:r w:rsidR="00737391" w:rsidRPr="00635E1C">
              <w:rPr>
                <w:rStyle w:val="Hipervnculo"/>
                <w:noProof/>
              </w:rPr>
              <w:t>Ilustración 3</w:t>
            </w:r>
            <w:r w:rsidR="00737391">
              <w:rPr>
                <w:noProof/>
                <w:webHidden/>
              </w:rPr>
              <w:tab/>
            </w:r>
            <w:r w:rsidR="00737391">
              <w:rPr>
                <w:noProof/>
                <w:webHidden/>
              </w:rPr>
              <w:fldChar w:fldCharType="begin"/>
            </w:r>
            <w:r w:rsidR="00737391">
              <w:rPr>
                <w:noProof/>
                <w:webHidden/>
              </w:rPr>
              <w:instrText xml:space="preserve"> PAGEREF _Toc71032042 \h </w:instrText>
            </w:r>
            <w:r w:rsidR="00737391">
              <w:rPr>
                <w:noProof/>
                <w:webHidden/>
              </w:rPr>
            </w:r>
            <w:r w:rsidR="00737391">
              <w:rPr>
                <w:noProof/>
                <w:webHidden/>
              </w:rPr>
              <w:fldChar w:fldCharType="separate"/>
            </w:r>
            <w:r w:rsidR="00737391">
              <w:rPr>
                <w:noProof/>
                <w:webHidden/>
              </w:rPr>
              <w:t>xi</w:t>
            </w:r>
            <w:r w:rsidR="00737391">
              <w:rPr>
                <w:noProof/>
                <w:webHidden/>
              </w:rPr>
              <w:fldChar w:fldCharType="end"/>
            </w:r>
          </w:hyperlink>
        </w:p>
        <w:p w14:paraId="46E42442" w14:textId="54CB23B9" w:rsidR="00737391" w:rsidRDefault="001E7E18">
          <w:pPr>
            <w:pStyle w:val="TDC3"/>
            <w:tabs>
              <w:tab w:val="right" w:leader="dot" w:pos="9060"/>
            </w:tabs>
            <w:rPr>
              <w:rFonts w:asciiTheme="minorHAnsi" w:hAnsiTheme="minorHAnsi" w:cstheme="minorBidi"/>
              <w:bCs w:val="0"/>
              <w:noProof/>
              <w:spacing w:val="0"/>
              <w:sz w:val="22"/>
            </w:rPr>
          </w:pPr>
          <w:hyperlink w:anchor="_Toc71032043" w:history="1">
            <w:r w:rsidR="00737391" w:rsidRPr="00635E1C">
              <w:rPr>
                <w:rStyle w:val="Hipervnculo"/>
                <w:noProof/>
              </w:rPr>
              <w:t>Ilustración 4</w:t>
            </w:r>
            <w:r w:rsidR="00737391">
              <w:rPr>
                <w:noProof/>
                <w:webHidden/>
              </w:rPr>
              <w:tab/>
            </w:r>
            <w:r w:rsidR="00737391">
              <w:rPr>
                <w:noProof/>
                <w:webHidden/>
              </w:rPr>
              <w:fldChar w:fldCharType="begin"/>
            </w:r>
            <w:r w:rsidR="00737391">
              <w:rPr>
                <w:noProof/>
                <w:webHidden/>
              </w:rPr>
              <w:instrText xml:space="preserve"> PAGEREF _Toc71032043 \h </w:instrText>
            </w:r>
            <w:r w:rsidR="00737391">
              <w:rPr>
                <w:noProof/>
                <w:webHidden/>
              </w:rPr>
            </w:r>
            <w:r w:rsidR="00737391">
              <w:rPr>
                <w:noProof/>
                <w:webHidden/>
              </w:rPr>
              <w:fldChar w:fldCharType="separate"/>
            </w:r>
            <w:r w:rsidR="00737391">
              <w:rPr>
                <w:noProof/>
                <w:webHidden/>
              </w:rPr>
              <w:t>xii</w:t>
            </w:r>
            <w:r w:rsidR="00737391">
              <w:rPr>
                <w:noProof/>
                <w:webHidden/>
              </w:rPr>
              <w:fldChar w:fldCharType="end"/>
            </w:r>
          </w:hyperlink>
        </w:p>
        <w:p w14:paraId="394FD50A" w14:textId="29C66ADD" w:rsidR="00737391" w:rsidRDefault="001E7E18">
          <w:pPr>
            <w:pStyle w:val="TDC3"/>
            <w:tabs>
              <w:tab w:val="right" w:leader="dot" w:pos="9060"/>
            </w:tabs>
            <w:rPr>
              <w:rFonts w:asciiTheme="minorHAnsi" w:hAnsiTheme="minorHAnsi" w:cstheme="minorBidi"/>
              <w:bCs w:val="0"/>
              <w:noProof/>
              <w:spacing w:val="0"/>
              <w:sz w:val="22"/>
            </w:rPr>
          </w:pPr>
          <w:hyperlink w:anchor="_Toc71032044" w:history="1">
            <w:r w:rsidR="00737391" w:rsidRPr="00635E1C">
              <w:rPr>
                <w:rStyle w:val="Hipervnculo"/>
                <w:noProof/>
              </w:rPr>
              <w:t>Ilustración 5</w:t>
            </w:r>
            <w:r w:rsidR="00737391">
              <w:rPr>
                <w:noProof/>
                <w:webHidden/>
              </w:rPr>
              <w:tab/>
            </w:r>
            <w:r w:rsidR="00737391">
              <w:rPr>
                <w:noProof/>
                <w:webHidden/>
              </w:rPr>
              <w:fldChar w:fldCharType="begin"/>
            </w:r>
            <w:r w:rsidR="00737391">
              <w:rPr>
                <w:noProof/>
                <w:webHidden/>
              </w:rPr>
              <w:instrText xml:space="preserve"> PAGEREF _Toc71032044 \h </w:instrText>
            </w:r>
            <w:r w:rsidR="00737391">
              <w:rPr>
                <w:noProof/>
                <w:webHidden/>
              </w:rPr>
            </w:r>
            <w:r w:rsidR="00737391">
              <w:rPr>
                <w:noProof/>
                <w:webHidden/>
              </w:rPr>
              <w:fldChar w:fldCharType="separate"/>
            </w:r>
            <w:r w:rsidR="00737391">
              <w:rPr>
                <w:noProof/>
                <w:webHidden/>
              </w:rPr>
              <w:t>xiii</w:t>
            </w:r>
            <w:r w:rsidR="00737391">
              <w:rPr>
                <w:noProof/>
                <w:webHidden/>
              </w:rPr>
              <w:fldChar w:fldCharType="end"/>
            </w:r>
          </w:hyperlink>
        </w:p>
        <w:p w14:paraId="46ACAB09" w14:textId="49D4DDD9" w:rsidR="00737391" w:rsidRDefault="001E7E18">
          <w:pPr>
            <w:pStyle w:val="TDC3"/>
            <w:tabs>
              <w:tab w:val="right" w:leader="dot" w:pos="9060"/>
            </w:tabs>
            <w:rPr>
              <w:rFonts w:asciiTheme="minorHAnsi" w:hAnsiTheme="minorHAnsi" w:cstheme="minorBidi"/>
              <w:bCs w:val="0"/>
              <w:noProof/>
              <w:spacing w:val="0"/>
              <w:sz w:val="22"/>
            </w:rPr>
          </w:pPr>
          <w:hyperlink w:anchor="_Toc71032045" w:history="1">
            <w:r w:rsidR="00737391" w:rsidRPr="00635E1C">
              <w:rPr>
                <w:rStyle w:val="Hipervnculo"/>
                <w:noProof/>
              </w:rPr>
              <w:t>Ilustración 6</w:t>
            </w:r>
            <w:r w:rsidR="00737391">
              <w:rPr>
                <w:noProof/>
                <w:webHidden/>
              </w:rPr>
              <w:tab/>
            </w:r>
            <w:r w:rsidR="00737391">
              <w:rPr>
                <w:noProof/>
                <w:webHidden/>
              </w:rPr>
              <w:fldChar w:fldCharType="begin"/>
            </w:r>
            <w:r w:rsidR="00737391">
              <w:rPr>
                <w:noProof/>
                <w:webHidden/>
              </w:rPr>
              <w:instrText xml:space="preserve"> PAGEREF _Toc71032045 \h </w:instrText>
            </w:r>
            <w:r w:rsidR="00737391">
              <w:rPr>
                <w:noProof/>
                <w:webHidden/>
              </w:rPr>
            </w:r>
            <w:r w:rsidR="00737391">
              <w:rPr>
                <w:noProof/>
                <w:webHidden/>
              </w:rPr>
              <w:fldChar w:fldCharType="separate"/>
            </w:r>
            <w:r w:rsidR="00737391">
              <w:rPr>
                <w:noProof/>
                <w:webHidden/>
              </w:rPr>
              <w:t>xiv</w:t>
            </w:r>
            <w:r w:rsidR="00737391">
              <w:rPr>
                <w:noProof/>
                <w:webHidden/>
              </w:rPr>
              <w:fldChar w:fldCharType="end"/>
            </w:r>
          </w:hyperlink>
        </w:p>
        <w:p w14:paraId="692A6045" w14:textId="73778A44" w:rsidR="00737391" w:rsidRDefault="001E7E18">
          <w:pPr>
            <w:pStyle w:val="TDC3"/>
            <w:tabs>
              <w:tab w:val="right" w:leader="dot" w:pos="9060"/>
            </w:tabs>
            <w:rPr>
              <w:rFonts w:asciiTheme="minorHAnsi" w:hAnsiTheme="minorHAnsi" w:cstheme="minorBidi"/>
              <w:bCs w:val="0"/>
              <w:noProof/>
              <w:spacing w:val="0"/>
              <w:sz w:val="22"/>
            </w:rPr>
          </w:pPr>
          <w:hyperlink w:anchor="_Toc71032046" w:history="1">
            <w:r w:rsidR="00737391" w:rsidRPr="00635E1C">
              <w:rPr>
                <w:rStyle w:val="Hipervnculo"/>
                <w:noProof/>
              </w:rPr>
              <w:t>Ilustración 7</w:t>
            </w:r>
            <w:r w:rsidR="00737391">
              <w:rPr>
                <w:noProof/>
                <w:webHidden/>
              </w:rPr>
              <w:tab/>
            </w:r>
            <w:r w:rsidR="00737391">
              <w:rPr>
                <w:noProof/>
                <w:webHidden/>
              </w:rPr>
              <w:fldChar w:fldCharType="begin"/>
            </w:r>
            <w:r w:rsidR="00737391">
              <w:rPr>
                <w:noProof/>
                <w:webHidden/>
              </w:rPr>
              <w:instrText xml:space="preserve"> PAGEREF _Toc71032046 \h </w:instrText>
            </w:r>
            <w:r w:rsidR="00737391">
              <w:rPr>
                <w:noProof/>
                <w:webHidden/>
              </w:rPr>
            </w:r>
            <w:r w:rsidR="00737391">
              <w:rPr>
                <w:noProof/>
                <w:webHidden/>
              </w:rPr>
              <w:fldChar w:fldCharType="separate"/>
            </w:r>
            <w:r w:rsidR="00737391">
              <w:rPr>
                <w:noProof/>
                <w:webHidden/>
              </w:rPr>
              <w:t>xv</w:t>
            </w:r>
            <w:r w:rsidR="00737391">
              <w:rPr>
                <w:noProof/>
                <w:webHidden/>
              </w:rPr>
              <w:fldChar w:fldCharType="end"/>
            </w:r>
          </w:hyperlink>
        </w:p>
        <w:p w14:paraId="19BC1567" w14:textId="35D3B0B9" w:rsidR="00737391" w:rsidRDefault="001E7E18">
          <w:pPr>
            <w:pStyle w:val="TDC2"/>
            <w:tabs>
              <w:tab w:val="left" w:pos="1100"/>
              <w:tab w:val="right" w:leader="dot" w:pos="9060"/>
            </w:tabs>
            <w:rPr>
              <w:rFonts w:asciiTheme="minorHAnsi" w:hAnsiTheme="minorHAnsi" w:cstheme="minorBidi"/>
              <w:bCs w:val="0"/>
              <w:noProof/>
              <w:spacing w:val="0"/>
              <w:sz w:val="22"/>
            </w:rPr>
          </w:pPr>
          <w:hyperlink w:anchor="_Toc71032047" w:history="1">
            <w:r w:rsidR="00737391" w:rsidRPr="00635E1C">
              <w:rPr>
                <w:rStyle w:val="Hipervnculo"/>
                <w:noProof/>
              </w:rPr>
              <w:t>10.2.</w:t>
            </w:r>
            <w:r w:rsidR="00737391">
              <w:rPr>
                <w:rFonts w:asciiTheme="minorHAnsi" w:hAnsiTheme="minorHAnsi" w:cstheme="minorBidi"/>
                <w:bCs w:val="0"/>
                <w:noProof/>
                <w:spacing w:val="0"/>
                <w:sz w:val="22"/>
              </w:rPr>
              <w:tab/>
            </w:r>
            <w:r w:rsidR="00737391" w:rsidRPr="00635E1C">
              <w:rPr>
                <w:rStyle w:val="Hipervnculo"/>
                <w:noProof/>
                <w:shd w:val="clear" w:color="auto" w:fill="FFFFFF"/>
              </w:rPr>
              <w:t>Entrevistas</w:t>
            </w:r>
            <w:r w:rsidR="00737391">
              <w:rPr>
                <w:noProof/>
                <w:webHidden/>
              </w:rPr>
              <w:tab/>
            </w:r>
            <w:r w:rsidR="00737391">
              <w:rPr>
                <w:noProof/>
                <w:webHidden/>
              </w:rPr>
              <w:fldChar w:fldCharType="begin"/>
            </w:r>
            <w:r w:rsidR="00737391">
              <w:rPr>
                <w:noProof/>
                <w:webHidden/>
              </w:rPr>
              <w:instrText xml:space="preserve"> PAGEREF _Toc71032047 \h </w:instrText>
            </w:r>
            <w:r w:rsidR="00737391">
              <w:rPr>
                <w:noProof/>
                <w:webHidden/>
              </w:rPr>
            </w:r>
            <w:r w:rsidR="00737391">
              <w:rPr>
                <w:noProof/>
                <w:webHidden/>
              </w:rPr>
              <w:fldChar w:fldCharType="separate"/>
            </w:r>
            <w:r w:rsidR="00737391">
              <w:rPr>
                <w:noProof/>
                <w:webHidden/>
              </w:rPr>
              <w:t>xvi</w:t>
            </w:r>
            <w:r w:rsidR="00737391">
              <w:rPr>
                <w:noProof/>
                <w:webHidden/>
              </w:rPr>
              <w:fldChar w:fldCharType="end"/>
            </w:r>
          </w:hyperlink>
        </w:p>
        <w:p w14:paraId="5F8DDE31" w14:textId="37CAC981" w:rsidR="00737391" w:rsidRDefault="001E7E18">
          <w:pPr>
            <w:pStyle w:val="TDC3"/>
            <w:tabs>
              <w:tab w:val="right" w:leader="dot" w:pos="9060"/>
            </w:tabs>
            <w:rPr>
              <w:rFonts w:asciiTheme="minorHAnsi" w:hAnsiTheme="minorHAnsi" w:cstheme="minorBidi"/>
              <w:bCs w:val="0"/>
              <w:noProof/>
              <w:spacing w:val="0"/>
              <w:sz w:val="22"/>
            </w:rPr>
          </w:pPr>
          <w:hyperlink w:anchor="_Toc71032048" w:history="1">
            <w:r w:rsidR="00737391" w:rsidRPr="00635E1C">
              <w:rPr>
                <w:rStyle w:val="Hipervnculo"/>
                <w:noProof/>
                <w:shd w:val="clear" w:color="auto" w:fill="FFFFFF"/>
              </w:rPr>
              <w:t>Entrevista 1: Conversación con Beatriz González Luna (01/02/2021)</w:t>
            </w:r>
            <w:r w:rsidR="00737391">
              <w:rPr>
                <w:noProof/>
                <w:webHidden/>
              </w:rPr>
              <w:tab/>
            </w:r>
            <w:r w:rsidR="00737391">
              <w:rPr>
                <w:noProof/>
                <w:webHidden/>
              </w:rPr>
              <w:fldChar w:fldCharType="begin"/>
            </w:r>
            <w:r w:rsidR="00737391">
              <w:rPr>
                <w:noProof/>
                <w:webHidden/>
              </w:rPr>
              <w:instrText xml:space="preserve"> PAGEREF _Toc71032048 \h </w:instrText>
            </w:r>
            <w:r w:rsidR="00737391">
              <w:rPr>
                <w:noProof/>
                <w:webHidden/>
              </w:rPr>
            </w:r>
            <w:r w:rsidR="00737391">
              <w:rPr>
                <w:noProof/>
                <w:webHidden/>
              </w:rPr>
              <w:fldChar w:fldCharType="separate"/>
            </w:r>
            <w:r w:rsidR="00737391">
              <w:rPr>
                <w:noProof/>
                <w:webHidden/>
              </w:rPr>
              <w:t>xvi</w:t>
            </w:r>
            <w:r w:rsidR="00737391">
              <w:rPr>
                <w:noProof/>
                <w:webHidden/>
              </w:rPr>
              <w:fldChar w:fldCharType="end"/>
            </w:r>
          </w:hyperlink>
        </w:p>
        <w:p w14:paraId="6091EC78" w14:textId="38ACAB8F" w:rsidR="00737391" w:rsidRDefault="001E7E18">
          <w:pPr>
            <w:pStyle w:val="TDC3"/>
            <w:tabs>
              <w:tab w:val="right" w:leader="dot" w:pos="9060"/>
            </w:tabs>
            <w:rPr>
              <w:rFonts w:asciiTheme="minorHAnsi" w:hAnsiTheme="minorHAnsi" w:cstheme="minorBidi"/>
              <w:bCs w:val="0"/>
              <w:noProof/>
              <w:spacing w:val="0"/>
              <w:sz w:val="22"/>
            </w:rPr>
          </w:pPr>
          <w:hyperlink w:anchor="_Toc71032049" w:history="1">
            <w:r w:rsidR="00737391" w:rsidRPr="00635E1C">
              <w:rPr>
                <w:rStyle w:val="Hipervnculo"/>
                <w:noProof/>
                <w:lang w:val="pt-PT"/>
              </w:rPr>
              <w:t>Entrevista 2: Entrevista a Isabel Lázaro (09/03/2021)</w:t>
            </w:r>
            <w:r w:rsidR="00737391">
              <w:rPr>
                <w:noProof/>
                <w:webHidden/>
              </w:rPr>
              <w:tab/>
            </w:r>
            <w:r w:rsidR="00737391">
              <w:rPr>
                <w:noProof/>
                <w:webHidden/>
              </w:rPr>
              <w:fldChar w:fldCharType="begin"/>
            </w:r>
            <w:r w:rsidR="00737391">
              <w:rPr>
                <w:noProof/>
                <w:webHidden/>
              </w:rPr>
              <w:instrText xml:space="preserve"> PAGEREF _Toc71032049 \h </w:instrText>
            </w:r>
            <w:r w:rsidR="00737391">
              <w:rPr>
                <w:noProof/>
                <w:webHidden/>
              </w:rPr>
            </w:r>
            <w:r w:rsidR="00737391">
              <w:rPr>
                <w:noProof/>
                <w:webHidden/>
              </w:rPr>
              <w:fldChar w:fldCharType="separate"/>
            </w:r>
            <w:r w:rsidR="00737391">
              <w:rPr>
                <w:noProof/>
                <w:webHidden/>
              </w:rPr>
              <w:t>xxi</w:t>
            </w:r>
            <w:r w:rsidR="00737391">
              <w:rPr>
                <w:noProof/>
                <w:webHidden/>
              </w:rPr>
              <w:fldChar w:fldCharType="end"/>
            </w:r>
          </w:hyperlink>
        </w:p>
        <w:p w14:paraId="59299C4C" w14:textId="0C8435AB" w:rsidR="00737391" w:rsidRDefault="001E7E18">
          <w:pPr>
            <w:pStyle w:val="TDC3"/>
            <w:tabs>
              <w:tab w:val="right" w:leader="dot" w:pos="9060"/>
            </w:tabs>
            <w:rPr>
              <w:rFonts w:asciiTheme="minorHAnsi" w:hAnsiTheme="minorHAnsi" w:cstheme="minorBidi"/>
              <w:bCs w:val="0"/>
              <w:noProof/>
              <w:spacing w:val="0"/>
              <w:sz w:val="22"/>
            </w:rPr>
          </w:pPr>
          <w:hyperlink w:anchor="_Toc71032050" w:history="1">
            <w:r w:rsidR="00737391" w:rsidRPr="00635E1C">
              <w:rPr>
                <w:rStyle w:val="Hipervnculo"/>
                <w:noProof/>
                <w:lang w:val="pt-PT"/>
              </w:rPr>
              <w:t>Entrevista 3: Entrevista a Teresa de Gasperis (18/03/2021)</w:t>
            </w:r>
            <w:r w:rsidR="00737391">
              <w:rPr>
                <w:noProof/>
                <w:webHidden/>
              </w:rPr>
              <w:tab/>
            </w:r>
            <w:r w:rsidR="00737391">
              <w:rPr>
                <w:noProof/>
                <w:webHidden/>
              </w:rPr>
              <w:fldChar w:fldCharType="begin"/>
            </w:r>
            <w:r w:rsidR="00737391">
              <w:rPr>
                <w:noProof/>
                <w:webHidden/>
              </w:rPr>
              <w:instrText xml:space="preserve"> PAGEREF _Toc71032050 \h </w:instrText>
            </w:r>
            <w:r w:rsidR="00737391">
              <w:rPr>
                <w:noProof/>
                <w:webHidden/>
              </w:rPr>
            </w:r>
            <w:r w:rsidR="00737391">
              <w:rPr>
                <w:noProof/>
                <w:webHidden/>
              </w:rPr>
              <w:fldChar w:fldCharType="separate"/>
            </w:r>
            <w:r w:rsidR="00737391">
              <w:rPr>
                <w:noProof/>
                <w:webHidden/>
              </w:rPr>
              <w:t>xxviii</w:t>
            </w:r>
            <w:r w:rsidR="00737391">
              <w:rPr>
                <w:noProof/>
                <w:webHidden/>
              </w:rPr>
              <w:fldChar w:fldCharType="end"/>
            </w:r>
          </w:hyperlink>
        </w:p>
        <w:p w14:paraId="0EB025DE" w14:textId="2C5DEE3F" w:rsidR="007743BB" w:rsidRPr="00693E50" w:rsidRDefault="008A670C" w:rsidP="00693E50">
          <w:pPr>
            <w:pStyle w:val="TDC1"/>
            <w:tabs>
              <w:tab w:val="left" w:pos="660"/>
              <w:tab w:val="right" w:leader="dot" w:pos="9060"/>
            </w:tabs>
            <w:rPr>
              <w:rFonts w:asciiTheme="minorHAnsi" w:hAnsiTheme="minorHAnsi" w:cstheme="minorBidi"/>
              <w:bCs w:val="0"/>
              <w:noProof/>
              <w:spacing w:val="0"/>
              <w:sz w:val="22"/>
            </w:rPr>
          </w:pPr>
          <w:r w:rsidRPr="0073493D">
            <w:rPr>
              <w:b/>
              <w:bCs w:val="0"/>
              <w:sz w:val="22"/>
              <w:szCs w:val="20"/>
            </w:rPr>
            <w:fldChar w:fldCharType="end"/>
          </w:r>
        </w:p>
      </w:sdtContent>
    </w:sdt>
    <w:p w14:paraId="499B17C3" w14:textId="77777777" w:rsidR="0084476D" w:rsidRPr="0073493D" w:rsidRDefault="0084476D" w:rsidP="0073493D">
      <w:pPr>
        <w:pStyle w:val="Ttulo1"/>
        <w:rPr>
          <w:lang w:val="pt-PT"/>
        </w:rPr>
        <w:sectPr w:rsidR="0084476D" w:rsidRPr="0073493D" w:rsidSect="006C6EA6">
          <w:pgSz w:w="11906" w:h="16838" w:code="9"/>
          <w:pgMar w:top="1418" w:right="1418" w:bottom="1418" w:left="1418" w:header="709" w:footer="709" w:gutter="0"/>
          <w:pgNumType w:start="0"/>
          <w:cols w:space="708"/>
          <w:titlePg/>
          <w:docGrid w:linePitch="360"/>
        </w:sectPr>
      </w:pPr>
    </w:p>
    <w:p w14:paraId="700BB1C5" w14:textId="23F3589C" w:rsidR="00307591" w:rsidRPr="008A670C" w:rsidRDefault="00307591" w:rsidP="008A670C">
      <w:pPr>
        <w:pStyle w:val="Ttulo1"/>
        <w:numPr>
          <w:ilvl w:val="0"/>
          <w:numId w:val="19"/>
        </w:numPr>
      </w:pPr>
      <w:bookmarkStart w:id="1" w:name="_Toc71031998"/>
      <w:r w:rsidRPr="008A670C">
        <w:lastRenderedPageBreak/>
        <w:t>Introducción</w:t>
      </w:r>
      <w:r w:rsidR="00862E80">
        <w:t>, finalidad y motivos</w:t>
      </w:r>
      <w:bookmarkEnd w:id="1"/>
    </w:p>
    <w:p w14:paraId="2D1D0319" w14:textId="2BF4375C" w:rsidR="00351855" w:rsidRDefault="003E65D8" w:rsidP="00BD25B6">
      <w:pPr>
        <w:autoSpaceDE w:val="0"/>
        <w:autoSpaceDN w:val="0"/>
        <w:adjustRightInd w:val="0"/>
        <w:spacing w:after="0" w:line="360" w:lineRule="auto"/>
        <w:jc w:val="both"/>
        <w:rPr>
          <w:rFonts w:cstheme="minorHAnsi"/>
        </w:rPr>
      </w:pPr>
      <w:r>
        <w:rPr>
          <w:rFonts w:cstheme="minorHAnsi"/>
        </w:rPr>
        <w:t>A</w:t>
      </w:r>
      <w:r w:rsidR="00BD25B6" w:rsidRPr="00BD25B6">
        <w:rPr>
          <w:rFonts w:cstheme="minorHAnsi"/>
        </w:rPr>
        <w:t>sistimos a un momento en la historia en el que la política migratoria se diseña en clave de seguridad, como puede observarse en el Pacto de Migración y Asilo de la UE firmado a finales de 2020.</w:t>
      </w:r>
      <w:r>
        <w:rPr>
          <w:rFonts w:cstheme="minorHAnsi"/>
        </w:rPr>
        <w:t xml:space="preserve"> </w:t>
      </w:r>
      <w:r w:rsidR="00990AF3">
        <w:rPr>
          <w:rFonts w:cstheme="minorHAnsi"/>
        </w:rPr>
        <w:t>La comunidad internacional coincide en el carácter fundamental de l</w:t>
      </w:r>
      <w:r w:rsidR="001F582F" w:rsidRPr="00BD25B6">
        <w:rPr>
          <w:rFonts w:cstheme="minorHAnsi"/>
        </w:rPr>
        <w:t>a protección de los derechos del niño,</w:t>
      </w:r>
      <w:r w:rsidR="001F582F">
        <w:rPr>
          <w:rFonts w:cstheme="minorHAnsi"/>
        </w:rPr>
        <w:t xml:space="preserve"> </w:t>
      </w:r>
      <w:r w:rsidR="00990AF3">
        <w:rPr>
          <w:rFonts w:cstheme="minorHAnsi"/>
        </w:rPr>
        <w:t>sin embargo</w:t>
      </w:r>
      <w:r w:rsidR="00573DD9">
        <w:rPr>
          <w:rFonts w:cstheme="minorHAnsi"/>
        </w:rPr>
        <w:t>,</w:t>
      </w:r>
      <w:r w:rsidR="001F582F">
        <w:rPr>
          <w:rFonts w:cstheme="minorHAnsi"/>
        </w:rPr>
        <w:t xml:space="preserve"> a menudo vemos cómo e</w:t>
      </w:r>
      <w:r>
        <w:rPr>
          <w:rFonts w:cstheme="minorHAnsi"/>
        </w:rPr>
        <w:t xml:space="preserve">sta deriva </w:t>
      </w:r>
      <w:proofErr w:type="spellStart"/>
      <w:r>
        <w:rPr>
          <w:rFonts w:cstheme="minorHAnsi"/>
        </w:rPr>
        <w:t>securitaria</w:t>
      </w:r>
      <w:proofErr w:type="spellEnd"/>
      <w:r>
        <w:rPr>
          <w:rFonts w:cstheme="minorHAnsi"/>
        </w:rPr>
        <w:t xml:space="preserve"> </w:t>
      </w:r>
      <w:r w:rsidR="00DD0D41">
        <w:rPr>
          <w:rFonts w:cstheme="minorHAnsi"/>
        </w:rPr>
        <w:t>ha calado</w:t>
      </w:r>
      <w:r w:rsidR="00947D2E">
        <w:rPr>
          <w:rFonts w:cstheme="minorHAnsi"/>
        </w:rPr>
        <w:t xml:space="preserve"> en </w:t>
      </w:r>
      <w:r w:rsidR="00B000A5">
        <w:rPr>
          <w:rFonts w:cstheme="minorHAnsi"/>
        </w:rPr>
        <w:t>el diseño de políticas de protección del menor</w:t>
      </w:r>
      <w:r w:rsidR="001F582F">
        <w:rPr>
          <w:rFonts w:cstheme="minorHAnsi"/>
        </w:rPr>
        <w:t xml:space="preserve"> extranjero. </w:t>
      </w:r>
      <w:r w:rsidR="00947D2E">
        <w:rPr>
          <w:rFonts w:cstheme="minorHAnsi"/>
        </w:rPr>
        <w:t xml:space="preserve"> </w:t>
      </w:r>
      <w:r w:rsidR="00DD0D41">
        <w:rPr>
          <w:rFonts w:cstheme="minorHAnsi"/>
        </w:rPr>
        <w:t xml:space="preserve"> </w:t>
      </w:r>
      <w:r w:rsidR="00BD25B6" w:rsidRPr="00BD25B6">
        <w:rPr>
          <w:rFonts w:cstheme="minorHAnsi"/>
        </w:rPr>
        <w:t xml:space="preserve"> </w:t>
      </w:r>
    </w:p>
    <w:p w14:paraId="2B9F78A8" w14:textId="058F7A20" w:rsidR="00CE7CA0" w:rsidRPr="00116B6D" w:rsidRDefault="00BD25B6" w:rsidP="00CE7CA0">
      <w:pPr>
        <w:autoSpaceDE w:val="0"/>
        <w:autoSpaceDN w:val="0"/>
        <w:adjustRightInd w:val="0"/>
        <w:spacing w:after="0" w:line="360" w:lineRule="auto"/>
        <w:jc w:val="both"/>
        <w:rPr>
          <w:rFonts w:cstheme="minorHAnsi"/>
          <w:shd w:val="clear" w:color="auto" w:fill="FFFFFF"/>
        </w:rPr>
      </w:pPr>
      <w:r>
        <w:rPr>
          <w:rFonts w:cstheme="minorHAnsi"/>
        </w:rPr>
        <w:t>Es en este contexto donde España, c</w:t>
      </w:r>
      <w:r w:rsidR="00A64244">
        <w:rPr>
          <w:rFonts w:cstheme="minorHAnsi"/>
        </w:rPr>
        <w:t>omo f</w:t>
      </w:r>
      <w:r w:rsidR="00307591" w:rsidRPr="008A670C">
        <w:rPr>
          <w:rFonts w:cstheme="minorHAnsi"/>
        </w:rPr>
        <w:t>irmante de l</w:t>
      </w:r>
      <w:r w:rsidR="00150C96">
        <w:rPr>
          <w:rFonts w:cstheme="minorHAnsi"/>
        </w:rPr>
        <w:t>a Convención de los D</w:t>
      </w:r>
      <w:r w:rsidR="00307591" w:rsidRPr="008A670C">
        <w:rPr>
          <w:rFonts w:cstheme="minorHAnsi"/>
        </w:rPr>
        <w:t xml:space="preserve">erechos del </w:t>
      </w:r>
      <w:r w:rsidR="00150C96">
        <w:rPr>
          <w:rFonts w:cstheme="minorHAnsi"/>
        </w:rPr>
        <w:t>N</w:t>
      </w:r>
      <w:r w:rsidR="00307591" w:rsidRPr="008A670C">
        <w:rPr>
          <w:rFonts w:cstheme="minorHAnsi"/>
        </w:rPr>
        <w:t xml:space="preserve">iño, </w:t>
      </w:r>
      <w:r w:rsidR="00150C96">
        <w:rPr>
          <w:rFonts w:cstheme="minorHAnsi"/>
        </w:rPr>
        <w:t xml:space="preserve">se enfrenta a una paradoja en torno a la protección de los </w:t>
      </w:r>
      <w:r w:rsidR="00FD5F00">
        <w:rPr>
          <w:rFonts w:cstheme="minorHAnsi"/>
        </w:rPr>
        <w:t>M</w:t>
      </w:r>
      <w:r w:rsidR="00150C96">
        <w:rPr>
          <w:rFonts w:cstheme="minorHAnsi"/>
        </w:rPr>
        <w:t xml:space="preserve">enores </w:t>
      </w:r>
      <w:r w:rsidR="00FD5F00">
        <w:rPr>
          <w:rFonts w:cstheme="minorHAnsi"/>
        </w:rPr>
        <w:t>E</w:t>
      </w:r>
      <w:r w:rsidR="00150C96">
        <w:rPr>
          <w:rFonts w:cstheme="minorHAnsi"/>
        </w:rPr>
        <w:t>xtranjeros</w:t>
      </w:r>
      <w:r w:rsidR="00FD5F00">
        <w:rPr>
          <w:rFonts w:cstheme="minorHAnsi"/>
        </w:rPr>
        <w:t xml:space="preserve"> No Acompañados</w:t>
      </w:r>
      <w:r w:rsidR="00150C96">
        <w:rPr>
          <w:rFonts w:cstheme="minorHAnsi"/>
        </w:rPr>
        <w:t xml:space="preserve">. Si bien </w:t>
      </w:r>
      <w:r w:rsidR="00FD5F00">
        <w:rPr>
          <w:rFonts w:cstheme="minorHAnsi"/>
        </w:rPr>
        <w:t>la actuación del Gobierno se rige por un</w:t>
      </w:r>
      <w:r w:rsidR="00150C96">
        <w:rPr>
          <w:rFonts w:cstheme="minorHAnsi"/>
        </w:rPr>
        <w:t xml:space="preserve"> sistema</w:t>
      </w:r>
      <w:r w:rsidR="008763B5">
        <w:rPr>
          <w:rFonts w:cstheme="minorHAnsi"/>
        </w:rPr>
        <w:t xml:space="preserve"> jurídico</w:t>
      </w:r>
      <w:r w:rsidR="00150C96">
        <w:rPr>
          <w:rFonts w:cstheme="minorHAnsi"/>
        </w:rPr>
        <w:t xml:space="preserve"> de protección de la infancia, </w:t>
      </w:r>
      <w:r w:rsidR="00FD5F00">
        <w:rPr>
          <w:rFonts w:cstheme="minorHAnsi"/>
        </w:rPr>
        <w:t xml:space="preserve">la descentralización de este en las Comunidades Autónomas refleja numerosos conflictos entre el interés superior del menor sobre el papel y su aplicación. </w:t>
      </w:r>
      <w:r w:rsidR="00A64244">
        <w:rPr>
          <w:rFonts w:cstheme="minorHAnsi"/>
        </w:rPr>
        <w:t xml:space="preserve">Con </w:t>
      </w:r>
      <w:r w:rsidR="00307591" w:rsidRPr="008A670C">
        <w:rPr>
          <w:rFonts w:cstheme="minorHAnsi"/>
        </w:rPr>
        <w:t xml:space="preserve">unas cifras </w:t>
      </w:r>
      <w:r w:rsidR="00A64244">
        <w:rPr>
          <w:rFonts w:cstheme="minorHAnsi"/>
        </w:rPr>
        <w:t xml:space="preserve">en torno a 13.012 </w:t>
      </w:r>
      <w:r w:rsidR="00307591" w:rsidRPr="008A670C">
        <w:rPr>
          <w:rFonts w:cstheme="minorHAnsi"/>
        </w:rPr>
        <w:t>MENA en territorio español</w:t>
      </w:r>
      <w:r w:rsidR="00A64244">
        <w:rPr>
          <w:rFonts w:cstheme="minorHAnsi"/>
        </w:rPr>
        <w:t xml:space="preserve">, estos </w:t>
      </w:r>
      <w:proofErr w:type="gramStart"/>
      <w:r w:rsidR="00A64244">
        <w:rPr>
          <w:rFonts w:cstheme="minorHAnsi"/>
        </w:rPr>
        <w:t>niños y niñas</w:t>
      </w:r>
      <w:proofErr w:type="gramEnd"/>
      <w:r w:rsidR="00A64244">
        <w:rPr>
          <w:rFonts w:cstheme="minorHAnsi"/>
        </w:rPr>
        <w:t xml:space="preserve"> son</w:t>
      </w:r>
      <w:r w:rsidR="00307591" w:rsidRPr="008A670C">
        <w:rPr>
          <w:rFonts w:cstheme="minorHAnsi"/>
        </w:rPr>
        <w:t xml:space="preserve"> a menudo utilizadas como arma política</w:t>
      </w:r>
      <w:r w:rsidR="00A64244" w:rsidRPr="00A64244">
        <w:rPr>
          <w:rFonts w:cstheme="minorHAnsi"/>
          <w:color w:val="202124"/>
          <w:shd w:val="clear" w:color="auto" w:fill="FFFFFF"/>
        </w:rPr>
        <w:t xml:space="preserve"> </w:t>
      </w:r>
      <w:r w:rsidR="0014064D" w:rsidRPr="00E1107D">
        <w:rPr>
          <w:rFonts w:cstheme="minorHAnsi"/>
          <w:noProof/>
          <w:color w:val="202124"/>
          <w:shd w:val="clear" w:color="auto" w:fill="FFFFFF"/>
        </w:rPr>
        <w:t>(Ceriani Cernadas, 2019, p. 12)</w:t>
      </w:r>
      <w:r w:rsidR="00A64244">
        <w:rPr>
          <w:rFonts w:cstheme="minorHAnsi"/>
          <w:color w:val="202124"/>
          <w:shd w:val="clear" w:color="auto" w:fill="FFFFFF"/>
        </w:rPr>
        <w:t>.</w:t>
      </w:r>
      <w:r w:rsidR="00F3791E">
        <w:rPr>
          <w:rFonts w:cstheme="minorHAnsi"/>
          <w:color w:val="202124"/>
          <w:shd w:val="clear" w:color="auto" w:fill="FFFFFF"/>
        </w:rPr>
        <w:t xml:space="preserve"> </w:t>
      </w:r>
      <w:r w:rsidR="009C427F">
        <w:rPr>
          <w:rFonts w:cstheme="minorHAnsi"/>
          <w:color w:val="202124"/>
          <w:shd w:val="clear" w:color="auto" w:fill="FFFFFF"/>
        </w:rPr>
        <w:t>Además, e</w:t>
      </w:r>
      <w:r w:rsidR="00FD5F00">
        <w:rPr>
          <w:rFonts w:cstheme="minorHAnsi"/>
        </w:rPr>
        <w:t>l</w:t>
      </w:r>
      <w:r w:rsidR="003375B7" w:rsidRPr="008A670C">
        <w:rPr>
          <w:rFonts w:cstheme="minorHAnsi"/>
        </w:rPr>
        <w:t xml:space="preserve"> actual</w:t>
      </w:r>
      <w:r w:rsidR="006471C0">
        <w:rPr>
          <w:rFonts w:cstheme="minorHAnsi"/>
        </w:rPr>
        <w:t xml:space="preserve"> sistema</w:t>
      </w:r>
      <w:r w:rsidR="003375B7" w:rsidRPr="008A670C">
        <w:rPr>
          <w:rFonts w:cstheme="minorHAnsi"/>
        </w:rPr>
        <w:t xml:space="preserve"> </w:t>
      </w:r>
      <w:r w:rsidR="006471C0">
        <w:rPr>
          <w:rFonts w:cstheme="minorHAnsi"/>
        </w:rPr>
        <w:t>de protección de estos menores</w:t>
      </w:r>
      <w:r w:rsidR="00FD5F00">
        <w:rPr>
          <w:rFonts w:cstheme="minorHAnsi"/>
        </w:rPr>
        <w:t xml:space="preserve"> prioriza el acogimiento residencial frente al familiar, reflejando </w:t>
      </w:r>
      <w:r w:rsidR="003375B7" w:rsidRPr="008A670C">
        <w:rPr>
          <w:rFonts w:cstheme="minorHAnsi"/>
        </w:rPr>
        <w:t>una clara vulneración de los Derechos Humanos de estos niños y adolescentes</w:t>
      </w:r>
      <w:r w:rsidR="00A64244">
        <w:rPr>
          <w:rFonts w:cstheme="minorHAnsi"/>
        </w:rPr>
        <w:t xml:space="preserve"> que</w:t>
      </w:r>
      <w:r w:rsidR="003375B7" w:rsidRPr="008A670C">
        <w:rPr>
          <w:rFonts w:cstheme="minorHAnsi"/>
        </w:rPr>
        <w:t>,</w:t>
      </w:r>
      <w:r w:rsidR="00A64244">
        <w:rPr>
          <w:rFonts w:cstheme="minorHAnsi"/>
        </w:rPr>
        <w:t xml:space="preserve"> en centros a menudo sobresaturados, ni reciben la atención necesaria para su correcto desarrollo formativo y personal ni encuentran </w:t>
      </w:r>
      <w:r w:rsidR="00A64244" w:rsidRPr="00116B6D">
        <w:rPr>
          <w:rFonts w:cstheme="minorHAnsi"/>
        </w:rPr>
        <w:t>facilidades a la hora de tramitar sus documentos.</w:t>
      </w:r>
      <w:r w:rsidR="009D71E7">
        <w:rPr>
          <w:rFonts w:cstheme="minorHAnsi"/>
        </w:rPr>
        <w:t xml:space="preserve"> L</w:t>
      </w:r>
      <w:r w:rsidR="00AB6C0F">
        <w:rPr>
          <w:rFonts w:cstheme="minorHAnsi"/>
        </w:rPr>
        <w:t xml:space="preserve">a carencia de un entorno socioeducativo sano </w:t>
      </w:r>
      <w:r w:rsidR="00997320">
        <w:rPr>
          <w:rFonts w:cstheme="minorHAnsi"/>
        </w:rPr>
        <w:t>durante la</w:t>
      </w:r>
      <w:r w:rsidR="0047296C">
        <w:rPr>
          <w:rFonts w:cstheme="minorHAnsi"/>
        </w:rPr>
        <w:t>s</w:t>
      </w:r>
      <w:r w:rsidR="00997320">
        <w:rPr>
          <w:rFonts w:cstheme="minorHAnsi"/>
        </w:rPr>
        <w:t xml:space="preserve"> etapa</w:t>
      </w:r>
      <w:r w:rsidR="00351855">
        <w:rPr>
          <w:rFonts w:cstheme="minorHAnsi"/>
        </w:rPr>
        <w:t>s</w:t>
      </w:r>
      <w:r w:rsidR="00997320">
        <w:rPr>
          <w:rFonts w:cstheme="minorHAnsi"/>
        </w:rPr>
        <w:t xml:space="preserve"> de la infancia y la adolescencia</w:t>
      </w:r>
      <w:r w:rsidR="00DB07FE">
        <w:rPr>
          <w:rFonts w:cstheme="minorHAnsi"/>
        </w:rPr>
        <w:t>, junto a la ruptura de su proyecto migratorio en el país de acogid</w:t>
      </w:r>
      <w:r w:rsidR="0047296C">
        <w:rPr>
          <w:rFonts w:cstheme="minorHAnsi"/>
        </w:rPr>
        <w:t>a</w:t>
      </w:r>
      <w:r w:rsidR="00DB07FE">
        <w:rPr>
          <w:rFonts w:cstheme="minorHAnsi"/>
        </w:rPr>
        <w:t xml:space="preserve"> al no encontrar lo que esperaba</w:t>
      </w:r>
      <w:r w:rsidR="0047296C">
        <w:rPr>
          <w:rFonts w:cstheme="minorHAnsi"/>
        </w:rPr>
        <w:t>n</w:t>
      </w:r>
      <w:r w:rsidR="00DB07FE">
        <w:rPr>
          <w:rFonts w:cstheme="minorHAnsi"/>
        </w:rPr>
        <w:t xml:space="preserve"> </w:t>
      </w:r>
      <w:r w:rsidR="009C427F">
        <w:rPr>
          <w:rFonts w:cstheme="minorHAnsi"/>
        </w:rPr>
        <w:t>genera</w:t>
      </w:r>
      <w:r w:rsidR="003C3E73">
        <w:rPr>
          <w:rFonts w:cstheme="minorHAnsi"/>
        </w:rPr>
        <w:t xml:space="preserve"> </w:t>
      </w:r>
      <w:r w:rsidR="009D71E7">
        <w:rPr>
          <w:rFonts w:cstheme="minorHAnsi"/>
        </w:rPr>
        <w:t>un</w:t>
      </w:r>
      <w:r w:rsidR="00D6178F">
        <w:rPr>
          <w:rFonts w:cstheme="minorHAnsi"/>
        </w:rPr>
        <w:t xml:space="preserve"> </w:t>
      </w:r>
      <w:r w:rsidR="009C427F">
        <w:rPr>
          <w:rFonts w:cstheme="minorHAnsi"/>
        </w:rPr>
        <w:t>entorno</w:t>
      </w:r>
      <w:r w:rsidR="00D6178F">
        <w:rPr>
          <w:rFonts w:cstheme="minorHAnsi"/>
        </w:rPr>
        <w:t xml:space="preserve"> de vulnerabilidad de los MENA</w:t>
      </w:r>
      <w:r w:rsidR="00DD0D41">
        <w:rPr>
          <w:rFonts w:cstheme="minorHAnsi"/>
        </w:rPr>
        <w:t>.</w:t>
      </w:r>
      <w:r w:rsidR="0047296C">
        <w:rPr>
          <w:rFonts w:cstheme="minorHAnsi"/>
        </w:rPr>
        <w:t xml:space="preserve"> </w:t>
      </w:r>
      <w:r w:rsidR="009D71E7">
        <w:rPr>
          <w:rFonts w:cstheme="minorHAnsi"/>
        </w:rPr>
        <w:t>Ante esta situación</w:t>
      </w:r>
      <w:r w:rsidR="00DD0D41">
        <w:rPr>
          <w:rFonts w:cstheme="minorHAnsi"/>
        </w:rPr>
        <w:t>,</w:t>
      </w:r>
      <w:r w:rsidR="009D71E7">
        <w:rPr>
          <w:rFonts w:cstheme="minorHAnsi"/>
        </w:rPr>
        <w:t xml:space="preserve"> en ocasiones observamos </w:t>
      </w:r>
      <w:r w:rsidR="003C3E73">
        <w:rPr>
          <w:rFonts w:cstheme="minorHAnsi"/>
        </w:rPr>
        <w:t xml:space="preserve">el </w:t>
      </w:r>
      <w:r w:rsidR="00116B6D" w:rsidRPr="00116B6D">
        <w:rPr>
          <w:rFonts w:cstheme="minorHAnsi"/>
        </w:rPr>
        <w:t>llamado “</w:t>
      </w:r>
      <w:r w:rsidR="00116B6D" w:rsidRPr="00116B6D">
        <w:rPr>
          <w:rFonts w:cstheme="minorHAnsi"/>
          <w:shd w:val="clear" w:color="auto" w:fill="FFFFFF"/>
        </w:rPr>
        <w:t xml:space="preserve">círculo </w:t>
      </w:r>
      <w:proofErr w:type="spellStart"/>
      <w:r w:rsidR="00116B6D" w:rsidRPr="00116B6D">
        <w:rPr>
          <w:rFonts w:cstheme="minorHAnsi"/>
          <w:shd w:val="clear" w:color="auto" w:fill="FFFFFF"/>
        </w:rPr>
        <w:t>victimal</w:t>
      </w:r>
      <w:proofErr w:type="spellEnd"/>
      <w:r w:rsidR="00116B6D" w:rsidRPr="00116B6D">
        <w:rPr>
          <w:rFonts w:cstheme="minorHAnsi"/>
          <w:shd w:val="clear" w:color="auto" w:fill="FFFFFF"/>
        </w:rPr>
        <w:t>”</w:t>
      </w:r>
      <w:r w:rsidR="003C3E73">
        <w:rPr>
          <w:rFonts w:cstheme="minorHAnsi"/>
          <w:shd w:val="clear" w:color="auto" w:fill="FFFFFF"/>
        </w:rPr>
        <w:t xml:space="preserve">, una situación </w:t>
      </w:r>
      <w:r w:rsidR="003C3E73" w:rsidRPr="00116B6D">
        <w:rPr>
          <w:rFonts w:cstheme="minorHAnsi"/>
          <w:shd w:val="clear" w:color="auto" w:fill="FFFFFF"/>
        </w:rPr>
        <w:t xml:space="preserve">de exclusión social </w:t>
      </w:r>
      <w:r w:rsidR="003C3E73">
        <w:rPr>
          <w:rFonts w:cstheme="minorHAnsi"/>
          <w:shd w:val="clear" w:color="auto" w:fill="FFFFFF"/>
        </w:rPr>
        <w:t xml:space="preserve">que </w:t>
      </w:r>
      <w:r w:rsidR="003C3E73" w:rsidRPr="00116B6D">
        <w:rPr>
          <w:rFonts w:cstheme="minorHAnsi"/>
          <w:shd w:val="clear" w:color="auto" w:fill="FFFFFF"/>
        </w:rPr>
        <w:t>puede llevar a la víctima a convertirse en infractor</w:t>
      </w:r>
      <w:r w:rsidR="00116B6D" w:rsidRPr="00116B6D">
        <w:rPr>
          <w:rFonts w:cstheme="minorHAnsi"/>
          <w:shd w:val="clear" w:color="auto" w:fill="FFFFFF"/>
        </w:rPr>
        <w:t xml:space="preserve"> </w:t>
      </w:r>
      <w:r w:rsidR="0014064D" w:rsidRPr="00E1107D">
        <w:rPr>
          <w:rFonts w:cstheme="minorHAnsi"/>
          <w:noProof/>
          <w:shd w:val="clear" w:color="auto" w:fill="FFFFFF"/>
        </w:rPr>
        <w:t>(Rodríguez, 1988, p. 159)</w:t>
      </w:r>
      <w:r w:rsidR="00116B6D" w:rsidRPr="00116B6D">
        <w:rPr>
          <w:rFonts w:cstheme="minorHAnsi"/>
          <w:shd w:val="clear" w:color="auto" w:fill="FFFFFF"/>
        </w:rPr>
        <w:t>.</w:t>
      </w:r>
      <w:r w:rsidR="003C3E73">
        <w:rPr>
          <w:rFonts w:cstheme="minorHAnsi"/>
          <w:shd w:val="clear" w:color="auto" w:fill="FFFFFF"/>
        </w:rPr>
        <w:t xml:space="preserve"> </w:t>
      </w:r>
      <w:r w:rsidR="00116B6D">
        <w:rPr>
          <w:rFonts w:cstheme="minorHAnsi"/>
        </w:rPr>
        <w:t>T</w:t>
      </w:r>
      <w:r w:rsidR="00116B6D" w:rsidRPr="00116B6D">
        <w:rPr>
          <w:rFonts w:cstheme="minorHAnsi"/>
        </w:rPr>
        <w:t>odo ello</w:t>
      </w:r>
      <w:r w:rsidR="00116B6D">
        <w:rPr>
          <w:rFonts w:cstheme="minorHAnsi"/>
        </w:rPr>
        <w:t xml:space="preserve"> deriva </w:t>
      </w:r>
      <w:r w:rsidR="00A64244" w:rsidRPr="00116B6D">
        <w:rPr>
          <w:rFonts w:cstheme="minorHAnsi"/>
        </w:rPr>
        <w:t>en</w:t>
      </w:r>
      <w:r w:rsidR="003375B7" w:rsidRPr="00116B6D">
        <w:rPr>
          <w:rFonts w:cstheme="minorHAnsi"/>
        </w:rPr>
        <w:t xml:space="preserve"> una clara estigmatización de los llamados “MENAS” y</w:t>
      </w:r>
      <w:r w:rsidR="00A64244" w:rsidRPr="00116B6D">
        <w:rPr>
          <w:rFonts w:cstheme="minorHAnsi"/>
        </w:rPr>
        <w:t xml:space="preserve"> reduce sus</w:t>
      </w:r>
      <w:r w:rsidR="003375B7" w:rsidRPr="00116B6D">
        <w:rPr>
          <w:rFonts w:cstheme="minorHAnsi"/>
        </w:rPr>
        <w:t xml:space="preserve"> posibilidades de integración en la sociedad</w:t>
      </w:r>
      <w:r w:rsidR="003C3E73">
        <w:rPr>
          <w:rFonts w:cstheme="minorHAnsi"/>
        </w:rPr>
        <w:t>.</w:t>
      </w:r>
      <w:r w:rsidR="00CE7CA0" w:rsidRPr="00116B6D">
        <w:rPr>
          <w:rFonts w:cstheme="minorHAnsi"/>
        </w:rPr>
        <w:t xml:space="preserve"> </w:t>
      </w:r>
    </w:p>
    <w:p w14:paraId="082C84DD" w14:textId="0FEEE2A2" w:rsidR="00C92CF2" w:rsidRDefault="00F3791E" w:rsidP="008A670C">
      <w:pPr>
        <w:autoSpaceDE w:val="0"/>
        <w:autoSpaceDN w:val="0"/>
        <w:adjustRightInd w:val="0"/>
        <w:spacing w:after="0" w:line="360" w:lineRule="auto"/>
        <w:jc w:val="both"/>
        <w:rPr>
          <w:rFonts w:cstheme="minorHAnsi"/>
        </w:rPr>
      </w:pPr>
      <w:r>
        <w:rPr>
          <w:rFonts w:cstheme="minorHAnsi"/>
        </w:rPr>
        <w:t>La finalidad</w:t>
      </w:r>
      <w:r w:rsidR="00FD5F00" w:rsidRPr="008A670C">
        <w:rPr>
          <w:rFonts w:cstheme="minorHAnsi"/>
        </w:rPr>
        <w:t xml:space="preserve"> del presente trabajo de investigación es</w:t>
      </w:r>
      <w:r w:rsidR="00FD5F00">
        <w:rPr>
          <w:rFonts w:cstheme="minorHAnsi"/>
        </w:rPr>
        <w:t>,</w:t>
      </w:r>
      <w:r w:rsidR="00FD5F00" w:rsidRPr="008A670C">
        <w:rPr>
          <w:rFonts w:cstheme="minorHAnsi"/>
        </w:rPr>
        <w:t xml:space="preserve"> </w:t>
      </w:r>
      <w:r w:rsidR="00FD5F00">
        <w:rPr>
          <w:rFonts w:cstheme="minorHAnsi"/>
        </w:rPr>
        <w:t xml:space="preserve">por tanto, estudiar la </w:t>
      </w:r>
      <w:r w:rsidR="00A64244">
        <w:rPr>
          <w:rFonts w:cstheme="minorHAnsi"/>
        </w:rPr>
        <w:t xml:space="preserve">realidad del acogimiento de estos niños/as y adolescentes en España. </w:t>
      </w:r>
      <w:r w:rsidR="006471C0">
        <w:rPr>
          <w:rFonts w:cstheme="minorHAnsi"/>
        </w:rPr>
        <w:t xml:space="preserve">En el transcurso </w:t>
      </w:r>
      <w:proofErr w:type="gramStart"/>
      <w:r w:rsidR="006471C0">
        <w:rPr>
          <w:rFonts w:cstheme="minorHAnsi"/>
        </w:rPr>
        <w:t xml:space="preserve">del </w:t>
      </w:r>
      <w:r w:rsidR="00FD5F00">
        <w:rPr>
          <w:rFonts w:cstheme="minorHAnsi"/>
        </w:rPr>
        <w:t>mismo</w:t>
      </w:r>
      <w:proofErr w:type="gramEnd"/>
      <w:r w:rsidR="006471C0">
        <w:rPr>
          <w:rFonts w:cstheme="minorHAnsi"/>
        </w:rPr>
        <w:t xml:space="preserve"> me gustaría</w:t>
      </w:r>
      <w:r w:rsidR="009D069F">
        <w:rPr>
          <w:rFonts w:cstheme="minorHAnsi"/>
        </w:rPr>
        <w:t xml:space="preserve"> </w:t>
      </w:r>
      <w:r w:rsidR="006471C0" w:rsidRPr="008A670C">
        <w:rPr>
          <w:rFonts w:cstheme="minorHAnsi"/>
        </w:rPr>
        <w:t xml:space="preserve">desentrañar la complejidad que existe tras el sistema de acogimiento de los </w:t>
      </w:r>
      <w:r w:rsidR="006471C0">
        <w:rPr>
          <w:rFonts w:cstheme="minorHAnsi"/>
        </w:rPr>
        <w:t>M</w:t>
      </w:r>
      <w:r w:rsidR="006471C0" w:rsidRPr="008A670C">
        <w:rPr>
          <w:rFonts w:cstheme="minorHAnsi"/>
        </w:rPr>
        <w:t xml:space="preserve">enores </w:t>
      </w:r>
      <w:r w:rsidR="006471C0">
        <w:rPr>
          <w:rFonts w:cstheme="minorHAnsi"/>
        </w:rPr>
        <w:t>Extranjeros</w:t>
      </w:r>
      <w:r w:rsidR="006471C0" w:rsidRPr="008A670C">
        <w:rPr>
          <w:rFonts w:cstheme="minorHAnsi"/>
        </w:rPr>
        <w:t xml:space="preserve"> </w:t>
      </w:r>
      <w:r w:rsidR="006471C0">
        <w:rPr>
          <w:rFonts w:cstheme="minorHAnsi"/>
        </w:rPr>
        <w:t>N</w:t>
      </w:r>
      <w:r w:rsidR="006471C0" w:rsidRPr="008A670C">
        <w:rPr>
          <w:rFonts w:cstheme="minorHAnsi"/>
        </w:rPr>
        <w:t xml:space="preserve">o </w:t>
      </w:r>
      <w:r w:rsidR="006471C0">
        <w:rPr>
          <w:rFonts w:cstheme="minorHAnsi"/>
        </w:rPr>
        <w:t>A</w:t>
      </w:r>
      <w:r w:rsidR="006471C0" w:rsidRPr="008A670C">
        <w:rPr>
          <w:rFonts w:cstheme="minorHAnsi"/>
        </w:rPr>
        <w:t>compañados</w:t>
      </w:r>
      <w:r w:rsidR="006471C0">
        <w:rPr>
          <w:rFonts w:cstheme="minorHAnsi"/>
        </w:rPr>
        <w:t xml:space="preserve"> </w:t>
      </w:r>
      <w:r w:rsidR="006471C0" w:rsidRPr="008A670C">
        <w:rPr>
          <w:rFonts w:cstheme="minorHAnsi"/>
        </w:rPr>
        <w:t>en España</w:t>
      </w:r>
      <w:r w:rsidR="006471C0">
        <w:rPr>
          <w:rFonts w:cstheme="minorHAnsi"/>
        </w:rPr>
        <w:t xml:space="preserve"> a través de una revisión de los tratados internacionales de protección de la infancia de los que España es firmante y de las variaciones en su aplicación a nivel nacional, comunitario y local.</w:t>
      </w:r>
      <w:r w:rsidR="00A64244" w:rsidRPr="00A64244">
        <w:rPr>
          <w:rFonts w:cstheme="minorHAnsi"/>
        </w:rPr>
        <w:t xml:space="preserve"> </w:t>
      </w:r>
      <w:r w:rsidR="00A64244">
        <w:rPr>
          <w:rFonts w:cstheme="minorHAnsi"/>
        </w:rPr>
        <w:t xml:space="preserve">Partiendo de un estudio de los factores que propician el acogimiento residencial y de los retos que este supone, este </w:t>
      </w:r>
      <w:r w:rsidR="00A64244">
        <w:rPr>
          <w:rFonts w:cstheme="minorHAnsi"/>
        </w:rPr>
        <w:lastRenderedPageBreak/>
        <w:t xml:space="preserve">trabajo pretende estudiar la </w:t>
      </w:r>
      <w:r>
        <w:rPr>
          <w:rFonts w:cstheme="minorHAnsi"/>
        </w:rPr>
        <w:t xml:space="preserve">realidad detrás </w:t>
      </w:r>
      <w:r w:rsidR="00A64244">
        <w:rPr>
          <w:rFonts w:cstheme="minorHAnsi"/>
        </w:rPr>
        <w:t>del acogimiento de Menores Extranjeros No Acompañados en España</w:t>
      </w:r>
      <w:r>
        <w:rPr>
          <w:rFonts w:cstheme="minorHAnsi"/>
        </w:rPr>
        <w:t xml:space="preserve"> y, e</w:t>
      </w:r>
      <w:r w:rsidR="003375B7">
        <w:rPr>
          <w:rFonts w:cstheme="minorHAnsi"/>
        </w:rPr>
        <w:t xml:space="preserve">n última instancia, </w:t>
      </w:r>
      <w:r w:rsidR="00DB16D5" w:rsidRPr="008A670C">
        <w:rPr>
          <w:rFonts w:cstheme="minorHAnsi"/>
        </w:rPr>
        <w:t>e</w:t>
      </w:r>
      <w:r w:rsidR="006207BA" w:rsidRPr="008A670C">
        <w:rPr>
          <w:rFonts w:cstheme="minorHAnsi"/>
        </w:rPr>
        <w:t xml:space="preserve">studiar cómo </w:t>
      </w:r>
      <w:r w:rsidR="00532A46">
        <w:rPr>
          <w:rFonts w:cstheme="minorHAnsi"/>
        </w:rPr>
        <w:t>extender</w:t>
      </w:r>
      <w:r w:rsidR="006207BA" w:rsidRPr="008A670C">
        <w:rPr>
          <w:rFonts w:cstheme="minorHAnsi"/>
        </w:rPr>
        <w:t xml:space="preserve"> en España </w:t>
      </w:r>
      <w:r w:rsidR="005313D3">
        <w:rPr>
          <w:rFonts w:cstheme="minorHAnsi"/>
        </w:rPr>
        <w:t xml:space="preserve">el acogimiento familiar, </w:t>
      </w:r>
      <w:r w:rsidR="006207BA" w:rsidRPr="008A670C">
        <w:rPr>
          <w:rFonts w:cstheme="minorHAnsi"/>
        </w:rPr>
        <w:t>un modelo de cuidados de los menores extranjeros no acompañados que recaiga en unidades familiares.</w:t>
      </w:r>
    </w:p>
    <w:p w14:paraId="45BF5B45" w14:textId="1575AEEF" w:rsidR="009E6A39" w:rsidRDefault="006207BA" w:rsidP="009E6A39">
      <w:pPr>
        <w:pStyle w:val="Ttulo1"/>
        <w:numPr>
          <w:ilvl w:val="0"/>
          <w:numId w:val="19"/>
        </w:numPr>
        <w:rPr>
          <w:shd w:val="clear" w:color="auto" w:fill="FFFFFF"/>
        </w:rPr>
      </w:pPr>
      <w:bookmarkStart w:id="2" w:name="_Toc71031999"/>
      <w:r w:rsidRPr="008A670C">
        <w:rPr>
          <w:shd w:val="clear" w:color="auto" w:fill="FFFFFF"/>
        </w:rPr>
        <w:t>Estado de la cuestión</w:t>
      </w:r>
      <w:bookmarkEnd w:id="2"/>
      <w:r w:rsidRPr="008A670C">
        <w:rPr>
          <w:shd w:val="clear" w:color="auto" w:fill="FFFFFF"/>
        </w:rPr>
        <w:t xml:space="preserve"> </w:t>
      </w:r>
    </w:p>
    <w:p w14:paraId="6E56A34E" w14:textId="68AD253F" w:rsidR="009E6A39" w:rsidRPr="009E6A39" w:rsidRDefault="009E6A39" w:rsidP="009E6A39">
      <w:pPr>
        <w:pStyle w:val="Ttulo2"/>
        <w:numPr>
          <w:ilvl w:val="1"/>
          <w:numId w:val="19"/>
        </w:numPr>
      </w:pPr>
      <w:bookmarkStart w:id="3" w:name="_Toc71032000"/>
      <w:r>
        <w:t>Detrás del acrónimo MENA</w:t>
      </w:r>
      <w:bookmarkEnd w:id="3"/>
    </w:p>
    <w:p w14:paraId="17E815C4" w14:textId="55F98AE2" w:rsidR="003375B7" w:rsidRDefault="003375B7" w:rsidP="008A670C">
      <w:pPr>
        <w:spacing w:line="360" w:lineRule="auto"/>
        <w:jc w:val="both"/>
        <w:rPr>
          <w:rFonts w:cstheme="minorHAnsi"/>
          <w:i/>
          <w:iCs/>
          <w:color w:val="000000" w:themeColor="text1"/>
          <w:shd w:val="clear" w:color="auto" w:fill="FFFFFF"/>
        </w:rPr>
      </w:pPr>
      <w:r w:rsidRPr="003375B7">
        <w:rPr>
          <w:rFonts w:cstheme="minorHAnsi"/>
          <w:color w:val="000000" w:themeColor="text1"/>
          <w:shd w:val="clear" w:color="auto" w:fill="FFFFFF"/>
        </w:rPr>
        <w:t>Existen numerosos términos para un mismo fenómeno: menores no acompañados</w:t>
      </w:r>
      <w:r w:rsidR="00E271C6">
        <w:rPr>
          <w:rFonts w:cstheme="minorHAnsi"/>
          <w:color w:val="000000" w:themeColor="text1"/>
          <w:shd w:val="clear" w:color="auto" w:fill="FFFFFF"/>
        </w:rPr>
        <w:t>,</w:t>
      </w:r>
      <w:r w:rsidRPr="003375B7">
        <w:rPr>
          <w:rFonts w:cstheme="minorHAnsi"/>
          <w:color w:val="000000" w:themeColor="text1"/>
          <w:shd w:val="clear" w:color="auto" w:fill="FFFFFF"/>
        </w:rPr>
        <w:t xml:space="preserve"> menores extranjeros indocumentados, </w:t>
      </w:r>
      <w:proofErr w:type="spellStart"/>
      <w:r w:rsidRPr="003375B7">
        <w:rPr>
          <w:rFonts w:cstheme="minorHAnsi"/>
          <w:color w:val="000000" w:themeColor="text1"/>
          <w:shd w:val="clear" w:color="auto" w:fill="FFFFFF"/>
        </w:rPr>
        <w:t>separated</w:t>
      </w:r>
      <w:proofErr w:type="spellEnd"/>
      <w:r w:rsidRPr="003375B7">
        <w:rPr>
          <w:rFonts w:cstheme="minorHAnsi"/>
          <w:color w:val="000000" w:themeColor="text1"/>
          <w:shd w:val="clear" w:color="auto" w:fill="FFFFFF"/>
        </w:rPr>
        <w:t xml:space="preserve"> </w:t>
      </w:r>
      <w:proofErr w:type="spellStart"/>
      <w:r w:rsidRPr="003375B7">
        <w:rPr>
          <w:rFonts w:cstheme="minorHAnsi"/>
          <w:color w:val="000000" w:themeColor="text1"/>
          <w:shd w:val="clear" w:color="auto" w:fill="FFFFFF"/>
        </w:rPr>
        <w:t>children</w:t>
      </w:r>
      <w:proofErr w:type="spellEnd"/>
      <w:r w:rsidRPr="003375B7">
        <w:rPr>
          <w:rFonts w:cstheme="minorHAnsi"/>
          <w:color w:val="000000" w:themeColor="text1"/>
          <w:shd w:val="clear" w:color="auto" w:fill="FFFFFF"/>
        </w:rPr>
        <w:t xml:space="preserve">, menores asilados, menores migrantes no acompañados, etc. </w:t>
      </w:r>
      <w:r w:rsidR="0014064D" w:rsidRPr="00E1107D">
        <w:rPr>
          <w:rFonts w:cstheme="minorHAnsi"/>
          <w:noProof/>
          <w:color w:val="000000" w:themeColor="text1"/>
        </w:rPr>
        <w:t>(Bravo Arteaga, Santos González, &amp; Del Valle, 2010, p. 11)</w:t>
      </w:r>
      <w:r w:rsidRPr="003375B7">
        <w:rPr>
          <w:rFonts w:cstheme="minorHAnsi"/>
          <w:i/>
          <w:iCs/>
          <w:color w:val="000000" w:themeColor="text1"/>
        </w:rPr>
        <w:t xml:space="preserve">. </w:t>
      </w:r>
      <w:r w:rsidRPr="003375B7">
        <w:rPr>
          <w:rFonts w:cstheme="minorHAnsi"/>
          <w:color w:val="000000" w:themeColor="text1"/>
          <w:shd w:val="clear" w:color="auto" w:fill="FFFFFF"/>
        </w:rPr>
        <w:t>A lo largo de este trabajo utilizaremos el término Menores Extranjeros No Acompañados (</w:t>
      </w:r>
      <w:r>
        <w:rPr>
          <w:rFonts w:cstheme="minorHAnsi"/>
          <w:color w:val="000000" w:themeColor="text1"/>
          <w:shd w:val="clear" w:color="auto" w:fill="FFFFFF"/>
        </w:rPr>
        <w:t xml:space="preserve">de aquí en adelante, </w:t>
      </w:r>
      <w:r w:rsidRPr="003375B7">
        <w:rPr>
          <w:rFonts w:cstheme="minorHAnsi"/>
          <w:color w:val="000000" w:themeColor="text1"/>
          <w:shd w:val="clear" w:color="auto" w:fill="FFFFFF"/>
        </w:rPr>
        <w:t xml:space="preserve">MENA), de acuerdo con el artículo 189 del Reglamento de Extranjería (RD 557/2011), para hablar de todo </w:t>
      </w:r>
      <w:r w:rsidRPr="00B55001">
        <w:rPr>
          <w:rFonts w:cstheme="minorHAnsi"/>
          <w:color w:val="000000" w:themeColor="text1"/>
          <w:shd w:val="clear" w:color="auto" w:fill="FFFFFF"/>
        </w:rPr>
        <w:t>“Extranjero menor de dieciocho años que llegue a territorio español sin venir acompañado de un adulto responsable de él, ya sea legalmente o con arreglo a la costumbre, apreciándose riesgo de desprotección del menor, mientras tal adulto responsable no se haya hecho cargo efectivamente del menor, así como a cualquier menor extranjero que una vez en España se encuentre en aquella situación”.</w:t>
      </w:r>
    </w:p>
    <w:p w14:paraId="757A0C0E" w14:textId="770A3C79" w:rsidR="00993DEC" w:rsidRDefault="000D274A" w:rsidP="000D274A">
      <w:pPr>
        <w:spacing w:line="360" w:lineRule="auto"/>
        <w:jc w:val="both"/>
        <w:rPr>
          <w:rFonts w:cstheme="minorHAnsi"/>
        </w:rPr>
      </w:pPr>
      <w:r w:rsidRPr="006E6B1C">
        <w:rPr>
          <w:rFonts w:cstheme="minorHAnsi"/>
        </w:rPr>
        <w:t>Como señalaba Mercedes Jiménez</w:t>
      </w:r>
      <w:r w:rsidR="003B3B47">
        <w:rPr>
          <w:rFonts w:cstheme="minorHAnsi"/>
        </w:rPr>
        <w:t xml:space="preserve"> </w:t>
      </w:r>
      <w:sdt>
        <w:sdtPr>
          <w:rPr>
            <w:rFonts w:cstheme="minorHAnsi"/>
          </w:rPr>
          <w:id w:val="2132818069"/>
          <w:citation/>
        </w:sdtPr>
        <w:sdtEndPr/>
        <w:sdtContent>
          <w:r w:rsidR="003B3B47">
            <w:rPr>
              <w:rFonts w:cstheme="minorHAnsi"/>
            </w:rPr>
            <w:fldChar w:fldCharType="begin"/>
          </w:r>
          <w:r w:rsidR="003B3B47">
            <w:rPr>
              <w:rFonts w:cstheme="minorHAnsi"/>
            </w:rPr>
            <w:instrText xml:space="preserve">CITATION Jim21 \n  \t  \l 3082 </w:instrText>
          </w:r>
          <w:r w:rsidR="003B3B47">
            <w:rPr>
              <w:rFonts w:cstheme="minorHAnsi"/>
            </w:rPr>
            <w:fldChar w:fldCharType="separate"/>
          </w:r>
          <w:r w:rsidR="000F620C" w:rsidRPr="000F620C">
            <w:rPr>
              <w:rFonts w:cstheme="minorHAnsi"/>
              <w:noProof/>
            </w:rPr>
            <w:t>(2021)</w:t>
          </w:r>
          <w:r w:rsidR="003B3B47">
            <w:rPr>
              <w:rFonts w:cstheme="minorHAnsi"/>
            </w:rPr>
            <w:fldChar w:fldCharType="end"/>
          </w:r>
        </w:sdtContent>
      </w:sdt>
      <w:r w:rsidR="006C1825">
        <w:rPr>
          <w:rStyle w:val="Refdenotaalpie"/>
          <w:rFonts w:cstheme="minorHAnsi"/>
          <w:shd w:val="clear" w:color="auto" w:fill="FFFFFF"/>
        </w:rPr>
        <w:footnoteReference w:id="2"/>
      </w:r>
      <w:r w:rsidR="006C1825">
        <w:rPr>
          <w:rFonts w:cstheme="minorHAnsi"/>
          <w:shd w:val="clear" w:color="auto" w:fill="FFFFFF"/>
        </w:rPr>
        <w:t xml:space="preserve"> </w:t>
      </w:r>
      <w:r w:rsidRPr="006E6B1C">
        <w:rPr>
          <w:rFonts w:cstheme="minorHAnsi"/>
        </w:rPr>
        <w:t>en la</w:t>
      </w:r>
      <w:r w:rsidRPr="006E6B1C">
        <w:t xml:space="preserve"> </w:t>
      </w:r>
      <w:r w:rsidRPr="006E6B1C">
        <w:rPr>
          <w:rFonts w:cstheme="minorHAnsi"/>
        </w:rPr>
        <w:t>V Edición Seminario Migraciones y Refugio: Menores Extranjeros No Acompañados, e</w:t>
      </w:r>
      <w:r w:rsidR="004B2EFE" w:rsidRPr="006E6B1C">
        <w:rPr>
          <w:rFonts w:cstheme="minorHAnsi"/>
        </w:rPr>
        <w:t xml:space="preserve">l acrónimo MENA es un término generado por el sistema de protección que denomina un colectivo muy heterogéneo. </w:t>
      </w:r>
    </w:p>
    <w:p w14:paraId="4EB373DF" w14:textId="1E81FEC3" w:rsidR="00D60215" w:rsidRPr="00F717F2" w:rsidRDefault="000D274A" w:rsidP="0091212B">
      <w:pPr>
        <w:pStyle w:val="Cita"/>
        <w:spacing w:line="360" w:lineRule="auto"/>
        <w:jc w:val="both"/>
        <w:rPr>
          <w:i w:val="0"/>
          <w:iCs w:val="0"/>
        </w:rPr>
      </w:pPr>
      <w:r w:rsidRPr="00F717F2">
        <w:rPr>
          <w:i w:val="0"/>
          <w:iCs w:val="0"/>
        </w:rPr>
        <w:t>“</w:t>
      </w:r>
      <w:r w:rsidR="004B2EFE" w:rsidRPr="00F717F2">
        <w:rPr>
          <w:i w:val="0"/>
          <w:iCs w:val="0"/>
        </w:rPr>
        <w:t xml:space="preserve">Una curiosidad jurídica es que el término no existía en la Ley Orgánica de Extranjería del 85, ni en el reglamento de 1996, los cuales utilizaban </w:t>
      </w:r>
      <w:r w:rsidRPr="00F717F2">
        <w:rPr>
          <w:i w:val="0"/>
          <w:iCs w:val="0"/>
        </w:rPr>
        <w:t>el</w:t>
      </w:r>
      <w:r w:rsidR="004B2EFE" w:rsidRPr="00F717F2">
        <w:rPr>
          <w:i w:val="0"/>
          <w:iCs w:val="0"/>
        </w:rPr>
        <w:t xml:space="preserve"> término </w:t>
      </w:r>
      <w:r w:rsidRPr="00F717F2">
        <w:rPr>
          <w:i w:val="0"/>
          <w:iCs w:val="0"/>
        </w:rPr>
        <w:t xml:space="preserve">de menor en situación de desamparo </w:t>
      </w:r>
      <w:r w:rsidR="004B2EFE" w:rsidRPr="00F717F2">
        <w:rPr>
          <w:i w:val="0"/>
          <w:iCs w:val="0"/>
        </w:rPr>
        <w:t xml:space="preserve">para denominar a estos </w:t>
      </w:r>
      <w:proofErr w:type="gramStart"/>
      <w:r w:rsidR="004B2EFE" w:rsidRPr="00F717F2">
        <w:rPr>
          <w:i w:val="0"/>
          <w:iCs w:val="0"/>
        </w:rPr>
        <w:t>niños y niñas</w:t>
      </w:r>
      <w:proofErr w:type="gramEnd"/>
      <w:r w:rsidR="004B2EFE" w:rsidRPr="00F717F2">
        <w:rPr>
          <w:i w:val="0"/>
          <w:iCs w:val="0"/>
        </w:rPr>
        <w:t>”</w:t>
      </w:r>
      <w:r w:rsidR="00C02682" w:rsidRPr="00F717F2">
        <w:rPr>
          <w:i w:val="0"/>
          <w:iCs w:val="0"/>
        </w:rPr>
        <w:t xml:space="preserve"> </w:t>
      </w:r>
      <w:sdt>
        <w:sdtPr>
          <w:rPr>
            <w:i w:val="0"/>
            <w:iCs w:val="0"/>
            <w:shd w:val="clear" w:color="auto" w:fill="FFFFFF"/>
          </w:rPr>
          <w:id w:val="-1725446028"/>
          <w:citation/>
        </w:sdtPr>
        <w:sdtEndPr/>
        <w:sdtContent>
          <w:r w:rsidR="00C02682" w:rsidRPr="00B171A7">
            <w:rPr>
              <w:i w:val="0"/>
              <w:iCs w:val="0"/>
              <w:shd w:val="clear" w:color="auto" w:fill="FFFFFF"/>
            </w:rPr>
            <w:fldChar w:fldCharType="begin"/>
          </w:r>
          <w:r w:rsidR="00C02682" w:rsidRPr="00B171A7">
            <w:rPr>
              <w:i w:val="0"/>
              <w:iCs w:val="0"/>
              <w:shd w:val="clear" w:color="auto" w:fill="FFFFFF"/>
            </w:rPr>
            <w:instrText xml:space="preserve">CITATION Jim21 \t  \l 3082 </w:instrText>
          </w:r>
          <w:r w:rsidR="00C02682" w:rsidRPr="00B171A7">
            <w:rPr>
              <w:i w:val="0"/>
              <w:iCs w:val="0"/>
              <w:shd w:val="clear" w:color="auto" w:fill="FFFFFF"/>
            </w:rPr>
            <w:fldChar w:fldCharType="separate"/>
          </w:r>
          <w:r w:rsidR="000F620C" w:rsidRPr="00B171A7">
            <w:rPr>
              <w:i w:val="0"/>
              <w:iCs w:val="0"/>
              <w:noProof/>
              <w:shd w:val="clear" w:color="auto" w:fill="FFFFFF"/>
            </w:rPr>
            <w:t>(Jiménez, 2021)</w:t>
          </w:r>
          <w:r w:rsidR="00C02682" w:rsidRPr="00B171A7">
            <w:rPr>
              <w:i w:val="0"/>
              <w:iCs w:val="0"/>
              <w:shd w:val="clear" w:color="auto" w:fill="FFFFFF"/>
            </w:rPr>
            <w:fldChar w:fldCharType="end"/>
          </w:r>
        </w:sdtContent>
      </w:sdt>
      <w:r w:rsidR="004B2EFE" w:rsidRPr="00B171A7">
        <w:rPr>
          <w:i w:val="0"/>
          <w:iCs w:val="0"/>
        </w:rPr>
        <w:t>.</w:t>
      </w:r>
      <w:r w:rsidR="004B2EFE" w:rsidRPr="00F717F2">
        <w:rPr>
          <w:i w:val="0"/>
          <w:iCs w:val="0"/>
        </w:rPr>
        <w:t xml:space="preserve"> </w:t>
      </w:r>
    </w:p>
    <w:p w14:paraId="00D5373B" w14:textId="5CE4AAD3" w:rsidR="00A16AED" w:rsidRPr="003371DE" w:rsidRDefault="003371DE" w:rsidP="00A16AED">
      <w:pPr>
        <w:spacing w:line="360" w:lineRule="auto"/>
        <w:jc w:val="both"/>
        <w:rPr>
          <w:rFonts w:cstheme="minorHAnsi"/>
        </w:rPr>
      </w:pPr>
      <w:r>
        <w:rPr>
          <w:rFonts w:cstheme="minorHAnsi"/>
        </w:rPr>
        <w:t>Los motivos que impulsan a los menores a emprender el proyecto migratorio son diversos y van desde la pobreza,</w:t>
      </w:r>
      <w:r w:rsidRPr="00C213AB">
        <w:rPr>
          <w:rFonts w:cstheme="minorHAnsi"/>
        </w:rPr>
        <w:t xml:space="preserve"> </w:t>
      </w:r>
      <w:r>
        <w:rPr>
          <w:rFonts w:cstheme="minorHAnsi"/>
        </w:rPr>
        <w:t xml:space="preserve">desastres naturales, desestructuración familiar, desprotección institucional, falta de perspectivas de futuro, o el temor a un conflicto armado en su país de origen, entre otros </w:t>
      </w:r>
      <w:sdt>
        <w:sdtPr>
          <w:rPr>
            <w:rFonts w:cstheme="minorHAnsi"/>
          </w:rPr>
          <w:id w:val="-1017853955"/>
          <w:citation/>
        </w:sdtPr>
        <w:sdtEndPr/>
        <w:sdtContent>
          <w:r>
            <w:rPr>
              <w:rFonts w:cstheme="minorHAnsi"/>
            </w:rPr>
            <w:fldChar w:fldCharType="begin"/>
          </w:r>
          <w:r>
            <w:rPr>
              <w:rFonts w:cstheme="minorHAnsi"/>
            </w:rPr>
            <w:instrText xml:space="preserve">CITATION Sav18 \l 3082 </w:instrText>
          </w:r>
          <w:r>
            <w:rPr>
              <w:rFonts w:cstheme="minorHAnsi"/>
            </w:rPr>
            <w:fldChar w:fldCharType="separate"/>
          </w:r>
          <w:r w:rsidR="000F620C" w:rsidRPr="000F620C">
            <w:rPr>
              <w:rFonts w:cstheme="minorHAnsi"/>
              <w:noProof/>
            </w:rPr>
            <w:t>(Save the Children, 2018)</w:t>
          </w:r>
          <w:r>
            <w:rPr>
              <w:rFonts w:cstheme="minorHAnsi"/>
            </w:rPr>
            <w:fldChar w:fldCharType="end"/>
          </w:r>
        </w:sdtContent>
      </w:sdt>
      <w:r>
        <w:rPr>
          <w:rFonts w:cstheme="minorHAnsi"/>
        </w:rPr>
        <w:t xml:space="preserve">.  Los menores no acompañados acceden a </w:t>
      </w:r>
      <w:r>
        <w:rPr>
          <w:rFonts w:cstheme="minorHAnsi"/>
        </w:rPr>
        <w:lastRenderedPageBreak/>
        <w:t xml:space="preserve">España de manera irregular a través de medios muy diversos: escondidos en camiones o en barcos o en pateras </w:t>
      </w:r>
      <w:sdt>
        <w:sdtPr>
          <w:rPr>
            <w:rFonts w:cstheme="minorHAnsi"/>
          </w:rPr>
          <w:id w:val="2020355239"/>
          <w:citation/>
        </w:sdtPr>
        <w:sdtEndPr/>
        <w:sdtContent>
          <w:r>
            <w:rPr>
              <w:rFonts w:cstheme="minorHAnsi"/>
            </w:rPr>
            <w:fldChar w:fldCharType="begin"/>
          </w:r>
          <w:r w:rsidR="002C02A5">
            <w:rPr>
              <w:rFonts w:cstheme="minorHAnsi"/>
            </w:rPr>
            <w:instrText xml:space="preserve">CITATION Savnd \l 3082 </w:instrText>
          </w:r>
          <w:r>
            <w:rPr>
              <w:rFonts w:cstheme="minorHAnsi"/>
            </w:rPr>
            <w:fldChar w:fldCharType="separate"/>
          </w:r>
          <w:r w:rsidR="000F620C" w:rsidRPr="000F620C">
            <w:rPr>
              <w:rFonts w:cstheme="minorHAnsi"/>
              <w:noProof/>
            </w:rPr>
            <w:t>(Save the Children, s.f.)</w:t>
          </w:r>
          <w:r>
            <w:rPr>
              <w:rFonts w:cstheme="minorHAnsi"/>
            </w:rPr>
            <w:fldChar w:fldCharType="end"/>
          </w:r>
        </w:sdtContent>
      </w:sdt>
      <w:r>
        <w:rPr>
          <w:rFonts w:cstheme="minorHAnsi"/>
        </w:rPr>
        <w:t xml:space="preserve">.  </w:t>
      </w:r>
      <w:r w:rsidR="00A16AED">
        <w:t>Contrario</w:t>
      </w:r>
      <w:r w:rsidR="0081777A">
        <w:t>s</w:t>
      </w:r>
      <w:r w:rsidR="00A16AED">
        <w:t xml:space="preserve"> a la idea que los medios más sensacionalistas suelen mostrar, muchos estudios afirman que los MENA no vivían en la calle en su país de origen, sino que, por lo general, vivían con su familia nuclear. Lejos de ser un colectivo homogéneo, estos menores provienen de contextos familiares muy diversos</w:t>
      </w:r>
      <w:r w:rsidR="00763F57">
        <w:t xml:space="preserve">, aunque </w:t>
      </w:r>
      <w:r w:rsidR="00657820">
        <w:t xml:space="preserve">muchos coinciden en </w:t>
      </w:r>
      <w:r w:rsidR="00657820" w:rsidRPr="00B55001">
        <w:t xml:space="preserve">“la </w:t>
      </w:r>
      <w:r w:rsidR="00FB02C6" w:rsidRPr="00B55001">
        <w:t>incapacidad y precariedad del sistema de protección de infancia para atender esta realidad, y el papel que juega la emigración como referente social en el imaginario colectivo del país”</w:t>
      </w:r>
      <w:r w:rsidR="00FB02C6">
        <w:t xml:space="preserve"> como factores fundamentales de esta emigración precoz</w:t>
      </w:r>
      <w:sdt>
        <w:sdtPr>
          <w:id w:val="1983578404"/>
          <w:citation/>
        </w:sdtPr>
        <w:sdtEndPr/>
        <w:sdtContent>
          <w:r w:rsidR="00FB02C6">
            <w:fldChar w:fldCharType="begin"/>
          </w:r>
          <w:r w:rsidR="002C02A5">
            <w:instrText xml:space="preserve">CITATION Savnd \l 3082 </w:instrText>
          </w:r>
          <w:r w:rsidR="00FB02C6">
            <w:fldChar w:fldCharType="separate"/>
          </w:r>
          <w:r w:rsidR="000F620C">
            <w:rPr>
              <w:noProof/>
            </w:rPr>
            <w:t xml:space="preserve"> </w:t>
          </w:r>
          <w:r w:rsidR="000F620C" w:rsidRPr="000F620C">
            <w:rPr>
              <w:noProof/>
            </w:rPr>
            <w:t>(Save the Children, s.f.)</w:t>
          </w:r>
          <w:r w:rsidR="00FB02C6">
            <w:fldChar w:fldCharType="end"/>
          </w:r>
        </w:sdtContent>
      </w:sdt>
      <w:r w:rsidR="00A16AED">
        <w:t xml:space="preserve">. El estudio de Jiménez-Álvarez </w:t>
      </w:r>
      <w:sdt>
        <w:sdtPr>
          <w:id w:val="-563181769"/>
          <w:citation/>
        </w:sdtPr>
        <w:sdtEndPr/>
        <w:sdtContent>
          <w:r w:rsidR="00A16AED">
            <w:fldChar w:fldCharType="begin"/>
          </w:r>
          <w:r w:rsidR="00A16AED">
            <w:instrText xml:space="preserve">CITATION Jim07 \n  \t  \l 3082 </w:instrText>
          </w:r>
          <w:r w:rsidR="00A16AED">
            <w:fldChar w:fldCharType="separate"/>
          </w:r>
          <w:r w:rsidR="000F620C" w:rsidRPr="000F620C">
            <w:rPr>
              <w:noProof/>
            </w:rPr>
            <w:t>(2007)</w:t>
          </w:r>
          <w:r w:rsidR="00A16AED">
            <w:fldChar w:fldCharType="end"/>
          </w:r>
        </w:sdtContent>
      </w:sdt>
      <w:r w:rsidR="00A16AED">
        <w:t xml:space="preserve"> presenta cuatro posibles escenarios de contextos familiares de los MENA procedentes de Marruecos</w:t>
      </w:r>
      <w:r w:rsidR="00074CB7">
        <w:t xml:space="preserve"> (</w:t>
      </w:r>
      <w:r w:rsidR="00AC1393">
        <w:t xml:space="preserve">Ver </w:t>
      </w:r>
      <w:r w:rsidR="00333E1E">
        <w:rPr>
          <w:b/>
          <w:bCs w:val="0"/>
        </w:rPr>
        <w:t>Ilustración</w:t>
      </w:r>
      <w:r w:rsidR="000260E2">
        <w:rPr>
          <w:b/>
          <w:bCs w:val="0"/>
        </w:rPr>
        <w:t xml:space="preserve"> 1</w:t>
      </w:r>
      <w:r w:rsidR="00AC1393">
        <w:t>)</w:t>
      </w:r>
      <w:r w:rsidR="00A16AED">
        <w:t>.</w:t>
      </w:r>
    </w:p>
    <w:p w14:paraId="7E872A03" w14:textId="11E0F38F" w:rsidR="007D5287" w:rsidRPr="00A603E5" w:rsidRDefault="00573DD9" w:rsidP="007D5287">
      <w:pPr>
        <w:spacing w:line="360" w:lineRule="auto"/>
        <w:jc w:val="both"/>
        <w:rPr>
          <w:rFonts w:cstheme="minorHAnsi"/>
          <w:color w:val="FF0000"/>
        </w:rPr>
      </w:pPr>
      <w:r>
        <w:rPr>
          <w:rFonts w:cstheme="minorHAnsi"/>
        </w:rPr>
        <w:t>Algunos autores coinciden en que e</w:t>
      </w:r>
      <w:r w:rsidR="00A603E5" w:rsidRPr="005A5DD9">
        <w:rPr>
          <w:rFonts w:cstheme="minorHAnsi"/>
        </w:rPr>
        <w:t>l problema del acrónimo MENA es que concibe a los niños y niñas de una manera demasiado simplificada al contemplarlos solamente desde su llegada al territorio español</w:t>
      </w:r>
      <w:r w:rsidR="00503BC9">
        <w:rPr>
          <w:rFonts w:cstheme="minorHAnsi"/>
        </w:rPr>
        <w:t xml:space="preserve"> </w:t>
      </w:r>
      <w:sdt>
        <w:sdtPr>
          <w:rPr>
            <w:rFonts w:cstheme="minorHAnsi"/>
          </w:rPr>
          <w:id w:val="692812785"/>
          <w:citation/>
        </w:sdtPr>
        <w:sdtEndPr/>
        <w:sdtContent>
          <w:r>
            <w:rPr>
              <w:rFonts w:cstheme="minorHAnsi"/>
            </w:rPr>
            <w:fldChar w:fldCharType="begin"/>
          </w:r>
          <w:r w:rsidR="00E85A72">
            <w:rPr>
              <w:rFonts w:cstheme="minorHAnsi"/>
            </w:rPr>
            <w:instrText xml:space="preserve">CITATION Isa \t  \l 3082 </w:instrText>
          </w:r>
          <w:r>
            <w:rPr>
              <w:rFonts w:cstheme="minorHAnsi"/>
            </w:rPr>
            <w:fldChar w:fldCharType="separate"/>
          </w:r>
          <w:r w:rsidR="000F620C" w:rsidRPr="000F620C">
            <w:rPr>
              <w:rFonts w:cstheme="minorHAnsi"/>
              <w:noProof/>
            </w:rPr>
            <w:t>(Lázaro, 2021a)</w:t>
          </w:r>
          <w:r>
            <w:rPr>
              <w:rFonts w:cstheme="minorHAnsi"/>
            </w:rPr>
            <w:fldChar w:fldCharType="end"/>
          </w:r>
        </w:sdtContent>
      </w:sdt>
      <w:r w:rsidR="00A603E5" w:rsidRPr="005A5DD9">
        <w:rPr>
          <w:rFonts w:cstheme="minorHAnsi"/>
        </w:rPr>
        <w:t xml:space="preserve">, ignorando así </w:t>
      </w:r>
      <w:r w:rsidR="00A603E5">
        <w:rPr>
          <w:rFonts w:cstheme="minorHAnsi"/>
        </w:rPr>
        <w:t>el bagaje emocional-afectivo de estos menores, o,</w:t>
      </w:r>
      <w:r w:rsidR="00A603E5" w:rsidRPr="00EE4A79">
        <w:rPr>
          <w:rFonts w:cstheme="minorHAnsi"/>
        </w:rPr>
        <w:t xml:space="preserve"> </w:t>
      </w:r>
      <w:r w:rsidR="00A603E5" w:rsidRPr="005A5DD9">
        <w:rPr>
          <w:rFonts w:cstheme="minorHAnsi"/>
        </w:rPr>
        <w:t xml:space="preserve">utilizando el término de la psiquiatra Amina </w:t>
      </w:r>
      <w:proofErr w:type="spellStart"/>
      <w:r w:rsidR="00A603E5">
        <w:rPr>
          <w:rFonts w:cstheme="minorHAnsi"/>
        </w:rPr>
        <w:t>Bargach</w:t>
      </w:r>
      <w:proofErr w:type="spellEnd"/>
      <w:r w:rsidR="00DB7DDD" w:rsidRPr="00DB7DDD">
        <w:rPr>
          <w:rFonts w:cstheme="minorHAnsi"/>
        </w:rPr>
        <w:t xml:space="preserve"> </w:t>
      </w:r>
      <w:sdt>
        <w:sdtPr>
          <w:rPr>
            <w:rFonts w:cstheme="minorHAnsi"/>
          </w:rPr>
          <w:id w:val="149025581"/>
          <w:citation/>
        </w:sdtPr>
        <w:sdtEndPr/>
        <w:sdtContent>
          <w:r w:rsidR="00DB7DDD">
            <w:rPr>
              <w:rFonts w:cstheme="minorHAnsi"/>
            </w:rPr>
            <w:fldChar w:fldCharType="begin"/>
          </w:r>
          <w:r w:rsidR="00DB7DDD">
            <w:rPr>
              <w:rFonts w:cstheme="minorHAnsi"/>
            </w:rPr>
            <w:instrText xml:space="preserve">CITATION Bar08 \n  \t  \l 3082 </w:instrText>
          </w:r>
          <w:r w:rsidR="00DB7DDD">
            <w:rPr>
              <w:rFonts w:cstheme="minorHAnsi"/>
            </w:rPr>
            <w:fldChar w:fldCharType="separate"/>
          </w:r>
          <w:r w:rsidR="000F620C" w:rsidRPr="000F620C">
            <w:rPr>
              <w:rFonts w:cstheme="minorHAnsi"/>
              <w:noProof/>
            </w:rPr>
            <w:t>(2008)</w:t>
          </w:r>
          <w:r w:rsidR="00DB7DDD">
            <w:rPr>
              <w:rFonts w:cstheme="minorHAnsi"/>
            </w:rPr>
            <w:fldChar w:fldCharType="end"/>
          </w:r>
        </w:sdtContent>
      </w:sdt>
      <w:r w:rsidR="00A603E5">
        <w:rPr>
          <w:rFonts w:cstheme="minorHAnsi"/>
        </w:rPr>
        <w:t xml:space="preserve">, </w:t>
      </w:r>
      <w:r w:rsidR="00A603E5" w:rsidRPr="005A5DD9">
        <w:rPr>
          <w:rFonts w:cstheme="minorHAnsi"/>
        </w:rPr>
        <w:t>su “mochila invisible”</w:t>
      </w:r>
      <w:r w:rsidR="00503BC9">
        <w:rPr>
          <w:rFonts w:cstheme="minorHAnsi"/>
        </w:rPr>
        <w:t>, es decir, los diferentes motivos y contextos que les llevaron a emigrar</w:t>
      </w:r>
      <w:r w:rsidR="00A603E5" w:rsidRPr="005A5DD9">
        <w:rPr>
          <w:rFonts w:cstheme="minorHAnsi"/>
        </w:rPr>
        <w:t xml:space="preserve">. </w:t>
      </w:r>
      <w:r w:rsidR="007D5287" w:rsidRPr="00613B8F">
        <w:rPr>
          <w:rFonts w:cstheme="minorHAnsi"/>
        </w:rPr>
        <w:t xml:space="preserve">El término que en un principio se adoptó para dotar de fuerza jurídica a los menores en esta situación, se presenta en estos últimos años con una gran connotación negativa y aparece </w:t>
      </w:r>
      <w:r w:rsidR="007D5287" w:rsidRPr="00B55001">
        <w:rPr>
          <w:rFonts w:cstheme="minorHAnsi"/>
        </w:rPr>
        <w:t>“raptado en un nacionalismo epistemológico”</w:t>
      </w:r>
      <w:r w:rsidR="007D5287" w:rsidRPr="00613B8F">
        <w:rPr>
          <w:rFonts w:cstheme="minorHAnsi"/>
        </w:rPr>
        <w:t xml:space="preserve"> </w:t>
      </w:r>
      <w:sdt>
        <w:sdtPr>
          <w:rPr>
            <w:shd w:val="clear" w:color="auto" w:fill="FFFFFF"/>
          </w:rPr>
          <w:id w:val="1838037830"/>
          <w:citation/>
        </w:sdtPr>
        <w:sdtEndPr/>
        <w:sdtContent>
          <w:r w:rsidR="007D5287" w:rsidRPr="00613B8F">
            <w:rPr>
              <w:shd w:val="clear" w:color="auto" w:fill="FFFFFF"/>
            </w:rPr>
            <w:fldChar w:fldCharType="begin"/>
          </w:r>
          <w:r w:rsidR="007D5287" w:rsidRPr="00613B8F">
            <w:rPr>
              <w:shd w:val="clear" w:color="auto" w:fill="FFFFFF"/>
            </w:rPr>
            <w:instrText xml:space="preserve">CITATION Jim21 \t  \l 3082 </w:instrText>
          </w:r>
          <w:r w:rsidR="007D5287" w:rsidRPr="00613B8F">
            <w:rPr>
              <w:shd w:val="clear" w:color="auto" w:fill="FFFFFF"/>
            </w:rPr>
            <w:fldChar w:fldCharType="separate"/>
          </w:r>
          <w:r w:rsidR="000F620C" w:rsidRPr="000F620C">
            <w:rPr>
              <w:noProof/>
              <w:shd w:val="clear" w:color="auto" w:fill="FFFFFF"/>
            </w:rPr>
            <w:t>(Jiménez, 2021)</w:t>
          </w:r>
          <w:r w:rsidR="007D5287" w:rsidRPr="00613B8F">
            <w:rPr>
              <w:shd w:val="clear" w:color="auto" w:fill="FFFFFF"/>
            </w:rPr>
            <w:fldChar w:fldCharType="end"/>
          </w:r>
        </w:sdtContent>
      </w:sdt>
      <w:r w:rsidR="007D5287" w:rsidRPr="00613B8F">
        <w:rPr>
          <w:i/>
          <w:iCs/>
        </w:rPr>
        <w:t>.</w:t>
      </w:r>
      <w:r w:rsidR="007D5287">
        <w:rPr>
          <w:rFonts w:cstheme="minorHAnsi"/>
        </w:rPr>
        <w:t xml:space="preserve"> </w:t>
      </w:r>
    </w:p>
    <w:p w14:paraId="2710948F" w14:textId="3ED607F2" w:rsidR="00B35FFE" w:rsidRPr="00F717F2" w:rsidRDefault="007D5287" w:rsidP="00320D80">
      <w:pPr>
        <w:pStyle w:val="Cita"/>
        <w:spacing w:line="360" w:lineRule="auto"/>
        <w:jc w:val="both"/>
        <w:rPr>
          <w:i w:val="0"/>
          <w:iCs w:val="0"/>
        </w:rPr>
      </w:pPr>
      <w:r w:rsidRPr="00F717F2">
        <w:rPr>
          <w:i w:val="0"/>
          <w:iCs w:val="0"/>
        </w:rPr>
        <w:t xml:space="preserve">“Al principio era moderno utilizar la palabra MENA, era una manera de demostrar que había un interés en cuidarlos a ellos de manera especial. Sin embargo, con el paso de los años el término nos ha permitido desdibujar su rostro” </w:t>
      </w:r>
      <w:sdt>
        <w:sdtPr>
          <w:rPr>
            <w:i w:val="0"/>
            <w:iCs w:val="0"/>
          </w:rPr>
          <w:id w:val="-1929414447"/>
          <w:citation/>
        </w:sdtPr>
        <w:sdtEndPr/>
        <w:sdtContent>
          <w:r w:rsidRPr="00B171A7">
            <w:rPr>
              <w:i w:val="0"/>
              <w:iCs w:val="0"/>
            </w:rPr>
            <w:fldChar w:fldCharType="begin"/>
          </w:r>
          <w:r w:rsidR="00E85A72" w:rsidRPr="00B171A7">
            <w:rPr>
              <w:i w:val="0"/>
              <w:iCs w:val="0"/>
            </w:rPr>
            <w:instrText xml:space="preserve">CITATION Isa \t  \l 3082 </w:instrText>
          </w:r>
          <w:r w:rsidRPr="00B171A7">
            <w:rPr>
              <w:i w:val="0"/>
              <w:iCs w:val="0"/>
            </w:rPr>
            <w:fldChar w:fldCharType="separate"/>
          </w:r>
          <w:r w:rsidR="000F620C" w:rsidRPr="00B171A7">
            <w:rPr>
              <w:i w:val="0"/>
              <w:iCs w:val="0"/>
              <w:noProof/>
            </w:rPr>
            <w:t>(Lázaro, 2021a)</w:t>
          </w:r>
          <w:r w:rsidRPr="00B171A7">
            <w:rPr>
              <w:i w:val="0"/>
              <w:iCs w:val="0"/>
            </w:rPr>
            <w:fldChar w:fldCharType="end"/>
          </w:r>
        </w:sdtContent>
      </w:sdt>
    </w:p>
    <w:p w14:paraId="14AC204A" w14:textId="7BFC80F8" w:rsidR="003F1EE4" w:rsidRPr="003F1EE4" w:rsidRDefault="004B2EFE" w:rsidP="008A670C">
      <w:pPr>
        <w:spacing w:line="360" w:lineRule="auto"/>
        <w:jc w:val="both"/>
        <w:rPr>
          <w:rFonts w:cstheme="minorHAnsi"/>
        </w:rPr>
      </w:pPr>
      <w:r w:rsidRPr="00A603E5">
        <w:rPr>
          <w:rFonts w:cstheme="minorHAnsi"/>
        </w:rPr>
        <w:t xml:space="preserve">Otras definiciones </w:t>
      </w:r>
      <w:r w:rsidR="004759E9">
        <w:rPr>
          <w:rFonts w:cstheme="minorHAnsi"/>
        </w:rPr>
        <w:t>para el término</w:t>
      </w:r>
      <w:r w:rsidRPr="00A603E5">
        <w:rPr>
          <w:rFonts w:cstheme="minorHAnsi"/>
        </w:rPr>
        <w:t xml:space="preserve"> MENA pueden ser las siguientes: “Un ser social en posición de redes sociales complejas con múltiples pertenencias” o “</w:t>
      </w:r>
      <w:proofErr w:type="gramStart"/>
      <w:r w:rsidRPr="00A603E5">
        <w:rPr>
          <w:rFonts w:cstheme="minorHAnsi"/>
        </w:rPr>
        <w:t>Chicos y chicas</w:t>
      </w:r>
      <w:proofErr w:type="gramEnd"/>
      <w:r w:rsidRPr="00A603E5">
        <w:rPr>
          <w:rFonts w:cstheme="minorHAnsi"/>
        </w:rPr>
        <w:t xml:space="preserve"> menores de edad sin referentes adultos en el sistema receptor”</w:t>
      </w:r>
      <w:r w:rsidR="004759E9" w:rsidRPr="006E6B1C">
        <w:rPr>
          <w:rFonts w:cstheme="minorHAnsi"/>
        </w:rPr>
        <w:t xml:space="preserve"> </w:t>
      </w:r>
      <w:sdt>
        <w:sdtPr>
          <w:rPr>
            <w:rFonts w:cstheme="minorHAnsi"/>
            <w:shd w:val="clear" w:color="auto" w:fill="FFFFFF"/>
          </w:rPr>
          <w:id w:val="1530994128"/>
          <w:citation/>
        </w:sdtPr>
        <w:sdtEndPr/>
        <w:sdtContent>
          <w:r w:rsidR="004759E9" w:rsidRPr="006E6B1C">
            <w:rPr>
              <w:rFonts w:cstheme="minorHAnsi"/>
              <w:shd w:val="clear" w:color="auto" w:fill="FFFFFF"/>
            </w:rPr>
            <w:fldChar w:fldCharType="begin"/>
          </w:r>
          <w:r w:rsidR="004759E9" w:rsidRPr="006E6B1C">
            <w:rPr>
              <w:rFonts w:cstheme="minorHAnsi"/>
              <w:shd w:val="clear" w:color="auto" w:fill="FFFFFF"/>
            </w:rPr>
            <w:instrText xml:space="preserve">CITATION Jim21 \l 3082 </w:instrText>
          </w:r>
          <w:r w:rsidR="004759E9" w:rsidRPr="006E6B1C">
            <w:rPr>
              <w:rFonts w:cstheme="minorHAnsi"/>
              <w:shd w:val="clear" w:color="auto" w:fill="FFFFFF"/>
            </w:rPr>
            <w:fldChar w:fldCharType="separate"/>
          </w:r>
          <w:r w:rsidR="000F620C" w:rsidRPr="000F620C">
            <w:rPr>
              <w:rFonts w:cstheme="minorHAnsi"/>
              <w:noProof/>
              <w:shd w:val="clear" w:color="auto" w:fill="FFFFFF"/>
            </w:rPr>
            <w:t>(Jiménez, 2021)</w:t>
          </w:r>
          <w:r w:rsidR="004759E9" w:rsidRPr="006E6B1C">
            <w:rPr>
              <w:rFonts w:cstheme="minorHAnsi"/>
              <w:shd w:val="clear" w:color="auto" w:fill="FFFFFF"/>
            </w:rPr>
            <w:fldChar w:fldCharType="end"/>
          </w:r>
        </w:sdtContent>
      </w:sdt>
      <w:r w:rsidRPr="00A603E5">
        <w:rPr>
          <w:rFonts w:cstheme="minorHAnsi"/>
        </w:rPr>
        <w:t>.</w:t>
      </w:r>
      <w:r w:rsidR="007167ED">
        <w:rPr>
          <w:rFonts w:cstheme="minorHAnsi"/>
        </w:rPr>
        <w:t xml:space="preserve"> </w:t>
      </w:r>
      <w:r w:rsidRPr="006E6B1C">
        <w:rPr>
          <w:rFonts w:cstheme="minorHAnsi"/>
        </w:rPr>
        <w:t>Es importante también estudiar cómo estos menores se llaman a sí mismos. En primer lugar, los menores provenientes de países francófonos utilizan la palabra “</w:t>
      </w:r>
      <w:proofErr w:type="spellStart"/>
      <w:r w:rsidRPr="006E6B1C">
        <w:rPr>
          <w:rFonts w:cstheme="minorHAnsi"/>
        </w:rPr>
        <w:t>aventurier</w:t>
      </w:r>
      <w:proofErr w:type="spellEnd"/>
      <w:r w:rsidRPr="006E6B1C">
        <w:rPr>
          <w:rFonts w:cstheme="minorHAnsi"/>
        </w:rPr>
        <w:t>”</w:t>
      </w:r>
      <w:r w:rsidR="001809F7">
        <w:rPr>
          <w:rFonts w:cstheme="minorHAnsi"/>
        </w:rPr>
        <w:t xml:space="preserve"> para llamarse a s</w:t>
      </w:r>
      <w:r w:rsidR="007167ED">
        <w:rPr>
          <w:rFonts w:cstheme="minorHAnsi"/>
        </w:rPr>
        <w:t>í mismos</w:t>
      </w:r>
      <w:r w:rsidRPr="006E6B1C">
        <w:rPr>
          <w:rFonts w:cstheme="minorHAnsi"/>
        </w:rPr>
        <w:t>, por su componente de aventura y riesgo, por el deseo de promocionar, siendo un término vacío de la criminalización que a menudo sufren en los países receptores</w:t>
      </w:r>
      <w:r w:rsidR="00686DD5" w:rsidRPr="006E6B1C">
        <w:rPr>
          <w:rFonts w:cstheme="minorHAnsi"/>
        </w:rPr>
        <w:t xml:space="preserve"> </w:t>
      </w:r>
      <w:sdt>
        <w:sdtPr>
          <w:rPr>
            <w:rFonts w:cstheme="minorHAnsi"/>
            <w:shd w:val="clear" w:color="auto" w:fill="FFFFFF"/>
          </w:rPr>
          <w:id w:val="-1050152720"/>
          <w:citation/>
        </w:sdtPr>
        <w:sdtEndPr/>
        <w:sdtContent>
          <w:r w:rsidR="00686DD5" w:rsidRPr="006E6B1C">
            <w:rPr>
              <w:rFonts w:cstheme="minorHAnsi"/>
              <w:shd w:val="clear" w:color="auto" w:fill="FFFFFF"/>
            </w:rPr>
            <w:fldChar w:fldCharType="begin"/>
          </w:r>
          <w:r w:rsidR="00686DD5" w:rsidRPr="006E6B1C">
            <w:rPr>
              <w:rFonts w:cstheme="minorHAnsi"/>
              <w:shd w:val="clear" w:color="auto" w:fill="FFFFFF"/>
            </w:rPr>
            <w:instrText xml:space="preserve">CITATION Jim21 \l 3082 </w:instrText>
          </w:r>
          <w:r w:rsidR="00686DD5" w:rsidRPr="006E6B1C">
            <w:rPr>
              <w:rFonts w:cstheme="minorHAnsi"/>
              <w:shd w:val="clear" w:color="auto" w:fill="FFFFFF"/>
            </w:rPr>
            <w:fldChar w:fldCharType="separate"/>
          </w:r>
          <w:r w:rsidR="000F620C" w:rsidRPr="000F620C">
            <w:rPr>
              <w:rFonts w:cstheme="minorHAnsi"/>
              <w:noProof/>
              <w:shd w:val="clear" w:color="auto" w:fill="FFFFFF"/>
            </w:rPr>
            <w:t>(Jiménez, 2021)</w:t>
          </w:r>
          <w:r w:rsidR="00686DD5" w:rsidRPr="006E6B1C">
            <w:rPr>
              <w:rFonts w:cstheme="minorHAnsi"/>
              <w:shd w:val="clear" w:color="auto" w:fill="FFFFFF"/>
            </w:rPr>
            <w:fldChar w:fldCharType="end"/>
          </w:r>
        </w:sdtContent>
      </w:sdt>
      <w:r w:rsidRPr="006E6B1C">
        <w:rPr>
          <w:rFonts w:cstheme="minorHAnsi"/>
        </w:rPr>
        <w:t xml:space="preserve">. En segundo lugar, </w:t>
      </w:r>
      <w:proofErr w:type="gramStart"/>
      <w:r w:rsidRPr="006E6B1C">
        <w:rPr>
          <w:rFonts w:cstheme="minorHAnsi"/>
        </w:rPr>
        <w:t>los chicos y chicas</w:t>
      </w:r>
      <w:proofErr w:type="gramEnd"/>
      <w:r w:rsidRPr="006E6B1C">
        <w:rPr>
          <w:rFonts w:cstheme="minorHAnsi"/>
        </w:rPr>
        <w:t xml:space="preserve"> marroquíes suelen utilizar el término “</w:t>
      </w:r>
      <w:proofErr w:type="spellStart"/>
      <w:r w:rsidRPr="006E6B1C">
        <w:rPr>
          <w:rFonts w:cstheme="minorHAnsi"/>
        </w:rPr>
        <w:t>Harra</w:t>
      </w:r>
      <w:r w:rsidR="00E02D26" w:rsidRPr="006E6B1C">
        <w:rPr>
          <w:rFonts w:cstheme="minorHAnsi"/>
        </w:rPr>
        <w:t>g</w:t>
      </w:r>
      <w:r w:rsidRPr="006E6B1C">
        <w:rPr>
          <w:rFonts w:cstheme="minorHAnsi"/>
        </w:rPr>
        <w:t>a</w:t>
      </w:r>
      <w:proofErr w:type="spellEnd"/>
      <w:r w:rsidRPr="006E6B1C">
        <w:rPr>
          <w:rFonts w:cstheme="minorHAnsi"/>
        </w:rPr>
        <w:t xml:space="preserve">”, </w:t>
      </w:r>
      <w:r w:rsidRPr="006E6B1C">
        <w:rPr>
          <w:rFonts w:cstheme="minorHAnsi"/>
        </w:rPr>
        <w:lastRenderedPageBreak/>
        <w:t xml:space="preserve">con un fuerte componente estigmatizador ya que la palabra significa quemar y puede estar relacionada con quemar los límites </w:t>
      </w:r>
      <w:r w:rsidR="007167ED">
        <w:rPr>
          <w:rFonts w:cstheme="minorHAnsi"/>
        </w:rPr>
        <w:t>y obstáculos</w:t>
      </w:r>
      <w:r w:rsidRPr="006E6B1C">
        <w:rPr>
          <w:rFonts w:cstheme="minorHAnsi"/>
        </w:rPr>
        <w:t xml:space="preserve"> o con haber quemado sus papeles antes de emprender el proyecto migratorio</w:t>
      </w:r>
      <w:r w:rsidR="00604F28" w:rsidRPr="006E6B1C">
        <w:rPr>
          <w:rFonts w:cstheme="minorHAnsi"/>
        </w:rPr>
        <w:t xml:space="preserve"> para evitar ser devueltos</w:t>
      </w:r>
      <w:r w:rsidR="006E6B1C" w:rsidRPr="006E6B1C">
        <w:rPr>
          <w:rFonts w:cstheme="minorHAnsi"/>
        </w:rPr>
        <w:t xml:space="preserve"> </w:t>
      </w:r>
      <w:sdt>
        <w:sdtPr>
          <w:rPr>
            <w:rFonts w:cstheme="minorHAnsi"/>
          </w:rPr>
          <w:id w:val="-478532523"/>
          <w:citation/>
        </w:sdtPr>
        <w:sdtEndPr/>
        <w:sdtContent>
          <w:r w:rsidR="006E6B1C" w:rsidRPr="006E6B1C">
            <w:rPr>
              <w:rFonts w:cstheme="minorHAnsi"/>
            </w:rPr>
            <w:fldChar w:fldCharType="begin"/>
          </w:r>
          <w:r w:rsidR="00C309AE">
            <w:rPr>
              <w:rFonts w:cstheme="minorHAnsi"/>
            </w:rPr>
            <w:instrText xml:space="preserve">CITATION Ism21 \l 3082 </w:instrText>
          </w:r>
          <w:r w:rsidR="006E6B1C" w:rsidRPr="006E6B1C">
            <w:rPr>
              <w:rFonts w:cstheme="minorHAnsi"/>
            </w:rPr>
            <w:fldChar w:fldCharType="separate"/>
          </w:r>
          <w:r w:rsidR="000F620C" w:rsidRPr="000F620C">
            <w:rPr>
              <w:rFonts w:cstheme="minorHAnsi"/>
              <w:noProof/>
            </w:rPr>
            <w:t>(El Majdoubi, 2021)</w:t>
          </w:r>
          <w:r w:rsidR="006E6B1C" w:rsidRPr="006E6B1C">
            <w:rPr>
              <w:rFonts w:cstheme="minorHAnsi"/>
            </w:rPr>
            <w:fldChar w:fldCharType="end"/>
          </w:r>
        </w:sdtContent>
      </w:sdt>
      <w:r w:rsidR="006E6B1C" w:rsidRPr="006E6B1C">
        <w:rPr>
          <w:rFonts w:cstheme="minorHAnsi"/>
        </w:rPr>
        <w:t>.</w:t>
      </w:r>
      <w:r w:rsidR="00B13451">
        <w:rPr>
          <w:rFonts w:cstheme="minorHAnsi"/>
        </w:rPr>
        <w:t xml:space="preserve"> Como apuntaba Ismail El </w:t>
      </w:r>
      <w:proofErr w:type="spellStart"/>
      <w:r w:rsidR="00B13451">
        <w:rPr>
          <w:rFonts w:cstheme="minorHAnsi"/>
        </w:rPr>
        <w:t>Majdoubi</w:t>
      </w:r>
      <w:proofErr w:type="spellEnd"/>
      <w:r w:rsidR="00B13451">
        <w:rPr>
          <w:rStyle w:val="Refdenotaalpie"/>
          <w:rFonts w:cstheme="minorHAnsi"/>
        </w:rPr>
        <w:footnoteReference w:id="3"/>
      </w:r>
      <w:r w:rsidR="00DB2A4E">
        <w:rPr>
          <w:rFonts w:cstheme="minorHAnsi"/>
        </w:rPr>
        <w:t xml:space="preserve">, </w:t>
      </w:r>
      <w:r w:rsidR="004D64B2" w:rsidRPr="006E6B1C">
        <w:rPr>
          <w:rFonts w:cstheme="minorHAnsi"/>
        </w:rPr>
        <w:t>l</w:t>
      </w:r>
      <w:r w:rsidRPr="006E6B1C">
        <w:rPr>
          <w:rFonts w:cstheme="minorHAnsi"/>
        </w:rPr>
        <w:t xml:space="preserve">os menores se han apropiado de </w:t>
      </w:r>
      <w:r w:rsidR="00BF0F81" w:rsidRPr="006E6B1C">
        <w:rPr>
          <w:rFonts w:cstheme="minorHAnsi"/>
        </w:rPr>
        <w:t>este término, que normalmente se refiere a los adultos,</w:t>
      </w:r>
      <w:r w:rsidR="004D64B2" w:rsidRPr="006E6B1C">
        <w:rPr>
          <w:rFonts w:cstheme="minorHAnsi"/>
        </w:rPr>
        <w:t xml:space="preserve"> </w:t>
      </w:r>
      <w:r w:rsidRPr="006E6B1C">
        <w:rPr>
          <w:rFonts w:cstheme="minorHAnsi"/>
        </w:rPr>
        <w:t>para dar a conocer el significado que tiene para ellos esa migración</w:t>
      </w:r>
      <w:r w:rsidR="006E6B1C" w:rsidRPr="006E6B1C">
        <w:rPr>
          <w:rFonts w:cstheme="minorHAnsi"/>
        </w:rPr>
        <w:t>.</w:t>
      </w:r>
    </w:p>
    <w:p w14:paraId="5A196290" w14:textId="40654EE7" w:rsidR="006F1150" w:rsidRDefault="006F1150" w:rsidP="00353031">
      <w:pPr>
        <w:pStyle w:val="Ttulo2"/>
        <w:numPr>
          <w:ilvl w:val="1"/>
          <w:numId w:val="19"/>
        </w:numPr>
        <w:rPr>
          <w:shd w:val="clear" w:color="auto" w:fill="FFFFFF"/>
        </w:rPr>
      </w:pPr>
      <w:bookmarkStart w:id="4" w:name="_Toc71032001"/>
      <w:r>
        <w:rPr>
          <w:shd w:val="clear" w:color="auto" w:fill="FFFFFF"/>
        </w:rPr>
        <w:t>Los MENA en cifras</w:t>
      </w:r>
      <w:bookmarkEnd w:id="4"/>
    </w:p>
    <w:p w14:paraId="1AE70FA6" w14:textId="0A591212" w:rsidR="006F1150" w:rsidRDefault="006F1150" w:rsidP="006F1150">
      <w:pPr>
        <w:spacing w:line="360" w:lineRule="auto"/>
        <w:jc w:val="both"/>
        <w:rPr>
          <w:rFonts w:cstheme="minorHAnsi"/>
          <w:color w:val="202124"/>
          <w:shd w:val="clear" w:color="auto" w:fill="FFFFFF"/>
        </w:rPr>
      </w:pPr>
      <w:r w:rsidRPr="008A670C">
        <w:rPr>
          <w:rFonts w:cstheme="minorHAnsi"/>
          <w:color w:val="202124"/>
          <w:shd w:val="clear" w:color="auto" w:fill="FFFFFF"/>
        </w:rPr>
        <w:t xml:space="preserve">El </w:t>
      </w:r>
      <w:r>
        <w:rPr>
          <w:rFonts w:cstheme="minorHAnsi"/>
          <w:color w:val="202124"/>
          <w:shd w:val="clear" w:color="auto" w:fill="FFFFFF"/>
        </w:rPr>
        <w:t>R</w:t>
      </w:r>
      <w:r w:rsidRPr="008A670C">
        <w:rPr>
          <w:rFonts w:cstheme="minorHAnsi"/>
          <w:color w:val="202124"/>
          <w:shd w:val="clear" w:color="auto" w:fill="FFFFFF"/>
        </w:rPr>
        <w:t xml:space="preserve">egistro de Menores no Acompañado dirigido por la Dirección General de la Policía y de la Guardia Civil no admite consulta pública, y las cifras reales solamente se pueden conocer a través de informes de organismos. Esto </w:t>
      </w:r>
      <w:r w:rsidR="00607BEC">
        <w:rPr>
          <w:rFonts w:cstheme="minorHAnsi"/>
          <w:color w:val="202124"/>
          <w:shd w:val="clear" w:color="auto" w:fill="FFFFFF"/>
        </w:rPr>
        <w:t>hace que a menudo se desconozca</w:t>
      </w:r>
      <w:r w:rsidRPr="008A670C">
        <w:rPr>
          <w:rFonts w:cstheme="minorHAnsi"/>
          <w:color w:val="202124"/>
          <w:shd w:val="clear" w:color="auto" w:fill="FFFFFF"/>
        </w:rPr>
        <w:t xml:space="preserve"> la dimensión del fenómeno de los menores extranjeros no acompañados </w:t>
      </w:r>
      <w:r>
        <w:rPr>
          <w:rFonts w:cstheme="minorHAnsi"/>
          <w:color w:val="202124"/>
          <w:shd w:val="clear" w:color="auto" w:fill="FFFFFF"/>
        </w:rPr>
        <w:t xml:space="preserve">y que los datos estatales difieran de los recogidos por las Comunidades Autónomas, hecho denunciado por el Defensor del Pueblo por </w:t>
      </w:r>
      <w:sdt>
        <w:sdtPr>
          <w:rPr>
            <w:rFonts w:cstheme="minorHAnsi"/>
            <w:color w:val="202124"/>
            <w:shd w:val="clear" w:color="auto" w:fill="FFFFFF"/>
          </w:rPr>
          <w:id w:val="486909794"/>
          <w:citation/>
        </w:sdtPr>
        <w:sdtEndPr/>
        <w:sdtContent>
          <w:r>
            <w:rPr>
              <w:rFonts w:cstheme="minorHAnsi"/>
              <w:color w:val="202124"/>
              <w:shd w:val="clear" w:color="auto" w:fill="FFFFFF"/>
            </w:rPr>
            <w:fldChar w:fldCharType="begin"/>
          </w:r>
          <w:r>
            <w:rPr>
              <w:rFonts w:cstheme="minorHAnsi"/>
              <w:color w:val="202124"/>
              <w:shd w:val="clear" w:color="auto" w:fill="FFFFFF"/>
            </w:rPr>
            <w:instrText xml:space="preserve">CITATION 21en \l 3082 </w:instrText>
          </w:r>
          <w:r>
            <w:rPr>
              <w:rFonts w:cstheme="minorHAnsi"/>
              <w:color w:val="202124"/>
              <w:shd w:val="clear" w:color="auto" w:fill="FFFFFF"/>
            </w:rPr>
            <w:fldChar w:fldCharType="separate"/>
          </w:r>
          <w:r w:rsidR="000F620C" w:rsidRPr="000F620C">
            <w:rPr>
              <w:rFonts w:cstheme="minorHAnsi"/>
              <w:noProof/>
              <w:color w:val="202124"/>
              <w:shd w:val="clear" w:color="auto" w:fill="FFFFFF"/>
            </w:rPr>
            <w:t>(Cañas, 2020)</w:t>
          </w:r>
          <w:r>
            <w:rPr>
              <w:rFonts w:cstheme="minorHAnsi"/>
              <w:color w:val="202124"/>
              <w:shd w:val="clear" w:color="auto" w:fill="FFFFFF"/>
            </w:rPr>
            <w:fldChar w:fldCharType="end"/>
          </w:r>
        </w:sdtContent>
      </w:sdt>
      <w:r>
        <w:rPr>
          <w:rFonts w:cstheme="minorHAnsi"/>
          <w:color w:val="202124"/>
          <w:shd w:val="clear" w:color="auto" w:fill="FFFFFF"/>
        </w:rPr>
        <w:t>.</w:t>
      </w:r>
    </w:p>
    <w:p w14:paraId="227F9915" w14:textId="323EA10C" w:rsidR="0023178A" w:rsidRPr="00693E50" w:rsidRDefault="006F1150" w:rsidP="006F1150">
      <w:pPr>
        <w:spacing w:line="360" w:lineRule="auto"/>
        <w:jc w:val="both"/>
        <w:rPr>
          <w:rFonts w:cstheme="minorHAnsi"/>
          <w:shd w:val="clear" w:color="auto" w:fill="FFFFFF"/>
        </w:rPr>
      </w:pPr>
      <w:r w:rsidRPr="008A670C">
        <w:rPr>
          <w:rFonts w:cstheme="minorHAnsi"/>
          <w:color w:val="202124"/>
          <w:shd w:val="clear" w:color="auto" w:fill="FFFFFF"/>
        </w:rPr>
        <w:t xml:space="preserve">Los </w:t>
      </w:r>
      <w:r w:rsidRPr="00693E50">
        <w:rPr>
          <w:rFonts w:cstheme="minorHAnsi"/>
          <w:shd w:val="clear" w:color="auto" w:fill="FFFFFF"/>
        </w:rPr>
        <w:t xml:space="preserve">datos recogidos por un estudio en 2000 apuntaban que había en torno a 1.500 </w:t>
      </w:r>
      <w:proofErr w:type="gramStart"/>
      <w:r w:rsidRPr="00693E50">
        <w:rPr>
          <w:rFonts w:cstheme="minorHAnsi"/>
          <w:shd w:val="clear" w:color="auto" w:fill="FFFFFF"/>
        </w:rPr>
        <w:t>niños y niñas</w:t>
      </w:r>
      <w:proofErr w:type="gramEnd"/>
      <w:r w:rsidRPr="00693E50">
        <w:rPr>
          <w:rFonts w:cstheme="minorHAnsi"/>
          <w:shd w:val="clear" w:color="auto" w:fill="FFFFFF"/>
        </w:rPr>
        <w:t xml:space="preserve"> extranjeros no acompañados por aquel entonces en territorio español </w:t>
      </w:r>
      <w:sdt>
        <w:sdtPr>
          <w:rPr>
            <w:rFonts w:cstheme="minorHAnsi"/>
            <w:shd w:val="clear" w:color="auto" w:fill="FFFFFF"/>
          </w:rPr>
          <w:id w:val="-1628157533"/>
          <w:citation/>
        </w:sdtPr>
        <w:sdtEndPr/>
        <w:sdtContent>
          <w:r w:rsidRPr="00693E50">
            <w:rPr>
              <w:rFonts w:cstheme="minorHAnsi"/>
              <w:shd w:val="clear" w:color="auto" w:fill="FFFFFF"/>
            </w:rPr>
            <w:fldChar w:fldCharType="begin"/>
          </w:r>
          <w:r w:rsidRPr="00693E50">
            <w:rPr>
              <w:rFonts w:cstheme="minorHAnsi"/>
              <w:shd w:val="clear" w:color="auto" w:fill="FFFFFF"/>
            </w:rPr>
            <w:instrText xml:space="preserve"> CITATION Gim00 \l 3082 </w:instrText>
          </w:r>
          <w:r w:rsidRPr="00693E50">
            <w:rPr>
              <w:rFonts w:cstheme="minorHAnsi"/>
              <w:shd w:val="clear" w:color="auto" w:fill="FFFFFF"/>
            </w:rPr>
            <w:fldChar w:fldCharType="separate"/>
          </w:r>
          <w:r w:rsidR="000F620C" w:rsidRPr="000F620C">
            <w:rPr>
              <w:rFonts w:cstheme="minorHAnsi"/>
              <w:noProof/>
              <w:shd w:val="clear" w:color="auto" w:fill="FFFFFF"/>
            </w:rPr>
            <w:t>(Giménez Romero &amp; Suárez Navaz, 2000)</w:t>
          </w:r>
          <w:r w:rsidRPr="00693E50">
            <w:rPr>
              <w:rFonts w:cstheme="minorHAnsi"/>
              <w:shd w:val="clear" w:color="auto" w:fill="FFFFFF"/>
            </w:rPr>
            <w:fldChar w:fldCharType="end"/>
          </w:r>
        </w:sdtContent>
      </w:sdt>
      <w:r w:rsidRPr="00693E50">
        <w:rPr>
          <w:rFonts w:cstheme="minorHAnsi"/>
          <w:shd w:val="clear" w:color="auto" w:fill="FFFFFF"/>
        </w:rPr>
        <w:t xml:space="preserve">. Según la Dirección General de inmigración, en 2004 se produjeron 9.117 ingresos de menores no acompañados, de los cuales 2.004 eran menores tutelados. Según la Memoria de la Fiscalía General de inmigración, en 2015 había 3.341 menores no acompañados acogidos por el sistema español de protección, una cifra que descendió en 2016 </w:t>
      </w:r>
      <w:sdt>
        <w:sdtPr>
          <w:rPr>
            <w:rFonts w:cstheme="minorHAnsi"/>
            <w:shd w:val="clear" w:color="auto" w:fill="FFFFFF"/>
          </w:rPr>
          <w:id w:val="1756402404"/>
          <w:citation/>
        </w:sdtPr>
        <w:sdtEndPr/>
        <w:sdtContent>
          <w:r w:rsidRPr="00693E50">
            <w:rPr>
              <w:rFonts w:cstheme="minorHAnsi"/>
              <w:shd w:val="clear" w:color="auto" w:fill="FFFFFF"/>
            </w:rPr>
            <w:fldChar w:fldCharType="begin"/>
          </w:r>
          <w:r w:rsidRPr="00693E50">
            <w:rPr>
              <w:rFonts w:cstheme="minorHAnsi"/>
              <w:shd w:val="clear" w:color="auto" w:fill="FFFFFF"/>
            </w:rPr>
            <w:instrText xml:space="preserve"> CITATION Bra17 \l 3082 </w:instrText>
          </w:r>
          <w:r w:rsidRPr="00693E50">
            <w:rPr>
              <w:rFonts w:cstheme="minorHAnsi"/>
              <w:shd w:val="clear" w:color="auto" w:fill="FFFFFF"/>
            </w:rPr>
            <w:fldChar w:fldCharType="separate"/>
          </w:r>
          <w:r w:rsidR="000F620C" w:rsidRPr="000F620C">
            <w:rPr>
              <w:rFonts w:cstheme="minorHAnsi"/>
              <w:noProof/>
              <w:shd w:val="clear" w:color="auto" w:fill="FFFFFF"/>
            </w:rPr>
            <w:t>(Bravo &amp; Santos González, 2017)</w:t>
          </w:r>
          <w:r w:rsidRPr="00693E50">
            <w:rPr>
              <w:rFonts w:cstheme="minorHAnsi"/>
              <w:shd w:val="clear" w:color="auto" w:fill="FFFFFF"/>
            </w:rPr>
            <w:fldChar w:fldCharType="end"/>
          </w:r>
        </w:sdtContent>
      </w:sdt>
      <w:r w:rsidRPr="00693E50">
        <w:rPr>
          <w:rFonts w:cstheme="minorHAnsi"/>
          <w:shd w:val="clear" w:color="auto" w:fill="FFFFFF"/>
        </w:rPr>
        <w:t xml:space="preserve">. A finales de 2018, el Registro de Menores No Acompañados tenía 13.012 registrados </w:t>
      </w:r>
      <w:r w:rsidR="0014064D" w:rsidRPr="00693E50">
        <w:rPr>
          <w:rFonts w:cstheme="minorHAnsi"/>
          <w:noProof/>
          <w:shd w:val="clear" w:color="auto" w:fill="FFFFFF"/>
        </w:rPr>
        <w:t>(Ceriani Cernadas, 2019, p. 12)</w:t>
      </w:r>
      <w:r w:rsidRPr="00693E50">
        <w:rPr>
          <w:rFonts w:cstheme="minorHAnsi"/>
          <w:shd w:val="clear" w:color="auto" w:fill="FFFFFF"/>
        </w:rPr>
        <w:t xml:space="preserve">. Ejemplo de “las deficiencias de los datos” es el contraste de los datos recogidos en 2018 por la fiscalía y la Junta de Andalucía. Por un lado, la fiscalía afirmaba que 7.026 menores extranjeros no acompañados llegaron en patera a España, sumando un total de 13.796 menores acogidos en España, 6.294 de estos por la Junta de Andalucía </w:t>
      </w:r>
      <w:sdt>
        <w:sdtPr>
          <w:rPr>
            <w:rFonts w:cstheme="minorHAnsi"/>
            <w:shd w:val="clear" w:color="auto" w:fill="FFFFFF"/>
          </w:rPr>
          <w:id w:val="265663880"/>
          <w:citation/>
        </w:sdtPr>
        <w:sdtEndPr/>
        <w:sdtContent>
          <w:r w:rsidRPr="00693E50">
            <w:rPr>
              <w:rFonts w:cstheme="minorHAnsi"/>
              <w:shd w:val="clear" w:color="auto" w:fill="FFFFFF"/>
            </w:rPr>
            <w:fldChar w:fldCharType="begin"/>
          </w:r>
          <w:r w:rsidRPr="00693E50">
            <w:rPr>
              <w:rFonts w:cstheme="minorHAnsi"/>
              <w:shd w:val="clear" w:color="auto" w:fill="FFFFFF"/>
            </w:rPr>
            <w:instrText xml:space="preserve"> CITATION 21en \l 3082 </w:instrText>
          </w:r>
          <w:r w:rsidRPr="00693E50">
            <w:rPr>
              <w:rFonts w:cstheme="minorHAnsi"/>
              <w:shd w:val="clear" w:color="auto" w:fill="FFFFFF"/>
            </w:rPr>
            <w:fldChar w:fldCharType="separate"/>
          </w:r>
          <w:r w:rsidR="000F620C" w:rsidRPr="000F620C">
            <w:rPr>
              <w:rFonts w:cstheme="minorHAnsi"/>
              <w:noProof/>
              <w:shd w:val="clear" w:color="auto" w:fill="FFFFFF"/>
            </w:rPr>
            <w:t>(Cañas, 2020)</w:t>
          </w:r>
          <w:r w:rsidRPr="00693E50">
            <w:rPr>
              <w:rFonts w:cstheme="minorHAnsi"/>
              <w:shd w:val="clear" w:color="auto" w:fill="FFFFFF"/>
            </w:rPr>
            <w:fldChar w:fldCharType="end"/>
          </w:r>
        </w:sdtContent>
      </w:sdt>
      <w:r w:rsidRPr="00693E50">
        <w:rPr>
          <w:rFonts w:cstheme="minorHAnsi"/>
          <w:shd w:val="clear" w:color="auto" w:fill="FFFFFF"/>
        </w:rPr>
        <w:t xml:space="preserve">. Estos datos contradecían, por otro lado, a los de la Junta de Andalucía, que registró 7.783 menores extranjeros acogidos ese año. </w:t>
      </w:r>
    </w:p>
    <w:p w14:paraId="539F2261" w14:textId="1587A1FB" w:rsidR="00F3290D" w:rsidRPr="00693E50" w:rsidRDefault="00F3290D" w:rsidP="00F3290D">
      <w:pPr>
        <w:spacing w:line="360" w:lineRule="auto"/>
        <w:jc w:val="both"/>
        <w:rPr>
          <w:rFonts w:cstheme="minorHAnsi"/>
          <w:shd w:val="clear" w:color="auto" w:fill="FFFFFF"/>
        </w:rPr>
      </w:pPr>
      <w:r w:rsidRPr="00693E50">
        <w:rPr>
          <w:rFonts w:cstheme="minorHAnsi"/>
          <w:shd w:val="clear" w:color="auto" w:fill="FFFFFF"/>
        </w:rPr>
        <w:lastRenderedPageBreak/>
        <w:t>Es importante denotar en este punto que las subvenciones del Gobierno a las Comunidades Autónomas se realizan en función de las cifras declaradas por la fiscalía, lo cual ha supuesto en ocasiones diferencias entre los gobiernos autonómicos y el estatal. Esto fue lo que sucedió en 2018, cuando el Gobierno aprobó un fondo de 40 millones para las regiones con una mayor llegada de menores extranjeros, una partida que fue denunciada tanto por la Comunidad de Madrid y Cataluña que “denunciaron que los números no eran fieles a la realidad de sus saturados centros de acogida”</w:t>
      </w:r>
      <w:sdt>
        <w:sdtPr>
          <w:rPr>
            <w:rFonts w:cstheme="minorHAnsi"/>
            <w:shd w:val="clear" w:color="auto" w:fill="FFFFFF"/>
          </w:rPr>
          <w:id w:val="1953829043"/>
          <w:citation/>
        </w:sdtPr>
        <w:sdtEndPr/>
        <w:sdtContent>
          <w:r w:rsidRPr="00693E50">
            <w:rPr>
              <w:rFonts w:cstheme="minorHAnsi"/>
              <w:shd w:val="clear" w:color="auto" w:fill="FFFFFF"/>
            </w:rPr>
            <w:fldChar w:fldCharType="begin"/>
          </w:r>
          <w:r w:rsidRPr="00693E50">
            <w:rPr>
              <w:rFonts w:cstheme="minorHAnsi"/>
              <w:shd w:val="clear" w:color="auto" w:fill="FFFFFF"/>
            </w:rPr>
            <w:instrText xml:space="preserve"> CITATION 21en \l 3082 </w:instrText>
          </w:r>
          <w:r w:rsidRPr="00693E50">
            <w:rPr>
              <w:rFonts w:cstheme="minorHAnsi"/>
              <w:shd w:val="clear" w:color="auto" w:fill="FFFFFF"/>
            </w:rPr>
            <w:fldChar w:fldCharType="separate"/>
          </w:r>
          <w:r w:rsidR="000F620C">
            <w:rPr>
              <w:rFonts w:cstheme="minorHAnsi"/>
              <w:noProof/>
              <w:shd w:val="clear" w:color="auto" w:fill="FFFFFF"/>
            </w:rPr>
            <w:t xml:space="preserve"> </w:t>
          </w:r>
          <w:r w:rsidR="000F620C" w:rsidRPr="000F620C">
            <w:rPr>
              <w:rFonts w:cstheme="minorHAnsi"/>
              <w:noProof/>
              <w:shd w:val="clear" w:color="auto" w:fill="FFFFFF"/>
            </w:rPr>
            <w:t>(Cañas, 2020)</w:t>
          </w:r>
          <w:r w:rsidRPr="00693E50">
            <w:rPr>
              <w:rFonts w:cstheme="minorHAnsi"/>
              <w:shd w:val="clear" w:color="auto" w:fill="FFFFFF"/>
            </w:rPr>
            <w:fldChar w:fldCharType="end"/>
          </w:r>
        </w:sdtContent>
      </w:sdt>
      <w:r w:rsidRPr="00693E50">
        <w:rPr>
          <w:rFonts w:cstheme="minorHAnsi"/>
          <w:shd w:val="clear" w:color="auto" w:fill="FFFFFF"/>
        </w:rPr>
        <w:t xml:space="preserve">. </w:t>
      </w:r>
    </w:p>
    <w:p w14:paraId="24B67EF9" w14:textId="19D50014" w:rsidR="00BD02E6" w:rsidRPr="0023178A" w:rsidRDefault="00BC413B" w:rsidP="00BC413B">
      <w:pPr>
        <w:spacing w:line="360" w:lineRule="auto"/>
        <w:jc w:val="both"/>
        <w:rPr>
          <w:rFonts w:cstheme="minorHAnsi"/>
          <w:shd w:val="clear" w:color="auto" w:fill="FFFFFF"/>
        </w:rPr>
      </w:pPr>
      <w:r w:rsidRPr="00693E50">
        <w:rPr>
          <w:rFonts w:cstheme="minorHAnsi"/>
          <w:shd w:val="clear" w:color="auto" w:fill="FFFFFF"/>
        </w:rPr>
        <w:t>Actualmente se calcula que hay alrededor de 13.000 menores extranjeros tutelados por la Administración en España, unos datos que pueden variar al tener en cuenta la duplicidad de registros de menores en diferentes CCAA</w:t>
      </w:r>
      <w:r w:rsidR="00C9261A" w:rsidRPr="00693E50">
        <w:rPr>
          <w:rFonts w:cstheme="minorHAnsi"/>
          <w:shd w:val="clear" w:color="auto" w:fill="FFFFFF"/>
        </w:rPr>
        <w:t xml:space="preserve"> y </w:t>
      </w:r>
      <w:r w:rsidR="00B7142D" w:rsidRPr="00693E50">
        <w:rPr>
          <w:rFonts w:cstheme="minorHAnsi"/>
          <w:shd w:val="clear" w:color="auto" w:fill="FFFFFF"/>
        </w:rPr>
        <w:t>aquellos menores no tutelados por ninguna de las Administraciones públicas</w:t>
      </w:r>
      <w:r w:rsidRPr="00693E50">
        <w:rPr>
          <w:rFonts w:cstheme="minorHAnsi"/>
          <w:shd w:val="clear" w:color="auto" w:fill="FFFFFF"/>
        </w:rPr>
        <w:t xml:space="preserve"> </w:t>
      </w:r>
      <w:r w:rsidR="0014064D" w:rsidRPr="00693E50">
        <w:rPr>
          <w:rFonts w:cstheme="minorHAnsi"/>
          <w:noProof/>
          <w:shd w:val="clear" w:color="auto" w:fill="FFFFFF"/>
        </w:rPr>
        <w:t>(Ceriani Cernadas, 2019, p. 12)</w:t>
      </w:r>
      <w:r w:rsidRPr="00693E50">
        <w:rPr>
          <w:rFonts w:cstheme="minorHAnsi"/>
          <w:shd w:val="clear" w:color="auto" w:fill="FFFFFF"/>
        </w:rPr>
        <w:t>.</w:t>
      </w:r>
      <w:r w:rsidR="00CF781F" w:rsidRPr="00693E50">
        <w:rPr>
          <w:rFonts w:cstheme="minorHAnsi"/>
          <w:shd w:val="clear" w:color="auto" w:fill="FFFFFF"/>
        </w:rPr>
        <w:t xml:space="preserve"> </w:t>
      </w:r>
      <w:r w:rsidR="008347FC" w:rsidRPr="00693E50">
        <w:rPr>
          <w:rFonts w:cstheme="minorHAnsi"/>
          <w:shd w:val="clear" w:color="auto" w:fill="FFFFFF"/>
        </w:rPr>
        <w:t>Seg</w:t>
      </w:r>
      <w:r w:rsidR="00F207A2" w:rsidRPr="00693E50">
        <w:rPr>
          <w:rFonts w:cstheme="minorHAnsi"/>
          <w:shd w:val="clear" w:color="auto" w:fill="FFFFFF"/>
        </w:rPr>
        <w:t>ún los datos facilitados por el Ministerio de Interior a la Fundación por Causa en diciembre de 2020, l</w:t>
      </w:r>
      <w:r w:rsidR="00CF781F" w:rsidRPr="00693E50">
        <w:rPr>
          <w:rFonts w:cstheme="minorHAnsi"/>
          <w:shd w:val="clear" w:color="auto" w:fill="FFFFFF"/>
        </w:rPr>
        <w:t xml:space="preserve">as Comunidades Autónomas con mayor número de </w:t>
      </w:r>
      <w:proofErr w:type="gramStart"/>
      <w:r w:rsidR="00CF781F" w:rsidRPr="00693E50">
        <w:rPr>
          <w:rFonts w:cstheme="minorHAnsi"/>
          <w:shd w:val="clear" w:color="auto" w:fill="FFFFFF"/>
        </w:rPr>
        <w:t>niños y niñas</w:t>
      </w:r>
      <w:proofErr w:type="gramEnd"/>
      <w:r w:rsidR="00CF781F" w:rsidRPr="00693E50">
        <w:rPr>
          <w:rFonts w:cstheme="minorHAnsi"/>
          <w:shd w:val="clear" w:color="auto" w:fill="FFFFFF"/>
        </w:rPr>
        <w:t xml:space="preserve"> extranjeros</w:t>
      </w:r>
      <w:r w:rsidR="008347FC" w:rsidRPr="00693E50">
        <w:rPr>
          <w:rFonts w:cstheme="minorHAnsi"/>
          <w:shd w:val="clear" w:color="auto" w:fill="FFFFFF"/>
        </w:rPr>
        <w:t xml:space="preserve"> actualmente son Andalucía y Canarias, seguidas de Cataluña, Melilla y, en menor medida, País Vasco</w:t>
      </w:r>
      <w:r w:rsidR="0023178A" w:rsidRPr="00693E50">
        <w:rPr>
          <w:rFonts w:cstheme="minorHAnsi"/>
          <w:shd w:val="clear" w:color="auto" w:fill="FFFFFF"/>
        </w:rPr>
        <w:t xml:space="preserve"> (Ver </w:t>
      </w:r>
      <w:r w:rsidR="00333E1E">
        <w:rPr>
          <w:b/>
          <w:bCs w:val="0"/>
        </w:rPr>
        <w:t xml:space="preserve">Ilustración </w:t>
      </w:r>
      <w:r w:rsidR="000260E2">
        <w:rPr>
          <w:rFonts w:cstheme="minorHAnsi"/>
          <w:b/>
          <w:bCs w:val="0"/>
          <w:shd w:val="clear" w:color="auto" w:fill="FFFFFF"/>
        </w:rPr>
        <w:t>2</w:t>
      </w:r>
      <w:r w:rsidR="0023178A" w:rsidRPr="00693E50">
        <w:rPr>
          <w:rFonts w:cstheme="minorHAnsi"/>
          <w:shd w:val="clear" w:color="auto" w:fill="FFFFFF"/>
        </w:rPr>
        <w:t>)</w:t>
      </w:r>
      <w:r w:rsidR="00BD02E6" w:rsidRPr="00693E50">
        <w:rPr>
          <w:rFonts w:cstheme="minorHAnsi"/>
          <w:shd w:val="clear" w:color="auto" w:fill="FFFFFF"/>
        </w:rPr>
        <w:t>.</w:t>
      </w:r>
      <w:r w:rsidR="009179A7">
        <w:rPr>
          <w:rFonts w:cstheme="minorHAnsi"/>
          <w:shd w:val="clear" w:color="auto" w:fill="FFFFFF"/>
        </w:rPr>
        <w:t xml:space="preserve"> </w:t>
      </w:r>
      <w:r w:rsidR="00120869" w:rsidRPr="00693E50">
        <w:rPr>
          <w:rFonts w:cstheme="minorHAnsi"/>
          <w:shd w:val="clear" w:color="auto" w:fill="FFFFFF"/>
        </w:rPr>
        <w:t xml:space="preserve">Por otra parte, </w:t>
      </w:r>
      <w:r w:rsidR="00120869">
        <w:rPr>
          <w:rFonts w:cstheme="minorHAnsi"/>
          <w:shd w:val="clear" w:color="auto" w:fill="FFFFFF"/>
        </w:rPr>
        <w:t>l</w:t>
      </w:r>
      <w:r w:rsidR="009179A7">
        <w:rPr>
          <w:rFonts w:cstheme="minorHAnsi"/>
          <w:shd w:val="clear" w:color="auto" w:fill="FFFFFF"/>
        </w:rPr>
        <w:t>a Comunidad de Madrid</w:t>
      </w:r>
      <w:r w:rsidR="00120869">
        <w:rPr>
          <w:rFonts w:cstheme="minorHAnsi"/>
          <w:shd w:val="clear" w:color="auto" w:fill="FFFFFF"/>
        </w:rPr>
        <w:t xml:space="preserve"> acoge actualmente a </w:t>
      </w:r>
      <w:r w:rsidR="002B2962">
        <w:rPr>
          <w:rFonts w:cstheme="minorHAnsi"/>
          <w:shd w:val="clear" w:color="auto" w:fill="FFFFFF"/>
        </w:rPr>
        <w:t>269 menores extranjeros no acompañados</w:t>
      </w:r>
      <w:r w:rsidR="00547BD2">
        <w:rPr>
          <w:rFonts w:cstheme="minorHAnsi"/>
          <w:shd w:val="clear" w:color="auto" w:fill="FFFFFF"/>
        </w:rPr>
        <w:t xml:space="preserve"> </w:t>
      </w:r>
      <w:sdt>
        <w:sdtPr>
          <w:rPr>
            <w:rFonts w:cstheme="minorHAnsi"/>
            <w:shd w:val="clear" w:color="auto" w:fill="FFFFFF"/>
          </w:rPr>
          <w:id w:val="435647897"/>
          <w:citation/>
        </w:sdtPr>
        <w:sdtContent>
          <w:r w:rsidR="00547BD2">
            <w:rPr>
              <w:rFonts w:cstheme="minorHAnsi"/>
              <w:shd w:val="clear" w:color="auto" w:fill="FFFFFF"/>
            </w:rPr>
            <w:fldChar w:fldCharType="begin"/>
          </w:r>
          <w:r w:rsidR="00547BD2">
            <w:rPr>
              <w:rFonts w:cstheme="minorHAnsi"/>
              <w:shd w:val="clear" w:color="auto" w:fill="FFFFFF"/>
            </w:rPr>
            <w:instrText xml:space="preserve"> CITATION Boc21 \l 3082 </w:instrText>
          </w:r>
          <w:r w:rsidR="00547BD2">
            <w:rPr>
              <w:rFonts w:cstheme="minorHAnsi"/>
              <w:shd w:val="clear" w:color="auto" w:fill="FFFFFF"/>
            </w:rPr>
            <w:fldChar w:fldCharType="separate"/>
          </w:r>
          <w:r w:rsidR="000F620C" w:rsidRPr="000F620C">
            <w:rPr>
              <w:rFonts w:cstheme="minorHAnsi"/>
              <w:noProof/>
              <w:shd w:val="clear" w:color="auto" w:fill="FFFFFF"/>
            </w:rPr>
            <w:t>(Bocanegra, 2021)</w:t>
          </w:r>
          <w:r w:rsidR="00547BD2">
            <w:rPr>
              <w:rFonts w:cstheme="minorHAnsi"/>
              <w:shd w:val="clear" w:color="auto" w:fill="FFFFFF"/>
            </w:rPr>
            <w:fldChar w:fldCharType="end"/>
          </w:r>
        </w:sdtContent>
      </w:sdt>
      <w:r w:rsidR="00547BD2">
        <w:rPr>
          <w:rFonts w:cstheme="minorHAnsi"/>
          <w:shd w:val="clear" w:color="auto" w:fill="FFFFFF"/>
        </w:rPr>
        <w:t>.</w:t>
      </w:r>
      <w:r w:rsidR="0020241D">
        <w:rPr>
          <w:rFonts w:cstheme="minorHAnsi"/>
          <w:shd w:val="clear" w:color="auto" w:fill="FFFFFF"/>
        </w:rPr>
        <w:t xml:space="preserve"> </w:t>
      </w:r>
      <w:r w:rsidR="00120869">
        <w:rPr>
          <w:rFonts w:cstheme="minorHAnsi"/>
          <w:shd w:val="clear" w:color="auto" w:fill="FFFFFF"/>
        </w:rPr>
        <w:t>E</w:t>
      </w:r>
      <w:r w:rsidR="00BD02E6" w:rsidRPr="00693E50">
        <w:rPr>
          <w:rFonts w:cstheme="minorHAnsi"/>
          <w:shd w:val="clear" w:color="auto" w:fill="FFFFFF"/>
        </w:rPr>
        <w:t>l informe de UNICEF</w:t>
      </w:r>
      <w:r w:rsidR="00E97076" w:rsidRPr="00693E50">
        <w:rPr>
          <w:rFonts w:cstheme="minorHAnsi"/>
          <w:shd w:val="clear" w:color="auto" w:fill="FFFFFF"/>
        </w:rPr>
        <w:t xml:space="preserve"> </w:t>
      </w:r>
      <w:r w:rsidR="00E97076" w:rsidRPr="00693E50">
        <w:rPr>
          <w:rFonts w:cstheme="minorHAnsi"/>
          <w:i/>
          <w:iCs/>
          <w:shd w:val="clear" w:color="auto" w:fill="FFFFFF"/>
        </w:rPr>
        <w:t xml:space="preserve">Los derechos de </w:t>
      </w:r>
      <w:proofErr w:type="gramStart"/>
      <w:r w:rsidR="00E97076" w:rsidRPr="00693E50">
        <w:rPr>
          <w:rFonts w:cstheme="minorHAnsi"/>
          <w:i/>
          <w:iCs/>
          <w:shd w:val="clear" w:color="auto" w:fill="FFFFFF"/>
        </w:rPr>
        <w:t>los niños y niñas</w:t>
      </w:r>
      <w:proofErr w:type="gramEnd"/>
      <w:r w:rsidR="00E97076" w:rsidRPr="00693E50">
        <w:rPr>
          <w:rFonts w:cstheme="minorHAnsi"/>
          <w:i/>
          <w:iCs/>
          <w:shd w:val="clear" w:color="auto" w:fill="FFFFFF"/>
        </w:rPr>
        <w:t xml:space="preserve"> migrantes no acompañados en la frontera sur española</w:t>
      </w:r>
      <w:r w:rsidR="00E97076" w:rsidRPr="00693E50">
        <w:rPr>
          <w:rFonts w:cstheme="minorHAnsi"/>
          <w:shd w:val="clear" w:color="auto" w:fill="FFFFFF"/>
        </w:rPr>
        <w:t xml:space="preserve"> declaraba que </w:t>
      </w:r>
      <w:r w:rsidR="00416353" w:rsidRPr="00693E50">
        <w:rPr>
          <w:rFonts w:cstheme="minorHAnsi"/>
          <w:shd w:val="clear" w:color="auto" w:fill="FFFFFF"/>
        </w:rPr>
        <w:t>el</w:t>
      </w:r>
      <w:r w:rsidR="007A7EC0" w:rsidRPr="00693E50">
        <w:rPr>
          <w:rFonts w:cstheme="minorHAnsi"/>
          <w:shd w:val="clear" w:color="auto" w:fill="FFFFFF"/>
        </w:rPr>
        <w:t xml:space="preserve"> principal país de origen de los menores </w:t>
      </w:r>
      <w:r w:rsidR="00416353" w:rsidRPr="00693E50">
        <w:rPr>
          <w:rFonts w:cstheme="minorHAnsi"/>
          <w:shd w:val="clear" w:color="auto" w:fill="FFFFFF"/>
        </w:rPr>
        <w:t xml:space="preserve">es </w:t>
      </w:r>
      <w:r w:rsidR="007A7EC0" w:rsidRPr="00693E50">
        <w:rPr>
          <w:rFonts w:cstheme="minorHAnsi"/>
          <w:shd w:val="clear" w:color="auto" w:fill="FFFFFF"/>
        </w:rPr>
        <w:t>Marruecos</w:t>
      </w:r>
      <w:r w:rsidR="00930445" w:rsidRPr="00693E50">
        <w:rPr>
          <w:rFonts w:cstheme="minorHAnsi"/>
          <w:shd w:val="clear" w:color="auto" w:fill="FFFFFF"/>
        </w:rPr>
        <w:t>,</w:t>
      </w:r>
      <w:r w:rsidR="007A7EC0" w:rsidRPr="00693E50">
        <w:rPr>
          <w:rFonts w:cstheme="minorHAnsi"/>
          <w:shd w:val="clear" w:color="auto" w:fill="FFFFFF"/>
        </w:rPr>
        <w:t xml:space="preserve"> </w:t>
      </w:r>
      <w:r w:rsidR="00416353" w:rsidRPr="00693E50">
        <w:rPr>
          <w:rFonts w:cstheme="minorHAnsi"/>
          <w:shd w:val="clear" w:color="auto" w:fill="FFFFFF"/>
        </w:rPr>
        <w:t xml:space="preserve">seguido de </w:t>
      </w:r>
      <w:r w:rsidR="00930445" w:rsidRPr="00693E50">
        <w:rPr>
          <w:rFonts w:cstheme="minorHAnsi"/>
          <w:shd w:val="clear" w:color="auto" w:fill="FFFFFF"/>
        </w:rPr>
        <w:t>Guinea, Argelia</w:t>
      </w:r>
      <w:r w:rsidR="00416353" w:rsidRPr="00693E50">
        <w:rPr>
          <w:rFonts w:cstheme="minorHAnsi"/>
          <w:shd w:val="clear" w:color="auto" w:fill="FFFFFF"/>
        </w:rPr>
        <w:t xml:space="preserve"> y</w:t>
      </w:r>
      <w:r w:rsidR="00930445" w:rsidRPr="00693E50">
        <w:rPr>
          <w:rFonts w:cstheme="minorHAnsi"/>
          <w:shd w:val="clear" w:color="auto" w:fill="FFFFFF"/>
        </w:rPr>
        <w:t xml:space="preserve"> Mali, </w:t>
      </w:r>
      <w:r w:rsidR="009919F5" w:rsidRPr="00693E50">
        <w:rPr>
          <w:rFonts w:cstheme="minorHAnsi"/>
          <w:shd w:val="clear" w:color="auto" w:fill="FFFFFF"/>
        </w:rPr>
        <w:t xml:space="preserve">y, en menor </w:t>
      </w:r>
      <w:r w:rsidR="009919F5" w:rsidRPr="0023178A">
        <w:rPr>
          <w:rFonts w:cstheme="minorHAnsi"/>
          <w:shd w:val="clear" w:color="auto" w:fill="FFFFFF"/>
        </w:rPr>
        <w:t>medida</w:t>
      </w:r>
      <w:r w:rsidR="00416353" w:rsidRPr="0023178A">
        <w:rPr>
          <w:rFonts w:cstheme="minorHAnsi"/>
          <w:shd w:val="clear" w:color="auto" w:fill="FFFFFF"/>
        </w:rPr>
        <w:t xml:space="preserve">, </w:t>
      </w:r>
      <w:r w:rsidR="00930445" w:rsidRPr="0023178A">
        <w:rPr>
          <w:rFonts w:cstheme="minorHAnsi"/>
          <w:shd w:val="clear" w:color="auto" w:fill="FFFFFF"/>
        </w:rPr>
        <w:t>otros países africanos y otros países del resto del mundo</w:t>
      </w:r>
      <w:r w:rsidR="00BD02E6" w:rsidRPr="0023178A">
        <w:rPr>
          <w:rFonts w:cstheme="minorHAnsi"/>
          <w:shd w:val="clear" w:color="auto" w:fill="FFFFFF"/>
        </w:rPr>
        <w:t xml:space="preserve"> </w:t>
      </w:r>
      <w:r w:rsidR="0014064D">
        <w:rPr>
          <w:noProof/>
        </w:rPr>
        <w:t>(Ceriani Cernadas, 2019, p. 6)</w:t>
      </w:r>
      <w:r w:rsidR="0023178A">
        <w:t xml:space="preserve"> (Ver </w:t>
      </w:r>
      <w:r w:rsidR="00333E1E">
        <w:rPr>
          <w:b/>
          <w:bCs w:val="0"/>
        </w:rPr>
        <w:t xml:space="preserve">Ilustración </w:t>
      </w:r>
      <w:r w:rsidR="00AA67C7">
        <w:rPr>
          <w:b/>
          <w:bCs w:val="0"/>
        </w:rPr>
        <w:t>3</w:t>
      </w:r>
      <w:r w:rsidR="0023178A">
        <w:t>).</w:t>
      </w:r>
    </w:p>
    <w:p w14:paraId="398F1F06" w14:textId="46C5C4C8" w:rsidR="00956681" w:rsidRDefault="006F1150" w:rsidP="00BD0044">
      <w:pPr>
        <w:spacing w:line="360" w:lineRule="auto"/>
        <w:jc w:val="both"/>
        <w:rPr>
          <w:rFonts w:cstheme="minorHAnsi"/>
          <w:color w:val="202124"/>
          <w:shd w:val="clear" w:color="auto" w:fill="FFFFFF"/>
        </w:rPr>
      </w:pPr>
      <w:r>
        <w:rPr>
          <w:rFonts w:cstheme="minorHAnsi"/>
          <w:color w:val="202124"/>
          <w:shd w:val="clear" w:color="auto" w:fill="FFFFFF"/>
        </w:rPr>
        <w:t>En definitiva, la escasa fiabilidad y el difícil acceso de los datos del registro oficial propicia una desigualdad autonómica en el reparto de los fondos, una distorsión de los datos y</w:t>
      </w:r>
      <w:r w:rsidR="009919F5">
        <w:rPr>
          <w:rFonts w:cstheme="minorHAnsi"/>
          <w:color w:val="202124"/>
          <w:shd w:val="clear" w:color="auto" w:fill="FFFFFF"/>
        </w:rPr>
        <w:t xml:space="preserve"> fomenta</w:t>
      </w:r>
      <w:r>
        <w:rPr>
          <w:rFonts w:cstheme="minorHAnsi"/>
          <w:color w:val="202124"/>
          <w:shd w:val="clear" w:color="auto" w:fill="FFFFFF"/>
        </w:rPr>
        <w:t xml:space="preserve"> una presentación de</w:t>
      </w:r>
      <w:r w:rsidRPr="008A670C">
        <w:rPr>
          <w:rFonts w:cstheme="minorHAnsi"/>
          <w:color w:val="202124"/>
          <w:shd w:val="clear" w:color="auto" w:fill="FFFFFF"/>
        </w:rPr>
        <w:t xml:space="preserve"> los menores extranjeros no acompañados como una </w:t>
      </w:r>
      <w:r w:rsidR="0020241D">
        <w:rPr>
          <w:rFonts w:cstheme="minorHAnsi"/>
          <w:color w:val="202124"/>
          <w:shd w:val="clear" w:color="auto" w:fill="FFFFFF"/>
        </w:rPr>
        <w:t xml:space="preserve">amenaza, </w:t>
      </w:r>
      <w:r w:rsidR="0020241D" w:rsidRPr="008A670C">
        <w:rPr>
          <w:rFonts w:cstheme="minorHAnsi"/>
          <w:color w:val="202124"/>
          <w:shd w:val="clear" w:color="auto" w:fill="FFFFFF"/>
        </w:rPr>
        <w:t>en vez de una oportunidad socia</w:t>
      </w:r>
      <w:r w:rsidR="0020241D">
        <w:rPr>
          <w:rFonts w:cstheme="minorHAnsi"/>
          <w:color w:val="202124"/>
          <w:shd w:val="clear" w:color="auto" w:fill="FFFFFF"/>
        </w:rPr>
        <w:t>l,</w:t>
      </w:r>
      <w:r w:rsidR="000823C8">
        <w:rPr>
          <w:rFonts w:cstheme="minorHAnsi"/>
          <w:color w:val="202124"/>
          <w:shd w:val="clear" w:color="auto" w:fill="FFFFFF"/>
        </w:rPr>
        <w:t xml:space="preserve"> un hecho evidenciado</w:t>
      </w:r>
      <w:r w:rsidR="0020241D">
        <w:rPr>
          <w:rFonts w:cstheme="minorHAnsi"/>
          <w:color w:val="202124"/>
          <w:shd w:val="clear" w:color="auto" w:fill="FFFFFF"/>
        </w:rPr>
        <w:t xml:space="preserve"> en la campaña electoral de VOX para el 4M de la Comunida</w:t>
      </w:r>
      <w:r w:rsidR="000823C8">
        <w:rPr>
          <w:rFonts w:cstheme="minorHAnsi"/>
          <w:color w:val="202124"/>
          <w:shd w:val="clear" w:color="auto" w:fill="FFFFFF"/>
        </w:rPr>
        <w:t xml:space="preserve">d </w:t>
      </w:r>
      <w:sdt>
        <w:sdtPr>
          <w:rPr>
            <w:rFonts w:cstheme="minorHAnsi"/>
            <w:shd w:val="clear" w:color="auto" w:fill="FFFFFF"/>
          </w:rPr>
          <w:id w:val="-360742073"/>
          <w:citation/>
        </w:sdtPr>
        <w:sdtContent>
          <w:r w:rsidR="000823C8">
            <w:rPr>
              <w:rFonts w:cstheme="minorHAnsi"/>
              <w:shd w:val="clear" w:color="auto" w:fill="FFFFFF"/>
            </w:rPr>
            <w:fldChar w:fldCharType="begin"/>
          </w:r>
          <w:r w:rsidR="000823C8">
            <w:rPr>
              <w:rFonts w:cstheme="minorHAnsi"/>
              <w:shd w:val="clear" w:color="auto" w:fill="FFFFFF"/>
            </w:rPr>
            <w:instrText xml:space="preserve"> CITATION Boc21 \l 3082 </w:instrText>
          </w:r>
          <w:r w:rsidR="000823C8">
            <w:rPr>
              <w:rFonts w:cstheme="minorHAnsi"/>
              <w:shd w:val="clear" w:color="auto" w:fill="FFFFFF"/>
            </w:rPr>
            <w:fldChar w:fldCharType="separate"/>
          </w:r>
          <w:r w:rsidR="000F620C" w:rsidRPr="000F620C">
            <w:rPr>
              <w:rFonts w:cstheme="minorHAnsi"/>
              <w:noProof/>
              <w:shd w:val="clear" w:color="auto" w:fill="FFFFFF"/>
            </w:rPr>
            <w:t>(Bocanegra, 2021)</w:t>
          </w:r>
          <w:r w:rsidR="000823C8">
            <w:rPr>
              <w:rFonts w:cstheme="minorHAnsi"/>
              <w:shd w:val="clear" w:color="auto" w:fill="FFFFFF"/>
            </w:rPr>
            <w:fldChar w:fldCharType="end"/>
          </w:r>
        </w:sdtContent>
      </w:sdt>
      <w:r w:rsidR="000823C8">
        <w:rPr>
          <w:rFonts w:cstheme="minorHAnsi"/>
          <w:color w:val="202124"/>
          <w:shd w:val="clear" w:color="auto" w:fill="FFFFFF"/>
        </w:rPr>
        <w:t>.</w:t>
      </w:r>
    </w:p>
    <w:p w14:paraId="7229B78B" w14:textId="77777777" w:rsidR="00297682" w:rsidRPr="008A670C" w:rsidRDefault="00297682" w:rsidP="00297682">
      <w:pPr>
        <w:pStyle w:val="Ttulo1"/>
        <w:numPr>
          <w:ilvl w:val="0"/>
          <w:numId w:val="19"/>
        </w:numPr>
        <w:rPr>
          <w:shd w:val="clear" w:color="auto" w:fill="FFFFFF"/>
        </w:rPr>
      </w:pPr>
      <w:bookmarkStart w:id="5" w:name="_Toc71032002"/>
      <w:r w:rsidRPr="008A670C">
        <w:rPr>
          <w:shd w:val="clear" w:color="auto" w:fill="FFFFFF"/>
        </w:rPr>
        <w:t xml:space="preserve">Objetivos y preguntas </w:t>
      </w:r>
      <w:r>
        <w:rPr>
          <w:shd w:val="clear" w:color="auto" w:fill="FFFFFF"/>
        </w:rPr>
        <w:t>d</w:t>
      </w:r>
      <w:r w:rsidRPr="008A670C">
        <w:rPr>
          <w:shd w:val="clear" w:color="auto" w:fill="FFFFFF"/>
        </w:rPr>
        <w:t>el trabajo</w:t>
      </w:r>
      <w:bookmarkEnd w:id="5"/>
    </w:p>
    <w:p w14:paraId="45733673" w14:textId="77777777" w:rsidR="00297682" w:rsidRPr="00CB6AA3" w:rsidRDefault="00297682" w:rsidP="00297682">
      <w:pPr>
        <w:spacing w:line="360" w:lineRule="auto"/>
        <w:jc w:val="both"/>
        <w:rPr>
          <w:rFonts w:cstheme="minorHAnsi"/>
          <w:shd w:val="clear" w:color="auto" w:fill="FFFFFF"/>
        </w:rPr>
      </w:pPr>
      <w:r>
        <w:rPr>
          <w:rFonts w:cstheme="minorHAnsi"/>
          <w:shd w:val="clear" w:color="auto" w:fill="FFFFFF"/>
        </w:rPr>
        <w:t xml:space="preserve">Tras haber expuesto el estado de la cuestión en torno al sistema de protección de la infancia en España con respecto a los MENA, en esta sección definimos </w:t>
      </w:r>
      <w:r w:rsidRPr="00CB6AA3">
        <w:rPr>
          <w:rFonts w:cstheme="minorHAnsi"/>
          <w:shd w:val="clear" w:color="auto" w:fill="FFFFFF"/>
        </w:rPr>
        <w:t>los objetivos del presente trabajo</w:t>
      </w:r>
      <w:r>
        <w:rPr>
          <w:rFonts w:cstheme="minorHAnsi"/>
          <w:shd w:val="clear" w:color="auto" w:fill="FFFFFF"/>
        </w:rPr>
        <w:t>:</w:t>
      </w:r>
    </w:p>
    <w:p w14:paraId="6FFCA36E" w14:textId="46F0678E" w:rsidR="00297682" w:rsidRDefault="00297682" w:rsidP="00297682">
      <w:pPr>
        <w:pStyle w:val="Prrafodelista"/>
        <w:numPr>
          <w:ilvl w:val="1"/>
          <w:numId w:val="11"/>
        </w:numPr>
        <w:spacing w:line="360" w:lineRule="auto"/>
        <w:jc w:val="both"/>
        <w:rPr>
          <w:rFonts w:cstheme="minorHAnsi"/>
          <w:shd w:val="clear" w:color="auto" w:fill="FFFFFF"/>
        </w:rPr>
      </w:pPr>
      <w:r w:rsidRPr="00CB6AA3">
        <w:rPr>
          <w:rFonts w:cstheme="minorHAnsi"/>
          <w:shd w:val="clear" w:color="auto" w:fill="FFFFFF"/>
        </w:rPr>
        <w:lastRenderedPageBreak/>
        <w:t xml:space="preserve">Estudiar las debilidades y fortalezas del actual sistema de protección del menor de los </w:t>
      </w:r>
      <w:r w:rsidR="00F81D3B">
        <w:rPr>
          <w:rFonts w:cstheme="minorHAnsi"/>
          <w:shd w:val="clear" w:color="auto" w:fill="FFFFFF"/>
        </w:rPr>
        <w:t>MENAS</w:t>
      </w:r>
      <w:r w:rsidRPr="00CB6AA3">
        <w:rPr>
          <w:rFonts w:cstheme="minorHAnsi"/>
          <w:shd w:val="clear" w:color="auto" w:fill="FFFFFF"/>
        </w:rPr>
        <w:t xml:space="preserve"> en España</w:t>
      </w:r>
    </w:p>
    <w:p w14:paraId="4A16A201" w14:textId="03FF6805" w:rsidR="00297682" w:rsidRPr="00CB6AA3" w:rsidRDefault="00297682" w:rsidP="00297682">
      <w:pPr>
        <w:pStyle w:val="Prrafodelista"/>
        <w:numPr>
          <w:ilvl w:val="1"/>
          <w:numId w:val="11"/>
        </w:numPr>
        <w:spacing w:line="360" w:lineRule="auto"/>
        <w:jc w:val="both"/>
        <w:rPr>
          <w:rFonts w:cstheme="minorHAnsi"/>
          <w:shd w:val="clear" w:color="auto" w:fill="FFFFFF"/>
        </w:rPr>
      </w:pPr>
      <w:r>
        <w:rPr>
          <w:rFonts w:cstheme="minorHAnsi"/>
          <w:shd w:val="clear" w:color="auto" w:fill="FFFFFF"/>
        </w:rPr>
        <w:t xml:space="preserve">Estudiar los </w:t>
      </w:r>
      <w:r w:rsidR="00F81D3B">
        <w:rPr>
          <w:rFonts w:cstheme="minorHAnsi"/>
          <w:shd w:val="clear" w:color="auto" w:fill="FFFFFF"/>
        </w:rPr>
        <w:t>tipos</w:t>
      </w:r>
      <w:r>
        <w:rPr>
          <w:rFonts w:cstheme="minorHAnsi"/>
          <w:shd w:val="clear" w:color="auto" w:fill="FFFFFF"/>
        </w:rPr>
        <w:t xml:space="preserve"> </w:t>
      </w:r>
      <w:r w:rsidRPr="00CB6AA3">
        <w:rPr>
          <w:rFonts w:cstheme="minorHAnsi"/>
          <w:shd w:val="clear" w:color="auto" w:fill="FFFFFF"/>
        </w:rPr>
        <w:t xml:space="preserve">de acogimiento </w:t>
      </w:r>
      <w:r w:rsidR="00F81D3B">
        <w:rPr>
          <w:rFonts w:cstheme="minorHAnsi"/>
          <w:shd w:val="clear" w:color="auto" w:fill="FFFFFF"/>
        </w:rPr>
        <w:t>de</w:t>
      </w:r>
      <w:r>
        <w:rPr>
          <w:rFonts w:cstheme="minorHAnsi"/>
          <w:shd w:val="clear" w:color="auto" w:fill="FFFFFF"/>
        </w:rPr>
        <w:t xml:space="preserve"> estos menores</w:t>
      </w:r>
      <w:r w:rsidR="00F81D3B">
        <w:rPr>
          <w:rFonts w:cstheme="minorHAnsi"/>
          <w:shd w:val="clear" w:color="auto" w:fill="FFFFFF"/>
        </w:rPr>
        <w:t xml:space="preserve"> en España y sus retos</w:t>
      </w:r>
    </w:p>
    <w:p w14:paraId="1D4C41A2" w14:textId="0A13C489" w:rsidR="00297682" w:rsidRPr="00CB6AA3" w:rsidRDefault="00297682" w:rsidP="00297682">
      <w:pPr>
        <w:pStyle w:val="Prrafodelista"/>
        <w:numPr>
          <w:ilvl w:val="1"/>
          <w:numId w:val="11"/>
        </w:numPr>
        <w:spacing w:line="360" w:lineRule="auto"/>
        <w:jc w:val="both"/>
        <w:rPr>
          <w:rFonts w:cstheme="minorHAnsi"/>
          <w:shd w:val="clear" w:color="auto" w:fill="FFFFFF"/>
        </w:rPr>
      </w:pPr>
      <w:r w:rsidRPr="00CB6AA3">
        <w:rPr>
          <w:rFonts w:cstheme="minorHAnsi"/>
          <w:shd w:val="clear" w:color="auto" w:fill="FFFFFF"/>
        </w:rPr>
        <w:t xml:space="preserve">Entender cuáles son los factores que dificultan la aplicación real de un modelo de acogimiento familiar para los MENA en España </w:t>
      </w:r>
    </w:p>
    <w:p w14:paraId="117EA0C5" w14:textId="21CE0C8A" w:rsidR="00297682" w:rsidRDefault="00297682" w:rsidP="00297682">
      <w:pPr>
        <w:pStyle w:val="Prrafodelista"/>
        <w:numPr>
          <w:ilvl w:val="1"/>
          <w:numId w:val="11"/>
        </w:numPr>
        <w:spacing w:line="360" w:lineRule="auto"/>
        <w:jc w:val="both"/>
        <w:rPr>
          <w:rFonts w:cstheme="minorHAnsi"/>
          <w:shd w:val="clear" w:color="auto" w:fill="FFFFFF"/>
        </w:rPr>
      </w:pPr>
      <w:r w:rsidRPr="00CB6AA3">
        <w:rPr>
          <w:rFonts w:cstheme="minorHAnsi"/>
          <w:shd w:val="clear" w:color="auto" w:fill="FFFFFF"/>
        </w:rPr>
        <w:t xml:space="preserve">Estudiar buenas prácticas de acogimiento familiar </w:t>
      </w:r>
      <w:r>
        <w:rPr>
          <w:rFonts w:cstheme="minorHAnsi"/>
          <w:shd w:val="clear" w:color="auto" w:fill="FFFFFF"/>
        </w:rPr>
        <w:t>en</w:t>
      </w:r>
      <w:r w:rsidRPr="00CB6AA3">
        <w:rPr>
          <w:rFonts w:cstheme="minorHAnsi"/>
          <w:shd w:val="clear" w:color="auto" w:fill="FFFFFF"/>
        </w:rPr>
        <w:t xml:space="preserve"> otros países </w:t>
      </w:r>
      <w:r>
        <w:rPr>
          <w:rFonts w:cstheme="minorHAnsi"/>
          <w:shd w:val="clear" w:color="auto" w:fill="FFFFFF"/>
        </w:rPr>
        <w:t>aplicables a</w:t>
      </w:r>
      <w:r w:rsidRPr="00CB6AA3">
        <w:rPr>
          <w:rFonts w:cstheme="minorHAnsi"/>
          <w:shd w:val="clear" w:color="auto" w:fill="FFFFFF"/>
        </w:rPr>
        <w:t xml:space="preserve"> España</w:t>
      </w:r>
    </w:p>
    <w:p w14:paraId="78C3BDD5" w14:textId="5D7039F6" w:rsidR="00266673" w:rsidRPr="00CB6AA3" w:rsidRDefault="00266673" w:rsidP="00297682">
      <w:pPr>
        <w:pStyle w:val="Prrafodelista"/>
        <w:numPr>
          <w:ilvl w:val="1"/>
          <w:numId w:val="11"/>
        </w:numPr>
        <w:spacing w:line="360" w:lineRule="auto"/>
        <w:jc w:val="both"/>
        <w:rPr>
          <w:rFonts w:cstheme="minorHAnsi"/>
          <w:shd w:val="clear" w:color="auto" w:fill="FFFFFF"/>
        </w:rPr>
      </w:pPr>
      <w:r>
        <w:rPr>
          <w:rFonts w:cstheme="minorHAnsi"/>
          <w:shd w:val="clear" w:color="auto" w:fill="FFFFFF"/>
        </w:rPr>
        <w:t xml:space="preserve">Proponer un modelo </w:t>
      </w:r>
      <w:r w:rsidR="000045A6">
        <w:rPr>
          <w:rFonts w:cstheme="minorHAnsi"/>
          <w:shd w:val="clear" w:color="auto" w:fill="FFFFFF"/>
        </w:rPr>
        <w:t xml:space="preserve">mixto </w:t>
      </w:r>
      <w:r>
        <w:rPr>
          <w:rFonts w:cstheme="minorHAnsi"/>
          <w:shd w:val="clear" w:color="auto" w:fill="FFFFFF"/>
        </w:rPr>
        <w:t xml:space="preserve">de acogimiento adaptado </w:t>
      </w:r>
      <w:r w:rsidR="000045A6">
        <w:rPr>
          <w:rFonts w:cstheme="minorHAnsi"/>
          <w:shd w:val="clear" w:color="auto" w:fill="FFFFFF"/>
        </w:rPr>
        <w:t>al interés superior de cada menor</w:t>
      </w:r>
    </w:p>
    <w:p w14:paraId="41EA72E5" w14:textId="77777777" w:rsidR="00297682" w:rsidRPr="00D83FB6" w:rsidRDefault="00297682" w:rsidP="00297682">
      <w:pPr>
        <w:spacing w:line="360" w:lineRule="auto"/>
        <w:jc w:val="both"/>
        <w:rPr>
          <w:rFonts w:cstheme="minorHAnsi"/>
          <w:shd w:val="clear" w:color="auto" w:fill="FFFFFF"/>
        </w:rPr>
      </w:pPr>
      <w:r>
        <w:rPr>
          <w:rFonts w:cstheme="minorHAnsi"/>
          <w:shd w:val="clear" w:color="auto" w:fill="FFFFFF"/>
        </w:rPr>
        <w:t>Para realizar esos objetivos, a lo largo de este trabajo buscaremos dar respuesta a las siguientes p</w:t>
      </w:r>
      <w:r w:rsidRPr="00D83FB6">
        <w:rPr>
          <w:rFonts w:cstheme="minorHAnsi"/>
          <w:shd w:val="clear" w:color="auto" w:fill="FFFFFF"/>
        </w:rPr>
        <w:t>reguntas:</w:t>
      </w:r>
    </w:p>
    <w:p w14:paraId="5A46800D" w14:textId="04AAFE3A" w:rsidR="00297682" w:rsidRPr="00CB6AA3" w:rsidRDefault="00156037" w:rsidP="00297682">
      <w:pPr>
        <w:pStyle w:val="Prrafodelista"/>
        <w:numPr>
          <w:ilvl w:val="1"/>
          <w:numId w:val="12"/>
        </w:numPr>
        <w:spacing w:line="360" w:lineRule="auto"/>
        <w:jc w:val="both"/>
        <w:rPr>
          <w:rFonts w:cstheme="minorHAnsi"/>
          <w:shd w:val="clear" w:color="auto" w:fill="FFFFFF"/>
        </w:rPr>
      </w:pPr>
      <w:r>
        <w:rPr>
          <w:rFonts w:cstheme="minorHAnsi"/>
          <w:shd w:val="clear" w:color="auto" w:fill="FFFFFF"/>
        </w:rPr>
        <w:t>¿</w:t>
      </w:r>
      <w:r w:rsidR="00297682" w:rsidRPr="00CB6AA3">
        <w:rPr>
          <w:rFonts w:cstheme="minorHAnsi"/>
          <w:shd w:val="clear" w:color="auto" w:fill="FFFFFF"/>
        </w:rPr>
        <w:t xml:space="preserve">El acogimiento familiar aumenta las posibilidades de integración de los Menores Extranjeros No Acompañados en la sociedad? </w:t>
      </w:r>
    </w:p>
    <w:p w14:paraId="5DAB49CA" w14:textId="30401F44" w:rsidR="00297682" w:rsidRPr="00CB6AA3" w:rsidRDefault="00156037" w:rsidP="00297682">
      <w:pPr>
        <w:pStyle w:val="Prrafodelista"/>
        <w:numPr>
          <w:ilvl w:val="1"/>
          <w:numId w:val="12"/>
        </w:numPr>
        <w:spacing w:line="360" w:lineRule="auto"/>
        <w:jc w:val="both"/>
        <w:rPr>
          <w:rFonts w:cstheme="minorHAnsi"/>
          <w:shd w:val="clear" w:color="auto" w:fill="FFFFFF"/>
        </w:rPr>
      </w:pPr>
      <w:r>
        <w:rPr>
          <w:rFonts w:cstheme="minorHAnsi"/>
          <w:shd w:val="clear" w:color="auto" w:fill="FFFFFF"/>
        </w:rPr>
        <w:t xml:space="preserve">De ser así, </w:t>
      </w:r>
      <w:r w:rsidR="00297682" w:rsidRPr="00CB6AA3">
        <w:rPr>
          <w:rFonts w:cstheme="minorHAnsi"/>
          <w:shd w:val="clear" w:color="auto" w:fill="FFFFFF"/>
        </w:rPr>
        <w:t>¿</w:t>
      </w:r>
      <w:r w:rsidR="00297682">
        <w:rPr>
          <w:rFonts w:cstheme="minorHAnsi"/>
          <w:shd w:val="clear" w:color="auto" w:fill="FFFFFF"/>
        </w:rPr>
        <w:t>P</w:t>
      </w:r>
      <w:r w:rsidR="00297682" w:rsidRPr="00CB6AA3">
        <w:rPr>
          <w:rFonts w:cstheme="minorHAnsi"/>
          <w:shd w:val="clear" w:color="auto" w:fill="FFFFFF"/>
        </w:rPr>
        <w:t>or qué el acogimiento familiar con Menores Extranjeros No Acompañados no es una práctica extendida?</w:t>
      </w:r>
    </w:p>
    <w:p w14:paraId="20E167F2" w14:textId="539082D8" w:rsidR="00F237A1" w:rsidRPr="001F2DA6" w:rsidRDefault="00297682" w:rsidP="00F237A1">
      <w:pPr>
        <w:pStyle w:val="Prrafodelista"/>
        <w:numPr>
          <w:ilvl w:val="1"/>
          <w:numId w:val="12"/>
        </w:numPr>
        <w:spacing w:line="360" w:lineRule="auto"/>
        <w:jc w:val="both"/>
        <w:rPr>
          <w:rFonts w:cstheme="minorHAnsi"/>
          <w:shd w:val="clear" w:color="auto" w:fill="FFFFFF"/>
        </w:rPr>
      </w:pPr>
      <w:r w:rsidRPr="00CB6AA3">
        <w:rPr>
          <w:rFonts w:cstheme="minorHAnsi"/>
          <w:shd w:val="clear" w:color="auto" w:fill="FFFFFF"/>
        </w:rPr>
        <w:t>¿Qué medidas son necesarias para extender el acogimiento familiar? ¿Es una cuestión de r</w:t>
      </w:r>
      <w:r w:rsidRPr="00CB6AA3">
        <w:rPr>
          <w:rFonts w:cstheme="minorHAnsi"/>
        </w:rPr>
        <w:t>eformar la ley o de mejorar la práctica?</w:t>
      </w:r>
      <w:r w:rsidR="00F237A1">
        <w:rPr>
          <w:rFonts w:cstheme="minorHAnsi"/>
        </w:rPr>
        <w:t xml:space="preserve"> ¿Qué buenas prácticas de otros países europeos pueden aplicarse en España?</w:t>
      </w:r>
    </w:p>
    <w:p w14:paraId="46690CA3" w14:textId="591BA697" w:rsidR="00D51155" w:rsidRPr="008A670C" w:rsidRDefault="00D51155" w:rsidP="00D51155">
      <w:pPr>
        <w:pStyle w:val="Ttulo1"/>
        <w:numPr>
          <w:ilvl w:val="0"/>
          <w:numId w:val="19"/>
        </w:numPr>
        <w:rPr>
          <w:shd w:val="clear" w:color="auto" w:fill="FFFFFF"/>
        </w:rPr>
      </w:pPr>
      <w:bookmarkStart w:id="6" w:name="_Toc71032003"/>
      <w:r w:rsidRPr="008A670C">
        <w:rPr>
          <w:shd w:val="clear" w:color="auto" w:fill="FFFFFF"/>
        </w:rPr>
        <w:t>Metodología del trabajo para el análisis y discusión</w:t>
      </w:r>
      <w:bookmarkEnd w:id="6"/>
    </w:p>
    <w:p w14:paraId="0A334773" w14:textId="17BB2BB5" w:rsidR="00FD6E3C" w:rsidRDefault="00D51155" w:rsidP="00D51155">
      <w:pPr>
        <w:spacing w:line="360" w:lineRule="auto"/>
        <w:jc w:val="both"/>
        <w:rPr>
          <w:rFonts w:cstheme="minorHAnsi"/>
          <w:color w:val="202124"/>
          <w:shd w:val="clear" w:color="auto" w:fill="FFFFFF"/>
        </w:rPr>
      </w:pPr>
      <w:r>
        <w:rPr>
          <w:rFonts w:cstheme="minorHAnsi"/>
          <w:color w:val="202124"/>
          <w:shd w:val="clear" w:color="auto" w:fill="FFFFFF"/>
        </w:rPr>
        <w:t>Una vez expuestos los objetivos del presente trabajo, proced</w:t>
      </w:r>
      <w:r w:rsidR="00366BFD">
        <w:rPr>
          <w:rFonts w:cstheme="minorHAnsi"/>
          <w:color w:val="202124"/>
          <w:shd w:val="clear" w:color="auto" w:fill="FFFFFF"/>
        </w:rPr>
        <w:t>emos</w:t>
      </w:r>
      <w:r>
        <w:rPr>
          <w:rFonts w:cstheme="minorHAnsi"/>
          <w:color w:val="202124"/>
          <w:shd w:val="clear" w:color="auto" w:fill="FFFFFF"/>
        </w:rPr>
        <w:t xml:space="preserve"> a explicar la metodología de este. </w:t>
      </w:r>
    </w:p>
    <w:p w14:paraId="4A186628" w14:textId="44AB18F2" w:rsidR="00D51155" w:rsidRPr="00807B01" w:rsidRDefault="00366BFD" w:rsidP="00D51155">
      <w:pPr>
        <w:spacing w:line="360" w:lineRule="auto"/>
        <w:jc w:val="both"/>
        <w:rPr>
          <w:rFonts w:cstheme="minorHAnsi"/>
          <w:color w:val="202124"/>
          <w:shd w:val="clear" w:color="auto" w:fill="FFFFFF"/>
        </w:rPr>
      </w:pPr>
      <w:r>
        <w:rPr>
          <w:rFonts w:cstheme="minorHAnsi"/>
          <w:color w:val="202124"/>
          <w:shd w:val="clear" w:color="auto" w:fill="FFFFFF"/>
        </w:rPr>
        <w:t xml:space="preserve">En primer lugar, haremos una revisión de los instrumentos </w:t>
      </w:r>
      <w:r w:rsidR="007976BC">
        <w:rPr>
          <w:rFonts w:cstheme="minorHAnsi"/>
          <w:color w:val="202124"/>
          <w:shd w:val="clear" w:color="auto" w:fill="FFFFFF"/>
        </w:rPr>
        <w:t>internacionales</w:t>
      </w:r>
      <w:r w:rsidR="003941C2">
        <w:rPr>
          <w:rFonts w:cstheme="minorHAnsi"/>
          <w:color w:val="202124"/>
          <w:shd w:val="clear" w:color="auto" w:fill="FFFFFF"/>
        </w:rPr>
        <w:t xml:space="preserve"> y de la doctrina</w:t>
      </w:r>
      <w:r w:rsidR="007976BC">
        <w:rPr>
          <w:rFonts w:cstheme="minorHAnsi"/>
          <w:color w:val="202124"/>
          <w:shd w:val="clear" w:color="auto" w:fill="FFFFFF"/>
        </w:rPr>
        <w:t xml:space="preserve"> en materia de los derechos del niño necesarias para entender la situación de</w:t>
      </w:r>
      <w:r w:rsidR="00FD6E3C">
        <w:rPr>
          <w:rFonts w:cstheme="minorHAnsi"/>
          <w:color w:val="202124"/>
          <w:shd w:val="clear" w:color="auto" w:fill="FFFFFF"/>
        </w:rPr>
        <w:t xml:space="preserve"> acogimiento de</w:t>
      </w:r>
      <w:r w:rsidR="007976BC">
        <w:rPr>
          <w:rFonts w:cstheme="minorHAnsi"/>
          <w:color w:val="202124"/>
          <w:shd w:val="clear" w:color="auto" w:fill="FFFFFF"/>
        </w:rPr>
        <w:t xml:space="preserve"> los MENAS: el </w:t>
      </w:r>
      <w:r w:rsidR="00FD6E3C">
        <w:rPr>
          <w:rFonts w:cstheme="minorHAnsi"/>
          <w:color w:val="202124"/>
          <w:shd w:val="clear" w:color="auto" w:fill="FFFFFF"/>
        </w:rPr>
        <w:t xml:space="preserve">interés superior del menor y el derecho a la familia. En segundo lugar, procederemos a revisar los instrumentos nacionales para la protección del menor extranjero y su funcionamiento en España. </w:t>
      </w:r>
      <w:r w:rsidR="00D51155" w:rsidRPr="00807B01">
        <w:rPr>
          <w:rFonts w:cstheme="minorHAnsi"/>
          <w:color w:val="202124"/>
          <w:shd w:val="clear" w:color="auto" w:fill="FFFFFF"/>
        </w:rPr>
        <w:t>La base bibliográfica de</w:t>
      </w:r>
      <w:r w:rsidR="00FD6E3C">
        <w:rPr>
          <w:rFonts w:cstheme="minorHAnsi"/>
          <w:color w:val="202124"/>
          <w:shd w:val="clear" w:color="auto" w:fill="FFFFFF"/>
        </w:rPr>
        <w:t xml:space="preserve"> ambos apartados</w:t>
      </w:r>
      <w:r w:rsidR="00D51155">
        <w:rPr>
          <w:rFonts w:cstheme="minorHAnsi"/>
          <w:color w:val="202124"/>
          <w:shd w:val="clear" w:color="auto" w:fill="FFFFFF"/>
        </w:rPr>
        <w:t xml:space="preserve"> es una combinación de manuales </w:t>
      </w:r>
      <w:r w:rsidR="00B15BC8">
        <w:rPr>
          <w:rFonts w:cstheme="minorHAnsi"/>
          <w:color w:val="202124"/>
          <w:shd w:val="clear" w:color="auto" w:fill="FFFFFF"/>
        </w:rPr>
        <w:t xml:space="preserve">e informes sobre la situación del MENA en España, redactados por </w:t>
      </w:r>
      <w:r w:rsidR="00A23ED6">
        <w:rPr>
          <w:rFonts w:cstheme="minorHAnsi"/>
          <w:color w:val="202124"/>
          <w:shd w:val="clear" w:color="auto" w:fill="FFFFFF"/>
        </w:rPr>
        <w:t xml:space="preserve">expertos en infancia y </w:t>
      </w:r>
      <w:r w:rsidR="00E200DD">
        <w:rPr>
          <w:rFonts w:cstheme="minorHAnsi"/>
          <w:color w:val="202124"/>
          <w:shd w:val="clear" w:color="auto" w:fill="FFFFFF"/>
        </w:rPr>
        <w:t xml:space="preserve">organizaciones del tercer sector expertas en infancia, tales como UNICEF, </w:t>
      </w:r>
      <w:proofErr w:type="spellStart"/>
      <w:r w:rsidR="00E200DD">
        <w:rPr>
          <w:rFonts w:cstheme="minorHAnsi"/>
          <w:color w:val="202124"/>
          <w:shd w:val="clear" w:color="auto" w:fill="FFFFFF"/>
        </w:rPr>
        <w:t>Save</w:t>
      </w:r>
      <w:proofErr w:type="spellEnd"/>
      <w:r w:rsidR="00E200DD">
        <w:rPr>
          <w:rFonts w:cstheme="minorHAnsi"/>
          <w:color w:val="202124"/>
          <w:shd w:val="clear" w:color="auto" w:fill="FFFFFF"/>
        </w:rPr>
        <w:t xml:space="preserve"> the </w:t>
      </w:r>
      <w:proofErr w:type="spellStart"/>
      <w:r w:rsidR="00E200DD">
        <w:rPr>
          <w:rFonts w:cstheme="minorHAnsi"/>
          <w:color w:val="202124"/>
          <w:shd w:val="clear" w:color="auto" w:fill="FFFFFF"/>
        </w:rPr>
        <w:t>Children</w:t>
      </w:r>
      <w:proofErr w:type="spellEnd"/>
      <w:r w:rsidR="00E200DD">
        <w:rPr>
          <w:rFonts w:cstheme="minorHAnsi"/>
          <w:color w:val="202124"/>
          <w:shd w:val="clear" w:color="auto" w:fill="FFFFFF"/>
        </w:rPr>
        <w:t xml:space="preserve">, Fundación Raíces o ACCEM. </w:t>
      </w:r>
    </w:p>
    <w:p w14:paraId="1CCD7496" w14:textId="560BB20B" w:rsidR="00D51155" w:rsidRPr="005C0855" w:rsidRDefault="00276865" w:rsidP="00D51155">
      <w:pPr>
        <w:spacing w:line="360" w:lineRule="auto"/>
        <w:jc w:val="both"/>
        <w:rPr>
          <w:rFonts w:cstheme="minorHAnsi"/>
          <w:shd w:val="clear" w:color="auto" w:fill="FFFFFF"/>
        </w:rPr>
      </w:pPr>
      <w:r>
        <w:rPr>
          <w:rFonts w:cstheme="minorHAnsi"/>
          <w:color w:val="202124"/>
          <w:shd w:val="clear" w:color="auto" w:fill="FFFFFF"/>
        </w:rPr>
        <w:t xml:space="preserve">Partiendo de una revisión de la bibliografía </w:t>
      </w:r>
      <w:r w:rsidR="00E10072">
        <w:t>que argumenta que el acogimiento familiar tiene que prevalecer frente al residencial</w:t>
      </w:r>
      <w:r>
        <w:t xml:space="preserve">, </w:t>
      </w:r>
      <w:r w:rsidR="00E516D5">
        <w:t xml:space="preserve">en el análisis contrastaré este principio </w:t>
      </w:r>
      <w:r w:rsidR="00E10072">
        <w:t xml:space="preserve">con la realidad </w:t>
      </w:r>
      <w:r w:rsidR="00E10072">
        <w:lastRenderedPageBreak/>
        <w:t xml:space="preserve">del acogimiento de los MENAS en España </w:t>
      </w:r>
      <w:r w:rsidR="00E516D5">
        <w:t>a través de la búsqueda de</w:t>
      </w:r>
      <w:r w:rsidR="00E10072">
        <w:t xml:space="preserve"> </w:t>
      </w:r>
      <w:r w:rsidR="00E516D5">
        <w:t xml:space="preserve">las </w:t>
      </w:r>
      <w:r w:rsidR="00E10072">
        <w:t xml:space="preserve">causas </w:t>
      </w:r>
      <w:r w:rsidR="00E516D5">
        <w:t>de</w:t>
      </w:r>
      <w:r w:rsidR="00E10072">
        <w:t xml:space="preserve"> este desajuste.</w:t>
      </w:r>
      <w:r w:rsidR="00D7399E">
        <w:t xml:space="preserve"> En efecto, u</w:t>
      </w:r>
      <w:r w:rsidR="00B520BD">
        <w:rPr>
          <w:rFonts w:cstheme="minorHAnsi"/>
          <w:color w:val="202124"/>
          <w:shd w:val="clear" w:color="auto" w:fill="FFFFFF"/>
        </w:rPr>
        <w:t>na de las dificultades encontradas en el trascurso de la investigación es la falta de bibliografía sobre acogimiento familiar de MENAS en España. Por ello</w:t>
      </w:r>
      <w:r w:rsidR="00D51155">
        <w:rPr>
          <w:rFonts w:cstheme="minorHAnsi"/>
          <w:color w:val="202124"/>
          <w:shd w:val="clear" w:color="auto" w:fill="FFFFFF"/>
        </w:rPr>
        <w:t xml:space="preserve">, el presente trabajo cuenta con fuentes primarias a través de entrevistas semiestructuradas con personas involucradas en la posibilidad del acogimiento familiar en España, tales como Beatriz González Luna (Fundación </w:t>
      </w:r>
      <w:hyperlink r:id="rId16" w:history="1">
        <w:proofErr w:type="spellStart"/>
        <w:r w:rsidR="00D51155" w:rsidRPr="005C0855">
          <w:rPr>
            <w:rStyle w:val="Hipervnculo"/>
            <w:rFonts w:cstheme="minorHAnsi"/>
            <w:color w:val="auto"/>
            <w:u w:val="none"/>
            <w:shd w:val="clear" w:color="auto" w:fill="FFFFFF"/>
          </w:rPr>
          <w:t>Apanana</w:t>
        </w:r>
        <w:proofErr w:type="spellEnd"/>
      </w:hyperlink>
      <w:r w:rsidR="00D51155" w:rsidRPr="005C0855">
        <w:rPr>
          <w:rStyle w:val="Hipervnculo"/>
          <w:rFonts w:cstheme="minorHAnsi"/>
          <w:color w:val="auto"/>
          <w:u w:val="none"/>
          <w:shd w:val="clear" w:color="auto" w:fill="FFFFFF"/>
        </w:rPr>
        <w:t xml:space="preserve">), Isabel Lázaro (Cátedra de Derechos del Niño, miembro de </w:t>
      </w:r>
      <w:proofErr w:type="spellStart"/>
      <w:r w:rsidR="00D51155" w:rsidRPr="005C0855">
        <w:rPr>
          <w:rStyle w:val="Hipervnculo"/>
          <w:rFonts w:cstheme="minorHAnsi"/>
          <w:color w:val="auto"/>
          <w:u w:val="none"/>
          <w:shd w:val="clear" w:color="auto" w:fill="FFFFFF"/>
        </w:rPr>
        <w:t>Save</w:t>
      </w:r>
      <w:proofErr w:type="spellEnd"/>
      <w:r w:rsidR="00D51155" w:rsidRPr="005C0855">
        <w:rPr>
          <w:rStyle w:val="Hipervnculo"/>
          <w:rFonts w:cstheme="minorHAnsi"/>
          <w:color w:val="auto"/>
          <w:u w:val="none"/>
          <w:shd w:val="clear" w:color="auto" w:fill="FFFFFF"/>
        </w:rPr>
        <w:t xml:space="preserve"> the </w:t>
      </w:r>
      <w:proofErr w:type="spellStart"/>
      <w:r w:rsidR="00D51155" w:rsidRPr="005C0855">
        <w:rPr>
          <w:rStyle w:val="Hipervnculo"/>
          <w:rFonts w:cstheme="minorHAnsi"/>
          <w:color w:val="auto"/>
          <w:u w:val="none"/>
          <w:shd w:val="clear" w:color="auto" w:fill="FFFFFF"/>
        </w:rPr>
        <w:t>Children</w:t>
      </w:r>
      <w:proofErr w:type="spellEnd"/>
      <w:r w:rsidR="00D51155" w:rsidRPr="005C0855">
        <w:rPr>
          <w:rStyle w:val="Hipervnculo"/>
          <w:rFonts w:cstheme="minorHAnsi"/>
          <w:color w:val="auto"/>
          <w:u w:val="none"/>
          <w:shd w:val="clear" w:color="auto" w:fill="FFFFFF"/>
        </w:rPr>
        <w:t>)</w:t>
      </w:r>
      <w:r w:rsidR="00545916" w:rsidRPr="005C0855">
        <w:rPr>
          <w:rStyle w:val="Hipervnculo"/>
          <w:rFonts w:cstheme="minorHAnsi"/>
          <w:color w:val="auto"/>
          <w:u w:val="none"/>
          <w:shd w:val="clear" w:color="auto" w:fill="FFFFFF"/>
        </w:rPr>
        <w:t xml:space="preserve"> y </w:t>
      </w:r>
      <w:r w:rsidR="00D51155" w:rsidRPr="005C0855">
        <w:rPr>
          <w:rFonts w:cstheme="minorHAnsi"/>
          <w:shd w:val="clear" w:color="auto" w:fill="FFFFFF"/>
        </w:rPr>
        <w:t xml:space="preserve">Teresa de </w:t>
      </w:r>
      <w:proofErr w:type="spellStart"/>
      <w:r w:rsidR="00D51155" w:rsidRPr="005C0855">
        <w:rPr>
          <w:rFonts w:cstheme="minorHAnsi"/>
          <w:shd w:val="clear" w:color="auto" w:fill="FFFFFF"/>
        </w:rPr>
        <w:t>Gasperis</w:t>
      </w:r>
      <w:proofErr w:type="spellEnd"/>
      <w:r w:rsidR="00D51155" w:rsidRPr="005C0855">
        <w:rPr>
          <w:rFonts w:cstheme="minorHAnsi"/>
          <w:shd w:val="clear" w:color="auto" w:fill="FFFFFF"/>
        </w:rPr>
        <w:t xml:space="preserve"> (ACCEM</w:t>
      </w:r>
      <w:r w:rsidR="007B18B3" w:rsidRPr="005C0855">
        <w:rPr>
          <w:rFonts w:cstheme="minorHAnsi"/>
          <w:shd w:val="clear" w:color="auto" w:fill="FFFFFF"/>
        </w:rPr>
        <w:t xml:space="preserve">, involucrada en FORUM y </w:t>
      </w:r>
      <w:proofErr w:type="spellStart"/>
      <w:r w:rsidR="007B18B3" w:rsidRPr="005C0855">
        <w:rPr>
          <w:rFonts w:cstheme="minorHAnsi"/>
          <w:shd w:val="clear" w:color="auto" w:fill="FFFFFF"/>
        </w:rPr>
        <w:t>Epic</w:t>
      </w:r>
      <w:proofErr w:type="spellEnd"/>
      <w:r w:rsidR="00D51155" w:rsidRPr="005C0855">
        <w:rPr>
          <w:rFonts w:cstheme="minorHAnsi"/>
          <w:shd w:val="clear" w:color="auto" w:fill="FFFFFF"/>
        </w:rPr>
        <w:t>)</w:t>
      </w:r>
      <w:r w:rsidR="00062F95">
        <w:rPr>
          <w:rFonts w:ascii="Arial" w:hAnsi="Arial" w:cs="Arial"/>
          <w:shd w:val="clear" w:color="auto" w:fill="FFFFFF"/>
        </w:rPr>
        <w:t xml:space="preserve">. </w:t>
      </w:r>
      <w:r w:rsidR="00D51155" w:rsidRPr="005C0855">
        <w:rPr>
          <w:rStyle w:val="Hipervnculo"/>
          <w:rFonts w:cstheme="minorHAnsi"/>
          <w:color w:val="auto"/>
          <w:u w:val="none"/>
          <w:shd w:val="clear" w:color="auto" w:fill="FFFFFF"/>
        </w:rPr>
        <w:t xml:space="preserve">Además, el trabajo de investigación recoge información de la </w:t>
      </w:r>
      <w:r w:rsidR="00D51155" w:rsidRPr="005C0855">
        <w:rPr>
          <w:rStyle w:val="Hipervnculo"/>
          <w:rFonts w:cstheme="minorHAnsi"/>
          <w:i/>
          <w:iCs/>
          <w:color w:val="auto"/>
          <w:u w:val="none"/>
          <w:shd w:val="clear" w:color="auto" w:fill="FFFFFF"/>
        </w:rPr>
        <w:t>V Edición Seminario Migraciones y Refugio: Menores Extranjeros No Acompañados</w:t>
      </w:r>
      <w:r w:rsidR="00D51155" w:rsidRPr="005C0855">
        <w:rPr>
          <w:rStyle w:val="Hipervnculo"/>
          <w:rFonts w:cstheme="minorHAnsi"/>
          <w:color w:val="auto"/>
          <w:u w:val="none"/>
          <w:shd w:val="clear" w:color="auto" w:fill="FFFFFF"/>
        </w:rPr>
        <w:t xml:space="preserve">, un seminario organizado por el Instituto Universitario de Estudios sobre Migraciones de Comillas el 25 de febrero de 2021, en el cual participaron Sara Collantes (UNICEF), Isabel Lázaro (Cátedra de Derechos del Niño, miembro de </w:t>
      </w:r>
      <w:proofErr w:type="spellStart"/>
      <w:r w:rsidR="00D51155" w:rsidRPr="005C0855">
        <w:rPr>
          <w:rStyle w:val="Hipervnculo"/>
          <w:rFonts w:cstheme="minorHAnsi"/>
          <w:color w:val="auto"/>
          <w:u w:val="none"/>
          <w:shd w:val="clear" w:color="auto" w:fill="FFFFFF"/>
        </w:rPr>
        <w:t>Save</w:t>
      </w:r>
      <w:proofErr w:type="spellEnd"/>
      <w:r w:rsidR="00D51155" w:rsidRPr="005C0855">
        <w:rPr>
          <w:rStyle w:val="Hipervnculo"/>
          <w:rFonts w:cstheme="minorHAnsi"/>
          <w:color w:val="auto"/>
          <w:u w:val="none"/>
          <w:shd w:val="clear" w:color="auto" w:fill="FFFFFF"/>
        </w:rPr>
        <w:t xml:space="preserve"> the </w:t>
      </w:r>
      <w:proofErr w:type="spellStart"/>
      <w:r w:rsidR="00D51155" w:rsidRPr="005C0855">
        <w:rPr>
          <w:rStyle w:val="Hipervnculo"/>
          <w:rFonts w:cstheme="minorHAnsi"/>
          <w:color w:val="auto"/>
          <w:u w:val="none"/>
          <w:shd w:val="clear" w:color="auto" w:fill="FFFFFF"/>
        </w:rPr>
        <w:t>Children</w:t>
      </w:r>
      <w:proofErr w:type="spellEnd"/>
      <w:r w:rsidR="00D51155" w:rsidRPr="005C0855">
        <w:rPr>
          <w:rStyle w:val="Hipervnculo"/>
          <w:rFonts w:cstheme="minorHAnsi"/>
          <w:color w:val="auto"/>
          <w:u w:val="none"/>
          <w:shd w:val="clear" w:color="auto" w:fill="FFFFFF"/>
        </w:rPr>
        <w:t xml:space="preserve">), Mercedes Jiménez (Doctora en Antropología Social) e </w:t>
      </w:r>
      <w:r w:rsidR="00D51155" w:rsidRPr="005C0855">
        <w:rPr>
          <w:rFonts w:cstheme="minorHAnsi"/>
          <w:shd w:val="clear" w:color="auto" w:fill="FFFFFF"/>
        </w:rPr>
        <w:t xml:space="preserve">Ismail El </w:t>
      </w:r>
      <w:proofErr w:type="spellStart"/>
      <w:r w:rsidR="00D51155" w:rsidRPr="005C0855">
        <w:rPr>
          <w:rFonts w:cstheme="minorHAnsi"/>
          <w:shd w:val="clear" w:color="auto" w:fill="FFFFFF"/>
        </w:rPr>
        <w:t>Majdoubi</w:t>
      </w:r>
      <w:proofErr w:type="spellEnd"/>
      <w:r w:rsidR="00D51155" w:rsidRPr="005C0855">
        <w:rPr>
          <w:rFonts w:cstheme="minorHAnsi"/>
          <w:shd w:val="clear" w:color="auto" w:fill="FFFFFF"/>
        </w:rPr>
        <w:t xml:space="preserve"> (mediador de la Cruz Roja en el Centro de Primera Acogida de Hortaleza, miembro de una asociación junto a otros jóvenes </w:t>
      </w:r>
      <w:proofErr w:type="spellStart"/>
      <w:r w:rsidR="00D51155" w:rsidRPr="005C0855">
        <w:rPr>
          <w:rFonts w:cstheme="minorHAnsi"/>
          <w:shd w:val="clear" w:color="auto" w:fill="FFFFFF"/>
        </w:rPr>
        <w:t>exMENA</w:t>
      </w:r>
      <w:proofErr w:type="spellEnd"/>
      <w:r w:rsidR="00D51155" w:rsidRPr="005C0855">
        <w:rPr>
          <w:rFonts w:cstheme="minorHAnsi"/>
          <w:shd w:val="clear" w:color="auto" w:fill="FFFFFF"/>
        </w:rPr>
        <w:t>).</w:t>
      </w:r>
    </w:p>
    <w:p w14:paraId="457BC691" w14:textId="5BC0F438" w:rsidR="00D35E78" w:rsidRDefault="000A6770" w:rsidP="00D51155">
      <w:pPr>
        <w:spacing w:line="360" w:lineRule="auto"/>
        <w:jc w:val="both"/>
        <w:rPr>
          <w:rFonts w:cstheme="minorHAnsi"/>
          <w:color w:val="202124"/>
          <w:shd w:val="clear" w:color="auto" w:fill="FFFFFF"/>
        </w:rPr>
      </w:pPr>
      <w:r w:rsidRPr="005C0855">
        <w:rPr>
          <w:rFonts w:cstheme="minorHAnsi"/>
          <w:shd w:val="clear" w:color="auto" w:fill="FFFFFF"/>
        </w:rPr>
        <w:t>El último apartado</w:t>
      </w:r>
      <w:r w:rsidR="002541D7" w:rsidRPr="005C0855">
        <w:rPr>
          <w:rFonts w:cstheme="minorHAnsi"/>
          <w:shd w:val="clear" w:color="auto" w:fill="FFFFFF"/>
        </w:rPr>
        <w:t xml:space="preserve"> recoge buenas prácticas de acogimiento familiar en otros países europeos de los que España podría aprender a la hora de desarrollar su propio</w:t>
      </w:r>
      <w:r w:rsidR="00DE7E7D" w:rsidRPr="005C0855">
        <w:rPr>
          <w:rFonts w:cstheme="minorHAnsi"/>
          <w:shd w:val="clear" w:color="auto" w:fill="FFFFFF"/>
        </w:rPr>
        <w:t xml:space="preserve"> plan de acogimiento familiar. Estos</w:t>
      </w:r>
      <w:r w:rsidR="00381574" w:rsidRPr="005C0855">
        <w:rPr>
          <w:rFonts w:cstheme="minorHAnsi"/>
          <w:shd w:val="clear" w:color="auto" w:fill="FFFFFF"/>
        </w:rPr>
        <w:t xml:space="preserve"> ejemplos son casos </w:t>
      </w:r>
      <w:r w:rsidR="00D7399E" w:rsidRPr="005C0855">
        <w:rPr>
          <w:rFonts w:cstheme="minorHAnsi"/>
          <w:shd w:val="clear" w:color="auto" w:fill="FFFFFF"/>
        </w:rPr>
        <w:t>recogidos por el</w:t>
      </w:r>
      <w:r w:rsidR="0042563E">
        <w:rPr>
          <w:rFonts w:cstheme="minorHAnsi"/>
          <w:shd w:val="clear" w:color="auto" w:fill="FFFFFF"/>
        </w:rPr>
        <w:t xml:space="preserve"> informe</w:t>
      </w:r>
      <w:r w:rsidR="00D7399E" w:rsidRPr="005C0855">
        <w:rPr>
          <w:rFonts w:cstheme="minorHAnsi"/>
          <w:shd w:val="clear" w:color="auto" w:fill="FFFFFF"/>
        </w:rPr>
        <w:t xml:space="preserve"> </w:t>
      </w:r>
      <w:r w:rsidR="00F072CB" w:rsidRPr="0042563E">
        <w:rPr>
          <w:rFonts w:cstheme="minorHAnsi"/>
          <w:i/>
          <w:iCs/>
          <w:shd w:val="clear" w:color="auto" w:fill="FFFFFF"/>
        </w:rPr>
        <w:t>Promover la acogida de niños migrantes no acompañados: un dossier de for</w:t>
      </w:r>
      <w:r w:rsidR="00F072CB" w:rsidRPr="0042563E">
        <w:rPr>
          <w:rFonts w:cstheme="minorHAnsi"/>
          <w:i/>
          <w:iCs/>
          <w:color w:val="202124"/>
          <w:shd w:val="clear" w:color="auto" w:fill="FFFFFF"/>
        </w:rPr>
        <w:t>mación para profesionales en Europa</w:t>
      </w:r>
      <w:r w:rsidR="0042563E">
        <w:rPr>
          <w:rFonts w:cstheme="minorHAnsi"/>
          <w:color w:val="202124"/>
          <w:shd w:val="clear" w:color="auto" w:fill="FFFFFF"/>
        </w:rPr>
        <w:t xml:space="preserve"> </w:t>
      </w:r>
      <w:r w:rsidR="00D7399E">
        <w:rPr>
          <w:rFonts w:cstheme="minorHAnsi"/>
          <w:color w:val="202124"/>
          <w:shd w:val="clear" w:color="auto" w:fill="FFFFFF"/>
        </w:rPr>
        <w:t>de FORUM</w:t>
      </w:r>
      <w:r w:rsidR="00D35E78">
        <w:rPr>
          <w:rFonts w:cstheme="minorHAnsi"/>
          <w:color w:val="202124"/>
          <w:shd w:val="clear" w:color="auto" w:fill="FFFFFF"/>
        </w:rPr>
        <w:t xml:space="preserve"> </w:t>
      </w:r>
      <w:sdt>
        <w:sdtPr>
          <w:rPr>
            <w:rFonts w:cstheme="minorHAnsi"/>
            <w:color w:val="202124"/>
            <w:shd w:val="clear" w:color="auto" w:fill="FFFFFF"/>
          </w:rPr>
          <w:id w:val="-1146044746"/>
          <w:citation/>
        </w:sdtPr>
        <w:sdtEndPr/>
        <w:sdtContent>
          <w:r w:rsidR="00F072CB">
            <w:rPr>
              <w:rFonts w:cstheme="minorHAnsi"/>
              <w:color w:val="202124"/>
              <w:shd w:val="clear" w:color="auto" w:fill="FFFFFF"/>
            </w:rPr>
            <w:fldChar w:fldCharType="begin"/>
          </w:r>
          <w:r w:rsidR="00F072CB">
            <w:rPr>
              <w:rFonts w:cstheme="minorHAnsi"/>
              <w:color w:val="202124"/>
              <w:shd w:val="clear" w:color="auto" w:fill="FFFFFF"/>
            </w:rPr>
            <w:instrText xml:space="preserve"> CITATION Kam191 \l 3082 </w:instrText>
          </w:r>
          <w:r w:rsidR="00F072CB">
            <w:rPr>
              <w:rFonts w:cstheme="minorHAnsi"/>
              <w:color w:val="202124"/>
              <w:shd w:val="clear" w:color="auto" w:fill="FFFFFF"/>
            </w:rPr>
            <w:fldChar w:fldCharType="separate"/>
          </w:r>
          <w:r w:rsidR="000F620C" w:rsidRPr="000F620C">
            <w:rPr>
              <w:rFonts w:cstheme="minorHAnsi"/>
              <w:noProof/>
              <w:color w:val="202124"/>
              <w:shd w:val="clear" w:color="auto" w:fill="FFFFFF"/>
            </w:rPr>
            <w:t>(Darling, Valtolina, Pavesi, Ni Raghallaigh, &amp; Herzog, 2019)</w:t>
          </w:r>
          <w:r w:rsidR="00F072CB">
            <w:rPr>
              <w:rFonts w:cstheme="minorHAnsi"/>
              <w:color w:val="202124"/>
              <w:shd w:val="clear" w:color="auto" w:fill="FFFFFF"/>
            </w:rPr>
            <w:fldChar w:fldCharType="end"/>
          </w:r>
        </w:sdtContent>
      </w:sdt>
      <w:r w:rsidR="00F072CB">
        <w:rPr>
          <w:rFonts w:cstheme="minorHAnsi"/>
          <w:color w:val="202124"/>
          <w:shd w:val="clear" w:color="auto" w:fill="FFFFFF"/>
        </w:rPr>
        <w:t xml:space="preserve">. </w:t>
      </w:r>
    </w:p>
    <w:p w14:paraId="2EA76031" w14:textId="7FCCC15B" w:rsidR="00AC4B4E" w:rsidRDefault="00C90315" w:rsidP="00D51155">
      <w:pPr>
        <w:pStyle w:val="Ttulo1"/>
        <w:numPr>
          <w:ilvl w:val="0"/>
          <w:numId w:val="19"/>
        </w:numPr>
        <w:rPr>
          <w:shd w:val="clear" w:color="auto" w:fill="FFFFFF"/>
        </w:rPr>
      </w:pPr>
      <w:bookmarkStart w:id="7" w:name="_Toc71032004"/>
      <w:r>
        <w:rPr>
          <w:shd w:val="clear" w:color="auto" w:fill="FFFFFF"/>
        </w:rPr>
        <w:t>Instrumentos jurídicos internacionales</w:t>
      </w:r>
      <w:bookmarkEnd w:id="7"/>
    </w:p>
    <w:p w14:paraId="0ED20FF6" w14:textId="4BC52A04" w:rsidR="003E48D7" w:rsidRDefault="00E37A22" w:rsidP="00946388">
      <w:pPr>
        <w:spacing w:line="360" w:lineRule="auto"/>
        <w:jc w:val="both"/>
      </w:pPr>
      <w:r>
        <w:t xml:space="preserve">La </w:t>
      </w:r>
      <w:r w:rsidR="00A94B36">
        <w:t>Convención de Derechos del Niño (CDN)</w:t>
      </w:r>
      <w:r>
        <w:t>, aprobada en 1989, es el instrumento internacional más importante y está aceptado casi universalmente en lo que respecta a la protección de los derechos de los niños. La CDN defiende cuatro principios generales: el interés superior del menor (Art.3)</w:t>
      </w:r>
      <w:r w:rsidR="00BA5AFB">
        <w:t>;</w:t>
      </w:r>
      <w:r>
        <w:t xml:space="preserve"> la no discriminación (Art.2)</w:t>
      </w:r>
      <w:r w:rsidR="00BA5AFB">
        <w:t>;</w:t>
      </w:r>
      <w:r>
        <w:t xml:space="preserve"> el derecho intrínseco a la vida junto a las garantías de supervivencia y desarrollo del niño (Art.6</w:t>
      </w:r>
      <w:r w:rsidR="00BA5AFB">
        <w:t>);</w:t>
      </w:r>
      <w:r>
        <w:t xml:space="preserve"> y el derecho a la participación y a ser escuchado (Art.12) </w:t>
      </w:r>
      <w:sdt>
        <w:sdtPr>
          <w:id w:val="-922880463"/>
          <w:citation/>
        </w:sdtPr>
        <w:sdtEndPr/>
        <w:sdtContent>
          <w:r>
            <w:fldChar w:fldCharType="begin"/>
          </w:r>
          <w:r>
            <w:instrText xml:space="preserve"> CITATION ACN11 \l 3082 </w:instrText>
          </w:r>
          <w:r>
            <w:fldChar w:fldCharType="separate"/>
          </w:r>
          <w:r w:rsidR="000F620C" w:rsidRPr="000F620C">
            <w:rPr>
              <w:noProof/>
            </w:rPr>
            <w:t>(ACNUR, 2008)</w:t>
          </w:r>
          <w:r>
            <w:fldChar w:fldCharType="end"/>
          </w:r>
        </w:sdtContent>
      </w:sdt>
      <w:r>
        <w:t xml:space="preserve">. </w:t>
      </w:r>
      <w:r w:rsidR="002A3057">
        <w:t xml:space="preserve">El Comité de los Derechos del Niño publica </w:t>
      </w:r>
      <w:r w:rsidR="006733D2">
        <w:t xml:space="preserve">Observaciones </w:t>
      </w:r>
      <w:r w:rsidR="002A3057">
        <w:t>G</w:t>
      </w:r>
      <w:r w:rsidR="006733D2">
        <w:t>enerales</w:t>
      </w:r>
      <w:r w:rsidR="002A3057">
        <w:t xml:space="preserve"> de manera periódica</w:t>
      </w:r>
      <w:r w:rsidR="00265C2D">
        <w:t xml:space="preserve">, documentos </w:t>
      </w:r>
      <w:r w:rsidR="002A3057">
        <w:t>que ayudan a</w:t>
      </w:r>
      <w:r w:rsidR="00265C2D">
        <w:t xml:space="preserve"> clarificar </w:t>
      </w:r>
      <w:r w:rsidR="00EF3E20">
        <w:t xml:space="preserve">la interpretación y fomentar la aplicación de la CDN. </w:t>
      </w:r>
      <w:r w:rsidR="002A3057">
        <w:t xml:space="preserve">La situación del </w:t>
      </w:r>
      <w:r w:rsidR="00C83786">
        <w:t>menor extranjero no acompañado</w:t>
      </w:r>
      <w:r w:rsidR="002A3057">
        <w:t xml:space="preserve"> se ve</w:t>
      </w:r>
      <w:r w:rsidR="00C162FA">
        <w:t xml:space="preserve"> especialmente recogida </w:t>
      </w:r>
      <w:r w:rsidR="00F27C2E">
        <w:t>en la Observación General 14 (2013)</w:t>
      </w:r>
      <w:r w:rsidR="00203D0A">
        <w:t xml:space="preserve"> </w:t>
      </w:r>
      <w:r w:rsidR="00F27C2E">
        <w:t xml:space="preserve">la cual desarrolla </w:t>
      </w:r>
      <w:r w:rsidR="00DC0753">
        <w:rPr>
          <w:i/>
          <w:iCs/>
        </w:rPr>
        <w:t>El</w:t>
      </w:r>
      <w:r w:rsidR="00F27C2E" w:rsidRPr="00DC0753">
        <w:rPr>
          <w:i/>
          <w:iCs/>
        </w:rPr>
        <w:t xml:space="preserve"> principio del interés superior</w:t>
      </w:r>
      <w:r w:rsidR="00F27C2E">
        <w:t xml:space="preserve">, así como </w:t>
      </w:r>
      <w:r w:rsidR="00C162FA">
        <w:t>en</w:t>
      </w:r>
      <w:r w:rsidR="00EF3E20">
        <w:t xml:space="preserve"> la Observaci</w:t>
      </w:r>
      <w:r w:rsidR="003F4E63">
        <w:t xml:space="preserve">ón </w:t>
      </w:r>
      <w:r w:rsidR="00EF3E20">
        <w:t>General</w:t>
      </w:r>
      <w:r w:rsidR="003E48D7">
        <w:t xml:space="preserve"> </w:t>
      </w:r>
      <w:r w:rsidR="003E48D7" w:rsidRPr="003F4E63">
        <w:t>6</w:t>
      </w:r>
      <w:r w:rsidR="00DC0753">
        <w:t xml:space="preserve"> sobre el</w:t>
      </w:r>
      <w:r w:rsidR="003E48D7" w:rsidRPr="003F4E63">
        <w:t xml:space="preserve"> </w:t>
      </w:r>
      <w:r w:rsidR="003F4E63" w:rsidRPr="003F4E63">
        <w:rPr>
          <w:i/>
          <w:iCs/>
        </w:rPr>
        <w:lastRenderedPageBreak/>
        <w:t>Trato de los menores no acompañados y separados de su familia fuera de su país de origen</w:t>
      </w:r>
      <w:r w:rsidR="003F4E63">
        <w:t xml:space="preserve"> (2005)</w:t>
      </w:r>
      <w:r w:rsidR="00F27C2E">
        <w:t>.</w:t>
      </w:r>
    </w:p>
    <w:p w14:paraId="4489B154" w14:textId="38813D57" w:rsidR="00CB6433" w:rsidRDefault="00CB6433" w:rsidP="00946388">
      <w:pPr>
        <w:spacing w:line="360" w:lineRule="auto"/>
        <w:jc w:val="both"/>
      </w:pPr>
      <w:r>
        <w:t>Por otro lado, ACNUR juega un papel fundamental en la atención de las necesidades de los menores migrantes en situación de exclusión. En concreto, l</w:t>
      </w:r>
      <w:r>
        <w:rPr>
          <w:rFonts w:cstheme="minorHAnsi"/>
        </w:rPr>
        <w:t>a C</w:t>
      </w:r>
      <w:r w:rsidRPr="00C05A1E">
        <w:rPr>
          <w:rFonts w:cstheme="minorHAnsi"/>
        </w:rPr>
        <w:t xml:space="preserve">onclusión </w:t>
      </w:r>
      <w:proofErr w:type="spellStart"/>
      <w:r w:rsidRPr="00C05A1E">
        <w:rPr>
          <w:rFonts w:cstheme="minorHAnsi"/>
        </w:rPr>
        <w:t>N</w:t>
      </w:r>
      <w:r>
        <w:rPr>
          <w:rFonts w:cstheme="minorHAnsi"/>
        </w:rPr>
        <w:t>º</w:t>
      </w:r>
      <w:proofErr w:type="spellEnd"/>
      <w:r w:rsidRPr="00C05A1E">
        <w:rPr>
          <w:rFonts w:cstheme="minorHAnsi"/>
        </w:rPr>
        <w:t xml:space="preserve"> 107 </w:t>
      </w:r>
      <w:r w:rsidRPr="001729E9">
        <w:rPr>
          <w:i/>
          <w:iCs/>
        </w:rPr>
        <w:t>sobre los niños en situación de riesgo</w:t>
      </w:r>
      <w:r>
        <w:t xml:space="preserve"> (2007), </w:t>
      </w:r>
      <w:r w:rsidRPr="00C05A1E">
        <w:rPr>
          <w:rFonts w:cstheme="minorHAnsi"/>
        </w:rPr>
        <w:t xml:space="preserve">el Comité </w:t>
      </w:r>
      <w:r w:rsidRPr="00C05A1E">
        <w:t>Ejecutivo del ACNUR</w:t>
      </w:r>
      <w:r>
        <w:t xml:space="preserve"> aporta un enfoque sobre la protección de los niños afectados por el desplazamiento y la apatridia. </w:t>
      </w:r>
    </w:p>
    <w:p w14:paraId="293321D7" w14:textId="2B4C27FC" w:rsidR="009118DC" w:rsidRDefault="00587AE8" w:rsidP="006D2BBB">
      <w:pPr>
        <w:spacing w:line="360" w:lineRule="auto"/>
        <w:jc w:val="both"/>
      </w:pPr>
      <w:r>
        <w:t>A nivel</w:t>
      </w:r>
      <w:r w:rsidR="004B4388">
        <w:t xml:space="preserve"> europeo</w:t>
      </w:r>
      <w:r w:rsidR="00572CDC">
        <w:t xml:space="preserve"> también hay numeros</w:t>
      </w:r>
      <w:r w:rsidR="00F27DA9">
        <w:t>os instrumentos para la protección de los derechos del</w:t>
      </w:r>
      <w:r w:rsidR="00B17E33">
        <w:t xml:space="preserve"> </w:t>
      </w:r>
      <w:r w:rsidR="00C83786">
        <w:t>menor extranjero no acompañado</w:t>
      </w:r>
      <w:r w:rsidR="00F27DA9">
        <w:t xml:space="preserve"> tales como</w:t>
      </w:r>
      <w:r w:rsidR="001833E7">
        <w:t xml:space="preserve"> </w:t>
      </w:r>
      <w:r w:rsidR="006670F6">
        <w:t xml:space="preserve">la </w:t>
      </w:r>
      <w:r w:rsidR="006670F6" w:rsidRPr="00987130">
        <w:rPr>
          <w:szCs w:val="24"/>
        </w:rPr>
        <w:t>Carta de los Derechos Fundamentales de la UE</w:t>
      </w:r>
      <w:r w:rsidR="00A06B90">
        <w:rPr>
          <w:szCs w:val="24"/>
        </w:rPr>
        <w:t xml:space="preserve"> o </w:t>
      </w:r>
      <w:r w:rsidR="006670F6">
        <w:rPr>
          <w:szCs w:val="24"/>
        </w:rPr>
        <w:t xml:space="preserve">la </w:t>
      </w:r>
      <w:r w:rsidR="006670F6" w:rsidRPr="00987130">
        <w:rPr>
          <w:szCs w:val="24"/>
        </w:rPr>
        <w:t>Convención Europea de Derechos Humanos y Libertades Fundamentales (1950)</w:t>
      </w:r>
      <w:r w:rsidR="002B2DFA">
        <w:rPr>
          <w:szCs w:val="24"/>
        </w:rPr>
        <w:t xml:space="preserve">. </w:t>
      </w:r>
      <w:r w:rsidR="00A06B90">
        <w:rPr>
          <w:szCs w:val="24"/>
        </w:rPr>
        <w:t>Por otra parte,</w:t>
      </w:r>
      <w:r w:rsidR="00A06B90" w:rsidRPr="00A06B90">
        <w:t xml:space="preserve"> </w:t>
      </w:r>
      <w:r w:rsidR="00A06B90">
        <w:t>la Agencia de los Derechos Fundamentales de la UE (FRA, por sus siglas en inglés) asesora a las instituciones de la UE y los Estados miembro en materia de discriminación y derechos del niño, entre otros temas</w:t>
      </w:r>
      <w:r w:rsidR="00147D10">
        <w:t xml:space="preserve">. </w:t>
      </w:r>
      <w:r w:rsidR="00EA6F8C">
        <w:t xml:space="preserve">Asimismo, </w:t>
      </w:r>
      <w:r w:rsidR="00A06B90">
        <w:rPr>
          <w:szCs w:val="24"/>
        </w:rPr>
        <w:t>e</w:t>
      </w:r>
      <w:r w:rsidR="00FE5F5B">
        <w:t>l Consejo Europeo de Refugiados y Exiliados (ECRE)</w:t>
      </w:r>
      <w:r w:rsidR="00EA6F8C">
        <w:t xml:space="preserve"> también </w:t>
      </w:r>
      <w:r w:rsidR="00EC4C5D">
        <w:t xml:space="preserve">tiene </w:t>
      </w:r>
      <w:r w:rsidR="009118DC">
        <w:t xml:space="preserve">una misión de promoción de los derechos de los MENAS en la UE, siendo </w:t>
      </w:r>
      <w:r w:rsidR="002B2DFA">
        <w:t xml:space="preserve">una red de </w:t>
      </w:r>
      <w:proofErr w:type="spellStart"/>
      <w:r w:rsidR="002B2DFA">
        <w:t>ONGs</w:t>
      </w:r>
      <w:proofErr w:type="spellEnd"/>
      <w:r w:rsidR="002B2DFA">
        <w:t xml:space="preserve"> </w:t>
      </w:r>
      <w:r w:rsidR="00EB382E">
        <w:t xml:space="preserve">cuyo objetivo es </w:t>
      </w:r>
      <w:r w:rsidR="002376FB">
        <w:t>“</w:t>
      </w:r>
      <w:r w:rsidR="002376FB" w:rsidRPr="002376FB">
        <w:t>proteger y promover los derechos de los refugiados, solicitantes de asilo y otras personas desplazadas por la fuerza en Europa y en las políticas exteriores europeas</w:t>
      </w:r>
      <w:r w:rsidR="002376FB">
        <w:t xml:space="preserve">” </w:t>
      </w:r>
      <w:sdt>
        <w:sdtPr>
          <w:id w:val="853843299"/>
          <w:citation/>
        </w:sdtPr>
        <w:sdtEndPr/>
        <w:sdtContent>
          <w:r w:rsidR="002376FB">
            <w:fldChar w:fldCharType="begin"/>
          </w:r>
          <w:r w:rsidR="00000AB8">
            <w:instrText xml:space="preserve">CITATION Eur211 \l 3082 </w:instrText>
          </w:r>
          <w:r w:rsidR="002376FB">
            <w:fldChar w:fldCharType="separate"/>
          </w:r>
          <w:r w:rsidR="000F620C" w:rsidRPr="000F620C">
            <w:rPr>
              <w:noProof/>
            </w:rPr>
            <w:t>(Consejo Europeo de Refugiados y Exiliados , s.f.)</w:t>
          </w:r>
          <w:r w:rsidR="002376FB">
            <w:fldChar w:fldCharType="end"/>
          </w:r>
        </w:sdtContent>
      </w:sdt>
      <w:r w:rsidR="002376FB" w:rsidRPr="002376FB">
        <w:t>.</w:t>
      </w:r>
    </w:p>
    <w:p w14:paraId="453B6D21" w14:textId="03A2130F" w:rsidR="00277F06" w:rsidRDefault="00277F06" w:rsidP="00946388">
      <w:pPr>
        <w:spacing w:line="360" w:lineRule="auto"/>
        <w:jc w:val="both"/>
      </w:pPr>
      <w:r>
        <w:t>Otros tratados internacionales</w:t>
      </w:r>
      <w:r w:rsidR="00210D3C">
        <w:t xml:space="preserve"> regulan a su vez la situación jurídica del </w:t>
      </w:r>
      <w:r w:rsidR="00C169E8">
        <w:t>menor extranjero no acompañado</w:t>
      </w:r>
      <w:r w:rsidR="00210D3C">
        <w:t xml:space="preserve">, tales como </w:t>
      </w:r>
      <w:r w:rsidR="00C06ECE">
        <w:t>la Convención Internacional sobre la</w:t>
      </w:r>
      <w:r w:rsidR="00FF5E9D">
        <w:t xml:space="preserve"> Protección de los </w:t>
      </w:r>
      <w:r w:rsidR="00FF5E9D" w:rsidRPr="004D63E0">
        <w:t>Derechos de Todos los Trabajadores Migratorios y de sus Familiares</w:t>
      </w:r>
      <w:r w:rsidR="00FF5E9D">
        <w:t xml:space="preserve"> (CMW, por sus siglas en inglés), el</w:t>
      </w:r>
      <w:r w:rsidR="00FF5E9D" w:rsidRPr="00077189">
        <w:rPr>
          <w:rFonts w:cstheme="minorHAnsi"/>
        </w:rPr>
        <w:t xml:space="preserve"> Pacto Internacional de Derechos Civiles y Políticos</w:t>
      </w:r>
      <w:r w:rsidR="00FF5E9D">
        <w:rPr>
          <w:rFonts w:cstheme="minorHAnsi"/>
        </w:rPr>
        <w:t xml:space="preserve"> (</w:t>
      </w:r>
      <w:r>
        <w:t>ICCPR</w:t>
      </w:r>
      <w:r w:rsidR="00FF5E9D">
        <w:t>)</w:t>
      </w:r>
      <w:r w:rsidR="000E58E2">
        <w:t xml:space="preserve"> o </w:t>
      </w:r>
      <w:r w:rsidR="00FF5E9D">
        <w:t xml:space="preserve">el </w:t>
      </w:r>
      <w:r w:rsidR="00FF5E9D" w:rsidRPr="00077189">
        <w:t>Pacto Internacional de Derechos Económicos Sociales y Culturales (ICESCR)</w:t>
      </w:r>
      <w:r w:rsidR="000E58E2">
        <w:t xml:space="preserve">. </w:t>
      </w:r>
    </w:p>
    <w:p w14:paraId="4692725A" w14:textId="1A70A6D1" w:rsidR="00C05A1E" w:rsidRPr="00C05A1E" w:rsidRDefault="00946388" w:rsidP="00946388">
      <w:pPr>
        <w:spacing w:line="360" w:lineRule="auto"/>
        <w:jc w:val="both"/>
      </w:pPr>
      <w:r>
        <w:t xml:space="preserve">En este apartado estudiaremos </w:t>
      </w:r>
      <w:r w:rsidR="00621BAF">
        <w:t>los anteriores</w:t>
      </w:r>
      <w:r w:rsidR="00022FA5">
        <w:t xml:space="preserve"> instrumentos jurídicos internacionales</w:t>
      </w:r>
      <w:r w:rsidR="00621BAF">
        <w:t>, primero,</w:t>
      </w:r>
      <w:r w:rsidR="00E74E37">
        <w:t xml:space="preserve"> desde un enfoque </w:t>
      </w:r>
      <w:r w:rsidR="00E7782D">
        <w:t>d</w:t>
      </w:r>
      <w:r>
        <w:t xml:space="preserve">el </w:t>
      </w:r>
      <w:r w:rsidR="00E74E37">
        <w:t>i</w:t>
      </w:r>
      <w:r w:rsidR="00C05A1E">
        <w:t>nterés superior del niño</w:t>
      </w:r>
      <w:r w:rsidR="001833E7">
        <w:t xml:space="preserve"> </w:t>
      </w:r>
      <w:r w:rsidR="00C05A1E">
        <w:t>y</w:t>
      </w:r>
      <w:r w:rsidR="00621BAF">
        <w:t>, más tarde, desde</w:t>
      </w:r>
      <w:r w:rsidR="00C05A1E">
        <w:t xml:space="preserve"> el derecho a la familia</w:t>
      </w:r>
      <w:r w:rsidR="0072486F">
        <w:t xml:space="preserve"> </w:t>
      </w:r>
      <w:r w:rsidR="00ED2E2B">
        <w:t>para entender</w:t>
      </w:r>
      <w:r w:rsidR="00A94B36">
        <w:t xml:space="preserve"> </w:t>
      </w:r>
      <w:r w:rsidR="0072486F">
        <w:t xml:space="preserve">cómo </w:t>
      </w:r>
      <w:r w:rsidR="00A94B36">
        <w:t xml:space="preserve">afectan </w:t>
      </w:r>
      <w:r w:rsidR="002D5D87">
        <w:t>a la situación jurídica del MENA.</w:t>
      </w:r>
    </w:p>
    <w:p w14:paraId="1AEDC552" w14:textId="255D19DB" w:rsidR="0083147B" w:rsidRDefault="00022FA5" w:rsidP="00D51155">
      <w:pPr>
        <w:pStyle w:val="Ttulo2"/>
        <w:numPr>
          <w:ilvl w:val="1"/>
          <w:numId w:val="19"/>
        </w:numPr>
      </w:pPr>
      <w:bookmarkStart w:id="8" w:name="_Toc71032005"/>
      <w:r>
        <w:t>El Interés Superior del Niño</w:t>
      </w:r>
      <w:bookmarkEnd w:id="8"/>
    </w:p>
    <w:p w14:paraId="1942836B" w14:textId="072A377B" w:rsidR="009508DB" w:rsidRDefault="00946388" w:rsidP="00BD12A1">
      <w:pPr>
        <w:spacing w:line="360" w:lineRule="auto"/>
        <w:jc w:val="both"/>
        <w:rPr>
          <w:rFonts w:cstheme="minorHAnsi"/>
          <w:i/>
          <w:iCs/>
        </w:rPr>
      </w:pPr>
      <w:r>
        <w:t>E</w:t>
      </w:r>
      <w:r w:rsidR="006919AB">
        <w:t xml:space="preserve">l </w:t>
      </w:r>
      <w:r w:rsidR="00A90A3C">
        <w:t>Principio del Interés Superior del Niño</w:t>
      </w:r>
      <w:r w:rsidR="0072486F">
        <w:t xml:space="preserve"> es</w:t>
      </w:r>
      <w:r w:rsidR="006919AB">
        <w:t xml:space="preserve"> </w:t>
      </w:r>
      <w:r w:rsidR="006919AB" w:rsidRPr="00E81D8B">
        <w:t>“un conjunto de acciones y procesos tendentes a garantizar un desarrollo integral y una vida digna, así como las condiciones materiales y afectivas que permitan vivir plenamente y alcanzar el máximo de bienestar posible a las y los menores”</w:t>
      </w:r>
      <w:r w:rsidR="006919AB">
        <w:rPr>
          <w:noProof/>
        </w:rPr>
        <w:t xml:space="preserve"> (Diccionario de Asilo de CEAR, s.f.)</w:t>
      </w:r>
      <w:r w:rsidR="006919AB" w:rsidRPr="006919AB">
        <w:t>.</w:t>
      </w:r>
      <w:r w:rsidR="006919AB">
        <w:t xml:space="preserve"> </w:t>
      </w:r>
      <w:r w:rsidR="009508DB" w:rsidRPr="0073390F">
        <w:rPr>
          <w:rFonts w:cstheme="minorHAnsi"/>
          <w:shd w:val="clear" w:color="auto" w:fill="FFFFFF"/>
        </w:rPr>
        <w:t>La Observación General</w:t>
      </w:r>
      <w:r w:rsidR="004B4388">
        <w:rPr>
          <w:rFonts w:cstheme="minorHAnsi"/>
          <w:shd w:val="clear" w:color="auto" w:fill="FFFFFF"/>
        </w:rPr>
        <w:t xml:space="preserve"> </w:t>
      </w:r>
      <w:r w:rsidR="009508DB" w:rsidRPr="0073390F">
        <w:rPr>
          <w:rFonts w:cstheme="minorHAnsi"/>
          <w:shd w:val="clear" w:color="auto" w:fill="FFFFFF"/>
        </w:rPr>
        <w:t xml:space="preserve">14 del Comité de </w:t>
      </w:r>
      <w:r w:rsidR="00E1107D">
        <w:rPr>
          <w:rFonts w:cstheme="minorHAnsi"/>
          <w:shd w:val="clear" w:color="auto" w:fill="FFFFFF"/>
        </w:rPr>
        <w:lastRenderedPageBreak/>
        <w:t xml:space="preserve">los </w:t>
      </w:r>
      <w:r w:rsidR="009508DB" w:rsidRPr="0073390F">
        <w:rPr>
          <w:rFonts w:cstheme="minorHAnsi"/>
          <w:shd w:val="clear" w:color="auto" w:fill="FFFFFF"/>
        </w:rPr>
        <w:t>Derechos del Niño</w:t>
      </w:r>
      <w:r w:rsidR="009508DB">
        <w:rPr>
          <w:rFonts w:cstheme="minorHAnsi"/>
          <w:shd w:val="clear" w:color="auto" w:fill="FFFFFF"/>
        </w:rPr>
        <w:t xml:space="preserve"> </w:t>
      </w:r>
      <w:r w:rsidR="009508DB">
        <w:t>(2013)</w:t>
      </w:r>
      <w:r w:rsidR="009508DB" w:rsidRPr="0073390F">
        <w:rPr>
          <w:rFonts w:cstheme="minorHAnsi"/>
          <w:shd w:val="clear" w:color="auto" w:fill="FFFFFF"/>
        </w:rPr>
        <w:t xml:space="preserve"> indica que el objetivo del interés superior del niño </w:t>
      </w:r>
      <w:r w:rsidR="009508DB" w:rsidRPr="00E81D8B">
        <w:rPr>
          <w:rFonts w:cstheme="minorHAnsi"/>
          <w:shd w:val="clear" w:color="auto" w:fill="FFFFFF"/>
        </w:rPr>
        <w:t>es “</w:t>
      </w:r>
      <w:r w:rsidR="009508DB" w:rsidRPr="00E81D8B">
        <w:rPr>
          <w:rFonts w:cstheme="minorHAnsi"/>
        </w:rPr>
        <w:t>garantizar el disfrute pleno y efectivo de todos los derechos reconocidos por la Conven</w:t>
      </w:r>
      <w:r w:rsidR="009508DB" w:rsidRPr="00E81D8B">
        <w:rPr>
          <w:rFonts w:cstheme="minorHAnsi"/>
        </w:rPr>
        <w:softHyphen/>
        <w:t>ción y el desarrollo holístico del niño</w:t>
      </w:r>
      <w:r w:rsidR="009508DB" w:rsidRPr="0073390F">
        <w:rPr>
          <w:rFonts w:cstheme="minorHAnsi"/>
          <w:i/>
          <w:iCs/>
        </w:rPr>
        <w:t>”</w:t>
      </w:r>
      <w:sdt>
        <w:sdtPr>
          <w:id w:val="-248506010"/>
          <w:citation/>
        </w:sdtPr>
        <w:sdtEndPr/>
        <w:sdtContent>
          <w:r w:rsidR="009508DB" w:rsidRPr="0073390F">
            <w:rPr>
              <w:rFonts w:cstheme="minorHAnsi"/>
              <w:i/>
              <w:iCs/>
            </w:rPr>
            <w:fldChar w:fldCharType="begin"/>
          </w:r>
          <w:r w:rsidR="009508DB" w:rsidRPr="0073390F">
            <w:rPr>
              <w:rFonts w:cstheme="minorHAnsi"/>
              <w:i/>
              <w:iCs/>
            </w:rPr>
            <w:instrText xml:space="preserve">CITATION Gar17 \l 3082 </w:instrText>
          </w:r>
          <w:r w:rsidR="009508DB" w:rsidRPr="0073390F">
            <w:rPr>
              <w:rFonts w:cstheme="minorHAnsi"/>
              <w:i/>
              <w:iCs/>
            </w:rPr>
            <w:fldChar w:fldCharType="separate"/>
          </w:r>
          <w:r w:rsidR="000F620C">
            <w:rPr>
              <w:rFonts w:cstheme="minorHAnsi"/>
              <w:i/>
              <w:iCs/>
              <w:noProof/>
            </w:rPr>
            <w:t xml:space="preserve"> </w:t>
          </w:r>
          <w:r w:rsidR="000F620C" w:rsidRPr="000F620C">
            <w:rPr>
              <w:rFonts w:cstheme="minorHAnsi"/>
              <w:noProof/>
            </w:rPr>
            <w:t>(Martínez García &amp; del Moral Blasco, 2017)</w:t>
          </w:r>
          <w:r w:rsidR="009508DB" w:rsidRPr="0073390F">
            <w:rPr>
              <w:rFonts w:cstheme="minorHAnsi"/>
              <w:i/>
              <w:iCs/>
            </w:rPr>
            <w:fldChar w:fldCharType="end"/>
          </w:r>
        </w:sdtContent>
      </w:sdt>
      <w:r w:rsidR="009508DB" w:rsidRPr="0073390F">
        <w:rPr>
          <w:rFonts w:cstheme="minorHAnsi"/>
          <w:i/>
          <w:iCs/>
        </w:rPr>
        <w:t xml:space="preserve">. </w:t>
      </w:r>
    </w:p>
    <w:p w14:paraId="4D485621" w14:textId="2B2F267D" w:rsidR="00A90A3C" w:rsidRDefault="00166DD7" w:rsidP="00BD12A1">
      <w:pPr>
        <w:spacing w:line="360" w:lineRule="auto"/>
        <w:jc w:val="both"/>
      </w:pPr>
      <w:r>
        <w:t xml:space="preserve">El </w:t>
      </w:r>
      <w:r w:rsidRPr="0073390F">
        <w:rPr>
          <w:rFonts w:cstheme="minorHAnsi"/>
          <w:shd w:val="clear" w:color="auto" w:fill="FFFFFF"/>
        </w:rPr>
        <w:t xml:space="preserve">Artículo 3.1. </w:t>
      </w:r>
      <w:r>
        <w:rPr>
          <w:rFonts w:cstheme="minorHAnsi"/>
          <w:shd w:val="clear" w:color="auto" w:fill="FFFFFF"/>
        </w:rPr>
        <w:t>de la Convención subraya que</w:t>
      </w:r>
      <w:r w:rsidRPr="0073390F">
        <w:rPr>
          <w:rFonts w:cstheme="minorHAnsi"/>
          <w:shd w:val="clear" w:color="auto" w:fill="FFFFFF"/>
        </w:rPr>
        <w:t xml:space="preserve"> el Principio del Interés Superior del Niño</w:t>
      </w:r>
      <w:r>
        <w:rPr>
          <w:rFonts w:cstheme="minorHAnsi"/>
          <w:shd w:val="clear" w:color="auto" w:fill="FFFFFF"/>
        </w:rPr>
        <w:t xml:space="preserve"> es un concepto triple: </w:t>
      </w:r>
      <w:r w:rsidRPr="00E81D8B">
        <w:rPr>
          <w:rFonts w:cstheme="minorHAnsi"/>
          <w:shd w:val="clear" w:color="auto" w:fill="FFFFFF"/>
        </w:rPr>
        <w:t xml:space="preserve">“un derecho sustantivo, un principio interpretativo y una </w:t>
      </w:r>
      <w:r w:rsidRPr="00E81D8B">
        <w:t xml:space="preserve">norma de procedimiento, que debería guiar todas las decisiones que afecten a </w:t>
      </w:r>
      <w:proofErr w:type="gramStart"/>
      <w:r w:rsidRPr="00E81D8B">
        <w:t>los niños y niñas</w:t>
      </w:r>
      <w:proofErr w:type="gramEnd"/>
      <w:r w:rsidRPr="00E81D8B">
        <w:t xml:space="preserve"> migrantes no acompañados”</w:t>
      </w:r>
      <w:r w:rsidR="0014064D">
        <w:rPr>
          <w:noProof/>
        </w:rPr>
        <w:t xml:space="preserve"> (Ceriani Cernadas, 2019, p. 11)</w:t>
      </w:r>
      <w:r w:rsidRPr="00F3791E">
        <w:t>.</w:t>
      </w:r>
      <w:r>
        <w:t xml:space="preserve"> </w:t>
      </w:r>
      <w:r w:rsidR="00A90A3C">
        <w:t>La Observación General 14 del CDN</w:t>
      </w:r>
      <w:r w:rsidR="009A138C">
        <w:t xml:space="preserve"> </w:t>
      </w:r>
      <w:r w:rsidR="00A90A3C">
        <w:t xml:space="preserve">en su apartado 6.a. declara que el interés superior del menor es un </w:t>
      </w:r>
      <w:r w:rsidR="00A90A3C" w:rsidRPr="00DE58D2">
        <w:t>derecho sustantivo</w:t>
      </w:r>
      <w:r w:rsidR="00A90A3C">
        <w:t xml:space="preserve">, es decir, el menor tiene derecho a que su interés superior sea </w:t>
      </w:r>
      <w:r w:rsidR="006919AB">
        <w:t xml:space="preserve">una consideración que prime </w:t>
      </w:r>
      <w:r w:rsidR="00A90A3C">
        <w:t xml:space="preserve">en la toma de decisiones sobre </w:t>
      </w:r>
      <w:r w:rsidR="006919AB">
        <w:t>cuestiones que le afecten</w:t>
      </w:r>
      <w:r w:rsidR="00A90A3C">
        <w:t xml:space="preserve">. A su vez, el interés superior del niño </w:t>
      </w:r>
      <w:r w:rsidR="00D264AA">
        <w:t xml:space="preserve">es un </w:t>
      </w:r>
      <w:r w:rsidR="00D264AA" w:rsidRPr="00DE58D2">
        <w:t xml:space="preserve">principio jurídico interpretativo, </w:t>
      </w:r>
      <w:r w:rsidR="00D264AA">
        <w:t>es decir, que, en ca</w:t>
      </w:r>
      <w:r w:rsidR="006919AB">
        <w:t>s</w:t>
      </w:r>
      <w:r w:rsidR="00D264AA">
        <w:t xml:space="preserve">o de que una disposición jurídica de lugar a diversas interpretaciones, </w:t>
      </w:r>
      <w:r w:rsidR="00D264AA" w:rsidRPr="00B55001">
        <w:t>“se elegirá la interpretación que satisfaga de manera más efectiva el interés superior el niño”</w:t>
      </w:r>
      <w:r w:rsidR="00D264AA">
        <w:t xml:space="preserve"> (Observación General 14 CDN, 6b). Por último, el interés superior del niño se trata de una </w:t>
      </w:r>
      <w:r w:rsidR="00D264AA" w:rsidRPr="00DE58D2">
        <w:t>norma de procedimiento</w:t>
      </w:r>
      <w:r w:rsidR="00D264AA" w:rsidRPr="006919AB">
        <w:t>,</w:t>
      </w:r>
      <w:r w:rsidR="006919AB" w:rsidRPr="006919AB">
        <w:t xml:space="preserve"> </w:t>
      </w:r>
      <w:r w:rsidR="00D264AA">
        <w:t xml:space="preserve">ya que pauta las características de la toma de decisiones sobre el futuro del menor a través de unas </w:t>
      </w:r>
      <w:r w:rsidR="00D264AA" w:rsidRPr="00D264AA">
        <w:t>garantías procesales</w:t>
      </w:r>
      <w:r w:rsidR="00D264AA">
        <w:t>,</w:t>
      </w:r>
      <w:r w:rsidR="006919AB">
        <w:t xml:space="preserve"> que obligan a las autoridades a incluir una </w:t>
      </w:r>
      <w:r w:rsidR="00D264AA">
        <w:t>e</w:t>
      </w:r>
      <w:r w:rsidR="00D264AA" w:rsidRPr="00D264AA">
        <w:t>stimación de las repercusiones,</w:t>
      </w:r>
      <w:r w:rsidR="006919AB">
        <w:t xml:space="preserve"> así como</w:t>
      </w:r>
      <w:r w:rsidR="00D264AA">
        <w:t xml:space="preserve"> establec</w:t>
      </w:r>
      <w:r w:rsidR="006919AB">
        <w:t>er</w:t>
      </w:r>
      <w:r w:rsidR="00D264AA">
        <w:t xml:space="preserve"> y la justifica</w:t>
      </w:r>
      <w:r w:rsidR="006919AB">
        <w:t>r</w:t>
      </w:r>
      <w:r w:rsidR="00D264AA">
        <w:t xml:space="preserve"> los criterios</w:t>
      </w:r>
      <w:r w:rsidR="00D264AA" w:rsidRPr="00D264AA">
        <w:t xml:space="preserve"> </w:t>
      </w:r>
      <w:r w:rsidR="006919AB">
        <w:t>de</w:t>
      </w:r>
      <w:r w:rsidR="00D264AA">
        <w:t xml:space="preserve"> la toma de decisiones.</w:t>
      </w:r>
    </w:p>
    <w:p w14:paraId="497F7E65" w14:textId="20FE39FB" w:rsidR="0027089F" w:rsidRDefault="0027089F" w:rsidP="00BD12A1">
      <w:pPr>
        <w:spacing w:line="360" w:lineRule="auto"/>
        <w:jc w:val="both"/>
      </w:pPr>
      <w:r>
        <w:t>El interés superior del niño está reconocido</w:t>
      </w:r>
      <w:r w:rsidR="00237B61">
        <w:t xml:space="preserve"> también</w:t>
      </w:r>
      <w:r>
        <w:t xml:space="preserve"> en el Artículo 24.2 de la Carta de los Derechos Fundamentales de la UE, donde se establece que </w:t>
      </w:r>
      <w:r w:rsidRPr="00B55001">
        <w:t xml:space="preserve">“en todos los actos relativos a los niños llevados a cabo por </w:t>
      </w:r>
      <w:proofErr w:type="gramStart"/>
      <w:r w:rsidRPr="00B55001">
        <w:t>autoridades públicas</w:t>
      </w:r>
      <w:proofErr w:type="gramEnd"/>
      <w:r w:rsidRPr="00B55001">
        <w:t xml:space="preserve"> o instituciones privadas, el interés superior del niño constituirá una consideración primordial”.</w:t>
      </w:r>
      <w:r>
        <w:t xml:space="preserve"> </w:t>
      </w:r>
    </w:p>
    <w:p w14:paraId="41400B8B" w14:textId="1EE8C5D8" w:rsidR="00D60C25" w:rsidRPr="0075685F" w:rsidRDefault="00AE2754" w:rsidP="00D60C25">
      <w:pPr>
        <w:spacing w:line="360" w:lineRule="auto"/>
        <w:jc w:val="both"/>
        <w:rPr>
          <w:shd w:val="clear" w:color="auto" w:fill="FFFFFF"/>
        </w:rPr>
      </w:pPr>
      <w:r>
        <w:t>L</w:t>
      </w:r>
      <w:r w:rsidRPr="0073390F">
        <w:rPr>
          <w:rFonts w:cstheme="minorHAnsi"/>
        </w:rPr>
        <w:t>a Observación General 14</w:t>
      </w:r>
      <w:r>
        <w:t xml:space="preserve"> del CDN</w:t>
      </w:r>
      <w:r w:rsidRPr="0073390F">
        <w:rPr>
          <w:rFonts w:cstheme="minorHAnsi"/>
        </w:rPr>
        <w:t xml:space="preserve"> afirma que los dos pasos que deben seguirse son la evaluación y la determinación del interés superior. Por un lado, la evaluación es un proceso que requiere la participación tanto del responsable de la toma de decisiones y de un equipo multidisciplinario como del niño en cuestión e implica examinar y sopesar los elementos pertinentes para la toma de decisión sobre la situación de este</w:t>
      </w:r>
      <w:r w:rsidR="0075685F">
        <w:t xml:space="preserve"> </w:t>
      </w:r>
      <w:r w:rsidR="006F76A7">
        <w:t>(</w:t>
      </w:r>
      <w:r w:rsidR="00D60C25">
        <w:t>párr.47</w:t>
      </w:r>
      <w:r w:rsidR="006F76A7">
        <w:t>)</w:t>
      </w:r>
      <w:r w:rsidR="006418C6">
        <w:t xml:space="preserve">. </w:t>
      </w:r>
      <w:r w:rsidR="00D60C25">
        <w:t xml:space="preserve">Como afirma el párrafo 32 de la misma Observación General, el principio del interés superior del niño ha de ser </w:t>
      </w:r>
      <w:r w:rsidR="0068648B">
        <w:t>evaluado</w:t>
      </w:r>
      <w:r w:rsidR="00D60C25">
        <w:t xml:space="preserve"> caso por caso</w:t>
      </w:r>
      <w:r w:rsidR="00493F9F">
        <w:t xml:space="preserve">: </w:t>
      </w:r>
    </w:p>
    <w:p w14:paraId="51079C53" w14:textId="1884B225" w:rsidR="00D60C25" w:rsidRPr="00F717F2" w:rsidRDefault="00D60C25" w:rsidP="00D60C25">
      <w:pPr>
        <w:pStyle w:val="Cita"/>
        <w:spacing w:line="360" w:lineRule="auto"/>
        <w:jc w:val="both"/>
        <w:rPr>
          <w:i w:val="0"/>
          <w:iCs w:val="0"/>
        </w:rPr>
      </w:pPr>
      <w:r w:rsidRPr="00F717F2">
        <w:rPr>
          <w:i w:val="0"/>
          <w:iCs w:val="0"/>
        </w:rPr>
        <w:t xml:space="preserve">“El concepto de interés superior del niño es flexible y adaptable. Debe ajustarse y definirse de forma individual, con arreglo a la situación </w:t>
      </w:r>
      <w:r w:rsidRPr="00F717F2">
        <w:rPr>
          <w:i w:val="0"/>
          <w:iCs w:val="0"/>
        </w:rPr>
        <w:lastRenderedPageBreak/>
        <w:t>concreta del niño o los niños afectados y teniendo en cuenta el contexto, la situación y las necesidades personales”</w:t>
      </w:r>
      <w:r w:rsidR="009004E1" w:rsidRPr="009004E1">
        <w:rPr>
          <w:i w:val="0"/>
          <w:iCs w:val="0"/>
          <w:noProof/>
        </w:rPr>
        <w:t xml:space="preserve"> (Observación General 14, </w:t>
      </w:r>
      <w:r w:rsidR="009004E1" w:rsidRPr="009004E1">
        <w:rPr>
          <w:i w:val="0"/>
          <w:iCs w:val="0"/>
        </w:rPr>
        <w:t>párr.</w:t>
      </w:r>
      <w:r w:rsidR="00693E50">
        <w:rPr>
          <w:i w:val="0"/>
          <w:iCs w:val="0"/>
        </w:rPr>
        <w:t xml:space="preserve"> </w:t>
      </w:r>
      <w:r w:rsidR="009004E1" w:rsidRPr="009004E1">
        <w:rPr>
          <w:i w:val="0"/>
          <w:iCs w:val="0"/>
        </w:rPr>
        <w:t>32</w:t>
      </w:r>
      <w:r w:rsidR="009004E1" w:rsidRPr="009004E1">
        <w:rPr>
          <w:i w:val="0"/>
          <w:iCs w:val="0"/>
          <w:noProof/>
        </w:rPr>
        <w:t>, 2013)</w:t>
      </w:r>
      <w:r w:rsidR="009004E1" w:rsidRPr="009004E1">
        <w:rPr>
          <w:i w:val="0"/>
          <w:iCs w:val="0"/>
        </w:rPr>
        <w:t>.</w:t>
      </w:r>
    </w:p>
    <w:p w14:paraId="5B524C6D" w14:textId="24ECB2FE" w:rsidR="006F76A7" w:rsidRDefault="00D60C25" w:rsidP="006F76A7">
      <w:pPr>
        <w:spacing w:line="360" w:lineRule="auto"/>
        <w:jc w:val="both"/>
      </w:pPr>
      <w:r>
        <w:t xml:space="preserve">Por consiguiente, la toma de decisiones sobre los menores debe tener en cuenta </w:t>
      </w:r>
      <w:r w:rsidRPr="00B55001">
        <w:t>“las circunstancias individuales de cada menor, la situación familiar, la situación en su país de origen, su particular vulnerabilidad, su seguridad, los riesgos a los que está expuesto y su necesidad de protección, su nivel de integración en el país de acogida, su salud física y mental, así como su educación y condiciones socio-económicas, (…) el género del niño o niña, su nacionalidad y sus antecedentes étnicos, culturales y lingüísticos”</w:t>
      </w:r>
      <w:r w:rsidR="0014064D">
        <w:rPr>
          <w:noProof/>
        </w:rPr>
        <w:t xml:space="preserve"> </w:t>
      </w:r>
      <w:r w:rsidR="0014064D" w:rsidRPr="00E1107D">
        <w:rPr>
          <w:noProof/>
        </w:rPr>
        <w:t>(Separated Children in Europe Programme, 2004, p. 7)</w:t>
      </w:r>
      <w:r>
        <w:rPr>
          <w:i/>
          <w:iCs/>
        </w:rPr>
        <w:t xml:space="preserve">. </w:t>
      </w:r>
      <w:r w:rsidR="00FC41B1">
        <w:t>La evaluación del interés superior del niño tiene que</w:t>
      </w:r>
      <w:r w:rsidR="0010549D">
        <w:t xml:space="preserve"> </w:t>
      </w:r>
      <w:r w:rsidR="002168A8">
        <w:t xml:space="preserve">valorar </w:t>
      </w:r>
      <w:r w:rsidR="00C9734D">
        <w:t>la continuidad y estabilidad de la situación presente y futura del menor (Observ</w:t>
      </w:r>
      <w:r w:rsidR="005106EE">
        <w:t>ación General Nº14, párr.84)</w:t>
      </w:r>
      <w:r w:rsidR="00AF0C4D">
        <w:t xml:space="preserve"> y requiere la participación de este</w:t>
      </w:r>
      <w:r w:rsidR="00AF0C4D" w:rsidRPr="00AF0C4D">
        <w:t xml:space="preserve"> </w:t>
      </w:r>
      <w:r w:rsidR="00AF0C4D">
        <w:t xml:space="preserve">(párr.47). </w:t>
      </w:r>
    </w:p>
    <w:p w14:paraId="3F8C67E5" w14:textId="7AC8FEBD" w:rsidR="00FF5B84" w:rsidRDefault="0075685F" w:rsidP="009508DB">
      <w:pPr>
        <w:spacing w:line="360" w:lineRule="auto"/>
        <w:jc w:val="both"/>
      </w:pPr>
      <w:r w:rsidRPr="0073390F">
        <w:rPr>
          <w:rFonts w:cstheme="minorHAnsi"/>
        </w:rPr>
        <w:t>Por otro lado</w:t>
      </w:r>
      <w:r w:rsidR="00D6254B">
        <w:t xml:space="preserve">, </w:t>
      </w:r>
      <w:r w:rsidR="00AA75A8">
        <w:t>el</w:t>
      </w:r>
      <w:r w:rsidR="009508DB" w:rsidRPr="009508DB">
        <w:t xml:space="preserve"> CDN define la determinación del interés superior del niño </w:t>
      </w:r>
      <w:r w:rsidR="009508DB">
        <w:t xml:space="preserve">(DIS) </w:t>
      </w:r>
      <w:r w:rsidR="009508DB" w:rsidRPr="009508DB">
        <w:t>como</w:t>
      </w:r>
      <w:r w:rsidR="006418C6">
        <w:t xml:space="preserve"> </w:t>
      </w:r>
      <w:r w:rsidR="009508DB" w:rsidRPr="00B55001">
        <w:t>“</w:t>
      </w:r>
      <w:r w:rsidR="006418C6" w:rsidRPr="00B55001">
        <w:t>el proceso estructurado y con garantías estrictas concebido para determinar el interés superior del niño tomando como base la evaluación del interés superior”</w:t>
      </w:r>
      <w:r w:rsidR="006418C6">
        <w:t xml:space="preserve"> (Observación General Nº14 del CDN, </w:t>
      </w:r>
      <w:r w:rsidR="003B3A00">
        <w:t>párr.47)</w:t>
      </w:r>
      <w:r w:rsidR="009508DB">
        <w:t xml:space="preserve">. </w:t>
      </w:r>
      <w:r w:rsidR="0038016F">
        <w:t>La DIS</w:t>
      </w:r>
      <w:r w:rsidR="006F76A7">
        <w:rPr>
          <w:rFonts w:cstheme="minorHAnsi"/>
          <w:shd w:val="clear" w:color="auto" w:fill="FFFFFF"/>
        </w:rPr>
        <w:t xml:space="preserve"> </w:t>
      </w:r>
      <w:r w:rsidR="00FF5B84">
        <w:rPr>
          <w:rFonts w:cstheme="minorHAnsi"/>
          <w:shd w:val="clear" w:color="auto" w:fill="FFFFFF"/>
        </w:rPr>
        <w:t xml:space="preserve">debe </w:t>
      </w:r>
      <w:r w:rsidR="00FF5B84" w:rsidRPr="00B55001">
        <w:rPr>
          <w:rFonts w:cstheme="minorHAnsi"/>
          <w:shd w:val="clear" w:color="auto" w:fill="FFFFFF"/>
        </w:rPr>
        <w:t xml:space="preserve">comenzar “inmediatamente </w:t>
      </w:r>
      <w:r w:rsidR="00FF5B84" w:rsidRPr="00B55001">
        <w:t>después de que se determine que se trata de un menor no acompañado o separado de su familia”</w:t>
      </w:r>
      <w:r w:rsidR="00FF5B84">
        <w:t xml:space="preserve"> (Observación General Nº6 del CDN, párr.</w:t>
      </w:r>
      <w:r w:rsidR="00E571FF">
        <w:t>79)</w:t>
      </w:r>
      <w:r w:rsidR="00FF5B84">
        <w:t xml:space="preserve">. </w:t>
      </w:r>
    </w:p>
    <w:p w14:paraId="268C1867" w14:textId="59A2B37C" w:rsidR="00D966A2" w:rsidRDefault="00FF5E9D" w:rsidP="00FF5E9D">
      <w:pPr>
        <w:pStyle w:val="Ttulo3"/>
      </w:pPr>
      <w:bookmarkStart w:id="9" w:name="_Toc71032006"/>
      <w:r>
        <w:t>5.1.1. El interés superior del</w:t>
      </w:r>
      <w:r w:rsidR="00022FA5">
        <w:t xml:space="preserve"> MENA</w:t>
      </w:r>
      <w:bookmarkEnd w:id="9"/>
    </w:p>
    <w:p w14:paraId="459B268D" w14:textId="3521AA9F" w:rsidR="0054594E" w:rsidRDefault="0054594E" w:rsidP="0054594E">
      <w:pPr>
        <w:spacing w:line="360" w:lineRule="auto"/>
        <w:jc w:val="both"/>
      </w:pPr>
      <w:r>
        <w:t>El principio del interés del niño es aplicable a los MENAS, quienes son</w:t>
      </w:r>
      <w:r w:rsidR="00E65071">
        <w:t>, según el Consejo Europeo de Refugiados y Exiliados,</w:t>
      </w:r>
      <w:r>
        <w:t xml:space="preserve"> </w:t>
      </w:r>
      <w:r w:rsidRPr="00B55001">
        <w:t>“primero y, ante todo, niños”</w:t>
      </w:r>
      <w:r>
        <w:t xml:space="preserve"> </w:t>
      </w:r>
      <w:r w:rsidR="0014064D">
        <w:rPr>
          <w:noProof/>
        </w:rPr>
        <w:t>(ECRE, 2019, p. 14)</w:t>
      </w:r>
      <w:r>
        <w:t>. Al respecto, en los párrafos 19-22 de la Observación General Nº6, el CDN estableció que el interés superior del menor ha de respetarse durante todos los momentos de la situación de desplazamiento. Además, en la Observación General Conjunta Nº3</w:t>
      </w:r>
      <w:r w:rsidR="00F73FFB">
        <w:t xml:space="preserve"> del CMW</w:t>
      </w:r>
      <w:r w:rsidR="00D1548B">
        <w:t xml:space="preserve"> y </w:t>
      </w:r>
      <w:proofErr w:type="spellStart"/>
      <w:r w:rsidR="00D1548B">
        <w:t>nº</w:t>
      </w:r>
      <w:proofErr w:type="spellEnd"/>
      <w:r w:rsidR="00D1548B">
        <w:t xml:space="preserve"> 22 del CDN</w:t>
      </w:r>
      <w:r w:rsidR="00507773">
        <w:t xml:space="preserve"> </w:t>
      </w:r>
      <w:r w:rsidR="00507773" w:rsidRPr="00507773">
        <w:rPr>
          <w:i/>
          <w:iCs/>
        </w:rPr>
        <w:t>sobre los principios generales relativos a los derechos humanos de los niños en el contexto de la migración internacional</w:t>
      </w:r>
      <w:r w:rsidRPr="00507773">
        <w:rPr>
          <w:i/>
          <w:iCs/>
        </w:rPr>
        <w:t xml:space="preserve"> </w:t>
      </w:r>
      <w:r>
        <w:t xml:space="preserve">(2017), tanto el CDN como el CMW establecen la obligación del Estado de disponer políticas migratorias que velen por el interés superior del niño. </w:t>
      </w:r>
    </w:p>
    <w:p w14:paraId="6C22B773" w14:textId="6A122647" w:rsidR="0054594E" w:rsidRPr="00F717F2" w:rsidRDefault="0054594E" w:rsidP="00D1548B">
      <w:pPr>
        <w:pStyle w:val="Cita"/>
        <w:spacing w:line="360" w:lineRule="auto"/>
        <w:jc w:val="both"/>
        <w:rPr>
          <w:i w:val="0"/>
          <w:iCs w:val="0"/>
        </w:rPr>
      </w:pPr>
      <w:r w:rsidRPr="00F717F2">
        <w:rPr>
          <w:i w:val="0"/>
          <w:iCs w:val="0"/>
        </w:rPr>
        <w:t xml:space="preserve">“Los Estados partes deben velar por que el interés superior del niño se tome plenamente en consideración en la legislación de inmigración, la planificación, la ejecución y la evaluación de las políticas de migración y la </w:t>
      </w:r>
      <w:r w:rsidRPr="00F717F2">
        <w:rPr>
          <w:i w:val="0"/>
          <w:iCs w:val="0"/>
        </w:rPr>
        <w:lastRenderedPageBreak/>
        <w:t>adopción de decisiones sobre casos individuales, entre otras situaciones al conceder o denegar las solicitudes de entrada o residencia en un país, en las decisiones relativas a la aplicación de las leyes de migración y las restricciones de acceso a los derechos sociales por parte de los niños o sus padres o tutores, y las decisiones referentes a la unidad familiar y la guarda de los hijos; en todas esas esferas el interés superior del niño será una consideración primordial y, por lo tanto, tendrá máxima prioridad.”</w:t>
      </w:r>
      <w:r w:rsidR="00A33196">
        <w:rPr>
          <w:i w:val="0"/>
          <w:iCs w:val="0"/>
        </w:rPr>
        <w:t xml:space="preserve"> </w:t>
      </w:r>
    </w:p>
    <w:p w14:paraId="02AC706C" w14:textId="1103033A" w:rsidR="00D966A2" w:rsidRPr="00077189" w:rsidRDefault="00A441DB" w:rsidP="00D966A2">
      <w:pPr>
        <w:spacing w:line="360" w:lineRule="auto"/>
        <w:jc w:val="both"/>
      </w:pPr>
      <w:r>
        <w:rPr>
          <w:rFonts w:cstheme="minorHAnsi"/>
        </w:rPr>
        <w:t>La C</w:t>
      </w:r>
      <w:r w:rsidRPr="00C05A1E">
        <w:rPr>
          <w:rFonts w:cstheme="minorHAnsi"/>
        </w:rPr>
        <w:t>onclusión</w:t>
      </w:r>
      <w:r w:rsidR="005C47DD">
        <w:rPr>
          <w:rFonts w:cstheme="minorHAnsi"/>
        </w:rPr>
        <w:t xml:space="preserve"> </w:t>
      </w:r>
      <w:proofErr w:type="spellStart"/>
      <w:r w:rsidR="005C47DD">
        <w:rPr>
          <w:rFonts w:cstheme="minorHAnsi"/>
        </w:rPr>
        <w:t>Nº</w:t>
      </w:r>
      <w:proofErr w:type="spellEnd"/>
      <w:r w:rsidRPr="00C05A1E">
        <w:rPr>
          <w:rFonts w:cstheme="minorHAnsi"/>
        </w:rPr>
        <w:t xml:space="preserve"> 107 del Comité </w:t>
      </w:r>
      <w:r w:rsidRPr="00C05A1E">
        <w:t>Ejecutivo del ACNUR (</w:t>
      </w:r>
      <w:proofErr w:type="spellStart"/>
      <w:r w:rsidRPr="00C05A1E">
        <w:t>ExCom</w:t>
      </w:r>
      <w:proofErr w:type="spellEnd"/>
      <w:r>
        <w:t>, 2007</w:t>
      </w:r>
      <w:r w:rsidRPr="00C05A1E">
        <w:t xml:space="preserve">) sobre los niños en situación de riesgo en su apartado h. </w:t>
      </w:r>
      <w:proofErr w:type="spellStart"/>
      <w:r w:rsidRPr="00C05A1E">
        <w:t>iii</w:t>
      </w:r>
      <w:proofErr w:type="spellEnd"/>
      <w:r w:rsidRPr="00C05A1E">
        <w:t xml:space="preserve">) </w:t>
      </w:r>
      <w:r>
        <w:t xml:space="preserve">decreta la obligación del Estado de </w:t>
      </w:r>
      <w:r w:rsidRPr="00B55001">
        <w:t>“Facilitar a los niños el disfrute de la unidad familiar estableciendo procedimientos para evitar la separación y, con respecto a los niños no acompañados o separados de sus familias, facilitar que el niño busque a sus familiares y se reúna con ellos de conformidad con su interés superior y teniendo debidamente en cuenta la legislación nacional de cada Estado”</w:t>
      </w:r>
      <w:r>
        <w:rPr>
          <w:i/>
          <w:iCs/>
        </w:rPr>
        <w:t xml:space="preserve"> </w:t>
      </w:r>
      <w:sdt>
        <w:sdtPr>
          <w:rPr>
            <w:i/>
            <w:iCs/>
          </w:rPr>
          <w:id w:val="593519557"/>
          <w:citation/>
        </w:sdtPr>
        <w:sdtEndPr/>
        <w:sdtContent>
          <w:r>
            <w:rPr>
              <w:i/>
              <w:iCs/>
            </w:rPr>
            <w:fldChar w:fldCharType="begin"/>
          </w:r>
          <w:r w:rsidR="005C47DD">
            <w:rPr>
              <w:i/>
              <w:iCs/>
            </w:rPr>
            <w:instrText xml:space="preserve">CITATION Con07 \l 3082 </w:instrText>
          </w:r>
          <w:r>
            <w:rPr>
              <w:i/>
              <w:iCs/>
            </w:rPr>
            <w:fldChar w:fldCharType="separate"/>
          </w:r>
          <w:r w:rsidR="000F620C">
            <w:rPr>
              <w:noProof/>
            </w:rPr>
            <w:t>(Conclusión Nº 107 sobre los niños en situación de riesgo, 2007)</w:t>
          </w:r>
          <w:r>
            <w:rPr>
              <w:i/>
              <w:iCs/>
            </w:rPr>
            <w:fldChar w:fldCharType="end"/>
          </w:r>
        </w:sdtContent>
      </w:sdt>
      <w:r>
        <w:rPr>
          <w:i/>
          <w:iCs/>
        </w:rPr>
        <w:t xml:space="preserve">. </w:t>
      </w:r>
      <w:r w:rsidR="00155436">
        <w:t xml:space="preserve">En esa misma línea, </w:t>
      </w:r>
      <w:r w:rsidR="0023178A">
        <w:t xml:space="preserve">ACNUR </w:t>
      </w:r>
      <w:sdt>
        <w:sdtPr>
          <w:id w:val="848911462"/>
          <w:citation/>
        </w:sdtPr>
        <w:sdtEndPr/>
        <w:sdtContent>
          <w:r w:rsidR="00B22B49">
            <w:fldChar w:fldCharType="begin"/>
          </w:r>
          <w:r w:rsidR="00B22B49">
            <w:instrText xml:space="preserve">CITATION ACN11 \n  \t  \l 3082 </w:instrText>
          </w:r>
          <w:r w:rsidR="00B22B49">
            <w:fldChar w:fldCharType="separate"/>
          </w:r>
          <w:r w:rsidR="000F620C" w:rsidRPr="000F620C">
            <w:rPr>
              <w:noProof/>
            </w:rPr>
            <w:t>(2008)</w:t>
          </w:r>
          <w:r w:rsidR="00B22B49">
            <w:fldChar w:fldCharType="end"/>
          </w:r>
        </w:sdtContent>
      </w:sdt>
      <w:r w:rsidR="00B22B49">
        <w:t xml:space="preserve"> realizó </w:t>
      </w:r>
      <w:r w:rsidR="00D966A2">
        <w:t>una propuesta de un sistema integral de protección del niño para menores no acompañados, donde se señala los momentos en los que la DIS entra en juego</w:t>
      </w:r>
      <w:r w:rsidR="00B22B49">
        <w:t xml:space="preserve"> (Ver </w:t>
      </w:r>
      <w:r w:rsidR="00333E1E">
        <w:rPr>
          <w:b/>
          <w:bCs w:val="0"/>
        </w:rPr>
        <w:t>Ilustración 4</w:t>
      </w:r>
      <w:r w:rsidR="00B22B49">
        <w:t>)</w:t>
      </w:r>
      <w:r w:rsidR="00D966A2">
        <w:t xml:space="preserve">. </w:t>
      </w:r>
    </w:p>
    <w:p w14:paraId="7A02E776" w14:textId="4BCDD7F4" w:rsidR="00E272C9" w:rsidRDefault="00233395" w:rsidP="00233395">
      <w:pPr>
        <w:spacing w:line="360" w:lineRule="auto"/>
        <w:jc w:val="both"/>
      </w:pPr>
      <w:r>
        <w:t xml:space="preserve">En lo relativo a los MENAS, el principio </w:t>
      </w:r>
      <w:r w:rsidR="003B1F91">
        <w:t xml:space="preserve">de la CDN </w:t>
      </w:r>
      <w:r>
        <w:t>de no discriminación</w:t>
      </w:r>
      <w:r w:rsidR="003B1F91">
        <w:t xml:space="preserve"> (Art.2), frente a los niños nacionales</w:t>
      </w:r>
      <w:r>
        <w:t xml:space="preserve"> </w:t>
      </w:r>
      <w:r w:rsidR="003B1F91">
        <w:t xml:space="preserve">es de especial importancia. </w:t>
      </w:r>
      <w:r w:rsidR="00E272C9">
        <w:t xml:space="preserve">El Art. 22(1) de la CDN también </w:t>
      </w:r>
      <w:r w:rsidR="00CB3DD7">
        <w:t>reconoce</w:t>
      </w:r>
      <w:r w:rsidR="00E272C9">
        <w:t xml:space="preserve"> </w:t>
      </w:r>
      <w:r w:rsidR="00CB3DD7">
        <w:t>el derecho de los n</w:t>
      </w:r>
      <w:r w:rsidR="00E272C9">
        <w:t xml:space="preserve">iños no acompañados refugiados y solicitantes de asilo </w:t>
      </w:r>
      <w:r w:rsidR="00A516AD" w:rsidRPr="00B55001">
        <w:t>“</w:t>
      </w:r>
      <w:r w:rsidR="00E272C9" w:rsidRPr="00B55001">
        <w:t>a la protección y la asistencia para el disfrute de los derechos enunciados en la CDN y en otros instrumentos de derechos internacionales o de carácter humanitario en que dichos Estados sean partes</w:t>
      </w:r>
      <w:r w:rsidR="00A516AD" w:rsidRPr="00B55001">
        <w:t>”</w:t>
      </w:r>
      <w:r w:rsidR="00E272C9" w:rsidRPr="00B55001">
        <w:t>.</w:t>
      </w:r>
      <w:r w:rsidR="00E272C9">
        <w:t xml:space="preserve"> </w:t>
      </w:r>
      <w:r w:rsidR="00D94CFD">
        <w:t xml:space="preserve">Otras fuentes de Derecho Internacional recogen este principio, tales como </w:t>
      </w:r>
      <w:r w:rsidR="00FF5E9D">
        <w:t xml:space="preserve">el </w:t>
      </w:r>
      <w:r w:rsidRPr="00077189">
        <w:rPr>
          <w:rFonts w:cstheme="minorHAnsi"/>
        </w:rPr>
        <w:t>ICCPR</w:t>
      </w:r>
      <w:r w:rsidR="00D94CFD">
        <w:rPr>
          <w:rFonts w:cstheme="minorHAnsi"/>
        </w:rPr>
        <w:t>, que decreta</w:t>
      </w:r>
      <w:r w:rsidRPr="00077189">
        <w:rPr>
          <w:rFonts w:cstheme="minorHAnsi"/>
        </w:rPr>
        <w:t xml:space="preserve"> en su artículo 24 (1) que: </w:t>
      </w:r>
      <w:r w:rsidRPr="00B55001">
        <w:rPr>
          <w:rFonts w:cstheme="minorHAnsi"/>
        </w:rPr>
        <w:t>“</w:t>
      </w:r>
      <w:r w:rsidRPr="00B55001">
        <w:t>Todo niño tiene derecho, sin discriminación alguna, a las medidas de protección que su condición de menor requiera, tanto por parte de su familia como de la sociedad y del Estado”.</w:t>
      </w:r>
      <w:r w:rsidRPr="00077189">
        <w:t xml:space="preserve">  </w:t>
      </w:r>
      <w:r w:rsidR="00A441DB">
        <w:t xml:space="preserve">A su vez, </w:t>
      </w:r>
      <w:r w:rsidR="00FF5E9D">
        <w:t xml:space="preserve">el </w:t>
      </w:r>
      <w:r w:rsidRPr="00077189">
        <w:t xml:space="preserve">ICESCR declara en su artículo 10(3) que los estados tienen que adoptar medidas de protección especiales en beneficio de los niños, sin </w:t>
      </w:r>
      <w:r>
        <w:t>n</w:t>
      </w:r>
      <w:r w:rsidRPr="00077189">
        <w:t>ingún tipo de discriminación.</w:t>
      </w:r>
    </w:p>
    <w:p w14:paraId="1A447B5C" w14:textId="21F7EE7E" w:rsidR="0073390F" w:rsidRPr="0073390F" w:rsidRDefault="0073390F" w:rsidP="00292694">
      <w:pPr>
        <w:pStyle w:val="Ttulo2"/>
        <w:numPr>
          <w:ilvl w:val="1"/>
          <w:numId w:val="19"/>
        </w:numPr>
      </w:pPr>
      <w:bookmarkStart w:id="10" w:name="_Toc71032007"/>
      <w:r>
        <w:t>El derecho a la familia</w:t>
      </w:r>
      <w:bookmarkEnd w:id="10"/>
    </w:p>
    <w:p w14:paraId="3C6AD9B0" w14:textId="3518E249" w:rsidR="00162E20" w:rsidRPr="00985024" w:rsidRDefault="00554680" w:rsidP="00A5490D">
      <w:pPr>
        <w:spacing w:line="360" w:lineRule="auto"/>
        <w:jc w:val="both"/>
      </w:pPr>
      <w:r>
        <w:t>Tanto l</w:t>
      </w:r>
      <w:r w:rsidR="000B5661">
        <w:t xml:space="preserve">a Declaración Universal de Derechos Humanos en su artículo 16(3) </w:t>
      </w:r>
      <w:r>
        <w:t xml:space="preserve">como el ICCPR en su artículo 23(1) </w:t>
      </w:r>
      <w:r w:rsidR="000B5661">
        <w:t>determina</w:t>
      </w:r>
      <w:r>
        <w:t>n</w:t>
      </w:r>
      <w:r w:rsidR="000B5661">
        <w:t xml:space="preserve"> que l</w:t>
      </w:r>
      <w:r w:rsidR="00FB4C7C">
        <w:rPr>
          <w:rFonts w:cstheme="minorHAnsi"/>
          <w:shd w:val="clear" w:color="auto" w:fill="FFFFFF"/>
        </w:rPr>
        <w:t xml:space="preserve">a familia es </w:t>
      </w:r>
      <w:r w:rsidR="000B5661" w:rsidRPr="006E1686">
        <w:rPr>
          <w:rFonts w:cstheme="minorHAnsi"/>
          <w:shd w:val="clear" w:color="auto" w:fill="FFFFFF"/>
        </w:rPr>
        <w:t>“</w:t>
      </w:r>
      <w:r w:rsidR="00FB4C7C" w:rsidRPr="006E1686">
        <w:rPr>
          <w:rFonts w:cstheme="minorHAnsi"/>
          <w:shd w:val="clear" w:color="auto" w:fill="FFFFFF"/>
        </w:rPr>
        <w:t xml:space="preserve">la unidad natural y fundamental de la </w:t>
      </w:r>
      <w:r w:rsidR="00FB4C7C" w:rsidRPr="006E1686">
        <w:rPr>
          <w:rFonts w:cstheme="minorHAnsi"/>
          <w:shd w:val="clear" w:color="auto" w:fill="FFFFFF"/>
        </w:rPr>
        <w:lastRenderedPageBreak/>
        <w:t>sociedad</w:t>
      </w:r>
      <w:r w:rsidR="000B5661" w:rsidRPr="006E1686">
        <w:rPr>
          <w:rFonts w:cstheme="minorHAnsi"/>
          <w:shd w:val="clear" w:color="auto" w:fill="FFFFFF"/>
        </w:rPr>
        <w:t>”</w:t>
      </w:r>
      <w:r w:rsidR="00FB4C7C">
        <w:rPr>
          <w:rFonts w:cstheme="minorHAnsi"/>
          <w:shd w:val="clear" w:color="auto" w:fill="FFFFFF"/>
        </w:rPr>
        <w:t xml:space="preserve"> </w:t>
      </w:r>
      <w:r w:rsidR="0014064D" w:rsidRPr="00E1107D">
        <w:rPr>
          <w:rFonts w:cstheme="minorHAnsi"/>
          <w:noProof/>
          <w:shd w:val="clear" w:color="auto" w:fill="FFFFFF"/>
        </w:rPr>
        <w:t>(FRA , 2019, p. 36)</w:t>
      </w:r>
      <w:r w:rsidR="001B4363">
        <w:rPr>
          <w:rFonts w:cstheme="minorHAnsi"/>
          <w:shd w:val="clear" w:color="auto" w:fill="FFFFFF"/>
        </w:rPr>
        <w:t>.</w:t>
      </w:r>
      <w:r w:rsidR="006A6702">
        <w:rPr>
          <w:rFonts w:cstheme="minorHAnsi"/>
          <w:shd w:val="clear" w:color="auto" w:fill="FFFFFF"/>
        </w:rPr>
        <w:t xml:space="preserve"> </w:t>
      </w:r>
      <w:r w:rsidR="00EE0857">
        <w:rPr>
          <w:rFonts w:cstheme="minorHAnsi"/>
          <w:shd w:val="clear" w:color="auto" w:fill="FFFFFF"/>
        </w:rPr>
        <w:t>Amb</w:t>
      </w:r>
      <w:r w:rsidR="00F0774B">
        <w:rPr>
          <w:rFonts w:cstheme="minorHAnsi"/>
          <w:shd w:val="clear" w:color="auto" w:fill="FFFFFF"/>
        </w:rPr>
        <w:t>as fuentes de Derecho Internacional, junto</w:t>
      </w:r>
      <w:r w:rsidR="008364E7">
        <w:rPr>
          <w:rFonts w:cstheme="minorHAnsi"/>
          <w:shd w:val="clear" w:color="auto" w:fill="FFFFFF"/>
        </w:rPr>
        <w:t xml:space="preserve"> con el</w:t>
      </w:r>
      <w:r w:rsidR="00F0774B">
        <w:rPr>
          <w:rFonts w:cstheme="minorHAnsi"/>
          <w:shd w:val="clear" w:color="auto" w:fill="FFFFFF"/>
        </w:rPr>
        <w:t xml:space="preserve"> </w:t>
      </w:r>
      <w:r w:rsidR="008364E7" w:rsidRPr="00077189">
        <w:t>ICESCR</w:t>
      </w:r>
      <w:r w:rsidR="005F59D3">
        <w:rPr>
          <w:rFonts w:cstheme="minorHAnsi"/>
          <w:shd w:val="clear" w:color="auto" w:fill="FFFFFF"/>
        </w:rPr>
        <w:t xml:space="preserve"> en su artículo 10(1)</w:t>
      </w:r>
      <w:r w:rsidR="00EE0857">
        <w:rPr>
          <w:rFonts w:cstheme="minorHAnsi"/>
          <w:shd w:val="clear" w:color="auto" w:fill="FFFFFF"/>
        </w:rPr>
        <w:t xml:space="preserve"> </w:t>
      </w:r>
      <w:r w:rsidR="00BE25FB">
        <w:rPr>
          <w:rFonts w:cstheme="minorHAnsi"/>
          <w:shd w:val="clear" w:color="auto" w:fill="FFFFFF"/>
        </w:rPr>
        <w:t xml:space="preserve">y el art. 8.1. del CEDH </w:t>
      </w:r>
      <w:r w:rsidR="00F0774B">
        <w:rPr>
          <w:rFonts w:cstheme="minorHAnsi"/>
          <w:shd w:val="clear" w:color="auto" w:fill="FFFFFF"/>
        </w:rPr>
        <w:t>declaran que, por tanto, la familia</w:t>
      </w:r>
      <w:r w:rsidR="00EE0857">
        <w:rPr>
          <w:rFonts w:cstheme="minorHAnsi"/>
          <w:shd w:val="clear" w:color="auto" w:fill="FFFFFF"/>
        </w:rPr>
        <w:t xml:space="preserve"> tiene derecho a recibir protección tanto de la sociedad como del Estado</w:t>
      </w:r>
      <w:r w:rsidR="00F0774B">
        <w:rPr>
          <w:rFonts w:cstheme="minorHAnsi"/>
          <w:shd w:val="clear" w:color="auto" w:fill="FFFFFF"/>
        </w:rPr>
        <w:t>.</w:t>
      </w:r>
      <w:r w:rsidR="00985024">
        <w:rPr>
          <w:rFonts w:cstheme="minorHAnsi"/>
          <w:shd w:val="clear" w:color="auto" w:fill="FFFFFF"/>
        </w:rPr>
        <w:t xml:space="preserve"> </w:t>
      </w:r>
      <w:r w:rsidR="00985024">
        <w:t>Asimismo, el</w:t>
      </w:r>
      <w:r w:rsidR="00F028CF">
        <w:rPr>
          <w:rFonts w:cstheme="minorHAnsi"/>
          <w:shd w:val="clear" w:color="auto" w:fill="FFFFFF"/>
        </w:rPr>
        <w:t xml:space="preserve"> derecho del niño a tener una familia está recogido en </w:t>
      </w:r>
      <w:r w:rsidR="00E179BB">
        <w:rPr>
          <w:rFonts w:cstheme="minorHAnsi"/>
          <w:shd w:val="clear" w:color="auto" w:fill="FFFFFF"/>
        </w:rPr>
        <w:t xml:space="preserve">el </w:t>
      </w:r>
      <w:r w:rsidR="00C32C4A">
        <w:rPr>
          <w:rFonts w:cstheme="minorHAnsi"/>
          <w:shd w:val="clear" w:color="auto" w:fill="FFFFFF"/>
        </w:rPr>
        <w:t xml:space="preserve">Principio VI </w:t>
      </w:r>
      <w:r w:rsidR="00162E20">
        <w:rPr>
          <w:rFonts w:cstheme="minorHAnsi"/>
          <w:shd w:val="clear" w:color="auto" w:fill="FFFFFF"/>
        </w:rPr>
        <w:t>de l</w:t>
      </w:r>
      <w:r w:rsidR="00A5490D">
        <w:rPr>
          <w:rFonts w:cstheme="minorHAnsi"/>
          <w:shd w:val="clear" w:color="auto" w:fill="FFFFFF"/>
        </w:rPr>
        <w:t>a Declaración de los Derechos del Niño firmada en 1959</w:t>
      </w:r>
      <w:r w:rsidR="00622580">
        <w:rPr>
          <w:rFonts w:cstheme="minorHAnsi"/>
          <w:shd w:val="clear" w:color="auto" w:fill="FFFFFF"/>
        </w:rPr>
        <w:t xml:space="preserve">: </w:t>
      </w:r>
    </w:p>
    <w:p w14:paraId="6723ED3F" w14:textId="0DC4F234" w:rsidR="00622580" w:rsidRPr="00F717F2" w:rsidRDefault="00622580" w:rsidP="00597EB5">
      <w:pPr>
        <w:pStyle w:val="Cita"/>
        <w:spacing w:line="360" w:lineRule="auto"/>
        <w:jc w:val="both"/>
        <w:rPr>
          <w:i w:val="0"/>
          <w:iCs w:val="0"/>
          <w:shd w:val="clear" w:color="auto" w:fill="FFFFFF"/>
        </w:rPr>
      </w:pPr>
      <w:r w:rsidRPr="00F717F2">
        <w:rPr>
          <w:i w:val="0"/>
          <w:iCs w:val="0"/>
          <w:shd w:val="clear" w:color="auto" w:fill="FFFFFF"/>
        </w:rPr>
        <w:t xml:space="preserve">“El niño, para el pleno y armonioso desarrollo de su personalidad, necesita amor y comprensión. Siempre que sea posible, deberá crecer al amparo y bajo la responsabilidad de sus padres y, en todo caso, en un ambiente de afecto y de seguridad moral y material; salvo circunstancias excepcionales, no deberá separarse al niño de corta edad de su madre. La sociedad y las </w:t>
      </w:r>
      <w:proofErr w:type="gramStart"/>
      <w:r w:rsidRPr="00F717F2">
        <w:rPr>
          <w:i w:val="0"/>
          <w:iCs w:val="0"/>
          <w:shd w:val="clear" w:color="auto" w:fill="FFFFFF"/>
        </w:rPr>
        <w:t>autoridades públicas</w:t>
      </w:r>
      <w:proofErr w:type="gramEnd"/>
      <w:r w:rsidRPr="00F717F2">
        <w:rPr>
          <w:i w:val="0"/>
          <w:iCs w:val="0"/>
          <w:shd w:val="clear" w:color="auto" w:fill="FFFFFF"/>
        </w:rPr>
        <w:t xml:space="preserve"> tendrán la obligación de cuidar especialmente a los niños sin familia o que carezcan de medios adecuados de subsistencia.</w:t>
      </w:r>
      <w:r w:rsidR="00866376" w:rsidRPr="00F717F2">
        <w:rPr>
          <w:i w:val="0"/>
          <w:iCs w:val="0"/>
          <w:shd w:val="clear" w:color="auto" w:fill="FFFFFF"/>
        </w:rPr>
        <w:t>”</w:t>
      </w:r>
    </w:p>
    <w:p w14:paraId="22C9EED7" w14:textId="7427BCE3" w:rsidR="00975F7A" w:rsidRPr="00987130" w:rsidRDefault="00421B98" w:rsidP="00D37A7B">
      <w:pPr>
        <w:spacing w:line="360" w:lineRule="auto"/>
        <w:jc w:val="both"/>
        <w:rPr>
          <w:szCs w:val="24"/>
        </w:rPr>
      </w:pPr>
      <w:r w:rsidRPr="00987130">
        <w:rPr>
          <w:szCs w:val="24"/>
        </w:rPr>
        <w:t>En esta línea</w:t>
      </w:r>
      <w:r w:rsidR="000A3DAE" w:rsidRPr="00987130">
        <w:rPr>
          <w:szCs w:val="24"/>
        </w:rPr>
        <w:t>, t</w:t>
      </w:r>
      <w:r w:rsidR="00FD2423" w:rsidRPr="00987130">
        <w:rPr>
          <w:szCs w:val="24"/>
        </w:rPr>
        <w:t>anto el artículo 7 de la Carta de los Derechos Fundamentales de la UE</w:t>
      </w:r>
      <w:r w:rsidR="00507FAF" w:rsidRPr="00987130">
        <w:rPr>
          <w:szCs w:val="24"/>
        </w:rPr>
        <w:t>,</w:t>
      </w:r>
      <w:r w:rsidR="00FD2423" w:rsidRPr="00987130">
        <w:rPr>
          <w:szCs w:val="24"/>
        </w:rPr>
        <w:t xml:space="preserve"> </w:t>
      </w:r>
      <w:r w:rsidR="006A6702" w:rsidRPr="00987130">
        <w:rPr>
          <w:szCs w:val="24"/>
        </w:rPr>
        <w:t>sobre el respeto a la vida privada y familiar</w:t>
      </w:r>
      <w:r w:rsidR="00507FAF" w:rsidRPr="00987130">
        <w:rPr>
          <w:szCs w:val="24"/>
        </w:rPr>
        <w:t xml:space="preserve">, </w:t>
      </w:r>
      <w:r w:rsidR="00FD2423" w:rsidRPr="00987130">
        <w:rPr>
          <w:szCs w:val="24"/>
        </w:rPr>
        <w:t>como el artículo 8 de</w:t>
      </w:r>
      <w:r w:rsidR="00773A73" w:rsidRPr="00987130">
        <w:rPr>
          <w:szCs w:val="24"/>
        </w:rPr>
        <w:t xml:space="preserve"> la</w:t>
      </w:r>
      <w:r w:rsidR="00FD2423" w:rsidRPr="00987130">
        <w:rPr>
          <w:szCs w:val="24"/>
        </w:rPr>
        <w:t xml:space="preserve"> C</w:t>
      </w:r>
      <w:r w:rsidR="00773A73" w:rsidRPr="00987130">
        <w:rPr>
          <w:szCs w:val="24"/>
        </w:rPr>
        <w:t xml:space="preserve">onvención </w:t>
      </w:r>
      <w:r w:rsidR="00FD2423" w:rsidRPr="00987130">
        <w:rPr>
          <w:szCs w:val="24"/>
        </w:rPr>
        <w:t>E</w:t>
      </w:r>
      <w:r w:rsidR="00773A73" w:rsidRPr="00987130">
        <w:rPr>
          <w:szCs w:val="24"/>
        </w:rPr>
        <w:t xml:space="preserve">uropea de </w:t>
      </w:r>
      <w:r w:rsidR="00FD2423" w:rsidRPr="00987130">
        <w:rPr>
          <w:szCs w:val="24"/>
        </w:rPr>
        <w:t>D</w:t>
      </w:r>
      <w:r w:rsidR="00773A73" w:rsidRPr="00987130">
        <w:rPr>
          <w:szCs w:val="24"/>
        </w:rPr>
        <w:t xml:space="preserve">erechos </w:t>
      </w:r>
      <w:r w:rsidR="00FD2423" w:rsidRPr="00987130">
        <w:rPr>
          <w:szCs w:val="24"/>
        </w:rPr>
        <w:t>H</w:t>
      </w:r>
      <w:r w:rsidR="00773A73" w:rsidRPr="00987130">
        <w:rPr>
          <w:szCs w:val="24"/>
        </w:rPr>
        <w:t>umanos</w:t>
      </w:r>
      <w:r w:rsidR="00A25B98" w:rsidRPr="00987130">
        <w:rPr>
          <w:szCs w:val="24"/>
        </w:rPr>
        <w:t xml:space="preserve"> y Libertades Fundamentales (1950)</w:t>
      </w:r>
      <w:r w:rsidR="00FD2423" w:rsidRPr="00987130">
        <w:rPr>
          <w:szCs w:val="24"/>
        </w:rPr>
        <w:t xml:space="preserve"> coinciden en la importancia de las relaciones familiares para el </w:t>
      </w:r>
      <w:r w:rsidR="00290447" w:rsidRPr="00987130">
        <w:rPr>
          <w:szCs w:val="24"/>
        </w:rPr>
        <w:t xml:space="preserve">crecimiento y </w:t>
      </w:r>
      <w:r w:rsidR="006B1F4B" w:rsidRPr="00987130">
        <w:rPr>
          <w:szCs w:val="24"/>
        </w:rPr>
        <w:t>bienestar</w:t>
      </w:r>
      <w:r w:rsidR="00FD2423" w:rsidRPr="00987130">
        <w:rPr>
          <w:szCs w:val="24"/>
        </w:rPr>
        <w:t xml:space="preserve"> del menor.</w:t>
      </w:r>
      <w:r w:rsidR="00F731A2" w:rsidRPr="00987130">
        <w:rPr>
          <w:szCs w:val="24"/>
        </w:rPr>
        <w:t xml:space="preserve"> </w:t>
      </w:r>
      <w:r w:rsidR="00290447" w:rsidRPr="00987130">
        <w:rPr>
          <w:szCs w:val="24"/>
        </w:rPr>
        <w:t xml:space="preserve"> </w:t>
      </w:r>
    </w:p>
    <w:p w14:paraId="2F51D733" w14:textId="1EAE62E8" w:rsidR="00292694" w:rsidRPr="00987130" w:rsidRDefault="00292694" w:rsidP="00D37A7B">
      <w:pPr>
        <w:pStyle w:val="Ttulo3"/>
        <w:spacing w:line="360" w:lineRule="auto"/>
        <w:jc w:val="both"/>
        <w:rPr>
          <w:rFonts w:ascii="Calibri" w:hAnsi="Calibri" w:cs="Calibri"/>
        </w:rPr>
      </w:pPr>
      <w:bookmarkStart w:id="11" w:name="_Toc71032008"/>
      <w:r w:rsidRPr="00987130">
        <w:rPr>
          <w:rFonts w:ascii="Calibri" w:hAnsi="Calibri" w:cs="Calibri"/>
        </w:rPr>
        <w:t>5.2.1. Reagrupación familiar</w:t>
      </w:r>
      <w:r w:rsidR="00A26A31" w:rsidRPr="00987130">
        <w:rPr>
          <w:rFonts w:ascii="Calibri" w:hAnsi="Calibri" w:cs="Calibri"/>
        </w:rPr>
        <w:t xml:space="preserve"> y contacto con la familia de origen</w:t>
      </w:r>
      <w:bookmarkEnd w:id="11"/>
      <w:r w:rsidR="00A26A31" w:rsidRPr="00987130">
        <w:rPr>
          <w:rFonts w:ascii="Calibri" w:hAnsi="Calibri" w:cs="Calibri"/>
        </w:rPr>
        <w:t xml:space="preserve"> </w:t>
      </w:r>
    </w:p>
    <w:p w14:paraId="10D2C96B" w14:textId="33B897EB" w:rsidR="003C7F77" w:rsidRPr="000D598A" w:rsidRDefault="00233F48" w:rsidP="00D37A7B">
      <w:pPr>
        <w:spacing w:line="360" w:lineRule="auto"/>
        <w:jc w:val="both"/>
        <w:rPr>
          <w:bCs w:val="0"/>
        </w:rPr>
      </w:pPr>
      <w:r w:rsidRPr="00987130">
        <w:rPr>
          <w:szCs w:val="24"/>
        </w:rPr>
        <w:t xml:space="preserve">La </w:t>
      </w:r>
      <w:r w:rsidR="005A2EFB" w:rsidRPr="00987130">
        <w:rPr>
          <w:szCs w:val="24"/>
        </w:rPr>
        <w:t xml:space="preserve">obligación del Estado a atender las solicitudes para la </w:t>
      </w:r>
      <w:r w:rsidR="00F722A1" w:rsidRPr="00987130">
        <w:rPr>
          <w:szCs w:val="24"/>
        </w:rPr>
        <w:t>reagrupación</w:t>
      </w:r>
      <w:r w:rsidRPr="00987130">
        <w:rPr>
          <w:szCs w:val="24"/>
        </w:rPr>
        <w:t xml:space="preserve"> familia</w:t>
      </w:r>
      <w:r w:rsidR="00F722A1" w:rsidRPr="00987130">
        <w:rPr>
          <w:szCs w:val="24"/>
        </w:rPr>
        <w:t>r</w:t>
      </w:r>
      <w:r w:rsidR="001A5228" w:rsidRPr="00987130">
        <w:rPr>
          <w:szCs w:val="24"/>
        </w:rPr>
        <w:t xml:space="preserve"> de manera “positiva, humanitaria y expeditiva”</w:t>
      </w:r>
      <w:r w:rsidRPr="00987130">
        <w:rPr>
          <w:szCs w:val="24"/>
        </w:rPr>
        <w:t xml:space="preserve"> está recogida en el</w:t>
      </w:r>
      <w:r w:rsidR="00292694" w:rsidRPr="00987130">
        <w:rPr>
          <w:szCs w:val="24"/>
        </w:rPr>
        <w:t xml:space="preserve"> art. 10(1) </w:t>
      </w:r>
      <w:r w:rsidRPr="00987130">
        <w:rPr>
          <w:szCs w:val="24"/>
        </w:rPr>
        <w:t>de la CDN</w:t>
      </w:r>
      <w:r w:rsidR="00AB29A4" w:rsidRPr="00987130">
        <w:rPr>
          <w:szCs w:val="24"/>
        </w:rPr>
        <w:t xml:space="preserve">. A su vez, el art. 44(1) </w:t>
      </w:r>
      <w:r w:rsidR="000C36EA" w:rsidRPr="00987130">
        <w:rPr>
          <w:szCs w:val="24"/>
        </w:rPr>
        <w:t>de</w:t>
      </w:r>
      <w:r w:rsidR="000D598A">
        <w:rPr>
          <w:szCs w:val="24"/>
        </w:rPr>
        <w:t xml:space="preserve"> </w:t>
      </w:r>
      <w:r w:rsidR="000C36EA" w:rsidRPr="00987130">
        <w:rPr>
          <w:szCs w:val="24"/>
        </w:rPr>
        <w:t>l</w:t>
      </w:r>
      <w:r w:rsidR="000D598A">
        <w:rPr>
          <w:szCs w:val="24"/>
        </w:rPr>
        <w:t xml:space="preserve">a </w:t>
      </w:r>
      <w:r w:rsidR="00C176C2">
        <w:rPr>
          <w:bCs w:val="0"/>
        </w:rPr>
        <w:t xml:space="preserve">CMW </w:t>
      </w:r>
      <w:r w:rsidR="000C36EA" w:rsidRPr="00987130">
        <w:rPr>
          <w:szCs w:val="24"/>
        </w:rPr>
        <w:t>vela por la</w:t>
      </w:r>
      <w:r w:rsidR="00AB29A4" w:rsidRPr="00987130">
        <w:rPr>
          <w:szCs w:val="24"/>
        </w:rPr>
        <w:t xml:space="preserve"> protección de la unidad de las familias de trabajadores migrantes</w:t>
      </w:r>
      <w:r w:rsidR="00616867" w:rsidRPr="00987130">
        <w:rPr>
          <w:szCs w:val="24"/>
        </w:rPr>
        <w:t xml:space="preserve">. Por su parte, </w:t>
      </w:r>
      <w:r w:rsidR="008754D4" w:rsidRPr="00987130">
        <w:rPr>
          <w:szCs w:val="24"/>
        </w:rPr>
        <w:t xml:space="preserve">a legislación europea prevé </w:t>
      </w:r>
      <w:r w:rsidR="004D2E0B" w:rsidRPr="00987130">
        <w:rPr>
          <w:szCs w:val="24"/>
        </w:rPr>
        <w:t xml:space="preserve">la reagrupación familiar cuando el solicitante de asilo es un menor no acompañado </w:t>
      </w:r>
      <w:r w:rsidR="00485763" w:rsidRPr="00987130">
        <w:rPr>
          <w:szCs w:val="24"/>
        </w:rPr>
        <w:t>con</w:t>
      </w:r>
      <w:r w:rsidR="004D2E0B" w:rsidRPr="00987130">
        <w:rPr>
          <w:szCs w:val="24"/>
        </w:rPr>
        <w:t xml:space="preserve"> familiares en otro Estado miembro que puedan cuidar de él</w:t>
      </w:r>
      <w:r w:rsidR="00B23D5D" w:rsidRPr="00987130">
        <w:rPr>
          <w:szCs w:val="24"/>
        </w:rPr>
        <w:t xml:space="preserve"> </w:t>
      </w:r>
      <w:r w:rsidR="004D2E0B" w:rsidRPr="00987130">
        <w:rPr>
          <w:szCs w:val="24"/>
        </w:rPr>
        <w:t>(</w:t>
      </w:r>
      <w:r w:rsidR="00292694" w:rsidRPr="00987130">
        <w:rPr>
          <w:szCs w:val="24"/>
        </w:rPr>
        <w:t>Dublín II, art. 15(3)</w:t>
      </w:r>
      <w:r w:rsidR="004D2E0B" w:rsidRPr="00987130">
        <w:rPr>
          <w:szCs w:val="24"/>
        </w:rPr>
        <w:t>)</w:t>
      </w:r>
      <w:r w:rsidR="00485763" w:rsidRPr="00987130">
        <w:rPr>
          <w:szCs w:val="24"/>
        </w:rPr>
        <w:t xml:space="preserve">. Además, </w:t>
      </w:r>
      <w:r w:rsidR="00B23D5D" w:rsidRPr="00987130">
        <w:rPr>
          <w:szCs w:val="24"/>
        </w:rPr>
        <w:t xml:space="preserve">los Estados miembros </w:t>
      </w:r>
      <w:r w:rsidR="00485763" w:rsidRPr="00987130">
        <w:rPr>
          <w:szCs w:val="24"/>
        </w:rPr>
        <w:t>están obliga</w:t>
      </w:r>
      <w:r w:rsidR="00B329C9" w:rsidRPr="00987130">
        <w:rPr>
          <w:szCs w:val="24"/>
        </w:rPr>
        <w:t xml:space="preserve">dos </w:t>
      </w:r>
      <w:r w:rsidR="006F77A7" w:rsidRPr="00987130">
        <w:rPr>
          <w:szCs w:val="24"/>
        </w:rPr>
        <w:t>a</w:t>
      </w:r>
      <w:r w:rsidR="00B23D5D" w:rsidRPr="00987130">
        <w:rPr>
          <w:szCs w:val="24"/>
        </w:rPr>
        <w:t xml:space="preserve"> autorizar la entrada y la residencia</w:t>
      </w:r>
      <w:r w:rsidR="00B329C9" w:rsidRPr="00987130">
        <w:rPr>
          <w:szCs w:val="24"/>
        </w:rPr>
        <w:t xml:space="preserve"> de familiares de primer grado en línea ascendente directa del menor refugiado</w:t>
      </w:r>
      <w:r w:rsidR="00B23D5D" w:rsidRPr="00987130">
        <w:rPr>
          <w:szCs w:val="24"/>
        </w:rPr>
        <w:t xml:space="preserve"> para fines de la reagrupación familiar (UE Dir. Familia, art. 10.3(a))</w:t>
      </w:r>
      <w:r w:rsidR="003A66E0" w:rsidRPr="00987130">
        <w:rPr>
          <w:szCs w:val="24"/>
        </w:rPr>
        <w:t xml:space="preserve"> y las autoridades competentes deberán cooperar en la reunificación de los menores no acompañados con otros miembros de su familia (U</w:t>
      </w:r>
      <w:r w:rsidR="00292694" w:rsidRPr="00987130">
        <w:rPr>
          <w:szCs w:val="24"/>
        </w:rPr>
        <w:t>E Res., art. 5(3a)</w:t>
      </w:r>
      <w:r w:rsidR="003A66E0" w:rsidRPr="00987130">
        <w:rPr>
          <w:szCs w:val="24"/>
        </w:rPr>
        <w:t xml:space="preserve">). </w:t>
      </w:r>
    </w:p>
    <w:p w14:paraId="4D6166F0" w14:textId="21F18AC3" w:rsidR="00E24B28" w:rsidRPr="00987130" w:rsidRDefault="001942F0" w:rsidP="00D37A7B">
      <w:pPr>
        <w:spacing w:line="360" w:lineRule="auto"/>
        <w:jc w:val="both"/>
        <w:rPr>
          <w:szCs w:val="24"/>
        </w:rPr>
      </w:pPr>
      <w:r w:rsidRPr="00987130">
        <w:rPr>
          <w:szCs w:val="24"/>
        </w:rPr>
        <w:t xml:space="preserve">Los </w:t>
      </w:r>
      <w:r w:rsidR="002A5F82" w:rsidRPr="00987130">
        <w:rPr>
          <w:szCs w:val="24"/>
        </w:rPr>
        <w:t>art</w:t>
      </w:r>
      <w:r w:rsidRPr="00987130">
        <w:rPr>
          <w:szCs w:val="24"/>
        </w:rPr>
        <w:t>ículos</w:t>
      </w:r>
      <w:r w:rsidR="002A5F82" w:rsidRPr="00987130">
        <w:rPr>
          <w:szCs w:val="24"/>
        </w:rPr>
        <w:t xml:space="preserve"> 9(3)</w:t>
      </w:r>
      <w:r w:rsidRPr="00987130">
        <w:rPr>
          <w:szCs w:val="24"/>
        </w:rPr>
        <w:t xml:space="preserve"> y 10(2)</w:t>
      </w:r>
      <w:r w:rsidR="002A5F82" w:rsidRPr="00987130">
        <w:rPr>
          <w:szCs w:val="24"/>
        </w:rPr>
        <w:t xml:space="preserve"> </w:t>
      </w:r>
      <w:r w:rsidR="00A26A31" w:rsidRPr="00987130">
        <w:rPr>
          <w:szCs w:val="24"/>
        </w:rPr>
        <w:t>de la CDN decreta</w:t>
      </w:r>
      <w:r w:rsidR="004038ED">
        <w:rPr>
          <w:szCs w:val="24"/>
        </w:rPr>
        <w:t>n</w:t>
      </w:r>
      <w:r w:rsidR="00A26A31" w:rsidRPr="00987130">
        <w:rPr>
          <w:szCs w:val="24"/>
        </w:rPr>
        <w:t xml:space="preserve"> que los n</w:t>
      </w:r>
      <w:r w:rsidR="003A060B" w:rsidRPr="00987130">
        <w:rPr>
          <w:szCs w:val="24"/>
        </w:rPr>
        <w:t>iños que estén separados de sus padres tendrán derecho de mantener contacto con sus padres</w:t>
      </w:r>
      <w:r w:rsidR="005F3252" w:rsidRPr="00987130">
        <w:rPr>
          <w:szCs w:val="24"/>
        </w:rPr>
        <w:t>. A su vez,</w:t>
      </w:r>
      <w:r w:rsidR="003F2A87" w:rsidRPr="00987130">
        <w:rPr>
          <w:szCs w:val="24"/>
        </w:rPr>
        <w:t xml:space="preserve"> </w:t>
      </w:r>
      <w:r w:rsidR="0064101E" w:rsidRPr="00987130">
        <w:rPr>
          <w:szCs w:val="24"/>
        </w:rPr>
        <w:t>la CDN (</w:t>
      </w:r>
      <w:r w:rsidR="003A060B" w:rsidRPr="00987130">
        <w:rPr>
          <w:szCs w:val="24"/>
        </w:rPr>
        <w:t>art. 22(2)</w:t>
      </w:r>
      <w:r w:rsidR="0064101E" w:rsidRPr="00987130">
        <w:rPr>
          <w:szCs w:val="24"/>
        </w:rPr>
        <w:t xml:space="preserve">) </w:t>
      </w:r>
      <w:r w:rsidR="00B64B7B" w:rsidRPr="00987130">
        <w:rPr>
          <w:szCs w:val="24"/>
        </w:rPr>
        <w:t xml:space="preserve">y </w:t>
      </w:r>
      <w:r w:rsidR="0064101E" w:rsidRPr="00987130">
        <w:rPr>
          <w:szCs w:val="24"/>
        </w:rPr>
        <w:t xml:space="preserve">la </w:t>
      </w:r>
      <w:r w:rsidR="0064101E" w:rsidRPr="00987130">
        <w:rPr>
          <w:szCs w:val="24"/>
        </w:rPr>
        <w:lastRenderedPageBreak/>
        <w:t xml:space="preserve">legislación europea (Dir. Recepción </w:t>
      </w:r>
      <w:r w:rsidR="00B64B7B" w:rsidRPr="00987130">
        <w:rPr>
          <w:szCs w:val="24"/>
        </w:rPr>
        <w:t>art. 19(3)</w:t>
      </w:r>
      <w:r w:rsidR="0064101E" w:rsidRPr="00987130">
        <w:rPr>
          <w:szCs w:val="24"/>
        </w:rPr>
        <w:t xml:space="preserve">; UE Res., art. 3(3)) </w:t>
      </w:r>
      <w:r w:rsidR="003F2A87" w:rsidRPr="00987130">
        <w:rPr>
          <w:szCs w:val="24"/>
        </w:rPr>
        <w:t>obliga</w:t>
      </w:r>
      <w:r w:rsidR="0064101E" w:rsidRPr="00987130">
        <w:rPr>
          <w:szCs w:val="24"/>
        </w:rPr>
        <w:t>n</w:t>
      </w:r>
      <w:r w:rsidR="003F2A87" w:rsidRPr="00987130">
        <w:rPr>
          <w:szCs w:val="24"/>
        </w:rPr>
        <w:t xml:space="preserve"> a los Estados Parte a cooperar </w:t>
      </w:r>
      <w:r w:rsidR="00B51973" w:rsidRPr="00987130">
        <w:rPr>
          <w:szCs w:val="24"/>
        </w:rPr>
        <w:t>para la localización de los</w:t>
      </w:r>
      <w:r w:rsidR="0064101E" w:rsidRPr="00987130">
        <w:rPr>
          <w:szCs w:val="24"/>
        </w:rPr>
        <w:t xml:space="preserve"> familiares de los</w:t>
      </w:r>
      <w:r w:rsidR="00B51973" w:rsidRPr="00987130">
        <w:rPr>
          <w:szCs w:val="24"/>
        </w:rPr>
        <w:t xml:space="preserve"> menores</w:t>
      </w:r>
      <w:r w:rsidR="0064101E" w:rsidRPr="00987130">
        <w:rPr>
          <w:szCs w:val="24"/>
        </w:rPr>
        <w:t>.</w:t>
      </w:r>
    </w:p>
    <w:p w14:paraId="665A6A14" w14:textId="15F3B2B7" w:rsidR="00292694" w:rsidRPr="00987130" w:rsidRDefault="003A060B" w:rsidP="00D37A7B">
      <w:pPr>
        <w:pStyle w:val="Ttulo3"/>
        <w:spacing w:line="360" w:lineRule="auto"/>
        <w:jc w:val="both"/>
        <w:rPr>
          <w:rFonts w:ascii="Calibri" w:hAnsi="Calibri" w:cs="Calibri"/>
        </w:rPr>
      </w:pPr>
      <w:bookmarkStart w:id="12" w:name="_Toc71032009"/>
      <w:r w:rsidRPr="00987130">
        <w:rPr>
          <w:rFonts w:ascii="Calibri" w:hAnsi="Calibri" w:cs="Calibri"/>
        </w:rPr>
        <w:t>5.2.</w:t>
      </w:r>
      <w:r w:rsidR="00C94C10" w:rsidRPr="00987130">
        <w:rPr>
          <w:rFonts w:ascii="Calibri" w:hAnsi="Calibri" w:cs="Calibri"/>
        </w:rPr>
        <w:t>2</w:t>
      </w:r>
      <w:r w:rsidRPr="00987130">
        <w:rPr>
          <w:rFonts w:ascii="Calibri" w:hAnsi="Calibri" w:cs="Calibri"/>
        </w:rPr>
        <w:t xml:space="preserve">. </w:t>
      </w:r>
      <w:r w:rsidR="00292694" w:rsidRPr="00987130">
        <w:rPr>
          <w:rFonts w:ascii="Calibri" w:hAnsi="Calibri" w:cs="Calibri"/>
        </w:rPr>
        <w:t>Cuidados provisionales</w:t>
      </w:r>
      <w:r w:rsidR="00CE0AC2" w:rsidRPr="00987130">
        <w:rPr>
          <w:rFonts w:ascii="Calibri" w:hAnsi="Calibri" w:cs="Calibri"/>
        </w:rPr>
        <w:t xml:space="preserve"> y modalidades alternativas de cuidado de los MENAS</w:t>
      </w:r>
      <w:bookmarkEnd w:id="12"/>
    </w:p>
    <w:p w14:paraId="48CD9DC4" w14:textId="6DB22A69" w:rsidR="00C72C4D" w:rsidRPr="00987130" w:rsidRDefault="00C72C4D" w:rsidP="00C72C4D">
      <w:pPr>
        <w:spacing w:line="360" w:lineRule="auto"/>
        <w:jc w:val="both"/>
        <w:rPr>
          <w:szCs w:val="24"/>
        </w:rPr>
      </w:pPr>
      <w:r w:rsidRPr="00987130">
        <w:rPr>
          <w:szCs w:val="24"/>
        </w:rPr>
        <w:t>El derecho del niño a un tutor o representante legal es fundamental para “garantizar la seguridad y el bienestar del menor, proteger el interés superior del menor y ejercer la representación legal y complementar la limitada capacidad jurídica del menor”</w:t>
      </w:r>
      <w:r w:rsidR="0014064D">
        <w:rPr>
          <w:noProof/>
          <w:szCs w:val="24"/>
        </w:rPr>
        <w:t xml:space="preserve"> </w:t>
      </w:r>
      <w:r w:rsidR="0014064D" w:rsidRPr="00E1107D">
        <w:rPr>
          <w:noProof/>
          <w:szCs w:val="24"/>
        </w:rPr>
        <w:t>(FRA/Comisión Europea, 2014, p. 17)</w:t>
      </w:r>
      <w:r w:rsidRPr="00987130">
        <w:rPr>
          <w:szCs w:val="24"/>
        </w:rPr>
        <w:t xml:space="preserve">. Este derecho está recogido en siete Directivas de la UE, además de las </w:t>
      </w:r>
      <w:r w:rsidRPr="00987130">
        <w:rPr>
          <w:i/>
          <w:iCs/>
          <w:szCs w:val="24"/>
        </w:rPr>
        <w:t>Directivas de la ONU sobre las modalidades alternativas de cuidado de los niños</w:t>
      </w:r>
      <w:r w:rsidRPr="00987130">
        <w:rPr>
          <w:szCs w:val="24"/>
        </w:rPr>
        <w:t xml:space="preserve">, y la CDN (Art. 12 y 18) </w:t>
      </w:r>
      <w:r w:rsidR="0014064D" w:rsidRPr="00E1107D">
        <w:rPr>
          <w:noProof/>
          <w:szCs w:val="24"/>
        </w:rPr>
        <w:t>(FRA, 2014, p. 31)</w:t>
      </w:r>
      <w:r w:rsidRPr="00987130">
        <w:rPr>
          <w:szCs w:val="24"/>
        </w:rPr>
        <w:t>.</w:t>
      </w:r>
    </w:p>
    <w:p w14:paraId="18B4A0F2" w14:textId="56A188C7" w:rsidR="007C702E" w:rsidRPr="00987130" w:rsidRDefault="004A0F33" w:rsidP="007C702E">
      <w:pPr>
        <w:spacing w:line="360" w:lineRule="auto"/>
        <w:jc w:val="both"/>
        <w:rPr>
          <w:szCs w:val="24"/>
        </w:rPr>
      </w:pPr>
      <w:r w:rsidRPr="00987130">
        <w:rPr>
          <w:szCs w:val="24"/>
        </w:rPr>
        <w:t>La CDN</w:t>
      </w:r>
      <w:r w:rsidR="00EF2179" w:rsidRPr="00987130">
        <w:rPr>
          <w:szCs w:val="24"/>
        </w:rPr>
        <w:t xml:space="preserve"> decreta que los niños tienen derecho a un nivel de vida adecuado para su desarrollo físico, mental, espiritual, moral y social</w:t>
      </w:r>
      <w:r w:rsidRPr="00987130">
        <w:rPr>
          <w:szCs w:val="24"/>
        </w:rPr>
        <w:t xml:space="preserve"> (</w:t>
      </w:r>
      <w:r w:rsidR="006F22F6" w:rsidRPr="00987130">
        <w:rPr>
          <w:szCs w:val="24"/>
        </w:rPr>
        <w:t>A</w:t>
      </w:r>
      <w:r w:rsidRPr="00987130">
        <w:rPr>
          <w:szCs w:val="24"/>
        </w:rPr>
        <w:t>rt.</w:t>
      </w:r>
      <w:r w:rsidR="006F22F6" w:rsidRPr="00987130">
        <w:rPr>
          <w:szCs w:val="24"/>
        </w:rPr>
        <w:t xml:space="preserve"> </w:t>
      </w:r>
      <w:r w:rsidRPr="00987130">
        <w:rPr>
          <w:szCs w:val="24"/>
        </w:rPr>
        <w:t xml:space="preserve">27) y </w:t>
      </w:r>
      <w:r w:rsidR="00AC0780" w:rsidRPr="00987130">
        <w:rPr>
          <w:szCs w:val="24"/>
        </w:rPr>
        <w:t>que “</w:t>
      </w:r>
      <w:proofErr w:type="gramStart"/>
      <w:r w:rsidR="00AC0780" w:rsidRPr="00987130">
        <w:rPr>
          <w:szCs w:val="24"/>
        </w:rPr>
        <w:t>los niños y niñas</w:t>
      </w:r>
      <w:proofErr w:type="gramEnd"/>
      <w:r w:rsidR="00AC0780" w:rsidRPr="00987130">
        <w:rPr>
          <w:szCs w:val="24"/>
        </w:rPr>
        <w:t xml:space="preserve"> temporal o permanentemente privados de su medio familiar o cuyo interés superior exija que no permanezca en ese medio, tendrán derecho a la protección y asistencia especiales del Estado”</w:t>
      </w:r>
      <w:r w:rsidRPr="00987130">
        <w:rPr>
          <w:szCs w:val="24"/>
        </w:rPr>
        <w:t xml:space="preserve"> </w:t>
      </w:r>
      <w:r w:rsidR="006F22F6" w:rsidRPr="00987130">
        <w:rPr>
          <w:szCs w:val="24"/>
        </w:rPr>
        <w:t>(</w:t>
      </w:r>
      <w:r w:rsidRPr="00987130">
        <w:rPr>
          <w:szCs w:val="24"/>
        </w:rPr>
        <w:t>Art. 20(1)</w:t>
      </w:r>
      <w:r w:rsidR="006F22F6" w:rsidRPr="00987130">
        <w:rPr>
          <w:szCs w:val="24"/>
        </w:rPr>
        <w:t>)</w:t>
      </w:r>
      <w:r w:rsidR="00AC0780" w:rsidRPr="00987130">
        <w:rPr>
          <w:szCs w:val="24"/>
        </w:rPr>
        <w:t>.</w:t>
      </w:r>
      <w:r w:rsidR="006F22F6" w:rsidRPr="00987130">
        <w:rPr>
          <w:szCs w:val="24"/>
        </w:rPr>
        <w:t xml:space="preserve"> </w:t>
      </w:r>
      <w:r w:rsidR="00A0394F" w:rsidRPr="00987130">
        <w:rPr>
          <w:szCs w:val="24"/>
          <w:shd w:val="clear" w:color="auto" w:fill="FFFFFF"/>
        </w:rPr>
        <w:t xml:space="preserve">A su vez, tanto el artículo 9 del </w:t>
      </w:r>
      <w:r w:rsidR="00A0394F" w:rsidRPr="00987130">
        <w:rPr>
          <w:szCs w:val="24"/>
        </w:rPr>
        <w:t>ICESCR como el artículo 26 de la CDN reconoce el derecho del menor a la seguridad social y el</w:t>
      </w:r>
      <w:r w:rsidR="003203E1" w:rsidRPr="00987130">
        <w:rPr>
          <w:szCs w:val="24"/>
        </w:rPr>
        <w:t xml:space="preserve"> artículo 20(3) </w:t>
      </w:r>
      <w:r w:rsidR="00826BE8" w:rsidRPr="00987130">
        <w:rPr>
          <w:szCs w:val="24"/>
        </w:rPr>
        <w:t>enumera</w:t>
      </w:r>
      <w:r w:rsidR="003203E1" w:rsidRPr="00987130">
        <w:rPr>
          <w:szCs w:val="24"/>
        </w:rPr>
        <w:t xml:space="preserve"> estos cuidados</w:t>
      </w:r>
      <w:r w:rsidR="00A0394F" w:rsidRPr="00987130">
        <w:rPr>
          <w:szCs w:val="24"/>
        </w:rPr>
        <w:t xml:space="preserve"> del Estado</w:t>
      </w:r>
      <w:r w:rsidR="00D87AF1" w:rsidRPr="00987130">
        <w:rPr>
          <w:szCs w:val="24"/>
        </w:rPr>
        <w:t>: “</w:t>
      </w:r>
      <w:r w:rsidR="007825CE" w:rsidRPr="00987130">
        <w:rPr>
          <w:szCs w:val="24"/>
          <w:shd w:val="clear" w:color="auto" w:fill="FFFFFF"/>
        </w:rPr>
        <w:t xml:space="preserve">la colocación en hogares de guarda, la </w:t>
      </w:r>
      <w:proofErr w:type="spellStart"/>
      <w:r w:rsidR="007825CE" w:rsidRPr="00987130">
        <w:rPr>
          <w:szCs w:val="24"/>
          <w:shd w:val="clear" w:color="auto" w:fill="FFFFFF"/>
        </w:rPr>
        <w:t>kafala</w:t>
      </w:r>
      <w:proofErr w:type="spellEnd"/>
      <w:r w:rsidR="007825CE" w:rsidRPr="00987130">
        <w:rPr>
          <w:szCs w:val="24"/>
          <w:shd w:val="clear" w:color="auto" w:fill="FFFFFF"/>
        </w:rPr>
        <w:t xml:space="preserve"> del derecho islámico, la adopción o de ser necesario, la colocación en instituciones adecuadas de protección de menores</w:t>
      </w:r>
      <w:r w:rsidR="00D87AF1" w:rsidRPr="00987130">
        <w:rPr>
          <w:szCs w:val="24"/>
          <w:shd w:val="clear" w:color="auto" w:fill="FFFFFF"/>
        </w:rPr>
        <w:t>” y especifica que la</w:t>
      </w:r>
      <w:r w:rsidR="00F63839" w:rsidRPr="00987130">
        <w:rPr>
          <w:szCs w:val="24"/>
          <w:shd w:val="clear" w:color="auto" w:fill="FFFFFF"/>
        </w:rPr>
        <w:t xml:space="preserve"> decisión tendrá que considerar el “</w:t>
      </w:r>
      <w:r w:rsidR="007825CE" w:rsidRPr="00987130">
        <w:rPr>
          <w:szCs w:val="24"/>
          <w:shd w:val="clear" w:color="auto" w:fill="FFFFFF"/>
        </w:rPr>
        <w:t>origen étnico, religioso, cultural y lingüístico”</w:t>
      </w:r>
      <w:r w:rsidR="00F63839" w:rsidRPr="00987130">
        <w:rPr>
          <w:szCs w:val="24"/>
          <w:shd w:val="clear" w:color="auto" w:fill="FFFFFF"/>
        </w:rPr>
        <w:t xml:space="preserve"> del menor. </w:t>
      </w:r>
      <w:r w:rsidR="007C702E" w:rsidRPr="00987130">
        <w:rPr>
          <w:szCs w:val="24"/>
        </w:rPr>
        <w:t xml:space="preserve">Para aquellos niños que no puedan permanecer con sus familias biológicas, el Derecho Internacional contempla la adopción, siempre y cuando esta esté basada en el interés superior del niño </w:t>
      </w:r>
      <w:r w:rsidR="0034147C" w:rsidRPr="00987130">
        <w:rPr>
          <w:noProof/>
          <w:szCs w:val="24"/>
        </w:rPr>
        <w:t>(Observación General 14,</w:t>
      </w:r>
      <w:r w:rsidR="00560DD6">
        <w:rPr>
          <w:noProof/>
          <w:szCs w:val="24"/>
        </w:rPr>
        <w:t xml:space="preserve"> </w:t>
      </w:r>
      <w:r w:rsidR="0034147C" w:rsidRPr="00987130">
        <w:rPr>
          <w:noProof/>
          <w:szCs w:val="24"/>
        </w:rPr>
        <w:t>Comité de los Derechos del Niño, 2013</w:t>
      </w:r>
      <w:r w:rsidR="00D21F8C" w:rsidRPr="00987130">
        <w:rPr>
          <w:noProof/>
          <w:szCs w:val="24"/>
        </w:rPr>
        <w:t>, art. 3, párr.1</w:t>
      </w:r>
      <w:r w:rsidR="0034147C" w:rsidRPr="00987130">
        <w:rPr>
          <w:noProof/>
          <w:szCs w:val="24"/>
        </w:rPr>
        <w:t>)</w:t>
      </w:r>
      <w:r w:rsidR="00203D0A">
        <w:rPr>
          <w:szCs w:val="24"/>
        </w:rPr>
        <w:t>.</w:t>
      </w:r>
    </w:p>
    <w:p w14:paraId="2C6972AE" w14:textId="0C350E3C" w:rsidR="00F010A8" w:rsidRPr="00987130" w:rsidRDefault="002A4F21" w:rsidP="00D37A7B">
      <w:pPr>
        <w:spacing w:line="360" w:lineRule="auto"/>
        <w:jc w:val="both"/>
        <w:rPr>
          <w:szCs w:val="24"/>
        </w:rPr>
      </w:pPr>
      <w:r w:rsidRPr="00987130">
        <w:rPr>
          <w:szCs w:val="24"/>
        </w:rPr>
        <w:t>Por su parte, l</w:t>
      </w:r>
      <w:r w:rsidR="00AC0780" w:rsidRPr="00987130">
        <w:rPr>
          <w:szCs w:val="24"/>
        </w:rPr>
        <w:t xml:space="preserve">as </w:t>
      </w:r>
      <w:r w:rsidR="00AC0780" w:rsidRPr="00987130">
        <w:rPr>
          <w:i/>
          <w:iCs/>
          <w:szCs w:val="24"/>
        </w:rPr>
        <w:t>Directrices de la ONU sobre las modalidades alternativas de cuidado de los niños</w:t>
      </w:r>
      <w:r w:rsidR="00AC0780" w:rsidRPr="00987130">
        <w:rPr>
          <w:szCs w:val="24"/>
        </w:rPr>
        <w:t xml:space="preserve"> </w:t>
      </w:r>
      <w:r w:rsidR="00AC0780" w:rsidRPr="00987130">
        <w:rPr>
          <w:noProof/>
          <w:szCs w:val="24"/>
        </w:rPr>
        <w:t>(2010, apdos. 20-22)</w:t>
      </w:r>
      <w:r w:rsidR="00AC0780" w:rsidRPr="00987130">
        <w:rPr>
          <w:szCs w:val="24"/>
        </w:rPr>
        <w:t xml:space="preserve"> y la Convención de las Naciones Unidas sobre los Derechos de las Personas con Discapacidad (CDPD, Art. 23, párr. 1) insisten en que el acogimiento familiar es el modelo alternativo óptimo para garantizar la protección y desarrollo del menor. Además, recalcan que la acogida residencial “debería limitarse a los casos en que ese entorno fuera específicamente apropiado, necesario y constructivo para el niño en cuestión y redundase en favor de su interés superior” </w:t>
      </w:r>
      <w:r w:rsidR="00AC0780" w:rsidRPr="00987130">
        <w:rPr>
          <w:noProof/>
          <w:szCs w:val="24"/>
        </w:rPr>
        <w:t>(Asamblea General de las Naciones Unidas, 2010, apdo. 21).</w:t>
      </w:r>
      <w:r w:rsidR="00AC0780" w:rsidRPr="00987130">
        <w:rPr>
          <w:szCs w:val="24"/>
        </w:rPr>
        <w:t xml:space="preserve"> </w:t>
      </w:r>
    </w:p>
    <w:p w14:paraId="40D331D1" w14:textId="3660E296" w:rsidR="00AC0780" w:rsidRPr="00987130" w:rsidRDefault="00AC0780" w:rsidP="00D37A7B">
      <w:pPr>
        <w:spacing w:line="360" w:lineRule="auto"/>
        <w:jc w:val="both"/>
        <w:rPr>
          <w:szCs w:val="24"/>
        </w:rPr>
      </w:pPr>
      <w:r w:rsidRPr="00987130">
        <w:rPr>
          <w:szCs w:val="24"/>
        </w:rPr>
        <w:lastRenderedPageBreak/>
        <w:t xml:space="preserve">En línea con el Derecho internacional, el acervo comunitario de la UE contempla la acogida alternativa </w:t>
      </w:r>
      <w:r w:rsidRPr="00987130">
        <w:rPr>
          <w:i/>
          <w:iCs/>
          <w:szCs w:val="24"/>
        </w:rPr>
        <w:t xml:space="preserve">como </w:t>
      </w:r>
      <w:r w:rsidRPr="00987130">
        <w:rPr>
          <w:szCs w:val="24"/>
        </w:rPr>
        <w:t>“una medida de protección que garantiza la seguridad provisional del niño y facilita la restitución a su familia cuando sea posible</w:t>
      </w:r>
      <w:r w:rsidRPr="00987130">
        <w:rPr>
          <w:i/>
          <w:iCs/>
          <w:szCs w:val="24"/>
        </w:rPr>
        <w:t>”</w:t>
      </w:r>
      <w:sdt>
        <w:sdtPr>
          <w:rPr>
            <w:szCs w:val="24"/>
          </w:rPr>
          <w:id w:val="1643850825"/>
          <w:citation/>
        </w:sdtPr>
        <w:sdtEndPr/>
        <w:sdtContent>
          <w:r w:rsidRPr="00987130">
            <w:rPr>
              <w:szCs w:val="24"/>
            </w:rPr>
            <w:fldChar w:fldCharType="begin"/>
          </w:r>
          <w:r w:rsidRPr="00987130">
            <w:rPr>
              <w:szCs w:val="24"/>
            </w:rPr>
            <w:instrText xml:space="preserve"> CITATION Age15 \l 3082 </w:instrText>
          </w:r>
          <w:r w:rsidRPr="00987130">
            <w:rPr>
              <w:szCs w:val="24"/>
            </w:rPr>
            <w:fldChar w:fldCharType="separate"/>
          </w:r>
          <w:r w:rsidR="000F620C">
            <w:rPr>
              <w:noProof/>
              <w:szCs w:val="24"/>
            </w:rPr>
            <w:t xml:space="preserve"> </w:t>
          </w:r>
          <w:r w:rsidR="000F620C" w:rsidRPr="000F620C">
            <w:rPr>
              <w:noProof/>
              <w:szCs w:val="24"/>
            </w:rPr>
            <w:t>(Agencia de los Derechos Fundamentales de la Unión Europea, 2015)</w:t>
          </w:r>
          <w:r w:rsidRPr="00987130">
            <w:rPr>
              <w:szCs w:val="24"/>
            </w:rPr>
            <w:fldChar w:fldCharType="end"/>
          </w:r>
        </w:sdtContent>
      </w:sdt>
      <w:r w:rsidRPr="00987130">
        <w:rPr>
          <w:szCs w:val="24"/>
        </w:rPr>
        <w:t>.</w:t>
      </w:r>
      <w:r w:rsidR="00B14C85" w:rsidRPr="00987130">
        <w:rPr>
          <w:szCs w:val="24"/>
        </w:rPr>
        <w:t xml:space="preserve"> Además, </w:t>
      </w:r>
      <w:r w:rsidR="00FE4326" w:rsidRPr="00987130">
        <w:rPr>
          <w:szCs w:val="24"/>
        </w:rPr>
        <w:t xml:space="preserve">la </w:t>
      </w:r>
      <w:r w:rsidR="00FE4326" w:rsidRPr="00987130">
        <w:rPr>
          <w:i/>
          <w:iCs/>
          <w:noProof/>
          <w:szCs w:val="24"/>
        </w:rPr>
        <w:t>Directiva del Consejo 2003/9/CE por la que se aprueban normas mínimas para la acogida de solicitantes de asilo en los Estados miembros</w:t>
      </w:r>
      <w:r w:rsidR="00FE4326" w:rsidRPr="00987130">
        <w:rPr>
          <w:noProof/>
          <w:szCs w:val="24"/>
        </w:rPr>
        <w:t xml:space="preserve"> (2003)</w:t>
      </w:r>
      <w:r w:rsidR="00B14C85" w:rsidRPr="00987130">
        <w:rPr>
          <w:szCs w:val="24"/>
        </w:rPr>
        <w:t xml:space="preserve"> </w:t>
      </w:r>
      <w:r w:rsidR="00FE4326" w:rsidRPr="00987130">
        <w:rPr>
          <w:szCs w:val="24"/>
        </w:rPr>
        <w:t xml:space="preserve">en su artículo 19(2) </w:t>
      </w:r>
      <w:r w:rsidR="00B14C85" w:rsidRPr="00987130">
        <w:rPr>
          <w:szCs w:val="24"/>
        </w:rPr>
        <w:t>aboga por la permanencia de los hermanos juntos y la limitación al mínimo de los cambios de residencia</w:t>
      </w:r>
      <w:r w:rsidR="00FE4326" w:rsidRPr="00987130">
        <w:rPr>
          <w:szCs w:val="24"/>
        </w:rPr>
        <w:t xml:space="preserve">. </w:t>
      </w:r>
      <w:r w:rsidRPr="00987130">
        <w:rPr>
          <w:szCs w:val="24"/>
        </w:rPr>
        <w:t>Dado que el acogimiento, ya sea residencial o familiar, se plantea como una medida temporal, el Tribunal Europeo de Derechos Humanos (TDEH) resalta la importancia de mantener el contacto mutuo entre los padres y los hijos, para su posterior reintegración en la familia</w:t>
      </w:r>
      <w:sdt>
        <w:sdtPr>
          <w:rPr>
            <w:szCs w:val="24"/>
          </w:rPr>
          <w:id w:val="-1025400229"/>
          <w:citation/>
        </w:sdtPr>
        <w:sdtEndPr/>
        <w:sdtContent>
          <w:r w:rsidRPr="00987130">
            <w:rPr>
              <w:szCs w:val="24"/>
            </w:rPr>
            <w:fldChar w:fldCharType="begin"/>
          </w:r>
          <w:r w:rsidRPr="00987130">
            <w:rPr>
              <w:szCs w:val="24"/>
            </w:rPr>
            <w:instrText xml:space="preserve"> CITATION Eri89 \l 3082 </w:instrText>
          </w:r>
          <w:r w:rsidRPr="00987130">
            <w:rPr>
              <w:szCs w:val="24"/>
            </w:rPr>
            <w:fldChar w:fldCharType="separate"/>
          </w:r>
          <w:r w:rsidR="000F620C">
            <w:rPr>
              <w:noProof/>
              <w:szCs w:val="24"/>
            </w:rPr>
            <w:t xml:space="preserve"> </w:t>
          </w:r>
          <w:r w:rsidR="000F620C" w:rsidRPr="000F620C">
            <w:rPr>
              <w:noProof/>
              <w:szCs w:val="24"/>
            </w:rPr>
            <w:t>(Eriksson contra Suecia, 1989)</w:t>
          </w:r>
          <w:r w:rsidRPr="00987130">
            <w:rPr>
              <w:szCs w:val="24"/>
            </w:rPr>
            <w:fldChar w:fldCharType="end"/>
          </w:r>
        </w:sdtContent>
      </w:sdt>
      <w:r w:rsidRPr="00987130">
        <w:rPr>
          <w:szCs w:val="24"/>
        </w:rPr>
        <w:t xml:space="preserve">. </w:t>
      </w:r>
    </w:p>
    <w:p w14:paraId="0415424F" w14:textId="21151F04" w:rsidR="001D214A" w:rsidRPr="00987130" w:rsidRDefault="004B36A1" w:rsidP="00D37A7B">
      <w:pPr>
        <w:spacing w:line="360" w:lineRule="auto"/>
        <w:jc w:val="both"/>
        <w:rPr>
          <w:szCs w:val="24"/>
        </w:rPr>
      </w:pPr>
      <w:r w:rsidRPr="00987130">
        <w:rPr>
          <w:szCs w:val="24"/>
        </w:rPr>
        <w:t>En los artículos 3(2,4&amp;5) y 4(4), l</w:t>
      </w:r>
      <w:r w:rsidR="001D214A" w:rsidRPr="00987130">
        <w:rPr>
          <w:szCs w:val="24"/>
        </w:rPr>
        <w:t xml:space="preserve">a </w:t>
      </w:r>
      <w:r w:rsidR="001D214A" w:rsidRPr="00987130">
        <w:rPr>
          <w:i/>
          <w:iCs/>
          <w:szCs w:val="24"/>
        </w:rPr>
        <w:t>Resolución relativa a los menores no acompañados nacionales de países terceros</w:t>
      </w:r>
      <w:r w:rsidRPr="00987130">
        <w:rPr>
          <w:szCs w:val="24"/>
        </w:rPr>
        <w:t xml:space="preserve"> de </w:t>
      </w:r>
      <w:r w:rsidR="001D214A" w:rsidRPr="00987130">
        <w:rPr>
          <w:szCs w:val="24"/>
        </w:rPr>
        <w:t>1997 (UE Res., de ahora en adelante)</w:t>
      </w:r>
      <w:r w:rsidR="009725FB" w:rsidRPr="00987130">
        <w:rPr>
          <w:szCs w:val="24"/>
        </w:rPr>
        <w:t xml:space="preserve"> decreta que </w:t>
      </w:r>
      <w:r w:rsidRPr="00987130">
        <w:rPr>
          <w:szCs w:val="24"/>
        </w:rPr>
        <w:t>“</w:t>
      </w:r>
      <w:r w:rsidR="00F17CF1" w:rsidRPr="00987130">
        <w:rPr>
          <w:szCs w:val="24"/>
        </w:rPr>
        <w:t>los menores no acompañados deberán tener derecho a la protección y a los cuidados básicos necesarios</w:t>
      </w:r>
      <w:r w:rsidRPr="00987130">
        <w:rPr>
          <w:szCs w:val="24"/>
        </w:rPr>
        <w:t>”,</w:t>
      </w:r>
      <w:r w:rsidR="00F17CF1" w:rsidRPr="00987130">
        <w:rPr>
          <w:szCs w:val="24"/>
        </w:rPr>
        <w:t xml:space="preserve"> </w:t>
      </w:r>
      <w:r w:rsidRPr="00987130">
        <w:rPr>
          <w:szCs w:val="24"/>
        </w:rPr>
        <w:t>y que “los Estados Miembros deberán remitir a los menores no acompañados durante el procedimiento de asilo a familiares adultos, familias de acogida, centros de acogida con condiciones especiales para menores u otros lugares de acogida apropiados para menores”</w:t>
      </w:r>
      <w:r w:rsidR="0014064D">
        <w:rPr>
          <w:noProof/>
          <w:szCs w:val="24"/>
        </w:rPr>
        <w:t xml:space="preserve"> </w:t>
      </w:r>
      <w:r w:rsidR="0014064D" w:rsidRPr="00E1107D">
        <w:rPr>
          <w:noProof/>
          <w:szCs w:val="24"/>
        </w:rPr>
        <w:t>(Separated Children in Europe Programme, 2004, p. 21)</w:t>
      </w:r>
      <w:r w:rsidRPr="00987130">
        <w:rPr>
          <w:szCs w:val="24"/>
        </w:rPr>
        <w:t>.</w:t>
      </w:r>
      <w:r w:rsidR="001D5650" w:rsidRPr="00987130">
        <w:rPr>
          <w:szCs w:val="24"/>
        </w:rPr>
        <w:t xml:space="preserve"> Además, </w:t>
      </w:r>
      <w:r w:rsidR="000E3CF6" w:rsidRPr="00987130">
        <w:rPr>
          <w:szCs w:val="24"/>
        </w:rPr>
        <w:t xml:space="preserve">el Estado es responsable de </w:t>
      </w:r>
      <w:r w:rsidR="001D5650" w:rsidRPr="00987130">
        <w:rPr>
          <w:szCs w:val="24"/>
        </w:rPr>
        <w:t xml:space="preserve">facilitar una solución de alojamiento a largo plazo </w:t>
      </w:r>
      <w:r w:rsidR="000E3CF6" w:rsidRPr="00987130">
        <w:rPr>
          <w:szCs w:val="24"/>
        </w:rPr>
        <w:t xml:space="preserve">al menor no acompañado una vez este haya obtenido </w:t>
      </w:r>
      <w:r w:rsidR="004B1580" w:rsidRPr="00987130">
        <w:rPr>
          <w:szCs w:val="24"/>
        </w:rPr>
        <w:t>el estatus de re</w:t>
      </w:r>
      <w:r w:rsidR="00CF017B" w:rsidRPr="00987130">
        <w:rPr>
          <w:szCs w:val="24"/>
        </w:rPr>
        <w:t>fug</w:t>
      </w:r>
      <w:r w:rsidR="004B1580" w:rsidRPr="00987130">
        <w:rPr>
          <w:szCs w:val="24"/>
        </w:rPr>
        <w:t xml:space="preserve">iado o </w:t>
      </w:r>
      <w:r w:rsidR="00CF017B" w:rsidRPr="00987130">
        <w:rPr>
          <w:szCs w:val="24"/>
        </w:rPr>
        <w:t xml:space="preserve">el derecho de residencia </w:t>
      </w:r>
      <w:r w:rsidR="001D5650" w:rsidRPr="00987130">
        <w:rPr>
          <w:szCs w:val="24"/>
        </w:rPr>
        <w:t>(UE Res., art. 4(7)</w:t>
      </w:r>
      <w:r w:rsidR="00CF017B" w:rsidRPr="00987130">
        <w:rPr>
          <w:szCs w:val="24"/>
        </w:rPr>
        <w:t>).</w:t>
      </w:r>
    </w:p>
    <w:p w14:paraId="4D83CDF0" w14:textId="55B2F755" w:rsidR="001E23C0" w:rsidRPr="001E23C0" w:rsidRDefault="00DA37BC" w:rsidP="001E23C0">
      <w:pPr>
        <w:pStyle w:val="Ttulo1"/>
        <w:numPr>
          <w:ilvl w:val="0"/>
          <w:numId w:val="19"/>
        </w:numPr>
        <w:rPr>
          <w:shd w:val="clear" w:color="auto" w:fill="FFFFFF"/>
        </w:rPr>
      </w:pPr>
      <w:bookmarkStart w:id="13" w:name="_Toc71032010"/>
      <w:r>
        <w:rPr>
          <w:shd w:val="clear" w:color="auto" w:fill="FFFFFF"/>
        </w:rPr>
        <w:t>I</w:t>
      </w:r>
      <w:r w:rsidR="002D3FCA" w:rsidRPr="008A670C">
        <w:rPr>
          <w:shd w:val="clear" w:color="auto" w:fill="FFFFFF"/>
        </w:rPr>
        <w:t>nstrumentos jurídicos nacionales</w:t>
      </w:r>
      <w:r w:rsidR="009E03D7">
        <w:rPr>
          <w:shd w:val="clear" w:color="auto" w:fill="FFFFFF"/>
        </w:rPr>
        <w:t xml:space="preserve"> de protección del MENA</w:t>
      </w:r>
      <w:bookmarkEnd w:id="13"/>
    </w:p>
    <w:p w14:paraId="4BA5F929" w14:textId="3A9ED2CE" w:rsidR="001E23C0" w:rsidRPr="0073390F" w:rsidRDefault="001E23C0" w:rsidP="001E23C0">
      <w:pPr>
        <w:spacing w:line="360" w:lineRule="auto"/>
        <w:jc w:val="both"/>
        <w:rPr>
          <w:rFonts w:cstheme="minorHAnsi"/>
          <w:shd w:val="clear" w:color="auto" w:fill="FFFFFF"/>
        </w:rPr>
      </w:pPr>
      <w:r w:rsidRPr="0073390F">
        <w:rPr>
          <w:rFonts w:cstheme="minorHAnsi"/>
          <w:shd w:val="clear" w:color="auto" w:fill="FFFFFF"/>
        </w:rPr>
        <w:t xml:space="preserve">Como refleja UNICEF en su informe </w:t>
      </w:r>
      <w:r w:rsidRPr="00344761">
        <w:rPr>
          <w:rFonts w:cstheme="minorHAnsi"/>
          <w:i/>
          <w:iCs/>
          <w:shd w:val="clear" w:color="auto" w:fill="FFFFFF"/>
        </w:rPr>
        <w:t xml:space="preserve">Los derechos de </w:t>
      </w:r>
      <w:proofErr w:type="gramStart"/>
      <w:r w:rsidRPr="00344761">
        <w:rPr>
          <w:rFonts w:cstheme="minorHAnsi"/>
          <w:i/>
          <w:iCs/>
          <w:shd w:val="clear" w:color="auto" w:fill="FFFFFF"/>
        </w:rPr>
        <w:t>los niños y niñas</w:t>
      </w:r>
      <w:proofErr w:type="gramEnd"/>
      <w:r w:rsidRPr="00344761">
        <w:rPr>
          <w:rFonts w:cstheme="minorHAnsi"/>
          <w:i/>
          <w:iCs/>
          <w:shd w:val="clear" w:color="auto" w:fill="FFFFFF"/>
        </w:rPr>
        <w:t xml:space="preserve"> migrantes no acompañados en la frontera sur española</w:t>
      </w:r>
      <w:r w:rsidRPr="0073390F">
        <w:rPr>
          <w:rFonts w:cstheme="minorHAnsi"/>
          <w:shd w:val="clear" w:color="auto" w:fill="FFFFFF"/>
        </w:rPr>
        <w:t xml:space="preserve"> (2020): </w:t>
      </w:r>
    </w:p>
    <w:p w14:paraId="39547109" w14:textId="69D7C68F" w:rsidR="001E23C0" w:rsidRPr="001C061A" w:rsidRDefault="001E23C0" w:rsidP="001C061A">
      <w:pPr>
        <w:pStyle w:val="Cita"/>
        <w:spacing w:line="360" w:lineRule="auto"/>
        <w:jc w:val="both"/>
      </w:pPr>
      <w:r w:rsidRPr="001C061A">
        <w:rPr>
          <w:rStyle w:val="nfasissutil"/>
        </w:rPr>
        <w:t xml:space="preserve">“España está abordando la cuestión de </w:t>
      </w:r>
      <w:proofErr w:type="gramStart"/>
      <w:r w:rsidRPr="001C061A">
        <w:rPr>
          <w:rStyle w:val="nfasissutil"/>
        </w:rPr>
        <w:t>los niños y niñas</w:t>
      </w:r>
      <w:proofErr w:type="gramEnd"/>
      <w:r w:rsidRPr="001C061A">
        <w:rPr>
          <w:rStyle w:val="nfasissutil"/>
        </w:rPr>
        <w:t xml:space="preserve"> migrantes no acompañados desde la óptica de protección de la infancia (…). Sin embargo, la situación es paradójica porque la realidad observada en el terreno muestra que existen problemas, contradicciones y déficits, en ocasiones muy relevantes, que conducen a la desprotección de los derechos de estos </w:t>
      </w:r>
      <w:proofErr w:type="gramStart"/>
      <w:r w:rsidRPr="001C061A">
        <w:rPr>
          <w:rStyle w:val="nfasissutil"/>
        </w:rPr>
        <w:t>niños y niñas</w:t>
      </w:r>
      <w:proofErr w:type="gramEnd"/>
      <w:r w:rsidRPr="001C061A">
        <w:rPr>
          <w:rStyle w:val="nfasissutil"/>
        </w:rPr>
        <w:t>”</w:t>
      </w:r>
      <w:r w:rsidR="0014064D" w:rsidRPr="001C061A">
        <w:rPr>
          <w:rStyle w:val="nfasissutil"/>
        </w:rPr>
        <w:t xml:space="preserve"> </w:t>
      </w:r>
      <w:r w:rsidR="0014064D" w:rsidRPr="001C061A">
        <w:rPr>
          <w:i w:val="0"/>
          <w:iCs w:val="0"/>
        </w:rPr>
        <w:t>(Ceriani Cernadas, 2019, p. 4)</w:t>
      </w:r>
      <w:r w:rsidRPr="001C061A">
        <w:rPr>
          <w:rStyle w:val="nfasissutil"/>
          <w:i/>
          <w:iCs/>
        </w:rPr>
        <w:t>.</w:t>
      </w:r>
      <w:r w:rsidRPr="001C061A">
        <w:rPr>
          <w:rStyle w:val="nfasissutil"/>
        </w:rPr>
        <w:t xml:space="preserve"> </w:t>
      </w:r>
    </w:p>
    <w:p w14:paraId="1915729B" w14:textId="1F62E836" w:rsidR="004F5C0E" w:rsidRPr="003E1044" w:rsidRDefault="001E23C0" w:rsidP="003E1044">
      <w:pPr>
        <w:spacing w:line="360" w:lineRule="auto"/>
        <w:jc w:val="both"/>
        <w:rPr>
          <w:rFonts w:cstheme="minorHAnsi"/>
          <w:shd w:val="clear" w:color="auto" w:fill="FFFFFF"/>
        </w:rPr>
      </w:pPr>
      <w:r w:rsidRPr="0073390F">
        <w:rPr>
          <w:rFonts w:cstheme="minorHAnsi"/>
          <w:shd w:val="clear" w:color="auto" w:fill="FFFFFF"/>
        </w:rPr>
        <w:lastRenderedPageBreak/>
        <w:t xml:space="preserve">Por ello, tras haber expuesto los instrumentos jurídicos internacionales, en este apartado procedemos a hacer un análisis de los instrumentos jurídicos nacionales de España en torno al acogimiento de los MENA y la protección de su interés superior, con el objetivo de dilucidar a qué </w:t>
      </w:r>
      <w:r w:rsidRPr="0073390F">
        <w:rPr>
          <w:rFonts w:cstheme="minorHAnsi"/>
          <w:color w:val="202124"/>
          <w:shd w:val="clear" w:color="auto" w:fill="FFFFFF"/>
        </w:rPr>
        <w:t xml:space="preserve">se deben los defectos en el sistema español de acogimiento respecto a ese marco internacional. </w:t>
      </w:r>
      <w:r w:rsidRPr="0073390F">
        <w:rPr>
          <w:rFonts w:cstheme="minorHAnsi"/>
          <w:shd w:val="clear" w:color="auto" w:fill="FFFFFF"/>
        </w:rPr>
        <w:t xml:space="preserve">Sobre el papel, el sistema de protección del menor español en torno a los menores extranjeros está basado en la protección de la infancia. Sin embargo, existen una serie de trabas que dificultan su cumplimiento que revisaremos a continuación. En primer lugar, </w:t>
      </w:r>
      <w:r w:rsidR="003E1044">
        <w:rPr>
          <w:rFonts w:cstheme="minorHAnsi"/>
          <w:shd w:val="clear" w:color="auto" w:fill="FFFFFF"/>
        </w:rPr>
        <w:t>estudiaremos la actuación de España</w:t>
      </w:r>
      <w:r w:rsidR="008C1541">
        <w:rPr>
          <w:rFonts w:cstheme="minorHAnsi"/>
          <w:shd w:val="clear" w:color="auto" w:fill="FFFFFF"/>
        </w:rPr>
        <w:t xml:space="preserve"> frente a sus obligaciones establecidas en la Convención de los Derechos del Niño. En segundo lugar, </w:t>
      </w:r>
      <w:r w:rsidRPr="0073390F">
        <w:rPr>
          <w:rFonts w:cstheme="minorHAnsi"/>
          <w:shd w:val="clear" w:color="auto" w:fill="FFFFFF"/>
        </w:rPr>
        <w:t>profundizaremos en la lógica del sistema de protección de la infancia</w:t>
      </w:r>
      <w:r w:rsidR="007B4E1A">
        <w:rPr>
          <w:rFonts w:cstheme="minorHAnsi"/>
          <w:shd w:val="clear" w:color="auto" w:fill="FFFFFF"/>
        </w:rPr>
        <w:t xml:space="preserve">, a caballo entre la ley de extranjería y la del menor y </w:t>
      </w:r>
      <w:r w:rsidRPr="0073390F">
        <w:rPr>
          <w:rFonts w:cstheme="minorHAnsi"/>
          <w:shd w:val="clear" w:color="auto" w:fill="FFFFFF"/>
        </w:rPr>
        <w:t>descentralizado</w:t>
      </w:r>
      <w:r w:rsidR="007B4E1A">
        <w:rPr>
          <w:rFonts w:cstheme="minorHAnsi"/>
          <w:shd w:val="clear" w:color="auto" w:fill="FFFFFF"/>
        </w:rPr>
        <w:t xml:space="preserve"> en las Comunidades Autonómicas</w:t>
      </w:r>
      <w:r w:rsidR="00E078E4">
        <w:rPr>
          <w:rFonts w:cstheme="minorHAnsi"/>
          <w:shd w:val="clear" w:color="auto" w:fill="FFFFFF"/>
        </w:rPr>
        <w:t>.</w:t>
      </w:r>
      <w:r w:rsidRPr="0073390F">
        <w:rPr>
          <w:rFonts w:cstheme="minorHAnsi"/>
          <w:shd w:val="clear" w:color="auto" w:fill="FFFFFF"/>
        </w:rPr>
        <w:t xml:space="preserve"> Más tarde hablaremos </w:t>
      </w:r>
      <w:r w:rsidR="00E078E4">
        <w:rPr>
          <w:rFonts w:cstheme="minorHAnsi"/>
          <w:shd w:val="clear" w:color="auto" w:fill="FFFFFF"/>
        </w:rPr>
        <w:t xml:space="preserve">de </w:t>
      </w:r>
      <w:r w:rsidR="00E078E4" w:rsidRPr="0073390F">
        <w:rPr>
          <w:rFonts w:cstheme="minorHAnsi"/>
          <w:shd w:val="clear" w:color="auto" w:fill="FFFFFF"/>
        </w:rPr>
        <w:t>los cambios que introdujo la reforma de la ley de protección al menor de 2015.</w:t>
      </w:r>
    </w:p>
    <w:p w14:paraId="001D4307" w14:textId="4E19E4F7" w:rsidR="004F5C0E" w:rsidRPr="004B4CBE" w:rsidRDefault="004F5C0E" w:rsidP="004F5C0E">
      <w:pPr>
        <w:pStyle w:val="Ttulo2"/>
        <w:numPr>
          <w:ilvl w:val="1"/>
          <w:numId w:val="19"/>
        </w:numPr>
        <w:rPr>
          <w:shd w:val="clear" w:color="auto" w:fill="FFFFFF"/>
        </w:rPr>
      </w:pPr>
      <w:bookmarkStart w:id="14" w:name="_Toc71032011"/>
      <w:r>
        <w:rPr>
          <w:shd w:val="clear" w:color="auto" w:fill="FFFFFF"/>
        </w:rPr>
        <w:t>España y el interés superior del niño</w:t>
      </w:r>
      <w:bookmarkEnd w:id="14"/>
    </w:p>
    <w:p w14:paraId="5B6D4191" w14:textId="6B9A462D" w:rsidR="004B4CBE" w:rsidRPr="004F5C0E" w:rsidRDefault="004B4CBE" w:rsidP="004B4CBE">
      <w:pPr>
        <w:spacing w:line="360" w:lineRule="auto"/>
        <w:jc w:val="both"/>
        <w:rPr>
          <w:rFonts w:cstheme="minorHAnsi"/>
          <w:shd w:val="clear" w:color="auto" w:fill="FFFFFF"/>
        </w:rPr>
      </w:pPr>
      <w:r w:rsidRPr="004F5C0E">
        <w:rPr>
          <w:rFonts w:cstheme="minorHAnsi"/>
          <w:shd w:val="clear" w:color="auto" w:fill="FFFFFF"/>
        </w:rPr>
        <w:t xml:space="preserve">Al ser </w:t>
      </w:r>
      <w:r w:rsidR="00594B70">
        <w:rPr>
          <w:rFonts w:cstheme="minorHAnsi"/>
          <w:shd w:val="clear" w:color="auto" w:fill="FFFFFF"/>
        </w:rPr>
        <w:t xml:space="preserve">Estado parte </w:t>
      </w:r>
      <w:r w:rsidRPr="004F5C0E">
        <w:rPr>
          <w:rFonts w:cstheme="minorHAnsi"/>
          <w:shd w:val="clear" w:color="auto" w:fill="FFFFFF"/>
        </w:rPr>
        <w:t xml:space="preserve">de la CDN de las Naciones Unidas desde 1989 y firmante de la Carta de los Derechos Fundamentales de la UE, España está obligada legalmente a </w:t>
      </w:r>
      <w:r w:rsidRPr="00FF1792">
        <w:rPr>
          <w:rFonts w:cstheme="minorHAnsi"/>
          <w:shd w:val="clear" w:color="auto" w:fill="FFFFFF"/>
        </w:rPr>
        <w:t>“adoptar medidas positivas para garantizar que las decisiones sobre el cuidado de los niños estén guiadas por su interés superior y sus opiniones”</w:t>
      </w:r>
      <w:r w:rsidR="0014064D">
        <w:rPr>
          <w:rFonts w:cstheme="minorHAnsi"/>
          <w:noProof/>
          <w:shd w:val="clear" w:color="auto" w:fill="FFFFFF"/>
        </w:rPr>
        <w:t xml:space="preserve"> </w:t>
      </w:r>
      <w:r w:rsidR="0014064D" w:rsidRPr="00E1107D">
        <w:rPr>
          <w:rFonts w:cstheme="minorHAnsi"/>
          <w:noProof/>
          <w:shd w:val="clear" w:color="auto" w:fill="FFFFFF"/>
        </w:rPr>
        <w:t>(Agencia de los Derechos Fundamentales de la Unión Europea, 2015, p. 103)</w:t>
      </w:r>
      <w:r w:rsidRPr="004F5C0E">
        <w:rPr>
          <w:rFonts w:cstheme="minorHAnsi"/>
          <w:shd w:val="clear" w:color="auto" w:fill="FFFFFF"/>
        </w:rPr>
        <w:t>. Por ello, la legislación española recoge el interés superior del niño en el artículo 2 de la L</w:t>
      </w:r>
      <w:r w:rsidR="007D1D4A">
        <w:rPr>
          <w:rFonts w:cstheme="minorHAnsi"/>
          <w:shd w:val="clear" w:color="auto" w:fill="FFFFFF"/>
        </w:rPr>
        <w:t>OPJM</w:t>
      </w:r>
      <w:r w:rsidRPr="004F5C0E">
        <w:rPr>
          <w:rFonts w:cstheme="minorHAnsi"/>
          <w:shd w:val="clear" w:color="auto" w:fill="FFFFFF"/>
        </w:rPr>
        <w:t xml:space="preserve"> Menor</w:t>
      </w:r>
      <w:r w:rsidRPr="004F5C0E">
        <w:rPr>
          <w:rStyle w:val="Refdenotaalpie"/>
          <w:rFonts w:cstheme="minorHAnsi"/>
          <w:shd w:val="clear" w:color="auto" w:fill="FFFFFF"/>
        </w:rPr>
        <w:footnoteReference w:id="4"/>
      </w:r>
      <w:r w:rsidRPr="004F5C0E">
        <w:rPr>
          <w:rFonts w:cstheme="minorHAnsi"/>
          <w:shd w:val="clear" w:color="auto" w:fill="FFFFFF"/>
        </w:rPr>
        <w:t>:</w:t>
      </w:r>
    </w:p>
    <w:p w14:paraId="09792BAD" w14:textId="77777777" w:rsidR="004B4CBE" w:rsidRPr="001C061A" w:rsidRDefault="004B4CBE" w:rsidP="001C061A">
      <w:pPr>
        <w:pStyle w:val="Cita"/>
        <w:spacing w:line="360" w:lineRule="auto"/>
        <w:jc w:val="both"/>
        <w:rPr>
          <w:i w:val="0"/>
          <w:iCs w:val="0"/>
        </w:rPr>
      </w:pPr>
      <w:r w:rsidRPr="001C061A">
        <w:rPr>
          <w:i w:val="0"/>
          <w:iCs w:val="0"/>
        </w:rPr>
        <w:t>“Todo menor tiene derecho a que su interés superior sea valorado y considerado como primordial en todas las acciones y decisiones que le conciernan, tanto en el ámbi</w:t>
      </w:r>
      <w:r w:rsidRPr="001C061A">
        <w:rPr>
          <w:i w:val="0"/>
          <w:iCs w:val="0"/>
        </w:rPr>
        <w:softHyphen/>
        <w:t>to público como privado.”</w:t>
      </w:r>
    </w:p>
    <w:p w14:paraId="088D30B7" w14:textId="4D6CF0FE" w:rsidR="004B4CBE" w:rsidRPr="004F5C0E" w:rsidRDefault="004B4CBE" w:rsidP="004B4CBE">
      <w:pPr>
        <w:autoSpaceDE w:val="0"/>
        <w:autoSpaceDN w:val="0"/>
        <w:adjustRightInd w:val="0"/>
        <w:spacing w:after="0" w:line="360" w:lineRule="auto"/>
        <w:jc w:val="both"/>
      </w:pPr>
      <w:r w:rsidRPr="004F5C0E">
        <w:rPr>
          <w:rFonts w:cstheme="minorHAnsi"/>
        </w:rPr>
        <w:t>El anterior artículo decreta que</w:t>
      </w:r>
      <w:r w:rsidR="006A265E">
        <w:rPr>
          <w:rFonts w:cstheme="minorHAnsi"/>
        </w:rPr>
        <w:t>,</w:t>
      </w:r>
      <w:r w:rsidRPr="004F5C0E">
        <w:rPr>
          <w:rFonts w:cstheme="minorHAnsi"/>
        </w:rPr>
        <w:t xml:space="preserve"> en lo relativo a las medidas concernientes a los menores, </w:t>
      </w:r>
      <w:r w:rsidRPr="001C6B5E">
        <w:rPr>
          <w:rFonts w:cstheme="minorHAnsi"/>
        </w:rPr>
        <w:t>“</w:t>
      </w:r>
      <w:r w:rsidRPr="001C6B5E">
        <w:t>primará el interés superior de los menores sobre cualquier otro tipo de interés legítimo que pudie</w:t>
      </w:r>
      <w:r w:rsidRPr="001C6B5E">
        <w:softHyphen/>
        <w:t>ra concurrir”</w:t>
      </w:r>
      <w:r w:rsidRPr="004F5C0E">
        <w:t xml:space="preserve"> (LOPJM, 1996). En línea con este artículo observamos cómo, en el caso de los MENA, primará el interés superior del menor al cumplimiento de la Ley de Extranjería.</w:t>
      </w:r>
    </w:p>
    <w:p w14:paraId="32C5E35D" w14:textId="4C21E165" w:rsidR="004B4CBE" w:rsidRPr="0073390F" w:rsidRDefault="004B4CBE" w:rsidP="004B4CBE">
      <w:pPr>
        <w:autoSpaceDE w:val="0"/>
        <w:autoSpaceDN w:val="0"/>
        <w:adjustRightInd w:val="0"/>
        <w:spacing w:after="0" w:line="360" w:lineRule="auto"/>
        <w:jc w:val="both"/>
        <w:rPr>
          <w:rFonts w:cstheme="minorHAnsi"/>
          <w:i/>
          <w:iCs/>
        </w:rPr>
      </w:pPr>
      <w:r w:rsidRPr="0073390F">
        <w:rPr>
          <w:rFonts w:cstheme="minorHAnsi"/>
        </w:rPr>
        <w:t xml:space="preserve">El artículo 2 de la LOPJM </w:t>
      </w:r>
      <w:r w:rsidR="00D30032">
        <w:rPr>
          <w:rFonts w:cstheme="minorHAnsi"/>
        </w:rPr>
        <w:t xml:space="preserve">también </w:t>
      </w:r>
      <w:r w:rsidRPr="0073390F">
        <w:rPr>
          <w:rFonts w:cstheme="minorHAnsi"/>
        </w:rPr>
        <w:t>propone unos conceptos a tomar en cuenta en la evaluación del interés superior del menor: criterios generales, elementos generales y los principios de necesidad y proporcionalidad.</w:t>
      </w:r>
      <w:r w:rsidR="001C6B5E">
        <w:t xml:space="preserve"> </w:t>
      </w:r>
      <w:r w:rsidRPr="0073390F">
        <w:rPr>
          <w:rFonts w:cstheme="minorHAnsi"/>
        </w:rPr>
        <w:t xml:space="preserve">Para solventar las diferencias terminológicas </w:t>
      </w:r>
      <w:r w:rsidRPr="0073390F">
        <w:rPr>
          <w:rFonts w:cstheme="minorHAnsi"/>
        </w:rPr>
        <w:lastRenderedPageBreak/>
        <w:t>entre los elementos generales para la evaluación expuestos en la Observación General y los de la LOPJM, tomar</w:t>
      </w:r>
      <w:r w:rsidR="00883C17">
        <w:t>emos</w:t>
      </w:r>
      <w:r w:rsidRPr="0073390F">
        <w:rPr>
          <w:rFonts w:cstheme="minorHAnsi"/>
        </w:rPr>
        <w:t xml:space="preserve"> los elementos generales y pertinentes para la evaluación del interés superior del niño propuestos por la </w:t>
      </w:r>
      <w:r w:rsidRPr="001C6B5E">
        <w:rPr>
          <w:rFonts w:cstheme="minorHAnsi"/>
          <w:i/>
          <w:iCs/>
        </w:rPr>
        <w:t>Guía para la evaluación y determinación del interés superior del niño</w:t>
      </w:r>
      <w:r w:rsidRPr="0073390F">
        <w:rPr>
          <w:rFonts w:cstheme="minorHAnsi"/>
        </w:rPr>
        <w:t xml:space="preserve">  </w:t>
      </w:r>
      <w:sdt>
        <w:sdtPr>
          <w:rPr>
            <w:i/>
            <w:iCs/>
          </w:rPr>
          <w:id w:val="6645298"/>
          <w:citation/>
        </w:sdtPr>
        <w:sdtEndPr/>
        <w:sdtContent>
          <w:r w:rsidRPr="0073390F">
            <w:rPr>
              <w:rFonts w:cstheme="minorHAnsi"/>
              <w:i/>
              <w:iCs/>
            </w:rPr>
            <w:fldChar w:fldCharType="begin"/>
          </w:r>
          <w:r w:rsidRPr="0073390F">
            <w:rPr>
              <w:rFonts w:cstheme="minorHAnsi"/>
              <w:i/>
              <w:iCs/>
            </w:rPr>
            <w:instrText xml:space="preserve">CITATION Gar17 \l 3082 </w:instrText>
          </w:r>
          <w:r w:rsidRPr="0073390F">
            <w:rPr>
              <w:rFonts w:cstheme="minorHAnsi"/>
              <w:i/>
              <w:iCs/>
            </w:rPr>
            <w:fldChar w:fldCharType="separate"/>
          </w:r>
          <w:r w:rsidR="000F620C" w:rsidRPr="000F620C">
            <w:rPr>
              <w:rFonts w:cstheme="minorHAnsi"/>
              <w:noProof/>
            </w:rPr>
            <w:t>(Martínez García &amp; del Moral Blasco, 2017)</w:t>
          </w:r>
          <w:r w:rsidRPr="0073390F">
            <w:rPr>
              <w:rFonts w:cstheme="minorHAnsi"/>
              <w:i/>
              <w:iCs/>
            </w:rPr>
            <w:fldChar w:fldCharType="end"/>
          </w:r>
        </w:sdtContent>
      </w:sdt>
      <w:r w:rsidRPr="0073390F">
        <w:rPr>
          <w:rFonts w:cstheme="minorHAnsi"/>
          <w:i/>
          <w:iCs/>
        </w:rPr>
        <w:t>:</w:t>
      </w:r>
    </w:p>
    <w:p w14:paraId="6CB038AE" w14:textId="77777777" w:rsidR="004B4CBE" w:rsidRPr="00B6705B" w:rsidRDefault="004B4CBE" w:rsidP="004B4CBE">
      <w:pPr>
        <w:pStyle w:val="Prrafodelista"/>
        <w:spacing w:line="360" w:lineRule="auto"/>
      </w:pPr>
      <w:r w:rsidRPr="00B6705B">
        <w:t>01</w:t>
      </w:r>
      <w:r>
        <w:t xml:space="preserve">. </w:t>
      </w:r>
      <w:r w:rsidRPr="00B6705B">
        <w:t>La edad y madurez del niño.</w:t>
      </w:r>
    </w:p>
    <w:p w14:paraId="3F7B5981" w14:textId="77777777" w:rsidR="004B4CBE" w:rsidRPr="00B6705B" w:rsidRDefault="004B4CBE" w:rsidP="004B4CBE">
      <w:pPr>
        <w:pStyle w:val="Prrafodelista"/>
        <w:spacing w:line="360" w:lineRule="auto"/>
      </w:pPr>
      <w:r w:rsidRPr="00B6705B">
        <w:t>02. La necesidad de garantizar su igualdad y no discriminación.</w:t>
      </w:r>
    </w:p>
    <w:p w14:paraId="7A259216" w14:textId="77777777" w:rsidR="004B4CBE" w:rsidRPr="00B6705B" w:rsidRDefault="004B4CBE" w:rsidP="004B4CBE">
      <w:pPr>
        <w:pStyle w:val="Prrafodelista"/>
        <w:spacing w:line="360" w:lineRule="auto"/>
      </w:pPr>
      <w:r w:rsidRPr="00B6705B">
        <w:t>03. El irreversible efecto del transcurso del tiempo en su desarrollo.</w:t>
      </w:r>
    </w:p>
    <w:p w14:paraId="0E62493C" w14:textId="77777777" w:rsidR="004B4CBE" w:rsidRPr="00B6705B" w:rsidRDefault="004B4CBE" w:rsidP="004B4CBE">
      <w:pPr>
        <w:pStyle w:val="Prrafodelista"/>
        <w:spacing w:line="360" w:lineRule="auto"/>
      </w:pPr>
      <w:r w:rsidRPr="00B6705B">
        <w:t>04. La necesidad de estabilidad de las soluciones que se adopten para promover la efectiva integración y desarrollo del niño, así como de minimizar los riesgos que cualquier cambio de situación material o emocional pueda ocasionar en su personalidad y desarrollo futuro.</w:t>
      </w:r>
    </w:p>
    <w:p w14:paraId="6BA0445B" w14:textId="77777777" w:rsidR="004B4CBE" w:rsidRPr="00B6705B" w:rsidRDefault="004B4CBE" w:rsidP="004B4CBE">
      <w:pPr>
        <w:pStyle w:val="Prrafodelista"/>
        <w:spacing w:line="360" w:lineRule="auto"/>
      </w:pPr>
      <w:r w:rsidRPr="00B6705B">
        <w:t>05. La preparación del tránsito a la edad adulta e independiente, de acuerdo con sus capacidades y circunstancias personales.</w:t>
      </w:r>
    </w:p>
    <w:p w14:paraId="7E6B54C9" w14:textId="77777777" w:rsidR="004B4CBE" w:rsidRPr="00B6705B" w:rsidRDefault="004B4CBE" w:rsidP="004B4CBE">
      <w:pPr>
        <w:pStyle w:val="Prrafodelista"/>
        <w:spacing w:line="360" w:lineRule="auto"/>
      </w:pPr>
      <w:r w:rsidRPr="00B6705B">
        <w:t>06. La opinión del niño.</w:t>
      </w:r>
    </w:p>
    <w:p w14:paraId="76A09B6D" w14:textId="77777777" w:rsidR="004B4CBE" w:rsidRPr="00B6705B" w:rsidRDefault="004B4CBE" w:rsidP="004B4CBE">
      <w:pPr>
        <w:pStyle w:val="Prrafodelista"/>
        <w:spacing w:line="360" w:lineRule="auto"/>
      </w:pPr>
      <w:r w:rsidRPr="00B6705B">
        <w:t>07. La identidad del niño.</w:t>
      </w:r>
    </w:p>
    <w:p w14:paraId="0A77A0E8" w14:textId="77777777" w:rsidR="004B4CBE" w:rsidRPr="00B6705B" w:rsidRDefault="004B4CBE" w:rsidP="004B4CBE">
      <w:pPr>
        <w:pStyle w:val="Prrafodelista"/>
        <w:spacing w:line="360" w:lineRule="auto"/>
      </w:pPr>
      <w:r w:rsidRPr="00B6705B">
        <w:t>08. La preservación del entorno familiar y mantenimiento de las relaciones personales.</w:t>
      </w:r>
    </w:p>
    <w:p w14:paraId="2A64A4F2" w14:textId="77777777" w:rsidR="004B4CBE" w:rsidRPr="00B6705B" w:rsidRDefault="004B4CBE" w:rsidP="004B4CBE">
      <w:pPr>
        <w:pStyle w:val="Prrafodelista"/>
        <w:spacing w:line="360" w:lineRule="auto"/>
      </w:pPr>
      <w:r w:rsidRPr="00B6705B">
        <w:t>09. El cuidado, protección y seguridad del niño.</w:t>
      </w:r>
    </w:p>
    <w:p w14:paraId="7218A862" w14:textId="77777777" w:rsidR="004B4CBE" w:rsidRPr="00B6705B" w:rsidRDefault="004B4CBE" w:rsidP="004B4CBE">
      <w:pPr>
        <w:pStyle w:val="Prrafodelista"/>
        <w:spacing w:line="360" w:lineRule="auto"/>
      </w:pPr>
      <w:r w:rsidRPr="00B6705B">
        <w:t>10. El derecho del niño a la salud.</w:t>
      </w:r>
    </w:p>
    <w:p w14:paraId="3700BAF4" w14:textId="77777777" w:rsidR="004B4CBE" w:rsidRPr="00B6705B" w:rsidRDefault="004B4CBE" w:rsidP="004B4CBE">
      <w:pPr>
        <w:pStyle w:val="Prrafodelista"/>
        <w:spacing w:line="360" w:lineRule="auto"/>
      </w:pPr>
      <w:r w:rsidRPr="00B6705B">
        <w:t>11. El derecho del niño a la educación.</w:t>
      </w:r>
    </w:p>
    <w:p w14:paraId="3210E627" w14:textId="77777777" w:rsidR="004B4CBE" w:rsidRDefault="004B4CBE" w:rsidP="004B4CBE">
      <w:pPr>
        <w:pStyle w:val="Prrafodelista"/>
        <w:spacing w:line="360" w:lineRule="auto"/>
      </w:pPr>
      <w:r w:rsidRPr="00B6705B">
        <w:t>12. Aquellos otros elementos de ponderación que en el supuesto concreto</w:t>
      </w:r>
      <w:r>
        <w:t xml:space="preserve"> </w:t>
      </w:r>
      <w:r w:rsidRPr="00B6705B">
        <w:t>sean considerados pertinentes y respeten los derechos de los niños.</w:t>
      </w:r>
    </w:p>
    <w:p w14:paraId="318F19EB" w14:textId="42E6A04E" w:rsidR="002B20AF" w:rsidRDefault="001E7E18" w:rsidP="00883C17">
      <w:pPr>
        <w:pStyle w:val="Prrafodelista"/>
        <w:spacing w:line="360" w:lineRule="auto"/>
        <w:rPr>
          <w:i/>
          <w:iCs/>
        </w:rPr>
      </w:pPr>
      <w:sdt>
        <w:sdtPr>
          <w:rPr>
            <w:i/>
            <w:iCs/>
          </w:rPr>
          <w:id w:val="-700322705"/>
          <w:citation/>
        </w:sdtPr>
        <w:sdtEndPr/>
        <w:sdtContent>
          <w:r w:rsidR="004B4CBE" w:rsidRPr="0073390F">
            <w:rPr>
              <w:rFonts w:cstheme="minorHAnsi"/>
              <w:i/>
              <w:iCs/>
            </w:rPr>
            <w:fldChar w:fldCharType="begin"/>
          </w:r>
          <w:r w:rsidR="004B4CBE" w:rsidRPr="0073390F">
            <w:rPr>
              <w:rFonts w:cstheme="minorHAnsi"/>
              <w:i/>
              <w:iCs/>
            </w:rPr>
            <w:instrText xml:space="preserve">CITATION Gar17 \l 3082 </w:instrText>
          </w:r>
          <w:r w:rsidR="004B4CBE" w:rsidRPr="0073390F">
            <w:rPr>
              <w:rFonts w:cstheme="minorHAnsi"/>
              <w:i/>
              <w:iCs/>
            </w:rPr>
            <w:fldChar w:fldCharType="separate"/>
          </w:r>
          <w:r w:rsidR="000F620C" w:rsidRPr="000F620C">
            <w:rPr>
              <w:rFonts w:cstheme="minorHAnsi"/>
              <w:noProof/>
            </w:rPr>
            <w:t>(Martínez García &amp; del Moral Blasco, 2017)</w:t>
          </w:r>
          <w:r w:rsidR="004B4CBE" w:rsidRPr="0073390F">
            <w:rPr>
              <w:rFonts w:cstheme="minorHAnsi"/>
              <w:i/>
              <w:iCs/>
            </w:rPr>
            <w:fldChar w:fldCharType="end"/>
          </w:r>
        </w:sdtContent>
      </w:sdt>
    </w:p>
    <w:p w14:paraId="3FB9FAE8" w14:textId="06FF47F5" w:rsidR="00883C17" w:rsidRPr="00883C17" w:rsidRDefault="00436493" w:rsidP="00883C17">
      <w:pPr>
        <w:spacing w:line="360" w:lineRule="auto"/>
      </w:pPr>
      <w:r>
        <w:t>Los anteriores elementos han de ser sopesados en</w:t>
      </w:r>
      <w:r w:rsidR="000B53A3">
        <w:t xml:space="preserve"> la determinación del interés superior del niño para</w:t>
      </w:r>
      <w:r>
        <w:t xml:space="preserve"> la toma de decisiones pertinentes a la situación del MENA en España</w:t>
      </w:r>
      <w:r w:rsidR="000B53A3">
        <w:t>.</w:t>
      </w:r>
    </w:p>
    <w:p w14:paraId="5CFE1529" w14:textId="1F97AC75" w:rsidR="00DA37BC" w:rsidRPr="00DA37BC" w:rsidRDefault="001E23C0" w:rsidP="00DA37BC">
      <w:pPr>
        <w:pStyle w:val="Ttulo2"/>
        <w:numPr>
          <w:ilvl w:val="1"/>
          <w:numId w:val="19"/>
        </w:numPr>
      </w:pPr>
      <w:bookmarkStart w:id="15" w:name="_Toc71032012"/>
      <w:r>
        <w:t>España y la Convención de los Derechos del Niño</w:t>
      </w:r>
      <w:bookmarkEnd w:id="15"/>
    </w:p>
    <w:p w14:paraId="46F95E9D" w14:textId="1F9F85B7" w:rsidR="00E6640D" w:rsidRDefault="00E6640D" w:rsidP="00952C6A">
      <w:pPr>
        <w:spacing w:line="360" w:lineRule="auto"/>
        <w:jc w:val="both"/>
      </w:pPr>
      <w:r w:rsidRPr="00952C6A">
        <w:rPr>
          <w:rFonts w:cstheme="minorHAnsi"/>
          <w:shd w:val="clear" w:color="auto" w:fill="FFFFFF"/>
        </w:rPr>
        <w:t xml:space="preserve">Tras ratificar en 1991 la Convención de los Derechos del Niño en Naciones Unidas, España adaptó su legislación sobre la protección de la infancia a través de la Ley Orgánica 1/1996 de Protección Jurídica del Menor (LOPJM, en adelante). En este nuevo marco legal, se reconocía la protección de todo menor de 18 años en el territorio español, independientemente de su nacionalidad. A su vez, el Estado español se hacía responsable </w:t>
      </w:r>
      <w:r w:rsidRPr="00952C6A">
        <w:rPr>
          <w:rFonts w:cstheme="minorHAnsi"/>
          <w:shd w:val="clear" w:color="auto" w:fill="FFFFFF"/>
        </w:rPr>
        <w:lastRenderedPageBreak/>
        <w:t xml:space="preserve">del acogimiento de </w:t>
      </w:r>
      <w:r w:rsidRPr="00E85A72">
        <w:rPr>
          <w:rFonts w:cstheme="minorHAnsi"/>
          <w:shd w:val="clear" w:color="auto" w:fill="FFFFFF"/>
        </w:rPr>
        <w:t xml:space="preserve">“todos los menores migrantes que se encontraran solos en el territorio – y por lo tanto desamparados según la terminología jurídica-, una vez que se determinara su condición de minoridad – menores de 18 años y por medio de pruebas </w:t>
      </w:r>
      <w:proofErr w:type="spellStart"/>
      <w:r w:rsidRPr="00E85A72">
        <w:rPr>
          <w:rFonts w:cstheme="minorHAnsi"/>
          <w:shd w:val="clear" w:color="auto" w:fill="FFFFFF"/>
        </w:rPr>
        <w:t>oseométricas</w:t>
      </w:r>
      <w:proofErr w:type="spellEnd"/>
      <w:r w:rsidRPr="00E85A72">
        <w:rPr>
          <w:rFonts w:cstheme="minorHAnsi"/>
          <w:shd w:val="clear" w:color="auto" w:fill="FFFFFF"/>
        </w:rPr>
        <w:t>”</w:t>
      </w:r>
      <w:r w:rsidRPr="00952C6A">
        <w:rPr>
          <w:rFonts w:cstheme="minorHAnsi"/>
          <w:shd w:val="clear" w:color="auto" w:fill="FFFFFF"/>
        </w:rPr>
        <w:t xml:space="preserve"> </w:t>
      </w:r>
      <w:r w:rsidR="0014064D" w:rsidRPr="00E1107D">
        <w:rPr>
          <w:rFonts w:cstheme="minorHAnsi"/>
          <w:noProof/>
          <w:shd w:val="clear" w:color="auto" w:fill="FFFFFF"/>
        </w:rPr>
        <w:t>(Monteros Obelar S. , 2019, p. 3)</w:t>
      </w:r>
      <w:r w:rsidRPr="00952C6A">
        <w:rPr>
          <w:rFonts w:cstheme="minorHAnsi"/>
          <w:shd w:val="clear" w:color="auto" w:fill="FFFFFF"/>
        </w:rPr>
        <w:t>.</w:t>
      </w:r>
      <w:r w:rsidR="00FD4366">
        <w:rPr>
          <w:rFonts w:cstheme="minorHAnsi"/>
          <w:shd w:val="clear" w:color="auto" w:fill="FFFFFF"/>
        </w:rPr>
        <w:t xml:space="preserve"> </w:t>
      </w:r>
      <w:r w:rsidRPr="00952C6A">
        <w:rPr>
          <w:rFonts w:cstheme="minorHAnsi"/>
          <w:shd w:val="clear" w:color="auto" w:fill="FFFFFF"/>
        </w:rPr>
        <w:t xml:space="preserve">A partir de la ratificación de la </w:t>
      </w:r>
      <w:r w:rsidR="00EF4189">
        <w:rPr>
          <w:rFonts w:cstheme="minorHAnsi"/>
          <w:shd w:val="clear" w:color="auto" w:fill="FFFFFF"/>
        </w:rPr>
        <w:t>CDN</w:t>
      </w:r>
      <w:r w:rsidRPr="00952C6A">
        <w:rPr>
          <w:rFonts w:cstheme="minorHAnsi"/>
          <w:shd w:val="clear" w:color="auto" w:fill="FFFFFF"/>
        </w:rPr>
        <w:t>, en España se produjo un proceso de construcción del fenómeno “menores migrantes no acompañados”, un concepto que, por una parte, facilitó el desarrollo de políticas de inmigración concretas relacionadas con la infancia y permitió la creación de dispositivos de intervención y cuerpo jurídico para la protección de estos menores. Por otra parte, sin embargo, la existencia del término “menores migrantes no acompañados” activó discursos alarmistas por parte de políticos y algunos medios al utilizar un solo concepto para presentar a una multitud de jóvenes y niños como una realidad homogénea, obviando las diferentes procedencias, situaciones y motivaciones detrás de cada caso</w:t>
      </w:r>
      <w:r w:rsidR="0014064D">
        <w:rPr>
          <w:rFonts w:cstheme="minorHAnsi"/>
          <w:noProof/>
          <w:shd w:val="clear" w:color="auto" w:fill="FFFFFF"/>
        </w:rPr>
        <w:t xml:space="preserve"> </w:t>
      </w:r>
      <w:r w:rsidR="0014064D" w:rsidRPr="00E1107D">
        <w:rPr>
          <w:rFonts w:cstheme="minorHAnsi"/>
          <w:noProof/>
          <w:shd w:val="clear" w:color="auto" w:fill="FFFFFF"/>
        </w:rPr>
        <w:t>(Monteros Obelar S. , 2019, p. 3)</w:t>
      </w:r>
      <w:r w:rsidRPr="00952C6A">
        <w:rPr>
          <w:rFonts w:cstheme="minorHAnsi"/>
          <w:shd w:val="clear" w:color="auto" w:fill="FFFFFF"/>
        </w:rPr>
        <w:t>.</w:t>
      </w:r>
      <w:r w:rsidRPr="00952C6A">
        <w:rPr>
          <w:rFonts w:cstheme="minorHAnsi"/>
        </w:rPr>
        <w:t xml:space="preserve"> </w:t>
      </w:r>
    </w:p>
    <w:p w14:paraId="67AF763D" w14:textId="0FDB7FD6" w:rsidR="00E6640D" w:rsidRPr="00952C6A" w:rsidRDefault="00E6640D" w:rsidP="00952C6A">
      <w:pPr>
        <w:autoSpaceDE w:val="0"/>
        <w:autoSpaceDN w:val="0"/>
        <w:adjustRightInd w:val="0"/>
        <w:spacing w:after="0" w:line="360" w:lineRule="auto"/>
        <w:jc w:val="both"/>
        <w:rPr>
          <w:rFonts w:cstheme="minorHAnsi"/>
          <w:shd w:val="clear" w:color="auto" w:fill="FFFFFF"/>
        </w:rPr>
      </w:pPr>
      <w:r w:rsidRPr="00952C6A">
        <w:rPr>
          <w:rFonts w:cstheme="minorHAnsi"/>
          <w:shd w:val="clear" w:color="auto" w:fill="FFFFFF"/>
        </w:rPr>
        <w:t>Como firmante de la C</w:t>
      </w:r>
      <w:r w:rsidR="00EF4189">
        <w:rPr>
          <w:rFonts w:cstheme="minorHAnsi"/>
          <w:shd w:val="clear" w:color="auto" w:fill="FFFFFF"/>
        </w:rPr>
        <w:t>DN</w:t>
      </w:r>
      <w:r w:rsidRPr="00952C6A">
        <w:rPr>
          <w:rFonts w:cstheme="minorHAnsi"/>
          <w:shd w:val="clear" w:color="auto" w:fill="FFFFFF"/>
        </w:rPr>
        <w:t>, España</w:t>
      </w:r>
      <w:r w:rsidRPr="00F3791E">
        <w:t xml:space="preserve"> </w:t>
      </w:r>
      <w:r w:rsidRPr="00952C6A">
        <w:rPr>
          <w:rFonts w:cstheme="minorHAnsi"/>
          <w:shd w:val="clear" w:color="auto" w:fill="FFFFFF"/>
        </w:rPr>
        <w:t>está obligada por el Artículo 44</w:t>
      </w:r>
      <w:r>
        <w:t xml:space="preserve"> a presentar al Comité de la Convención informes cada cinco años sobre las medidas</w:t>
      </w:r>
      <w:r w:rsidRPr="00952C6A">
        <w:rPr>
          <w:rFonts w:cstheme="minorHAnsi"/>
          <w:shd w:val="clear" w:color="auto" w:fill="FFFFFF"/>
        </w:rPr>
        <w:t xml:space="preserve"> tomadas en torno a la protección de la infancia. El Comité, a su vez, analiza</w:t>
      </w:r>
      <w:r w:rsidR="00FB1C66">
        <w:rPr>
          <w:rFonts w:cstheme="minorHAnsi"/>
          <w:shd w:val="clear" w:color="auto" w:fill="FFFFFF"/>
        </w:rPr>
        <w:t xml:space="preserve"> tanto</w:t>
      </w:r>
      <w:r w:rsidRPr="00952C6A">
        <w:rPr>
          <w:rFonts w:cstheme="minorHAnsi"/>
          <w:shd w:val="clear" w:color="auto" w:fill="FFFFFF"/>
        </w:rPr>
        <w:t xml:space="preserve"> los informes presentados por los países firmantes</w:t>
      </w:r>
      <w:r w:rsidR="00FB1C66">
        <w:rPr>
          <w:rFonts w:cstheme="minorHAnsi"/>
          <w:shd w:val="clear" w:color="auto" w:fill="FFFFFF"/>
        </w:rPr>
        <w:t xml:space="preserve"> como los informes presentados por la sociedad civil</w:t>
      </w:r>
      <w:r w:rsidRPr="00952C6A">
        <w:rPr>
          <w:rFonts w:cstheme="minorHAnsi"/>
          <w:shd w:val="clear" w:color="auto" w:fill="FFFFFF"/>
        </w:rPr>
        <w:t xml:space="preserve"> y</w:t>
      </w:r>
      <w:r w:rsidR="00FB1C66">
        <w:rPr>
          <w:rFonts w:cstheme="minorHAnsi"/>
          <w:shd w:val="clear" w:color="auto" w:fill="FFFFFF"/>
        </w:rPr>
        <w:t xml:space="preserve"> </w:t>
      </w:r>
      <w:r w:rsidR="004F7DB6">
        <w:rPr>
          <w:rFonts w:cstheme="minorHAnsi"/>
          <w:shd w:val="clear" w:color="auto" w:fill="FFFFFF"/>
        </w:rPr>
        <w:t>traslada a la delegación del país ciertas preguntas durante una sesión</w:t>
      </w:r>
      <w:r w:rsidR="009B4EFD">
        <w:rPr>
          <w:rFonts w:cstheme="minorHAnsi"/>
          <w:shd w:val="clear" w:color="auto" w:fill="FFFFFF"/>
        </w:rPr>
        <w:t xml:space="preserve"> abierta a </w:t>
      </w:r>
      <w:r w:rsidR="00947189">
        <w:rPr>
          <w:rFonts w:cstheme="minorHAnsi"/>
          <w:shd w:val="clear" w:color="auto" w:fill="FFFFFF"/>
        </w:rPr>
        <w:t xml:space="preserve">miembros de la sociedad civil y organizaciones que trabajan por los derechos de la infancia. </w:t>
      </w:r>
      <w:r w:rsidR="00981C85">
        <w:rPr>
          <w:rFonts w:cstheme="minorHAnsi"/>
          <w:shd w:val="clear" w:color="auto" w:fill="FFFFFF"/>
        </w:rPr>
        <w:t>Semanas tras</w:t>
      </w:r>
      <w:r w:rsidR="00B37437">
        <w:rPr>
          <w:rFonts w:cstheme="minorHAnsi"/>
          <w:shd w:val="clear" w:color="auto" w:fill="FFFFFF"/>
        </w:rPr>
        <w:t xml:space="preserve"> la sesión, </w:t>
      </w:r>
      <w:r w:rsidR="00981C85">
        <w:rPr>
          <w:rFonts w:cstheme="minorHAnsi"/>
          <w:shd w:val="clear" w:color="auto" w:fill="FFFFFF"/>
        </w:rPr>
        <w:t xml:space="preserve">el Comité </w:t>
      </w:r>
      <w:r w:rsidRPr="00952C6A">
        <w:rPr>
          <w:rFonts w:cstheme="minorHAnsi"/>
          <w:shd w:val="clear" w:color="auto" w:fill="FFFFFF"/>
        </w:rPr>
        <w:t xml:space="preserve">devuelve una serie de </w:t>
      </w:r>
      <w:r w:rsidR="00705730">
        <w:rPr>
          <w:rFonts w:cstheme="minorHAnsi"/>
          <w:shd w:val="clear" w:color="auto" w:fill="FFFFFF"/>
        </w:rPr>
        <w:t xml:space="preserve">principales motivos de preocupación y </w:t>
      </w:r>
      <w:r w:rsidRPr="00952C6A">
        <w:rPr>
          <w:rFonts w:cstheme="minorHAnsi"/>
          <w:shd w:val="clear" w:color="auto" w:fill="FFFFFF"/>
        </w:rPr>
        <w:t xml:space="preserve">recomendaciones para la mejora de la protección de los derechos del niño, las llamadas Observaciones Finales. </w:t>
      </w:r>
    </w:p>
    <w:p w14:paraId="3A273BD7" w14:textId="471F04DA" w:rsidR="009A2E2A" w:rsidRDefault="00E6640D" w:rsidP="00F717F2">
      <w:pPr>
        <w:autoSpaceDE w:val="0"/>
        <w:autoSpaceDN w:val="0"/>
        <w:adjustRightInd w:val="0"/>
        <w:spacing w:after="0" w:line="360" w:lineRule="auto"/>
        <w:jc w:val="both"/>
      </w:pPr>
      <w:r w:rsidRPr="00952C6A">
        <w:rPr>
          <w:rFonts w:cstheme="minorHAnsi"/>
        </w:rPr>
        <w:t>En</w:t>
      </w:r>
      <w:r w:rsidR="00FB1C66">
        <w:rPr>
          <w:rFonts w:cstheme="minorHAnsi"/>
        </w:rPr>
        <w:t xml:space="preserve"> 2018, tuvo lugar el último examen de España por el Comité de los Derechos del Niño</w:t>
      </w:r>
      <w:r w:rsidR="004548B0">
        <w:rPr>
          <w:rFonts w:cstheme="minorHAnsi"/>
        </w:rPr>
        <w:t xml:space="preserve">, en cuyas </w:t>
      </w:r>
      <w:r w:rsidRPr="00952C6A">
        <w:rPr>
          <w:rFonts w:cstheme="minorHAnsi"/>
        </w:rPr>
        <w:t>Observaciones Finales, el Comité señaló la necesidad de garantizar una atención adecuada a los menores extranjeros no acompañados como una de las prioridades de los próximos años</w:t>
      </w:r>
      <w:r w:rsidRPr="00952C6A">
        <w:rPr>
          <w:rFonts w:cstheme="minorHAnsi"/>
          <w:noProof/>
        </w:rPr>
        <w:t xml:space="preserve"> para España (Comité de los Derechos del Niño, 2018</w:t>
      </w:r>
      <w:r w:rsidR="00D57A74">
        <w:rPr>
          <w:rFonts w:cstheme="minorHAnsi"/>
          <w:noProof/>
        </w:rPr>
        <w:t>, párr.</w:t>
      </w:r>
      <w:r w:rsidR="004548B0">
        <w:rPr>
          <w:rFonts w:cstheme="minorHAnsi"/>
          <w:noProof/>
        </w:rPr>
        <w:t xml:space="preserve"> </w:t>
      </w:r>
      <w:r w:rsidR="00D57A74">
        <w:rPr>
          <w:rFonts w:cstheme="minorHAnsi"/>
          <w:noProof/>
        </w:rPr>
        <w:t>45</w:t>
      </w:r>
      <w:r w:rsidRPr="00952C6A">
        <w:rPr>
          <w:rFonts w:cstheme="minorHAnsi"/>
          <w:noProof/>
        </w:rPr>
        <w:t>)</w:t>
      </w:r>
      <w:r w:rsidRPr="00952C6A">
        <w:rPr>
          <w:rFonts w:cstheme="minorHAnsi"/>
        </w:rPr>
        <w:t>.</w:t>
      </w:r>
      <w:r w:rsidR="00D57A74">
        <w:rPr>
          <w:rFonts w:cstheme="minorHAnsi"/>
        </w:rPr>
        <w:t xml:space="preserve"> Además, e</w:t>
      </w:r>
      <w:r w:rsidRPr="00952C6A">
        <w:rPr>
          <w:rFonts w:cstheme="minorHAnsi"/>
        </w:rPr>
        <w:t xml:space="preserve">l Comité alertó de diversos retos tanto en el ámbito legal como en la práctica. En el ámbito legal, </w:t>
      </w:r>
      <w:r w:rsidRPr="00952C6A">
        <w:t xml:space="preserve">el Comité instó a España a revisar la Ley núm. 26/2015 y el </w:t>
      </w:r>
      <w:r w:rsidRPr="000C7596">
        <w:rPr>
          <w:i/>
          <w:iCs/>
        </w:rPr>
        <w:t>Protocolo Marco sobre determinadas actuaciones en relación con los menores extranjeros no acompañados</w:t>
      </w:r>
      <w:r w:rsidRPr="00952C6A">
        <w:t xml:space="preserve"> con el fin de ajustarlas</w:t>
      </w:r>
      <w:r w:rsidRPr="00952C6A">
        <w:rPr>
          <w:b/>
        </w:rPr>
        <w:t xml:space="preserve"> </w:t>
      </w:r>
      <w:r w:rsidRPr="00952C6A">
        <w:t>a la Convención</w:t>
      </w:r>
      <w:r w:rsidR="00D57A74">
        <w:t xml:space="preserve"> (párr</w:t>
      </w:r>
      <w:r w:rsidR="00542484">
        <w:t>.</w:t>
      </w:r>
      <w:r w:rsidR="00795F45">
        <w:t xml:space="preserve"> </w:t>
      </w:r>
      <w:r w:rsidR="00542484">
        <w:t>45)</w:t>
      </w:r>
      <w:r w:rsidRPr="00952C6A">
        <w:t xml:space="preserve">. Respecto a la práctica, el Comité </w:t>
      </w:r>
      <w:r w:rsidRPr="00952C6A">
        <w:rPr>
          <w:rFonts w:cstheme="minorHAnsi"/>
        </w:rPr>
        <w:t xml:space="preserve">recalcó la necesidad de desarrollar una herramienta para determinar el interés superior de cada niño, revisar los </w:t>
      </w:r>
      <w:r w:rsidRPr="00F3791E">
        <w:t>procedimientos de asilo</w:t>
      </w:r>
      <w:r>
        <w:t xml:space="preserve"> y elaborar un protocolo uniforme</w:t>
      </w:r>
      <w:r w:rsidRPr="00F3791E">
        <w:t xml:space="preserve"> de determinación de la edad</w:t>
      </w:r>
      <w:r>
        <w:t>.</w:t>
      </w:r>
    </w:p>
    <w:p w14:paraId="4F8F544B" w14:textId="2E6845F7" w:rsidR="009A2E2A" w:rsidRDefault="00F717F2" w:rsidP="00F717F2">
      <w:pPr>
        <w:pStyle w:val="Cita"/>
        <w:spacing w:line="360" w:lineRule="auto"/>
        <w:jc w:val="both"/>
        <w:rPr>
          <w:rFonts w:cstheme="minorHAnsi"/>
          <w:i w:val="0"/>
          <w:iCs w:val="0"/>
        </w:rPr>
      </w:pPr>
      <w:r w:rsidRPr="00F717F2">
        <w:rPr>
          <w:i w:val="0"/>
          <w:iCs w:val="0"/>
        </w:rPr>
        <w:lastRenderedPageBreak/>
        <w:t>“El Comité acoge complacido la inclusión en la legislación del principio del interés superior del niño, así como su uso por jueces y magistrados en decisiones que afectan a los niños, pero sigue mostrando su inquietud por la falta de un proceso uniforme para determinar lo que constituye el interés superior del niño, así como por las diferencias existentes entre las comunidades autónomas respecto de la concepción y aplicación del principio, especialmente en los casos relativos a niños extranjeros no acompañados, y en la repatriación y la adopción.” (</w:t>
      </w:r>
      <w:r w:rsidR="00F90BD8">
        <w:rPr>
          <w:i w:val="0"/>
          <w:iCs w:val="0"/>
        </w:rPr>
        <w:t xml:space="preserve">Observaciones Finales </w:t>
      </w:r>
      <w:r w:rsidR="00973C6D">
        <w:rPr>
          <w:i w:val="0"/>
          <w:iCs w:val="0"/>
        </w:rPr>
        <w:t xml:space="preserve">del </w:t>
      </w:r>
      <w:r w:rsidRPr="00F717F2">
        <w:rPr>
          <w:rFonts w:cstheme="minorHAnsi"/>
          <w:i w:val="0"/>
          <w:iCs w:val="0"/>
          <w:noProof/>
        </w:rPr>
        <w:t>Comité de los Derechos del Niño</w:t>
      </w:r>
      <w:r w:rsidR="00973C6D">
        <w:rPr>
          <w:rFonts w:cstheme="minorHAnsi"/>
          <w:i w:val="0"/>
          <w:iCs w:val="0"/>
          <w:noProof/>
        </w:rPr>
        <w:t xml:space="preserve"> a España</w:t>
      </w:r>
      <w:r w:rsidRPr="00F717F2">
        <w:rPr>
          <w:rFonts w:cstheme="minorHAnsi"/>
          <w:i w:val="0"/>
          <w:iCs w:val="0"/>
          <w:noProof/>
        </w:rPr>
        <w:t>, 2018, párr. 27)</w:t>
      </w:r>
      <w:r w:rsidRPr="00F717F2">
        <w:rPr>
          <w:rFonts w:cstheme="minorHAnsi"/>
          <w:i w:val="0"/>
          <w:iCs w:val="0"/>
        </w:rPr>
        <w:t>.</w:t>
      </w:r>
    </w:p>
    <w:p w14:paraId="05248A14" w14:textId="4F0BAB64" w:rsidR="004F5C0E" w:rsidRPr="009A2E2A" w:rsidRDefault="00E6640D" w:rsidP="004F5C0E">
      <w:pPr>
        <w:autoSpaceDE w:val="0"/>
        <w:autoSpaceDN w:val="0"/>
        <w:adjustRightInd w:val="0"/>
        <w:spacing w:after="0" w:line="360" w:lineRule="auto"/>
        <w:jc w:val="both"/>
      </w:pPr>
      <w:r>
        <w:t>Además</w:t>
      </w:r>
      <w:r w:rsidRPr="00F3791E">
        <w:t xml:space="preserve">, condenó </w:t>
      </w:r>
      <w:r w:rsidRPr="00984079">
        <w:t>las devoluciones en caliente</w:t>
      </w:r>
      <w:r w:rsidR="00164985">
        <w:t xml:space="preserve"> de los niños que buscan protección en Ceuta y Melilla</w:t>
      </w:r>
      <w:r w:rsidR="007636FC">
        <w:t>,</w:t>
      </w:r>
      <w:r w:rsidRPr="00984079">
        <w:t xml:space="preserve"> </w:t>
      </w:r>
      <w:r w:rsidR="007636FC">
        <w:t>así como</w:t>
      </w:r>
      <w:r w:rsidRPr="00984079">
        <w:t xml:space="preserve"> la falta de mecanismos de queja en los centros de protección</w:t>
      </w:r>
      <w:r w:rsidRPr="00952C6A">
        <w:rPr>
          <w:rFonts w:cstheme="minorHAnsi"/>
          <w:noProof/>
        </w:rPr>
        <w:t xml:space="preserve"> (Comité de los Derechos del Niño, 2018</w:t>
      </w:r>
      <w:r w:rsidR="00164985">
        <w:rPr>
          <w:rFonts w:cstheme="minorHAnsi"/>
          <w:noProof/>
        </w:rPr>
        <w:t>, párr.</w:t>
      </w:r>
      <w:r w:rsidR="00795F45">
        <w:rPr>
          <w:rFonts w:cstheme="minorHAnsi"/>
          <w:noProof/>
        </w:rPr>
        <w:t xml:space="preserve"> </w:t>
      </w:r>
      <w:r w:rsidR="00164985">
        <w:rPr>
          <w:rFonts w:cstheme="minorHAnsi"/>
          <w:noProof/>
        </w:rPr>
        <w:t>44</w:t>
      </w:r>
      <w:r w:rsidRPr="00952C6A">
        <w:rPr>
          <w:rFonts w:cstheme="minorHAnsi"/>
          <w:noProof/>
        </w:rPr>
        <w:t>)</w:t>
      </w:r>
      <w:r>
        <w:t xml:space="preserve">. </w:t>
      </w:r>
      <w:r w:rsidRPr="00F3791E">
        <w:t xml:space="preserve">El Comité de </w:t>
      </w:r>
      <w:r w:rsidR="00E1107D">
        <w:t xml:space="preserve">los </w:t>
      </w:r>
      <w:r w:rsidRPr="00F3791E">
        <w:t xml:space="preserve">Derechos del Niño denunció también la realidad de los niños en situación de calle, </w:t>
      </w:r>
      <w:r w:rsidR="007636FC">
        <w:t>solicitó</w:t>
      </w:r>
      <w:r w:rsidR="0032358A">
        <w:t xml:space="preserve"> la mejora</w:t>
      </w:r>
      <w:r w:rsidRPr="00F3791E">
        <w:t xml:space="preserve"> de los centros de protección de menores extranjeros (muchos saturados, sin acceso a abogados y con personal no especializado)</w:t>
      </w:r>
      <w:r w:rsidR="0032358A">
        <w:t xml:space="preserve"> </w:t>
      </w:r>
      <w:r w:rsidR="007636FC">
        <w:t>e instó</w:t>
      </w:r>
      <w:r w:rsidRPr="00F3791E">
        <w:t xml:space="preserve"> </w:t>
      </w:r>
      <w:r w:rsidR="0009526A">
        <w:t>a la mejora de los protocolos de identificación y cuidados de</w:t>
      </w:r>
      <w:r w:rsidRPr="00F3791E">
        <w:t xml:space="preserve"> los menores extranjeros víctimas de trata en territorio español </w:t>
      </w:r>
      <w:r w:rsidRPr="00952C6A">
        <w:rPr>
          <w:rFonts w:cstheme="minorHAnsi"/>
          <w:noProof/>
        </w:rPr>
        <w:t>(Comité de los Derechos del Niño, 2018</w:t>
      </w:r>
      <w:r w:rsidR="00036BDA">
        <w:rPr>
          <w:rFonts w:cstheme="minorHAnsi"/>
          <w:noProof/>
        </w:rPr>
        <w:t>, párr.</w:t>
      </w:r>
      <w:r w:rsidR="00795F45">
        <w:rPr>
          <w:rFonts w:cstheme="minorHAnsi"/>
          <w:noProof/>
        </w:rPr>
        <w:t xml:space="preserve"> </w:t>
      </w:r>
      <w:r w:rsidR="00036BDA">
        <w:rPr>
          <w:rFonts w:cstheme="minorHAnsi"/>
          <w:noProof/>
        </w:rPr>
        <w:t>45</w:t>
      </w:r>
      <w:r w:rsidRPr="00952C6A">
        <w:rPr>
          <w:rFonts w:cstheme="minorHAnsi"/>
          <w:noProof/>
        </w:rPr>
        <w:t>)</w:t>
      </w:r>
      <w:r w:rsidRPr="00952C6A">
        <w:rPr>
          <w:rFonts w:cstheme="minorHAnsi"/>
        </w:rPr>
        <w:t>.</w:t>
      </w:r>
      <w:r w:rsidRPr="00F3791E">
        <w:t xml:space="preserve"> </w:t>
      </w:r>
    </w:p>
    <w:p w14:paraId="637C3043" w14:textId="5838B392" w:rsidR="0073390F" w:rsidRPr="0073390F" w:rsidRDefault="0073390F" w:rsidP="00AE52AF">
      <w:pPr>
        <w:pStyle w:val="Ttulo2"/>
        <w:numPr>
          <w:ilvl w:val="1"/>
          <w:numId w:val="19"/>
        </w:numPr>
      </w:pPr>
      <w:bookmarkStart w:id="16" w:name="_Toc71032013"/>
      <w:r>
        <w:rPr>
          <w:shd w:val="clear" w:color="auto" w:fill="FFFFFF"/>
        </w:rPr>
        <w:t xml:space="preserve">Un sistema jurídico </w:t>
      </w:r>
      <w:r w:rsidR="0030366F">
        <w:rPr>
          <w:shd w:val="clear" w:color="auto" w:fill="FFFFFF"/>
        </w:rPr>
        <w:t>complejo</w:t>
      </w:r>
      <w:bookmarkEnd w:id="16"/>
    </w:p>
    <w:p w14:paraId="369F7B9A" w14:textId="4911A5AA" w:rsidR="00026B75" w:rsidRPr="00026B75" w:rsidRDefault="00594B70" w:rsidP="0014796E">
      <w:pPr>
        <w:spacing w:line="360" w:lineRule="auto"/>
        <w:jc w:val="both"/>
      </w:pPr>
      <w:r>
        <w:t>E</w:t>
      </w:r>
      <w:r w:rsidR="00A8307E">
        <w:t>n España no existe una Ley del Menor Extranjero No Acompañado, sino que la protección y situación jurídica de los MENA se encuadra en un marco legal estatal complejo, a caballo entre la Ley de Protección del Menor (Ley Orgánica 26/2015) y la Ley de Extranjería (Ley Orgánica 2/2000).</w:t>
      </w:r>
      <w:r w:rsidR="009232A0">
        <w:t xml:space="preserve"> </w:t>
      </w:r>
      <w:r w:rsidR="00B156EB">
        <w:t>Por un lado, l</w:t>
      </w:r>
      <w:r w:rsidR="0014796E">
        <w:t>a LOPJM</w:t>
      </w:r>
      <w:r w:rsidR="00B156EB">
        <w:t>, el</w:t>
      </w:r>
      <w:r w:rsidR="0014796E">
        <w:t xml:space="preserve"> </w:t>
      </w:r>
      <w:r w:rsidR="00B156EB">
        <w:t xml:space="preserve">Código Civil y las normas autonómicas de protección del menor </w:t>
      </w:r>
      <w:r w:rsidR="0014796E">
        <w:t>regula</w:t>
      </w:r>
      <w:r w:rsidR="00B156EB">
        <w:t>n</w:t>
      </w:r>
      <w:r w:rsidR="0014796E">
        <w:t xml:space="preserve"> </w:t>
      </w:r>
      <w:r w:rsidR="00F71000">
        <w:t xml:space="preserve">las </w:t>
      </w:r>
      <w:r w:rsidR="0014796E">
        <w:t xml:space="preserve">cuestiones </w:t>
      </w:r>
      <w:r w:rsidR="00B156EB">
        <w:t>relativas a la “</w:t>
      </w:r>
      <w:r w:rsidR="0014796E">
        <w:t>tutela y derechos dentro del sistema de protección de menores”</w:t>
      </w:r>
      <w:r w:rsidR="00B156EB" w:rsidRPr="00B156EB">
        <w:rPr>
          <w:rFonts w:cstheme="minorHAnsi"/>
          <w:color w:val="202124"/>
          <w:shd w:val="clear" w:color="auto" w:fill="FFFFFF"/>
        </w:rPr>
        <w:t xml:space="preserve"> </w:t>
      </w:r>
      <w:r w:rsidR="0014064D" w:rsidRPr="00E1107D">
        <w:rPr>
          <w:rFonts w:cstheme="minorHAnsi"/>
          <w:noProof/>
          <w:color w:val="202124"/>
          <w:shd w:val="clear" w:color="auto" w:fill="FFFFFF"/>
        </w:rPr>
        <w:t>(</w:t>
      </w:r>
      <w:r w:rsidR="00BC4C1A">
        <w:rPr>
          <w:rFonts w:cstheme="minorHAnsi"/>
          <w:noProof/>
          <w:color w:val="202124"/>
          <w:shd w:val="clear" w:color="auto" w:fill="FFFFFF"/>
        </w:rPr>
        <w:t xml:space="preserve">Durán </w:t>
      </w:r>
      <w:r w:rsidR="0014064D" w:rsidRPr="00E1107D">
        <w:rPr>
          <w:rFonts w:cstheme="minorHAnsi"/>
          <w:noProof/>
          <w:color w:val="202124"/>
          <w:shd w:val="clear" w:color="auto" w:fill="FFFFFF"/>
        </w:rPr>
        <w:t>Ruiz, 2019, p. 50)</w:t>
      </w:r>
      <w:r w:rsidR="00B156EB">
        <w:t>. Por otro,</w:t>
      </w:r>
      <w:r w:rsidR="0014796E">
        <w:t xml:space="preserve"> la </w:t>
      </w:r>
      <w:r w:rsidR="0014796E">
        <w:rPr>
          <w:rFonts w:cstheme="minorHAnsi"/>
          <w:color w:val="202124"/>
          <w:shd w:val="clear" w:color="auto" w:fill="FFFFFF"/>
        </w:rPr>
        <w:t xml:space="preserve">normativa de extranjería sobre Menores Extranjeros No Acompañados </w:t>
      </w:r>
      <w:r w:rsidR="00B156EB">
        <w:t xml:space="preserve">(observada en la LOEXIS y </w:t>
      </w:r>
      <w:r w:rsidR="00B156EB">
        <w:rPr>
          <w:rFonts w:cstheme="minorHAnsi"/>
          <w:color w:val="202124"/>
          <w:shd w:val="clear" w:color="auto" w:fill="FFFFFF"/>
        </w:rPr>
        <w:t xml:space="preserve">el Protocolo estatal sobre MENA) </w:t>
      </w:r>
      <w:r w:rsidR="0014796E" w:rsidRPr="0009526A">
        <w:rPr>
          <w:rFonts w:cstheme="minorHAnsi"/>
          <w:color w:val="202124"/>
          <w:shd w:val="clear" w:color="auto" w:fill="FFFFFF"/>
        </w:rPr>
        <w:t>“establece lo relativo a la determinación de la edad, reagrupación familiar o permanencia en España y autorización de residencia y trabajo a estos menores”</w:t>
      </w:r>
      <w:r w:rsidR="0014064D">
        <w:rPr>
          <w:rFonts w:cstheme="minorHAnsi"/>
          <w:noProof/>
          <w:color w:val="202124"/>
          <w:shd w:val="clear" w:color="auto" w:fill="FFFFFF"/>
        </w:rPr>
        <w:t xml:space="preserve"> </w:t>
      </w:r>
      <w:r w:rsidR="0014064D" w:rsidRPr="00E1107D">
        <w:rPr>
          <w:rFonts w:cstheme="minorHAnsi"/>
          <w:noProof/>
          <w:color w:val="202124"/>
          <w:shd w:val="clear" w:color="auto" w:fill="FFFFFF"/>
        </w:rPr>
        <w:t>(</w:t>
      </w:r>
      <w:r w:rsidR="00BC4C1A">
        <w:rPr>
          <w:rFonts w:cstheme="minorHAnsi"/>
          <w:noProof/>
          <w:color w:val="202124"/>
          <w:shd w:val="clear" w:color="auto" w:fill="FFFFFF"/>
        </w:rPr>
        <w:t xml:space="preserve">Durán </w:t>
      </w:r>
      <w:r w:rsidR="0014064D" w:rsidRPr="00E1107D">
        <w:rPr>
          <w:rFonts w:cstheme="minorHAnsi"/>
          <w:noProof/>
          <w:color w:val="202124"/>
          <w:shd w:val="clear" w:color="auto" w:fill="FFFFFF"/>
        </w:rPr>
        <w:t>Ruiz, 2019, p. 50)</w:t>
      </w:r>
      <w:r w:rsidR="00B156EB">
        <w:rPr>
          <w:rFonts w:cstheme="minorHAnsi"/>
          <w:color w:val="202124"/>
          <w:shd w:val="clear" w:color="auto" w:fill="FFFFFF"/>
        </w:rPr>
        <w:t xml:space="preserve">. </w:t>
      </w:r>
    </w:p>
    <w:p w14:paraId="125F53A3" w14:textId="71EFFF22" w:rsidR="00594B70" w:rsidRDefault="0014796E" w:rsidP="0014796E">
      <w:pPr>
        <w:spacing w:line="360" w:lineRule="auto"/>
        <w:jc w:val="both"/>
        <w:rPr>
          <w:rFonts w:cstheme="minorHAnsi"/>
          <w:shd w:val="clear" w:color="auto" w:fill="FFFFFF"/>
        </w:rPr>
      </w:pPr>
      <w:r>
        <w:t xml:space="preserve">Si bien complementarias, existen </w:t>
      </w:r>
      <w:r w:rsidR="002503B5">
        <w:rPr>
          <w:rFonts w:cstheme="minorHAnsi"/>
          <w:color w:val="202124"/>
          <w:shd w:val="clear" w:color="auto" w:fill="FFFFFF"/>
        </w:rPr>
        <w:t>contradicciones entre la LOPJM y la normativa de extranjería</w:t>
      </w:r>
      <w:r>
        <w:rPr>
          <w:rFonts w:cstheme="minorHAnsi"/>
          <w:color w:val="202124"/>
          <w:shd w:val="clear" w:color="auto" w:fill="FFFFFF"/>
        </w:rPr>
        <w:t xml:space="preserve"> </w:t>
      </w:r>
      <w:r w:rsidR="002503B5">
        <w:rPr>
          <w:rFonts w:cstheme="minorHAnsi"/>
          <w:color w:val="202124"/>
          <w:shd w:val="clear" w:color="auto" w:fill="FFFFFF"/>
        </w:rPr>
        <w:t>sobre Menores Extranjeros No Acompañados</w:t>
      </w:r>
      <w:r>
        <w:rPr>
          <w:rFonts w:cstheme="minorHAnsi"/>
          <w:color w:val="202124"/>
          <w:shd w:val="clear" w:color="auto" w:fill="FFFFFF"/>
        </w:rPr>
        <w:t xml:space="preserve"> (observada tanto en la LOEXIS como en el Protocolo estatal sobre MENA)</w:t>
      </w:r>
      <w:r w:rsidR="002503B5">
        <w:rPr>
          <w:rFonts w:cstheme="minorHAnsi"/>
          <w:color w:val="202124"/>
          <w:shd w:val="clear" w:color="auto" w:fill="FFFFFF"/>
        </w:rPr>
        <w:t xml:space="preserve">, derivadas de sus diferentes objetivos. Por un </w:t>
      </w:r>
      <w:r w:rsidR="002503B5">
        <w:rPr>
          <w:rFonts w:cstheme="minorHAnsi"/>
          <w:color w:val="202124"/>
          <w:shd w:val="clear" w:color="auto" w:fill="FFFFFF"/>
        </w:rPr>
        <w:lastRenderedPageBreak/>
        <w:t xml:space="preserve">lado, la LOPJM comprende una serie de leyes destinadas a proteger a los niños por su condición de vulnerabilidad, mientras que la normativa de extranjería se centra en el control de las entradas y de la inmigración irregular, cuestiones de legalidad documental o los permisos de residencia y trabajo en España. </w:t>
      </w:r>
      <w:r w:rsidR="00303A8D">
        <w:rPr>
          <w:rFonts w:cstheme="minorHAnsi"/>
          <w:color w:val="202124"/>
          <w:shd w:val="clear" w:color="auto" w:fill="FFFFFF"/>
        </w:rPr>
        <w:t xml:space="preserve">Esta discrepancia provoca que </w:t>
      </w:r>
      <w:r w:rsidR="00303A8D" w:rsidRPr="0009526A">
        <w:rPr>
          <w:rFonts w:cstheme="minorHAnsi"/>
          <w:color w:val="202124"/>
          <w:shd w:val="clear" w:color="auto" w:fill="FFFFFF"/>
        </w:rPr>
        <w:t xml:space="preserve">“la dinámica </w:t>
      </w:r>
      <w:r w:rsidR="00303A8D" w:rsidRPr="0009526A">
        <w:t>de contención migratoria, unida a la saturación evidente de los sistemas de protección, dificulten el deber de asegurar la primacía del Interés Superior del Niño, en el sentido indicado por la Convención sobre los Derechos del Niño”</w:t>
      </w:r>
      <w:r w:rsidR="00303A8D" w:rsidRPr="009232A0">
        <w:rPr>
          <w:i/>
          <w:iCs/>
        </w:rPr>
        <w:t xml:space="preserve"> </w:t>
      </w:r>
      <w:r w:rsidR="0014064D">
        <w:rPr>
          <w:noProof/>
        </w:rPr>
        <w:t>(Ceriani Cernadas, 2019, p. 11)</w:t>
      </w:r>
      <w:r w:rsidR="00303A8D" w:rsidRPr="00F3791E">
        <w:t xml:space="preserve">. </w:t>
      </w:r>
      <w:r w:rsidR="00303A8D" w:rsidRPr="00F3791E">
        <w:rPr>
          <w:rFonts w:cstheme="minorHAnsi"/>
          <w:shd w:val="clear" w:color="auto" w:fill="FFFFFF"/>
        </w:rPr>
        <w:t xml:space="preserve"> </w:t>
      </w:r>
    </w:p>
    <w:p w14:paraId="0DD06B2F" w14:textId="5046FA6F" w:rsidR="00930F59" w:rsidRDefault="00594B70" w:rsidP="00594B70">
      <w:pPr>
        <w:spacing w:line="360" w:lineRule="auto"/>
        <w:jc w:val="both"/>
      </w:pPr>
      <w:r>
        <w:t>Ante la pregunta de por qué no hay una ley exclusiva que regule la situación del MENA, Isabel Lázaro</w:t>
      </w:r>
      <w:r>
        <w:rPr>
          <w:rStyle w:val="Refdenotaalpie"/>
        </w:rPr>
        <w:footnoteReference w:id="5"/>
      </w:r>
      <w:r>
        <w:t xml:space="preserve"> </w:t>
      </w:r>
      <w:sdt>
        <w:sdtPr>
          <w:id w:val="-1231691579"/>
          <w:citation/>
        </w:sdtPr>
        <w:sdtEndPr/>
        <w:sdtContent>
          <w:r>
            <w:fldChar w:fldCharType="begin"/>
          </w:r>
          <w:r>
            <w:instrText xml:space="preserve">CITATION Isa21 \n  \t  \l 3082 </w:instrText>
          </w:r>
          <w:r>
            <w:fldChar w:fldCharType="separate"/>
          </w:r>
          <w:r w:rsidR="000F620C" w:rsidRPr="000F620C">
            <w:rPr>
              <w:noProof/>
            </w:rPr>
            <w:t>(2021b)</w:t>
          </w:r>
          <w:r>
            <w:fldChar w:fldCharType="end"/>
          </w:r>
        </w:sdtContent>
      </w:sdt>
      <w:r>
        <w:t xml:space="preserve"> contestó:</w:t>
      </w:r>
    </w:p>
    <w:p w14:paraId="365D6DA3" w14:textId="5CC0654A" w:rsidR="00594B70" w:rsidRPr="00594B70" w:rsidRDefault="00594B70" w:rsidP="00594B70">
      <w:pPr>
        <w:pStyle w:val="Cita"/>
        <w:spacing w:line="360" w:lineRule="auto"/>
        <w:jc w:val="both"/>
        <w:rPr>
          <w:i w:val="0"/>
          <w:iCs w:val="0"/>
          <w:shd w:val="clear" w:color="auto" w:fill="FFFFFF"/>
        </w:rPr>
      </w:pPr>
      <w:r w:rsidRPr="00F717F2">
        <w:rPr>
          <w:i w:val="0"/>
          <w:iCs w:val="0"/>
          <w:shd w:val="clear" w:color="auto" w:fill="FFFFFF"/>
        </w:rPr>
        <w:t xml:space="preserve">“Mi respuesta es clara: por favor que no la haya. La situación de </w:t>
      </w:r>
      <w:proofErr w:type="gramStart"/>
      <w:r w:rsidRPr="00F717F2">
        <w:rPr>
          <w:i w:val="0"/>
          <w:iCs w:val="0"/>
          <w:shd w:val="clear" w:color="auto" w:fill="FFFFFF"/>
        </w:rPr>
        <w:t>los niños y niñas</w:t>
      </w:r>
      <w:proofErr w:type="gramEnd"/>
      <w:r w:rsidRPr="00F717F2">
        <w:rPr>
          <w:i w:val="0"/>
          <w:iCs w:val="0"/>
          <w:shd w:val="clear" w:color="auto" w:fill="FFFFFF"/>
        </w:rPr>
        <w:t xml:space="preserve"> extranjeros tiene que abordarse desde una óptica de infancia y qué mejor que la Convención de derechos del niño y nuestra legislación de infancia. No haciendo discriminación nada más que allí donde la discriminación sirve para reequilibrar la vulnerabilidad del niño extranjero. Cuando introducimos normas sobre la especificidad muchas veces acentuamos la discriminación y esto es muy peligroso.”</w:t>
      </w:r>
    </w:p>
    <w:p w14:paraId="1E41A11A" w14:textId="4398F9C4" w:rsidR="0036398A" w:rsidRDefault="00F56F67" w:rsidP="0014796E">
      <w:pPr>
        <w:spacing w:line="360" w:lineRule="auto"/>
        <w:jc w:val="both"/>
        <w:rPr>
          <w:rFonts w:cstheme="minorHAnsi"/>
          <w:shd w:val="clear" w:color="auto" w:fill="FFFFFF"/>
        </w:rPr>
      </w:pPr>
      <w:r>
        <w:rPr>
          <w:rFonts w:cstheme="minorHAnsi"/>
          <w:shd w:val="clear" w:color="auto" w:fill="FFFFFF"/>
        </w:rPr>
        <w:t>Sea como fuere, como mencionábamos anteriormente,</w:t>
      </w:r>
      <w:r w:rsidR="0036398A">
        <w:rPr>
          <w:rFonts w:cstheme="minorHAnsi"/>
          <w:color w:val="202124"/>
          <w:shd w:val="clear" w:color="auto" w:fill="FFFFFF"/>
        </w:rPr>
        <w:t xml:space="preserve"> e</w:t>
      </w:r>
      <w:r w:rsidR="0036398A">
        <w:rPr>
          <w:rFonts w:cstheme="minorHAnsi"/>
          <w:shd w:val="clear" w:color="auto" w:fill="FFFFFF"/>
        </w:rPr>
        <w:t>l artículo 2 de la LOPJM decreta que la protección del menor prima frente a la ley de extranjería</w:t>
      </w:r>
      <w:r w:rsidR="00DF3C9B">
        <w:rPr>
          <w:rFonts w:cstheme="minorHAnsi"/>
          <w:shd w:val="clear" w:color="auto" w:fill="FFFFFF"/>
        </w:rPr>
        <w:t xml:space="preserve"> en la línea del artículo 3</w:t>
      </w:r>
      <w:r w:rsidR="00025334">
        <w:rPr>
          <w:rFonts w:cstheme="minorHAnsi"/>
          <w:shd w:val="clear" w:color="auto" w:fill="FFFFFF"/>
        </w:rPr>
        <w:t>.1</w:t>
      </w:r>
      <w:r w:rsidR="00DF3C9B">
        <w:rPr>
          <w:rFonts w:cstheme="minorHAnsi"/>
          <w:shd w:val="clear" w:color="auto" w:fill="FFFFFF"/>
        </w:rPr>
        <w:t xml:space="preserve"> de la CDN: “</w:t>
      </w:r>
      <w:r w:rsidR="00025334" w:rsidRPr="0009526A">
        <w:t>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0036398A" w:rsidRPr="0009526A">
        <w:rPr>
          <w:rFonts w:cstheme="minorHAnsi"/>
          <w:shd w:val="clear" w:color="auto" w:fill="FFFFFF"/>
        </w:rPr>
        <w:t>.</w:t>
      </w:r>
      <w:r w:rsidR="00B73895">
        <w:rPr>
          <w:rFonts w:cstheme="minorHAnsi"/>
          <w:shd w:val="clear" w:color="auto" w:fill="FFFFFF"/>
        </w:rPr>
        <w:t xml:space="preserve"> Aunque </w:t>
      </w:r>
      <w:r w:rsidR="00EE777E">
        <w:rPr>
          <w:rFonts w:cstheme="minorHAnsi"/>
          <w:shd w:val="clear" w:color="auto" w:fill="FFFFFF"/>
        </w:rPr>
        <w:t>los sistemas de protección y jurídico cuentan con las garantías suficientes para garantizar los derechos de estos menores</w:t>
      </w:r>
      <w:r w:rsidR="00B73895">
        <w:rPr>
          <w:rFonts w:cstheme="minorHAnsi"/>
          <w:shd w:val="clear" w:color="auto" w:fill="FFFFFF"/>
        </w:rPr>
        <w:t xml:space="preserve">, organizaciones como </w:t>
      </w:r>
      <w:proofErr w:type="spellStart"/>
      <w:r w:rsidR="00B73895">
        <w:rPr>
          <w:rFonts w:cstheme="minorHAnsi"/>
          <w:shd w:val="clear" w:color="auto" w:fill="FFFFFF"/>
        </w:rPr>
        <w:t>Save</w:t>
      </w:r>
      <w:proofErr w:type="spellEnd"/>
      <w:r w:rsidR="00B73895">
        <w:rPr>
          <w:rFonts w:cstheme="minorHAnsi"/>
          <w:shd w:val="clear" w:color="auto" w:fill="FFFFFF"/>
        </w:rPr>
        <w:t xml:space="preserve"> the </w:t>
      </w:r>
      <w:proofErr w:type="spellStart"/>
      <w:r w:rsidR="00B73895">
        <w:rPr>
          <w:rFonts w:cstheme="minorHAnsi"/>
          <w:shd w:val="clear" w:color="auto" w:fill="FFFFFF"/>
        </w:rPr>
        <w:t>Children</w:t>
      </w:r>
      <w:proofErr w:type="spellEnd"/>
      <w:r w:rsidR="00B73895">
        <w:rPr>
          <w:rFonts w:cstheme="minorHAnsi"/>
          <w:shd w:val="clear" w:color="auto" w:fill="FFFFFF"/>
        </w:rPr>
        <w:t xml:space="preserve"> muestran su preocupación </w:t>
      </w:r>
      <w:r w:rsidR="00EE777E">
        <w:rPr>
          <w:rFonts w:cstheme="minorHAnsi"/>
          <w:shd w:val="clear" w:color="auto" w:fill="FFFFFF"/>
        </w:rPr>
        <w:t>por la prevalencia de la condición de inmigrante sobre la de menor de edad</w:t>
      </w:r>
      <w:r w:rsidR="00EA4F44">
        <w:rPr>
          <w:rFonts w:cstheme="minorHAnsi"/>
          <w:shd w:val="clear" w:color="auto" w:fill="FFFFFF"/>
        </w:rPr>
        <w:t xml:space="preserve"> en la práctica </w:t>
      </w:r>
      <w:sdt>
        <w:sdtPr>
          <w:rPr>
            <w:rFonts w:cstheme="minorHAnsi"/>
            <w:shd w:val="clear" w:color="auto" w:fill="FFFFFF"/>
          </w:rPr>
          <w:id w:val="-1003357881"/>
          <w:citation/>
        </w:sdtPr>
        <w:sdtEndPr/>
        <w:sdtContent>
          <w:r w:rsidR="00EA4F44">
            <w:rPr>
              <w:rFonts w:cstheme="minorHAnsi"/>
              <w:shd w:val="clear" w:color="auto" w:fill="FFFFFF"/>
            </w:rPr>
            <w:fldChar w:fldCharType="begin"/>
          </w:r>
          <w:r w:rsidR="002C02A5">
            <w:rPr>
              <w:rFonts w:cstheme="minorHAnsi"/>
              <w:shd w:val="clear" w:color="auto" w:fill="FFFFFF"/>
            </w:rPr>
            <w:instrText xml:space="preserve">CITATION Savnd \l 3082 </w:instrText>
          </w:r>
          <w:r w:rsidR="00EA4F44">
            <w:rPr>
              <w:rFonts w:cstheme="minorHAnsi"/>
              <w:shd w:val="clear" w:color="auto" w:fill="FFFFFF"/>
            </w:rPr>
            <w:fldChar w:fldCharType="separate"/>
          </w:r>
          <w:r w:rsidR="000F620C" w:rsidRPr="000F620C">
            <w:rPr>
              <w:rFonts w:cstheme="minorHAnsi"/>
              <w:noProof/>
              <w:shd w:val="clear" w:color="auto" w:fill="FFFFFF"/>
            </w:rPr>
            <w:t>(Save the Children, s.f.)</w:t>
          </w:r>
          <w:r w:rsidR="00EA4F44">
            <w:rPr>
              <w:rFonts w:cstheme="minorHAnsi"/>
              <w:shd w:val="clear" w:color="auto" w:fill="FFFFFF"/>
            </w:rPr>
            <w:fldChar w:fldCharType="end"/>
          </w:r>
        </w:sdtContent>
      </w:sdt>
      <w:r w:rsidR="00EA4F44">
        <w:rPr>
          <w:rFonts w:cstheme="minorHAnsi"/>
          <w:shd w:val="clear" w:color="auto" w:fill="FFFFFF"/>
        </w:rPr>
        <w:t>.</w:t>
      </w:r>
    </w:p>
    <w:p w14:paraId="404BB4FD" w14:textId="586828AD" w:rsidR="00026B75" w:rsidRDefault="00026B75" w:rsidP="00AE52AF">
      <w:pPr>
        <w:pStyle w:val="Ttulo2"/>
        <w:numPr>
          <w:ilvl w:val="1"/>
          <w:numId w:val="19"/>
        </w:numPr>
        <w:rPr>
          <w:shd w:val="clear" w:color="auto" w:fill="FFFFFF"/>
        </w:rPr>
      </w:pPr>
      <w:bookmarkStart w:id="17" w:name="_Toc71032014"/>
      <w:r>
        <w:rPr>
          <w:shd w:val="clear" w:color="auto" w:fill="FFFFFF"/>
        </w:rPr>
        <w:t xml:space="preserve">Un sistema </w:t>
      </w:r>
      <w:r w:rsidR="00060066">
        <w:rPr>
          <w:shd w:val="clear" w:color="auto" w:fill="FFFFFF"/>
        </w:rPr>
        <w:t xml:space="preserve">de protección </w:t>
      </w:r>
      <w:r>
        <w:rPr>
          <w:shd w:val="clear" w:color="auto" w:fill="FFFFFF"/>
        </w:rPr>
        <w:t>descentralizado</w:t>
      </w:r>
      <w:bookmarkEnd w:id="17"/>
    </w:p>
    <w:p w14:paraId="139897AE" w14:textId="44BCA65A" w:rsidR="00543A4B" w:rsidRDefault="00543A4B" w:rsidP="008A670C">
      <w:pPr>
        <w:spacing w:line="360" w:lineRule="auto"/>
        <w:jc w:val="both"/>
        <w:rPr>
          <w:rFonts w:cstheme="minorHAnsi"/>
          <w:shd w:val="clear" w:color="auto" w:fill="FFFFFF"/>
        </w:rPr>
      </w:pPr>
      <w:r w:rsidRPr="00F3791E">
        <w:rPr>
          <w:rFonts w:cstheme="minorHAnsi"/>
          <w:shd w:val="clear" w:color="auto" w:fill="FFFFFF"/>
        </w:rPr>
        <w:t xml:space="preserve">La Ley de Protección de la Infancia y Adolescencia establece el marco general de protección de los MENAS a nivel estatal. Sin embargo, el sistema de protección de menores está </w:t>
      </w:r>
      <w:r w:rsidRPr="00F3791E">
        <w:rPr>
          <w:rFonts w:cstheme="minorHAnsi"/>
          <w:shd w:val="clear" w:color="auto" w:fill="FFFFFF"/>
        </w:rPr>
        <w:lastRenderedPageBreak/>
        <w:t xml:space="preserve">descentralizado en las CCAA. La paradoja del itinerario del menor extranjero no acompañado es que la regulación de la situación jurídica del menor se realiza a nivel estatal; las Comunidades Autónomas son responsables de la tutela y protección de este; y el acceso a recursos recae en el municipio, la residencia y el personal del centro </w:t>
      </w:r>
      <w:r w:rsidR="0014064D" w:rsidRPr="00E1107D">
        <w:rPr>
          <w:rFonts w:cstheme="minorHAnsi"/>
          <w:noProof/>
          <w:shd w:val="clear" w:color="auto" w:fill="FFFFFF"/>
        </w:rPr>
        <w:t>(Monteros Obelar S. , 2019, p. 6)</w:t>
      </w:r>
      <w:r w:rsidRPr="00F3791E">
        <w:rPr>
          <w:rFonts w:cstheme="minorHAnsi"/>
          <w:shd w:val="clear" w:color="auto" w:fill="FFFFFF"/>
        </w:rPr>
        <w:t xml:space="preserve">. </w:t>
      </w:r>
      <w:r w:rsidR="008E644C">
        <w:rPr>
          <w:rFonts w:cstheme="minorHAnsi"/>
          <w:shd w:val="clear" w:color="auto" w:fill="FFFFFF"/>
        </w:rPr>
        <w:t>L</w:t>
      </w:r>
      <w:r w:rsidR="00FD40FD" w:rsidRPr="00F3791E">
        <w:rPr>
          <w:rFonts w:cstheme="minorHAnsi"/>
          <w:shd w:val="clear" w:color="auto" w:fill="FFFFFF"/>
        </w:rPr>
        <w:t>as incongruencias entre los tres niveles</w:t>
      </w:r>
      <w:r w:rsidR="00FD40FD">
        <w:rPr>
          <w:rFonts w:cstheme="minorHAnsi"/>
          <w:shd w:val="clear" w:color="auto" w:fill="FFFFFF"/>
        </w:rPr>
        <w:t xml:space="preserve"> del sistema de acogimiento </w:t>
      </w:r>
      <w:r w:rsidR="003E4FAC">
        <w:rPr>
          <w:rFonts w:cstheme="minorHAnsi"/>
          <w:shd w:val="clear" w:color="auto" w:fill="FFFFFF"/>
        </w:rPr>
        <w:t xml:space="preserve">dan lugar </w:t>
      </w:r>
      <w:r w:rsidR="00B02F34">
        <w:rPr>
          <w:rFonts w:cstheme="minorHAnsi"/>
          <w:shd w:val="clear" w:color="auto" w:fill="FFFFFF"/>
        </w:rPr>
        <w:t>a</w:t>
      </w:r>
      <w:r w:rsidR="003E4FAC">
        <w:rPr>
          <w:rFonts w:cstheme="minorHAnsi"/>
          <w:shd w:val="clear" w:color="auto" w:fill="FFFFFF"/>
        </w:rPr>
        <w:t xml:space="preserve"> la </w:t>
      </w:r>
      <w:r w:rsidR="003E4FAC" w:rsidRPr="00F3791E">
        <w:rPr>
          <w:rFonts w:cstheme="minorHAnsi"/>
          <w:shd w:val="clear" w:color="auto" w:fill="FFFFFF"/>
        </w:rPr>
        <w:t>circularidad de los menores entre autonomías</w:t>
      </w:r>
      <w:r w:rsidR="00B7712B">
        <w:rPr>
          <w:rFonts w:cstheme="minorHAnsi"/>
          <w:shd w:val="clear" w:color="auto" w:fill="FFFFFF"/>
        </w:rPr>
        <w:t xml:space="preserve"> y a </w:t>
      </w:r>
      <w:r w:rsidR="00B7712B" w:rsidRPr="00F3791E">
        <w:rPr>
          <w:rFonts w:cstheme="minorHAnsi"/>
          <w:shd w:val="clear" w:color="auto" w:fill="FFFFFF"/>
        </w:rPr>
        <w:t>fugas de los centros</w:t>
      </w:r>
      <w:r w:rsidR="00B7712B">
        <w:rPr>
          <w:rFonts w:cstheme="minorHAnsi"/>
          <w:shd w:val="clear" w:color="auto" w:fill="FFFFFF"/>
        </w:rPr>
        <w:t xml:space="preserve"> en busca de los destinos que </w:t>
      </w:r>
      <w:r w:rsidR="00DA64F9">
        <w:rPr>
          <w:rFonts w:cstheme="minorHAnsi"/>
          <w:shd w:val="clear" w:color="auto" w:fill="FFFFFF"/>
        </w:rPr>
        <w:t>presenten más facilidades</w:t>
      </w:r>
      <w:r w:rsidR="00483567">
        <w:rPr>
          <w:rFonts w:cstheme="minorHAnsi"/>
          <w:shd w:val="clear" w:color="auto" w:fill="FFFFFF"/>
        </w:rPr>
        <w:t xml:space="preserve"> para el menor.</w:t>
      </w:r>
      <w:r w:rsidR="00FD40FD">
        <w:rPr>
          <w:rFonts w:cstheme="minorHAnsi"/>
          <w:shd w:val="clear" w:color="auto" w:fill="FFFFFF"/>
        </w:rPr>
        <w:t xml:space="preserve"> </w:t>
      </w:r>
      <w:r w:rsidR="008E644C">
        <w:rPr>
          <w:rFonts w:cstheme="minorHAnsi"/>
          <w:shd w:val="clear" w:color="auto" w:fill="FFFFFF"/>
        </w:rPr>
        <w:t>Al respecto, Monteros Obelar S. (2019</w:t>
      </w:r>
      <w:r w:rsidR="00BC5868">
        <w:rPr>
          <w:rFonts w:cstheme="minorHAnsi"/>
          <w:shd w:val="clear" w:color="auto" w:fill="FFFFFF"/>
        </w:rPr>
        <w:t>, p.11</w:t>
      </w:r>
      <w:r w:rsidR="008E644C">
        <w:rPr>
          <w:rFonts w:cstheme="minorHAnsi"/>
          <w:shd w:val="clear" w:color="auto" w:fill="FFFFFF"/>
        </w:rPr>
        <w:t xml:space="preserve">) argumenta que el movimiento entre CC.AA. se puede considerar </w:t>
      </w:r>
      <w:r w:rsidRPr="00F3791E">
        <w:rPr>
          <w:rFonts w:cstheme="minorHAnsi"/>
          <w:shd w:val="clear" w:color="auto" w:fill="FFFFFF"/>
        </w:rPr>
        <w:t>efecto del sistema de acogimiento y no tanto de las capacidades de integración del menor</w:t>
      </w:r>
      <w:r w:rsidR="008E644C">
        <w:rPr>
          <w:rFonts w:cstheme="minorHAnsi"/>
          <w:shd w:val="clear" w:color="auto" w:fill="FFFFFF"/>
        </w:rPr>
        <w:t>.</w:t>
      </w:r>
    </w:p>
    <w:p w14:paraId="7191A75B" w14:textId="4705AFD2" w:rsidR="006D486B" w:rsidRPr="00F3791E" w:rsidRDefault="006D486B" w:rsidP="00AE52AF">
      <w:pPr>
        <w:pStyle w:val="Ttulo3"/>
        <w:numPr>
          <w:ilvl w:val="2"/>
          <w:numId w:val="19"/>
        </w:numPr>
        <w:rPr>
          <w:shd w:val="clear" w:color="auto" w:fill="FFFFFF"/>
        </w:rPr>
      </w:pPr>
      <w:bookmarkStart w:id="18" w:name="_Toc71011388"/>
      <w:bookmarkStart w:id="19" w:name="_Toc71032015"/>
      <w:r>
        <w:rPr>
          <w:shd w:val="clear" w:color="auto" w:fill="FFFFFF"/>
        </w:rPr>
        <w:t>La desigualdad autonómica</w:t>
      </w:r>
      <w:bookmarkEnd w:id="18"/>
      <w:bookmarkEnd w:id="19"/>
    </w:p>
    <w:p w14:paraId="003E1069" w14:textId="54FC98EB" w:rsidR="00061682" w:rsidRDefault="00B72F8A" w:rsidP="00B72F8A">
      <w:pPr>
        <w:spacing w:line="360" w:lineRule="auto"/>
        <w:jc w:val="both"/>
        <w:rPr>
          <w:rFonts w:cstheme="minorHAnsi"/>
          <w:shd w:val="clear" w:color="auto" w:fill="FFFFFF"/>
        </w:rPr>
      </w:pPr>
      <w:r w:rsidRPr="00F3791E">
        <w:rPr>
          <w:rFonts w:cstheme="minorHAnsi"/>
          <w:shd w:val="clear" w:color="auto" w:fill="FFFFFF"/>
        </w:rPr>
        <w:t xml:space="preserve">La desigualdad autonómica en materia de protección de menores impacta en </w:t>
      </w:r>
      <w:r w:rsidR="00F16DA7">
        <w:rPr>
          <w:rFonts w:cstheme="minorHAnsi"/>
          <w:shd w:val="clear" w:color="auto" w:fill="FFFFFF"/>
        </w:rPr>
        <w:t>tres</w:t>
      </w:r>
      <w:r w:rsidRPr="00F3791E">
        <w:rPr>
          <w:rFonts w:cstheme="minorHAnsi"/>
          <w:shd w:val="clear" w:color="auto" w:fill="FFFFFF"/>
        </w:rPr>
        <w:t xml:space="preserve"> dimensiones:</w:t>
      </w:r>
      <w:r w:rsidR="00F16DA7">
        <w:rPr>
          <w:rFonts w:cstheme="minorHAnsi"/>
          <w:shd w:val="clear" w:color="auto" w:fill="FFFFFF"/>
        </w:rPr>
        <w:t xml:space="preserve"> </w:t>
      </w:r>
      <w:r w:rsidRPr="00F3791E">
        <w:rPr>
          <w:rFonts w:cstheme="minorHAnsi"/>
          <w:shd w:val="clear" w:color="auto" w:fill="FFFFFF"/>
        </w:rPr>
        <w:t>en lo relativo al acceso a documentación</w:t>
      </w:r>
      <w:r w:rsidR="00F16DA7">
        <w:rPr>
          <w:rFonts w:cstheme="minorHAnsi"/>
          <w:shd w:val="clear" w:color="auto" w:fill="FFFFFF"/>
        </w:rPr>
        <w:t>,</w:t>
      </w:r>
      <w:r w:rsidRPr="00F3791E">
        <w:rPr>
          <w:rFonts w:cstheme="minorHAnsi"/>
          <w:shd w:val="clear" w:color="auto" w:fill="FFFFFF"/>
        </w:rPr>
        <w:t xml:space="preserve"> en relación con los servicios sociales disponibles</w:t>
      </w:r>
      <w:r w:rsidR="00F16DA7">
        <w:rPr>
          <w:rFonts w:cstheme="minorHAnsi"/>
          <w:shd w:val="clear" w:color="auto" w:fill="FFFFFF"/>
        </w:rPr>
        <w:t xml:space="preserve"> de la CC.AA.</w:t>
      </w:r>
      <w:r w:rsidR="00836BE9">
        <w:rPr>
          <w:rFonts w:cstheme="minorHAnsi"/>
          <w:shd w:val="clear" w:color="auto" w:fill="FFFFFF"/>
        </w:rPr>
        <w:t xml:space="preserve"> – más tarde gestionados por municipios</w:t>
      </w:r>
      <w:r w:rsidR="00A1297F">
        <w:rPr>
          <w:rFonts w:cstheme="minorHAnsi"/>
          <w:shd w:val="clear" w:color="auto" w:fill="FFFFFF"/>
        </w:rPr>
        <w:t xml:space="preserve"> y/o el tercer sector-</w:t>
      </w:r>
      <w:r w:rsidR="00F16DA7">
        <w:rPr>
          <w:rFonts w:cstheme="minorHAnsi"/>
          <w:shd w:val="clear" w:color="auto" w:fill="FFFFFF"/>
        </w:rPr>
        <w:t xml:space="preserve"> y </w:t>
      </w:r>
      <w:r w:rsidR="00313984">
        <w:rPr>
          <w:rFonts w:cstheme="minorHAnsi"/>
          <w:shd w:val="clear" w:color="auto" w:fill="FFFFFF"/>
        </w:rPr>
        <w:t>en las diferencias autonómicas respecto a la tutela y movilidad.</w:t>
      </w:r>
    </w:p>
    <w:p w14:paraId="4B8F98DA" w14:textId="66F23D96" w:rsidR="00C5532A" w:rsidRDefault="00B65ED2" w:rsidP="002A339D">
      <w:pPr>
        <w:spacing w:line="360" w:lineRule="auto"/>
        <w:jc w:val="both"/>
        <w:rPr>
          <w:rFonts w:cstheme="minorHAnsi"/>
          <w:shd w:val="clear" w:color="auto" w:fill="FFFFFF"/>
        </w:rPr>
      </w:pPr>
      <w:r>
        <w:rPr>
          <w:rFonts w:cstheme="minorHAnsi"/>
          <w:shd w:val="clear" w:color="auto" w:fill="FFFFFF"/>
        </w:rPr>
        <w:t>En primer lugar, l</w:t>
      </w:r>
      <w:r w:rsidR="00B72F8A" w:rsidRPr="00F3791E">
        <w:rPr>
          <w:rFonts w:cstheme="minorHAnsi"/>
          <w:shd w:val="clear" w:color="auto" w:fill="FFFFFF"/>
        </w:rPr>
        <w:t>a interpretación discrecional a nivel autonómico de la Ley de Extranjería en torno a la concesión del permiso de residencia, la reagrupación familiar en origen y la autorización para trabajar a partir de los 16 años</w:t>
      </w:r>
      <w:r w:rsidR="005D79E5" w:rsidRPr="00F3791E">
        <w:rPr>
          <w:rFonts w:cstheme="minorHAnsi"/>
          <w:shd w:val="clear" w:color="auto" w:fill="FFFFFF"/>
        </w:rPr>
        <w:t xml:space="preserve"> </w:t>
      </w:r>
      <w:r w:rsidR="00B72F8A" w:rsidRPr="00F3791E">
        <w:rPr>
          <w:rFonts w:cstheme="minorHAnsi"/>
          <w:shd w:val="clear" w:color="auto" w:fill="FFFFFF"/>
        </w:rPr>
        <w:t xml:space="preserve">genera desigualdades territoriales en la integración de los menores y una inseguridad documental entre los menores. </w:t>
      </w:r>
      <w:r w:rsidR="00982D1D">
        <w:rPr>
          <w:rFonts w:cstheme="minorHAnsi"/>
          <w:shd w:val="clear" w:color="auto" w:fill="FFFFFF"/>
        </w:rPr>
        <w:t>Además, s</w:t>
      </w:r>
      <w:r w:rsidR="00982D1D" w:rsidRPr="00F3791E">
        <w:rPr>
          <w:rFonts w:cstheme="minorHAnsi"/>
          <w:shd w:val="clear" w:color="auto" w:fill="FFFFFF"/>
        </w:rPr>
        <w:t xml:space="preserve">e podría decir que el clima de tensión en los centros de menores está causado, en parte, por las trabas administrativas ligadas a la </w:t>
      </w:r>
      <w:r w:rsidR="00982D1D" w:rsidRPr="00B518B7">
        <w:rPr>
          <w:rFonts w:cstheme="minorHAnsi"/>
          <w:shd w:val="clear" w:color="auto" w:fill="FFFFFF"/>
        </w:rPr>
        <w:t>“descoordinación estatal en materia de política de inmigración y la política autonómica en materia de protección de menores</w:t>
      </w:r>
      <w:r w:rsidR="00982D1D" w:rsidRPr="008F17CC">
        <w:rPr>
          <w:rFonts w:cstheme="minorHAnsi"/>
          <w:i/>
          <w:iCs/>
          <w:shd w:val="clear" w:color="auto" w:fill="FFFFFF"/>
        </w:rPr>
        <w:t>”</w:t>
      </w:r>
      <w:r w:rsidR="0014064D">
        <w:rPr>
          <w:rFonts w:cstheme="minorHAnsi"/>
          <w:noProof/>
          <w:shd w:val="clear" w:color="auto" w:fill="FFFFFF"/>
        </w:rPr>
        <w:t xml:space="preserve"> </w:t>
      </w:r>
      <w:r w:rsidR="0014064D" w:rsidRPr="00E1107D">
        <w:rPr>
          <w:rFonts w:cstheme="minorHAnsi"/>
          <w:noProof/>
          <w:shd w:val="clear" w:color="auto" w:fill="FFFFFF"/>
        </w:rPr>
        <w:t>(Monteros Obelar S. , 2019, p. 11)</w:t>
      </w:r>
      <w:r w:rsidR="00982D1D" w:rsidRPr="00F3791E">
        <w:rPr>
          <w:rFonts w:cstheme="minorHAnsi"/>
          <w:shd w:val="clear" w:color="auto" w:fill="FFFFFF"/>
        </w:rPr>
        <w:t>.</w:t>
      </w:r>
      <w:r w:rsidR="00F31EA3">
        <w:rPr>
          <w:rFonts w:cstheme="minorHAnsi"/>
          <w:shd w:val="clear" w:color="auto" w:fill="FFFFFF"/>
        </w:rPr>
        <w:t xml:space="preserve"> </w:t>
      </w:r>
    </w:p>
    <w:p w14:paraId="29822F89" w14:textId="450D3EE7" w:rsidR="002A339D" w:rsidRPr="000538A9" w:rsidRDefault="00D20CDE" w:rsidP="002A339D">
      <w:pPr>
        <w:spacing w:line="360" w:lineRule="auto"/>
        <w:jc w:val="both"/>
        <w:rPr>
          <w:rFonts w:cstheme="minorHAnsi"/>
          <w:color w:val="FF0000"/>
          <w:shd w:val="clear" w:color="auto" w:fill="FFFFFF"/>
        </w:rPr>
      </w:pPr>
      <w:r w:rsidRPr="00D20CDE">
        <w:rPr>
          <w:rFonts w:cstheme="minorHAnsi"/>
          <w:color w:val="000000" w:themeColor="text1"/>
          <w:shd w:val="clear" w:color="auto" w:fill="FFFFFF"/>
        </w:rPr>
        <w:t>Respecto a la tutela y movilidad, e</w:t>
      </w:r>
      <w:r w:rsidR="0039266B" w:rsidRPr="00D20CDE">
        <w:rPr>
          <w:rFonts w:cstheme="minorHAnsi"/>
          <w:color w:val="000000" w:themeColor="text1"/>
          <w:shd w:val="clear" w:color="auto" w:fill="FFFFFF"/>
        </w:rPr>
        <w:t xml:space="preserve">l apartado </w:t>
      </w:r>
      <w:r w:rsidR="0039266B" w:rsidRPr="00DF6298">
        <w:rPr>
          <w:rFonts w:cstheme="minorHAnsi"/>
          <w:shd w:val="clear" w:color="auto" w:fill="FFFFFF"/>
        </w:rPr>
        <w:t xml:space="preserve">tercero del capítulo VIII en el Protocolo MENA puntualiza </w:t>
      </w:r>
      <w:r w:rsidR="0039266B">
        <w:rPr>
          <w:rFonts w:cstheme="minorHAnsi"/>
          <w:shd w:val="clear" w:color="auto" w:fill="FFFFFF"/>
        </w:rPr>
        <w:t xml:space="preserve">al respecto </w:t>
      </w:r>
      <w:r w:rsidR="0039266B" w:rsidRPr="00DF6298">
        <w:rPr>
          <w:rFonts w:cstheme="minorHAnsi"/>
          <w:shd w:val="clear" w:color="auto" w:fill="FFFFFF"/>
        </w:rPr>
        <w:t xml:space="preserve">que la tutela del menor no podrá ser extinguida por el abandono o fuga del menor del Centro de protección de menores, sino </w:t>
      </w:r>
      <w:r w:rsidR="0039266B" w:rsidRPr="00F717F2">
        <w:rPr>
          <w:rFonts w:cstheme="minorHAnsi"/>
          <w:shd w:val="clear" w:color="auto" w:fill="FFFFFF"/>
        </w:rPr>
        <w:t>que “deberá seguir ejerciéndose para la localización del menor”.</w:t>
      </w:r>
      <w:r w:rsidR="0039266B">
        <w:rPr>
          <w:rFonts w:cstheme="minorHAnsi"/>
          <w:i/>
          <w:iCs/>
          <w:shd w:val="clear" w:color="auto" w:fill="FFFFFF"/>
        </w:rPr>
        <w:t xml:space="preserve"> </w:t>
      </w:r>
      <w:r w:rsidR="0039266B">
        <w:rPr>
          <w:rFonts w:cstheme="minorHAnsi"/>
          <w:shd w:val="clear" w:color="auto" w:fill="FFFFFF"/>
        </w:rPr>
        <w:t>Sin embargo, e</w:t>
      </w:r>
      <w:r w:rsidR="002A339D">
        <w:rPr>
          <w:rFonts w:cstheme="minorHAnsi"/>
          <w:shd w:val="clear" w:color="auto" w:fill="FFFFFF"/>
        </w:rPr>
        <w:t xml:space="preserve">l abandono, o fuga, de los centros de menores extranjeros ha generado diferentes respuestas legales a nivel autonómico, llegando algunas a archivar el expediente del menor y </w:t>
      </w:r>
      <w:r w:rsidR="002A339D" w:rsidRPr="00F717F2">
        <w:rPr>
          <w:rFonts w:cstheme="minorHAnsi"/>
          <w:shd w:val="clear" w:color="auto" w:fill="FFFFFF"/>
        </w:rPr>
        <w:t>cesar “automáticamente la tutela asumida por la Administración o bien la guarda y la Administración se exima desde ese momento de cualquier responsabilidad respecto del menor”,</w:t>
      </w:r>
      <w:r w:rsidR="002A339D">
        <w:rPr>
          <w:rFonts w:cstheme="minorHAnsi"/>
          <w:shd w:val="clear" w:color="auto" w:fill="FFFFFF"/>
        </w:rPr>
        <w:t xml:space="preserve"> una situación que deja al menor en una clara situación de vulnerabilidad</w:t>
      </w:r>
      <w:r w:rsidR="0014064D">
        <w:rPr>
          <w:rFonts w:cstheme="minorHAnsi"/>
          <w:noProof/>
          <w:shd w:val="clear" w:color="auto" w:fill="FFFFFF"/>
        </w:rPr>
        <w:t xml:space="preserve"> </w:t>
      </w:r>
      <w:r w:rsidR="0014064D" w:rsidRPr="00E1107D">
        <w:rPr>
          <w:rFonts w:cstheme="minorHAnsi"/>
          <w:noProof/>
          <w:shd w:val="clear" w:color="auto" w:fill="FFFFFF"/>
        </w:rPr>
        <w:t>(</w:t>
      </w:r>
      <w:r w:rsidR="00BC4C1A">
        <w:rPr>
          <w:rFonts w:cstheme="minorHAnsi"/>
          <w:noProof/>
          <w:color w:val="202124"/>
          <w:shd w:val="clear" w:color="auto" w:fill="FFFFFF"/>
        </w:rPr>
        <w:t xml:space="preserve">Durán </w:t>
      </w:r>
      <w:r w:rsidR="0014064D" w:rsidRPr="00E1107D">
        <w:rPr>
          <w:rFonts w:cstheme="minorHAnsi"/>
          <w:noProof/>
          <w:shd w:val="clear" w:color="auto" w:fill="FFFFFF"/>
        </w:rPr>
        <w:t>Ruiz, 2019, p. 39)</w:t>
      </w:r>
      <w:r w:rsidR="002A339D">
        <w:rPr>
          <w:rFonts w:cstheme="minorHAnsi"/>
          <w:shd w:val="clear" w:color="auto" w:fill="FFFFFF"/>
        </w:rPr>
        <w:t xml:space="preserve">. </w:t>
      </w:r>
    </w:p>
    <w:p w14:paraId="026654B1" w14:textId="3A623022" w:rsidR="002A339D" w:rsidRPr="00090049" w:rsidRDefault="002A339D" w:rsidP="002A339D">
      <w:pPr>
        <w:spacing w:line="360" w:lineRule="auto"/>
        <w:jc w:val="both"/>
        <w:rPr>
          <w:rFonts w:cstheme="minorHAnsi"/>
          <w:shd w:val="clear" w:color="auto" w:fill="FFFFFF"/>
        </w:rPr>
      </w:pPr>
      <w:r>
        <w:rPr>
          <w:rFonts w:cstheme="minorHAnsi"/>
          <w:shd w:val="clear" w:color="auto" w:fill="FFFFFF"/>
        </w:rPr>
        <w:lastRenderedPageBreak/>
        <w:t xml:space="preserve">La introducción del Registro Central de Menores Extranjeros No Acompañados (RMENA), junto con la reforma de la LOPJM en 2015, dificultan la movilidad de los MENA entre Comunidades Autónomas al motivar que la gestión de la situación de los menores recaiga en la C.A. que asumiera su tutela en primera instancia. Esta medida se asemeja al Protocolo de Dublín de gestión de </w:t>
      </w:r>
      <w:r w:rsidRPr="00090049">
        <w:rPr>
          <w:rFonts w:cstheme="minorHAnsi"/>
          <w:shd w:val="clear" w:color="auto" w:fill="FFFFFF"/>
        </w:rPr>
        <w:t>peticiones de asilo a nivel europeo, ya que ambos sistemas desvían la gestión de asilo y la protección de los migrantes a los territorios más accesibles desde el punto de vista del flujo migratorio ya sea a las C</w:t>
      </w:r>
      <w:r w:rsidR="00CA6226">
        <w:rPr>
          <w:rFonts w:cstheme="minorHAnsi"/>
          <w:shd w:val="clear" w:color="auto" w:fill="FFFFFF"/>
        </w:rPr>
        <w:t>C.AA.</w:t>
      </w:r>
      <w:r w:rsidRPr="00090049">
        <w:rPr>
          <w:rFonts w:cstheme="minorHAnsi"/>
          <w:shd w:val="clear" w:color="auto" w:fill="FFFFFF"/>
        </w:rPr>
        <w:t xml:space="preserve"> en primera línea en el caso de España, o a los Estados miembro en primera línea, en el caso de la UE</w:t>
      </w:r>
      <w:r w:rsidR="00F16E07">
        <w:rPr>
          <w:rFonts w:cstheme="minorHAnsi"/>
          <w:shd w:val="clear" w:color="auto" w:fill="FFFFFF"/>
        </w:rPr>
        <w:t xml:space="preserve"> </w:t>
      </w:r>
      <w:sdt>
        <w:sdtPr>
          <w:rPr>
            <w:rFonts w:cstheme="minorHAnsi"/>
            <w:shd w:val="clear" w:color="auto" w:fill="FFFFFF"/>
          </w:rPr>
          <w:id w:val="-835302361"/>
          <w:citation/>
        </w:sdtPr>
        <w:sdtEndPr/>
        <w:sdtContent>
          <w:r w:rsidR="00F16E07">
            <w:rPr>
              <w:rFonts w:cstheme="minorHAnsi"/>
              <w:shd w:val="clear" w:color="auto" w:fill="FFFFFF"/>
            </w:rPr>
            <w:fldChar w:fldCharType="begin"/>
          </w:r>
          <w:r w:rsidR="00F16E07">
            <w:rPr>
              <w:rFonts w:cstheme="minorHAnsi"/>
              <w:shd w:val="clear" w:color="auto" w:fill="FFFFFF"/>
            </w:rPr>
            <w:instrText xml:space="preserve"> CITATION Sar21 \l 3082 </w:instrText>
          </w:r>
          <w:r w:rsidR="00F16E07">
            <w:rPr>
              <w:rFonts w:cstheme="minorHAnsi"/>
              <w:shd w:val="clear" w:color="auto" w:fill="FFFFFF"/>
            </w:rPr>
            <w:fldChar w:fldCharType="separate"/>
          </w:r>
          <w:r w:rsidR="000F620C" w:rsidRPr="000F620C">
            <w:rPr>
              <w:rFonts w:cstheme="minorHAnsi"/>
              <w:noProof/>
              <w:shd w:val="clear" w:color="auto" w:fill="FFFFFF"/>
            </w:rPr>
            <w:t>(Collantes, 2021)</w:t>
          </w:r>
          <w:r w:rsidR="00F16E07">
            <w:rPr>
              <w:rFonts w:cstheme="minorHAnsi"/>
              <w:shd w:val="clear" w:color="auto" w:fill="FFFFFF"/>
            </w:rPr>
            <w:fldChar w:fldCharType="end"/>
          </w:r>
        </w:sdtContent>
      </w:sdt>
      <w:r w:rsidRPr="00090049">
        <w:rPr>
          <w:rFonts w:cstheme="minorHAnsi"/>
          <w:shd w:val="clear" w:color="auto" w:fill="FFFFFF"/>
        </w:rPr>
        <w:t xml:space="preserve">. </w:t>
      </w:r>
    </w:p>
    <w:p w14:paraId="2256CF1D" w14:textId="76658696" w:rsidR="00E31F82" w:rsidRPr="00F3791E" w:rsidRDefault="00E31F82" w:rsidP="00AE52AF">
      <w:pPr>
        <w:pStyle w:val="Ttulo3"/>
        <w:numPr>
          <w:ilvl w:val="2"/>
          <w:numId w:val="19"/>
        </w:numPr>
        <w:rPr>
          <w:shd w:val="clear" w:color="auto" w:fill="FFFFFF"/>
        </w:rPr>
      </w:pPr>
      <w:bookmarkStart w:id="20" w:name="_Toc71011389"/>
      <w:bookmarkStart w:id="21" w:name="_Toc71032016"/>
      <w:r>
        <w:rPr>
          <w:shd w:val="clear" w:color="auto" w:fill="FFFFFF"/>
        </w:rPr>
        <w:t>El nivel municipal</w:t>
      </w:r>
      <w:bookmarkEnd w:id="20"/>
      <w:bookmarkEnd w:id="21"/>
    </w:p>
    <w:p w14:paraId="5351532E" w14:textId="67511066" w:rsidR="00B72F8A" w:rsidRDefault="00B72F8A" w:rsidP="008A670C">
      <w:pPr>
        <w:spacing w:line="360" w:lineRule="auto"/>
        <w:jc w:val="both"/>
        <w:rPr>
          <w:rFonts w:cstheme="minorHAnsi"/>
          <w:shd w:val="clear" w:color="auto" w:fill="FFFFFF"/>
        </w:rPr>
      </w:pPr>
      <w:r w:rsidRPr="00F3791E">
        <w:rPr>
          <w:rFonts w:cstheme="minorHAnsi"/>
          <w:shd w:val="clear" w:color="auto" w:fill="FFFFFF"/>
        </w:rPr>
        <w:t xml:space="preserve">A nivel municipal, también existe una descoordinación ente los centros residenciales de los menores y los recursos comunitarios, y, por consiguiente, una descentralización de la información sobre los menores. Además, se puede observar una cierta dependencia de las </w:t>
      </w:r>
      <w:r w:rsidRPr="00D94B4B">
        <w:rPr>
          <w:rFonts w:cstheme="minorHAnsi"/>
          <w:shd w:val="clear" w:color="auto" w:fill="FFFFFF"/>
        </w:rPr>
        <w:t xml:space="preserve">convocatorias de subvenciones de programas o recursos para la protección de la infancia y, en concreto, de los MENAS de “políticas públicas partidistas”, políticas que dedicarán más dinero ciertos colectivos y necesidades, según la prioridad que estos tengan en su agenda política </w:t>
      </w:r>
      <w:r w:rsidR="0014064D" w:rsidRPr="00E1107D">
        <w:rPr>
          <w:rFonts w:cstheme="minorHAnsi"/>
          <w:noProof/>
          <w:shd w:val="clear" w:color="auto" w:fill="FFFFFF"/>
        </w:rPr>
        <w:t>(Monteros Obelar S. , 2019, p. 13)</w:t>
      </w:r>
      <w:r w:rsidRPr="00D94B4B">
        <w:rPr>
          <w:rFonts w:cstheme="minorHAnsi"/>
          <w:shd w:val="clear" w:color="auto" w:fill="FFFFFF"/>
        </w:rPr>
        <w:t xml:space="preserve">.  </w:t>
      </w:r>
    </w:p>
    <w:p w14:paraId="62DB1DA1" w14:textId="5E4C91F1" w:rsidR="00836BE9" w:rsidRDefault="00836BE9" w:rsidP="00836BE9">
      <w:pPr>
        <w:spacing w:line="360" w:lineRule="auto"/>
        <w:jc w:val="both"/>
        <w:rPr>
          <w:rFonts w:cstheme="minorHAnsi"/>
          <w:shd w:val="clear" w:color="auto" w:fill="FFFFFF"/>
        </w:rPr>
      </w:pPr>
      <w:r>
        <w:rPr>
          <w:rFonts w:cstheme="minorHAnsi"/>
          <w:shd w:val="clear" w:color="auto" w:fill="FFFFFF"/>
        </w:rPr>
        <w:t xml:space="preserve">Por otra parte, </w:t>
      </w:r>
      <w:r w:rsidRPr="00F31EA3">
        <w:rPr>
          <w:rFonts w:cstheme="minorHAnsi"/>
          <w:shd w:val="clear" w:color="auto" w:fill="FFFFFF"/>
        </w:rPr>
        <w:t>existen diferentes redes asistenciales a los jóvenes ex tutelados, dependiendo d</w:t>
      </w:r>
      <w:r>
        <w:rPr>
          <w:rFonts w:cstheme="minorHAnsi"/>
          <w:shd w:val="clear" w:color="auto" w:fill="FFFFFF"/>
        </w:rPr>
        <w:t xml:space="preserve">el municipio </w:t>
      </w:r>
      <w:r w:rsidRPr="00F31EA3">
        <w:rPr>
          <w:rFonts w:cstheme="minorHAnsi"/>
          <w:shd w:val="clear" w:color="auto" w:fill="FFFFFF"/>
        </w:rPr>
        <w:t xml:space="preserve">y del compromiso del tercer sector al respecto. </w:t>
      </w:r>
      <w:r>
        <w:rPr>
          <w:rFonts w:cstheme="minorHAnsi"/>
          <w:shd w:val="clear" w:color="auto" w:fill="FFFFFF"/>
        </w:rPr>
        <w:t xml:space="preserve">Las expertas consultadas coinciden </w:t>
      </w:r>
      <w:r w:rsidR="00A1297F">
        <w:rPr>
          <w:rFonts w:cstheme="minorHAnsi"/>
          <w:shd w:val="clear" w:color="auto" w:fill="FFFFFF"/>
        </w:rPr>
        <w:t xml:space="preserve">en </w:t>
      </w:r>
      <w:r>
        <w:rPr>
          <w:rFonts w:cstheme="minorHAnsi"/>
          <w:shd w:val="clear" w:color="auto" w:fill="FFFFFF"/>
        </w:rPr>
        <w:t xml:space="preserve">que </w:t>
      </w:r>
      <w:r w:rsidR="00A1297F">
        <w:rPr>
          <w:rFonts w:cstheme="minorHAnsi"/>
          <w:shd w:val="clear" w:color="auto" w:fill="FFFFFF"/>
        </w:rPr>
        <w:t xml:space="preserve">el grueso de los servicios de asistencia a los </w:t>
      </w:r>
      <w:r w:rsidR="006C354E">
        <w:rPr>
          <w:rFonts w:cstheme="minorHAnsi"/>
          <w:shd w:val="clear" w:color="auto" w:fill="FFFFFF"/>
        </w:rPr>
        <w:t xml:space="preserve">MENAS una vez cumplida la mayoría de edad está, en su mayoría, gestionado por organizaciones del tercer sector </w:t>
      </w:r>
      <w:sdt>
        <w:sdtPr>
          <w:rPr>
            <w:rFonts w:cstheme="minorHAnsi"/>
            <w:shd w:val="clear" w:color="auto" w:fill="FFFFFF"/>
          </w:rPr>
          <w:id w:val="-1969660221"/>
          <w:citation/>
        </w:sdtPr>
        <w:sdtEndPr/>
        <w:sdtContent>
          <w:r w:rsidR="00411A72">
            <w:rPr>
              <w:rFonts w:cstheme="minorHAnsi"/>
              <w:shd w:val="clear" w:color="auto" w:fill="FFFFFF"/>
            </w:rPr>
            <w:fldChar w:fldCharType="begin"/>
          </w:r>
          <w:r w:rsidR="00E85A72">
            <w:rPr>
              <w:rFonts w:cstheme="minorHAnsi"/>
              <w:shd w:val="clear" w:color="auto" w:fill="FFFFFF"/>
            </w:rPr>
            <w:instrText xml:space="preserve">CITATION Isa21 \t  \l 3082 </w:instrText>
          </w:r>
          <w:r w:rsidR="00411A72">
            <w:rPr>
              <w:rFonts w:cstheme="minorHAnsi"/>
              <w:shd w:val="clear" w:color="auto" w:fill="FFFFFF"/>
            </w:rPr>
            <w:fldChar w:fldCharType="separate"/>
          </w:r>
          <w:r w:rsidR="000F620C" w:rsidRPr="000F620C">
            <w:rPr>
              <w:rFonts w:cstheme="minorHAnsi"/>
              <w:noProof/>
              <w:shd w:val="clear" w:color="auto" w:fill="FFFFFF"/>
            </w:rPr>
            <w:t>(Lázaro, 2021b)</w:t>
          </w:r>
          <w:r w:rsidR="00411A72">
            <w:rPr>
              <w:rFonts w:cstheme="minorHAnsi"/>
              <w:shd w:val="clear" w:color="auto" w:fill="FFFFFF"/>
            </w:rPr>
            <w:fldChar w:fldCharType="end"/>
          </w:r>
        </w:sdtContent>
      </w:sdt>
      <w:r w:rsidR="004C5C3B">
        <w:rPr>
          <w:rFonts w:cstheme="minorHAnsi"/>
          <w:noProof/>
          <w:shd w:val="clear" w:color="auto" w:fill="FFFFFF"/>
        </w:rPr>
        <w:t xml:space="preserve"> </w:t>
      </w:r>
      <w:r w:rsidR="004C5C3B" w:rsidRPr="00B3161D">
        <w:rPr>
          <w:rFonts w:cstheme="minorHAnsi"/>
          <w:noProof/>
          <w:shd w:val="clear" w:color="auto" w:fill="FFFFFF"/>
        </w:rPr>
        <w:t>(Gasperis, 2021)</w:t>
      </w:r>
      <w:r w:rsidR="00411A72">
        <w:rPr>
          <w:rFonts w:cstheme="minorHAnsi"/>
          <w:shd w:val="clear" w:color="auto" w:fill="FFFFFF"/>
        </w:rPr>
        <w:t>:</w:t>
      </w:r>
    </w:p>
    <w:p w14:paraId="542321F9" w14:textId="4EBC15CE" w:rsidR="00836BE9" w:rsidRPr="00F717F2" w:rsidRDefault="00836BE9" w:rsidP="00411A72">
      <w:pPr>
        <w:pStyle w:val="Cita"/>
        <w:spacing w:line="360" w:lineRule="auto"/>
        <w:jc w:val="both"/>
        <w:rPr>
          <w:i w:val="0"/>
          <w:iCs w:val="0"/>
        </w:rPr>
      </w:pPr>
      <w:r w:rsidRPr="00F717F2">
        <w:rPr>
          <w:i w:val="0"/>
          <w:iCs w:val="0"/>
        </w:rPr>
        <w:t>“Observamos cómo los jóvenes ex tutelados ocupan recursos de sinhogarismo</w:t>
      </w:r>
      <w:r w:rsidR="00411A72" w:rsidRPr="00F717F2">
        <w:rPr>
          <w:i w:val="0"/>
          <w:iCs w:val="0"/>
        </w:rPr>
        <w:t xml:space="preserve"> y</w:t>
      </w:r>
      <w:r w:rsidRPr="00F717F2">
        <w:rPr>
          <w:i w:val="0"/>
          <w:iCs w:val="0"/>
        </w:rPr>
        <w:t xml:space="preserve"> recursos comunitarios de ayuntamientos una vez alcanzada la mayoría de edad. Faltan administraciones que articulen recursos para que los tutelados sigan acompañados una vez cumplida la mayoría de edad.”</w:t>
      </w:r>
      <w:sdt>
        <w:sdtPr>
          <w:rPr>
            <w:i w:val="0"/>
            <w:iCs w:val="0"/>
          </w:rPr>
          <w:id w:val="-739255100"/>
          <w:citation/>
        </w:sdtPr>
        <w:sdtEndPr/>
        <w:sdtContent>
          <w:r w:rsidRPr="00B171A7">
            <w:rPr>
              <w:i w:val="0"/>
              <w:iCs w:val="0"/>
            </w:rPr>
            <w:fldChar w:fldCharType="begin"/>
          </w:r>
          <w:r w:rsidRPr="00B171A7">
            <w:rPr>
              <w:i w:val="0"/>
              <w:iCs w:val="0"/>
            </w:rPr>
            <w:instrText xml:space="preserve"> CITATION Jim21 \l 3082 </w:instrText>
          </w:r>
          <w:r w:rsidRPr="00B171A7">
            <w:rPr>
              <w:i w:val="0"/>
              <w:iCs w:val="0"/>
            </w:rPr>
            <w:fldChar w:fldCharType="separate"/>
          </w:r>
          <w:r w:rsidR="000F620C" w:rsidRPr="00B171A7">
            <w:rPr>
              <w:i w:val="0"/>
              <w:iCs w:val="0"/>
              <w:noProof/>
            </w:rPr>
            <w:t xml:space="preserve"> (Jiménez, 2021)</w:t>
          </w:r>
          <w:r w:rsidRPr="00B171A7">
            <w:rPr>
              <w:i w:val="0"/>
              <w:iCs w:val="0"/>
            </w:rPr>
            <w:fldChar w:fldCharType="end"/>
          </w:r>
        </w:sdtContent>
      </w:sdt>
    </w:p>
    <w:p w14:paraId="77F5772D" w14:textId="3A878018" w:rsidR="0073390F" w:rsidRPr="0073390F" w:rsidRDefault="002503B5" w:rsidP="00AE52AF">
      <w:pPr>
        <w:pStyle w:val="Ttulo2"/>
        <w:numPr>
          <w:ilvl w:val="1"/>
          <w:numId w:val="19"/>
        </w:numPr>
        <w:rPr>
          <w:shd w:val="clear" w:color="auto" w:fill="FFFFFF"/>
        </w:rPr>
      </w:pPr>
      <w:bookmarkStart w:id="22" w:name="_Toc71032017"/>
      <w:r>
        <w:rPr>
          <w:shd w:val="clear" w:color="auto" w:fill="FFFFFF"/>
        </w:rPr>
        <w:t>La r</w:t>
      </w:r>
      <w:r w:rsidR="00543A4B">
        <w:rPr>
          <w:shd w:val="clear" w:color="auto" w:fill="FFFFFF"/>
        </w:rPr>
        <w:t>eforma de la ley de protección al menor de 2015</w:t>
      </w:r>
      <w:bookmarkEnd w:id="22"/>
    </w:p>
    <w:p w14:paraId="1F91182B" w14:textId="2832FD16" w:rsidR="0038072B" w:rsidRPr="0038072B" w:rsidRDefault="0073390F" w:rsidP="0073390F">
      <w:pPr>
        <w:spacing w:line="360" w:lineRule="auto"/>
        <w:jc w:val="both"/>
      </w:pPr>
      <w:r w:rsidRPr="00D94B4B">
        <w:rPr>
          <w:rFonts w:cstheme="minorHAnsi"/>
          <w:shd w:val="clear" w:color="auto" w:fill="FFFFFF"/>
        </w:rPr>
        <w:t xml:space="preserve">En 2015 se llevó a cabo una reforma de la ley de protección al menor, siendo la primera vez que la LOPJM hacía una referencia explícita a los MENA. La reforma tenía como objetivo alcanzar una protección uniforme de los MENA en las diferentes CCAA. La entrada en vigor de la Ley Orgánica 26/2015 y Ley Orgánica 8/2015 de Protección Jurídica del Menor (LOPJM) </w:t>
      </w:r>
      <w:r w:rsidRPr="00D94B4B">
        <w:rPr>
          <w:rFonts w:cstheme="minorHAnsi"/>
          <w:shd w:val="clear" w:color="auto" w:fill="FFFFFF"/>
        </w:rPr>
        <w:lastRenderedPageBreak/>
        <w:t>consiguió involucrar a la normativa protectora en la protección de los MENA, antes dependiente únicamente de la ley de extranjería y reconoció la presunción de minoría de edad de los menores en el Art. 12</w:t>
      </w:r>
      <w:r>
        <w:rPr>
          <w:rFonts w:cstheme="minorHAnsi"/>
          <w:shd w:val="clear" w:color="auto" w:fill="FFFFFF"/>
        </w:rPr>
        <w:t xml:space="preserve"> </w:t>
      </w:r>
      <w:r w:rsidR="00B7327A" w:rsidRPr="00E1107D">
        <w:rPr>
          <w:rFonts w:cstheme="minorHAnsi"/>
          <w:noProof/>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shd w:val="clear" w:color="auto" w:fill="FFFFFF"/>
        </w:rPr>
        <w:t>Ruiz, 2019, p. 32)</w:t>
      </w:r>
      <w:r w:rsidRPr="00D94B4B">
        <w:rPr>
          <w:rFonts w:cstheme="minorHAnsi"/>
          <w:shd w:val="clear" w:color="auto" w:fill="FFFFFF"/>
        </w:rPr>
        <w:t xml:space="preserve">. Algunos logros de esta reforma fueron: una mayor definición del “interés superior del menor”, </w:t>
      </w:r>
      <w:r>
        <w:rPr>
          <w:rFonts w:cstheme="minorHAnsi"/>
          <w:shd w:val="clear" w:color="auto" w:fill="FFFFFF"/>
        </w:rPr>
        <w:t>la conclusión de</w:t>
      </w:r>
      <w:r w:rsidRPr="00D94B4B">
        <w:rPr>
          <w:rFonts w:cstheme="minorHAnsi"/>
          <w:shd w:val="clear" w:color="auto" w:fill="FFFFFF"/>
        </w:rPr>
        <w:t xml:space="preserve"> la definición de desamparo, la revisión de las instituciones del sistema de protección, la delegación en la Administración públicas de la responsabilidad de la preparación de los jóvenes ex tutelados para la vida independiente, o la institucionalización de la presunción de la minoría de edad ante la duda</w:t>
      </w:r>
      <w:r>
        <w:rPr>
          <w:rFonts w:cstheme="minorHAnsi"/>
          <w:shd w:val="clear" w:color="auto" w:fill="FFFFFF"/>
        </w:rPr>
        <w:t xml:space="preserve"> en el art. 12.4 LOPJM</w:t>
      </w:r>
      <w:r w:rsidR="00154C5F" w:rsidRPr="00D94B4B">
        <w:rPr>
          <w:rStyle w:val="Refdenotaalpie"/>
          <w:rFonts w:cstheme="minorHAnsi"/>
          <w:shd w:val="clear" w:color="auto" w:fill="FFFFFF"/>
        </w:rPr>
        <w:footnoteReference w:id="6"/>
      </w:r>
      <w:r w:rsidRPr="00D94B4B">
        <w:rPr>
          <w:rFonts w:cstheme="minorHAnsi"/>
          <w:shd w:val="clear" w:color="auto" w:fill="FFFFFF"/>
        </w:rPr>
        <w:t xml:space="preserve">, entre otras </w:t>
      </w:r>
      <w:r w:rsidR="00B7327A" w:rsidRPr="00E1107D">
        <w:rPr>
          <w:rFonts w:cstheme="minorHAnsi"/>
          <w:noProof/>
          <w:shd w:val="clear" w:color="auto" w:fill="FFFFFF"/>
        </w:rPr>
        <w:t>(Monteros Obelar S. , 2019, p. 4)</w:t>
      </w:r>
      <w:r w:rsidRPr="00D94B4B">
        <w:rPr>
          <w:rFonts w:cstheme="minorHAnsi"/>
          <w:shd w:val="clear" w:color="auto" w:fill="FFFFFF"/>
        </w:rPr>
        <w:t xml:space="preserve">. </w:t>
      </w:r>
    </w:p>
    <w:p w14:paraId="095F1574" w14:textId="64A9D936" w:rsidR="00623C88" w:rsidRDefault="0073390F" w:rsidP="0073390F">
      <w:pPr>
        <w:spacing w:line="360" w:lineRule="auto"/>
        <w:jc w:val="both"/>
        <w:rPr>
          <w:rFonts w:cstheme="minorHAnsi"/>
          <w:shd w:val="clear" w:color="auto" w:fill="FFFFFF"/>
        </w:rPr>
      </w:pPr>
      <w:r w:rsidRPr="00D94B4B">
        <w:rPr>
          <w:rFonts w:cstheme="minorHAnsi"/>
          <w:shd w:val="clear" w:color="auto" w:fill="FFFFFF"/>
        </w:rPr>
        <w:t xml:space="preserve">Además, el artículo 10.3 de la LOPJM resalta la integración de los menores extranjeros en la sociedad española como objetivo último de todas las leyes y políticas públicas mientras estos se encuentren en el territorio español. </w:t>
      </w:r>
      <w:r w:rsidR="0075060B">
        <w:rPr>
          <w:rFonts w:cstheme="minorHAnsi"/>
          <w:shd w:val="clear" w:color="auto" w:fill="FFFFFF"/>
        </w:rPr>
        <w:t>Por otra parte, e</w:t>
      </w:r>
      <w:r w:rsidR="00623C88" w:rsidRPr="00D94B4B">
        <w:rPr>
          <w:rFonts w:cstheme="minorHAnsi"/>
          <w:shd w:val="clear" w:color="auto" w:fill="FFFFFF"/>
        </w:rPr>
        <w:t>n el apartado 3 de su artículo 10, se expresa la obligación de las Administraciones Públicas de protegerlos</w:t>
      </w:r>
      <w:r w:rsidR="00623C88">
        <w:rPr>
          <w:rFonts w:cstheme="minorHAnsi"/>
          <w:shd w:val="clear" w:color="auto" w:fill="FFFFFF"/>
        </w:rPr>
        <w:t xml:space="preserve"> y </w:t>
      </w:r>
      <w:r w:rsidR="00623C88" w:rsidRPr="00D94B4B">
        <w:rPr>
          <w:rFonts w:cstheme="minorHAnsi"/>
          <w:shd w:val="clear" w:color="auto" w:fill="FFFFFF"/>
        </w:rPr>
        <w:t xml:space="preserve">los derechos de </w:t>
      </w:r>
      <w:r w:rsidR="00623C88">
        <w:rPr>
          <w:rFonts w:cstheme="minorHAnsi"/>
          <w:shd w:val="clear" w:color="auto" w:fill="FFFFFF"/>
        </w:rPr>
        <w:t>los MENA</w:t>
      </w:r>
      <w:r w:rsidR="00623C88" w:rsidRPr="00D94B4B">
        <w:rPr>
          <w:rFonts w:cstheme="minorHAnsi"/>
          <w:shd w:val="clear" w:color="auto" w:fill="FFFFFF"/>
        </w:rPr>
        <w:t xml:space="preserve"> a la “educación, asistencia sanitaria y servicios y prestaciones sociales básicas, en las mismas condiciones que los menores españoles”.  El problema</w:t>
      </w:r>
      <w:r w:rsidR="00623C88">
        <w:rPr>
          <w:rFonts w:cstheme="minorHAnsi"/>
          <w:shd w:val="clear" w:color="auto" w:fill="FFFFFF"/>
        </w:rPr>
        <w:t xml:space="preserve"> en este punto</w:t>
      </w:r>
      <w:r w:rsidR="00623C88" w:rsidRPr="00D94B4B">
        <w:rPr>
          <w:rFonts w:cstheme="minorHAnsi"/>
          <w:shd w:val="clear" w:color="auto" w:fill="FFFFFF"/>
        </w:rPr>
        <w:t xml:space="preserve"> reside en la falta de una clara definición de “servicios y prestaciones básicas”, sin explicar claramente qué servicios corresponden a los MENA y cuáles no son “básicos” </w:t>
      </w:r>
      <w:r w:rsidR="00B7327A" w:rsidRPr="00E1107D">
        <w:rPr>
          <w:rFonts w:cstheme="minorHAnsi"/>
          <w:noProof/>
          <w:shd w:val="clear" w:color="auto" w:fill="FFFFFF"/>
        </w:rPr>
        <w:t>(Cabedo Mallol, 2016, p. 54)</w:t>
      </w:r>
      <w:r w:rsidR="00623C88" w:rsidRPr="00D94B4B">
        <w:rPr>
          <w:rFonts w:cstheme="minorHAnsi"/>
          <w:shd w:val="clear" w:color="auto" w:fill="FFFFFF"/>
        </w:rPr>
        <w:t>.</w:t>
      </w:r>
    </w:p>
    <w:p w14:paraId="2F4522F8" w14:textId="487A4B2E" w:rsidR="0038072B" w:rsidRDefault="00601876" w:rsidP="0073390F">
      <w:pPr>
        <w:spacing w:line="360" w:lineRule="auto"/>
        <w:jc w:val="both"/>
        <w:rPr>
          <w:rFonts w:cstheme="minorHAnsi"/>
          <w:shd w:val="clear" w:color="auto" w:fill="FFFFFF"/>
        </w:rPr>
      </w:pPr>
      <w:r>
        <w:rPr>
          <w:rFonts w:cstheme="minorHAnsi"/>
          <w:shd w:val="clear" w:color="auto" w:fill="FFFFFF"/>
        </w:rPr>
        <w:t>Otra peculiaridad de la reforma es la contemplación de l</w:t>
      </w:r>
      <w:r w:rsidR="0038072B">
        <w:rPr>
          <w:rFonts w:cstheme="minorHAnsi"/>
          <w:shd w:val="clear" w:color="auto" w:fill="FFFFFF"/>
        </w:rPr>
        <w:t xml:space="preserve">a posibilidad de la reintegración familiar del menor en el artículo 19 bis de la LOPJM desde el interés superior del menor, </w:t>
      </w:r>
      <w:r>
        <w:rPr>
          <w:rFonts w:cstheme="minorHAnsi"/>
          <w:shd w:val="clear" w:color="auto" w:fill="FFFFFF"/>
        </w:rPr>
        <w:t>con el objetivo de evitar</w:t>
      </w:r>
      <w:r w:rsidR="0038072B">
        <w:rPr>
          <w:rFonts w:cstheme="minorHAnsi"/>
          <w:shd w:val="clear" w:color="auto" w:fill="FFFFFF"/>
        </w:rPr>
        <w:t xml:space="preserve"> exponer al menor a una situación de riesgo. Este artículo complementa al artículo 35.5 de la LOEXIS, centrado en el procedimiento de repatriación de menores mediante reagrupación familiar o los servicios de protección de menores, siempre que ofrezcan garantías para la seguridad del menor</w:t>
      </w:r>
      <w:r w:rsidR="00B7327A">
        <w:rPr>
          <w:rFonts w:cstheme="minorHAnsi"/>
          <w:noProof/>
          <w:shd w:val="clear" w:color="auto" w:fill="FFFFFF"/>
        </w:rPr>
        <w:t xml:space="preserve"> </w:t>
      </w:r>
      <w:r w:rsidR="00B7327A" w:rsidRPr="00E1107D">
        <w:rPr>
          <w:rFonts w:cstheme="minorHAnsi"/>
          <w:noProof/>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shd w:val="clear" w:color="auto" w:fill="FFFFFF"/>
        </w:rPr>
        <w:t>Ruiz, 2019, p. 38)</w:t>
      </w:r>
      <w:r w:rsidR="0038072B">
        <w:rPr>
          <w:rFonts w:cstheme="minorHAnsi"/>
          <w:shd w:val="clear" w:color="auto" w:fill="FFFFFF"/>
        </w:rPr>
        <w:t>.</w:t>
      </w:r>
    </w:p>
    <w:p w14:paraId="5B408411" w14:textId="03A6F5C4" w:rsidR="0073390F" w:rsidRPr="00D94B4B" w:rsidRDefault="00074E23" w:rsidP="0073390F">
      <w:pPr>
        <w:spacing w:line="360" w:lineRule="auto"/>
        <w:jc w:val="both"/>
        <w:rPr>
          <w:rFonts w:cstheme="minorHAnsi"/>
          <w:shd w:val="clear" w:color="auto" w:fill="FFFFFF"/>
        </w:rPr>
      </w:pPr>
      <w:r>
        <w:rPr>
          <w:rFonts w:cstheme="minorHAnsi"/>
          <w:shd w:val="clear" w:color="auto" w:fill="FFFFFF"/>
        </w:rPr>
        <w:t>A pesar de haber introducido cambios sustantivos</w:t>
      </w:r>
      <w:r w:rsidR="004E44D5">
        <w:rPr>
          <w:rFonts w:cstheme="minorHAnsi"/>
          <w:shd w:val="clear" w:color="auto" w:fill="FFFFFF"/>
        </w:rPr>
        <w:t>, e</w:t>
      </w:r>
      <w:r w:rsidR="0073390F" w:rsidRPr="00D94B4B">
        <w:rPr>
          <w:rFonts w:cstheme="minorHAnsi"/>
          <w:shd w:val="clear" w:color="auto" w:fill="FFFFFF"/>
        </w:rPr>
        <w:t xml:space="preserve">sta reforma del Código Civil ha sido </w:t>
      </w:r>
      <w:r w:rsidR="002D5D25">
        <w:rPr>
          <w:rFonts w:cstheme="minorHAnsi"/>
          <w:shd w:val="clear" w:color="auto" w:fill="FFFFFF"/>
        </w:rPr>
        <w:t xml:space="preserve">objeto de múltiples críticas por no haber abordado todos los </w:t>
      </w:r>
      <w:r w:rsidR="00AA0E2C">
        <w:rPr>
          <w:rFonts w:cstheme="minorHAnsi"/>
          <w:shd w:val="clear" w:color="auto" w:fill="FFFFFF"/>
        </w:rPr>
        <w:t xml:space="preserve">retos concernientes a la situación de los MENA en España. Primero, la reforma ha sido </w:t>
      </w:r>
      <w:r w:rsidR="0073390F" w:rsidRPr="00D94B4B">
        <w:rPr>
          <w:rFonts w:cstheme="minorHAnsi"/>
          <w:shd w:val="clear" w:color="auto" w:fill="FFFFFF"/>
        </w:rPr>
        <w:t xml:space="preserve">tachada de eximir de responsabilidad al Estado de la tutela de los MENA cuando estos abandonan el territorio nacional o seis meses después de abandonar los centros de protección de menores </w:t>
      </w:r>
      <w:r w:rsidR="00B7327A" w:rsidRPr="00E1107D">
        <w:rPr>
          <w:rFonts w:cstheme="minorHAnsi"/>
          <w:noProof/>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shd w:val="clear" w:color="auto" w:fill="FFFFFF"/>
        </w:rPr>
        <w:lastRenderedPageBreak/>
        <w:t>Ruiz, 2019, p. 32)</w:t>
      </w:r>
      <w:r w:rsidR="0073390F" w:rsidRPr="00D94B4B">
        <w:rPr>
          <w:rFonts w:cstheme="minorHAnsi"/>
          <w:shd w:val="clear" w:color="auto" w:fill="FFFFFF"/>
        </w:rPr>
        <w:t>. Otra crítica a esta reforma es que la responsabilidad del Estado no puede estar condicionada por la permanencia de estos menores en el territorio español, ya que obvia las múltiples situaciones desfavorables que llevan a menores extranjeros a abandonar los centros de acogida y</w:t>
      </w:r>
      <w:r w:rsidR="0073390F">
        <w:rPr>
          <w:rFonts w:cstheme="minorHAnsi"/>
          <w:shd w:val="clear" w:color="auto" w:fill="FFFFFF"/>
        </w:rPr>
        <w:t>, en última instancia,</w:t>
      </w:r>
      <w:r w:rsidR="0073390F" w:rsidRPr="00D94B4B">
        <w:rPr>
          <w:rFonts w:cstheme="minorHAnsi"/>
          <w:shd w:val="clear" w:color="auto" w:fill="FFFFFF"/>
        </w:rPr>
        <w:t xml:space="preserve"> el país</w:t>
      </w:r>
      <w:r w:rsidR="00B7327A">
        <w:rPr>
          <w:rFonts w:cstheme="minorHAnsi"/>
          <w:noProof/>
          <w:shd w:val="clear" w:color="auto" w:fill="FFFFFF"/>
        </w:rPr>
        <w:t xml:space="preserve"> </w:t>
      </w:r>
      <w:r w:rsidR="00B7327A" w:rsidRPr="00E1107D">
        <w:rPr>
          <w:rFonts w:cstheme="minorHAnsi"/>
          <w:noProof/>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shd w:val="clear" w:color="auto" w:fill="FFFFFF"/>
        </w:rPr>
        <w:t>Ruiz, 2019, p. 35)</w:t>
      </w:r>
      <w:r w:rsidR="0073390F">
        <w:rPr>
          <w:rFonts w:cstheme="minorHAnsi"/>
          <w:shd w:val="clear" w:color="auto" w:fill="FFFFFF"/>
        </w:rPr>
        <w:t>.</w:t>
      </w:r>
    </w:p>
    <w:p w14:paraId="7BCE1E28" w14:textId="24104DFF" w:rsidR="0073390F" w:rsidRDefault="00B1796C" w:rsidP="0073390F">
      <w:pPr>
        <w:spacing w:line="360" w:lineRule="auto"/>
        <w:jc w:val="both"/>
        <w:rPr>
          <w:rFonts w:cstheme="minorHAnsi"/>
          <w:shd w:val="clear" w:color="auto" w:fill="FFFFFF"/>
        </w:rPr>
      </w:pPr>
      <w:r>
        <w:rPr>
          <w:rFonts w:cstheme="minorHAnsi"/>
          <w:shd w:val="clear" w:color="auto" w:fill="FFFFFF"/>
        </w:rPr>
        <w:t>Asimismo</w:t>
      </w:r>
      <w:r w:rsidR="00AA0E2C">
        <w:rPr>
          <w:rFonts w:cstheme="minorHAnsi"/>
          <w:shd w:val="clear" w:color="auto" w:fill="FFFFFF"/>
        </w:rPr>
        <w:t xml:space="preserve">, </w:t>
      </w:r>
      <w:r w:rsidR="00943F49">
        <w:rPr>
          <w:rFonts w:cstheme="minorHAnsi"/>
          <w:shd w:val="clear" w:color="auto" w:fill="FFFFFF"/>
        </w:rPr>
        <w:t>la reforma de la LOPJM no ha paliado diversas trabas administrativas</w:t>
      </w:r>
      <w:r>
        <w:rPr>
          <w:rFonts w:cstheme="minorHAnsi"/>
          <w:shd w:val="clear" w:color="auto" w:fill="FFFFFF"/>
        </w:rPr>
        <w:t>. Por una parte, s</w:t>
      </w:r>
      <w:r w:rsidR="0073390F" w:rsidRPr="00D94B4B">
        <w:rPr>
          <w:rFonts w:cstheme="minorHAnsi"/>
          <w:shd w:val="clear" w:color="auto" w:fill="FFFFFF"/>
        </w:rPr>
        <w:t>egún el apartado 4 del artículo 10, el Estado está obligado a otorgar al MENA una autorización de residencia “a la mayor celeridad” después de que la Comunidad Autónoma pertinente haya reconocido y certificado su tutela. Sin embargo, siguen existiendo vías para retrasar el acceso de estos menores a documentación al no incluir ninguna obligación con respecto a la rapidez de la declaración de desamparo y la asunción de tutela</w:t>
      </w:r>
      <w:r w:rsidR="00B7327A">
        <w:rPr>
          <w:rFonts w:cstheme="minorHAnsi"/>
          <w:noProof/>
          <w:shd w:val="clear" w:color="auto" w:fill="FFFFFF"/>
        </w:rPr>
        <w:t xml:space="preserve"> </w:t>
      </w:r>
      <w:r w:rsidR="00B7327A" w:rsidRPr="00E1107D">
        <w:rPr>
          <w:rFonts w:cstheme="minorHAnsi"/>
          <w:noProof/>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shd w:val="clear" w:color="auto" w:fill="FFFFFF"/>
        </w:rPr>
        <w:t>Ruiz, 2019, p. 36)</w:t>
      </w:r>
      <w:r w:rsidR="0073390F" w:rsidRPr="00D94B4B">
        <w:rPr>
          <w:rFonts w:cstheme="minorHAnsi"/>
          <w:shd w:val="clear" w:color="auto" w:fill="FFFFFF"/>
        </w:rPr>
        <w:t xml:space="preserve">. </w:t>
      </w:r>
      <w:r>
        <w:rPr>
          <w:rFonts w:cstheme="minorHAnsi"/>
          <w:shd w:val="clear" w:color="auto" w:fill="FFFFFF"/>
        </w:rPr>
        <w:t xml:space="preserve">Por otra parte, </w:t>
      </w:r>
      <w:r w:rsidR="0073390F" w:rsidRPr="00D94B4B">
        <w:rPr>
          <w:rFonts w:cstheme="minorHAnsi"/>
          <w:shd w:val="clear" w:color="auto" w:fill="FFFFFF"/>
        </w:rPr>
        <w:t xml:space="preserve">el artículo 35.7 LOEXIS determina que la autorización de residencia del menor depende de la tutela por una Administración Pública y no contempla la autorización de residencia a menores bajo la guarda provisional de entidades públicas. Según el artículo, el “reconocimiento y disfrute de los derechos” no puede estar condicionado por la autorización de residencia. Sin embargo, a menudo los </w:t>
      </w:r>
      <w:r w:rsidR="0073390F">
        <w:rPr>
          <w:rFonts w:cstheme="minorHAnsi"/>
          <w:shd w:val="clear" w:color="auto" w:fill="FFFFFF"/>
        </w:rPr>
        <w:t>MENA</w:t>
      </w:r>
      <w:r w:rsidR="0073390F" w:rsidRPr="00D94B4B">
        <w:rPr>
          <w:rFonts w:cstheme="minorHAnsi"/>
          <w:shd w:val="clear" w:color="auto" w:fill="FFFFFF"/>
        </w:rPr>
        <w:t xml:space="preserve"> encuentran trabas administrativas </w:t>
      </w:r>
      <w:r w:rsidR="0073390F">
        <w:rPr>
          <w:rFonts w:cstheme="minorHAnsi"/>
          <w:shd w:val="clear" w:color="auto" w:fill="FFFFFF"/>
        </w:rPr>
        <w:t xml:space="preserve">que </w:t>
      </w:r>
      <w:r w:rsidR="0073390F" w:rsidRPr="00D94B4B">
        <w:rPr>
          <w:rFonts w:cstheme="minorHAnsi"/>
          <w:shd w:val="clear" w:color="auto" w:fill="FFFFFF"/>
        </w:rPr>
        <w:t>dificultan</w:t>
      </w:r>
      <w:r w:rsidR="0073390F">
        <w:rPr>
          <w:rFonts w:cstheme="minorHAnsi"/>
          <w:shd w:val="clear" w:color="auto" w:fill="FFFFFF"/>
        </w:rPr>
        <w:t xml:space="preserve"> su</w:t>
      </w:r>
      <w:r w:rsidR="0073390F" w:rsidRPr="00D94B4B">
        <w:rPr>
          <w:rFonts w:cstheme="minorHAnsi"/>
          <w:shd w:val="clear" w:color="auto" w:fill="FFFFFF"/>
        </w:rPr>
        <w:t xml:space="preserve"> acceso a servicios sanitarios o educativos derivados de </w:t>
      </w:r>
      <w:r w:rsidR="0073390F">
        <w:rPr>
          <w:rFonts w:cstheme="minorHAnsi"/>
          <w:shd w:val="clear" w:color="auto" w:fill="FFFFFF"/>
        </w:rPr>
        <w:t>una</w:t>
      </w:r>
      <w:r w:rsidR="0073390F" w:rsidRPr="00D94B4B">
        <w:rPr>
          <w:rFonts w:cstheme="minorHAnsi"/>
          <w:shd w:val="clear" w:color="auto" w:fill="FFFFFF"/>
        </w:rPr>
        <w:t xml:space="preserve"> </w:t>
      </w:r>
      <w:r w:rsidR="0073390F">
        <w:rPr>
          <w:rFonts w:cstheme="minorHAnsi"/>
          <w:shd w:val="clear" w:color="auto" w:fill="FFFFFF"/>
        </w:rPr>
        <w:t>falta</w:t>
      </w:r>
      <w:r w:rsidR="0073390F" w:rsidRPr="00D94B4B">
        <w:rPr>
          <w:rFonts w:cstheme="minorHAnsi"/>
          <w:shd w:val="clear" w:color="auto" w:fill="FFFFFF"/>
        </w:rPr>
        <w:t xml:space="preserve"> de autorización de residencia</w:t>
      </w:r>
      <w:r w:rsidR="00D73F84">
        <w:rPr>
          <w:rFonts w:cstheme="minorHAnsi"/>
          <w:shd w:val="clear" w:color="auto" w:fill="FFFFFF"/>
        </w:rPr>
        <w:t xml:space="preserve"> </w:t>
      </w:r>
      <w:sdt>
        <w:sdtPr>
          <w:rPr>
            <w:rFonts w:cstheme="minorHAnsi"/>
            <w:shd w:val="clear" w:color="auto" w:fill="FFFFFF"/>
          </w:rPr>
          <w:id w:val="-389344664"/>
          <w:citation/>
        </w:sdtPr>
        <w:sdtEndPr/>
        <w:sdtContent>
          <w:r w:rsidR="00BC4C1A">
            <w:rPr>
              <w:rFonts w:cstheme="minorHAnsi"/>
              <w:shd w:val="clear" w:color="auto" w:fill="FFFFFF"/>
            </w:rPr>
            <w:fldChar w:fldCharType="begin"/>
          </w:r>
          <w:r w:rsidR="00BC4C1A">
            <w:rPr>
              <w:rFonts w:cstheme="minorHAnsi"/>
              <w:shd w:val="clear" w:color="auto" w:fill="FFFFFF"/>
            </w:rPr>
            <w:instrText xml:space="preserve"> CITATION Fra191 \l 3082 </w:instrText>
          </w:r>
          <w:r w:rsidR="00BC4C1A">
            <w:rPr>
              <w:rFonts w:cstheme="minorHAnsi"/>
              <w:shd w:val="clear" w:color="auto" w:fill="FFFFFF"/>
            </w:rPr>
            <w:fldChar w:fldCharType="separate"/>
          </w:r>
          <w:r w:rsidR="000F620C" w:rsidRPr="000F620C">
            <w:rPr>
              <w:rFonts w:cstheme="minorHAnsi"/>
              <w:noProof/>
              <w:shd w:val="clear" w:color="auto" w:fill="FFFFFF"/>
            </w:rPr>
            <w:t>(Durán Ruiz, 2019)</w:t>
          </w:r>
          <w:r w:rsidR="00BC4C1A">
            <w:rPr>
              <w:rFonts w:cstheme="minorHAnsi"/>
              <w:shd w:val="clear" w:color="auto" w:fill="FFFFFF"/>
            </w:rPr>
            <w:fldChar w:fldCharType="end"/>
          </w:r>
        </w:sdtContent>
      </w:sdt>
      <w:r w:rsidR="0073390F" w:rsidRPr="00D94B4B">
        <w:rPr>
          <w:rFonts w:cstheme="minorHAnsi"/>
          <w:shd w:val="clear" w:color="auto" w:fill="FFFFFF"/>
        </w:rPr>
        <w:t xml:space="preserve">. </w:t>
      </w:r>
    </w:p>
    <w:p w14:paraId="5BDA24F1" w14:textId="39661780" w:rsidR="007B4E1A" w:rsidRPr="001D7C6A" w:rsidRDefault="009D7752" w:rsidP="001D7C6A">
      <w:pPr>
        <w:pStyle w:val="Ttulo1"/>
        <w:numPr>
          <w:ilvl w:val="0"/>
          <w:numId w:val="19"/>
        </w:numPr>
      </w:pPr>
      <w:bookmarkStart w:id="23" w:name="_Toc71032018"/>
      <w:r>
        <w:t>Análisis de l</w:t>
      </w:r>
      <w:r w:rsidR="00401EB3">
        <w:t>a práctica</w:t>
      </w:r>
      <w:bookmarkEnd w:id="23"/>
    </w:p>
    <w:p w14:paraId="61E51859" w14:textId="031BF462" w:rsidR="007B4E1A" w:rsidRDefault="007B4E1A" w:rsidP="007B4E1A">
      <w:pPr>
        <w:spacing w:line="360" w:lineRule="auto"/>
        <w:jc w:val="both"/>
        <w:rPr>
          <w:rFonts w:cstheme="minorHAnsi"/>
          <w:shd w:val="clear" w:color="auto" w:fill="FFFFFF"/>
        </w:rPr>
      </w:pPr>
      <w:r>
        <w:rPr>
          <w:rFonts w:cstheme="minorHAnsi"/>
          <w:shd w:val="clear" w:color="auto" w:fill="FFFFFF"/>
        </w:rPr>
        <w:t xml:space="preserve">En primer lugar, </w:t>
      </w:r>
      <w:r w:rsidRPr="007B4E1A">
        <w:rPr>
          <w:rFonts w:cstheme="minorHAnsi"/>
          <w:shd w:val="clear" w:color="auto" w:fill="FFFFFF"/>
        </w:rPr>
        <w:t>analizaremos el protocolo de actuación ante la llegada de MENA</w:t>
      </w:r>
      <w:r>
        <w:rPr>
          <w:rFonts w:cstheme="minorHAnsi"/>
          <w:shd w:val="clear" w:color="auto" w:fill="FFFFFF"/>
        </w:rPr>
        <w:t xml:space="preserve">, </w:t>
      </w:r>
      <w:proofErr w:type="gramStart"/>
      <w:r>
        <w:rPr>
          <w:rFonts w:cstheme="minorHAnsi"/>
          <w:shd w:val="clear" w:color="auto" w:fill="FFFFFF"/>
        </w:rPr>
        <w:t>haciendo especial hincapié</w:t>
      </w:r>
      <w:proofErr w:type="gramEnd"/>
      <w:r>
        <w:rPr>
          <w:rFonts w:cstheme="minorHAnsi"/>
          <w:shd w:val="clear" w:color="auto" w:fill="FFFFFF"/>
        </w:rPr>
        <w:t xml:space="preserve"> en las</w:t>
      </w:r>
      <w:r w:rsidR="00AD4B2C">
        <w:rPr>
          <w:rFonts w:cstheme="minorHAnsi"/>
          <w:shd w:val="clear" w:color="auto" w:fill="FFFFFF"/>
        </w:rPr>
        <w:t xml:space="preserve"> resoluciones del CDN sobre el método usado para la determinación de edad en España. </w:t>
      </w:r>
      <w:r>
        <w:rPr>
          <w:rFonts w:cstheme="minorHAnsi"/>
          <w:shd w:val="clear" w:color="auto" w:fill="FFFFFF"/>
        </w:rPr>
        <w:t>Seguidamente estudiaremos la situación del acogimiento del MENA en España. Por un lado, haremos una revisión de los retos del acogimiento residencial para el desarrollo del menor</w:t>
      </w:r>
      <w:r w:rsidR="00BE512B">
        <w:rPr>
          <w:rFonts w:cstheme="minorHAnsi"/>
          <w:shd w:val="clear" w:color="auto" w:fill="FFFFFF"/>
        </w:rPr>
        <w:t>, resaltando el factor de la privatización de los cuidados. Por otro lado, analizaremos la situación de</w:t>
      </w:r>
      <w:r>
        <w:rPr>
          <w:rFonts w:cstheme="minorHAnsi"/>
          <w:shd w:val="clear" w:color="auto" w:fill="FFFFFF"/>
        </w:rPr>
        <w:t>l</w:t>
      </w:r>
      <w:r w:rsidR="00BE512B">
        <w:rPr>
          <w:rFonts w:cstheme="minorHAnsi"/>
          <w:shd w:val="clear" w:color="auto" w:fill="FFFFFF"/>
        </w:rPr>
        <w:t xml:space="preserve"> acogimiento</w:t>
      </w:r>
      <w:r>
        <w:rPr>
          <w:rFonts w:cstheme="minorHAnsi"/>
          <w:shd w:val="clear" w:color="auto" w:fill="FFFFFF"/>
        </w:rPr>
        <w:t xml:space="preserve"> familiar</w:t>
      </w:r>
      <w:r w:rsidR="00BE512B">
        <w:rPr>
          <w:rFonts w:cstheme="minorHAnsi"/>
          <w:shd w:val="clear" w:color="auto" w:fill="FFFFFF"/>
        </w:rPr>
        <w:t xml:space="preserve"> en España, </w:t>
      </w:r>
      <w:r w:rsidR="00AD4B2C">
        <w:rPr>
          <w:rFonts w:cstheme="minorHAnsi"/>
          <w:shd w:val="clear" w:color="auto" w:fill="FFFFFF"/>
        </w:rPr>
        <w:t>un</w:t>
      </w:r>
      <w:r w:rsidR="00C53968">
        <w:rPr>
          <w:rFonts w:cstheme="minorHAnsi"/>
          <w:shd w:val="clear" w:color="auto" w:fill="FFFFFF"/>
        </w:rPr>
        <w:t xml:space="preserve">a fórmula </w:t>
      </w:r>
      <w:r w:rsidR="00BE512B">
        <w:rPr>
          <w:rFonts w:cstheme="minorHAnsi"/>
          <w:shd w:val="clear" w:color="auto" w:fill="FFFFFF"/>
        </w:rPr>
        <w:t xml:space="preserve">todavía </w:t>
      </w:r>
      <w:r w:rsidR="00AD4B2C">
        <w:rPr>
          <w:rFonts w:cstheme="minorHAnsi"/>
          <w:shd w:val="clear" w:color="auto" w:fill="FFFFFF"/>
        </w:rPr>
        <w:t>reducid</w:t>
      </w:r>
      <w:r w:rsidR="00C53968">
        <w:rPr>
          <w:rFonts w:cstheme="minorHAnsi"/>
          <w:shd w:val="clear" w:color="auto" w:fill="FFFFFF"/>
        </w:rPr>
        <w:t>a</w:t>
      </w:r>
      <w:r w:rsidR="00AD4B2C">
        <w:rPr>
          <w:rFonts w:cstheme="minorHAnsi"/>
          <w:shd w:val="clear" w:color="auto" w:fill="FFFFFF"/>
        </w:rPr>
        <w:t xml:space="preserve"> en número, y estudiaremos buenas prácticas en otros países europeos que</w:t>
      </w:r>
      <w:r w:rsidR="00C53968">
        <w:rPr>
          <w:rFonts w:cstheme="minorHAnsi"/>
          <w:shd w:val="clear" w:color="auto" w:fill="FFFFFF"/>
        </w:rPr>
        <w:t xml:space="preserve"> España podría tomar como modelo.</w:t>
      </w:r>
    </w:p>
    <w:p w14:paraId="627B1563" w14:textId="50FF20E4" w:rsidR="00401EB3" w:rsidRDefault="00401EB3" w:rsidP="00401EB3">
      <w:pPr>
        <w:pStyle w:val="Ttulo2"/>
        <w:numPr>
          <w:ilvl w:val="1"/>
          <w:numId w:val="19"/>
        </w:numPr>
      </w:pPr>
      <w:bookmarkStart w:id="24" w:name="_Toc71032019"/>
      <w:r>
        <w:t>El protocolo de actuación ante la llegada del MENA</w:t>
      </w:r>
      <w:bookmarkEnd w:id="24"/>
    </w:p>
    <w:p w14:paraId="669DB2C0" w14:textId="534AF26F" w:rsidR="001345E3" w:rsidRDefault="001345E3" w:rsidP="001345E3">
      <w:pPr>
        <w:spacing w:line="360" w:lineRule="auto"/>
        <w:jc w:val="both"/>
      </w:pPr>
      <w:r w:rsidRPr="001345E3">
        <w:rPr>
          <w:rFonts w:cstheme="minorHAnsi"/>
          <w:color w:val="000000" w:themeColor="text1"/>
          <w:shd w:val="clear" w:color="auto" w:fill="FFFFFF"/>
        </w:rPr>
        <w:t>España, como firmante de la Convención de los Derechos del Niño, es responsable de garantizar la aplicación del interés superior del niño durante todo el proceso</w:t>
      </w:r>
      <w:r>
        <w:rPr>
          <w:rFonts w:cstheme="minorHAnsi"/>
          <w:color w:val="000000" w:themeColor="text1"/>
          <w:shd w:val="clear" w:color="auto" w:fill="FFFFFF"/>
        </w:rPr>
        <w:t xml:space="preserve"> de actuación ante su llegada al territorio español</w:t>
      </w:r>
      <w:r w:rsidRPr="001345E3">
        <w:rPr>
          <w:rFonts w:cstheme="minorHAnsi"/>
          <w:color w:val="000000" w:themeColor="text1"/>
          <w:shd w:val="clear" w:color="auto" w:fill="FFFFFF"/>
        </w:rPr>
        <w:t xml:space="preserve">, reflejada en la normativa LO 8/2014, procurando tanto el principio de no discriminación y el derecho a la vida, al desarrollo, a la supervivencia y a </w:t>
      </w:r>
      <w:r w:rsidRPr="001345E3">
        <w:rPr>
          <w:rFonts w:cstheme="minorHAnsi"/>
          <w:color w:val="000000" w:themeColor="text1"/>
          <w:shd w:val="clear" w:color="auto" w:fill="FFFFFF"/>
        </w:rPr>
        <w:lastRenderedPageBreak/>
        <w:t xml:space="preserve">ser debidamente escuchado, como la asistencia jurídica al menor durante el proceso jurídico </w:t>
      </w:r>
      <w:r w:rsidR="00B7327A" w:rsidRPr="00E1107D">
        <w:rPr>
          <w:rFonts w:cstheme="minorHAnsi"/>
          <w:noProof/>
          <w:color w:val="000000" w:themeColor="text1"/>
          <w:shd w:val="clear" w:color="auto" w:fill="FFFFFF"/>
        </w:rPr>
        <w:t>(Ceriani Cernadas, 2019, p. 11)</w:t>
      </w:r>
      <w:r w:rsidRPr="001345E3">
        <w:rPr>
          <w:rFonts w:cstheme="minorHAnsi"/>
          <w:color w:val="000000" w:themeColor="text1"/>
          <w:shd w:val="clear" w:color="auto" w:fill="FFFFFF"/>
        </w:rPr>
        <w:t xml:space="preserve">. </w:t>
      </w:r>
      <w:r>
        <w:t>A pesar de la existencia de un protocolo oficial de actuación</w:t>
      </w:r>
      <w:r w:rsidR="00406E37">
        <w:t xml:space="preserve"> (Ver </w:t>
      </w:r>
      <w:r w:rsidR="00333E1E">
        <w:rPr>
          <w:b/>
          <w:bCs w:val="0"/>
        </w:rPr>
        <w:t>Ilustración 5</w:t>
      </w:r>
      <w:r w:rsidR="00406E37">
        <w:t>)</w:t>
      </w:r>
      <w:r>
        <w:t>, no existe un único recorrido del MENA tras su llegada al territorio español, ya que este difiere en las prácticas de las diferentes Comunidades Autónomas.</w:t>
      </w:r>
    </w:p>
    <w:p w14:paraId="48679803" w14:textId="4493209D" w:rsidR="00FA408E" w:rsidRPr="00FA408E" w:rsidRDefault="00FA408E" w:rsidP="00401EB3">
      <w:pPr>
        <w:pStyle w:val="Ttulo3"/>
        <w:numPr>
          <w:ilvl w:val="2"/>
          <w:numId w:val="19"/>
        </w:numPr>
        <w:rPr>
          <w:rFonts w:cstheme="minorHAnsi"/>
          <w:shd w:val="clear" w:color="auto" w:fill="FFFFFF"/>
        </w:rPr>
      </w:pPr>
      <w:bookmarkStart w:id="25" w:name="_Toc71032020"/>
      <w:r>
        <w:rPr>
          <w:shd w:val="clear" w:color="auto" w:fill="FFFFFF"/>
        </w:rPr>
        <w:t>Registro y determinación de edad</w:t>
      </w:r>
      <w:bookmarkEnd w:id="25"/>
    </w:p>
    <w:p w14:paraId="463E8A73" w14:textId="5886984F" w:rsidR="002E0FCD" w:rsidRPr="00C015FD" w:rsidRDefault="001D7C6A" w:rsidP="001D7C6A">
      <w:pPr>
        <w:spacing w:line="360" w:lineRule="auto"/>
        <w:jc w:val="both"/>
        <w:rPr>
          <w:szCs w:val="24"/>
        </w:rPr>
      </w:pPr>
      <w:r w:rsidRPr="00F3791E">
        <w:rPr>
          <w:rFonts w:cstheme="minorHAnsi"/>
          <w:shd w:val="clear" w:color="auto" w:fill="FFFFFF"/>
        </w:rPr>
        <w:t>El protocolo de actuación ante la llegada de Menores Extranjeros No Acompañados comienza con el Registro Menores Extranjeros No Acompañados (RMENA), el cual documenta la entrada de menores extranjeros al territorio español. Después</w:t>
      </w:r>
      <w:r w:rsidR="006E3CC9">
        <w:rPr>
          <w:rFonts w:cstheme="minorHAnsi"/>
          <w:shd w:val="clear" w:color="auto" w:fill="FFFFFF"/>
        </w:rPr>
        <w:t>, e</w:t>
      </w:r>
      <w:r w:rsidR="006E3CC9" w:rsidRPr="00F3791E">
        <w:rPr>
          <w:rFonts w:cstheme="minorHAnsi"/>
          <w:shd w:val="clear" w:color="auto" w:fill="FFFFFF"/>
        </w:rPr>
        <w:t>n caso de que el Fiscal de Menores así lo decrete</w:t>
      </w:r>
      <w:r w:rsidR="006E3CC9">
        <w:rPr>
          <w:rFonts w:cstheme="minorHAnsi"/>
          <w:shd w:val="clear" w:color="auto" w:fill="FFFFFF"/>
        </w:rPr>
        <w:t>,</w:t>
      </w:r>
      <w:r w:rsidR="006E3CC9" w:rsidRPr="00F3791E">
        <w:rPr>
          <w:rFonts w:cstheme="minorHAnsi"/>
          <w:shd w:val="clear" w:color="auto" w:fill="FFFFFF"/>
        </w:rPr>
        <w:t xml:space="preserve"> </w:t>
      </w:r>
      <w:r w:rsidRPr="00F3791E">
        <w:rPr>
          <w:rFonts w:cstheme="minorHAnsi"/>
          <w:shd w:val="clear" w:color="auto" w:fill="FFFFFF"/>
        </w:rPr>
        <w:t>tiene lugar la determinación de edad de los MENA en lo relativo a la comprobación de la fiabilidad de los documentos de identidad del menor, competencia exclusiva del Fiscal de Menores, otorgada en la Ley Orgánica 4/2000 sobre derechos y libertades de los extranjeros en España y su integración social (LOEXIS)</w:t>
      </w:r>
      <w:r w:rsidRPr="00F3791E">
        <w:t>.</w:t>
      </w:r>
      <w:r w:rsidR="006E3CC9">
        <w:rPr>
          <w:rFonts w:cstheme="minorHAnsi"/>
          <w:shd w:val="clear" w:color="auto" w:fill="FFFFFF"/>
        </w:rPr>
        <w:t xml:space="preserve"> La </w:t>
      </w:r>
      <w:r w:rsidRPr="00F3791E">
        <w:rPr>
          <w:rFonts w:cstheme="minorHAnsi"/>
          <w:shd w:val="clear" w:color="auto" w:fill="FFFFFF"/>
        </w:rPr>
        <w:t xml:space="preserve">determinación de edad </w:t>
      </w:r>
      <w:r w:rsidR="006E3CC9">
        <w:rPr>
          <w:rFonts w:cstheme="minorHAnsi"/>
          <w:shd w:val="clear" w:color="auto" w:fill="FFFFFF"/>
        </w:rPr>
        <w:t xml:space="preserve">se realiza </w:t>
      </w:r>
      <w:r w:rsidRPr="004F58E9">
        <w:rPr>
          <w:rFonts w:cstheme="minorHAnsi"/>
          <w:shd w:val="clear" w:color="auto" w:fill="FFFFFF"/>
        </w:rPr>
        <w:t xml:space="preserve">por medio de pruebas </w:t>
      </w:r>
      <w:proofErr w:type="spellStart"/>
      <w:r w:rsidRPr="004F58E9">
        <w:rPr>
          <w:rFonts w:cstheme="minorHAnsi"/>
          <w:shd w:val="clear" w:color="auto" w:fill="FFFFFF"/>
        </w:rPr>
        <w:t>oseométricas</w:t>
      </w:r>
      <w:proofErr w:type="spellEnd"/>
      <w:r>
        <w:rPr>
          <w:rFonts w:cstheme="minorHAnsi"/>
          <w:shd w:val="clear" w:color="auto" w:fill="FFFFFF"/>
        </w:rPr>
        <w:t>,</w:t>
      </w:r>
      <w:r w:rsidR="00F73F84">
        <w:rPr>
          <w:rFonts w:cstheme="minorHAnsi"/>
          <w:shd w:val="clear" w:color="auto" w:fill="FFFFFF"/>
        </w:rPr>
        <w:t xml:space="preserve"> </w:t>
      </w:r>
      <w:r>
        <w:rPr>
          <w:rFonts w:cstheme="minorHAnsi"/>
          <w:shd w:val="clear" w:color="auto" w:fill="FFFFFF"/>
        </w:rPr>
        <w:t xml:space="preserve">una práctica que </w:t>
      </w:r>
      <w:r w:rsidR="0062536C">
        <w:rPr>
          <w:rFonts w:cstheme="minorHAnsi"/>
          <w:shd w:val="clear" w:color="auto" w:fill="FFFFFF"/>
        </w:rPr>
        <w:t xml:space="preserve">el Comité de los Derechos del Niño considera que </w:t>
      </w:r>
      <w:r>
        <w:rPr>
          <w:rFonts w:cstheme="minorHAnsi"/>
          <w:shd w:val="clear" w:color="auto" w:fill="FFFFFF"/>
        </w:rPr>
        <w:t xml:space="preserve">vulnera derechos del niño al infringir </w:t>
      </w:r>
      <w:r w:rsidR="00BF3698" w:rsidRPr="00C015FD">
        <w:rPr>
          <w:rFonts w:cstheme="minorHAnsi"/>
          <w:shd w:val="clear" w:color="auto" w:fill="FFFFFF"/>
        </w:rPr>
        <w:t>“</w:t>
      </w:r>
      <w:r w:rsidRPr="00C015FD">
        <w:rPr>
          <w:rFonts w:asciiTheme="minorHAnsi" w:hAnsiTheme="minorHAnsi" w:cstheme="minorHAnsi"/>
          <w:shd w:val="clear" w:color="auto" w:fill="FFFFFF"/>
        </w:rPr>
        <w:t xml:space="preserve">su </w:t>
      </w:r>
      <w:r w:rsidR="00B87020" w:rsidRPr="00C015FD">
        <w:rPr>
          <w:rFonts w:asciiTheme="minorHAnsi" w:hAnsiTheme="minorHAnsi" w:cstheme="minorHAnsi"/>
          <w:shd w:val="clear" w:color="auto" w:fill="FFFFFF"/>
        </w:rPr>
        <w:t>derecho a la identidad, el derecho a ser escuchado, y el derecho a la especial protección de los niños privados de su entorno familiar</w:t>
      </w:r>
      <w:r w:rsidR="00B87020" w:rsidRPr="00C015FD">
        <w:rPr>
          <w:rFonts w:cstheme="minorHAnsi"/>
          <w:shd w:val="clear" w:color="auto" w:fill="FFFFFF"/>
        </w:rPr>
        <w:t>”</w:t>
      </w:r>
      <w:r w:rsidR="005E09CF">
        <w:rPr>
          <w:rFonts w:cstheme="minorHAnsi"/>
          <w:shd w:val="clear" w:color="auto" w:fill="FFFFFF"/>
        </w:rPr>
        <w:t xml:space="preserve"> </w:t>
      </w:r>
      <w:sdt>
        <w:sdtPr>
          <w:rPr>
            <w:rFonts w:cstheme="minorHAnsi"/>
            <w:shd w:val="clear" w:color="auto" w:fill="FFFFFF"/>
          </w:rPr>
          <w:id w:val="-125929344"/>
          <w:citation/>
        </w:sdtPr>
        <w:sdtEndPr/>
        <w:sdtContent>
          <w:r w:rsidR="005E09CF">
            <w:rPr>
              <w:rFonts w:cstheme="minorHAnsi"/>
              <w:shd w:val="clear" w:color="auto" w:fill="FFFFFF"/>
            </w:rPr>
            <w:fldChar w:fldCharType="begin"/>
          </w:r>
          <w:r w:rsidR="005E09CF">
            <w:rPr>
              <w:rFonts w:cstheme="minorHAnsi"/>
              <w:shd w:val="clear" w:color="auto" w:fill="FFFFFF"/>
            </w:rPr>
            <w:instrText xml:space="preserve"> CITATION OHC20 \l 3082 </w:instrText>
          </w:r>
          <w:r w:rsidR="005E09CF">
            <w:rPr>
              <w:rFonts w:cstheme="minorHAnsi"/>
              <w:shd w:val="clear" w:color="auto" w:fill="FFFFFF"/>
            </w:rPr>
            <w:fldChar w:fldCharType="separate"/>
          </w:r>
          <w:r w:rsidR="000F620C" w:rsidRPr="000F620C">
            <w:rPr>
              <w:rFonts w:cstheme="minorHAnsi"/>
              <w:noProof/>
              <w:shd w:val="clear" w:color="auto" w:fill="FFFFFF"/>
            </w:rPr>
            <w:t>(OHCHR, 2020)</w:t>
          </w:r>
          <w:r w:rsidR="005E09CF">
            <w:rPr>
              <w:rFonts w:cstheme="minorHAnsi"/>
              <w:shd w:val="clear" w:color="auto" w:fill="FFFFFF"/>
            </w:rPr>
            <w:fldChar w:fldCharType="end"/>
          </w:r>
        </w:sdtContent>
      </w:sdt>
      <w:r w:rsidRPr="00F3791E">
        <w:rPr>
          <w:rFonts w:cstheme="minorHAnsi"/>
          <w:shd w:val="clear" w:color="auto" w:fill="FFFFFF"/>
        </w:rPr>
        <w:t xml:space="preserve">. </w:t>
      </w:r>
      <w:r>
        <w:rPr>
          <w:rFonts w:cstheme="minorHAnsi"/>
          <w:shd w:val="clear" w:color="auto" w:fill="FFFFFF"/>
        </w:rPr>
        <w:t>En efecto, d</w:t>
      </w:r>
      <w:r w:rsidRPr="00A8711E">
        <w:rPr>
          <w:rFonts w:cstheme="minorHAnsi"/>
          <w:shd w:val="clear" w:color="auto" w:fill="FFFFFF"/>
        </w:rPr>
        <w:t>esde 2019, el Comité de</w:t>
      </w:r>
      <w:r w:rsidR="00E1107D">
        <w:rPr>
          <w:rFonts w:cstheme="minorHAnsi"/>
          <w:shd w:val="clear" w:color="auto" w:fill="FFFFFF"/>
        </w:rPr>
        <w:t xml:space="preserve"> los</w:t>
      </w:r>
      <w:r w:rsidRPr="00A8711E">
        <w:rPr>
          <w:rFonts w:cstheme="minorHAnsi"/>
          <w:shd w:val="clear" w:color="auto" w:fill="FFFFFF"/>
        </w:rPr>
        <w:t xml:space="preserve"> Derechos del Niño de la ONU ha </w:t>
      </w:r>
      <w:r>
        <w:rPr>
          <w:rFonts w:cstheme="minorHAnsi"/>
          <w:shd w:val="clear" w:color="auto" w:fill="FFFFFF"/>
        </w:rPr>
        <w:t>reprendido</w:t>
      </w:r>
      <w:r w:rsidRPr="00A8711E">
        <w:rPr>
          <w:rFonts w:cstheme="minorHAnsi"/>
          <w:shd w:val="clear" w:color="auto" w:fill="FFFFFF"/>
        </w:rPr>
        <w:t xml:space="preserve"> a España en 14 ocasiones por estas prácticas erróneas de determinación de la edad de los menores</w:t>
      </w:r>
      <w:sdt>
        <w:sdtPr>
          <w:rPr>
            <w:rFonts w:cstheme="minorHAnsi"/>
            <w:shd w:val="clear" w:color="auto" w:fill="FFFFFF"/>
          </w:rPr>
          <w:id w:val="304513475"/>
          <w:citation/>
        </w:sdtPr>
        <w:sdtEndPr/>
        <w:sdtContent>
          <w:r>
            <w:rPr>
              <w:rFonts w:cstheme="minorHAnsi"/>
              <w:shd w:val="clear" w:color="auto" w:fill="FFFFFF"/>
            </w:rPr>
            <w:fldChar w:fldCharType="begin"/>
          </w:r>
          <w:r w:rsidR="00E1107D">
            <w:rPr>
              <w:rFonts w:cstheme="minorHAnsi"/>
              <w:shd w:val="clear" w:color="auto" w:fill="FFFFFF"/>
            </w:rPr>
            <w:instrText xml:space="preserve">CITATION Spa20 \t  \l 3082 </w:instrText>
          </w:r>
          <w:r>
            <w:rPr>
              <w:rFonts w:cstheme="minorHAnsi"/>
              <w:shd w:val="clear" w:color="auto" w:fill="FFFFFF"/>
            </w:rPr>
            <w:fldChar w:fldCharType="separate"/>
          </w:r>
          <w:r w:rsidR="000F620C">
            <w:rPr>
              <w:rFonts w:cstheme="minorHAnsi"/>
              <w:noProof/>
              <w:shd w:val="clear" w:color="auto" w:fill="FFFFFF"/>
            </w:rPr>
            <w:t xml:space="preserve"> </w:t>
          </w:r>
          <w:r w:rsidR="000F620C" w:rsidRPr="000F620C">
            <w:rPr>
              <w:rFonts w:cstheme="minorHAnsi"/>
              <w:noProof/>
              <w:shd w:val="clear" w:color="auto" w:fill="FFFFFF"/>
            </w:rPr>
            <w:t>(Comité de los Derechos del Niño, 2020)</w:t>
          </w:r>
          <w:r>
            <w:rPr>
              <w:rFonts w:cstheme="minorHAnsi"/>
              <w:shd w:val="clear" w:color="auto" w:fill="FFFFFF"/>
            </w:rPr>
            <w:fldChar w:fldCharType="end"/>
          </w:r>
        </w:sdtContent>
      </w:sdt>
      <w:r w:rsidRPr="00A8711E">
        <w:rPr>
          <w:rFonts w:cstheme="minorHAnsi"/>
          <w:shd w:val="clear" w:color="auto" w:fill="FFFFFF"/>
        </w:rPr>
        <w:t>.</w:t>
      </w:r>
      <w:r w:rsidR="00502D6B" w:rsidRPr="00502D6B">
        <w:rPr>
          <w:rFonts w:cstheme="minorHAnsi"/>
          <w:shd w:val="clear" w:color="auto" w:fill="FFFFFF"/>
        </w:rPr>
        <w:t xml:space="preserve"> </w:t>
      </w:r>
      <w:r w:rsidR="005C3481">
        <w:rPr>
          <w:rFonts w:cstheme="minorHAnsi"/>
          <w:shd w:val="clear" w:color="auto" w:fill="FFFFFF"/>
        </w:rPr>
        <w:t>La Fundación Raíces</w:t>
      </w:r>
      <w:r w:rsidR="007C2619">
        <w:rPr>
          <w:rFonts w:cstheme="minorHAnsi"/>
          <w:shd w:val="clear" w:color="auto" w:fill="FFFFFF"/>
        </w:rPr>
        <w:t xml:space="preserve"> </w:t>
      </w:r>
      <w:r w:rsidR="001B5A1A">
        <w:rPr>
          <w:rFonts w:cstheme="minorHAnsi"/>
          <w:shd w:val="clear" w:color="auto" w:fill="FFFFFF"/>
        </w:rPr>
        <w:t>ha presentado</w:t>
      </w:r>
      <w:r w:rsidR="002362CC">
        <w:rPr>
          <w:rFonts w:cstheme="minorHAnsi"/>
          <w:shd w:val="clear" w:color="auto" w:fill="FFFFFF"/>
        </w:rPr>
        <w:t xml:space="preserve"> numerosos casos</w:t>
      </w:r>
      <w:r w:rsidR="00742D61">
        <w:rPr>
          <w:rFonts w:cstheme="minorHAnsi"/>
          <w:shd w:val="clear" w:color="auto" w:fill="FFFFFF"/>
        </w:rPr>
        <w:t xml:space="preserve"> ante el Comité de los </w:t>
      </w:r>
      <w:r w:rsidR="00580FC7">
        <w:rPr>
          <w:rFonts w:cstheme="minorHAnsi"/>
          <w:shd w:val="clear" w:color="auto" w:fill="FFFFFF"/>
        </w:rPr>
        <w:t>D</w:t>
      </w:r>
      <w:r w:rsidR="00742D61">
        <w:rPr>
          <w:rFonts w:cstheme="minorHAnsi"/>
          <w:shd w:val="clear" w:color="auto" w:fill="FFFFFF"/>
        </w:rPr>
        <w:t>erechos del Niño</w:t>
      </w:r>
      <w:r w:rsidR="002362CC">
        <w:rPr>
          <w:rFonts w:cstheme="minorHAnsi"/>
          <w:shd w:val="clear" w:color="auto" w:fill="FFFFFF"/>
        </w:rPr>
        <w:t xml:space="preserve">, ante los cuales el </w:t>
      </w:r>
      <w:r w:rsidR="002D56F0">
        <w:rPr>
          <w:rFonts w:cstheme="minorHAnsi"/>
          <w:shd w:val="clear" w:color="auto" w:fill="FFFFFF"/>
        </w:rPr>
        <w:t xml:space="preserve">Comité </w:t>
      </w:r>
      <w:r w:rsidR="009D0448">
        <w:rPr>
          <w:rFonts w:cstheme="minorHAnsi"/>
          <w:shd w:val="clear" w:color="auto" w:fill="FFFFFF"/>
        </w:rPr>
        <w:t xml:space="preserve">ha resaltado </w:t>
      </w:r>
      <w:r w:rsidR="002D56F0">
        <w:rPr>
          <w:rFonts w:cstheme="minorHAnsi"/>
          <w:shd w:val="clear" w:color="auto" w:fill="FFFFFF"/>
        </w:rPr>
        <w:t xml:space="preserve">la </w:t>
      </w:r>
      <w:r w:rsidR="003B4783">
        <w:rPr>
          <w:rFonts w:cstheme="minorHAnsi"/>
          <w:shd w:val="clear" w:color="auto" w:fill="FFFFFF"/>
        </w:rPr>
        <w:t xml:space="preserve">importancia de </w:t>
      </w:r>
      <w:r w:rsidR="00424BDC">
        <w:rPr>
          <w:rFonts w:cstheme="minorHAnsi"/>
          <w:shd w:val="clear" w:color="auto" w:fill="FFFFFF"/>
        </w:rPr>
        <w:t xml:space="preserve">la presunción de minoría de edad y un trato correspondiente y </w:t>
      </w:r>
      <w:r w:rsidR="003247F8">
        <w:rPr>
          <w:rFonts w:cstheme="minorHAnsi"/>
          <w:shd w:val="clear" w:color="auto" w:fill="FFFFFF"/>
        </w:rPr>
        <w:t xml:space="preserve">que </w:t>
      </w:r>
      <w:r w:rsidR="00CB07F5">
        <w:t>“</w:t>
      </w:r>
      <w:r w:rsidR="003247F8">
        <w:t>l</w:t>
      </w:r>
      <w:r w:rsidR="00CB07F5">
        <w:t>os documentos disponibles deben considerarse auténticos salvo prueba contraria, y deben tenerse en debida consideración las declaraciones de los niños”</w:t>
      </w:r>
      <w:r w:rsidR="009B582B">
        <w:t xml:space="preserve"> </w:t>
      </w:r>
      <w:r w:rsidR="009B582B" w:rsidRPr="00880813">
        <w:rPr>
          <w:rFonts w:cstheme="minorHAnsi"/>
          <w:noProof/>
          <w:shd w:val="clear" w:color="auto" w:fill="FFFFFF"/>
        </w:rPr>
        <w:t>(A.L. c. España, 2017</w:t>
      </w:r>
      <w:r w:rsidR="009B582B">
        <w:rPr>
          <w:rFonts w:cstheme="minorHAnsi"/>
          <w:noProof/>
          <w:shd w:val="clear" w:color="auto" w:fill="FFFFFF"/>
        </w:rPr>
        <w:t xml:space="preserve">, </w:t>
      </w:r>
      <w:r w:rsidR="009B582B">
        <w:t>párr. 12.4)</w:t>
      </w:r>
      <w:r w:rsidR="003247F8">
        <w:t>.</w:t>
      </w:r>
      <w:r w:rsidR="002362CC">
        <w:t xml:space="preserve"> </w:t>
      </w:r>
      <w:r w:rsidR="00906D43">
        <w:t>En esta línea</w:t>
      </w:r>
      <w:r w:rsidR="00A1767E">
        <w:t xml:space="preserve"> el Congreso de los Diputados ya había aprobado en </w:t>
      </w:r>
      <w:r w:rsidR="00A1767E" w:rsidRPr="00B93D5A">
        <w:rPr>
          <w:rFonts w:asciiTheme="minorHAnsi" w:hAnsiTheme="minorHAnsi" w:cstheme="minorHAnsi"/>
        </w:rPr>
        <w:t>2017 una</w:t>
      </w:r>
      <w:r w:rsidR="00906D43" w:rsidRPr="00B93D5A">
        <w:rPr>
          <w:rFonts w:asciiTheme="minorHAnsi" w:hAnsiTheme="minorHAnsi" w:cstheme="minorHAnsi"/>
        </w:rPr>
        <w:t xml:space="preserve"> Proposición No de Ley </w:t>
      </w:r>
      <w:r w:rsidR="00A1767E" w:rsidRPr="00B93D5A">
        <w:rPr>
          <w:rFonts w:asciiTheme="minorHAnsi" w:hAnsiTheme="minorHAnsi" w:cstheme="minorHAnsi"/>
        </w:rPr>
        <w:t>abogando por la reforma del art. 12.4 de la L</w:t>
      </w:r>
      <w:r w:rsidR="00B93D5A" w:rsidRPr="00B93D5A">
        <w:rPr>
          <w:rFonts w:asciiTheme="minorHAnsi" w:hAnsiTheme="minorHAnsi" w:cstheme="minorHAnsi"/>
        </w:rPr>
        <w:t xml:space="preserve">OPJM para </w:t>
      </w:r>
      <w:r w:rsidR="00B93D5A" w:rsidRPr="00B93D5A">
        <w:rPr>
          <w:rFonts w:asciiTheme="minorHAnsi" w:hAnsiTheme="minorHAnsi" w:cstheme="minorHAnsi"/>
          <w:i/>
          <w:iCs/>
        </w:rPr>
        <w:t>“</w:t>
      </w:r>
      <w:r w:rsidR="00B93D5A" w:rsidRPr="00C015FD">
        <w:rPr>
          <w:rStyle w:val="nfasis"/>
          <w:rFonts w:asciiTheme="minorHAnsi" w:hAnsiTheme="minorHAnsi" w:cstheme="minorHAnsi"/>
          <w:i w:val="0"/>
          <w:iCs w:val="0"/>
          <w:color w:val="1D1D1B"/>
          <w:spacing w:val="8"/>
          <w:szCs w:val="24"/>
          <w:shd w:val="clear" w:color="auto" w:fill="FFFFFF"/>
        </w:rPr>
        <w:t>garantizar que ningún niño, niña o adolescente que tenga documentación acreditativa de su edad sea sometido al procedimiento de determinación de la edad</w:t>
      </w:r>
      <w:r w:rsidR="00B93D5A" w:rsidRPr="00C015FD">
        <w:rPr>
          <w:rStyle w:val="Textoennegrita"/>
          <w:rFonts w:asciiTheme="minorHAnsi" w:hAnsiTheme="minorHAnsi" w:cstheme="minorHAnsi"/>
          <w:b w:val="0"/>
          <w:bCs/>
          <w:i/>
          <w:iCs/>
          <w:color w:val="1D1D1B"/>
          <w:spacing w:val="8"/>
          <w:szCs w:val="24"/>
          <w:shd w:val="clear" w:color="auto" w:fill="FFFFFF"/>
        </w:rPr>
        <w:t xml:space="preserve">” </w:t>
      </w:r>
      <w:sdt>
        <w:sdtPr>
          <w:rPr>
            <w:rFonts w:asciiTheme="minorHAnsi" w:hAnsiTheme="minorHAnsi" w:cstheme="minorHAnsi"/>
            <w:szCs w:val="24"/>
            <w:shd w:val="clear" w:color="auto" w:fill="FFFFFF"/>
          </w:rPr>
          <w:id w:val="-775105368"/>
          <w:citation/>
        </w:sdtPr>
        <w:sdtEndPr/>
        <w:sdtContent>
          <w:r w:rsidR="00B93D5A" w:rsidRPr="00C015FD">
            <w:rPr>
              <w:rFonts w:asciiTheme="minorHAnsi" w:hAnsiTheme="minorHAnsi" w:cstheme="minorHAnsi"/>
              <w:szCs w:val="24"/>
              <w:shd w:val="clear" w:color="auto" w:fill="FFFFFF"/>
            </w:rPr>
            <w:fldChar w:fldCharType="begin"/>
          </w:r>
          <w:r w:rsidR="00B93D5A" w:rsidRPr="00C015FD">
            <w:rPr>
              <w:rFonts w:asciiTheme="minorHAnsi" w:hAnsiTheme="minorHAnsi" w:cstheme="minorHAnsi"/>
              <w:szCs w:val="24"/>
              <w:shd w:val="clear" w:color="auto" w:fill="FFFFFF"/>
            </w:rPr>
            <w:instrText xml:space="preserve">CITATION ElT20 \l 3082 </w:instrText>
          </w:r>
          <w:r w:rsidR="00B93D5A" w:rsidRPr="00C015FD">
            <w:rPr>
              <w:rFonts w:asciiTheme="minorHAnsi" w:hAnsiTheme="minorHAnsi" w:cstheme="minorHAnsi"/>
              <w:szCs w:val="24"/>
              <w:shd w:val="clear" w:color="auto" w:fill="FFFFFF"/>
            </w:rPr>
            <w:fldChar w:fldCharType="separate"/>
          </w:r>
          <w:r w:rsidR="000F620C" w:rsidRPr="000F620C">
            <w:rPr>
              <w:rFonts w:asciiTheme="minorHAnsi" w:hAnsiTheme="minorHAnsi" w:cstheme="minorHAnsi"/>
              <w:noProof/>
              <w:szCs w:val="24"/>
              <w:shd w:val="clear" w:color="auto" w:fill="FFFFFF"/>
            </w:rPr>
            <w:t>(Consejo General de Abogacía Española, 2020)</w:t>
          </w:r>
          <w:r w:rsidR="00B93D5A" w:rsidRPr="00C015FD">
            <w:rPr>
              <w:rFonts w:asciiTheme="minorHAnsi" w:hAnsiTheme="minorHAnsi" w:cstheme="minorHAnsi"/>
              <w:szCs w:val="24"/>
              <w:shd w:val="clear" w:color="auto" w:fill="FFFFFF"/>
            </w:rPr>
            <w:fldChar w:fldCharType="end"/>
          </w:r>
        </w:sdtContent>
      </w:sdt>
      <w:r w:rsidR="00B93D5A" w:rsidRPr="00C015FD">
        <w:rPr>
          <w:rFonts w:asciiTheme="minorHAnsi" w:hAnsiTheme="minorHAnsi" w:cstheme="minorHAnsi"/>
          <w:szCs w:val="24"/>
          <w:shd w:val="clear" w:color="auto" w:fill="FFFFFF"/>
        </w:rPr>
        <w:t>.</w:t>
      </w:r>
    </w:p>
    <w:p w14:paraId="05C61465" w14:textId="34E130BA" w:rsidR="001D7C6A" w:rsidRDefault="009D0448" w:rsidP="001D7C6A">
      <w:pPr>
        <w:spacing w:line="360" w:lineRule="auto"/>
        <w:jc w:val="both"/>
        <w:rPr>
          <w:rFonts w:cstheme="minorHAnsi"/>
          <w:shd w:val="clear" w:color="auto" w:fill="FFFFFF"/>
        </w:rPr>
      </w:pPr>
      <w:r w:rsidRPr="00C015FD">
        <w:rPr>
          <w:rFonts w:asciiTheme="minorHAnsi" w:hAnsiTheme="minorHAnsi" w:cstheme="minorHAnsi"/>
          <w:szCs w:val="24"/>
          <w:shd w:val="clear" w:color="auto" w:fill="FFFFFF"/>
        </w:rPr>
        <w:t>En el caso J.A.B c. España (2017)</w:t>
      </w:r>
      <w:r w:rsidR="00F712E0" w:rsidRPr="00C015FD">
        <w:rPr>
          <w:rFonts w:asciiTheme="minorHAnsi" w:hAnsiTheme="minorHAnsi" w:cstheme="minorHAnsi"/>
          <w:szCs w:val="24"/>
          <w:shd w:val="clear" w:color="auto" w:fill="FFFFFF"/>
        </w:rPr>
        <w:t>,</w:t>
      </w:r>
      <w:r w:rsidR="00030DF1" w:rsidRPr="00C015FD">
        <w:rPr>
          <w:rFonts w:asciiTheme="minorHAnsi" w:hAnsiTheme="minorHAnsi" w:cstheme="minorHAnsi"/>
          <w:szCs w:val="24"/>
          <w:shd w:val="clear" w:color="auto" w:fill="FFFFFF"/>
        </w:rPr>
        <w:t xml:space="preserve"> </w:t>
      </w:r>
      <w:r w:rsidR="00F74F4E" w:rsidRPr="00C015FD">
        <w:rPr>
          <w:rFonts w:asciiTheme="minorHAnsi" w:hAnsiTheme="minorHAnsi" w:cstheme="minorHAnsi"/>
          <w:szCs w:val="24"/>
          <w:shd w:val="clear" w:color="auto" w:fill="FFFFFF"/>
        </w:rPr>
        <w:t>el menor de origen camerunés</w:t>
      </w:r>
      <w:r w:rsidR="0074604F" w:rsidRPr="00C015FD">
        <w:rPr>
          <w:rFonts w:asciiTheme="minorHAnsi" w:hAnsiTheme="minorHAnsi" w:cstheme="minorHAnsi"/>
          <w:szCs w:val="24"/>
          <w:shd w:val="clear" w:color="auto" w:fill="FFFFFF"/>
        </w:rPr>
        <w:t xml:space="preserve"> llegó a España con 16 años</w:t>
      </w:r>
      <w:r w:rsidR="00482685" w:rsidRPr="00C015FD">
        <w:rPr>
          <w:rFonts w:asciiTheme="minorHAnsi" w:hAnsiTheme="minorHAnsi" w:cstheme="minorHAnsi"/>
          <w:szCs w:val="24"/>
          <w:shd w:val="clear" w:color="auto" w:fill="FFFFFF"/>
        </w:rPr>
        <w:t xml:space="preserve"> tras haber pasado por Marruecos y Argelia</w:t>
      </w:r>
      <w:r w:rsidR="00030DF1" w:rsidRPr="00C015FD">
        <w:rPr>
          <w:rFonts w:asciiTheme="minorHAnsi" w:hAnsiTheme="minorHAnsi" w:cstheme="minorHAnsi"/>
          <w:szCs w:val="24"/>
          <w:shd w:val="clear" w:color="auto" w:fill="FFFFFF"/>
        </w:rPr>
        <w:t xml:space="preserve"> y</w:t>
      </w:r>
      <w:r w:rsidR="009B515D" w:rsidRPr="00C015FD">
        <w:rPr>
          <w:rFonts w:asciiTheme="minorHAnsi" w:hAnsiTheme="minorHAnsi" w:cstheme="minorHAnsi"/>
          <w:szCs w:val="24"/>
          <w:shd w:val="clear" w:color="auto" w:fill="FFFFFF"/>
        </w:rPr>
        <w:t xml:space="preserve">, ante la falta de documentación, </w:t>
      </w:r>
      <w:r w:rsidR="00F963B1" w:rsidRPr="00C015FD">
        <w:rPr>
          <w:rFonts w:asciiTheme="minorHAnsi" w:hAnsiTheme="minorHAnsi" w:cstheme="minorHAnsi"/>
          <w:szCs w:val="24"/>
          <w:shd w:val="clear" w:color="auto" w:fill="FFFFFF"/>
        </w:rPr>
        <w:t xml:space="preserve">fue </w:t>
      </w:r>
      <w:r w:rsidR="00843598" w:rsidRPr="00C015FD">
        <w:rPr>
          <w:rFonts w:asciiTheme="minorHAnsi" w:hAnsiTheme="minorHAnsi" w:cstheme="minorHAnsi"/>
          <w:szCs w:val="24"/>
          <w:shd w:val="clear" w:color="auto" w:fill="FFFFFF"/>
        </w:rPr>
        <w:t xml:space="preserve">considerado </w:t>
      </w:r>
      <w:r w:rsidR="009B515D" w:rsidRPr="00C015FD">
        <w:rPr>
          <w:rFonts w:asciiTheme="minorHAnsi" w:hAnsiTheme="minorHAnsi" w:cstheme="minorHAnsi"/>
          <w:szCs w:val="24"/>
          <w:shd w:val="clear" w:color="auto" w:fill="FFFFFF"/>
        </w:rPr>
        <w:t>inicialmente</w:t>
      </w:r>
      <w:r w:rsidR="00843598" w:rsidRPr="00C015FD">
        <w:rPr>
          <w:rFonts w:asciiTheme="minorHAnsi" w:hAnsiTheme="minorHAnsi" w:cstheme="minorHAnsi"/>
          <w:szCs w:val="24"/>
          <w:shd w:val="clear" w:color="auto" w:fill="FFFFFF"/>
        </w:rPr>
        <w:t xml:space="preserve"> mayor de edad</w:t>
      </w:r>
      <w:r w:rsidR="009B515D" w:rsidRPr="00C015FD">
        <w:rPr>
          <w:rFonts w:asciiTheme="minorHAnsi" w:hAnsiTheme="minorHAnsi" w:cstheme="minorHAnsi"/>
          <w:szCs w:val="24"/>
          <w:shd w:val="clear" w:color="auto" w:fill="FFFFFF"/>
        </w:rPr>
        <w:t xml:space="preserve">. </w:t>
      </w:r>
      <w:r w:rsidR="00C249E2" w:rsidRPr="00C015FD">
        <w:rPr>
          <w:rFonts w:cstheme="minorHAnsi"/>
          <w:szCs w:val="24"/>
          <w:shd w:val="clear" w:color="auto" w:fill="FFFFFF"/>
        </w:rPr>
        <w:t>Tras</w:t>
      </w:r>
      <w:r w:rsidR="009B515D" w:rsidRPr="00C015FD">
        <w:rPr>
          <w:rFonts w:asciiTheme="minorHAnsi" w:hAnsiTheme="minorHAnsi" w:cstheme="minorHAnsi"/>
          <w:szCs w:val="24"/>
          <w:shd w:val="clear" w:color="auto" w:fill="FFFFFF"/>
        </w:rPr>
        <w:t xml:space="preserve"> recibir </w:t>
      </w:r>
      <w:r w:rsidR="00482685" w:rsidRPr="00C015FD">
        <w:rPr>
          <w:rFonts w:asciiTheme="minorHAnsi" w:hAnsiTheme="minorHAnsi" w:cstheme="minorHAnsi"/>
          <w:szCs w:val="24"/>
          <w:shd w:val="clear" w:color="auto" w:fill="FFFFFF"/>
        </w:rPr>
        <w:t xml:space="preserve">desde su país </w:t>
      </w:r>
      <w:r w:rsidR="009B515D" w:rsidRPr="00C015FD">
        <w:rPr>
          <w:rFonts w:asciiTheme="minorHAnsi" w:hAnsiTheme="minorHAnsi" w:cstheme="minorHAnsi"/>
          <w:szCs w:val="24"/>
          <w:shd w:val="clear" w:color="auto" w:fill="FFFFFF"/>
        </w:rPr>
        <w:t xml:space="preserve">la documentación que acreditaba la minoría de edad, el menor fue </w:t>
      </w:r>
      <w:r w:rsidR="00B61719" w:rsidRPr="00C015FD">
        <w:rPr>
          <w:rFonts w:asciiTheme="minorHAnsi" w:hAnsiTheme="minorHAnsi" w:cstheme="minorHAnsi"/>
          <w:szCs w:val="24"/>
          <w:shd w:val="clear" w:color="auto" w:fill="FFFFFF"/>
        </w:rPr>
        <w:t xml:space="preserve">citado a comparecer ante la Fiscalía de Menores, </w:t>
      </w:r>
      <w:r w:rsidR="00482685" w:rsidRPr="00C015FD">
        <w:rPr>
          <w:rFonts w:asciiTheme="minorHAnsi" w:hAnsiTheme="minorHAnsi" w:cstheme="minorHAnsi"/>
          <w:szCs w:val="24"/>
          <w:shd w:val="clear" w:color="auto" w:fill="FFFFFF"/>
        </w:rPr>
        <w:lastRenderedPageBreak/>
        <w:t xml:space="preserve">donde no </w:t>
      </w:r>
      <w:r w:rsidR="001A1545" w:rsidRPr="00C015FD">
        <w:rPr>
          <w:rFonts w:asciiTheme="minorHAnsi" w:hAnsiTheme="minorHAnsi" w:cstheme="minorHAnsi"/>
          <w:szCs w:val="24"/>
          <w:shd w:val="clear" w:color="auto" w:fill="FFFFFF"/>
        </w:rPr>
        <w:t>se le</w:t>
      </w:r>
      <w:r w:rsidR="007161AB" w:rsidRPr="00C015FD">
        <w:rPr>
          <w:rFonts w:asciiTheme="minorHAnsi" w:hAnsiTheme="minorHAnsi" w:cstheme="minorHAnsi"/>
          <w:szCs w:val="24"/>
          <w:shd w:val="clear" w:color="auto" w:fill="FFFFFF"/>
        </w:rPr>
        <w:t xml:space="preserve"> permiti</w:t>
      </w:r>
      <w:r w:rsidR="001A1545" w:rsidRPr="00C015FD">
        <w:rPr>
          <w:rFonts w:asciiTheme="minorHAnsi" w:hAnsiTheme="minorHAnsi" w:cstheme="minorHAnsi"/>
          <w:szCs w:val="24"/>
          <w:shd w:val="clear" w:color="auto" w:fill="FFFFFF"/>
        </w:rPr>
        <w:t>ó</w:t>
      </w:r>
      <w:r w:rsidR="007161AB" w:rsidRPr="00C015FD">
        <w:rPr>
          <w:rFonts w:asciiTheme="minorHAnsi" w:hAnsiTheme="minorHAnsi" w:cstheme="minorHAnsi"/>
          <w:szCs w:val="24"/>
          <w:shd w:val="clear" w:color="auto" w:fill="FFFFFF"/>
        </w:rPr>
        <w:t xml:space="preserve"> ir acompañado con un abogado </w:t>
      </w:r>
      <w:r w:rsidR="001C2135" w:rsidRPr="00C015FD">
        <w:rPr>
          <w:rFonts w:asciiTheme="minorHAnsi" w:hAnsiTheme="minorHAnsi" w:cstheme="minorHAnsi"/>
          <w:szCs w:val="24"/>
          <w:shd w:val="clear" w:color="auto" w:fill="FFFFFF"/>
        </w:rPr>
        <w:t>de Fundación Raíces</w:t>
      </w:r>
      <w:r w:rsidR="00767A74" w:rsidRPr="00C015FD">
        <w:rPr>
          <w:rFonts w:asciiTheme="minorHAnsi" w:hAnsiTheme="minorHAnsi" w:cstheme="minorHAnsi"/>
          <w:szCs w:val="24"/>
          <w:shd w:val="clear" w:color="auto" w:fill="FFFFFF"/>
        </w:rPr>
        <w:t xml:space="preserve"> y, al negarse a </w:t>
      </w:r>
      <w:r w:rsidR="009B15B3" w:rsidRPr="00C015FD">
        <w:rPr>
          <w:rFonts w:asciiTheme="minorHAnsi" w:hAnsiTheme="minorHAnsi" w:cstheme="minorHAnsi"/>
          <w:szCs w:val="24"/>
          <w:shd w:val="clear" w:color="auto" w:fill="FFFFFF"/>
        </w:rPr>
        <w:t>exponerse a radiografías para la determinación de su edad, puesto que ya la había acreditado, “</w:t>
      </w:r>
      <w:r w:rsidR="009B15B3" w:rsidRPr="00C015FD">
        <w:rPr>
          <w:rStyle w:val="nfasis"/>
          <w:rFonts w:asciiTheme="minorHAnsi" w:hAnsiTheme="minorHAnsi" w:cstheme="minorHAnsi"/>
          <w:i w:val="0"/>
          <w:iCs w:val="0"/>
          <w:szCs w:val="24"/>
          <w:bdr w:val="none" w:sz="0" w:space="0" w:color="auto" w:frame="1"/>
          <w:shd w:val="clear" w:color="auto" w:fill="FFFFFF"/>
        </w:rPr>
        <w:t xml:space="preserve">la Fiscalía le Decretó </w:t>
      </w:r>
      <w:r w:rsidR="000317A2" w:rsidRPr="00C015FD">
        <w:rPr>
          <w:rStyle w:val="nfasis"/>
          <w:rFonts w:cstheme="minorHAnsi"/>
          <w:i w:val="0"/>
          <w:iCs w:val="0"/>
          <w:szCs w:val="24"/>
          <w:bdr w:val="none" w:sz="0" w:space="0" w:color="auto" w:frame="1"/>
          <w:shd w:val="clear" w:color="auto" w:fill="FFFFFF"/>
        </w:rPr>
        <w:t>‘</w:t>
      </w:r>
      <w:r w:rsidR="009B15B3" w:rsidRPr="00C015FD">
        <w:rPr>
          <w:rStyle w:val="nfasis"/>
          <w:rFonts w:asciiTheme="minorHAnsi" w:hAnsiTheme="minorHAnsi" w:cstheme="minorHAnsi"/>
          <w:i w:val="0"/>
          <w:iCs w:val="0"/>
          <w:szCs w:val="24"/>
          <w:bdr w:val="none" w:sz="0" w:space="0" w:color="auto" w:frame="1"/>
          <w:shd w:val="clear" w:color="auto" w:fill="FFFFFF"/>
        </w:rPr>
        <w:t>Mayor de edad</w:t>
      </w:r>
      <w:r w:rsidR="000317A2" w:rsidRPr="00C015FD">
        <w:rPr>
          <w:rStyle w:val="nfasis"/>
          <w:rFonts w:cstheme="minorHAnsi"/>
          <w:i w:val="0"/>
          <w:iCs w:val="0"/>
          <w:szCs w:val="24"/>
          <w:bdr w:val="none" w:sz="0" w:space="0" w:color="auto" w:frame="1"/>
          <w:shd w:val="clear" w:color="auto" w:fill="FFFFFF"/>
        </w:rPr>
        <w:t>’</w:t>
      </w:r>
      <w:r w:rsidR="009B15B3" w:rsidRPr="00C015FD">
        <w:rPr>
          <w:rStyle w:val="nfasis"/>
          <w:rFonts w:asciiTheme="minorHAnsi" w:hAnsiTheme="minorHAnsi" w:cstheme="minorHAnsi"/>
          <w:i w:val="0"/>
          <w:iCs w:val="0"/>
          <w:szCs w:val="24"/>
          <w:bdr w:val="none" w:sz="0" w:space="0" w:color="auto" w:frame="1"/>
          <w:shd w:val="clear" w:color="auto" w:fill="FFFFFF"/>
        </w:rPr>
        <w:t xml:space="preserve"> y con ello la Comunidad de Madrid le expulsó a vivir a la calle”</w:t>
      </w:r>
      <w:r w:rsidR="009B15B3" w:rsidRPr="00C015FD">
        <w:rPr>
          <w:rStyle w:val="nfasis"/>
          <w:rFonts w:asciiTheme="minorHAnsi" w:hAnsiTheme="minorHAnsi" w:cstheme="minorHAnsi"/>
          <w:szCs w:val="24"/>
          <w:bdr w:val="none" w:sz="0" w:space="0" w:color="auto" w:frame="1"/>
          <w:shd w:val="clear" w:color="auto" w:fill="FFFFFF"/>
        </w:rPr>
        <w:t xml:space="preserve"> </w:t>
      </w:r>
      <w:sdt>
        <w:sdtPr>
          <w:rPr>
            <w:rFonts w:asciiTheme="minorHAnsi" w:hAnsiTheme="minorHAnsi" w:cstheme="minorHAnsi"/>
            <w:szCs w:val="24"/>
            <w:shd w:val="clear" w:color="auto" w:fill="FFFFFF"/>
          </w:rPr>
          <w:id w:val="-706644331"/>
          <w:citation/>
        </w:sdtPr>
        <w:sdtEndPr/>
        <w:sdtContent>
          <w:r w:rsidR="00CD2AEC" w:rsidRPr="00C015FD">
            <w:rPr>
              <w:rFonts w:asciiTheme="minorHAnsi" w:hAnsiTheme="minorHAnsi" w:cstheme="minorHAnsi"/>
              <w:szCs w:val="24"/>
              <w:shd w:val="clear" w:color="auto" w:fill="FFFFFF"/>
            </w:rPr>
            <w:fldChar w:fldCharType="begin"/>
          </w:r>
          <w:r w:rsidR="00CD2AEC" w:rsidRPr="00C015FD">
            <w:rPr>
              <w:rFonts w:asciiTheme="minorHAnsi" w:hAnsiTheme="minorHAnsi" w:cstheme="minorHAnsi"/>
              <w:szCs w:val="24"/>
              <w:shd w:val="clear" w:color="auto" w:fill="FFFFFF"/>
            </w:rPr>
            <w:instrText xml:space="preserve"> CITATION Fun191 \l 3082 </w:instrText>
          </w:r>
          <w:r w:rsidR="00CD2AEC" w:rsidRPr="00C015FD">
            <w:rPr>
              <w:rFonts w:asciiTheme="minorHAnsi" w:hAnsiTheme="minorHAnsi" w:cstheme="minorHAnsi"/>
              <w:szCs w:val="24"/>
              <w:shd w:val="clear" w:color="auto" w:fill="FFFFFF"/>
            </w:rPr>
            <w:fldChar w:fldCharType="separate"/>
          </w:r>
          <w:r w:rsidR="000F620C" w:rsidRPr="000F620C">
            <w:rPr>
              <w:rFonts w:asciiTheme="minorHAnsi" w:hAnsiTheme="minorHAnsi" w:cstheme="minorHAnsi"/>
              <w:noProof/>
              <w:szCs w:val="24"/>
              <w:shd w:val="clear" w:color="auto" w:fill="FFFFFF"/>
            </w:rPr>
            <w:t>(Fundación Raíces, 2019)</w:t>
          </w:r>
          <w:r w:rsidR="00CD2AEC" w:rsidRPr="00C015FD">
            <w:rPr>
              <w:rFonts w:asciiTheme="minorHAnsi" w:hAnsiTheme="minorHAnsi" w:cstheme="minorHAnsi"/>
              <w:szCs w:val="24"/>
              <w:shd w:val="clear" w:color="auto" w:fill="FFFFFF"/>
            </w:rPr>
            <w:fldChar w:fldCharType="end"/>
          </w:r>
        </w:sdtContent>
      </w:sdt>
      <w:r w:rsidR="0017663F" w:rsidRPr="00C015FD">
        <w:rPr>
          <w:rFonts w:cstheme="minorHAnsi"/>
          <w:szCs w:val="24"/>
          <w:shd w:val="clear" w:color="auto" w:fill="FFFFFF"/>
        </w:rPr>
        <w:t xml:space="preserve">. </w:t>
      </w:r>
      <w:r w:rsidR="0061287D" w:rsidRPr="00C015FD">
        <w:rPr>
          <w:rFonts w:cstheme="minorHAnsi"/>
          <w:szCs w:val="24"/>
          <w:shd w:val="clear" w:color="auto" w:fill="FFFFFF"/>
        </w:rPr>
        <w:t xml:space="preserve">Ante este caso, </w:t>
      </w:r>
      <w:r w:rsidR="00F712E0" w:rsidRPr="00C015FD">
        <w:rPr>
          <w:rFonts w:cstheme="minorHAnsi"/>
          <w:szCs w:val="24"/>
          <w:shd w:val="clear" w:color="auto" w:fill="FFFFFF"/>
        </w:rPr>
        <w:t>el Comité resolvió que España había violado el art.3</w:t>
      </w:r>
      <w:r w:rsidR="00B12458" w:rsidRPr="00C015FD">
        <w:rPr>
          <w:rFonts w:cstheme="minorHAnsi"/>
          <w:szCs w:val="24"/>
          <w:shd w:val="clear" w:color="auto" w:fill="FFFFFF"/>
        </w:rPr>
        <w:t xml:space="preserve"> por no haber </w:t>
      </w:r>
      <w:r w:rsidR="00811904" w:rsidRPr="00C015FD">
        <w:rPr>
          <w:rFonts w:cstheme="minorHAnsi"/>
          <w:szCs w:val="24"/>
          <w:shd w:val="clear" w:color="auto" w:fill="FFFFFF"/>
        </w:rPr>
        <w:t>priorizado el interés superior del menor durante la toma de decisiones</w:t>
      </w:r>
      <w:r w:rsidR="001864EE" w:rsidRPr="00C015FD">
        <w:rPr>
          <w:rFonts w:cstheme="minorHAnsi"/>
          <w:szCs w:val="24"/>
          <w:shd w:val="clear" w:color="auto" w:fill="FFFFFF"/>
        </w:rPr>
        <w:t>;</w:t>
      </w:r>
      <w:r w:rsidR="00105C8A" w:rsidRPr="00C015FD">
        <w:rPr>
          <w:rFonts w:cstheme="minorHAnsi"/>
          <w:szCs w:val="24"/>
          <w:shd w:val="clear" w:color="auto" w:fill="FFFFFF"/>
        </w:rPr>
        <w:t xml:space="preserve"> </w:t>
      </w:r>
      <w:r w:rsidR="00811904" w:rsidRPr="00C015FD">
        <w:rPr>
          <w:rFonts w:cstheme="minorHAnsi"/>
          <w:szCs w:val="24"/>
          <w:shd w:val="clear" w:color="auto" w:fill="FFFFFF"/>
        </w:rPr>
        <w:t xml:space="preserve">el art. </w:t>
      </w:r>
      <w:r w:rsidR="00105C8A" w:rsidRPr="00C015FD">
        <w:rPr>
          <w:rFonts w:cstheme="minorHAnsi"/>
          <w:szCs w:val="24"/>
          <w:shd w:val="clear" w:color="auto" w:fill="FFFFFF"/>
        </w:rPr>
        <w:t>8</w:t>
      </w:r>
      <w:r w:rsidR="00A616AF" w:rsidRPr="00C015FD">
        <w:rPr>
          <w:rFonts w:cstheme="minorHAnsi"/>
          <w:szCs w:val="24"/>
          <w:shd w:val="clear" w:color="auto" w:fill="FFFFFF"/>
        </w:rPr>
        <w:t xml:space="preserve"> por</w:t>
      </w:r>
      <w:r w:rsidR="00A616AF">
        <w:rPr>
          <w:rFonts w:cstheme="minorHAnsi"/>
          <w:shd w:val="clear" w:color="auto" w:fill="FFFFFF"/>
        </w:rPr>
        <w:t xml:space="preserve"> </w:t>
      </w:r>
      <w:r w:rsidR="001864EE">
        <w:rPr>
          <w:rFonts w:cstheme="minorHAnsi"/>
          <w:shd w:val="clear" w:color="auto" w:fill="FFFFFF"/>
        </w:rPr>
        <w:t>haber atribuido al menor una fecha de nacimiento distinta y, por tanto, haber interferido en su identidad;</w:t>
      </w:r>
      <w:r w:rsidR="00811904">
        <w:rPr>
          <w:rFonts w:cstheme="minorHAnsi"/>
          <w:shd w:val="clear" w:color="auto" w:fill="FFFFFF"/>
        </w:rPr>
        <w:t xml:space="preserve"> el</w:t>
      </w:r>
      <w:r w:rsidR="001864EE">
        <w:rPr>
          <w:rFonts w:cstheme="minorHAnsi"/>
          <w:shd w:val="clear" w:color="auto" w:fill="FFFFFF"/>
        </w:rPr>
        <w:t xml:space="preserve"> art.</w:t>
      </w:r>
      <w:r w:rsidR="00105C8A">
        <w:rPr>
          <w:rFonts w:cstheme="minorHAnsi"/>
          <w:shd w:val="clear" w:color="auto" w:fill="FFFFFF"/>
        </w:rPr>
        <w:t xml:space="preserve"> 12</w:t>
      </w:r>
      <w:r w:rsidR="00811904">
        <w:rPr>
          <w:rFonts w:cstheme="minorHAnsi"/>
          <w:shd w:val="clear" w:color="auto" w:fill="FFFFFF"/>
        </w:rPr>
        <w:t xml:space="preserve"> por no </w:t>
      </w:r>
      <w:r w:rsidR="00F60134">
        <w:rPr>
          <w:rFonts w:cstheme="minorHAnsi"/>
          <w:shd w:val="clear" w:color="auto" w:fill="FFFFFF"/>
        </w:rPr>
        <w:t>haber dado al niño la oportunidad de ser escuchado</w:t>
      </w:r>
      <w:r w:rsidR="001864EE">
        <w:rPr>
          <w:rFonts w:cstheme="minorHAnsi"/>
          <w:shd w:val="clear" w:color="auto" w:fill="FFFFFF"/>
        </w:rPr>
        <w:t>;</w:t>
      </w:r>
      <w:r w:rsidR="00105C8A">
        <w:rPr>
          <w:rFonts w:cstheme="minorHAnsi"/>
          <w:shd w:val="clear" w:color="auto" w:fill="FFFFFF"/>
        </w:rPr>
        <w:t xml:space="preserve"> </w:t>
      </w:r>
      <w:r w:rsidR="003A215E">
        <w:rPr>
          <w:rFonts w:cstheme="minorHAnsi"/>
          <w:shd w:val="clear" w:color="auto" w:fill="FFFFFF"/>
        </w:rPr>
        <w:t xml:space="preserve">el art. </w:t>
      </w:r>
      <w:r w:rsidR="00105C8A">
        <w:rPr>
          <w:rFonts w:cstheme="minorHAnsi"/>
          <w:shd w:val="clear" w:color="auto" w:fill="FFFFFF"/>
        </w:rPr>
        <w:t>20</w:t>
      </w:r>
      <w:r w:rsidR="003A215E">
        <w:rPr>
          <w:rFonts w:cstheme="minorHAnsi"/>
          <w:shd w:val="clear" w:color="auto" w:fill="FFFFFF"/>
        </w:rPr>
        <w:t xml:space="preserve"> por faltar a la obligación</w:t>
      </w:r>
      <w:r w:rsidR="002F1F15">
        <w:rPr>
          <w:rFonts w:cstheme="minorHAnsi"/>
          <w:shd w:val="clear" w:color="auto" w:fill="FFFFFF"/>
        </w:rPr>
        <w:t xml:space="preserve"> de proteger y asistir al menor</w:t>
      </w:r>
      <w:r w:rsidR="001864EE">
        <w:rPr>
          <w:rFonts w:cstheme="minorHAnsi"/>
          <w:shd w:val="clear" w:color="auto" w:fill="FFFFFF"/>
        </w:rPr>
        <w:t>;</w:t>
      </w:r>
      <w:r w:rsidR="002F1F15">
        <w:rPr>
          <w:rFonts w:cstheme="minorHAnsi"/>
          <w:shd w:val="clear" w:color="auto" w:fill="FFFFFF"/>
        </w:rPr>
        <w:t xml:space="preserve"> </w:t>
      </w:r>
      <w:r w:rsidR="00105C8A">
        <w:rPr>
          <w:rFonts w:cstheme="minorHAnsi"/>
          <w:shd w:val="clear" w:color="auto" w:fill="FFFFFF"/>
        </w:rPr>
        <w:t>y</w:t>
      </w:r>
      <w:r w:rsidR="002F1F15">
        <w:rPr>
          <w:rFonts w:cstheme="minorHAnsi"/>
          <w:shd w:val="clear" w:color="auto" w:fill="FFFFFF"/>
        </w:rPr>
        <w:t xml:space="preserve"> el art.</w:t>
      </w:r>
      <w:r w:rsidR="00105C8A">
        <w:rPr>
          <w:rFonts w:cstheme="minorHAnsi"/>
          <w:shd w:val="clear" w:color="auto" w:fill="FFFFFF"/>
        </w:rPr>
        <w:t xml:space="preserve"> 24</w:t>
      </w:r>
      <w:r w:rsidR="002F1F15">
        <w:rPr>
          <w:rFonts w:cstheme="minorHAnsi"/>
          <w:shd w:val="clear" w:color="auto" w:fill="FFFFFF"/>
        </w:rPr>
        <w:t xml:space="preserve">, por no haber </w:t>
      </w:r>
      <w:r w:rsidR="00437647">
        <w:rPr>
          <w:rFonts w:cstheme="minorHAnsi"/>
          <w:shd w:val="clear" w:color="auto" w:fill="FFFFFF"/>
        </w:rPr>
        <w:t xml:space="preserve">asegurado la prestación de asistencia sanitaria </w:t>
      </w:r>
      <w:r w:rsidR="00461BEE">
        <w:rPr>
          <w:rFonts w:cstheme="minorHAnsi"/>
          <w:shd w:val="clear" w:color="auto" w:fill="FFFFFF"/>
        </w:rPr>
        <w:t xml:space="preserve">al menor, quien había sido previamente diagnosticado tuberculosis y malaria </w:t>
      </w:r>
      <w:sdt>
        <w:sdtPr>
          <w:rPr>
            <w:rFonts w:cstheme="minorHAnsi"/>
            <w:shd w:val="clear" w:color="auto" w:fill="FFFFFF"/>
          </w:rPr>
          <w:id w:val="-2078577924"/>
          <w:citation/>
        </w:sdtPr>
        <w:sdtEndPr/>
        <w:sdtContent>
          <w:r w:rsidR="00502D6B">
            <w:rPr>
              <w:rFonts w:cstheme="minorHAnsi"/>
              <w:shd w:val="clear" w:color="auto" w:fill="FFFFFF"/>
            </w:rPr>
            <w:fldChar w:fldCharType="begin"/>
          </w:r>
          <w:r w:rsidR="00502D6B">
            <w:rPr>
              <w:rFonts w:cstheme="minorHAnsi"/>
              <w:shd w:val="clear" w:color="auto" w:fill="FFFFFF"/>
            </w:rPr>
            <w:instrText xml:space="preserve"> CITATION JAB17 \l 3082 </w:instrText>
          </w:r>
          <w:r w:rsidR="00502D6B">
            <w:rPr>
              <w:rFonts w:cstheme="minorHAnsi"/>
              <w:shd w:val="clear" w:color="auto" w:fill="FFFFFF"/>
            </w:rPr>
            <w:fldChar w:fldCharType="separate"/>
          </w:r>
          <w:r w:rsidR="000F620C" w:rsidRPr="000F620C">
            <w:rPr>
              <w:rFonts w:cstheme="minorHAnsi"/>
              <w:noProof/>
              <w:shd w:val="clear" w:color="auto" w:fill="FFFFFF"/>
            </w:rPr>
            <w:t>(J.A.B. c. España, 2017)</w:t>
          </w:r>
          <w:r w:rsidR="00502D6B">
            <w:rPr>
              <w:rFonts w:cstheme="minorHAnsi"/>
              <w:shd w:val="clear" w:color="auto" w:fill="FFFFFF"/>
            </w:rPr>
            <w:fldChar w:fldCharType="end"/>
          </w:r>
        </w:sdtContent>
      </w:sdt>
      <w:r w:rsidR="00F60134">
        <w:rPr>
          <w:rFonts w:cstheme="minorHAnsi"/>
          <w:shd w:val="clear" w:color="auto" w:fill="FFFFFF"/>
        </w:rPr>
        <w:t xml:space="preserve">. </w:t>
      </w:r>
      <w:r w:rsidR="0017663F">
        <w:rPr>
          <w:rFonts w:cstheme="minorHAnsi"/>
          <w:shd w:val="clear" w:color="auto" w:fill="FFFFFF"/>
        </w:rPr>
        <w:t>A su vez, e</w:t>
      </w:r>
      <w:r w:rsidR="001D7C6A">
        <w:rPr>
          <w:rFonts w:cstheme="minorHAnsi"/>
          <w:shd w:val="clear" w:color="auto" w:fill="FFFFFF"/>
        </w:rPr>
        <w:t xml:space="preserve">n febrero de 2021, el Comité de </w:t>
      </w:r>
      <w:r w:rsidR="00E1107D">
        <w:rPr>
          <w:rFonts w:cstheme="minorHAnsi"/>
          <w:shd w:val="clear" w:color="auto" w:fill="FFFFFF"/>
        </w:rPr>
        <w:t xml:space="preserve">los </w:t>
      </w:r>
      <w:r w:rsidR="001D7C6A">
        <w:rPr>
          <w:rFonts w:cstheme="minorHAnsi"/>
          <w:shd w:val="clear" w:color="auto" w:fill="FFFFFF"/>
        </w:rPr>
        <w:t xml:space="preserve">Derechos del Niño condenó nuevamente a España por violar los derechos de los niños a través del caso </w:t>
      </w:r>
      <w:r w:rsidR="00022907">
        <w:rPr>
          <w:rFonts w:cstheme="minorHAnsi"/>
          <w:shd w:val="clear" w:color="auto" w:fill="FFFFFF"/>
        </w:rPr>
        <w:t xml:space="preserve">individual </w:t>
      </w:r>
      <w:proofErr w:type="spellStart"/>
      <w:r w:rsidR="001D7C6A">
        <w:rPr>
          <w:rFonts w:cstheme="minorHAnsi"/>
          <w:shd w:val="clear" w:color="auto" w:fill="FFFFFF"/>
        </w:rPr>
        <w:t>Arcange</w:t>
      </w:r>
      <w:proofErr w:type="spellEnd"/>
      <w:r w:rsidR="001D7C6A">
        <w:rPr>
          <w:rFonts w:cstheme="minorHAnsi"/>
          <w:shd w:val="clear" w:color="auto" w:fill="FFFFFF"/>
        </w:rPr>
        <w:t xml:space="preserve">, un caso de una menor procedente de Camerún que había sido declarada mayor de edad erróneamente por la Fiscalía en 2018 tras </w:t>
      </w:r>
      <w:r w:rsidR="001D7C6A" w:rsidRPr="00A914BF">
        <w:rPr>
          <w:rFonts w:cstheme="minorHAnsi"/>
          <w:i/>
          <w:iCs/>
          <w:shd w:val="clear" w:color="auto" w:fill="FFFFFF"/>
        </w:rPr>
        <w:t>“</w:t>
      </w:r>
      <w:r w:rsidR="001D7C6A" w:rsidRPr="002E7F12">
        <w:rPr>
          <w:rFonts w:cstheme="minorHAnsi"/>
          <w:shd w:val="clear" w:color="auto" w:fill="FFFFFF"/>
        </w:rPr>
        <w:t xml:space="preserve">una exploración física con desnudo integral y exploración de sus genitales y dos pruebas </w:t>
      </w:r>
      <w:proofErr w:type="spellStart"/>
      <w:r w:rsidR="001D7C6A" w:rsidRPr="002E7F12">
        <w:rPr>
          <w:rFonts w:cstheme="minorHAnsi"/>
          <w:shd w:val="clear" w:color="auto" w:fill="FFFFFF"/>
        </w:rPr>
        <w:t>oseométricas</w:t>
      </w:r>
      <w:proofErr w:type="spellEnd"/>
      <w:r w:rsidR="001D7C6A" w:rsidRPr="00A914BF">
        <w:rPr>
          <w:rFonts w:cstheme="minorHAnsi"/>
          <w:i/>
          <w:iCs/>
          <w:shd w:val="clear" w:color="auto" w:fill="FFFFFF"/>
        </w:rPr>
        <w:t>”</w:t>
      </w:r>
      <w:r w:rsidR="001D7C6A">
        <w:rPr>
          <w:rFonts w:cstheme="minorHAnsi"/>
          <w:i/>
          <w:iCs/>
          <w:shd w:val="clear" w:color="auto" w:fill="FFFFFF"/>
        </w:rPr>
        <w:t xml:space="preserve"> </w:t>
      </w:r>
      <w:sdt>
        <w:sdtPr>
          <w:rPr>
            <w:rFonts w:cstheme="minorHAnsi"/>
            <w:shd w:val="clear" w:color="auto" w:fill="FFFFFF"/>
          </w:rPr>
          <w:id w:val="2066058608"/>
          <w:citation/>
        </w:sdtPr>
        <w:sdtEndPr/>
        <w:sdtContent>
          <w:r w:rsidR="001D7C6A">
            <w:rPr>
              <w:rFonts w:cstheme="minorHAnsi"/>
              <w:shd w:val="clear" w:color="auto" w:fill="FFFFFF"/>
            </w:rPr>
            <w:fldChar w:fldCharType="begin"/>
          </w:r>
          <w:r w:rsidR="001D7C6A">
            <w:rPr>
              <w:rFonts w:cstheme="minorHAnsi"/>
              <w:shd w:val="clear" w:color="auto" w:fill="FFFFFF"/>
            </w:rPr>
            <w:instrText xml:space="preserve"> CITATION Fun21 \l 3082 </w:instrText>
          </w:r>
          <w:r w:rsidR="001D7C6A">
            <w:rPr>
              <w:rFonts w:cstheme="minorHAnsi"/>
              <w:shd w:val="clear" w:color="auto" w:fill="FFFFFF"/>
            </w:rPr>
            <w:fldChar w:fldCharType="separate"/>
          </w:r>
          <w:r w:rsidR="000F620C" w:rsidRPr="000F620C">
            <w:rPr>
              <w:rFonts w:cstheme="minorHAnsi"/>
              <w:noProof/>
              <w:shd w:val="clear" w:color="auto" w:fill="FFFFFF"/>
            </w:rPr>
            <w:t>(Fundación Raíces, 2021)</w:t>
          </w:r>
          <w:r w:rsidR="001D7C6A">
            <w:rPr>
              <w:rFonts w:cstheme="minorHAnsi"/>
              <w:shd w:val="clear" w:color="auto" w:fill="FFFFFF"/>
            </w:rPr>
            <w:fldChar w:fldCharType="end"/>
          </w:r>
        </w:sdtContent>
      </w:sdt>
      <w:r w:rsidR="001D7C6A">
        <w:rPr>
          <w:rFonts w:cstheme="minorHAnsi"/>
          <w:shd w:val="clear" w:color="auto" w:fill="FFFFFF"/>
        </w:rPr>
        <w:t xml:space="preserve">. </w:t>
      </w:r>
    </w:p>
    <w:p w14:paraId="218623E4" w14:textId="7DC7632C" w:rsidR="00643E73" w:rsidRDefault="0071615C" w:rsidP="001D7C6A">
      <w:pPr>
        <w:spacing w:line="360" w:lineRule="auto"/>
        <w:jc w:val="both"/>
        <w:rPr>
          <w:rFonts w:ascii="Ubuntu-Regular" w:hAnsi="Ubuntu-Regular" w:hint="eastAsia"/>
          <w:shd w:val="clear" w:color="auto" w:fill="FFFFFF"/>
        </w:rPr>
      </w:pPr>
      <w:r>
        <w:rPr>
          <w:rFonts w:cstheme="minorHAnsi"/>
          <w:shd w:val="clear" w:color="auto" w:fill="FFFFFF"/>
        </w:rPr>
        <w:t>El Tribunal Supremo con l</w:t>
      </w:r>
      <w:r w:rsidR="002E0FCD">
        <w:rPr>
          <w:rFonts w:cstheme="minorHAnsi"/>
          <w:shd w:val="clear" w:color="auto" w:fill="FFFFFF"/>
        </w:rPr>
        <w:t xml:space="preserve">a Sentencia 307/2020 </w:t>
      </w:r>
      <w:r w:rsidR="006217E1">
        <w:rPr>
          <w:rFonts w:cstheme="minorHAnsi"/>
          <w:shd w:val="clear" w:color="auto" w:fill="FFFFFF"/>
        </w:rPr>
        <w:t>ante un caso</w:t>
      </w:r>
      <w:r w:rsidR="008F74FD">
        <w:rPr>
          <w:rFonts w:cstheme="minorHAnsi"/>
          <w:shd w:val="clear" w:color="auto" w:fill="FFFFFF"/>
        </w:rPr>
        <w:t xml:space="preserve"> presentado por la Fundación Raíces</w:t>
      </w:r>
      <w:r w:rsidR="006F4A26">
        <w:rPr>
          <w:rFonts w:cstheme="minorHAnsi"/>
          <w:shd w:val="clear" w:color="auto" w:fill="FFFFFF"/>
        </w:rPr>
        <w:t xml:space="preserve"> resolvió que el</w:t>
      </w:r>
      <w:r w:rsidR="008F74FD">
        <w:rPr>
          <w:rFonts w:cstheme="minorHAnsi"/>
          <w:shd w:val="clear" w:color="auto" w:fill="FFFFFF"/>
        </w:rPr>
        <w:t xml:space="preserve"> </w:t>
      </w:r>
      <w:r w:rsidR="00A76A82">
        <w:rPr>
          <w:rFonts w:cstheme="minorHAnsi"/>
          <w:shd w:val="clear" w:color="auto" w:fill="FFFFFF"/>
        </w:rPr>
        <w:t>menor maliense</w:t>
      </w:r>
      <w:r w:rsidR="008F74FD">
        <w:rPr>
          <w:rFonts w:cstheme="minorHAnsi"/>
          <w:shd w:val="clear" w:color="auto" w:fill="FFFFFF"/>
        </w:rPr>
        <w:t xml:space="preserve"> </w:t>
      </w:r>
      <w:r w:rsidR="00CA167B">
        <w:rPr>
          <w:rFonts w:cstheme="minorHAnsi"/>
          <w:shd w:val="clear" w:color="auto" w:fill="FFFFFF"/>
        </w:rPr>
        <w:t>había</w:t>
      </w:r>
      <w:r w:rsidR="008F74FD">
        <w:rPr>
          <w:rFonts w:cstheme="minorHAnsi"/>
          <w:shd w:val="clear" w:color="auto" w:fill="FFFFFF"/>
        </w:rPr>
        <w:t xml:space="preserve"> </w:t>
      </w:r>
      <w:r w:rsidR="00C60768">
        <w:rPr>
          <w:rFonts w:cstheme="minorHAnsi"/>
          <w:shd w:val="clear" w:color="auto" w:fill="FFFFFF"/>
        </w:rPr>
        <w:t xml:space="preserve">sido </w:t>
      </w:r>
      <w:r w:rsidR="008F74FD">
        <w:rPr>
          <w:rFonts w:cstheme="minorHAnsi"/>
          <w:shd w:val="clear" w:color="auto" w:fill="FFFFFF"/>
        </w:rPr>
        <w:t xml:space="preserve">erróneamente tratado como mayor de edad </w:t>
      </w:r>
      <w:r w:rsidR="00D13122">
        <w:rPr>
          <w:rFonts w:cstheme="minorHAnsi"/>
          <w:shd w:val="clear" w:color="auto" w:fill="FFFFFF"/>
        </w:rPr>
        <w:t xml:space="preserve">y </w:t>
      </w:r>
      <w:r w:rsidR="00C60768">
        <w:rPr>
          <w:rFonts w:cstheme="minorHAnsi"/>
          <w:shd w:val="clear" w:color="auto" w:fill="FFFFFF"/>
        </w:rPr>
        <w:t>quedado,</w:t>
      </w:r>
      <w:r w:rsidR="00D13122">
        <w:rPr>
          <w:rFonts w:cstheme="minorHAnsi"/>
          <w:shd w:val="clear" w:color="auto" w:fill="FFFFFF"/>
        </w:rPr>
        <w:t xml:space="preserve"> por lo tanto</w:t>
      </w:r>
      <w:r w:rsidR="00C60768">
        <w:rPr>
          <w:rFonts w:cstheme="minorHAnsi"/>
          <w:shd w:val="clear" w:color="auto" w:fill="FFFFFF"/>
        </w:rPr>
        <w:t>,</w:t>
      </w:r>
      <w:r w:rsidR="00D13122">
        <w:rPr>
          <w:rFonts w:cstheme="minorHAnsi"/>
          <w:shd w:val="clear" w:color="auto" w:fill="FFFFFF"/>
        </w:rPr>
        <w:t xml:space="preserve"> fuera del sistema de protección </w:t>
      </w:r>
      <w:r w:rsidR="008154A4">
        <w:rPr>
          <w:rFonts w:cstheme="minorHAnsi"/>
          <w:shd w:val="clear" w:color="auto" w:fill="FFFFFF"/>
        </w:rPr>
        <w:t xml:space="preserve">que le correspondía por su condición </w:t>
      </w:r>
      <w:r w:rsidR="00D13122">
        <w:rPr>
          <w:rFonts w:cstheme="minorHAnsi"/>
          <w:shd w:val="clear" w:color="auto" w:fill="FFFFFF"/>
        </w:rPr>
        <w:t>de menor</w:t>
      </w:r>
      <w:r w:rsidR="008154A4">
        <w:rPr>
          <w:rFonts w:cstheme="minorHAnsi"/>
          <w:shd w:val="clear" w:color="auto" w:fill="FFFFFF"/>
        </w:rPr>
        <w:t xml:space="preserve"> </w:t>
      </w:r>
      <w:sdt>
        <w:sdtPr>
          <w:rPr>
            <w:rFonts w:cstheme="minorHAnsi"/>
            <w:shd w:val="clear" w:color="auto" w:fill="FFFFFF"/>
          </w:rPr>
          <w:id w:val="1383982670"/>
          <w:citation/>
        </w:sdtPr>
        <w:sdtEndPr/>
        <w:sdtContent>
          <w:r w:rsidR="006F4A26">
            <w:rPr>
              <w:rFonts w:cstheme="minorHAnsi"/>
              <w:shd w:val="clear" w:color="auto" w:fill="FFFFFF"/>
            </w:rPr>
            <w:fldChar w:fldCharType="begin"/>
          </w:r>
          <w:r w:rsidR="006F4A26">
            <w:rPr>
              <w:rFonts w:cstheme="minorHAnsi"/>
              <w:shd w:val="clear" w:color="auto" w:fill="FFFFFF"/>
            </w:rPr>
            <w:instrText xml:space="preserve"> CITATION Sen20 \l 3082 </w:instrText>
          </w:r>
          <w:r w:rsidR="006F4A26">
            <w:rPr>
              <w:rFonts w:cstheme="minorHAnsi"/>
              <w:shd w:val="clear" w:color="auto" w:fill="FFFFFF"/>
            </w:rPr>
            <w:fldChar w:fldCharType="separate"/>
          </w:r>
          <w:r w:rsidR="000F620C" w:rsidRPr="000F620C">
            <w:rPr>
              <w:rFonts w:cstheme="minorHAnsi"/>
              <w:noProof/>
              <w:shd w:val="clear" w:color="auto" w:fill="FFFFFF"/>
            </w:rPr>
            <w:t>(Sentencia 307/2020 , 2020)</w:t>
          </w:r>
          <w:r w:rsidR="006F4A26">
            <w:rPr>
              <w:rFonts w:cstheme="minorHAnsi"/>
              <w:shd w:val="clear" w:color="auto" w:fill="FFFFFF"/>
            </w:rPr>
            <w:fldChar w:fldCharType="end"/>
          </w:r>
        </w:sdtContent>
      </w:sdt>
      <w:r w:rsidR="00D13122">
        <w:rPr>
          <w:rFonts w:cstheme="minorHAnsi"/>
          <w:shd w:val="clear" w:color="auto" w:fill="FFFFFF"/>
        </w:rPr>
        <w:t xml:space="preserve">. </w:t>
      </w:r>
      <w:r w:rsidR="00E05E99">
        <w:rPr>
          <w:rFonts w:cstheme="minorHAnsi"/>
          <w:shd w:val="clear" w:color="auto" w:fill="FFFFFF"/>
        </w:rPr>
        <w:t>Con esta Sentencia, e</w:t>
      </w:r>
      <w:r w:rsidR="00D13122">
        <w:rPr>
          <w:rFonts w:cstheme="minorHAnsi"/>
          <w:shd w:val="clear" w:color="auto" w:fill="FFFFFF"/>
        </w:rPr>
        <w:t xml:space="preserve">l Tribunal Supremo </w:t>
      </w:r>
      <w:r w:rsidR="00E05E99">
        <w:rPr>
          <w:rFonts w:cstheme="minorHAnsi"/>
          <w:shd w:val="clear" w:color="auto" w:fill="FFFFFF"/>
        </w:rPr>
        <w:t xml:space="preserve">sentó como jurisprudencia </w:t>
      </w:r>
      <w:r w:rsidR="006A6275">
        <w:rPr>
          <w:rFonts w:cstheme="minorHAnsi"/>
          <w:shd w:val="clear" w:color="auto" w:fill="FFFFFF"/>
        </w:rPr>
        <w:t xml:space="preserve">que </w:t>
      </w:r>
      <w:r w:rsidR="00023CFB">
        <w:rPr>
          <w:rFonts w:cstheme="minorHAnsi"/>
          <w:shd w:val="clear" w:color="auto" w:fill="FFFFFF"/>
        </w:rPr>
        <w:t xml:space="preserve">(i) </w:t>
      </w:r>
      <w:r w:rsidR="004742E0">
        <w:rPr>
          <w:rFonts w:cstheme="minorHAnsi"/>
          <w:shd w:val="clear" w:color="auto" w:fill="FFFFFF"/>
        </w:rPr>
        <w:t>“</w:t>
      </w:r>
      <w:r w:rsidR="00CF5FCA">
        <w:rPr>
          <w:rFonts w:cstheme="minorHAnsi"/>
          <w:shd w:val="clear" w:color="auto" w:fill="FFFFFF"/>
        </w:rPr>
        <w:t xml:space="preserve">los documentos que aporte un menor </w:t>
      </w:r>
      <w:r w:rsidR="00CF5FCA" w:rsidRPr="00680F6D">
        <w:rPr>
          <w:rFonts w:asciiTheme="minorHAnsi" w:hAnsiTheme="minorHAnsi" w:cstheme="minorHAnsi"/>
          <w:shd w:val="clear" w:color="auto" w:fill="FFFFFF"/>
        </w:rPr>
        <w:t>extranjero</w:t>
      </w:r>
      <w:r w:rsidR="004742E0" w:rsidRPr="00680F6D">
        <w:rPr>
          <w:rFonts w:asciiTheme="minorHAnsi" w:hAnsiTheme="minorHAnsi" w:cstheme="minorHAnsi"/>
          <w:shd w:val="clear" w:color="auto" w:fill="FFFFFF"/>
        </w:rPr>
        <w:t xml:space="preserve"> como carta nacional de identidad, certificado de la oficina consular y/o pasaporte </w:t>
      </w:r>
      <w:r w:rsidR="00CF5FCA" w:rsidRPr="00680F6D">
        <w:rPr>
          <w:rFonts w:asciiTheme="minorHAnsi" w:hAnsiTheme="minorHAnsi" w:cstheme="minorHAnsi"/>
          <w:shd w:val="clear" w:color="auto" w:fill="FFFFFF"/>
        </w:rPr>
        <w:t>acredit</w:t>
      </w:r>
      <w:r w:rsidR="004742E0" w:rsidRPr="00680F6D">
        <w:rPr>
          <w:rFonts w:asciiTheme="minorHAnsi" w:hAnsiTheme="minorHAnsi" w:cstheme="minorHAnsi"/>
          <w:shd w:val="clear" w:color="auto" w:fill="FFFFFF"/>
        </w:rPr>
        <w:t>a</w:t>
      </w:r>
      <w:r w:rsidR="00CF5FCA" w:rsidRPr="00680F6D">
        <w:rPr>
          <w:rFonts w:asciiTheme="minorHAnsi" w:hAnsiTheme="minorHAnsi" w:cstheme="minorHAnsi"/>
          <w:shd w:val="clear" w:color="auto" w:fill="FFFFFF"/>
        </w:rPr>
        <w:t>n su identidad y edad</w:t>
      </w:r>
      <w:r w:rsidR="004742E0" w:rsidRPr="00680F6D">
        <w:rPr>
          <w:rFonts w:asciiTheme="minorHAnsi" w:hAnsiTheme="minorHAnsi" w:cstheme="minorHAnsi"/>
          <w:shd w:val="clear" w:color="auto" w:fill="FFFFFF"/>
        </w:rPr>
        <w:t>”</w:t>
      </w:r>
      <w:sdt>
        <w:sdtPr>
          <w:rPr>
            <w:rFonts w:asciiTheme="minorHAnsi" w:hAnsiTheme="minorHAnsi" w:cstheme="minorHAnsi"/>
            <w:shd w:val="clear" w:color="auto" w:fill="FFFFFF"/>
          </w:rPr>
          <w:id w:val="910659703"/>
          <w:citation/>
        </w:sdtPr>
        <w:sdtEndPr/>
        <w:sdtContent>
          <w:r w:rsidR="004742E0" w:rsidRPr="00680F6D">
            <w:rPr>
              <w:rFonts w:asciiTheme="minorHAnsi" w:hAnsiTheme="minorHAnsi" w:cstheme="minorHAnsi"/>
              <w:shd w:val="clear" w:color="auto" w:fill="FFFFFF"/>
            </w:rPr>
            <w:fldChar w:fldCharType="begin"/>
          </w:r>
          <w:r w:rsidR="004742E0" w:rsidRPr="00680F6D">
            <w:rPr>
              <w:rFonts w:asciiTheme="minorHAnsi" w:hAnsiTheme="minorHAnsi" w:cstheme="minorHAnsi"/>
              <w:shd w:val="clear" w:color="auto" w:fill="FFFFFF"/>
            </w:rPr>
            <w:instrText xml:space="preserve">CITATION ElT20 \l 3082 </w:instrText>
          </w:r>
          <w:r w:rsidR="004742E0" w:rsidRPr="00680F6D">
            <w:rPr>
              <w:rFonts w:asciiTheme="minorHAnsi" w:hAnsiTheme="minorHAnsi" w:cstheme="minorHAnsi"/>
              <w:shd w:val="clear" w:color="auto" w:fill="FFFFFF"/>
            </w:rPr>
            <w:fldChar w:fldCharType="separate"/>
          </w:r>
          <w:r w:rsidR="000F620C">
            <w:rPr>
              <w:rFonts w:asciiTheme="minorHAnsi" w:hAnsiTheme="minorHAnsi" w:cstheme="minorHAnsi"/>
              <w:noProof/>
              <w:shd w:val="clear" w:color="auto" w:fill="FFFFFF"/>
            </w:rPr>
            <w:t xml:space="preserve"> </w:t>
          </w:r>
          <w:r w:rsidR="000F620C" w:rsidRPr="000F620C">
            <w:rPr>
              <w:rFonts w:asciiTheme="minorHAnsi" w:hAnsiTheme="minorHAnsi" w:cstheme="minorHAnsi"/>
              <w:noProof/>
              <w:shd w:val="clear" w:color="auto" w:fill="FFFFFF"/>
            </w:rPr>
            <w:t>(Consejo General de Abogacía Española, 2020)</w:t>
          </w:r>
          <w:r w:rsidR="004742E0" w:rsidRPr="00680F6D">
            <w:rPr>
              <w:rFonts w:asciiTheme="minorHAnsi" w:hAnsiTheme="minorHAnsi" w:cstheme="minorHAnsi"/>
              <w:shd w:val="clear" w:color="auto" w:fill="FFFFFF"/>
            </w:rPr>
            <w:fldChar w:fldCharType="end"/>
          </w:r>
        </w:sdtContent>
      </w:sdt>
      <w:r w:rsidR="00CF5FCA" w:rsidRPr="00680F6D">
        <w:rPr>
          <w:rFonts w:asciiTheme="minorHAnsi" w:hAnsiTheme="minorHAnsi" w:cstheme="minorHAnsi"/>
          <w:shd w:val="clear" w:color="auto" w:fill="FFFFFF"/>
        </w:rPr>
        <w:t xml:space="preserve"> </w:t>
      </w:r>
      <w:r w:rsidR="00E37F09" w:rsidRPr="00680F6D">
        <w:rPr>
          <w:rFonts w:asciiTheme="minorHAnsi" w:hAnsiTheme="minorHAnsi" w:cstheme="minorHAnsi"/>
          <w:shd w:val="clear" w:color="auto" w:fill="FFFFFF"/>
        </w:rPr>
        <w:t>(</w:t>
      </w:r>
      <w:proofErr w:type="spellStart"/>
      <w:r w:rsidR="00E37F09" w:rsidRPr="00680F6D">
        <w:rPr>
          <w:rFonts w:asciiTheme="minorHAnsi" w:hAnsiTheme="minorHAnsi" w:cstheme="minorHAnsi"/>
          <w:shd w:val="clear" w:color="auto" w:fill="FFFFFF"/>
        </w:rPr>
        <w:t>ii</w:t>
      </w:r>
      <w:proofErr w:type="spellEnd"/>
      <w:r w:rsidR="00E37F09" w:rsidRPr="00680F6D">
        <w:rPr>
          <w:rFonts w:asciiTheme="minorHAnsi" w:hAnsiTheme="minorHAnsi" w:cstheme="minorHAnsi"/>
          <w:shd w:val="clear" w:color="auto" w:fill="FFFFFF"/>
        </w:rPr>
        <w:t xml:space="preserve">) </w:t>
      </w:r>
      <w:r w:rsidR="006A6275" w:rsidRPr="00680F6D">
        <w:rPr>
          <w:rFonts w:asciiTheme="minorHAnsi" w:hAnsiTheme="minorHAnsi" w:cstheme="minorHAnsi"/>
          <w:shd w:val="clear" w:color="auto" w:fill="FFFFFF"/>
        </w:rPr>
        <w:t>“</w:t>
      </w:r>
      <w:r w:rsidR="00023CFB" w:rsidRPr="00680F6D">
        <w:rPr>
          <w:rFonts w:asciiTheme="minorHAnsi" w:hAnsiTheme="minorHAnsi" w:cstheme="minorHAnsi"/>
          <w:shd w:val="clear" w:color="auto" w:fill="FFFFFF"/>
        </w:rPr>
        <w:t xml:space="preserve">el valor acreditativo </w:t>
      </w:r>
      <w:r w:rsidR="00023CFB" w:rsidRPr="00023CFB">
        <w:rPr>
          <w:rFonts w:asciiTheme="minorHAnsi" w:hAnsiTheme="minorHAnsi" w:cstheme="minorHAnsi"/>
          <w:shd w:val="clear" w:color="auto" w:fill="FFFFFF"/>
        </w:rPr>
        <w:t>de la menor edad que resulta de la documentación oficial expedida por las autoridades competentes de los países de or</w:t>
      </w:r>
      <w:r w:rsidR="002E7F12">
        <w:rPr>
          <w:rFonts w:cstheme="minorHAnsi"/>
          <w:shd w:val="clear" w:color="auto" w:fill="FFFFFF"/>
        </w:rPr>
        <w:t>i</w:t>
      </w:r>
      <w:r w:rsidR="00023CFB" w:rsidRPr="00023CFB">
        <w:rPr>
          <w:rFonts w:asciiTheme="minorHAnsi" w:hAnsiTheme="minorHAnsi" w:cstheme="minorHAnsi"/>
          <w:shd w:val="clear" w:color="auto" w:fill="FFFFFF"/>
        </w:rPr>
        <w:t>gen debe prevalecer sobre las dudas suscitadas en la Fiscalía acerca de la fiabilidad de la edad que consta en una documentación oficial”</w:t>
      </w:r>
      <w:r w:rsidR="00A858FD" w:rsidRPr="00A858FD">
        <w:rPr>
          <w:rFonts w:cstheme="minorHAnsi"/>
          <w:shd w:val="clear" w:color="auto" w:fill="FFFFFF"/>
        </w:rPr>
        <w:t xml:space="preserve"> </w:t>
      </w:r>
      <w:sdt>
        <w:sdtPr>
          <w:rPr>
            <w:rFonts w:cstheme="minorHAnsi"/>
            <w:shd w:val="clear" w:color="auto" w:fill="FFFFFF"/>
          </w:rPr>
          <w:id w:val="-153072145"/>
          <w:citation/>
        </w:sdtPr>
        <w:sdtEndPr/>
        <w:sdtContent>
          <w:r w:rsidR="00A858FD">
            <w:rPr>
              <w:rFonts w:cstheme="minorHAnsi"/>
              <w:shd w:val="clear" w:color="auto" w:fill="FFFFFF"/>
            </w:rPr>
            <w:fldChar w:fldCharType="begin"/>
          </w:r>
          <w:r w:rsidR="00A858FD">
            <w:rPr>
              <w:rFonts w:cstheme="minorHAnsi"/>
              <w:shd w:val="clear" w:color="auto" w:fill="FFFFFF"/>
            </w:rPr>
            <w:instrText xml:space="preserve"> CITATION Sen20 \l 3082 </w:instrText>
          </w:r>
          <w:r w:rsidR="00A858FD">
            <w:rPr>
              <w:rFonts w:cstheme="minorHAnsi"/>
              <w:shd w:val="clear" w:color="auto" w:fill="FFFFFF"/>
            </w:rPr>
            <w:fldChar w:fldCharType="separate"/>
          </w:r>
          <w:r w:rsidR="000F620C" w:rsidRPr="000F620C">
            <w:rPr>
              <w:rFonts w:cstheme="minorHAnsi"/>
              <w:noProof/>
              <w:shd w:val="clear" w:color="auto" w:fill="FFFFFF"/>
            </w:rPr>
            <w:t>(Sentencia 307/2020 , 2020)</w:t>
          </w:r>
          <w:r w:rsidR="00A858FD">
            <w:rPr>
              <w:rFonts w:cstheme="minorHAnsi"/>
              <w:shd w:val="clear" w:color="auto" w:fill="FFFFFF"/>
            </w:rPr>
            <w:fldChar w:fldCharType="end"/>
          </w:r>
        </w:sdtContent>
      </w:sdt>
      <w:r w:rsidR="00023CFB">
        <w:rPr>
          <w:rFonts w:cstheme="minorHAnsi"/>
          <w:shd w:val="clear" w:color="auto" w:fill="FFFFFF"/>
        </w:rPr>
        <w:t>; (</w:t>
      </w:r>
      <w:proofErr w:type="spellStart"/>
      <w:r w:rsidR="00023CFB">
        <w:rPr>
          <w:rFonts w:cstheme="minorHAnsi"/>
          <w:shd w:val="clear" w:color="auto" w:fill="FFFFFF"/>
        </w:rPr>
        <w:t>i</w:t>
      </w:r>
      <w:r w:rsidR="00200810">
        <w:rPr>
          <w:rFonts w:cstheme="minorHAnsi"/>
          <w:shd w:val="clear" w:color="auto" w:fill="FFFFFF"/>
        </w:rPr>
        <w:t>ii</w:t>
      </w:r>
      <w:proofErr w:type="spellEnd"/>
      <w:r w:rsidR="00023CFB">
        <w:rPr>
          <w:rFonts w:cstheme="minorHAnsi"/>
          <w:shd w:val="clear" w:color="auto" w:fill="FFFFFF"/>
        </w:rPr>
        <w:t xml:space="preserve">) </w:t>
      </w:r>
      <w:r w:rsidR="003B5C9E">
        <w:rPr>
          <w:rFonts w:cstheme="minorHAnsi"/>
          <w:shd w:val="clear" w:color="auto" w:fill="FFFFFF"/>
        </w:rPr>
        <w:t>la declaración de mayoría de edad a la llegada de España no</w:t>
      </w:r>
      <w:r w:rsidR="00200810">
        <w:rPr>
          <w:rFonts w:cstheme="minorHAnsi"/>
          <w:shd w:val="clear" w:color="auto" w:fill="FFFFFF"/>
        </w:rPr>
        <w:t xml:space="preserve"> se debe considerar </w:t>
      </w:r>
      <w:r w:rsidR="00C7518B">
        <w:rPr>
          <w:rFonts w:cstheme="minorHAnsi"/>
          <w:shd w:val="clear" w:color="auto" w:fill="FFFFFF"/>
        </w:rPr>
        <w:t>determinante</w:t>
      </w:r>
      <w:r w:rsidR="00200810">
        <w:rPr>
          <w:rFonts w:cstheme="minorHAnsi"/>
          <w:shd w:val="clear" w:color="auto" w:fill="FFFFFF"/>
        </w:rPr>
        <w:t xml:space="preserve">, puesto que el menor puedo haber realizado esa declaración con la </w:t>
      </w:r>
      <w:r w:rsidR="00200810" w:rsidRPr="00A858FD">
        <w:rPr>
          <w:shd w:val="clear" w:color="auto" w:fill="FFFFFF"/>
        </w:rPr>
        <w:t>esperanza de encontrar trabajo; (</w:t>
      </w:r>
      <w:proofErr w:type="spellStart"/>
      <w:r w:rsidR="00200810" w:rsidRPr="00A858FD">
        <w:rPr>
          <w:shd w:val="clear" w:color="auto" w:fill="FFFFFF"/>
        </w:rPr>
        <w:t>iv</w:t>
      </w:r>
      <w:proofErr w:type="spellEnd"/>
      <w:r w:rsidR="00200810" w:rsidRPr="00A858FD">
        <w:rPr>
          <w:shd w:val="clear" w:color="auto" w:fill="FFFFFF"/>
        </w:rPr>
        <w:t xml:space="preserve">) </w:t>
      </w:r>
      <w:r w:rsidR="00C7518B" w:rsidRPr="00A858FD">
        <w:rPr>
          <w:shd w:val="clear" w:color="auto" w:fill="FFFFFF"/>
        </w:rPr>
        <w:t xml:space="preserve">la apariencia física del menor no puede </w:t>
      </w:r>
      <w:r w:rsidR="00D55921" w:rsidRPr="00A858FD">
        <w:rPr>
          <w:shd w:val="clear" w:color="auto" w:fill="FFFFFF"/>
        </w:rPr>
        <w:t>constituir un dato</w:t>
      </w:r>
      <w:r w:rsidR="00C7518B" w:rsidRPr="00A858FD">
        <w:rPr>
          <w:shd w:val="clear" w:color="auto" w:fill="FFFFFF"/>
        </w:rPr>
        <w:t xml:space="preserve"> concluyente</w:t>
      </w:r>
      <w:r w:rsidR="00D55921" w:rsidRPr="00A858FD">
        <w:rPr>
          <w:shd w:val="clear" w:color="auto" w:fill="FFFFFF"/>
        </w:rPr>
        <w:t xml:space="preserve">; y (v) </w:t>
      </w:r>
      <w:r w:rsidR="00A858FD" w:rsidRPr="00A858FD">
        <w:rPr>
          <w:shd w:val="clear" w:color="auto" w:fill="FFFFFF"/>
        </w:rPr>
        <w:t xml:space="preserve">“Tampoco es un indicio decisivo para dudar de la menor edad afirmada por el interesado y avalada por una documentación oficial no impugnada la negativa a someterse a las pruebas médicas” </w:t>
      </w:r>
      <w:sdt>
        <w:sdtPr>
          <w:rPr>
            <w:shd w:val="clear" w:color="auto" w:fill="FFFFFF"/>
          </w:rPr>
          <w:id w:val="141709818"/>
          <w:citation/>
        </w:sdtPr>
        <w:sdtEndPr/>
        <w:sdtContent>
          <w:r w:rsidR="00A858FD" w:rsidRPr="00A858FD">
            <w:rPr>
              <w:shd w:val="clear" w:color="auto" w:fill="FFFFFF"/>
            </w:rPr>
            <w:fldChar w:fldCharType="begin"/>
          </w:r>
          <w:r w:rsidR="00A858FD" w:rsidRPr="00A858FD">
            <w:rPr>
              <w:shd w:val="clear" w:color="auto" w:fill="FFFFFF"/>
            </w:rPr>
            <w:instrText xml:space="preserve"> CITATION Sen20 \l 3082 </w:instrText>
          </w:r>
          <w:r w:rsidR="00A858FD" w:rsidRPr="00A858FD">
            <w:rPr>
              <w:shd w:val="clear" w:color="auto" w:fill="FFFFFF"/>
            </w:rPr>
            <w:fldChar w:fldCharType="separate"/>
          </w:r>
          <w:r w:rsidR="000F620C" w:rsidRPr="000F620C">
            <w:rPr>
              <w:noProof/>
              <w:shd w:val="clear" w:color="auto" w:fill="FFFFFF"/>
            </w:rPr>
            <w:t>(Sentencia 307/2020 , 2020)</w:t>
          </w:r>
          <w:r w:rsidR="00A858FD" w:rsidRPr="00A858FD">
            <w:rPr>
              <w:shd w:val="clear" w:color="auto" w:fill="FFFFFF"/>
            </w:rPr>
            <w:fldChar w:fldCharType="end"/>
          </w:r>
        </w:sdtContent>
      </w:sdt>
      <w:r w:rsidR="00A858FD" w:rsidRPr="00A858FD">
        <w:rPr>
          <w:shd w:val="clear" w:color="auto" w:fill="FFFFFF"/>
        </w:rPr>
        <w:t>.</w:t>
      </w:r>
      <w:r w:rsidR="00A858FD" w:rsidRPr="00A858FD">
        <w:rPr>
          <w:rFonts w:ascii="Ubuntu-Regular" w:hAnsi="Ubuntu-Regular"/>
          <w:shd w:val="clear" w:color="auto" w:fill="FFFFFF"/>
        </w:rPr>
        <w:t> </w:t>
      </w:r>
    </w:p>
    <w:p w14:paraId="0C482DD3" w14:textId="0E68A641" w:rsidR="004B7B60" w:rsidRDefault="005568F1" w:rsidP="001D7C6A">
      <w:pPr>
        <w:spacing w:line="360" w:lineRule="auto"/>
        <w:jc w:val="both"/>
        <w:rPr>
          <w:rFonts w:cstheme="minorHAnsi"/>
          <w:shd w:val="clear" w:color="auto" w:fill="FFFFFF"/>
        </w:rPr>
      </w:pPr>
      <w:r>
        <w:rPr>
          <w:rFonts w:cstheme="minorHAnsi"/>
          <w:shd w:val="clear" w:color="auto" w:fill="FFFFFF"/>
        </w:rPr>
        <w:lastRenderedPageBreak/>
        <w:t>Si bien l</w:t>
      </w:r>
      <w:r w:rsidRPr="005568F1">
        <w:rPr>
          <w:rFonts w:asciiTheme="minorHAnsi" w:hAnsiTheme="minorHAnsi" w:cstheme="minorHAnsi"/>
          <w:shd w:val="clear" w:color="auto" w:fill="FFFFFF"/>
        </w:rPr>
        <w:t>a determinación de edad</w:t>
      </w:r>
      <w:r>
        <w:rPr>
          <w:rFonts w:cstheme="minorHAnsi"/>
          <w:shd w:val="clear" w:color="auto" w:fill="FFFFFF"/>
        </w:rPr>
        <w:t xml:space="preserve"> es una herramienta que facilita el discernimiento sobre los usuarios de las políticas de protección del menor, e</w:t>
      </w:r>
      <w:r w:rsidR="004B7B60">
        <w:rPr>
          <w:rFonts w:cstheme="minorHAnsi"/>
          <w:shd w:val="clear" w:color="auto" w:fill="FFFFFF"/>
        </w:rPr>
        <w:t xml:space="preserve">l gobierno español </w:t>
      </w:r>
      <w:r w:rsidR="00FC4B09">
        <w:rPr>
          <w:rFonts w:cstheme="minorHAnsi"/>
          <w:shd w:val="clear" w:color="auto" w:fill="FFFFFF"/>
        </w:rPr>
        <w:t>debería i</w:t>
      </w:r>
      <w:r w:rsidR="002E7F12">
        <w:rPr>
          <w:rFonts w:cstheme="minorHAnsi"/>
          <w:shd w:val="clear" w:color="auto" w:fill="FFFFFF"/>
        </w:rPr>
        <w:t>ntegrar la</w:t>
      </w:r>
      <w:r w:rsidR="00922D48">
        <w:rPr>
          <w:rFonts w:cstheme="minorHAnsi"/>
          <w:shd w:val="clear" w:color="auto" w:fill="FFFFFF"/>
        </w:rPr>
        <w:t xml:space="preserve">s doctrinas del Tribunal Supremo y del Comité de </w:t>
      </w:r>
      <w:r w:rsidR="00E1107D">
        <w:rPr>
          <w:rFonts w:cstheme="minorHAnsi"/>
          <w:shd w:val="clear" w:color="auto" w:fill="FFFFFF"/>
        </w:rPr>
        <w:t xml:space="preserve">los </w:t>
      </w:r>
      <w:r w:rsidR="00922D48">
        <w:rPr>
          <w:rFonts w:cstheme="minorHAnsi"/>
          <w:shd w:val="clear" w:color="auto" w:fill="FFFFFF"/>
        </w:rPr>
        <w:t>Derechos del Niño</w:t>
      </w:r>
      <w:r w:rsidR="00FC4B09">
        <w:rPr>
          <w:rFonts w:cstheme="minorHAnsi"/>
          <w:shd w:val="clear" w:color="auto" w:fill="FFFFFF"/>
        </w:rPr>
        <w:t xml:space="preserve"> al ordenamiento jurídico español</w:t>
      </w:r>
      <w:r w:rsidR="000A563E">
        <w:rPr>
          <w:rFonts w:cstheme="minorHAnsi"/>
          <w:shd w:val="clear" w:color="auto" w:fill="FFFFFF"/>
        </w:rPr>
        <w:t xml:space="preserve"> para evitar </w:t>
      </w:r>
      <w:r w:rsidR="000C15A2">
        <w:rPr>
          <w:rFonts w:cstheme="minorHAnsi"/>
          <w:shd w:val="clear" w:color="auto" w:fill="FFFFFF"/>
        </w:rPr>
        <w:t>futur</w:t>
      </w:r>
      <w:r w:rsidR="006B7BE8">
        <w:rPr>
          <w:rFonts w:cstheme="minorHAnsi"/>
          <w:shd w:val="clear" w:color="auto" w:fill="FFFFFF"/>
        </w:rPr>
        <w:t>o</w:t>
      </w:r>
      <w:r w:rsidR="000C15A2">
        <w:rPr>
          <w:rFonts w:cstheme="minorHAnsi"/>
          <w:shd w:val="clear" w:color="auto" w:fill="FFFFFF"/>
        </w:rPr>
        <w:t>s</w:t>
      </w:r>
      <w:r w:rsidR="006B7BE8">
        <w:rPr>
          <w:rFonts w:cstheme="minorHAnsi"/>
          <w:shd w:val="clear" w:color="auto" w:fill="FFFFFF"/>
        </w:rPr>
        <w:t xml:space="preserve"> errores en las</w:t>
      </w:r>
      <w:r w:rsidR="008109EE">
        <w:rPr>
          <w:rFonts w:cstheme="minorHAnsi"/>
          <w:shd w:val="clear" w:color="auto" w:fill="FFFFFF"/>
        </w:rPr>
        <w:t xml:space="preserve"> calificaciones </w:t>
      </w:r>
      <w:r w:rsidR="006B7BE8">
        <w:rPr>
          <w:rFonts w:cstheme="minorHAnsi"/>
          <w:shd w:val="clear" w:color="auto" w:fill="FFFFFF"/>
        </w:rPr>
        <w:t>d</w:t>
      </w:r>
      <w:r w:rsidR="00471E55">
        <w:rPr>
          <w:rFonts w:cstheme="minorHAnsi"/>
          <w:shd w:val="clear" w:color="auto" w:fill="FFFFFF"/>
        </w:rPr>
        <w:t>e</w:t>
      </w:r>
      <w:r w:rsidR="006B7BE8">
        <w:rPr>
          <w:rFonts w:cstheme="minorHAnsi"/>
          <w:shd w:val="clear" w:color="auto" w:fill="FFFFFF"/>
        </w:rPr>
        <w:t xml:space="preserve"> mayoría de edad</w:t>
      </w:r>
      <w:r w:rsidR="008109EE">
        <w:rPr>
          <w:rFonts w:cstheme="minorHAnsi"/>
          <w:shd w:val="clear" w:color="auto" w:fill="FFFFFF"/>
        </w:rPr>
        <w:t>, contrarios al interés superior del menor</w:t>
      </w:r>
      <w:r w:rsidR="000A563E">
        <w:rPr>
          <w:rFonts w:cstheme="minorHAnsi"/>
          <w:shd w:val="clear" w:color="auto" w:fill="FFFFFF"/>
        </w:rPr>
        <w:t xml:space="preserve"> </w:t>
      </w:r>
      <w:sdt>
        <w:sdtPr>
          <w:rPr>
            <w:rFonts w:asciiTheme="minorHAnsi" w:hAnsiTheme="minorHAnsi" w:cstheme="minorHAnsi"/>
            <w:shd w:val="clear" w:color="auto" w:fill="FFFFFF"/>
          </w:rPr>
          <w:id w:val="-130328863"/>
          <w:citation/>
        </w:sdtPr>
        <w:sdtEndPr/>
        <w:sdtContent>
          <w:r w:rsidR="000A563E" w:rsidRPr="00680F6D">
            <w:rPr>
              <w:rFonts w:asciiTheme="minorHAnsi" w:hAnsiTheme="minorHAnsi" w:cstheme="minorHAnsi"/>
              <w:shd w:val="clear" w:color="auto" w:fill="FFFFFF"/>
            </w:rPr>
            <w:fldChar w:fldCharType="begin"/>
          </w:r>
          <w:r w:rsidR="000A563E" w:rsidRPr="00680F6D">
            <w:rPr>
              <w:rFonts w:asciiTheme="minorHAnsi" w:hAnsiTheme="minorHAnsi" w:cstheme="minorHAnsi"/>
              <w:shd w:val="clear" w:color="auto" w:fill="FFFFFF"/>
            </w:rPr>
            <w:instrText xml:space="preserve">CITATION ElT20 \l 3082 </w:instrText>
          </w:r>
          <w:r w:rsidR="000A563E" w:rsidRPr="00680F6D">
            <w:rPr>
              <w:rFonts w:asciiTheme="minorHAnsi" w:hAnsiTheme="minorHAnsi" w:cstheme="minorHAnsi"/>
              <w:shd w:val="clear" w:color="auto" w:fill="FFFFFF"/>
            </w:rPr>
            <w:fldChar w:fldCharType="separate"/>
          </w:r>
          <w:r w:rsidR="000F620C" w:rsidRPr="000F620C">
            <w:rPr>
              <w:rFonts w:asciiTheme="minorHAnsi" w:hAnsiTheme="minorHAnsi" w:cstheme="minorHAnsi"/>
              <w:noProof/>
              <w:shd w:val="clear" w:color="auto" w:fill="FFFFFF"/>
            </w:rPr>
            <w:t>(Consejo General de Abogacía Española, 2020)</w:t>
          </w:r>
          <w:r w:rsidR="000A563E" w:rsidRPr="00680F6D">
            <w:rPr>
              <w:rFonts w:asciiTheme="minorHAnsi" w:hAnsiTheme="minorHAnsi" w:cstheme="minorHAnsi"/>
              <w:shd w:val="clear" w:color="auto" w:fill="FFFFFF"/>
            </w:rPr>
            <w:fldChar w:fldCharType="end"/>
          </w:r>
        </w:sdtContent>
      </w:sdt>
      <w:r w:rsidR="00471E55">
        <w:rPr>
          <w:rFonts w:cstheme="minorHAnsi"/>
          <w:shd w:val="clear" w:color="auto" w:fill="FFFFFF"/>
        </w:rPr>
        <w:t>.</w:t>
      </w:r>
    </w:p>
    <w:p w14:paraId="2FF0FFF8" w14:textId="02D5E567" w:rsidR="00FA408E" w:rsidRDefault="00DB6539" w:rsidP="00401EB3">
      <w:pPr>
        <w:pStyle w:val="Ttulo3"/>
        <w:numPr>
          <w:ilvl w:val="2"/>
          <w:numId w:val="19"/>
        </w:numPr>
        <w:rPr>
          <w:shd w:val="clear" w:color="auto" w:fill="FFFFFF"/>
        </w:rPr>
      </w:pPr>
      <w:bookmarkStart w:id="26" w:name="_Toc71032021"/>
      <w:r>
        <w:rPr>
          <w:shd w:val="clear" w:color="auto" w:fill="FFFFFF"/>
        </w:rPr>
        <w:t>Ubicación del menor</w:t>
      </w:r>
      <w:bookmarkEnd w:id="26"/>
    </w:p>
    <w:p w14:paraId="46212219" w14:textId="210AAECE" w:rsidR="001D7C6A" w:rsidRDefault="001D7C6A" w:rsidP="001D7C6A">
      <w:pPr>
        <w:spacing w:line="360" w:lineRule="auto"/>
        <w:jc w:val="both"/>
        <w:rPr>
          <w:rFonts w:cstheme="minorHAnsi"/>
          <w:color w:val="000000" w:themeColor="text1"/>
          <w:shd w:val="clear" w:color="auto" w:fill="FFFFFF"/>
        </w:rPr>
      </w:pPr>
      <w:r>
        <w:rPr>
          <w:rFonts w:cstheme="minorHAnsi"/>
          <w:shd w:val="clear" w:color="auto" w:fill="FFFFFF"/>
        </w:rPr>
        <w:t>Después de las pruebas de determinación de edad</w:t>
      </w:r>
      <w:r w:rsidRPr="005D79E5">
        <w:rPr>
          <w:rFonts w:cstheme="minorHAnsi"/>
          <w:shd w:val="clear" w:color="auto" w:fill="FFFFFF"/>
        </w:rPr>
        <w:t xml:space="preserve">, el Fiscal de Menores es el encargado de ubicar a los MENA </w:t>
      </w:r>
      <w:r w:rsidRPr="00D94B4B">
        <w:rPr>
          <w:rFonts w:cstheme="minorHAnsi"/>
          <w:shd w:val="clear" w:color="auto" w:fill="FFFFFF"/>
        </w:rPr>
        <w:t>bajo los servicios de protección de la CCAA correspondiente. Estos servicios serán responsables de la determinación de la situación de desamparo del menor y del inicio de procedimiento de reagrupación familiar</w:t>
      </w:r>
      <w:r>
        <w:rPr>
          <w:rFonts w:cstheme="minorHAnsi"/>
          <w:shd w:val="clear" w:color="auto" w:fill="FFFFFF"/>
        </w:rPr>
        <w:t>,</w:t>
      </w:r>
      <w:r w:rsidRPr="00D94B4B">
        <w:rPr>
          <w:rFonts w:cstheme="minorHAnsi"/>
          <w:shd w:val="clear" w:color="auto" w:fill="FFFFFF"/>
        </w:rPr>
        <w:t xml:space="preserve"> cuando corresponda</w:t>
      </w:r>
      <w:r>
        <w:rPr>
          <w:rFonts w:cstheme="minorHAnsi"/>
          <w:shd w:val="clear" w:color="auto" w:fill="FFFFFF"/>
        </w:rPr>
        <w:t>,</w:t>
      </w:r>
      <w:r w:rsidRPr="00D94B4B">
        <w:rPr>
          <w:rFonts w:cstheme="minorHAnsi"/>
          <w:shd w:val="clear" w:color="auto" w:fill="FFFFFF"/>
        </w:rPr>
        <w:t xml:space="preserve"> con base en la Ley de Extranjería. </w:t>
      </w:r>
      <w:r>
        <w:rPr>
          <w:rFonts w:cstheme="minorHAnsi"/>
          <w:shd w:val="clear" w:color="auto" w:fill="FFFFFF"/>
        </w:rPr>
        <w:t xml:space="preserve">Cuando no existe la posibilidad de reagrupación familiar, se procede a </w:t>
      </w:r>
      <w:r w:rsidRPr="00D94B4B">
        <w:rPr>
          <w:rFonts w:cstheme="minorHAnsi"/>
          <w:shd w:val="clear" w:color="auto" w:fill="FFFFFF"/>
        </w:rPr>
        <w:t xml:space="preserve">una declaración de tutela por parte de la Administración pública y se determinan las medidas de acogimiento del menor, normalmente en centros residenciales de gestión pública o privada, y rara vez en hogares particulares. En esta línea, sobre el papel, rige el principio de priorización del acogimiento familiar frente al residencial, dado que el interés superior del menor se ve desarrollado en hogares familiares. Sin embargo, la realidad es que los menores extranjeros </w:t>
      </w:r>
      <w:r w:rsidRPr="00841A88">
        <w:rPr>
          <w:rFonts w:cstheme="minorHAnsi"/>
          <w:shd w:val="clear" w:color="auto" w:fill="FFFFFF"/>
        </w:rPr>
        <w:t xml:space="preserve">“tienden a permanecer tutelados en los centros residenciales” </w:t>
      </w:r>
      <w:r w:rsidR="00B7327A" w:rsidRPr="00E1107D">
        <w:rPr>
          <w:rFonts w:cstheme="minorHAnsi"/>
          <w:noProof/>
          <w:shd w:val="clear" w:color="auto" w:fill="FFFFFF"/>
        </w:rPr>
        <w:t>(Monteros Obelar S. , 2019, p. 8)</w:t>
      </w:r>
      <w:r>
        <w:rPr>
          <w:rFonts w:cstheme="minorHAnsi"/>
          <w:shd w:val="clear" w:color="auto" w:fill="FFFFFF"/>
        </w:rPr>
        <w:t xml:space="preserve">. </w:t>
      </w:r>
      <w:r w:rsidRPr="009106C0">
        <w:rPr>
          <w:rFonts w:cstheme="minorHAnsi"/>
          <w:shd w:val="clear" w:color="auto" w:fill="FFFFFF"/>
        </w:rPr>
        <w:t>En último lugar, se procede a la autorización de residencia, establecida en el artículo 35 de la Ley Orgánica 4/2000, oficialmente a los tres meses de su llegada, aunque con diferentes aplicaciones según el territorio.</w:t>
      </w:r>
      <w:r>
        <w:rPr>
          <w:rFonts w:cstheme="minorHAnsi"/>
          <w:shd w:val="clear" w:color="auto" w:fill="FFFFFF"/>
        </w:rPr>
        <w:t xml:space="preserve"> Además, d</w:t>
      </w:r>
      <w:r w:rsidRPr="00F3791E">
        <w:rPr>
          <w:rFonts w:cstheme="minorHAnsi"/>
          <w:shd w:val="clear" w:color="auto" w:fill="FFFFFF"/>
        </w:rPr>
        <w:t xml:space="preserve">urante </w:t>
      </w:r>
      <w:r>
        <w:rPr>
          <w:rFonts w:cstheme="minorHAnsi"/>
          <w:shd w:val="clear" w:color="auto" w:fill="FFFFFF"/>
        </w:rPr>
        <w:t>todo el</w:t>
      </w:r>
      <w:r w:rsidRPr="00F3791E">
        <w:rPr>
          <w:rFonts w:cstheme="minorHAnsi"/>
          <w:shd w:val="clear" w:color="auto" w:fill="FFFFFF"/>
        </w:rPr>
        <w:t xml:space="preserve"> proceso, los servicios de protección de menores tienen la obligación de informar al menor de sus derechos en un idioma que este hable. </w:t>
      </w:r>
      <w:r w:rsidR="00F36494">
        <w:rPr>
          <w:rFonts w:cstheme="minorHAnsi"/>
          <w:shd w:val="clear" w:color="auto" w:fill="FFFFFF"/>
        </w:rPr>
        <w:t>Por otra parte, a los</w:t>
      </w:r>
      <w:r>
        <w:rPr>
          <w:rFonts w:cstheme="minorHAnsi"/>
          <w:color w:val="000000" w:themeColor="text1"/>
          <w:shd w:val="clear" w:color="auto" w:fill="FFFFFF"/>
        </w:rPr>
        <w:t xml:space="preserve"> menores extranjeros procedentes de algún Estado de la UE o de la EEE se les aplica el llamado régimen “comunitario”, determinado en el Protocolo sobre MENA de 2014</w:t>
      </w:r>
      <w:r>
        <w:rPr>
          <w:rStyle w:val="Refdenotaalpie"/>
          <w:rFonts w:cstheme="minorHAnsi"/>
          <w:color w:val="000000" w:themeColor="text1"/>
          <w:shd w:val="clear" w:color="auto" w:fill="FFFFFF"/>
        </w:rPr>
        <w:footnoteReference w:id="7"/>
      </w:r>
      <w:r>
        <w:rPr>
          <w:rFonts w:cstheme="minorHAnsi"/>
          <w:color w:val="000000" w:themeColor="text1"/>
          <w:shd w:val="clear" w:color="auto" w:fill="FFFFFF"/>
        </w:rPr>
        <w:t xml:space="preserve">,  el cual decreta que el menor estará bajo el amparo de la Entidad pública de protección de menores de la Comunidad Autonómica y que los Cuerpos de Seguridad deberán alertar al Consulado del Estado correspondiente de la presencia de un menor de su nación </w:t>
      </w:r>
      <w:r w:rsidR="00B7327A" w:rsidRPr="00E1107D">
        <w:rPr>
          <w:rFonts w:cstheme="minorHAnsi"/>
          <w:noProof/>
          <w:color w:val="000000" w:themeColor="text1"/>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color w:val="000000" w:themeColor="text1"/>
          <w:shd w:val="clear" w:color="auto" w:fill="FFFFFF"/>
        </w:rPr>
        <w:t>Ruiz, 2019, p. 34)</w:t>
      </w:r>
      <w:r>
        <w:rPr>
          <w:rFonts w:cstheme="minorHAnsi"/>
          <w:color w:val="000000" w:themeColor="text1"/>
          <w:shd w:val="clear" w:color="auto" w:fill="FFFFFF"/>
        </w:rPr>
        <w:t xml:space="preserve">.  </w:t>
      </w:r>
    </w:p>
    <w:p w14:paraId="0025E477" w14:textId="1352FA13" w:rsidR="001D7C6A" w:rsidRDefault="00AD7F14" w:rsidP="001D7C6A">
      <w:pPr>
        <w:spacing w:line="360" w:lineRule="auto"/>
        <w:jc w:val="both"/>
        <w:rPr>
          <w:rFonts w:cstheme="minorHAnsi"/>
          <w:shd w:val="clear" w:color="auto" w:fill="FFFFFF"/>
        </w:rPr>
      </w:pPr>
      <w:r>
        <w:rPr>
          <w:rFonts w:cstheme="minorHAnsi"/>
        </w:rPr>
        <w:t>Por otra parte, e</w:t>
      </w:r>
      <w:r w:rsidR="001D7C6A" w:rsidRPr="00090049">
        <w:rPr>
          <w:rFonts w:cstheme="minorHAnsi"/>
        </w:rPr>
        <w:t>l protocolo a seguir ante el abandon</w:t>
      </w:r>
      <w:r w:rsidR="001D7C6A" w:rsidRPr="00090049">
        <w:rPr>
          <w:rFonts w:cstheme="minorHAnsi"/>
          <w:shd w:val="clear" w:color="auto" w:fill="FFFFFF"/>
        </w:rPr>
        <w:t xml:space="preserve">o de un MENA de un centro de menores, tanto si este está declarado como desamparado como si no, comienza con la solicitud de </w:t>
      </w:r>
      <w:r w:rsidR="001D7C6A" w:rsidRPr="00090049">
        <w:rPr>
          <w:rFonts w:cstheme="minorHAnsi"/>
          <w:shd w:val="clear" w:color="auto" w:fill="FFFFFF"/>
        </w:rPr>
        <w:lastRenderedPageBreak/>
        <w:t>ayuda a los Cuerpos de Seguridad del Estado por parte de</w:t>
      </w:r>
      <w:r w:rsidR="001D7C6A" w:rsidRPr="00090049">
        <w:rPr>
          <w:rFonts w:cstheme="minorHAnsi"/>
        </w:rPr>
        <w:t xml:space="preserve"> </w:t>
      </w:r>
      <w:r w:rsidR="001D7C6A" w:rsidRPr="00090049">
        <w:rPr>
          <w:rFonts w:cstheme="minorHAnsi"/>
          <w:shd w:val="clear" w:color="auto" w:fill="FFFFFF"/>
        </w:rPr>
        <w:t xml:space="preserve">la Comunidad Autónoma bajo cuya guarda y custodia se encuentra el menor. En el caso de menores tutelados, o declarados en desamparo, el artículo 18.1 de la LOPJM decreta su traslado a la Comunidad donde fue reseñado. En el caso de tratarse de un menor </w:t>
      </w:r>
      <w:r w:rsidR="001D7C6A">
        <w:rPr>
          <w:rFonts w:cstheme="minorHAnsi"/>
          <w:shd w:val="clear" w:color="auto" w:fill="FFFFFF"/>
        </w:rPr>
        <w:t>bajo la responsabilidad de una</w:t>
      </w:r>
      <w:r w:rsidR="001D7C6A" w:rsidRPr="00090049">
        <w:rPr>
          <w:rFonts w:cstheme="minorHAnsi"/>
          <w:shd w:val="clear" w:color="auto" w:fill="FFFFFF"/>
        </w:rPr>
        <w:t xml:space="preserve"> C.A</w:t>
      </w:r>
      <w:r w:rsidR="001D7C6A">
        <w:rPr>
          <w:rFonts w:cstheme="minorHAnsi"/>
          <w:shd w:val="clear" w:color="auto" w:fill="FFFFFF"/>
        </w:rPr>
        <w:t>.</w:t>
      </w:r>
      <w:r w:rsidR="001D7C6A" w:rsidRPr="00090049">
        <w:rPr>
          <w:rFonts w:cstheme="minorHAnsi"/>
          <w:shd w:val="clear" w:color="auto" w:fill="FFFFFF"/>
        </w:rPr>
        <w:t xml:space="preserve">, su guarda provisional puede ser asumida en la nueva C.A. donde se encuentre. </w:t>
      </w:r>
    </w:p>
    <w:p w14:paraId="10841766" w14:textId="7064B13B" w:rsidR="00DB6539" w:rsidRPr="00E40C58" w:rsidRDefault="00DB6539" w:rsidP="00401EB3">
      <w:pPr>
        <w:pStyle w:val="Ttulo3"/>
        <w:numPr>
          <w:ilvl w:val="2"/>
          <w:numId w:val="19"/>
        </w:numPr>
        <w:rPr>
          <w:shd w:val="clear" w:color="auto" w:fill="FFFFFF"/>
        </w:rPr>
      </w:pPr>
      <w:bookmarkStart w:id="27" w:name="_Toc71032022"/>
      <w:r>
        <w:rPr>
          <w:shd w:val="clear" w:color="auto" w:fill="FFFFFF"/>
        </w:rPr>
        <w:t>El cese de tutela</w:t>
      </w:r>
      <w:bookmarkEnd w:id="27"/>
    </w:p>
    <w:p w14:paraId="48BA525E" w14:textId="1E40BA1F" w:rsidR="001D7C6A" w:rsidRDefault="001D7C6A" w:rsidP="001D7C6A">
      <w:pPr>
        <w:spacing w:line="360" w:lineRule="auto"/>
        <w:jc w:val="both"/>
        <w:rPr>
          <w:rFonts w:cstheme="minorHAnsi"/>
          <w:shd w:val="clear" w:color="auto" w:fill="FFFFFF"/>
        </w:rPr>
      </w:pPr>
      <w:r>
        <w:rPr>
          <w:rFonts w:cstheme="minorHAnsi"/>
          <w:shd w:val="clear" w:color="auto" w:fill="FFFFFF"/>
        </w:rPr>
        <w:t>Finalmente, e</w:t>
      </w:r>
      <w:r w:rsidRPr="00090049">
        <w:rPr>
          <w:rFonts w:cstheme="minorHAnsi"/>
          <w:shd w:val="clear" w:color="auto" w:fill="FFFFFF"/>
        </w:rPr>
        <w:t>l cese de tutela y de guarda provisional de la Entidad pública sobre el menor está contemplado</w:t>
      </w:r>
      <w:r>
        <w:rPr>
          <w:rFonts w:cstheme="minorHAnsi"/>
          <w:shd w:val="clear" w:color="auto" w:fill="FFFFFF"/>
        </w:rPr>
        <w:t>, por una parte,</w:t>
      </w:r>
      <w:r w:rsidRPr="00090049">
        <w:rPr>
          <w:rFonts w:cstheme="minorHAnsi"/>
          <w:shd w:val="clear" w:color="auto" w:fill="FFFFFF"/>
        </w:rPr>
        <w:t xml:space="preserve"> en el artículo 276 del Código Civil</w:t>
      </w:r>
      <w:r>
        <w:rPr>
          <w:rFonts w:cstheme="minorHAnsi"/>
          <w:shd w:val="clear" w:color="auto" w:fill="FFFFFF"/>
        </w:rPr>
        <w:t xml:space="preserve">, que establece el cese de la tutela con la </w:t>
      </w:r>
      <w:r w:rsidRPr="00090049">
        <w:rPr>
          <w:rFonts w:cstheme="minorHAnsi"/>
          <w:shd w:val="clear" w:color="auto" w:fill="FFFFFF"/>
        </w:rPr>
        <w:t>mayoría de edad del tutelado, adopción o fallecimiento</w:t>
      </w:r>
      <w:r>
        <w:rPr>
          <w:rFonts w:cstheme="minorHAnsi"/>
          <w:shd w:val="clear" w:color="auto" w:fill="FFFFFF"/>
        </w:rPr>
        <w:t xml:space="preserve"> del menor. Por otra parte, </w:t>
      </w:r>
      <w:r w:rsidRPr="00090049">
        <w:rPr>
          <w:rFonts w:cstheme="minorHAnsi"/>
          <w:shd w:val="clear" w:color="auto" w:fill="FFFFFF"/>
        </w:rPr>
        <w:t xml:space="preserve">el Artículo 18 de la LOPJM, </w:t>
      </w:r>
      <w:r>
        <w:rPr>
          <w:rFonts w:cstheme="minorHAnsi"/>
          <w:shd w:val="clear" w:color="auto" w:fill="FFFFFF"/>
        </w:rPr>
        <w:t xml:space="preserve">relaciona el cese de tutela </w:t>
      </w:r>
      <w:r w:rsidRPr="00090049">
        <w:rPr>
          <w:rFonts w:cstheme="minorHAnsi"/>
          <w:shd w:val="clear" w:color="auto" w:fill="FFFFFF"/>
        </w:rPr>
        <w:t xml:space="preserve">con la pérdida </w:t>
      </w:r>
      <w:r>
        <w:rPr>
          <w:rFonts w:cstheme="minorHAnsi"/>
          <w:shd w:val="clear" w:color="auto" w:fill="FFFFFF"/>
        </w:rPr>
        <w:t>de causas que propiciaron la situación de desamparo del menor. Entre esas causas encontramos: el abandono del menor; la falta de condiciones y/o voluntad de los responsables legales de hacerse cargo de la guarda del menor; el riesgo para la vida, salud mental y desarrollo personal del menor; la inducción a la mendicidad, delincuencia o prostitución; y la falta de escolarización, entre otras</w:t>
      </w:r>
      <w:r w:rsidR="00741FA0">
        <w:rPr>
          <w:rFonts w:cstheme="minorHAnsi"/>
          <w:shd w:val="clear" w:color="auto" w:fill="FFFFFF"/>
        </w:rPr>
        <w:t xml:space="preserve"> (art.</w:t>
      </w:r>
      <w:r w:rsidR="00920A66">
        <w:rPr>
          <w:rFonts w:cstheme="minorHAnsi"/>
          <w:shd w:val="clear" w:color="auto" w:fill="FFFFFF"/>
        </w:rPr>
        <w:t>1</w:t>
      </w:r>
      <w:r w:rsidR="00741FA0">
        <w:rPr>
          <w:rFonts w:cstheme="minorHAnsi"/>
          <w:shd w:val="clear" w:color="auto" w:fill="FFFFFF"/>
        </w:rPr>
        <w:t>8, LOPJM)</w:t>
      </w:r>
      <w:r>
        <w:rPr>
          <w:rFonts w:cstheme="minorHAnsi"/>
          <w:shd w:val="clear" w:color="auto" w:fill="FFFFFF"/>
        </w:rPr>
        <w:t xml:space="preserve">. </w:t>
      </w:r>
    </w:p>
    <w:p w14:paraId="48AEF176" w14:textId="31E0C803" w:rsidR="001D7C6A" w:rsidRPr="00FE2345" w:rsidRDefault="001D7C6A" w:rsidP="001D7C6A">
      <w:pPr>
        <w:spacing w:line="360" w:lineRule="auto"/>
        <w:jc w:val="both"/>
        <w:rPr>
          <w:rFonts w:cstheme="minorHAnsi"/>
          <w:shd w:val="clear" w:color="auto" w:fill="FFFFFF"/>
        </w:rPr>
      </w:pPr>
      <w:r>
        <w:rPr>
          <w:rFonts w:cstheme="minorHAnsi"/>
          <w:shd w:val="clear" w:color="auto" w:fill="FFFFFF"/>
        </w:rPr>
        <w:t>A su vez, el artículo 172.5 CC recoge que la Entidad pública puede terminar la tutela del menor cuando acredite una de las tres siguientes circunstancias. En primer lugar, un traslado voluntario del menor a otro país, el cual presenta la problemática de que la voluntariedad de abandono del país no es fácilmente demostrable y deriva la responsabilidad a otro estado sin realmente existir mecanismos a nivel europeo para su protección y seguimiento</w:t>
      </w:r>
      <w:r w:rsidRPr="00C80181">
        <w:rPr>
          <w:rFonts w:cstheme="minorHAnsi"/>
          <w:shd w:val="clear" w:color="auto" w:fill="FFFFFF"/>
        </w:rPr>
        <w:t>.</w:t>
      </w:r>
      <w:r>
        <w:rPr>
          <w:rFonts w:cstheme="minorHAnsi"/>
          <w:shd w:val="clear" w:color="auto" w:fill="FFFFFF"/>
        </w:rPr>
        <w:t xml:space="preserve"> En segundo lugar, la presencia del menor en otra C.A. cuya administración haya asumido la tutela de este. En tercer lugar, el cese de tutela puede realizarse seis meses después del abandono del menor del centro de protección, si se halla en paradero desconocido. Este último supuesto ha sido considerado como una priorización de la seguridad jurídica de la Administración sobre el interés superior del menor, ya que exime a la Entidad Pública de su responsabilidad civil ante las actuaciones del menor y, por ende, facilita el desentendimiento de la Entidad Pública de la localización del menor </w:t>
      </w:r>
      <w:r w:rsidR="00B7327A" w:rsidRPr="00E1107D">
        <w:rPr>
          <w:rFonts w:cstheme="minorHAnsi"/>
          <w:noProof/>
          <w:shd w:val="clear" w:color="auto" w:fill="FFFFFF"/>
        </w:rPr>
        <w:t>(</w:t>
      </w:r>
      <w:r w:rsidR="00BC4C1A">
        <w:rPr>
          <w:rFonts w:cstheme="minorHAnsi"/>
          <w:noProof/>
          <w:color w:val="202124"/>
          <w:shd w:val="clear" w:color="auto" w:fill="FFFFFF"/>
        </w:rPr>
        <w:t xml:space="preserve">Durán </w:t>
      </w:r>
      <w:r w:rsidR="00B7327A" w:rsidRPr="00E1107D">
        <w:rPr>
          <w:rFonts w:cstheme="minorHAnsi"/>
          <w:noProof/>
          <w:shd w:val="clear" w:color="auto" w:fill="FFFFFF"/>
        </w:rPr>
        <w:t>Ruiz, 2019, p. 47)</w:t>
      </w:r>
      <w:r>
        <w:rPr>
          <w:rFonts w:cstheme="minorHAnsi"/>
          <w:shd w:val="clear" w:color="auto" w:fill="FFFFFF"/>
        </w:rPr>
        <w:t xml:space="preserve"> </w:t>
      </w:r>
      <w:r w:rsidR="00B7327A" w:rsidRPr="00E1107D">
        <w:rPr>
          <w:rFonts w:cstheme="minorHAnsi"/>
          <w:noProof/>
          <w:shd w:val="clear" w:color="auto" w:fill="FFFFFF"/>
        </w:rPr>
        <w:t>(Martínez García C. , 2016, p. 409)</w:t>
      </w:r>
      <w:r>
        <w:rPr>
          <w:rFonts w:cstheme="minorHAnsi"/>
          <w:shd w:val="clear" w:color="auto" w:fill="FFFFFF"/>
        </w:rPr>
        <w:t xml:space="preserve">. En este punto podemos observar una cierta discriminación de la legislación española en contra de los menores extranjeros, puesto que la Administración Pública encuentra cobijo en la ley para cesar su tutela cuando estos abandonan el territorio español, mientras que el art. 18.5 LOPJM establece un protocolo </w:t>
      </w:r>
      <w:r>
        <w:rPr>
          <w:rFonts w:cstheme="minorHAnsi"/>
          <w:shd w:val="clear" w:color="auto" w:fill="FFFFFF"/>
        </w:rPr>
        <w:lastRenderedPageBreak/>
        <w:t>para mantener la tutela de los menores con nacionalidad española fuera del territorio nacional.</w:t>
      </w:r>
    </w:p>
    <w:p w14:paraId="6E9B4C91" w14:textId="219AA219" w:rsidR="00F66F3B" w:rsidRDefault="00AD55A5" w:rsidP="00F66F3B">
      <w:pPr>
        <w:pStyle w:val="Ttulo3"/>
        <w:numPr>
          <w:ilvl w:val="2"/>
          <w:numId w:val="19"/>
        </w:numPr>
      </w:pPr>
      <w:bookmarkStart w:id="28" w:name="_Toc71032023"/>
      <w:r>
        <w:t>Otros aspectos del protocolo</w:t>
      </w:r>
      <w:bookmarkEnd w:id="28"/>
    </w:p>
    <w:p w14:paraId="16DEB5B8" w14:textId="4110129A" w:rsidR="00E72277" w:rsidRDefault="009368EB" w:rsidP="00F66F3B">
      <w:pPr>
        <w:spacing w:line="360" w:lineRule="auto"/>
        <w:jc w:val="both"/>
      </w:pPr>
      <w:r>
        <w:t>Por todo lo anteriormente mencionado, convendría homogeneizar la aplicación del protocolo oficial de actuación en todo el territorio español en lo referente al registro y la determinación de edad, la ubicación del menor en los diferentes tipos de acogimiento, así como la práctica del cese de tutela</w:t>
      </w:r>
      <w:r>
        <w:t>. Además, a</w:t>
      </w:r>
      <w:r w:rsidR="00F66F3B" w:rsidRPr="00F66F3B">
        <w:rPr>
          <w:shd w:val="clear" w:color="auto" w:fill="FFFFFF"/>
        </w:rPr>
        <w:t>lgunos expertos resaltan la implementación del interés superior del menor</w:t>
      </w:r>
      <w:r w:rsidR="007F5A21">
        <w:rPr>
          <w:shd w:val="clear" w:color="auto" w:fill="FFFFFF"/>
        </w:rPr>
        <w:t xml:space="preserve"> en España</w:t>
      </w:r>
      <w:r w:rsidR="00F66F3B" w:rsidRPr="00F66F3B">
        <w:rPr>
          <w:shd w:val="clear" w:color="auto" w:fill="FFFFFF"/>
        </w:rPr>
        <w:t xml:space="preserve"> se ve truncada por una falta de mecanismos para garantizar evaluaciones individuales de su interés superior que tengan en cuenta sus circunstancias concretas (edad, sexo, madurez, lengua materna, pertenencia a algún grupo minoritario, contexto social, entre otras) </w:t>
      </w:r>
      <w:r w:rsidR="00B7327A" w:rsidRPr="00E1107D">
        <w:rPr>
          <w:noProof/>
          <w:shd w:val="clear" w:color="auto" w:fill="FFFFFF"/>
        </w:rPr>
        <w:t>(Ceriani Cernadas, 2019, p. 55)</w:t>
      </w:r>
      <w:r w:rsidR="00F66F3B" w:rsidRPr="00F66F3B">
        <w:rPr>
          <w:shd w:val="clear" w:color="auto" w:fill="FFFFFF"/>
        </w:rPr>
        <w:t xml:space="preserve">. Otra crítica recurrente es la falta de </w:t>
      </w:r>
      <w:r w:rsidR="00F66F3B">
        <w:t>asistencia jurídica gratuita y de intérpretes y mediadores interculturales</w:t>
      </w:r>
      <w:r w:rsidR="00F66F3B" w:rsidRPr="00F66F3B">
        <w:rPr>
          <w:shd w:val="clear" w:color="auto" w:fill="FFFFFF"/>
        </w:rPr>
        <w:t xml:space="preserve"> durante todo el proceso de actuación ante la llegada del MENA a España </w:t>
      </w:r>
      <w:r w:rsidR="00B7327A">
        <w:rPr>
          <w:noProof/>
        </w:rPr>
        <w:t>(Ceriani Cernadas, 2019, p. 11)</w:t>
      </w:r>
      <w:r w:rsidR="00F66F3B">
        <w:t xml:space="preserve">. </w:t>
      </w:r>
      <w:r>
        <w:t>Por otra parte</w:t>
      </w:r>
      <w:r w:rsidR="00F66F3B">
        <w:t>, podemos observar un</w:t>
      </w:r>
      <w:r w:rsidR="00F66F3B" w:rsidRPr="00F66F3B">
        <w:rPr>
          <w:shd w:val="clear" w:color="auto" w:fill="FFFFFF"/>
        </w:rPr>
        <w:t xml:space="preserve"> alto nivel de desinformación de los menores sobre sus derechos </w:t>
      </w:r>
      <w:r w:rsidR="00F66F3B">
        <w:t xml:space="preserve">en el ínfimo número de solicitantes de asilo entre los MENA – tan sólo 30 niños en 2016 y 20 en 2017, según el Eurostat </w:t>
      </w:r>
      <w:sdt>
        <w:sdtPr>
          <w:id w:val="2134288534"/>
          <w:citation/>
        </w:sdtPr>
        <w:sdtEndPr/>
        <w:sdtContent>
          <w:r w:rsidR="00F66F3B">
            <w:fldChar w:fldCharType="begin"/>
          </w:r>
          <w:r w:rsidR="00F66F3B">
            <w:instrText xml:space="preserve"> CITATION Eur21 \l 3082 </w:instrText>
          </w:r>
          <w:r w:rsidR="00F66F3B">
            <w:fldChar w:fldCharType="separate"/>
          </w:r>
          <w:r w:rsidR="000F620C">
            <w:rPr>
              <w:noProof/>
            </w:rPr>
            <w:t>(Eurostat, 2021)</w:t>
          </w:r>
          <w:r w:rsidR="00F66F3B">
            <w:fldChar w:fldCharType="end"/>
          </w:r>
        </w:sdtContent>
      </w:sdt>
      <w:r w:rsidR="00F66F3B">
        <w:t>.</w:t>
      </w:r>
      <w:r w:rsidR="000E540B">
        <w:t xml:space="preserve"> </w:t>
      </w:r>
    </w:p>
    <w:p w14:paraId="345A6FA1" w14:textId="1369DAFF" w:rsidR="00C53968" w:rsidRDefault="00C53968" w:rsidP="00687620">
      <w:pPr>
        <w:pStyle w:val="Ttulo2"/>
        <w:numPr>
          <w:ilvl w:val="1"/>
          <w:numId w:val="19"/>
        </w:numPr>
      </w:pPr>
      <w:bookmarkStart w:id="29" w:name="_Toc71032024"/>
      <w:r>
        <w:t>El acogimiento en España</w:t>
      </w:r>
      <w:bookmarkEnd w:id="29"/>
    </w:p>
    <w:p w14:paraId="06E044D8" w14:textId="4123A30F" w:rsidR="00D461DE" w:rsidRDefault="00EF1F8A" w:rsidP="001F0F13">
      <w:pPr>
        <w:spacing w:line="360" w:lineRule="auto"/>
        <w:jc w:val="both"/>
      </w:pPr>
      <w:r>
        <w:rPr>
          <w:rFonts w:cstheme="minorHAnsi"/>
          <w:color w:val="202124"/>
          <w:shd w:val="clear" w:color="auto" w:fill="FFFFFF"/>
        </w:rPr>
        <w:t xml:space="preserve">El acogimiento de un </w:t>
      </w:r>
      <w:r w:rsidRPr="00DD5213">
        <w:rPr>
          <w:rFonts w:cstheme="minorHAnsi"/>
          <w:shd w:val="clear" w:color="auto" w:fill="FFFFFF"/>
        </w:rPr>
        <w:t xml:space="preserve">menor tutelado por la Administración puede ser residencial o familiar. </w:t>
      </w:r>
      <w:r w:rsidR="00DC49A4">
        <w:t>El art.2</w:t>
      </w:r>
      <w:r w:rsidR="00020BBF">
        <w:t>1</w:t>
      </w:r>
      <w:r w:rsidR="00DC49A4">
        <w:t xml:space="preserve"> de l</w:t>
      </w:r>
      <w:r w:rsidR="001508F4">
        <w:t xml:space="preserve">a </w:t>
      </w:r>
      <w:r w:rsidR="001508F4" w:rsidRPr="00DC49A4">
        <w:t>Ley 26/201</w:t>
      </w:r>
      <w:r w:rsidR="00D67635">
        <w:t>5</w:t>
      </w:r>
      <w:r w:rsidR="00DC49A4" w:rsidRPr="00DC49A4">
        <w:t xml:space="preserve"> </w:t>
      </w:r>
      <w:r w:rsidR="00690B2E">
        <w:t xml:space="preserve">estableció, a través de la </w:t>
      </w:r>
      <w:r w:rsidR="00DC49A4">
        <w:t>modific</w:t>
      </w:r>
      <w:r w:rsidR="00690B2E">
        <w:t>ación d</w:t>
      </w:r>
      <w:r w:rsidR="00DC49A4">
        <w:t>el</w:t>
      </w:r>
      <w:r w:rsidR="00EE1727">
        <w:t xml:space="preserve"> art. 172 ter d</w:t>
      </w:r>
      <w:r w:rsidR="00DC49A4">
        <w:t>el Código Civil</w:t>
      </w:r>
      <w:r w:rsidR="00690B2E">
        <w:t>, que</w:t>
      </w:r>
      <w:r w:rsidR="001508F4" w:rsidRPr="00DD5213">
        <w:t xml:space="preserve"> el acogimiento familiar debe siempre prevalecer sobre el acogimiento residencial</w:t>
      </w:r>
      <w:r w:rsidR="00690B2E">
        <w:t>. Por ello, se conoce que l</w:t>
      </w:r>
      <w:r w:rsidR="00690B2E" w:rsidRPr="00DD5213">
        <w:t>a normativa de protección de menores</w:t>
      </w:r>
      <w:r w:rsidR="00690B2E">
        <w:t xml:space="preserve"> </w:t>
      </w:r>
      <w:r w:rsidR="001508F4">
        <w:t>considera que</w:t>
      </w:r>
      <w:r w:rsidR="00DC49A4">
        <w:t xml:space="preserve"> el acogimiento familiar</w:t>
      </w:r>
      <w:r w:rsidR="00545A0A" w:rsidRPr="00DD5213">
        <w:t xml:space="preserve"> que </w:t>
      </w:r>
      <w:r w:rsidR="00545A0A" w:rsidRPr="00F717F2">
        <w:t>“mejora las posibilidades de integración e inserción social de los menores”</w:t>
      </w:r>
      <w:r w:rsidR="00545A0A" w:rsidRPr="00DD5213">
        <w:t xml:space="preserve"> </w:t>
      </w:r>
      <w:r w:rsidR="00B7327A" w:rsidRPr="00E1107D">
        <w:rPr>
          <w:noProof/>
        </w:rPr>
        <w:t>(Chamizo de la Rubia, 2007, p. 27)</w:t>
      </w:r>
      <w:r w:rsidR="00545A0A" w:rsidRPr="00DD5213">
        <w:t>. Sin embargo,</w:t>
      </w:r>
      <w:r w:rsidR="002E1B5D">
        <w:t xml:space="preserve"> m</w:t>
      </w:r>
      <w:r w:rsidR="003B3282" w:rsidRPr="00DD5213">
        <w:rPr>
          <w:rFonts w:cstheme="minorHAnsi"/>
          <w:shd w:val="clear" w:color="auto" w:fill="FFFFFF"/>
        </w:rPr>
        <w:t xml:space="preserve">ientras que el acogimiento familiar prevalece en líneas generales como el modelo preferente para la protección de los menores </w:t>
      </w:r>
      <w:r w:rsidR="00640B4B" w:rsidRPr="00DD5213">
        <w:rPr>
          <w:rFonts w:cstheme="minorHAnsi"/>
          <w:shd w:val="clear" w:color="auto" w:fill="FFFFFF"/>
        </w:rPr>
        <w:t>en España,</w:t>
      </w:r>
      <w:r w:rsidR="00CB6AA3" w:rsidRPr="00DD5213">
        <w:rPr>
          <w:rFonts w:cstheme="minorHAnsi"/>
          <w:shd w:val="clear" w:color="auto" w:fill="FFFFFF"/>
        </w:rPr>
        <w:t xml:space="preserve"> cabe reflejar que en el caso de los MENA e</w:t>
      </w:r>
      <w:r w:rsidR="00640B4B" w:rsidRPr="00DD5213">
        <w:rPr>
          <w:rFonts w:cstheme="minorHAnsi"/>
          <w:shd w:val="clear" w:color="auto" w:fill="FFFFFF"/>
        </w:rPr>
        <w:t>n 2015</w:t>
      </w:r>
      <w:r w:rsidR="00CB6AA3" w:rsidRPr="00DD5213">
        <w:rPr>
          <w:rFonts w:cstheme="minorHAnsi"/>
          <w:shd w:val="clear" w:color="auto" w:fill="FFFFFF"/>
        </w:rPr>
        <w:t xml:space="preserve"> </w:t>
      </w:r>
      <w:r w:rsidR="00640B4B" w:rsidRPr="00F717F2">
        <w:rPr>
          <w:rFonts w:cstheme="minorHAnsi"/>
          <w:shd w:val="clear" w:color="auto" w:fill="FFFFFF"/>
        </w:rPr>
        <w:t>“</w:t>
      </w:r>
      <w:r w:rsidR="00640B4B" w:rsidRPr="00F717F2">
        <w:t>los acogimientos residenciales (1.774) (fueron) claramente mayoritarios frente a los acogimientos familiares (166); de la misma manera que la predominancia del sexo masculino (86,4%) sobre el femenino (13,6%) es evidente”</w:t>
      </w:r>
      <w:r w:rsidR="00640B4B" w:rsidRPr="00CB6AA3">
        <w:t xml:space="preserve"> </w:t>
      </w:r>
      <w:r w:rsidR="00B7327A">
        <w:rPr>
          <w:noProof/>
        </w:rPr>
        <w:t>(Secretaría de Estado de Servicios Sociales e Igualdad , 2017, p. 37)</w:t>
      </w:r>
      <w:r w:rsidR="00406E37">
        <w:t xml:space="preserve"> (Ver </w:t>
      </w:r>
      <w:r w:rsidR="00333E1E">
        <w:rPr>
          <w:b/>
          <w:bCs w:val="0"/>
        </w:rPr>
        <w:t>Ilustración 6</w:t>
      </w:r>
      <w:r w:rsidR="001F0F13">
        <w:t>)</w:t>
      </w:r>
      <w:r w:rsidR="00CB6AA3">
        <w:t>.</w:t>
      </w:r>
    </w:p>
    <w:p w14:paraId="0E203091" w14:textId="3A1C4228" w:rsidR="003702EA" w:rsidRPr="003702EA" w:rsidRDefault="003702EA" w:rsidP="00295BB6">
      <w:pPr>
        <w:spacing w:line="360" w:lineRule="auto"/>
        <w:jc w:val="both"/>
      </w:pPr>
      <w:r>
        <w:lastRenderedPageBreak/>
        <w:t>En esta sección contrastaremos la</w:t>
      </w:r>
      <w:r w:rsidR="00A85E5D">
        <w:t xml:space="preserve"> legislación y la literatura que argumentan que el acogimiento familiar tiene que </w:t>
      </w:r>
      <w:r w:rsidR="00295BB6">
        <w:t xml:space="preserve">prevalecer </w:t>
      </w:r>
      <w:r w:rsidR="00F07EB9">
        <w:t>frente</w:t>
      </w:r>
      <w:r w:rsidR="00295BB6">
        <w:t xml:space="preserve"> al residencial con la realidad del acogimiento de los MENAS en España</w:t>
      </w:r>
      <w:r w:rsidR="0091445A">
        <w:t xml:space="preserve">, con clara </w:t>
      </w:r>
      <w:r w:rsidR="0065293D">
        <w:t>predominancia del acogimiento residencial y</w:t>
      </w:r>
      <w:r w:rsidR="00295BB6">
        <w:t xml:space="preserve"> explicaremos las causas de </w:t>
      </w:r>
      <w:r w:rsidR="00F07EB9">
        <w:t>est</w:t>
      </w:r>
      <w:r w:rsidR="00E10072">
        <w:t>e desajuste.</w:t>
      </w:r>
    </w:p>
    <w:p w14:paraId="72573B66" w14:textId="71B097CA" w:rsidR="00723448" w:rsidRDefault="00F64F91" w:rsidP="000331CB">
      <w:pPr>
        <w:pStyle w:val="Ttulo2"/>
        <w:numPr>
          <w:ilvl w:val="2"/>
          <w:numId w:val="49"/>
        </w:numPr>
      </w:pPr>
      <w:bookmarkStart w:id="30" w:name="_Toc71032025"/>
      <w:r>
        <w:t>Acogimiento residencial</w:t>
      </w:r>
      <w:bookmarkEnd w:id="30"/>
    </w:p>
    <w:p w14:paraId="45AC6045" w14:textId="4F199F3D" w:rsidR="00F42B9D" w:rsidRDefault="0031295B" w:rsidP="001A5A89">
      <w:pPr>
        <w:spacing w:line="360" w:lineRule="auto"/>
        <w:jc w:val="both"/>
        <w:rPr>
          <w:shd w:val="clear" w:color="auto" w:fill="FFFFFF"/>
        </w:rPr>
      </w:pPr>
      <w:r>
        <w:rPr>
          <w:shd w:val="clear" w:color="auto" w:fill="FFFFFF"/>
        </w:rPr>
        <w:t>Puesto que el Código Civil no dispone de una definición concreta del acogimiento residencial, p</w:t>
      </w:r>
      <w:r w:rsidR="00CD064C">
        <w:rPr>
          <w:shd w:val="clear" w:color="auto" w:fill="FFFFFF"/>
        </w:rPr>
        <w:t>ara entender el</w:t>
      </w:r>
      <w:r>
        <w:rPr>
          <w:shd w:val="clear" w:color="auto" w:fill="FFFFFF"/>
        </w:rPr>
        <w:t xml:space="preserve"> </w:t>
      </w:r>
      <w:r w:rsidR="00CD064C">
        <w:rPr>
          <w:shd w:val="clear" w:color="auto" w:fill="FFFFFF"/>
        </w:rPr>
        <w:t>acogimiento residencial tomaremos la definición de la Comunidad Valenciana</w:t>
      </w:r>
      <w:r w:rsidR="005C5B23">
        <w:rPr>
          <w:shd w:val="clear" w:color="auto" w:fill="FFFFFF"/>
        </w:rPr>
        <w:t xml:space="preserve">: </w:t>
      </w:r>
      <w:r w:rsidR="005979C2" w:rsidRPr="00DA34F6">
        <w:rPr>
          <w:rStyle w:val="nfasis"/>
          <w:rFonts w:cstheme="minorHAnsi"/>
          <w:i w:val="0"/>
          <w:iCs w:val="0"/>
          <w:spacing w:val="-3"/>
          <w:shd w:val="clear" w:color="auto" w:fill="FFFFFF"/>
        </w:rPr>
        <w:t>“una medida de protección que consiste en la prestación de servicios de alojamiento, manutención, apoyo educativo y atención integral del menor en un centro de carácter residencial”</w:t>
      </w:r>
      <w:r w:rsidR="005979C2">
        <w:rPr>
          <w:rStyle w:val="nfasis"/>
          <w:rFonts w:cstheme="minorHAnsi"/>
          <w:i w:val="0"/>
          <w:iCs w:val="0"/>
          <w:spacing w:val="-3"/>
          <w:shd w:val="clear" w:color="auto" w:fill="FFFFFF"/>
        </w:rPr>
        <w:t xml:space="preserve"> (art. 109 </w:t>
      </w:r>
      <w:r w:rsidR="005979C2" w:rsidRPr="0016255B">
        <w:rPr>
          <w:shd w:val="clear" w:color="auto" w:fill="FFFFFF"/>
        </w:rPr>
        <w:t>de la Ley 12/2008 de Protección de la Infancia y la Adolescencia de la</w:t>
      </w:r>
      <w:r w:rsidR="005979C2">
        <w:rPr>
          <w:shd w:val="clear" w:color="auto" w:fill="FFFFFF"/>
        </w:rPr>
        <w:t xml:space="preserve"> </w:t>
      </w:r>
      <w:r w:rsidR="005979C2" w:rsidRPr="0016255B">
        <w:rPr>
          <w:shd w:val="clear" w:color="auto" w:fill="FFFFFF"/>
        </w:rPr>
        <w:t>Comunidad Valenciana</w:t>
      </w:r>
      <w:r w:rsidR="005979C2">
        <w:rPr>
          <w:shd w:val="clear" w:color="auto" w:fill="FFFFFF"/>
        </w:rPr>
        <w:t xml:space="preserve">). </w:t>
      </w:r>
      <w:r w:rsidR="00D67635">
        <w:rPr>
          <w:shd w:val="clear" w:color="auto" w:fill="FFFFFF"/>
        </w:rPr>
        <w:t xml:space="preserve">El artículo </w:t>
      </w:r>
      <w:r w:rsidR="00C10E6D">
        <w:rPr>
          <w:shd w:val="clear" w:color="auto" w:fill="FFFFFF"/>
        </w:rPr>
        <w:t xml:space="preserve">21 </w:t>
      </w:r>
      <w:r w:rsidR="00D67635">
        <w:rPr>
          <w:shd w:val="clear" w:color="auto" w:fill="FFFFFF"/>
        </w:rPr>
        <w:t>de la Ley 26/2015</w:t>
      </w:r>
      <w:r w:rsidR="00C10E6D">
        <w:rPr>
          <w:shd w:val="clear" w:color="auto" w:fill="FFFFFF"/>
        </w:rPr>
        <w:t xml:space="preserve"> de la LOPJM decret</w:t>
      </w:r>
      <w:r w:rsidR="00890395">
        <w:rPr>
          <w:shd w:val="clear" w:color="auto" w:fill="FFFFFF"/>
        </w:rPr>
        <w:t>ó</w:t>
      </w:r>
      <w:r w:rsidR="00C10E6D">
        <w:rPr>
          <w:shd w:val="clear" w:color="auto" w:fill="FFFFFF"/>
        </w:rPr>
        <w:t xml:space="preserve"> que </w:t>
      </w:r>
      <w:r w:rsidR="00890395">
        <w:rPr>
          <w:shd w:val="clear" w:color="auto" w:fill="FFFFFF"/>
        </w:rPr>
        <w:t>“</w:t>
      </w:r>
      <w:r w:rsidR="00C10E6D">
        <w:rPr>
          <w:shd w:val="clear" w:color="auto" w:fill="FFFFFF"/>
        </w:rPr>
        <w:t xml:space="preserve">todos los centros de acogimiento residencial </w:t>
      </w:r>
      <w:r w:rsidR="00890395">
        <w:t>que presten servicios dirigidos a menores en el ámbito de la protección deberán estar siempre habilitados administrativamente por la Entidad Pública”</w:t>
      </w:r>
      <w:r w:rsidR="005979C2">
        <w:t>.</w:t>
      </w:r>
      <w:r w:rsidR="00FB33BA">
        <w:t xml:space="preserve"> </w:t>
      </w:r>
      <w:r w:rsidR="008A51C9" w:rsidRPr="00BD5607">
        <w:rPr>
          <w:shd w:val="clear" w:color="auto" w:fill="FFFFFF"/>
        </w:rPr>
        <w:t>Hay varios tipos de acogimiento residencial en España</w:t>
      </w:r>
      <w:r w:rsidR="009551CC">
        <w:rPr>
          <w:shd w:val="clear" w:color="auto" w:fill="FFFFFF"/>
        </w:rPr>
        <w:t xml:space="preserve">, </w:t>
      </w:r>
      <w:r w:rsidR="00CB5C34">
        <w:rPr>
          <w:shd w:val="clear" w:color="auto" w:fill="FFFFFF"/>
        </w:rPr>
        <w:t xml:space="preserve">tales como: </w:t>
      </w:r>
      <w:r w:rsidR="00CB5C34" w:rsidRPr="005762A8">
        <w:rPr>
          <w:rStyle w:val="nfasis"/>
          <w:rFonts w:cstheme="minorHAnsi"/>
          <w:i w:val="0"/>
          <w:iCs w:val="0"/>
          <w:spacing w:val="-3"/>
          <w:shd w:val="clear" w:color="auto" w:fill="FFFFFF"/>
        </w:rPr>
        <w:t>centros de recepción, centros de acogida, hogares funcionales y centros de emancipación</w:t>
      </w:r>
      <w:r w:rsidR="00CB5C34">
        <w:rPr>
          <w:rStyle w:val="nfasis"/>
          <w:rFonts w:cstheme="minorHAnsi"/>
          <w:spacing w:val="-3"/>
          <w:shd w:val="clear" w:color="auto" w:fill="FFFFFF"/>
        </w:rPr>
        <w:t xml:space="preserve">, </w:t>
      </w:r>
      <w:r w:rsidR="00AF557B" w:rsidRPr="00BD5607">
        <w:rPr>
          <w:shd w:val="clear" w:color="auto" w:fill="FFFFFF"/>
        </w:rPr>
        <w:t>y la calidad del acogimiento residencial depende del tipo de residencia y entidad que lo gestiona</w:t>
      </w:r>
      <w:r w:rsidR="00CB5C34" w:rsidRPr="00CB5C34">
        <w:rPr>
          <w:rStyle w:val="nfasis"/>
          <w:rFonts w:cstheme="minorHAnsi"/>
          <w:i w:val="0"/>
          <w:iCs w:val="0"/>
          <w:spacing w:val="-3"/>
          <w:shd w:val="clear" w:color="auto" w:fill="FFFFFF"/>
        </w:rPr>
        <w:t xml:space="preserve"> </w:t>
      </w:r>
      <w:r w:rsidR="00B7327A" w:rsidRPr="00E1107D">
        <w:rPr>
          <w:rFonts w:cstheme="minorHAnsi"/>
          <w:noProof/>
          <w:spacing w:val="-3"/>
          <w:shd w:val="clear" w:color="auto" w:fill="FFFFFF"/>
        </w:rPr>
        <w:t>(Pérez, 2015, p. 285)</w:t>
      </w:r>
      <w:r w:rsidR="00DB1BDE" w:rsidRPr="00BD5607">
        <w:rPr>
          <w:shd w:val="clear" w:color="auto" w:fill="FFFFFF"/>
        </w:rPr>
        <w:t>.</w:t>
      </w:r>
      <w:r w:rsidR="00224685">
        <w:rPr>
          <w:shd w:val="clear" w:color="auto" w:fill="FFFFFF"/>
        </w:rPr>
        <w:t xml:space="preserve"> </w:t>
      </w:r>
    </w:p>
    <w:p w14:paraId="72D1607E" w14:textId="3F774793" w:rsidR="0057704A" w:rsidRPr="00C5025D" w:rsidRDefault="006807C2" w:rsidP="004152EB">
      <w:pPr>
        <w:spacing w:line="360" w:lineRule="auto"/>
        <w:jc w:val="both"/>
        <w:rPr>
          <w:rFonts w:cstheme="minorHAnsi"/>
          <w:shd w:val="clear" w:color="auto" w:fill="FFFFFF"/>
        </w:rPr>
      </w:pPr>
      <w:r>
        <w:t>El acogimiento residencial presenta varios retos</w:t>
      </w:r>
      <w:r w:rsidR="000F1D52">
        <w:t>.</w:t>
      </w:r>
      <w:r>
        <w:t xml:space="preserve"> </w:t>
      </w:r>
      <w:r w:rsidRPr="004868F2">
        <w:t xml:space="preserve">En primer lugar, </w:t>
      </w:r>
      <w:r w:rsidR="00D56DDF" w:rsidRPr="004868F2">
        <w:t>cabe mencionar</w:t>
      </w:r>
      <w:r w:rsidR="003C5A70" w:rsidRPr="004868F2">
        <w:t xml:space="preserve"> la sobreocupación de los centros y, como consecuencia, la falta de privacidad</w:t>
      </w:r>
      <w:r w:rsidR="007E1EF1" w:rsidRPr="004868F2">
        <w:t>,</w:t>
      </w:r>
      <w:r w:rsidR="00D56DDF" w:rsidRPr="004868F2">
        <w:t xml:space="preserve"> </w:t>
      </w:r>
      <w:r w:rsidR="004152EB" w:rsidRPr="004868F2">
        <w:t xml:space="preserve">así como una falta de higiene adecuada </w:t>
      </w:r>
      <w:r w:rsidR="00D56DDF" w:rsidRPr="004868F2">
        <w:t>para los menores</w:t>
      </w:r>
      <w:r w:rsidR="003C5A70" w:rsidRPr="004868F2">
        <w:t xml:space="preserve"> en estos. </w:t>
      </w:r>
      <w:r w:rsidR="00346638" w:rsidRPr="004868F2">
        <w:t xml:space="preserve">En segundo lugar, </w:t>
      </w:r>
      <w:r w:rsidR="00B26714" w:rsidRPr="004868F2">
        <w:t>el alto número de menores en un centro impide la atención especializada de cada niño o niña. Todo ello conlleva</w:t>
      </w:r>
      <w:r w:rsidR="004152EB" w:rsidRPr="004868F2">
        <w:t xml:space="preserve"> una situación de e</w:t>
      </w:r>
      <w:r w:rsidR="00AD21AB" w:rsidRPr="004868F2">
        <w:t>xclusión social</w:t>
      </w:r>
      <w:r w:rsidR="004152EB" w:rsidRPr="004868F2">
        <w:t xml:space="preserve"> y el riesgo de </w:t>
      </w:r>
      <w:r w:rsidR="00B43540" w:rsidRPr="004868F2">
        <w:t>victimización criminal</w:t>
      </w:r>
      <w:r w:rsidR="001F0F13">
        <w:t xml:space="preserve"> (Ver </w:t>
      </w:r>
      <w:r w:rsidR="00333E1E">
        <w:rPr>
          <w:b/>
          <w:bCs w:val="0"/>
        </w:rPr>
        <w:t>Ilustración</w:t>
      </w:r>
      <w:r w:rsidR="003B4181">
        <w:rPr>
          <w:b/>
          <w:bCs w:val="0"/>
        </w:rPr>
        <w:t xml:space="preserve"> 7</w:t>
      </w:r>
      <w:r w:rsidR="001F0F13">
        <w:t>)</w:t>
      </w:r>
      <w:r w:rsidR="007E1EF1" w:rsidRPr="004868F2">
        <w:t>.</w:t>
      </w:r>
      <w:r w:rsidR="004868F2" w:rsidRPr="004868F2">
        <w:rPr>
          <w:rFonts w:cstheme="minorHAnsi"/>
        </w:rPr>
        <w:t xml:space="preserve"> </w:t>
      </w:r>
      <w:r w:rsidR="00C5025D" w:rsidRPr="008C6B1F">
        <w:rPr>
          <w:rFonts w:cstheme="minorHAnsi"/>
          <w:shd w:val="clear" w:color="auto" w:fill="FFFFFF"/>
        </w:rPr>
        <w:t xml:space="preserve">Aunque una parte importante de los menores extranjeros no acompañados logra establecer vínculos sanos, regularizar su situación e insertarse en el mercado laboral, los factores anteriormente mencionados en ocasiones derivan en conductas indisciplinadas o conflictivas de los MENAS </w:t>
      </w:r>
      <w:r w:rsidR="0014064D" w:rsidRPr="00E1107D">
        <w:rPr>
          <w:rFonts w:cstheme="minorHAnsi"/>
          <w:noProof/>
          <w:shd w:val="clear" w:color="auto" w:fill="FFFFFF"/>
        </w:rPr>
        <w:t>(Monteros Obelar S. , 2019, p. 14)</w:t>
      </w:r>
      <w:r w:rsidR="00C5025D" w:rsidRPr="008C6B1F">
        <w:rPr>
          <w:rFonts w:cstheme="minorHAnsi"/>
          <w:shd w:val="clear" w:color="auto" w:fill="FFFFFF"/>
        </w:rPr>
        <w:t>.</w:t>
      </w:r>
      <w:r w:rsidR="00C5025D">
        <w:rPr>
          <w:rFonts w:cstheme="minorHAnsi"/>
          <w:shd w:val="clear" w:color="auto" w:fill="FFFFFF"/>
        </w:rPr>
        <w:t xml:space="preserve"> </w:t>
      </w:r>
    </w:p>
    <w:p w14:paraId="7F2689D1" w14:textId="50BB80D4" w:rsidR="00C5025D" w:rsidRDefault="00C5025D" w:rsidP="00015F14">
      <w:pPr>
        <w:spacing w:line="360" w:lineRule="auto"/>
        <w:jc w:val="both"/>
        <w:rPr>
          <w:rFonts w:cstheme="minorHAnsi"/>
          <w:shd w:val="clear" w:color="auto" w:fill="FFFFFF"/>
        </w:rPr>
      </w:pPr>
      <w:bookmarkStart w:id="31" w:name="_Hlk61645148"/>
      <w:r>
        <w:rPr>
          <w:rFonts w:cstheme="minorHAnsi"/>
        </w:rPr>
        <w:t xml:space="preserve">En el caso de Melilla, esta situación retos fue denunciada en 2018 por el </w:t>
      </w:r>
      <w:r w:rsidRPr="004E76F7">
        <w:rPr>
          <w:rFonts w:cstheme="minorHAnsi"/>
        </w:rPr>
        <w:t>Defensor del Pueblo</w:t>
      </w:r>
      <w:r>
        <w:rPr>
          <w:rFonts w:cstheme="minorHAnsi"/>
        </w:rPr>
        <w:t xml:space="preserve"> </w:t>
      </w:r>
      <w:r w:rsidRPr="004E76F7">
        <w:rPr>
          <w:rFonts w:cstheme="minorHAnsi"/>
        </w:rPr>
        <w:t xml:space="preserve">Francisco Fernández </w:t>
      </w:r>
      <w:proofErr w:type="spellStart"/>
      <w:r w:rsidRPr="004E76F7">
        <w:rPr>
          <w:rFonts w:cstheme="minorHAnsi"/>
        </w:rPr>
        <w:t>Marugán</w:t>
      </w:r>
      <w:proofErr w:type="spellEnd"/>
      <w:r w:rsidRPr="004E76F7">
        <w:rPr>
          <w:rFonts w:cstheme="minorHAnsi"/>
        </w:rPr>
        <w:t xml:space="preserve"> exig</w:t>
      </w:r>
      <w:r>
        <w:rPr>
          <w:rFonts w:cstheme="minorHAnsi"/>
        </w:rPr>
        <w:t>ió</w:t>
      </w:r>
      <w:r w:rsidRPr="004E76F7">
        <w:rPr>
          <w:rFonts w:cstheme="minorHAnsi"/>
        </w:rPr>
        <w:t xml:space="preserve"> mejoras de los centros de acogida de migrantes y menore</w:t>
      </w:r>
      <w:r>
        <w:rPr>
          <w:rFonts w:cstheme="minorHAnsi"/>
        </w:rPr>
        <w:t>s de la Ciudad Autónoma</w:t>
      </w:r>
      <w:r w:rsidRPr="004E76F7">
        <w:rPr>
          <w:rFonts w:cstheme="minorHAnsi"/>
        </w:rPr>
        <w:t>,</w:t>
      </w:r>
      <w:r>
        <w:rPr>
          <w:rFonts w:cstheme="minorHAnsi"/>
        </w:rPr>
        <w:t xml:space="preserve"> la</w:t>
      </w:r>
      <w:r w:rsidRPr="004E76F7">
        <w:rPr>
          <w:rFonts w:cstheme="minorHAnsi"/>
        </w:rPr>
        <w:t xml:space="preserve"> retirada de las concertinas y matriculación de los centenares de niños sin escolarizar por el argumento de no estar empadronados,</w:t>
      </w:r>
      <w:r>
        <w:rPr>
          <w:rFonts w:cstheme="minorHAnsi"/>
        </w:rPr>
        <w:t xml:space="preserve"> así como el </w:t>
      </w:r>
      <w:r w:rsidRPr="004E76F7">
        <w:rPr>
          <w:rFonts w:cstheme="minorHAnsi"/>
        </w:rPr>
        <w:t>establec</w:t>
      </w:r>
      <w:r>
        <w:rPr>
          <w:rFonts w:cstheme="minorHAnsi"/>
        </w:rPr>
        <w:t>imiento de</w:t>
      </w:r>
      <w:r w:rsidRPr="004E76F7">
        <w:rPr>
          <w:rFonts w:cstheme="minorHAnsi"/>
        </w:rPr>
        <w:t xml:space="preserve"> un sistema de denuncia de abusos en La Purísima</w:t>
      </w:r>
      <w:r>
        <w:rPr>
          <w:rFonts w:cstheme="minorHAnsi"/>
        </w:rPr>
        <w:t xml:space="preserve"> </w:t>
      </w:r>
      <w:r w:rsidR="0014064D" w:rsidRPr="00E1107D">
        <w:rPr>
          <w:rFonts w:cstheme="minorHAnsi"/>
          <w:noProof/>
        </w:rPr>
        <w:t>(Defensor del Pueblo, 2019, p. 44-45)</w:t>
      </w:r>
      <w:r>
        <w:rPr>
          <w:rFonts w:cstheme="minorHAnsi"/>
        </w:rPr>
        <w:t xml:space="preserve">. Si bien el Defensor del Pueblo expone a menudo las carencias del sistema </w:t>
      </w:r>
      <w:r>
        <w:rPr>
          <w:rFonts w:cstheme="minorHAnsi"/>
        </w:rPr>
        <w:lastRenderedPageBreak/>
        <w:t>de acogimiento de los menores extranjeros en España,</w:t>
      </w:r>
      <w:r w:rsidRPr="000D55C5">
        <w:rPr>
          <w:rFonts w:cstheme="minorHAnsi"/>
        </w:rPr>
        <w:t xml:space="preserve"> </w:t>
      </w:r>
      <w:r>
        <w:rPr>
          <w:rFonts w:cstheme="minorHAnsi"/>
        </w:rPr>
        <w:t>el problema</w:t>
      </w:r>
      <w:r w:rsidRPr="004E76F7">
        <w:rPr>
          <w:rFonts w:cstheme="minorHAnsi"/>
        </w:rPr>
        <w:t xml:space="preserve"> </w:t>
      </w:r>
      <w:r>
        <w:rPr>
          <w:rFonts w:cstheme="minorHAnsi"/>
        </w:rPr>
        <w:t>de sus denuncias reside en su carácter no vinculante.</w:t>
      </w:r>
    </w:p>
    <w:bookmarkEnd w:id="31"/>
    <w:p w14:paraId="4C5673BE" w14:textId="38340035" w:rsidR="00DE5882" w:rsidRPr="00BD406B" w:rsidRDefault="00C5025D" w:rsidP="00DE5882">
      <w:pPr>
        <w:spacing w:line="360" w:lineRule="auto"/>
        <w:jc w:val="both"/>
        <w:rPr>
          <w:shd w:val="clear" w:color="auto" w:fill="FFFFFF"/>
        </w:rPr>
      </w:pPr>
      <w:r>
        <w:t>Por otra parte, a</w:t>
      </w:r>
      <w:r w:rsidR="00DE5882">
        <w:t xml:space="preserve">lgunos autores destacan la capacidad del acogimiento residencial de proveer a los menores de una atención profesional e interdisciplinar y resaltan que, por ello, el acogimiento residencial puede resultar favorable para los niños y niñas que “presenten dificultades de adaptación a un medio familiar(..); hayan experimentado situaciones graves de rechazo, abandono o maltrato (…); presenten problemas especiales, de tipo relacional, emocional, de conducta, necesidades sanitarias; o necesiten preparación para la vida independiente” </w:t>
      </w:r>
      <w:r w:rsidR="0014064D" w:rsidRPr="00E1107D">
        <w:rPr>
          <w:rFonts w:cstheme="minorHAnsi"/>
          <w:noProof/>
          <w:shd w:val="clear" w:color="auto" w:fill="FFFFFF"/>
        </w:rPr>
        <w:t>(Cruz, 2011, p. 76)</w:t>
      </w:r>
      <w:r w:rsidR="00DE5882">
        <w:rPr>
          <w:rFonts w:cstheme="minorHAnsi"/>
          <w:shd w:val="clear" w:color="auto" w:fill="FFFFFF"/>
        </w:rPr>
        <w:t xml:space="preserve">. Además, </w:t>
      </w:r>
      <w:r w:rsidR="00DE5882">
        <w:rPr>
          <w:shd w:val="clear" w:color="auto" w:fill="FFFFFF"/>
        </w:rPr>
        <w:t>varios expertos coinciden en que</w:t>
      </w:r>
      <w:r w:rsidR="00DE5882" w:rsidRPr="00BD406B">
        <w:rPr>
          <w:shd w:val="clear" w:color="auto" w:fill="FFFFFF"/>
        </w:rPr>
        <w:t xml:space="preserve"> no se puede apostar sólo por el acogimiento familiar, sino que hay que hacer un estudio de las necesidades individuales en función del interés superior de</w:t>
      </w:r>
      <w:r w:rsidR="00DE5882">
        <w:rPr>
          <w:shd w:val="clear" w:color="auto" w:fill="FFFFFF"/>
        </w:rPr>
        <w:t xml:space="preserve"> cada menor</w:t>
      </w:r>
      <w:r w:rsidR="00DE5882" w:rsidRPr="00224685">
        <w:t xml:space="preserve"> </w:t>
      </w:r>
      <w:sdt>
        <w:sdtPr>
          <w:id w:val="-429662059"/>
          <w:citation/>
        </w:sdtPr>
        <w:sdtEndPr/>
        <w:sdtContent>
          <w:r w:rsidR="00DE5882" w:rsidRPr="00AF557B">
            <w:fldChar w:fldCharType="begin"/>
          </w:r>
          <w:r w:rsidR="00DE5882" w:rsidRPr="00AF557B">
            <w:instrText xml:space="preserve"> CITATION Ter21 \l 3082 </w:instrText>
          </w:r>
          <w:r w:rsidR="00DE5882" w:rsidRPr="00AF557B">
            <w:fldChar w:fldCharType="separate"/>
          </w:r>
          <w:r w:rsidR="000F620C" w:rsidRPr="000F620C">
            <w:rPr>
              <w:noProof/>
            </w:rPr>
            <w:t>(Gasperis, 2021)</w:t>
          </w:r>
          <w:r w:rsidR="00DE5882" w:rsidRPr="00AF557B">
            <w:fldChar w:fldCharType="end"/>
          </w:r>
        </w:sdtContent>
      </w:sdt>
      <w:r w:rsidR="00DE5882" w:rsidRPr="00BD406B">
        <w:rPr>
          <w:shd w:val="clear" w:color="auto" w:fill="FFFFFF"/>
        </w:rPr>
        <w:t xml:space="preserve">. </w:t>
      </w:r>
    </w:p>
    <w:p w14:paraId="79DB3854" w14:textId="13360C30" w:rsidR="00DE5882" w:rsidRPr="00F717F2" w:rsidRDefault="00DE5882" w:rsidP="00096732">
      <w:pPr>
        <w:pStyle w:val="Cita"/>
        <w:spacing w:line="360" w:lineRule="auto"/>
        <w:jc w:val="both"/>
        <w:rPr>
          <w:i w:val="0"/>
          <w:iCs w:val="0"/>
        </w:rPr>
      </w:pPr>
      <w:r w:rsidRPr="00F717F2">
        <w:rPr>
          <w:i w:val="0"/>
          <w:iCs w:val="0"/>
        </w:rPr>
        <w:t xml:space="preserve">“No hay que excluir las fórmulas de acogimiento residencial que sí que funcionan, como las de piso, un formato muy común entre las </w:t>
      </w:r>
      <w:proofErr w:type="spellStart"/>
      <w:r w:rsidRPr="00F717F2">
        <w:rPr>
          <w:i w:val="0"/>
          <w:iCs w:val="0"/>
        </w:rPr>
        <w:t>ONGs</w:t>
      </w:r>
      <w:proofErr w:type="spellEnd"/>
      <w:r w:rsidRPr="00F717F2">
        <w:rPr>
          <w:i w:val="0"/>
          <w:iCs w:val="0"/>
        </w:rPr>
        <w:t>. Hay que entender cuál es la mejor opción para cada menor, estudiando qué fórmula favorece su integración y autonomía.”</w:t>
      </w:r>
      <w:sdt>
        <w:sdtPr>
          <w:rPr>
            <w:i w:val="0"/>
            <w:iCs w:val="0"/>
          </w:rPr>
          <w:id w:val="-534113486"/>
          <w:citation/>
        </w:sdtPr>
        <w:sdtEndPr/>
        <w:sdtContent>
          <w:r w:rsidRPr="00B171A7">
            <w:rPr>
              <w:i w:val="0"/>
              <w:iCs w:val="0"/>
            </w:rPr>
            <w:fldChar w:fldCharType="begin"/>
          </w:r>
          <w:r w:rsidRPr="00B171A7">
            <w:rPr>
              <w:i w:val="0"/>
              <w:iCs w:val="0"/>
            </w:rPr>
            <w:instrText xml:space="preserve"> CITATION Ter21 \l 3082 </w:instrText>
          </w:r>
          <w:r w:rsidRPr="00B171A7">
            <w:rPr>
              <w:i w:val="0"/>
              <w:iCs w:val="0"/>
            </w:rPr>
            <w:fldChar w:fldCharType="separate"/>
          </w:r>
          <w:r w:rsidR="000F620C" w:rsidRPr="00B171A7">
            <w:rPr>
              <w:i w:val="0"/>
              <w:iCs w:val="0"/>
              <w:noProof/>
            </w:rPr>
            <w:t xml:space="preserve"> (Gasperis, 2021)</w:t>
          </w:r>
          <w:r w:rsidRPr="00B171A7">
            <w:rPr>
              <w:i w:val="0"/>
              <w:iCs w:val="0"/>
            </w:rPr>
            <w:fldChar w:fldCharType="end"/>
          </w:r>
        </w:sdtContent>
      </w:sdt>
    </w:p>
    <w:p w14:paraId="636DF417" w14:textId="44BEFC6C" w:rsidR="001C5C1C" w:rsidRDefault="001C5C1C" w:rsidP="00015F14">
      <w:pPr>
        <w:pStyle w:val="Ttulo3"/>
        <w:spacing w:line="360" w:lineRule="auto"/>
        <w:jc w:val="both"/>
        <w:rPr>
          <w:shd w:val="clear" w:color="auto" w:fill="FFFFFF"/>
        </w:rPr>
      </w:pPr>
      <w:bookmarkStart w:id="32" w:name="_Toc71032026"/>
      <w:r>
        <w:rPr>
          <w:shd w:val="clear" w:color="auto" w:fill="FFFFFF"/>
        </w:rPr>
        <w:t>7.</w:t>
      </w:r>
      <w:r w:rsidR="000331CB">
        <w:rPr>
          <w:shd w:val="clear" w:color="auto" w:fill="FFFFFF"/>
        </w:rPr>
        <w:t>2.1</w:t>
      </w:r>
      <w:r>
        <w:rPr>
          <w:shd w:val="clear" w:color="auto" w:fill="FFFFFF"/>
        </w:rPr>
        <w:t>.1. La privatización de la protección de la infancia: el lucrativo negocio de los MENA</w:t>
      </w:r>
      <w:bookmarkEnd w:id="32"/>
    </w:p>
    <w:p w14:paraId="0C3A01A8" w14:textId="16DDF92C" w:rsidR="001C5C1C" w:rsidRDefault="002127A0" w:rsidP="00015F14">
      <w:pPr>
        <w:spacing w:line="360" w:lineRule="auto"/>
        <w:jc w:val="both"/>
        <w:rPr>
          <w:rFonts w:cstheme="minorHAnsi"/>
          <w:shd w:val="clear" w:color="auto" w:fill="FFFFFF"/>
        </w:rPr>
      </w:pPr>
      <w:r>
        <w:rPr>
          <w:rFonts w:cstheme="minorHAnsi"/>
          <w:shd w:val="clear" w:color="auto" w:fill="FFFFFF"/>
        </w:rPr>
        <w:t xml:space="preserve">Uno de los principales </w:t>
      </w:r>
      <w:r w:rsidR="00D7399E">
        <w:rPr>
          <w:rFonts w:cstheme="minorHAnsi"/>
          <w:shd w:val="clear" w:color="auto" w:fill="FFFFFF"/>
        </w:rPr>
        <w:t xml:space="preserve">retos del acogimiento residencial es la gestión de los centros de los menores extranjeros. </w:t>
      </w:r>
      <w:r w:rsidR="001C5C1C" w:rsidRPr="008A670C">
        <w:rPr>
          <w:rFonts w:cstheme="minorHAnsi"/>
          <w:shd w:val="clear" w:color="auto" w:fill="FFFFFF"/>
        </w:rPr>
        <w:t xml:space="preserve">Desde los años noventa </w:t>
      </w:r>
      <w:r w:rsidR="001C5C1C">
        <w:rPr>
          <w:rFonts w:cstheme="minorHAnsi"/>
          <w:shd w:val="clear" w:color="auto" w:fill="FFFFFF"/>
        </w:rPr>
        <w:t>España ha vivido</w:t>
      </w:r>
      <w:r w:rsidR="001C5C1C" w:rsidRPr="008A670C">
        <w:rPr>
          <w:rFonts w:cstheme="minorHAnsi"/>
          <w:shd w:val="clear" w:color="auto" w:fill="FFFFFF"/>
        </w:rPr>
        <w:t xml:space="preserve"> un fenómeno de privatización de la protección de la infancia</w:t>
      </w:r>
      <w:r w:rsidR="001C5C1C">
        <w:rPr>
          <w:rFonts w:cstheme="minorHAnsi"/>
          <w:shd w:val="clear" w:color="auto" w:fill="FFFFFF"/>
        </w:rPr>
        <w:t xml:space="preserve">, con el cambio </w:t>
      </w:r>
      <w:r w:rsidR="001C5C1C" w:rsidRPr="00073568">
        <w:rPr>
          <w:rFonts w:cstheme="minorHAnsi"/>
        </w:rPr>
        <w:t>de legislación de Felipe González de la Ley de Protección Jurídica del Menor</w:t>
      </w:r>
      <w:r w:rsidR="001C5C1C" w:rsidRPr="008A670C">
        <w:rPr>
          <w:rFonts w:cstheme="minorHAnsi"/>
          <w:shd w:val="clear" w:color="auto" w:fill="FFFFFF"/>
        </w:rPr>
        <w:t xml:space="preserve"> </w:t>
      </w:r>
      <w:sdt>
        <w:sdtPr>
          <w:rPr>
            <w:rFonts w:cstheme="minorHAnsi"/>
            <w:shd w:val="clear" w:color="auto" w:fill="FFFFFF"/>
          </w:rPr>
          <w:id w:val="-861269979"/>
          <w:citation/>
        </w:sdtPr>
        <w:sdtEndPr/>
        <w:sdtContent>
          <w:r w:rsidR="001C5C1C" w:rsidRPr="008A670C">
            <w:rPr>
              <w:rFonts w:cstheme="minorHAnsi"/>
              <w:shd w:val="clear" w:color="auto" w:fill="FFFFFF"/>
            </w:rPr>
            <w:fldChar w:fldCharType="begin"/>
          </w:r>
          <w:r w:rsidR="001C5C1C" w:rsidRPr="008A670C">
            <w:rPr>
              <w:rFonts w:cstheme="minorHAnsi"/>
              <w:shd w:val="clear" w:color="auto" w:fill="FFFFFF"/>
            </w:rPr>
            <w:instrText xml:space="preserve"> CITATION Mon18 \l 3082 </w:instrText>
          </w:r>
          <w:r w:rsidR="001C5C1C" w:rsidRPr="008A670C">
            <w:rPr>
              <w:rFonts w:cstheme="minorHAnsi"/>
              <w:shd w:val="clear" w:color="auto" w:fill="FFFFFF"/>
            </w:rPr>
            <w:fldChar w:fldCharType="separate"/>
          </w:r>
          <w:r w:rsidR="000F620C" w:rsidRPr="000F620C">
            <w:rPr>
              <w:rFonts w:cstheme="minorHAnsi"/>
              <w:noProof/>
              <w:shd w:val="clear" w:color="auto" w:fill="FFFFFF"/>
            </w:rPr>
            <w:t>(Monteros Obelar S. , 2018)</w:t>
          </w:r>
          <w:r w:rsidR="001C5C1C" w:rsidRPr="008A670C">
            <w:rPr>
              <w:rFonts w:cstheme="minorHAnsi"/>
              <w:shd w:val="clear" w:color="auto" w:fill="FFFFFF"/>
            </w:rPr>
            <w:fldChar w:fldCharType="end"/>
          </w:r>
        </w:sdtContent>
      </w:sdt>
      <w:r w:rsidR="001C5C1C">
        <w:rPr>
          <w:rFonts w:cstheme="minorHAnsi"/>
          <w:shd w:val="clear" w:color="auto" w:fill="FFFFFF"/>
        </w:rPr>
        <w:t xml:space="preserve">. </w:t>
      </w:r>
      <w:r w:rsidR="001C5C1C" w:rsidRPr="008A670C">
        <w:rPr>
          <w:rFonts w:cstheme="minorHAnsi"/>
          <w:shd w:val="clear" w:color="auto" w:fill="FFFFFF"/>
        </w:rPr>
        <w:t>En un principio</w:t>
      </w:r>
      <w:r w:rsidR="001C5C1C">
        <w:rPr>
          <w:rFonts w:cstheme="minorHAnsi"/>
          <w:shd w:val="clear" w:color="auto" w:fill="FFFFFF"/>
        </w:rPr>
        <w:t>,</w:t>
      </w:r>
      <w:r w:rsidR="001C5C1C" w:rsidRPr="008A670C">
        <w:rPr>
          <w:rFonts w:cstheme="minorHAnsi"/>
          <w:shd w:val="clear" w:color="auto" w:fill="FFFFFF"/>
        </w:rPr>
        <w:t xml:space="preserve"> los programas de protección de la infancia </w:t>
      </w:r>
      <w:r w:rsidR="001C5C1C">
        <w:rPr>
          <w:rFonts w:cstheme="minorHAnsi"/>
          <w:shd w:val="clear" w:color="auto" w:fill="FFFFFF"/>
        </w:rPr>
        <w:t>eran</w:t>
      </w:r>
      <w:r w:rsidR="001C5C1C" w:rsidRPr="008A670C">
        <w:rPr>
          <w:rFonts w:cstheme="minorHAnsi"/>
          <w:shd w:val="clear" w:color="auto" w:fill="FFFFFF"/>
        </w:rPr>
        <w:t xml:space="preserve"> gestionados por ONG, pero ciertas Comunidades Autónomas – la Comunidad de Madrid, entre otras- permitieron derivar la gestión de centros a empresas privadas con fines tales como </w:t>
      </w:r>
      <w:r w:rsidR="001C5C1C" w:rsidRPr="00DA34F6">
        <w:rPr>
          <w:rFonts w:cstheme="minorHAnsi"/>
          <w:shd w:val="clear" w:color="auto" w:fill="FFFFFF"/>
        </w:rPr>
        <w:t>“la construcción, la vigilancia o</w:t>
      </w:r>
      <w:r w:rsidR="00D7399E" w:rsidRPr="00DA34F6">
        <w:rPr>
          <w:rFonts w:cstheme="minorHAnsi"/>
          <w:shd w:val="clear" w:color="auto" w:fill="FFFFFF"/>
        </w:rPr>
        <w:t xml:space="preserve"> </w:t>
      </w:r>
      <w:r w:rsidR="001C5C1C" w:rsidRPr="00DA34F6">
        <w:rPr>
          <w:rFonts w:cstheme="minorHAnsi"/>
          <w:shd w:val="clear" w:color="auto" w:fill="FFFFFF"/>
        </w:rPr>
        <w:t>los servicios – como la limpieza o el catering-”</w:t>
      </w:r>
      <w:r w:rsidR="001C5C1C" w:rsidRPr="008A670C">
        <w:rPr>
          <w:rFonts w:cstheme="minorHAnsi"/>
          <w:shd w:val="clear" w:color="auto" w:fill="FFFFFF"/>
        </w:rPr>
        <w:t xml:space="preserve"> </w:t>
      </w:r>
      <w:r w:rsidR="0014064D" w:rsidRPr="00E1107D">
        <w:rPr>
          <w:rFonts w:cstheme="minorHAnsi"/>
          <w:noProof/>
          <w:shd w:val="clear" w:color="auto" w:fill="FFFFFF"/>
        </w:rPr>
        <w:t>(Monteros Obelar S. , 2019, p. 11)</w:t>
      </w:r>
      <w:r w:rsidR="001C5C1C" w:rsidRPr="008A670C">
        <w:rPr>
          <w:rFonts w:cstheme="minorHAnsi"/>
          <w:shd w:val="clear" w:color="auto" w:fill="FFFFFF"/>
        </w:rPr>
        <w:t xml:space="preserve">. </w:t>
      </w:r>
      <w:r w:rsidR="001C5C1C" w:rsidRPr="00D94B4B">
        <w:rPr>
          <w:rFonts w:cstheme="minorHAnsi"/>
          <w:shd w:val="clear" w:color="auto" w:fill="FFFFFF"/>
        </w:rPr>
        <w:t xml:space="preserve">En </w:t>
      </w:r>
      <w:r w:rsidR="001C5C1C">
        <w:rPr>
          <w:rFonts w:cstheme="minorHAnsi"/>
          <w:shd w:val="clear" w:color="auto" w:fill="FFFFFF"/>
        </w:rPr>
        <w:t>la actualidad</w:t>
      </w:r>
      <w:r w:rsidR="001C5C1C" w:rsidRPr="00D94B4B">
        <w:rPr>
          <w:rFonts w:cstheme="minorHAnsi"/>
          <w:shd w:val="clear" w:color="auto" w:fill="FFFFFF"/>
        </w:rPr>
        <w:t xml:space="preserve">, hay una tendencia de las Administraciones autonómicas de delegar la protección de los menores extranjeros en entidades privadas, que se puede vislumbrar en el ejemplo de Andalucía, cuya Red Institucional de Protección de Menores integra 215 centros, de los cuales 20 son de gestionados de directamente por la Junta y 195 son de gestión privada, a través de conciertos con entidades </w:t>
      </w:r>
      <w:sdt>
        <w:sdtPr>
          <w:rPr>
            <w:rFonts w:cstheme="minorHAnsi"/>
            <w:shd w:val="clear" w:color="auto" w:fill="FFFFFF"/>
          </w:rPr>
          <w:id w:val="2129661089"/>
          <w:citation/>
        </w:sdtPr>
        <w:sdtEndPr/>
        <w:sdtContent>
          <w:r w:rsidR="001C5C1C" w:rsidRPr="00D94B4B">
            <w:rPr>
              <w:rFonts w:cstheme="minorHAnsi"/>
              <w:shd w:val="clear" w:color="auto" w:fill="FFFFFF"/>
            </w:rPr>
            <w:fldChar w:fldCharType="begin"/>
          </w:r>
          <w:r w:rsidR="001C5C1C" w:rsidRPr="00D94B4B">
            <w:rPr>
              <w:rFonts w:cstheme="minorHAnsi"/>
              <w:shd w:val="clear" w:color="auto" w:fill="FFFFFF"/>
            </w:rPr>
            <w:instrText xml:space="preserve"> CITATION Jun17 \l 3082 </w:instrText>
          </w:r>
          <w:r w:rsidR="001C5C1C" w:rsidRPr="00D94B4B">
            <w:rPr>
              <w:rFonts w:cstheme="minorHAnsi"/>
              <w:shd w:val="clear" w:color="auto" w:fill="FFFFFF"/>
            </w:rPr>
            <w:fldChar w:fldCharType="separate"/>
          </w:r>
          <w:r w:rsidR="000F620C" w:rsidRPr="000F620C">
            <w:rPr>
              <w:rFonts w:cstheme="minorHAnsi"/>
              <w:noProof/>
              <w:shd w:val="clear" w:color="auto" w:fill="FFFFFF"/>
            </w:rPr>
            <w:t>(Junta de Andalucía, 2017)</w:t>
          </w:r>
          <w:r w:rsidR="001C5C1C" w:rsidRPr="00D94B4B">
            <w:rPr>
              <w:rFonts w:cstheme="minorHAnsi"/>
              <w:shd w:val="clear" w:color="auto" w:fill="FFFFFF"/>
            </w:rPr>
            <w:fldChar w:fldCharType="end"/>
          </w:r>
        </w:sdtContent>
      </w:sdt>
      <w:r w:rsidR="001C5C1C" w:rsidRPr="00D94B4B">
        <w:rPr>
          <w:rFonts w:cstheme="minorHAnsi"/>
          <w:shd w:val="clear" w:color="auto" w:fill="FFFFFF"/>
        </w:rPr>
        <w:t>.</w:t>
      </w:r>
      <w:r w:rsidR="001C5C1C">
        <w:rPr>
          <w:rFonts w:cstheme="minorHAnsi"/>
          <w:shd w:val="clear" w:color="auto" w:fill="FFFFFF"/>
        </w:rPr>
        <w:t xml:space="preserve"> Ante la pregunta de por qué el sector privado es más competitivo que el tercer sector en la obtención de licencias para gestionar los centros de menores, Beatriz González Luna (2021) contestó: </w:t>
      </w:r>
    </w:p>
    <w:p w14:paraId="285E41B4" w14:textId="337F3EB1" w:rsidR="001C5C1C" w:rsidRPr="00F717F2" w:rsidRDefault="001C5C1C" w:rsidP="001C5C1C">
      <w:pPr>
        <w:pStyle w:val="Cita"/>
        <w:spacing w:line="360" w:lineRule="auto"/>
        <w:jc w:val="both"/>
        <w:rPr>
          <w:rFonts w:cstheme="minorHAnsi"/>
          <w:i w:val="0"/>
          <w:iCs w:val="0"/>
          <w:shd w:val="clear" w:color="auto" w:fill="FFFFFF"/>
        </w:rPr>
      </w:pPr>
      <w:r w:rsidRPr="00F717F2">
        <w:rPr>
          <w:i w:val="0"/>
          <w:iCs w:val="0"/>
          <w:shd w:val="clear" w:color="auto" w:fill="FFFFFF"/>
        </w:rPr>
        <w:lastRenderedPageBreak/>
        <w:t xml:space="preserve">“La respuesta es clara: resulta más barato y fácil apostar por medidas de contención que de promoción. En efecto, La Ley de contratos del sector público 9/2017 prima los criterios económicos sobre los cualitativos: una gran empresa como CLECE o EULEN, que no se dedican a la educación social, puede ajustar su propuesta económica minimizando costes, mientras que una ONG especializada en el cuidado de menores es a menudo imposible que pueda competir. Esto lo viví durante años cuando trabajaba en la ONG Liga española de la Educación, especializada en la intervención socioeducativa y sociocultural, y perdíamos todas las convocatorias para gestionar aldeas infantiles en favor de EULEN, una empresa que ofrece servicios desde limpieza hasta de seguridad” </w:t>
      </w:r>
      <w:sdt>
        <w:sdtPr>
          <w:rPr>
            <w:i w:val="0"/>
            <w:iCs w:val="0"/>
            <w:shd w:val="clear" w:color="auto" w:fill="FFFFFF"/>
          </w:rPr>
          <w:id w:val="1516345784"/>
          <w:citation/>
        </w:sdtPr>
        <w:sdtEndPr/>
        <w:sdtContent>
          <w:r w:rsidRPr="00B171A7">
            <w:rPr>
              <w:i w:val="0"/>
              <w:iCs w:val="0"/>
              <w:shd w:val="clear" w:color="auto" w:fill="FFFFFF"/>
            </w:rPr>
            <w:fldChar w:fldCharType="begin"/>
          </w:r>
          <w:r w:rsidRPr="00B171A7">
            <w:rPr>
              <w:i w:val="0"/>
              <w:iCs w:val="0"/>
              <w:shd w:val="clear" w:color="auto" w:fill="FFFFFF"/>
            </w:rPr>
            <w:instrText xml:space="preserve"> CITATION Gon21 \l 3082 </w:instrText>
          </w:r>
          <w:r w:rsidRPr="00B171A7">
            <w:rPr>
              <w:i w:val="0"/>
              <w:iCs w:val="0"/>
              <w:shd w:val="clear" w:color="auto" w:fill="FFFFFF"/>
            </w:rPr>
            <w:fldChar w:fldCharType="separate"/>
          </w:r>
          <w:r w:rsidR="000F620C" w:rsidRPr="00B171A7">
            <w:rPr>
              <w:i w:val="0"/>
              <w:iCs w:val="0"/>
              <w:noProof/>
              <w:shd w:val="clear" w:color="auto" w:fill="FFFFFF"/>
            </w:rPr>
            <w:t>(González Luna, 2021)</w:t>
          </w:r>
          <w:r w:rsidRPr="00B171A7">
            <w:rPr>
              <w:i w:val="0"/>
              <w:iCs w:val="0"/>
              <w:shd w:val="clear" w:color="auto" w:fill="FFFFFF"/>
            </w:rPr>
            <w:fldChar w:fldCharType="end"/>
          </w:r>
        </w:sdtContent>
      </w:sdt>
      <w:r w:rsidRPr="00B171A7">
        <w:rPr>
          <w:i w:val="0"/>
          <w:iCs w:val="0"/>
          <w:shd w:val="clear" w:color="auto" w:fill="FFFFFF"/>
        </w:rPr>
        <w:t>.</w:t>
      </w:r>
    </w:p>
    <w:p w14:paraId="430B6EA8" w14:textId="77777777" w:rsidR="001C5C1C" w:rsidRDefault="001C5C1C" w:rsidP="001C5C1C">
      <w:pPr>
        <w:spacing w:line="360" w:lineRule="auto"/>
        <w:jc w:val="both"/>
        <w:rPr>
          <w:rFonts w:cstheme="minorHAnsi"/>
          <w:shd w:val="clear" w:color="auto" w:fill="FFFFFF"/>
        </w:rPr>
      </w:pPr>
      <w:r w:rsidRPr="00241AE2">
        <w:rPr>
          <w:rFonts w:cstheme="minorHAnsi"/>
          <w:shd w:val="clear" w:color="auto" w:fill="FFFFFF"/>
        </w:rPr>
        <w:t xml:space="preserve">La introducción del sector privado como responsable de la protección de la infancia pone en relieve varias cuestiones. </w:t>
      </w:r>
    </w:p>
    <w:p w14:paraId="28A0FBD3" w14:textId="5B8EA7B4" w:rsidR="001C5C1C" w:rsidRDefault="00D92B07" w:rsidP="001C5C1C">
      <w:pPr>
        <w:spacing w:line="360" w:lineRule="auto"/>
        <w:jc w:val="both"/>
        <w:rPr>
          <w:rFonts w:cstheme="minorHAnsi"/>
          <w:shd w:val="clear" w:color="auto" w:fill="FFFFFF"/>
        </w:rPr>
      </w:pPr>
      <w:r>
        <w:rPr>
          <w:rFonts w:cstheme="minorHAnsi"/>
          <w:shd w:val="clear" w:color="auto" w:fill="FFFFFF"/>
        </w:rPr>
        <w:t xml:space="preserve">(i) </w:t>
      </w:r>
      <w:r w:rsidR="001C5C1C" w:rsidRPr="00241AE2">
        <w:rPr>
          <w:rFonts w:cstheme="minorHAnsi"/>
          <w:shd w:val="clear" w:color="auto" w:fill="FFFFFF"/>
        </w:rPr>
        <w:t xml:space="preserve">En primer lugar, es importante analizar el </w:t>
      </w:r>
      <w:r w:rsidR="001C5C1C" w:rsidRPr="00B0137D">
        <w:rPr>
          <w:rFonts w:cstheme="minorHAnsi"/>
          <w:bCs w:val="0"/>
          <w:shd w:val="clear" w:color="auto" w:fill="FFFFFF"/>
        </w:rPr>
        <w:t>tipo de contrato</w:t>
      </w:r>
      <w:r w:rsidR="001C5C1C" w:rsidRPr="00241AE2">
        <w:rPr>
          <w:rFonts w:cstheme="minorHAnsi"/>
          <w:shd w:val="clear" w:color="auto" w:fill="FFFFFF"/>
        </w:rPr>
        <w:t xml:space="preserve"> a través del cual estas empresas se hacen cargo de los centros de protección de menores extranjeros</w:t>
      </w:r>
      <w:r w:rsidR="001C5C1C">
        <w:rPr>
          <w:rFonts w:cstheme="minorHAnsi"/>
          <w:shd w:val="clear" w:color="auto" w:fill="FFFFFF"/>
        </w:rPr>
        <w:t>: si fue a través de un concurso público, cuáles eran los requisitos, si existió competición</w:t>
      </w:r>
      <w:r w:rsidR="001C5C1C" w:rsidRPr="00241AE2">
        <w:rPr>
          <w:rFonts w:cstheme="minorHAnsi"/>
          <w:shd w:val="clear" w:color="auto" w:fill="FFFFFF"/>
        </w:rPr>
        <w:t xml:space="preserve"> y </w:t>
      </w:r>
      <w:r w:rsidR="001C5C1C">
        <w:rPr>
          <w:rFonts w:cstheme="minorHAnsi"/>
          <w:shd w:val="clear" w:color="auto" w:fill="FFFFFF"/>
        </w:rPr>
        <w:t>el tipo de empresa que lo consiguió, ya que de estos factores dependerá la calidad de los cuidados de los menores extranjeros</w:t>
      </w:r>
      <w:r w:rsidR="001C5C1C" w:rsidRPr="00241AE2">
        <w:rPr>
          <w:rFonts w:cstheme="minorHAnsi"/>
          <w:shd w:val="clear" w:color="auto" w:fill="FFFFFF"/>
        </w:rPr>
        <w:t>.</w:t>
      </w:r>
      <w:r w:rsidR="001C5C1C">
        <w:rPr>
          <w:rFonts w:cstheme="minorHAnsi"/>
          <w:shd w:val="clear" w:color="auto" w:fill="FFFFFF"/>
        </w:rPr>
        <w:t xml:space="preserve"> </w:t>
      </w:r>
    </w:p>
    <w:p w14:paraId="42E98A7F" w14:textId="38E62F12" w:rsidR="001C5C1C" w:rsidRPr="002B6D94" w:rsidRDefault="001C5C1C" w:rsidP="001C5C1C">
      <w:pPr>
        <w:spacing w:line="360" w:lineRule="auto"/>
        <w:jc w:val="both"/>
        <w:rPr>
          <w:rFonts w:cstheme="minorHAnsi"/>
          <w:shd w:val="clear" w:color="auto" w:fill="FFFFFF"/>
        </w:rPr>
      </w:pPr>
      <w:r w:rsidRPr="00BA7467">
        <w:rPr>
          <w:rFonts w:cstheme="minorHAnsi"/>
          <w:shd w:val="clear" w:color="auto" w:fill="FFFFFF"/>
        </w:rPr>
        <w:t xml:space="preserve">Existen dos </w:t>
      </w:r>
      <w:r>
        <w:rPr>
          <w:rFonts w:cstheme="minorHAnsi"/>
          <w:shd w:val="clear" w:color="auto" w:fill="FFFFFF"/>
        </w:rPr>
        <w:t>tipos de licitación de contratos públicos</w:t>
      </w:r>
      <w:r w:rsidRPr="00BA7467">
        <w:rPr>
          <w:rFonts w:cstheme="minorHAnsi"/>
          <w:shd w:val="clear" w:color="auto" w:fill="FFFFFF"/>
        </w:rPr>
        <w:t xml:space="preserve"> </w:t>
      </w:r>
      <w:r>
        <w:rPr>
          <w:rFonts w:cstheme="minorHAnsi"/>
          <w:shd w:val="clear" w:color="auto" w:fill="FFFFFF"/>
        </w:rPr>
        <w:t>a través de</w:t>
      </w:r>
      <w:r w:rsidRPr="00BA7467">
        <w:rPr>
          <w:rFonts w:cstheme="minorHAnsi"/>
          <w:shd w:val="clear" w:color="auto" w:fill="FFFFFF"/>
        </w:rPr>
        <w:t xml:space="preserve"> l</w:t>
      </w:r>
      <w:r>
        <w:rPr>
          <w:rFonts w:cstheme="minorHAnsi"/>
          <w:shd w:val="clear" w:color="auto" w:fill="FFFFFF"/>
        </w:rPr>
        <w:t>o</w:t>
      </w:r>
      <w:r w:rsidRPr="00BA7467">
        <w:rPr>
          <w:rFonts w:cstheme="minorHAnsi"/>
          <w:shd w:val="clear" w:color="auto" w:fill="FFFFFF"/>
        </w:rPr>
        <w:t>s cuales una entidad puede gestionar un centro de acogida: a través de un concurso público o a través de subvenciones</w:t>
      </w:r>
      <w:r>
        <w:rPr>
          <w:rFonts w:cstheme="minorHAnsi"/>
          <w:shd w:val="clear" w:color="auto" w:fill="FFFFFF"/>
        </w:rPr>
        <w:t xml:space="preserve"> </w:t>
      </w:r>
      <w:sdt>
        <w:sdtPr>
          <w:rPr>
            <w:color w:val="202124"/>
            <w:shd w:val="clear" w:color="auto" w:fill="FFFFFF"/>
          </w:rPr>
          <w:id w:val="-2024851084"/>
          <w:citation/>
        </w:sdtPr>
        <w:sdtEndPr/>
        <w:sdtContent>
          <w:r>
            <w:rPr>
              <w:color w:val="202124"/>
              <w:shd w:val="clear" w:color="auto" w:fill="FFFFFF"/>
            </w:rPr>
            <w:fldChar w:fldCharType="begin"/>
          </w:r>
          <w:r>
            <w:rPr>
              <w:color w:val="202124"/>
              <w:shd w:val="clear" w:color="auto" w:fill="FFFFFF"/>
            </w:rPr>
            <w:instrText xml:space="preserve"> CITATION Gon21 \l 3082 </w:instrText>
          </w:r>
          <w:r>
            <w:rPr>
              <w:color w:val="202124"/>
              <w:shd w:val="clear" w:color="auto" w:fill="FFFFFF"/>
            </w:rPr>
            <w:fldChar w:fldCharType="separate"/>
          </w:r>
          <w:r w:rsidR="000F620C" w:rsidRPr="000F620C">
            <w:rPr>
              <w:noProof/>
              <w:color w:val="202124"/>
              <w:shd w:val="clear" w:color="auto" w:fill="FFFFFF"/>
            </w:rPr>
            <w:t>(González Luna, 2021)</w:t>
          </w:r>
          <w:r>
            <w:rPr>
              <w:color w:val="202124"/>
              <w:shd w:val="clear" w:color="auto" w:fill="FFFFFF"/>
            </w:rPr>
            <w:fldChar w:fldCharType="end"/>
          </w:r>
        </w:sdtContent>
      </w:sdt>
      <w:r w:rsidRPr="00BA7467">
        <w:rPr>
          <w:rFonts w:cstheme="minorHAnsi"/>
          <w:shd w:val="clear" w:color="auto" w:fill="FFFFFF"/>
        </w:rPr>
        <w:t xml:space="preserve">. </w:t>
      </w:r>
      <w:r w:rsidRPr="006E6CCE">
        <w:rPr>
          <w:rFonts w:cstheme="minorHAnsi"/>
          <w:shd w:val="clear" w:color="auto" w:fill="FFFFFF"/>
        </w:rPr>
        <w:t xml:space="preserve">Por un lado, los pliegos del concurso público determinan la cantidad de dinero que se oferta para gestionar un centro y las entidades interesadas en esa licencia presentan una propuesta de los costes que supondría la gestión del centro y una memoria técnica del programa socioeducativo y del personal que se necesitará para llevarlo a cabo (educadores, trabajadores sociales, etc.). </w:t>
      </w:r>
      <w:r w:rsidRPr="005E0B66">
        <w:rPr>
          <w:rFonts w:cstheme="minorHAnsi"/>
          <w:shd w:val="clear" w:color="auto" w:fill="FFFFFF"/>
        </w:rPr>
        <w:t>“A la hora de la verdad estos últimos criterios puntúan como máximo un 25 % del total, prevaleciendo las condiciones económicas sobre las cualitativas”</w:t>
      </w:r>
      <w:r>
        <w:rPr>
          <w:rFonts w:cstheme="minorHAnsi"/>
          <w:i/>
          <w:iCs/>
          <w:shd w:val="clear" w:color="auto" w:fill="FFFFFF"/>
        </w:rPr>
        <w:t xml:space="preserve"> </w:t>
      </w:r>
      <w:sdt>
        <w:sdtPr>
          <w:rPr>
            <w:color w:val="202124"/>
            <w:shd w:val="clear" w:color="auto" w:fill="FFFFFF"/>
          </w:rPr>
          <w:id w:val="691807704"/>
          <w:citation/>
        </w:sdtPr>
        <w:sdtEndPr/>
        <w:sdtContent>
          <w:r>
            <w:rPr>
              <w:color w:val="202124"/>
              <w:shd w:val="clear" w:color="auto" w:fill="FFFFFF"/>
            </w:rPr>
            <w:fldChar w:fldCharType="begin"/>
          </w:r>
          <w:r>
            <w:rPr>
              <w:color w:val="202124"/>
              <w:shd w:val="clear" w:color="auto" w:fill="FFFFFF"/>
            </w:rPr>
            <w:instrText xml:space="preserve"> CITATION Gon21 \l 3082 </w:instrText>
          </w:r>
          <w:r>
            <w:rPr>
              <w:color w:val="202124"/>
              <w:shd w:val="clear" w:color="auto" w:fill="FFFFFF"/>
            </w:rPr>
            <w:fldChar w:fldCharType="separate"/>
          </w:r>
          <w:r w:rsidR="000F620C" w:rsidRPr="000F620C">
            <w:rPr>
              <w:noProof/>
              <w:color w:val="202124"/>
              <w:shd w:val="clear" w:color="auto" w:fill="FFFFFF"/>
            </w:rPr>
            <w:t>(González Luna, 2021)</w:t>
          </w:r>
          <w:r>
            <w:rPr>
              <w:color w:val="202124"/>
              <w:shd w:val="clear" w:color="auto" w:fill="FFFFFF"/>
            </w:rPr>
            <w:fldChar w:fldCharType="end"/>
          </w:r>
        </w:sdtContent>
      </w:sdt>
      <w:r w:rsidRPr="006E6CCE">
        <w:rPr>
          <w:rFonts w:cstheme="minorHAnsi"/>
          <w:i/>
          <w:iCs/>
          <w:shd w:val="clear" w:color="auto" w:fill="FFFFFF"/>
        </w:rPr>
        <w:t xml:space="preserve">. </w:t>
      </w:r>
      <w:r>
        <w:rPr>
          <w:rFonts w:cstheme="minorHAnsi"/>
          <w:shd w:val="clear" w:color="auto" w:fill="FFFFFF"/>
        </w:rPr>
        <w:t xml:space="preserve">El caso del centro de La Purísima en Melilla muestra, por ejemplo, un centro gestionado desde 2006 por la empresa zaragozana </w:t>
      </w:r>
      <w:proofErr w:type="spellStart"/>
      <w:r>
        <w:rPr>
          <w:rFonts w:cstheme="minorHAnsi"/>
          <w:shd w:val="clear" w:color="auto" w:fill="FFFFFF"/>
        </w:rPr>
        <w:t>Arquisocial</w:t>
      </w:r>
      <w:proofErr w:type="spellEnd"/>
      <w:r>
        <w:rPr>
          <w:rFonts w:cstheme="minorHAnsi"/>
          <w:shd w:val="clear" w:color="auto" w:fill="FFFFFF"/>
        </w:rPr>
        <w:t xml:space="preserve"> S.L. a través de sucesivos concursos públicos en los que, desde 2014, no tuvo ningún competidor </w:t>
      </w:r>
      <w:sdt>
        <w:sdtPr>
          <w:rPr>
            <w:rFonts w:cstheme="minorHAnsi"/>
            <w:shd w:val="clear" w:color="auto" w:fill="FFFFFF"/>
          </w:rPr>
          <w:id w:val="1375969884"/>
          <w:citation/>
        </w:sdtPr>
        <w:sdtEndPr/>
        <w:sdtContent>
          <w:r>
            <w:rPr>
              <w:rFonts w:cstheme="minorHAnsi"/>
              <w:shd w:val="clear" w:color="auto" w:fill="FFFFFF"/>
            </w:rPr>
            <w:fldChar w:fldCharType="begin"/>
          </w:r>
          <w:r>
            <w:rPr>
              <w:rFonts w:cstheme="minorHAnsi"/>
              <w:shd w:val="clear" w:color="auto" w:fill="FFFFFF"/>
            </w:rPr>
            <w:instrText xml:space="preserve">CITATION Ire19 \l 3082 </w:instrText>
          </w:r>
          <w:r>
            <w:rPr>
              <w:rFonts w:cstheme="minorHAnsi"/>
              <w:shd w:val="clear" w:color="auto" w:fill="FFFFFF"/>
            </w:rPr>
            <w:fldChar w:fldCharType="separate"/>
          </w:r>
          <w:r w:rsidR="000F620C" w:rsidRPr="000F620C">
            <w:rPr>
              <w:rFonts w:cstheme="minorHAnsi"/>
              <w:noProof/>
              <w:shd w:val="clear" w:color="auto" w:fill="FFFFFF"/>
            </w:rPr>
            <w:t>(Quirante &amp; Bautista, 2019)</w:t>
          </w:r>
          <w:r>
            <w:rPr>
              <w:rFonts w:cstheme="minorHAnsi"/>
              <w:shd w:val="clear" w:color="auto" w:fill="FFFFFF"/>
            </w:rPr>
            <w:fldChar w:fldCharType="end"/>
          </w:r>
        </w:sdtContent>
      </w:sdt>
      <w:r>
        <w:rPr>
          <w:rFonts w:cstheme="minorHAnsi"/>
          <w:shd w:val="clear" w:color="auto" w:fill="FFFFFF"/>
        </w:rPr>
        <w:t xml:space="preserve">. En el año 2018, </w:t>
      </w:r>
      <w:proofErr w:type="spellStart"/>
      <w:r>
        <w:rPr>
          <w:rFonts w:cstheme="minorHAnsi"/>
          <w:shd w:val="clear" w:color="auto" w:fill="FFFFFF"/>
        </w:rPr>
        <w:t>Arquisocial</w:t>
      </w:r>
      <w:proofErr w:type="spellEnd"/>
      <w:r>
        <w:rPr>
          <w:rFonts w:cstheme="minorHAnsi"/>
          <w:shd w:val="clear" w:color="auto" w:fill="FFFFFF"/>
        </w:rPr>
        <w:t xml:space="preserve"> S.L. firmó un contrato de dos años </w:t>
      </w:r>
      <w:r>
        <w:rPr>
          <w:rFonts w:cstheme="minorHAnsi"/>
          <w:shd w:val="clear" w:color="auto" w:fill="FFFFFF"/>
        </w:rPr>
        <w:lastRenderedPageBreak/>
        <w:t xml:space="preserve">por el valor de 4,9 millones de euros anuales, un valor que se suma al </w:t>
      </w:r>
      <w:r w:rsidRPr="005E0B66">
        <w:rPr>
          <w:rFonts w:cstheme="minorHAnsi"/>
          <w:shd w:val="clear" w:color="auto" w:fill="FFFFFF"/>
        </w:rPr>
        <w:t>“complemento de 13,88 euros diarios por cada uno de los 660 niños y adolescentes que residen en La Purísima, aunque sólo tiene capacidad para 350 personas</w:t>
      </w:r>
      <w:r w:rsidRPr="00A75535">
        <w:rPr>
          <w:rFonts w:cstheme="minorHAnsi"/>
          <w:i/>
          <w:iCs/>
          <w:shd w:val="clear" w:color="auto" w:fill="FFFFFF"/>
        </w:rPr>
        <w:t>”</w:t>
      </w:r>
      <w:sdt>
        <w:sdtPr>
          <w:rPr>
            <w:rFonts w:cstheme="minorHAnsi"/>
            <w:shd w:val="clear" w:color="auto" w:fill="FFFFFF"/>
          </w:rPr>
          <w:id w:val="1025060481"/>
          <w:citation/>
        </w:sdtPr>
        <w:sdtEndPr/>
        <w:sdtContent>
          <w:r>
            <w:rPr>
              <w:rFonts w:cstheme="minorHAnsi"/>
              <w:shd w:val="clear" w:color="auto" w:fill="FFFFFF"/>
            </w:rPr>
            <w:fldChar w:fldCharType="begin"/>
          </w:r>
          <w:r>
            <w:rPr>
              <w:rFonts w:cstheme="minorHAnsi"/>
              <w:shd w:val="clear" w:color="auto" w:fill="FFFFFF"/>
            </w:rPr>
            <w:instrText xml:space="preserve"> CITATION Ire19 \l 3082 </w:instrText>
          </w:r>
          <w:r>
            <w:rPr>
              <w:rFonts w:cstheme="minorHAnsi"/>
              <w:shd w:val="clear" w:color="auto" w:fill="FFFFFF"/>
            </w:rPr>
            <w:fldChar w:fldCharType="separate"/>
          </w:r>
          <w:r w:rsidR="000F620C">
            <w:rPr>
              <w:rFonts w:cstheme="minorHAnsi"/>
              <w:noProof/>
              <w:shd w:val="clear" w:color="auto" w:fill="FFFFFF"/>
            </w:rPr>
            <w:t xml:space="preserve"> </w:t>
          </w:r>
          <w:r w:rsidR="000F620C" w:rsidRPr="000F620C">
            <w:rPr>
              <w:rFonts w:cstheme="minorHAnsi"/>
              <w:noProof/>
              <w:shd w:val="clear" w:color="auto" w:fill="FFFFFF"/>
            </w:rPr>
            <w:t>(Quirante &amp; Bautista, 2019)</w:t>
          </w:r>
          <w:r>
            <w:rPr>
              <w:rFonts w:cstheme="minorHAnsi"/>
              <w:shd w:val="clear" w:color="auto" w:fill="FFFFFF"/>
            </w:rPr>
            <w:fldChar w:fldCharType="end"/>
          </w:r>
        </w:sdtContent>
      </w:sdt>
      <w:r>
        <w:rPr>
          <w:rFonts w:cstheme="minorHAnsi"/>
          <w:shd w:val="clear" w:color="auto" w:fill="FFFFFF"/>
        </w:rPr>
        <w:t xml:space="preserve">. </w:t>
      </w:r>
    </w:p>
    <w:p w14:paraId="1472F07F" w14:textId="77777777" w:rsidR="001C5C1C" w:rsidRPr="00372D7E" w:rsidRDefault="001C5C1C" w:rsidP="001C5C1C">
      <w:pPr>
        <w:spacing w:line="360" w:lineRule="auto"/>
        <w:jc w:val="both"/>
        <w:rPr>
          <w:rFonts w:cstheme="minorHAnsi"/>
          <w:color w:val="FF0000"/>
          <w:shd w:val="clear" w:color="auto" w:fill="FFFFFF"/>
        </w:rPr>
      </w:pPr>
      <w:r w:rsidRPr="000A2A71">
        <w:rPr>
          <w:rFonts w:cstheme="minorHAnsi"/>
          <w:shd w:val="clear" w:color="auto" w:fill="FFFFFF"/>
        </w:rPr>
        <w:t>Por otro lado, la licitación de un contrato se puede hacer a través de una subvención anual</w:t>
      </w:r>
      <w:r>
        <w:rPr>
          <w:rFonts w:cstheme="minorHAnsi"/>
          <w:shd w:val="clear" w:color="auto" w:fill="FFFFFF"/>
        </w:rPr>
        <w:t xml:space="preserve">: </w:t>
      </w:r>
      <w:r w:rsidRPr="000A2A71">
        <w:rPr>
          <w:rFonts w:cstheme="minorHAnsi"/>
          <w:shd w:val="clear" w:color="auto" w:fill="FFFFFF"/>
        </w:rPr>
        <w:t>las entidades públicas ofrecen un dinero en partidas concretas a entidades sin ánimo de lucro a cambio de ciertas condiciones</w:t>
      </w:r>
      <w:r>
        <w:rPr>
          <w:rFonts w:cstheme="minorHAnsi"/>
          <w:shd w:val="clear" w:color="auto" w:fill="FFFFFF"/>
        </w:rPr>
        <w:t xml:space="preserve"> y </w:t>
      </w:r>
      <w:r w:rsidRPr="008D0AEF">
        <w:rPr>
          <w:rFonts w:cstheme="minorHAnsi"/>
          <w:shd w:val="clear" w:color="auto" w:fill="FFFFFF"/>
        </w:rPr>
        <w:t>un compromiso de la entidad de justificar sus acciones a la Administración con facturas y recibir auditorías externas durante todo el proceso</w:t>
      </w:r>
      <w:r w:rsidRPr="000A2A71">
        <w:rPr>
          <w:rFonts w:cstheme="minorHAnsi"/>
          <w:shd w:val="clear" w:color="auto" w:fill="FFFFFF"/>
        </w:rPr>
        <w:t>. Esta subvención puede ser de dos tipos: a sólo un agente o a todos aquellos que cumplan los requisitos marcados</w:t>
      </w:r>
      <w:r>
        <w:rPr>
          <w:rFonts w:cstheme="minorHAnsi"/>
          <w:shd w:val="clear" w:color="auto" w:fill="FFFFFF"/>
        </w:rPr>
        <w:t>. Este tipo de licitación</w:t>
      </w:r>
      <w:r w:rsidRPr="000A2A71">
        <w:rPr>
          <w:rFonts w:cstheme="minorHAnsi"/>
          <w:shd w:val="clear" w:color="auto" w:fill="FFFFFF"/>
        </w:rPr>
        <w:t xml:space="preserve"> brinda la posibilidad de excluir a grandes empresas del concurso y da prioridad al tercer sector, que, por lo general, está más </w:t>
      </w:r>
      <w:r>
        <w:rPr>
          <w:rFonts w:cstheme="minorHAnsi"/>
          <w:shd w:val="clear" w:color="auto" w:fill="FFFFFF"/>
        </w:rPr>
        <w:t>preparado para responder a las necesidades de los MENA</w:t>
      </w:r>
      <w:r w:rsidRPr="000A2A71">
        <w:rPr>
          <w:rFonts w:cstheme="minorHAnsi"/>
          <w:shd w:val="clear" w:color="auto" w:fill="FFFFFF"/>
        </w:rPr>
        <w:t xml:space="preserve">. </w:t>
      </w:r>
    </w:p>
    <w:p w14:paraId="1881011F" w14:textId="7D296786" w:rsidR="001C5C1C" w:rsidRPr="00733017" w:rsidRDefault="001C5C1C" w:rsidP="001C5C1C">
      <w:pPr>
        <w:pStyle w:val="Cita"/>
        <w:spacing w:line="360" w:lineRule="auto"/>
        <w:jc w:val="both"/>
        <w:rPr>
          <w:i w:val="0"/>
          <w:iCs w:val="0"/>
          <w:shd w:val="clear" w:color="auto" w:fill="FFFFFF"/>
        </w:rPr>
      </w:pPr>
      <w:r w:rsidRPr="00733017">
        <w:rPr>
          <w:i w:val="0"/>
          <w:iCs w:val="0"/>
          <w:shd w:val="clear" w:color="auto" w:fill="FFFFFF"/>
        </w:rPr>
        <w:t xml:space="preserve">“Por lo general, existe una cierta preferencia por el concurso público frente a la subvención, lo cual puede deberse a que la oferta de concursos públicos requiere una menor implicación de la Administración, ya que no tiene que proponer un plan socioeducativo ni auditar constantemente a la agencia que haya obtenido la licencia. Además, las administraciones estatales hacen normalmente subvenciones, frente a las locales que priorizan los concursos públicos. Esto puede deberse a que las administraciones locales se prestan más a intereses privados de conocidos, en definitiva, a la corrupción, que las administraciones estatales” </w:t>
      </w:r>
      <w:sdt>
        <w:sdtPr>
          <w:rPr>
            <w:i w:val="0"/>
            <w:iCs w:val="0"/>
            <w:shd w:val="clear" w:color="auto" w:fill="FFFFFF"/>
          </w:rPr>
          <w:id w:val="-1828277701"/>
          <w:citation/>
        </w:sdtPr>
        <w:sdtEndPr/>
        <w:sdtContent>
          <w:r w:rsidRPr="00B171A7">
            <w:rPr>
              <w:i w:val="0"/>
              <w:iCs w:val="0"/>
              <w:shd w:val="clear" w:color="auto" w:fill="FFFFFF"/>
            </w:rPr>
            <w:fldChar w:fldCharType="begin"/>
          </w:r>
          <w:r w:rsidRPr="00B171A7">
            <w:rPr>
              <w:i w:val="0"/>
              <w:iCs w:val="0"/>
              <w:shd w:val="clear" w:color="auto" w:fill="FFFFFF"/>
            </w:rPr>
            <w:instrText xml:space="preserve"> CITATION Gon21 \l 3082 </w:instrText>
          </w:r>
          <w:r w:rsidRPr="00B171A7">
            <w:rPr>
              <w:i w:val="0"/>
              <w:iCs w:val="0"/>
              <w:shd w:val="clear" w:color="auto" w:fill="FFFFFF"/>
            </w:rPr>
            <w:fldChar w:fldCharType="separate"/>
          </w:r>
          <w:r w:rsidR="000F620C" w:rsidRPr="00B171A7">
            <w:rPr>
              <w:i w:val="0"/>
              <w:iCs w:val="0"/>
              <w:noProof/>
              <w:shd w:val="clear" w:color="auto" w:fill="FFFFFF"/>
            </w:rPr>
            <w:t>(González Luna, 2021)</w:t>
          </w:r>
          <w:r w:rsidRPr="00B171A7">
            <w:rPr>
              <w:i w:val="0"/>
              <w:iCs w:val="0"/>
              <w:shd w:val="clear" w:color="auto" w:fill="FFFFFF"/>
            </w:rPr>
            <w:fldChar w:fldCharType="end"/>
          </w:r>
        </w:sdtContent>
      </w:sdt>
      <w:r w:rsidRPr="00B171A7">
        <w:rPr>
          <w:i w:val="0"/>
          <w:iCs w:val="0"/>
          <w:shd w:val="clear" w:color="auto" w:fill="FFFFFF"/>
        </w:rPr>
        <w:t>.</w:t>
      </w:r>
    </w:p>
    <w:p w14:paraId="2814B298" w14:textId="24A1D1EE" w:rsidR="001C5C1C" w:rsidRDefault="00D92B07" w:rsidP="001C5C1C">
      <w:pPr>
        <w:spacing w:line="360" w:lineRule="auto"/>
        <w:jc w:val="both"/>
        <w:rPr>
          <w:rFonts w:cstheme="minorHAnsi"/>
          <w:shd w:val="clear" w:color="auto" w:fill="FFFFFF"/>
        </w:rPr>
      </w:pPr>
      <w:r>
        <w:rPr>
          <w:rFonts w:cstheme="minorHAnsi"/>
          <w:shd w:val="clear" w:color="auto" w:fill="FFFFFF"/>
        </w:rPr>
        <w:t>(</w:t>
      </w:r>
      <w:proofErr w:type="spellStart"/>
      <w:r>
        <w:rPr>
          <w:rFonts w:cstheme="minorHAnsi"/>
          <w:shd w:val="clear" w:color="auto" w:fill="FFFFFF"/>
        </w:rPr>
        <w:t>ii</w:t>
      </w:r>
      <w:proofErr w:type="spellEnd"/>
      <w:r>
        <w:rPr>
          <w:rFonts w:cstheme="minorHAnsi"/>
          <w:shd w:val="clear" w:color="auto" w:fill="FFFFFF"/>
        </w:rPr>
        <w:t xml:space="preserve">) </w:t>
      </w:r>
      <w:r w:rsidR="001C5C1C">
        <w:rPr>
          <w:rFonts w:cstheme="minorHAnsi"/>
          <w:shd w:val="clear" w:color="auto" w:fill="FFFFFF"/>
        </w:rPr>
        <w:t>En segundo lugar</w:t>
      </w:r>
      <w:r w:rsidR="001C5C1C" w:rsidRPr="008A670C">
        <w:rPr>
          <w:rFonts w:cstheme="minorHAnsi"/>
          <w:shd w:val="clear" w:color="auto" w:fill="FFFFFF"/>
        </w:rPr>
        <w:t xml:space="preserve">, la gestión privada de estos centros no garantiza unas </w:t>
      </w:r>
      <w:r w:rsidR="001C5C1C" w:rsidRPr="00B0137D">
        <w:rPr>
          <w:rFonts w:cstheme="minorHAnsi"/>
          <w:bCs w:val="0"/>
          <w:shd w:val="clear" w:color="auto" w:fill="FFFFFF"/>
        </w:rPr>
        <w:t xml:space="preserve">condiciones laborales ni una formación profesional </w:t>
      </w:r>
      <w:r w:rsidR="001C5C1C" w:rsidRPr="008A670C">
        <w:rPr>
          <w:rFonts w:cstheme="minorHAnsi"/>
          <w:shd w:val="clear" w:color="auto" w:fill="FFFFFF"/>
        </w:rPr>
        <w:t xml:space="preserve">de los y las trabajadoras equiparables a los de las administraciones públicas. </w:t>
      </w:r>
      <w:r w:rsidR="001C5C1C">
        <w:rPr>
          <w:rFonts w:cstheme="minorHAnsi"/>
          <w:shd w:val="clear" w:color="auto" w:fill="FFFFFF"/>
        </w:rPr>
        <w:t xml:space="preserve">Según los pliegos de la gestión de La Purísima, el centro cuenta con </w:t>
      </w:r>
      <w:r w:rsidR="001C5C1C" w:rsidRPr="00DA34F6">
        <w:rPr>
          <w:rFonts w:cstheme="minorHAnsi"/>
          <w:shd w:val="clear" w:color="auto" w:fill="FFFFFF"/>
        </w:rPr>
        <w:t>“113 profesionales incluyendo psicólogos, trabajadores sociales o educadores”, mientras que fuentes de</w:t>
      </w:r>
      <w:r w:rsidRPr="00DA34F6">
        <w:rPr>
          <w:rFonts w:cstheme="minorHAnsi"/>
          <w:shd w:val="clear" w:color="auto" w:fill="FFFFFF"/>
        </w:rPr>
        <w:t xml:space="preserve"> la Fundación</w:t>
      </w:r>
      <w:r w:rsidR="001C5C1C" w:rsidRPr="00DA34F6">
        <w:rPr>
          <w:rFonts w:cstheme="minorHAnsi"/>
          <w:shd w:val="clear" w:color="auto" w:fill="FFFFFF"/>
        </w:rPr>
        <w:t xml:space="preserve"> por Causa “señalan que no todo el personal dispone de un título acorde a su labor”</w:t>
      </w:r>
      <w:r w:rsidR="001C5C1C">
        <w:rPr>
          <w:rFonts w:cstheme="minorHAnsi"/>
          <w:shd w:val="clear" w:color="auto" w:fill="FFFFFF"/>
        </w:rPr>
        <w:t xml:space="preserve"> </w:t>
      </w:r>
      <w:sdt>
        <w:sdtPr>
          <w:rPr>
            <w:rFonts w:cstheme="minorHAnsi"/>
            <w:shd w:val="clear" w:color="auto" w:fill="FFFFFF"/>
          </w:rPr>
          <w:id w:val="-1684048245"/>
          <w:citation/>
        </w:sdtPr>
        <w:sdtEndPr/>
        <w:sdtContent>
          <w:r w:rsidR="001C5C1C">
            <w:rPr>
              <w:rFonts w:cstheme="minorHAnsi"/>
              <w:shd w:val="clear" w:color="auto" w:fill="FFFFFF"/>
            </w:rPr>
            <w:fldChar w:fldCharType="begin"/>
          </w:r>
          <w:r w:rsidR="001C5C1C">
            <w:rPr>
              <w:rFonts w:cstheme="minorHAnsi"/>
              <w:shd w:val="clear" w:color="auto" w:fill="FFFFFF"/>
            </w:rPr>
            <w:instrText xml:space="preserve"> CITATION Ire19 \l 3082 </w:instrText>
          </w:r>
          <w:r w:rsidR="001C5C1C">
            <w:rPr>
              <w:rFonts w:cstheme="minorHAnsi"/>
              <w:shd w:val="clear" w:color="auto" w:fill="FFFFFF"/>
            </w:rPr>
            <w:fldChar w:fldCharType="separate"/>
          </w:r>
          <w:r w:rsidR="000F620C" w:rsidRPr="000F620C">
            <w:rPr>
              <w:rFonts w:cstheme="minorHAnsi"/>
              <w:noProof/>
              <w:shd w:val="clear" w:color="auto" w:fill="FFFFFF"/>
            </w:rPr>
            <w:t>(Quirante &amp; Bautista, 2019)</w:t>
          </w:r>
          <w:r w:rsidR="001C5C1C">
            <w:rPr>
              <w:rFonts w:cstheme="minorHAnsi"/>
              <w:shd w:val="clear" w:color="auto" w:fill="FFFFFF"/>
            </w:rPr>
            <w:fldChar w:fldCharType="end"/>
          </w:r>
        </w:sdtContent>
      </w:sdt>
      <w:r w:rsidR="001C5C1C">
        <w:rPr>
          <w:rFonts w:cstheme="minorHAnsi"/>
          <w:shd w:val="clear" w:color="auto" w:fill="FFFFFF"/>
        </w:rPr>
        <w:t xml:space="preserve">.  </w:t>
      </w:r>
    </w:p>
    <w:p w14:paraId="036C859A" w14:textId="18082A09" w:rsidR="00006DB6" w:rsidRPr="00733017" w:rsidRDefault="00006DB6" w:rsidP="001C061A">
      <w:pPr>
        <w:pStyle w:val="Cita"/>
        <w:spacing w:line="360" w:lineRule="auto"/>
        <w:jc w:val="both"/>
        <w:rPr>
          <w:color w:val="202124"/>
          <w:shd w:val="clear" w:color="auto" w:fill="FFFFFF"/>
        </w:rPr>
      </w:pPr>
      <w:r w:rsidRPr="00733017">
        <w:rPr>
          <w:rStyle w:val="CitaCar"/>
        </w:rPr>
        <w:t xml:space="preserve">“El derivar la protección del menor al sector privado conlleva un cambio en el objetivo del centro: minimizar los costes para maximizar beneficios. Este fenómeno trae consigo una precarización de las condiciones laborales </w:t>
      </w:r>
      <w:r w:rsidRPr="00733017">
        <w:rPr>
          <w:rStyle w:val="CitaCar"/>
        </w:rPr>
        <w:lastRenderedPageBreak/>
        <w:t>de los trabajadores y una fuerte apuesta por la securitización de los cuidados. Al igual que con el debate en torno a las cárceles se nos plantea la siguiente pregunta: ¿queremos que los centros sean lugares en los que se tengan recluidos a los niños o buscamos promover un entorno saludable para su desarrollo integral, que, por otra parte, es el objetivo del sistema de protección?</w:t>
      </w:r>
      <w:r w:rsidRPr="00733017">
        <w:rPr>
          <w:color w:val="202124"/>
          <w:shd w:val="clear" w:color="auto" w:fill="FFFFFF"/>
        </w:rPr>
        <w:t xml:space="preserve">” </w:t>
      </w:r>
      <w:sdt>
        <w:sdtPr>
          <w:rPr>
            <w:i w:val="0"/>
            <w:iCs w:val="0"/>
            <w:color w:val="202124"/>
            <w:shd w:val="clear" w:color="auto" w:fill="FFFFFF"/>
          </w:rPr>
          <w:id w:val="-210196046"/>
          <w:citation/>
        </w:sdtPr>
        <w:sdtEndPr/>
        <w:sdtContent>
          <w:r w:rsidRPr="00B171A7">
            <w:rPr>
              <w:i w:val="0"/>
              <w:iCs w:val="0"/>
              <w:color w:val="202124"/>
              <w:shd w:val="clear" w:color="auto" w:fill="FFFFFF"/>
            </w:rPr>
            <w:fldChar w:fldCharType="begin"/>
          </w:r>
          <w:r w:rsidRPr="00B171A7">
            <w:rPr>
              <w:i w:val="0"/>
              <w:iCs w:val="0"/>
              <w:color w:val="202124"/>
              <w:shd w:val="clear" w:color="auto" w:fill="FFFFFF"/>
            </w:rPr>
            <w:instrText xml:space="preserve"> CITATION Gon21 \l 3082 </w:instrText>
          </w:r>
          <w:r w:rsidRPr="00B171A7">
            <w:rPr>
              <w:i w:val="0"/>
              <w:iCs w:val="0"/>
              <w:color w:val="202124"/>
              <w:shd w:val="clear" w:color="auto" w:fill="FFFFFF"/>
            </w:rPr>
            <w:fldChar w:fldCharType="separate"/>
          </w:r>
          <w:r w:rsidR="000F620C" w:rsidRPr="00B171A7">
            <w:rPr>
              <w:i w:val="0"/>
              <w:iCs w:val="0"/>
              <w:noProof/>
              <w:color w:val="202124"/>
              <w:shd w:val="clear" w:color="auto" w:fill="FFFFFF"/>
            </w:rPr>
            <w:t>(González Luna, 2021)</w:t>
          </w:r>
          <w:r w:rsidRPr="00B171A7">
            <w:rPr>
              <w:i w:val="0"/>
              <w:iCs w:val="0"/>
              <w:color w:val="202124"/>
              <w:shd w:val="clear" w:color="auto" w:fill="FFFFFF"/>
            </w:rPr>
            <w:fldChar w:fldCharType="end"/>
          </w:r>
        </w:sdtContent>
      </w:sdt>
    </w:p>
    <w:p w14:paraId="3837E5C3" w14:textId="2E367577" w:rsidR="008A51C9" w:rsidRDefault="00D92B07" w:rsidP="001C5C1C">
      <w:pPr>
        <w:spacing w:line="360" w:lineRule="auto"/>
        <w:jc w:val="both"/>
        <w:rPr>
          <w:rFonts w:cstheme="minorHAnsi"/>
          <w:shd w:val="clear" w:color="auto" w:fill="FFFFFF"/>
        </w:rPr>
      </w:pPr>
      <w:bookmarkStart w:id="33" w:name="_Hlk61645120"/>
      <w:r>
        <w:rPr>
          <w:rFonts w:cstheme="minorHAnsi"/>
          <w:shd w:val="clear" w:color="auto" w:fill="FFFFFF"/>
        </w:rPr>
        <w:t>(</w:t>
      </w:r>
      <w:proofErr w:type="spellStart"/>
      <w:r>
        <w:rPr>
          <w:rFonts w:cstheme="minorHAnsi"/>
          <w:shd w:val="clear" w:color="auto" w:fill="FFFFFF"/>
        </w:rPr>
        <w:t>iii</w:t>
      </w:r>
      <w:proofErr w:type="spellEnd"/>
      <w:r>
        <w:rPr>
          <w:rFonts w:cstheme="minorHAnsi"/>
          <w:shd w:val="clear" w:color="auto" w:fill="FFFFFF"/>
        </w:rPr>
        <w:t xml:space="preserve">) </w:t>
      </w:r>
      <w:r w:rsidR="001C5C1C">
        <w:rPr>
          <w:rFonts w:cstheme="minorHAnsi"/>
          <w:shd w:val="clear" w:color="auto" w:fill="FFFFFF"/>
        </w:rPr>
        <w:t>En tercer lugar</w:t>
      </w:r>
      <w:r w:rsidR="001C5C1C" w:rsidRPr="008A670C">
        <w:rPr>
          <w:rFonts w:cstheme="minorHAnsi"/>
          <w:shd w:val="clear" w:color="auto" w:fill="FFFFFF"/>
        </w:rPr>
        <w:t xml:space="preserve">, ambos centros, públicos o privados, a menudo </w:t>
      </w:r>
      <w:r w:rsidR="001C5C1C" w:rsidRPr="00B0137D">
        <w:rPr>
          <w:rFonts w:cstheme="minorHAnsi"/>
          <w:bCs w:val="0"/>
          <w:shd w:val="clear" w:color="auto" w:fill="FFFFFF"/>
        </w:rPr>
        <w:t>carecen de salud laboral y de supervisión pedagógica</w:t>
      </w:r>
      <w:r w:rsidR="001C5C1C" w:rsidRPr="008A670C">
        <w:rPr>
          <w:rFonts w:cstheme="minorHAnsi"/>
          <w:shd w:val="clear" w:color="auto" w:fill="FFFFFF"/>
        </w:rPr>
        <w:t xml:space="preserve">, lo cual genera a menudo relaciones de desconfianza con los menores, suscita el desgaste profesional y, en líneas generales, promueve un clima </w:t>
      </w:r>
      <w:proofErr w:type="spellStart"/>
      <w:r w:rsidR="001C5C1C" w:rsidRPr="008A670C">
        <w:rPr>
          <w:rFonts w:cstheme="minorHAnsi"/>
          <w:shd w:val="clear" w:color="auto" w:fill="FFFFFF"/>
        </w:rPr>
        <w:t>securitario</w:t>
      </w:r>
      <w:proofErr w:type="spellEnd"/>
      <w:r w:rsidR="001C5C1C" w:rsidRPr="008A670C">
        <w:rPr>
          <w:rFonts w:cstheme="minorHAnsi"/>
          <w:shd w:val="clear" w:color="auto" w:fill="FFFFFF"/>
        </w:rPr>
        <w:t xml:space="preserve"> en los centros de menores extranjeros </w:t>
      </w:r>
      <w:r w:rsidR="0014064D" w:rsidRPr="00E1107D">
        <w:rPr>
          <w:rFonts w:cstheme="minorHAnsi"/>
          <w:noProof/>
          <w:shd w:val="clear" w:color="auto" w:fill="FFFFFF"/>
        </w:rPr>
        <w:t>(Monteros Obelar S. , 2018, p. 12)</w:t>
      </w:r>
      <w:r w:rsidR="001C5C1C" w:rsidRPr="008A670C">
        <w:rPr>
          <w:rFonts w:cstheme="minorHAnsi"/>
          <w:shd w:val="clear" w:color="auto" w:fill="FFFFFF"/>
        </w:rPr>
        <w:t>.</w:t>
      </w:r>
      <w:r w:rsidR="001C5C1C">
        <w:rPr>
          <w:rFonts w:cstheme="minorHAnsi"/>
          <w:shd w:val="clear" w:color="auto" w:fill="FFFFFF"/>
        </w:rPr>
        <w:t xml:space="preserve"> </w:t>
      </w:r>
      <w:bookmarkEnd w:id="33"/>
      <w:r w:rsidR="001C5C1C" w:rsidRPr="008A670C">
        <w:rPr>
          <w:rFonts w:cstheme="minorHAnsi"/>
          <w:shd w:val="clear" w:color="auto" w:fill="FFFFFF"/>
        </w:rPr>
        <w:t xml:space="preserve">Asimismo, la securitización de los cuidados viene dada por un complejo papel de los educadores, que a menudo denuncian la falta de adaptación de los programas educativos a las necesidades de los menores. Esto es debido, en parte, a la superficialidad de la diagnosis y la falta de </w:t>
      </w:r>
      <w:r w:rsidR="001C5C1C" w:rsidRPr="00DA34F6">
        <w:rPr>
          <w:rFonts w:cstheme="minorHAnsi"/>
          <w:shd w:val="clear" w:color="auto" w:fill="FFFFFF"/>
        </w:rPr>
        <w:t>“derivación de los menores en relación con sus necesidades, etapa vital o problemática específica”</w:t>
      </w:r>
      <w:r w:rsidR="0014064D">
        <w:rPr>
          <w:rFonts w:cstheme="minorHAnsi"/>
          <w:noProof/>
          <w:shd w:val="clear" w:color="auto" w:fill="FFFFFF"/>
        </w:rPr>
        <w:t xml:space="preserve"> </w:t>
      </w:r>
      <w:r w:rsidR="0014064D" w:rsidRPr="00E1107D">
        <w:rPr>
          <w:rFonts w:cstheme="minorHAnsi"/>
          <w:noProof/>
          <w:shd w:val="clear" w:color="auto" w:fill="FFFFFF"/>
        </w:rPr>
        <w:t>(Monteros Obelar S. , 2019, p. 14)</w:t>
      </w:r>
      <w:r w:rsidR="001C5C1C" w:rsidRPr="008A670C">
        <w:rPr>
          <w:rFonts w:cstheme="minorHAnsi"/>
          <w:shd w:val="clear" w:color="auto" w:fill="FFFFFF"/>
        </w:rPr>
        <w:t>.</w:t>
      </w:r>
    </w:p>
    <w:p w14:paraId="67B0FF4B" w14:textId="424ED5B6" w:rsidR="009C68E6" w:rsidRDefault="00F64F91" w:rsidP="009C68E6">
      <w:pPr>
        <w:pStyle w:val="Ttulo2"/>
        <w:numPr>
          <w:ilvl w:val="2"/>
          <w:numId w:val="49"/>
        </w:numPr>
      </w:pPr>
      <w:r>
        <w:t xml:space="preserve"> </w:t>
      </w:r>
      <w:bookmarkStart w:id="34" w:name="_Toc71032027"/>
      <w:r>
        <w:t>Acogimiento familiar</w:t>
      </w:r>
      <w:bookmarkEnd w:id="34"/>
    </w:p>
    <w:p w14:paraId="59C5C29E" w14:textId="3C39EDAC" w:rsidR="009C68E6" w:rsidRPr="00C015FD" w:rsidRDefault="009C68E6" w:rsidP="00966D9B">
      <w:pPr>
        <w:spacing w:line="360" w:lineRule="auto"/>
        <w:jc w:val="both"/>
        <w:rPr>
          <w:rFonts w:asciiTheme="minorHAnsi" w:hAnsiTheme="minorHAnsi" w:cstheme="minorHAnsi"/>
          <w:szCs w:val="24"/>
          <w:shd w:val="clear" w:color="auto" w:fill="FFFFFF"/>
        </w:rPr>
      </w:pPr>
      <w:r w:rsidRPr="00966D9B">
        <w:rPr>
          <w:rFonts w:asciiTheme="minorHAnsi" w:hAnsiTheme="minorHAnsi" w:cstheme="minorHAnsi"/>
        </w:rPr>
        <w:t xml:space="preserve">El Código Civil recoge en su artículo </w:t>
      </w:r>
      <w:r w:rsidRPr="00C015FD">
        <w:rPr>
          <w:rFonts w:asciiTheme="minorHAnsi" w:hAnsiTheme="minorHAnsi" w:cstheme="minorHAnsi"/>
          <w:szCs w:val="24"/>
        </w:rPr>
        <w:t>1</w:t>
      </w:r>
      <w:r w:rsidR="00966D9B" w:rsidRPr="00C015FD">
        <w:rPr>
          <w:rFonts w:asciiTheme="minorHAnsi" w:hAnsiTheme="minorHAnsi" w:cstheme="minorHAnsi"/>
          <w:szCs w:val="24"/>
        </w:rPr>
        <w:t xml:space="preserve">3 que </w:t>
      </w:r>
      <w:r w:rsidRPr="00C015FD">
        <w:rPr>
          <w:rFonts w:asciiTheme="minorHAnsi" w:hAnsiTheme="minorHAnsi" w:cstheme="minorHAnsi"/>
          <w:szCs w:val="24"/>
          <w:shd w:val="clear" w:color="auto" w:fill="FFFFFF"/>
        </w:rPr>
        <w:t>“</w:t>
      </w:r>
      <w:r w:rsidR="00941FA2" w:rsidRPr="00C015FD">
        <w:rPr>
          <w:rFonts w:cstheme="minorHAnsi"/>
          <w:szCs w:val="24"/>
          <w:shd w:val="clear" w:color="auto" w:fill="FFFFFF"/>
        </w:rPr>
        <w:t>e</w:t>
      </w:r>
      <w:r w:rsidRPr="00C015FD">
        <w:rPr>
          <w:rFonts w:asciiTheme="minorHAnsi" w:hAnsiTheme="minorHAnsi" w:cstheme="minorHAnsi"/>
          <w:szCs w:val="24"/>
          <w:shd w:val="clear" w:color="auto" w:fill="FFFFFF"/>
        </w:rPr>
        <w:t>l acogimiento familiar produce la plena participación del menor en la vida de familia e impone a quien lo recibe las obligaciones de velar por él, tenerlo en su compañía, alimentarlo, educarlo y procurarle una formación integral en un entorno afectivo. En el caso de menor con discapacidad, deberá continuar con los apoyos especializados que viniera recibiendo o adoptar otros más adecuados a sus necesidades”.</w:t>
      </w:r>
    </w:p>
    <w:p w14:paraId="4C5F8D20" w14:textId="0B4E250C" w:rsidR="006D23DF" w:rsidRDefault="00F93E4F" w:rsidP="00B5304E">
      <w:pPr>
        <w:spacing w:line="360" w:lineRule="auto"/>
        <w:jc w:val="both"/>
        <w:rPr>
          <w:rFonts w:eastAsia="Times New Roman" w:cstheme="minorHAnsi"/>
        </w:rPr>
      </w:pPr>
      <w:r w:rsidRPr="00C015FD">
        <w:rPr>
          <w:rFonts w:cstheme="minorHAnsi"/>
          <w:szCs w:val="24"/>
          <w:shd w:val="clear" w:color="auto" w:fill="FFFFFF"/>
        </w:rPr>
        <w:t>Según las características de la familia acogedora, e</w:t>
      </w:r>
      <w:r w:rsidR="00EC6E13" w:rsidRPr="00C015FD">
        <w:rPr>
          <w:rFonts w:cstheme="minorHAnsi"/>
          <w:szCs w:val="24"/>
          <w:shd w:val="clear" w:color="auto" w:fill="FFFFFF"/>
        </w:rPr>
        <w:t xml:space="preserve">l acogimiento familiar </w:t>
      </w:r>
      <w:r w:rsidR="00D748AA" w:rsidRPr="00C015FD">
        <w:rPr>
          <w:rFonts w:cstheme="minorHAnsi"/>
          <w:szCs w:val="24"/>
          <w:shd w:val="clear" w:color="auto" w:fill="FFFFFF"/>
        </w:rPr>
        <w:t xml:space="preserve">puede ser por familia extensa del menor o en familia ajena. </w:t>
      </w:r>
      <w:r w:rsidR="00E179D0" w:rsidRPr="00C015FD">
        <w:rPr>
          <w:rFonts w:cstheme="minorHAnsi"/>
          <w:szCs w:val="24"/>
          <w:shd w:val="clear" w:color="auto" w:fill="FFFFFF"/>
        </w:rPr>
        <w:t xml:space="preserve">Por familia extensa se entiende </w:t>
      </w:r>
      <w:r w:rsidR="00541A50" w:rsidRPr="00C015FD">
        <w:rPr>
          <w:rFonts w:cstheme="minorHAnsi"/>
          <w:szCs w:val="24"/>
          <w:shd w:val="clear" w:color="auto" w:fill="FFFFFF"/>
        </w:rPr>
        <w:t>“</w:t>
      </w:r>
      <w:r w:rsidR="00FE58E4" w:rsidRPr="00C015FD">
        <w:rPr>
          <w:rFonts w:eastAsia="Times New Roman" w:cstheme="minorHAnsi"/>
          <w:szCs w:val="24"/>
        </w:rPr>
        <w:t>aquella en la que existe una relación de parentesco por consanguinidad o por afinidad hasta el tercer grado, entre el menor y los solicitantes del acogimiento</w:t>
      </w:r>
      <w:r w:rsidR="00541A50" w:rsidRPr="00C015FD">
        <w:rPr>
          <w:rFonts w:eastAsia="Times New Roman" w:cstheme="minorHAnsi"/>
          <w:szCs w:val="24"/>
        </w:rPr>
        <w:t xml:space="preserve">” </w:t>
      </w:r>
      <w:sdt>
        <w:sdtPr>
          <w:rPr>
            <w:rFonts w:eastAsia="Times New Roman" w:cstheme="minorHAnsi"/>
            <w:szCs w:val="24"/>
          </w:rPr>
          <w:id w:val="-642663420"/>
          <w:citation/>
        </w:sdtPr>
        <w:sdtEndPr/>
        <w:sdtContent>
          <w:r w:rsidR="00541A50" w:rsidRPr="00C015FD">
            <w:rPr>
              <w:rFonts w:eastAsia="Times New Roman" w:cstheme="minorHAnsi"/>
              <w:szCs w:val="24"/>
            </w:rPr>
            <w:fldChar w:fldCharType="begin"/>
          </w:r>
          <w:r w:rsidR="00541A50" w:rsidRPr="00C015FD">
            <w:rPr>
              <w:rFonts w:eastAsia="Times New Roman" w:cstheme="minorHAnsi"/>
              <w:szCs w:val="24"/>
            </w:rPr>
            <w:instrText xml:space="preserve"> CITATION Min21 \l 3082 </w:instrText>
          </w:r>
          <w:r w:rsidR="00541A50" w:rsidRPr="00C015FD">
            <w:rPr>
              <w:rFonts w:eastAsia="Times New Roman" w:cstheme="minorHAnsi"/>
              <w:szCs w:val="24"/>
            </w:rPr>
            <w:fldChar w:fldCharType="separate"/>
          </w:r>
          <w:r w:rsidR="000F620C" w:rsidRPr="000F620C">
            <w:rPr>
              <w:rFonts w:eastAsia="Times New Roman" w:cstheme="minorHAnsi"/>
              <w:noProof/>
              <w:szCs w:val="24"/>
            </w:rPr>
            <w:t>(Ministerio de Sanidad, Consumo y Bienestar Social, 2021)</w:t>
          </w:r>
          <w:r w:rsidR="00541A50" w:rsidRPr="00C015FD">
            <w:rPr>
              <w:rFonts w:eastAsia="Times New Roman" w:cstheme="minorHAnsi"/>
              <w:szCs w:val="24"/>
            </w:rPr>
            <w:fldChar w:fldCharType="end"/>
          </w:r>
        </w:sdtContent>
      </w:sdt>
      <w:r w:rsidR="00FE58E4" w:rsidRPr="00C015FD">
        <w:rPr>
          <w:rFonts w:eastAsia="Times New Roman" w:cstheme="minorHAnsi"/>
          <w:szCs w:val="24"/>
        </w:rPr>
        <w:t xml:space="preserve">. </w:t>
      </w:r>
      <w:r w:rsidR="002F06CF" w:rsidRPr="00C015FD">
        <w:rPr>
          <w:rFonts w:eastAsia="Times New Roman" w:cstheme="minorHAnsi"/>
          <w:szCs w:val="24"/>
        </w:rPr>
        <w:t>E</w:t>
      </w:r>
      <w:r w:rsidR="003E66C1" w:rsidRPr="00C015FD">
        <w:rPr>
          <w:rFonts w:eastAsia="Times New Roman" w:cstheme="minorHAnsi"/>
          <w:szCs w:val="24"/>
        </w:rPr>
        <w:t xml:space="preserve">n caso de que los acogedores de familia extensa </w:t>
      </w:r>
      <w:r w:rsidR="00635156" w:rsidRPr="00C015FD">
        <w:rPr>
          <w:rFonts w:eastAsia="Times New Roman" w:cstheme="minorHAnsi"/>
          <w:szCs w:val="24"/>
        </w:rPr>
        <w:t xml:space="preserve">estén preparados para el cuidado del menor, el acogimiento por familia extensa es más favorable que el acogimiento en familia ajena para el desarrollo del menor </w:t>
      </w:r>
      <w:r w:rsidR="004A4F39" w:rsidRPr="00C015FD">
        <w:rPr>
          <w:rFonts w:eastAsia="Times New Roman" w:cstheme="minorHAnsi"/>
          <w:szCs w:val="24"/>
        </w:rPr>
        <w:t>ya</w:t>
      </w:r>
      <w:r w:rsidR="004A4F39">
        <w:rPr>
          <w:rFonts w:eastAsia="Times New Roman" w:cstheme="minorHAnsi"/>
        </w:rPr>
        <w:t xml:space="preserve"> que </w:t>
      </w:r>
      <w:r w:rsidR="004A4F39" w:rsidRPr="005E0B66">
        <w:rPr>
          <w:rFonts w:eastAsia="Times New Roman" w:cstheme="minorHAnsi"/>
        </w:rPr>
        <w:t>“</w:t>
      </w:r>
      <w:r w:rsidR="00FE58E4" w:rsidRPr="005E0B66">
        <w:rPr>
          <w:rFonts w:eastAsia="Times New Roman"/>
        </w:rPr>
        <w:t xml:space="preserve">permite la preservación de la familia y que los niños y niñas convivan con personas que ya conocen y en las que confían; apoya la transmisión de la identidad cultural y étnica de la familia del niño; fomenta </w:t>
      </w:r>
      <w:r w:rsidR="00FE58E4" w:rsidRPr="005E0B66">
        <w:rPr>
          <w:rFonts w:eastAsia="Times New Roman"/>
        </w:rPr>
        <w:lastRenderedPageBreak/>
        <w:t>las relaciones entre hermanos y hermanas a la vez que la construcción y fortalecimiento de los lazos afectivos con los miembros de la familia extensa y proporciona un entorno de seguridad y un conjunto de recursos a las familias en crisis</w:t>
      </w:r>
      <w:r w:rsidR="004A4F39" w:rsidRPr="005E0B66">
        <w:rPr>
          <w:rFonts w:eastAsia="Times New Roman"/>
        </w:rPr>
        <w:t>”</w:t>
      </w:r>
      <w:r w:rsidR="004A4F39" w:rsidRPr="004A4F39">
        <w:rPr>
          <w:rFonts w:eastAsia="Times New Roman" w:cstheme="minorHAnsi"/>
        </w:rPr>
        <w:t xml:space="preserve"> </w:t>
      </w:r>
      <w:sdt>
        <w:sdtPr>
          <w:rPr>
            <w:rFonts w:eastAsia="Times New Roman" w:cstheme="minorHAnsi"/>
          </w:rPr>
          <w:id w:val="-674344477"/>
          <w:citation/>
        </w:sdtPr>
        <w:sdtEndPr/>
        <w:sdtContent>
          <w:r w:rsidR="004A4F39" w:rsidRPr="00541A50">
            <w:rPr>
              <w:rFonts w:eastAsia="Times New Roman" w:cstheme="minorHAnsi"/>
            </w:rPr>
            <w:fldChar w:fldCharType="begin"/>
          </w:r>
          <w:r w:rsidR="004A4F39" w:rsidRPr="00541A50">
            <w:rPr>
              <w:rFonts w:eastAsia="Times New Roman" w:cstheme="minorHAnsi"/>
            </w:rPr>
            <w:instrText xml:space="preserve"> CITATION Min21 \l 3082 </w:instrText>
          </w:r>
          <w:r w:rsidR="004A4F39" w:rsidRPr="00541A50">
            <w:rPr>
              <w:rFonts w:eastAsia="Times New Roman" w:cstheme="minorHAnsi"/>
            </w:rPr>
            <w:fldChar w:fldCharType="separate"/>
          </w:r>
          <w:r w:rsidR="000F620C" w:rsidRPr="000F620C">
            <w:rPr>
              <w:rFonts w:eastAsia="Times New Roman" w:cstheme="minorHAnsi"/>
              <w:noProof/>
            </w:rPr>
            <w:t>(Ministerio de Sanidad, Consumo y Bienestar Social, 2021)</w:t>
          </w:r>
          <w:r w:rsidR="004A4F39" w:rsidRPr="00541A50">
            <w:rPr>
              <w:rFonts w:eastAsia="Times New Roman" w:cstheme="minorHAnsi"/>
            </w:rPr>
            <w:fldChar w:fldCharType="end"/>
          </w:r>
        </w:sdtContent>
      </w:sdt>
      <w:r w:rsidR="004A4F39" w:rsidRPr="00FE58E4">
        <w:rPr>
          <w:rFonts w:eastAsia="Times New Roman" w:cstheme="minorHAnsi"/>
        </w:rPr>
        <w:t>.</w:t>
      </w:r>
      <w:r w:rsidR="00AF6BB1">
        <w:rPr>
          <w:rFonts w:eastAsia="Times New Roman" w:cstheme="minorHAnsi"/>
        </w:rPr>
        <w:t xml:space="preserve"> </w:t>
      </w:r>
    </w:p>
    <w:p w14:paraId="1BCCD0D7" w14:textId="4706977B" w:rsidR="00B5304E" w:rsidRPr="00733017" w:rsidRDefault="00B5304E" w:rsidP="00B5304E">
      <w:pPr>
        <w:pStyle w:val="Cita"/>
        <w:spacing w:line="360" w:lineRule="auto"/>
        <w:jc w:val="both"/>
        <w:rPr>
          <w:i w:val="0"/>
          <w:iCs w:val="0"/>
          <w:shd w:val="clear" w:color="auto" w:fill="FFFFFF"/>
        </w:rPr>
      </w:pPr>
      <w:r w:rsidRPr="00733017">
        <w:rPr>
          <w:i w:val="0"/>
          <w:iCs w:val="0"/>
          <w:shd w:val="clear" w:color="auto" w:fill="FFFFFF"/>
        </w:rPr>
        <w:t>“El acogimiento familiar, tanto de familia extensa como en familia ajena, sería mucho más barato que sostener los centros de acogimiento (espacio físico, todos los equipos de acompañamiento, etc.). Además, tiene una ventaja en la vida adulta, porque, al cumplir 18, los que están en centros, o bien tienen un soporte para ex tutelados o empiezan a ocupar recursos de sinhogarismo. (..) No sólo es intolerable desde un punto de vista del respeto a las personas y del reconocimiento de su dignidad, sino que, desde un punto de vista más egoísta, estamos creando una sociedad que se encuentra rota, estamos generando personas que van a derivar en problemas gravísimos de salud e inseguridad desde el punto de vista social. El problema es que de eso no se han hecho las cuentas. Hagamos las cuentas de lo que nos cuesta a la larga lo que no atendemos a la corta”.</w:t>
      </w:r>
      <w:sdt>
        <w:sdtPr>
          <w:rPr>
            <w:i w:val="0"/>
            <w:iCs w:val="0"/>
            <w:shd w:val="clear" w:color="auto" w:fill="FFFFFF"/>
          </w:rPr>
          <w:id w:val="372498362"/>
          <w:citation/>
        </w:sdtPr>
        <w:sdtEndPr/>
        <w:sdtContent>
          <w:r w:rsidRPr="00B171A7">
            <w:rPr>
              <w:i w:val="0"/>
              <w:iCs w:val="0"/>
              <w:shd w:val="clear" w:color="auto" w:fill="FFFFFF"/>
            </w:rPr>
            <w:fldChar w:fldCharType="begin"/>
          </w:r>
          <w:r w:rsidR="00E85A72" w:rsidRPr="00B171A7">
            <w:rPr>
              <w:i w:val="0"/>
              <w:iCs w:val="0"/>
              <w:shd w:val="clear" w:color="auto" w:fill="FFFFFF"/>
            </w:rPr>
            <w:instrText xml:space="preserve">CITATION Isa21 \t  \l 3082 </w:instrText>
          </w:r>
          <w:r w:rsidRPr="00B171A7">
            <w:rPr>
              <w:i w:val="0"/>
              <w:iCs w:val="0"/>
              <w:shd w:val="clear" w:color="auto" w:fill="FFFFFF"/>
            </w:rPr>
            <w:fldChar w:fldCharType="separate"/>
          </w:r>
          <w:r w:rsidR="000F620C" w:rsidRPr="00B171A7">
            <w:rPr>
              <w:i w:val="0"/>
              <w:iCs w:val="0"/>
              <w:noProof/>
              <w:shd w:val="clear" w:color="auto" w:fill="FFFFFF"/>
            </w:rPr>
            <w:t xml:space="preserve"> (Lázaro, 2021b)</w:t>
          </w:r>
          <w:r w:rsidRPr="00B171A7">
            <w:rPr>
              <w:i w:val="0"/>
              <w:iCs w:val="0"/>
              <w:shd w:val="clear" w:color="auto" w:fill="FFFFFF"/>
            </w:rPr>
            <w:fldChar w:fldCharType="end"/>
          </w:r>
        </w:sdtContent>
      </w:sdt>
    </w:p>
    <w:p w14:paraId="38A26715" w14:textId="5BDBAE6E" w:rsidR="00EC6E13" w:rsidRDefault="00F93E4F" w:rsidP="00F93E4F">
      <w:pPr>
        <w:shd w:val="clear" w:color="auto" w:fill="FFFFFF"/>
        <w:spacing w:before="72" w:after="100" w:afterAutospacing="1" w:line="360" w:lineRule="auto"/>
        <w:jc w:val="both"/>
        <w:rPr>
          <w:shd w:val="clear" w:color="auto" w:fill="FFFFFF"/>
        </w:rPr>
      </w:pPr>
      <w:r w:rsidRPr="00C43259">
        <w:rPr>
          <w:rFonts w:eastAsia="Times New Roman"/>
        </w:rPr>
        <w:t>Según la duración y sus objetivos, existen diferentes fórmulas de acogimiento familiar</w:t>
      </w:r>
      <w:r w:rsidR="00DF5513">
        <w:rPr>
          <w:rFonts w:eastAsia="Times New Roman"/>
        </w:rPr>
        <w:t>. En primer lugar, e</w:t>
      </w:r>
      <w:r w:rsidR="00E5760B">
        <w:rPr>
          <w:rFonts w:cstheme="minorHAnsi"/>
          <w:shd w:val="clear" w:color="auto" w:fill="FFFFFF"/>
        </w:rPr>
        <w:t xml:space="preserve">l </w:t>
      </w:r>
      <w:r w:rsidR="00E5760B" w:rsidRPr="00825A31">
        <w:rPr>
          <w:rFonts w:cstheme="minorHAnsi"/>
          <w:u w:val="single"/>
          <w:shd w:val="clear" w:color="auto" w:fill="FFFFFF"/>
        </w:rPr>
        <w:t xml:space="preserve">acogimiento familiar </w:t>
      </w:r>
      <w:r w:rsidR="00F03CD1" w:rsidRPr="00825A31">
        <w:rPr>
          <w:rFonts w:cstheme="minorHAnsi"/>
          <w:u w:val="single"/>
          <w:shd w:val="clear" w:color="auto" w:fill="FFFFFF"/>
        </w:rPr>
        <w:t>temporal</w:t>
      </w:r>
      <w:r w:rsidR="00F03CD1">
        <w:rPr>
          <w:rFonts w:cstheme="minorHAnsi"/>
          <w:shd w:val="clear" w:color="auto" w:fill="FFFFFF"/>
        </w:rPr>
        <w:t xml:space="preserve"> </w:t>
      </w:r>
      <w:r w:rsidR="00E0215D">
        <w:rPr>
          <w:rFonts w:cstheme="minorHAnsi"/>
          <w:shd w:val="clear" w:color="auto" w:fill="FFFFFF"/>
        </w:rPr>
        <w:t xml:space="preserve">es un modelo cuya duración máxima es de dos años y que </w:t>
      </w:r>
      <w:r w:rsidR="008A47B4">
        <w:rPr>
          <w:rFonts w:cstheme="minorHAnsi"/>
          <w:shd w:val="clear" w:color="auto" w:fill="FFFFFF"/>
        </w:rPr>
        <w:t>contempla</w:t>
      </w:r>
      <w:r w:rsidR="00365922">
        <w:rPr>
          <w:rFonts w:cstheme="minorHAnsi"/>
          <w:shd w:val="clear" w:color="auto" w:fill="FFFFFF"/>
        </w:rPr>
        <w:t>,</w:t>
      </w:r>
      <w:r w:rsidR="008A47B4">
        <w:rPr>
          <w:rFonts w:cstheme="minorHAnsi"/>
          <w:shd w:val="clear" w:color="auto" w:fill="FFFFFF"/>
        </w:rPr>
        <w:t xml:space="preserve"> o bien la reintegración del menor en su propia familia</w:t>
      </w:r>
      <w:r w:rsidR="00365922">
        <w:rPr>
          <w:rFonts w:cstheme="minorHAnsi"/>
          <w:shd w:val="clear" w:color="auto" w:fill="FFFFFF"/>
        </w:rPr>
        <w:t>,</w:t>
      </w:r>
      <w:r w:rsidR="008A47B4">
        <w:rPr>
          <w:rFonts w:cstheme="minorHAnsi"/>
          <w:shd w:val="clear" w:color="auto" w:fill="FFFFFF"/>
        </w:rPr>
        <w:t xml:space="preserve"> </w:t>
      </w:r>
      <w:r w:rsidR="00516B5A">
        <w:rPr>
          <w:rFonts w:cstheme="minorHAnsi"/>
          <w:shd w:val="clear" w:color="auto" w:fill="FFFFFF"/>
        </w:rPr>
        <w:t xml:space="preserve">u otras medidas de protección más estables, tales como el acogimiento familiar permanente o la adopción </w:t>
      </w:r>
      <w:sdt>
        <w:sdtPr>
          <w:rPr>
            <w:rFonts w:eastAsia="Times New Roman" w:cstheme="minorHAnsi"/>
          </w:rPr>
          <w:id w:val="-2031328029"/>
          <w:citation/>
        </w:sdtPr>
        <w:sdtEndPr/>
        <w:sdtContent>
          <w:r w:rsidR="00516B5A" w:rsidRPr="00541A50">
            <w:rPr>
              <w:rFonts w:eastAsia="Times New Roman" w:cstheme="minorHAnsi"/>
            </w:rPr>
            <w:fldChar w:fldCharType="begin"/>
          </w:r>
          <w:r w:rsidR="00516B5A" w:rsidRPr="00541A50">
            <w:rPr>
              <w:rFonts w:eastAsia="Times New Roman" w:cstheme="minorHAnsi"/>
            </w:rPr>
            <w:instrText xml:space="preserve"> CITATION Min21 \l 3082 </w:instrText>
          </w:r>
          <w:r w:rsidR="00516B5A" w:rsidRPr="00541A50">
            <w:rPr>
              <w:rFonts w:eastAsia="Times New Roman" w:cstheme="minorHAnsi"/>
            </w:rPr>
            <w:fldChar w:fldCharType="separate"/>
          </w:r>
          <w:r w:rsidR="000F620C" w:rsidRPr="000F620C">
            <w:rPr>
              <w:rFonts w:eastAsia="Times New Roman" w:cstheme="minorHAnsi"/>
              <w:noProof/>
            </w:rPr>
            <w:t>(Ministerio de Sanidad, Consumo y Bienestar Social, 2021)</w:t>
          </w:r>
          <w:r w:rsidR="00516B5A" w:rsidRPr="00541A50">
            <w:rPr>
              <w:rFonts w:eastAsia="Times New Roman" w:cstheme="minorHAnsi"/>
            </w:rPr>
            <w:fldChar w:fldCharType="end"/>
          </w:r>
        </w:sdtContent>
      </w:sdt>
      <w:r w:rsidR="00516B5A" w:rsidRPr="00FE58E4">
        <w:rPr>
          <w:rFonts w:eastAsia="Times New Roman" w:cstheme="minorHAnsi"/>
        </w:rPr>
        <w:t>.</w:t>
      </w:r>
      <w:r w:rsidR="00AC0301" w:rsidRPr="00AC0301">
        <w:rPr>
          <w:rFonts w:cstheme="minorHAnsi"/>
          <w:color w:val="202124"/>
          <w:shd w:val="clear" w:color="auto" w:fill="FFFFFF"/>
        </w:rPr>
        <w:t xml:space="preserve"> </w:t>
      </w:r>
      <w:r w:rsidR="008A519F" w:rsidRPr="002B20AF">
        <w:rPr>
          <w:rFonts w:cstheme="minorHAnsi"/>
          <w:shd w:val="clear" w:color="auto" w:fill="FFFFFF"/>
        </w:rPr>
        <w:t>En segundo lugar</w:t>
      </w:r>
      <w:r w:rsidR="00AC0301" w:rsidRPr="002B20AF">
        <w:rPr>
          <w:rFonts w:cstheme="minorHAnsi"/>
          <w:shd w:val="clear" w:color="auto" w:fill="FFFFFF"/>
        </w:rPr>
        <w:t xml:space="preserve">, el </w:t>
      </w:r>
      <w:r w:rsidR="00AC0301" w:rsidRPr="002B20AF">
        <w:rPr>
          <w:rFonts w:cstheme="minorHAnsi"/>
          <w:u w:val="single"/>
          <w:shd w:val="clear" w:color="auto" w:fill="FFFFFF"/>
        </w:rPr>
        <w:t>acogimiento familiar permanente</w:t>
      </w:r>
      <w:r w:rsidR="00AC0301" w:rsidRPr="002B20AF">
        <w:rPr>
          <w:rFonts w:cstheme="minorHAnsi"/>
          <w:shd w:val="clear" w:color="auto" w:fill="FFFFFF"/>
        </w:rPr>
        <w:t xml:space="preserve"> tiene lugar cuando, finalizados los dos años de acogimiento temporal, </w:t>
      </w:r>
      <w:r w:rsidR="00691A40" w:rsidRPr="002B20AF">
        <w:rPr>
          <w:rFonts w:cstheme="minorHAnsi"/>
          <w:shd w:val="clear" w:color="auto" w:fill="FFFFFF"/>
        </w:rPr>
        <w:t>la reintegración familiar no es posible</w:t>
      </w:r>
      <w:r w:rsidR="00AC0301" w:rsidRPr="002B20AF">
        <w:rPr>
          <w:rFonts w:cstheme="minorHAnsi"/>
          <w:shd w:val="clear" w:color="auto" w:fill="FFFFFF"/>
        </w:rPr>
        <w:t>.</w:t>
      </w:r>
      <w:r w:rsidR="008758C4" w:rsidRPr="002B20AF">
        <w:rPr>
          <w:rFonts w:cstheme="minorHAnsi"/>
          <w:shd w:val="clear" w:color="auto" w:fill="FFFFFF"/>
        </w:rPr>
        <w:t xml:space="preserve"> </w:t>
      </w:r>
      <w:r w:rsidR="008758C4">
        <w:rPr>
          <w:rFonts w:cstheme="minorHAnsi"/>
          <w:shd w:val="clear" w:color="auto" w:fill="FFFFFF"/>
        </w:rPr>
        <w:t xml:space="preserve">Por último, </w:t>
      </w:r>
      <w:r w:rsidR="008758C4">
        <w:rPr>
          <w:rFonts w:eastAsia="Times New Roman"/>
        </w:rPr>
        <w:t>e</w:t>
      </w:r>
      <w:r w:rsidR="008758C4" w:rsidRPr="00C43259">
        <w:rPr>
          <w:rFonts w:eastAsia="Times New Roman"/>
        </w:rPr>
        <w:t xml:space="preserve">l </w:t>
      </w:r>
      <w:r w:rsidR="008758C4" w:rsidRPr="00825A31">
        <w:rPr>
          <w:rFonts w:eastAsia="Times New Roman"/>
          <w:u w:val="single"/>
        </w:rPr>
        <w:t xml:space="preserve">acogimiento </w:t>
      </w:r>
      <w:r w:rsidR="008758C4" w:rsidRPr="00825A31">
        <w:rPr>
          <w:rFonts w:cstheme="minorHAnsi"/>
          <w:u w:val="single"/>
          <w:shd w:val="clear" w:color="auto" w:fill="FFFFFF"/>
        </w:rPr>
        <w:t>familiar de urgencia</w:t>
      </w:r>
      <w:r w:rsidR="008758C4" w:rsidRPr="00C43259">
        <w:rPr>
          <w:rFonts w:cstheme="minorHAnsi"/>
          <w:shd w:val="clear" w:color="auto" w:fill="FFFFFF"/>
        </w:rPr>
        <w:t xml:space="preserve"> tiene por objetivo el cuidado y la protección de los menores de seis años durante la toma de decisión sobre las medidas que correspondan a su interés superior. </w:t>
      </w:r>
      <w:r w:rsidR="008758C4">
        <w:rPr>
          <w:rFonts w:cstheme="minorHAnsi"/>
          <w:shd w:val="clear" w:color="auto" w:fill="FFFFFF"/>
        </w:rPr>
        <w:t>Este tipo de acogimiento no aplica a los MENA, ya que la media de edad de llegada de estos menores a España suele oscilar los 16 años</w:t>
      </w:r>
      <w:r w:rsidR="00DF5513">
        <w:rPr>
          <w:rFonts w:cstheme="minorHAnsi"/>
          <w:shd w:val="clear" w:color="auto" w:fill="FFFFFF"/>
        </w:rPr>
        <w:t xml:space="preserve"> </w:t>
      </w:r>
      <w:sdt>
        <w:sdtPr>
          <w:rPr>
            <w:rFonts w:cstheme="minorHAnsi"/>
            <w:shd w:val="clear" w:color="auto" w:fill="FFFFFF"/>
          </w:rPr>
          <w:id w:val="-847939425"/>
          <w:citation/>
        </w:sdtPr>
        <w:sdtEndPr/>
        <w:sdtContent>
          <w:r w:rsidR="00DF5513">
            <w:rPr>
              <w:rFonts w:cstheme="minorHAnsi"/>
              <w:shd w:val="clear" w:color="auto" w:fill="FFFFFF"/>
            </w:rPr>
            <w:fldChar w:fldCharType="begin"/>
          </w:r>
          <w:r w:rsidR="00DF5513">
            <w:rPr>
              <w:rFonts w:cstheme="minorHAnsi"/>
              <w:shd w:val="clear" w:color="auto" w:fill="FFFFFF"/>
            </w:rPr>
            <w:instrText xml:space="preserve"> CITATION Sar21 \l 3082 </w:instrText>
          </w:r>
          <w:r w:rsidR="00DF5513">
            <w:rPr>
              <w:rFonts w:cstheme="minorHAnsi"/>
              <w:shd w:val="clear" w:color="auto" w:fill="FFFFFF"/>
            </w:rPr>
            <w:fldChar w:fldCharType="separate"/>
          </w:r>
          <w:r w:rsidR="000F620C" w:rsidRPr="000F620C">
            <w:rPr>
              <w:rFonts w:cstheme="minorHAnsi"/>
              <w:noProof/>
              <w:shd w:val="clear" w:color="auto" w:fill="FFFFFF"/>
            </w:rPr>
            <w:t>(Collantes, 2021)</w:t>
          </w:r>
          <w:r w:rsidR="00DF5513">
            <w:rPr>
              <w:rFonts w:cstheme="minorHAnsi"/>
              <w:shd w:val="clear" w:color="auto" w:fill="FFFFFF"/>
            </w:rPr>
            <w:fldChar w:fldCharType="end"/>
          </w:r>
        </w:sdtContent>
      </w:sdt>
      <w:r w:rsidR="008758C4">
        <w:rPr>
          <w:rFonts w:cstheme="minorHAnsi"/>
          <w:shd w:val="clear" w:color="auto" w:fill="FFFFFF"/>
        </w:rPr>
        <w:t>.</w:t>
      </w:r>
      <w:r w:rsidR="00DF5513">
        <w:rPr>
          <w:rFonts w:cstheme="minorHAnsi"/>
          <w:shd w:val="clear" w:color="auto" w:fill="FFFFFF"/>
        </w:rPr>
        <w:t xml:space="preserve"> </w:t>
      </w:r>
      <w:r w:rsidR="007D5E56">
        <w:rPr>
          <w:rFonts w:cstheme="minorHAnsi"/>
          <w:shd w:val="clear" w:color="auto" w:fill="FFFFFF"/>
        </w:rPr>
        <w:t xml:space="preserve">Aparte de estos modelos de acogimiento familiar, </w:t>
      </w:r>
      <w:r w:rsidR="00DF5513">
        <w:rPr>
          <w:rFonts w:cstheme="minorHAnsi"/>
          <w:shd w:val="clear" w:color="auto" w:fill="FFFFFF"/>
        </w:rPr>
        <w:t xml:space="preserve">algunos expertos en infancia abogan por fórmulas que </w:t>
      </w:r>
      <w:r w:rsidR="00DF5513" w:rsidRPr="005E0B66">
        <w:rPr>
          <w:shd w:val="clear" w:color="auto" w:fill="FFFFFF"/>
        </w:rPr>
        <w:t>“no necesariamente (impli</w:t>
      </w:r>
      <w:r w:rsidR="00FE2345" w:rsidRPr="005E0B66">
        <w:rPr>
          <w:shd w:val="clear" w:color="auto" w:fill="FFFFFF"/>
        </w:rPr>
        <w:t>que</w:t>
      </w:r>
      <w:r w:rsidR="00DF5513" w:rsidRPr="005E0B66">
        <w:rPr>
          <w:shd w:val="clear" w:color="auto" w:fill="FFFFFF"/>
        </w:rPr>
        <w:t>n) vivir 24/7 con las familias: diferentes formas de mentoría, acogida en el fin de semana, vacaciones, etc.”</w:t>
      </w:r>
      <w:r w:rsidR="00DF5513" w:rsidRPr="00DF5513">
        <w:rPr>
          <w:i/>
          <w:iCs/>
          <w:shd w:val="clear" w:color="auto" w:fill="FFFFFF"/>
        </w:rPr>
        <w:t xml:space="preserve"> </w:t>
      </w:r>
      <w:sdt>
        <w:sdtPr>
          <w:rPr>
            <w:shd w:val="clear" w:color="auto" w:fill="FFFFFF"/>
          </w:rPr>
          <w:id w:val="-1639724561"/>
          <w:citation/>
        </w:sdtPr>
        <w:sdtEndPr/>
        <w:sdtContent>
          <w:r w:rsidR="00DF5513">
            <w:rPr>
              <w:shd w:val="clear" w:color="auto" w:fill="FFFFFF"/>
            </w:rPr>
            <w:fldChar w:fldCharType="begin"/>
          </w:r>
          <w:r w:rsidR="00DF5513">
            <w:rPr>
              <w:shd w:val="clear" w:color="auto" w:fill="FFFFFF"/>
            </w:rPr>
            <w:instrText xml:space="preserve"> CITATION Ter21 \l 3082 </w:instrText>
          </w:r>
          <w:r w:rsidR="00DF5513">
            <w:rPr>
              <w:shd w:val="clear" w:color="auto" w:fill="FFFFFF"/>
            </w:rPr>
            <w:fldChar w:fldCharType="separate"/>
          </w:r>
          <w:r w:rsidR="000F620C" w:rsidRPr="000F620C">
            <w:rPr>
              <w:noProof/>
              <w:shd w:val="clear" w:color="auto" w:fill="FFFFFF"/>
            </w:rPr>
            <w:t>(Gasperis, 2021)</w:t>
          </w:r>
          <w:r w:rsidR="00DF5513">
            <w:rPr>
              <w:shd w:val="clear" w:color="auto" w:fill="FFFFFF"/>
            </w:rPr>
            <w:fldChar w:fldCharType="end"/>
          </w:r>
        </w:sdtContent>
      </w:sdt>
      <w:r w:rsidR="00DF5513">
        <w:rPr>
          <w:shd w:val="clear" w:color="auto" w:fill="FFFFFF"/>
        </w:rPr>
        <w:t>.</w:t>
      </w:r>
    </w:p>
    <w:p w14:paraId="09E3EECF" w14:textId="1A8C798C" w:rsidR="00F543E9" w:rsidRDefault="00022907" w:rsidP="0031158E">
      <w:pPr>
        <w:pStyle w:val="Ttulo3"/>
        <w:numPr>
          <w:ilvl w:val="3"/>
          <w:numId w:val="49"/>
        </w:numPr>
      </w:pPr>
      <w:bookmarkStart w:id="35" w:name="_Toc71032028"/>
      <w:r>
        <w:lastRenderedPageBreak/>
        <w:t>Los retos</w:t>
      </w:r>
      <w:r w:rsidR="00C558CE">
        <w:t xml:space="preserve"> </w:t>
      </w:r>
      <w:r>
        <w:t>d</w:t>
      </w:r>
      <w:r w:rsidR="00C558CE">
        <w:t>el acogimiento familiar de</w:t>
      </w:r>
      <w:r w:rsidR="009E3180">
        <w:t xml:space="preserve"> MEN</w:t>
      </w:r>
      <w:r w:rsidR="0031158E">
        <w:t>AS</w:t>
      </w:r>
      <w:bookmarkEnd w:id="35"/>
    </w:p>
    <w:p w14:paraId="7F6011E8" w14:textId="0C58BB52" w:rsidR="0031158E" w:rsidRPr="0031158E" w:rsidRDefault="0031158E" w:rsidP="0031158E">
      <w:pPr>
        <w:shd w:val="clear" w:color="auto" w:fill="FFFFFF"/>
        <w:spacing w:before="72" w:after="100" w:afterAutospacing="1" w:line="360" w:lineRule="auto"/>
        <w:jc w:val="both"/>
        <w:rPr>
          <w:rFonts w:cstheme="minorHAnsi"/>
          <w:i/>
          <w:iCs/>
          <w:shd w:val="clear" w:color="auto" w:fill="FFFFFF"/>
        </w:rPr>
      </w:pPr>
      <w:r w:rsidRPr="0031158E">
        <w:rPr>
          <w:shd w:val="clear" w:color="auto" w:fill="FFFFFF"/>
        </w:rPr>
        <w:t>En España ya existen varias experiencias de acogimiento familiar con MENAS. Una de las mayores redes de familias de acogida de MENAS se encuentra en A</w:t>
      </w:r>
      <w:r w:rsidRPr="0031158E">
        <w:rPr>
          <w:rFonts w:cstheme="minorHAnsi"/>
          <w:shd w:val="clear" w:color="auto" w:fill="FFFFFF"/>
        </w:rPr>
        <w:t>ndalucía, donde las familias acogedoras están generando red a partir de experiencias de espontáneos como en Línea de Concepción</w:t>
      </w:r>
      <w:r w:rsidRPr="0031158E">
        <w:rPr>
          <w:rFonts w:cstheme="minorHAnsi"/>
          <w:i/>
          <w:iCs/>
          <w:shd w:val="clear" w:color="auto" w:fill="FFFFFF"/>
        </w:rPr>
        <w:t xml:space="preserve"> </w:t>
      </w:r>
      <w:r w:rsidRPr="0031158E">
        <w:rPr>
          <w:shd w:val="clear" w:color="auto" w:fill="FFFFFF"/>
        </w:rPr>
        <w:t xml:space="preserve"> </w:t>
      </w:r>
      <w:sdt>
        <w:sdtPr>
          <w:rPr>
            <w:shd w:val="clear" w:color="auto" w:fill="FFFFFF"/>
          </w:rPr>
          <w:id w:val="-1175338047"/>
          <w:citation/>
        </w:sdtPr>
        <w:sdtEndPr/>
        <w:sdtContent>
          <w:r w:rsidRPr="0031158E">
            <w:rPr>
              <w:shd w:val="clear" w:color="auto" w:fill="FFFFFF"/>
            </w:rPr>
            <w:fldChar w:fldCharType="begin"/>
          </w:r>
          <w:r w:rsidRPr="0031158E">
            <w:rPr>
              <w:shd w:val="clear" w:color="auto" w:fill="FFFFFF"/>
            </w:rPr>
            <w:instrText xml:space="preserve"> CITATION Bar19 \l 3082 </w:instrText>
          </w:r>
          <w:r w:rsidRPr="0031158E">
            <w:rPr>
              <w:shd w:val="clear" w:color="auto" w:fill="FFFFFF"/>
            </w:rPr>
            <w:fldChar w:fldCharType="separate"/>
          </w:r>
          <w:r w:rsidR="000F620C" w:rsidRPr="000F620C">
            <w:rPr>
              <w:noProof/>
              <w:shd w:val="clear" w:color="auto" w:fill="FFFFFF"/>
            </w:rPr>
            <w:t>(Barahona, 2019)</w:t>
          </w:r>
          <w:r w:rsidRPr="0031158E">
            <w:rPr>
              <w:shd w:val="clear" w:color="auto" w:fill="FFFFFF"/>
            </w:rPr>
            <w:fldChar w:fldCharType="end"/>
          </w:r>
        </w:sdtContent>
      </w:sdt>
      <w:r w:rsidRPr="0031158E">
        <w:rPr>
          <w:shd w:val="clear" w:color="auto" w:fill="FFFFFF"/>
        </w:rPr>
        <w:t xml:space="preserve">. </w:t>
      </w:r>
      <w:r w:rsidRPr="00DC62EA">
        <w:t>Por otro lado, en la Comunidad de Madrid están elaborando una estrategia sobre infancia migrante no acompañada y han creado varios grupos de trabajo, con un foco de acogimiento familiar, liderado por Hermes de la Hoz</w:t>
      </w:r>
      <w:r>
        <w:t xml:space="preserve">, </w:t>
      </w:r>
      <w:r w:rsidRPr="00DC62EA">
        <w:t>responsable de infancia en Madrid</w:t>
      </w:r>
      <w:sdt>
        <w:sdtPr>
          <w:id w:val="-134406298"/>
          <w:citation/>
        </w:sdtPr>
        <w:sdtEndPr/>
        <w:sdtContent>
          <w:r>
            <w:fldChar w:fldCharType="begin"/>
          </w:r>
          <w:r>
            <w:instrText xml:space="preserve"> CITATION Ter21 \l 3082 </w:instrText>
          </w:r>
          <w:r>
            <w:fldChar w:fldCharType="separate"/>
          </w:r>
          <w:r w:rsidR="000F620C">
            <w:rPr>
              <w:noProof/>
            </w:rPr>
            <w:t xml:space="preserve"> </w:t>
          </w:r>
          <w:r w:rsidR="000F620C" w:rsidRPr="000F620C">
            <w:rPr>
              <w:noProof/>
            </w:rPr>
            <w:t>(Gasperis, 2021)</w:t>
          </w:r>
          <w:r>
            <w:fldChar w:fldCharType="end"/>
          </w:r>
        </w:sdtContent>
      </w:sdt>
      <w:r w:rsidRPr="00DC62EA">
        <w:t>.</w:t>
      </w:r>
      <w:r w:rsidRPr="0031158E">
        <w:rPr>
          <w:rFonts w:cstheme="minorHAnsi"/>
          <w:i/>
          <w:iCs/>
          <w:shd w:val="clear" w:color="auto" w:fill="FFFFFF"/>
        </w:rPr>
        <w:t xml:space="preserve"> </w:t>
      </w:r>
      <w:r w:rsidRPr="0031158E">
        <w:rPr>
          <w:shd w:val="clear" w:color="auto" w:fill="FFFFFF"/>
        </w:rPr>
        <w:t xml:space="preserve">En la </w:t>
      </w:r>
      <w:r w:rsidRPr="00D175A2">
        <w:t>Comunidad Valenciana se adoptó en marzo de 2021 un decreto que, entre otras medidas, tiene por objetivo regular el acogimiento familiar</w:t>
      </w:r>
      <w:r w:rsidR="00B14121">
        <w:t xml:space="preserve"> y desarrollar programas para el fomento de este</w:t>
      </w:r>
      <w:r w:rsidR="002C7A5C">
        <w:t xml:space="preserve"> junto a entidades privadas y públicas (art.5</w:t>
      </w:r>
      <w:r w:rsidR="00A07133">
        <w:t>.1 Orden 2/2021)</w:t>
      </w:r>
      <w:r>
        <w:t xml:space="preserve">, </w:t>
      </w:r>
      <w:r w:rsidR="003941C2">
        <w:t>y t</w:t>
      </w:r>
      <w:r>
        <w:t>iene el potencial de asentar precedente para otras Comunidades Autónomas</w:t>
      </w:r>
      <w:r w:rsidRPr="00D175A2">
        <w:t>.</w:t>
      </w:r>
      <w:r w:rsidRPr="0031158E">
        <w:rPr>
          <w:i/>
          <w:iCs/>
        </w:rPr>
        <w:t xml:space="preserve"> </w:t>
      </w:r>
      <w:r w:rsidRPr="0031158E">
        <w:rPr>
          <w:rFonts w:cstheme="minorHAnsi"/>
          <w:shd w:val="clear" w:color="auto" w:fill="FFFFFF"/>
        </w:rPr>
        <w:t>Además,</w:t>
      </w:r>
      <w:r w:rsidRPr="0031158E">
        <w:rPr>
          <w:rFonts w:cstheme="minorHAnsi"/>
          <w:i/>
          <w:iCs/>
          <w:shd w:val="clear" w:color="auto" w:fill="FFFFFF"/>
        </w:rPr>
        <w:t xml:space="preserve"> </w:t>
      </w:r>
      <w:r w:rsidRPr="00DA34F6">
        <w:rPr>
          <w:rFonts w:cstheme="minorHAnsi"/>
          <w:shd w:val="clear" w:color="auto" w:fill="FFFFFF"/>
        </w:rPr>
        <w:t>“tras la reciente llegada de migrantes, en la sociedad ha crecido la sensibilidad de las personas hacia el tema de los refugiados y en Canarias algunas familias están acogiendo a menores”</w:t>
      </w:r>
      <w:sdt>
        <w:sdtPr>
          <w:rPr>
            <w:rFonts w:cstheme="minorHAnsi"/>
            <w:shd w:val="clear" w:color="auto" w:fill="FFFFFF"/>
          </w:rPr>
          <w:id w:val="-261916501"/>
          <w:citation/>
        </w:sdtPr>
        <w:sdtEndPr/>
        <w:sdtContent>
          <w:r w:rsidRPr="00DA34F6">
            <w:rPr>
              <w:rFonts w:cstheme="minorHAnsi"/>
              <w:shd w:val="clear" w:color="auto" w:fill="FFFFFF"/>
            </w:rPr>
            <w:fldChar w:fldCharType="begin"/>
          </w:r>
          <w:r w:rsidRPr="00DA34F6">
            <w:rPr>
              <w:rFonts w:cstheme="minorHAnsi"/>
              <w:shd w:val="clear" w:color="auto" w:fill="FFFFFF"/>
            </w:rPr>
            <w:instrText xml:space="preserve"> CITATION Ter21 \l 3082 </w:instrText>
          </w:r>
          <w:r w:rsidRPr="00DA34F6">
            <w:rPr>
              <w:rFonts w:cstheme="minorHAnsi"/>
              <w:shd w:val="clear" w:color="auto" w:fill="FFFFFF"/>
            </w:rPr>
            <w:fldChar w:fldCharType="separate"/>
          </w:r>
          <w:r w:rsidR="000F620C">
            <w:rPr>
              <w:rFonts w:cstheme="minorHAnsi"/>
              <w:noProof/>
              <w:shd w:val="clear" w:color="auto" w:fill="FFFFFF"/>
            </w:rPr>
            <w:t xml:space="preserve"> </w:t>
          </w:r>
          <w:r w:rsidR="000F620C" w:rsidRPr="000F620C">
            <w:rPr>
              <w:rFonts w:cstheme="minorHAnsi"/>
              <w:noProof/>
              <w:shd w:val="clear" w:color="auto" w:fill="FFFFFF"/>
            </w:rPr>
            <w:t>(Gasperis, 2021)</w:t>
          </w:r>
          <w:r w:rsidRPr="00DA34F6">
            <w:rPr>
              <w:rFonts w:cstheme="minorHAnsi"/>
              <w:shd w:val="clear" w:color="auto" w:fill="FFFFFF"/>
            </w:rPr>
            <w:fldChar w:fldCharType="end"/>
          </w:r>
        </w:sdtContent>
      </w:sdt>
      <w:r w:rsidR="00BE09F1">
        <w:rPr>
          <w:rFonts w:cstheme="minorHAnsi"/>
          <w:i/>
          <w:iCs/>
          <w:shd w:val="clear" w:color="auto" w:fill="FFFFFF"/>
        </w:rPr>
        <w:t>.</w:t>
      </w:r>
    </w:p>
    <w:p w14:paraId="0E7FC66B" w14:textId="557D3BEE" w:rsidR="00B23102" w:rsidRPr="00C558CE" w:rsidRDefault="00C558CE" w:rsidP="00C558CE">
      <w:pPr>
        <w:shd w:val="clear" w:color="auto" w:fill="FFFFFF"/>
        <w:spacing w:before="72" w:after="100" w:afterAutospacing="1" w:line="360" w:lineRule="auto"/>
        <w:jc w:val="both"/>
        <w:rPr>
          <w:shd w:val="clear" w:color="auto" w:fill="FFFFFF"/>
        </w:rPr>
      </w:pPr>
      <w:r>
        <w:rPr>
          <w:rFonts w:cstheme="minorHAnsi"/>
          <w:color w:val="202124"/>
          <w:shd w:val="clear" w:color="auto" w:fill="FFFFFF"/>
        </w:rPr>
        <w:t>Como señalábamos antes, e</w:t>
      </w:r>
      <w:r>
        <w:t xml:space="preserve">l acogimiento familiar del MENA no sólo es legal, sino que es la práctica más recomendada por el Derecho Internacional. </w:t>
      </w:r>
      <w:r w:rsidR="003941C2">
        <w:t>Al respecto, e</w:t>
      </w:r>
      <w:r w:rsidR="00B23102">
        <w:t xml:space="preserve">n este trabajo hemos detectado siete obstáculos que dificultan el trámite de acogimiento familiar con menores extranjeros y hacen que en España todavía no sea una práctica extendida. </w:t>
      </w:r>
    </w:p>
    <w:p w14:paraId="084D3E6A" w14:textId="0539BCBE" w:rsidR="00F543E9" w:rsidRPr="003C5A70" w:rsidRDefault="00B23102" w:rsidP="00F543E9">
      <w:pPr>
        <w:spacing w:after="360" w:line="360" w:lineRule="auto"/>
        <w:jc w:val="both"/>
        <w:rPr>
          <w:rFonts w:eastAsia="Times New Roman" w:cstheme="minorHAnsi"/>
          <w:color w:val="FF0000"/>
        </w:rPr>
      </w:pPr>
      <w:r>
        <w:t xml:space="preserve">(i) </w:t>
      </w:r>
      <w:r w:rsidR="00AE167C" w:rsidRPr="00AE167C">
        <w:t xml:space="preserve">En primer lugar, el </w:t>
      </w:r>
      <w:r w:rsidR="00AE167C" w:rsidRPr="00EE5999">
        <w:t>acogimiento por familia extensa es muy limitado</w:t>
      </w:r>
      <w:r w:rsidR="00D5285F" w:rsidRPr="00EE5999">
        <w:t>.</w:t>
      </w:r>
      <w:r w:rsidR="00D5285F">
        <w:t xml:space="preserve"> </w:t>
      </w:r>
      <w:r w:rsidR="00F543E9" w:rsidRPr="003C5A70">
        <w:t xml:space="preserve">Como apunta </w:t>
      </w:r>
      <w:proofErr w:type="spellStart"/>
      <w:r w:rsidR="00F543E9" w:rsidRPr="003C5A70">
        <w:t>Save</w:t>
      </w:r>
      <w:proofErr w:type="spellEnd"/>
      <w:r w:rsidR="00F543E9" w:rsidRPr="003C5A70">
        <w:t xml:space="preserve"> the </w:t>
      </w:r>
      <w:proofErr w:type="spellStart"/>
      <w:r w:rsidR="00F543E9" w:rsidRPr="003C5A70">
        <w:t>Children</w:t>
      </w:r>
      <w:proofErr w:type="spellEnd"/>
      <w:r w:rsidR="00F543E9" w:rsidRPr="003C5A70">
        <w:t xml:space="preserve"> en su informe </w:t>
      </w:r>
      <w:r w:rsidR="00F543E9" w:rsidRPr="003C5A70">
        <w:rPr>
          <w:i/>
          <w:iCs/>
        </w:rPr>
        <w:t>La Protección Jurídica y Social de los Menores Extranjeros No Acompañados en Andalucía</w:t>
      </w:r>
      <w:r w:rsidR="00A648BF">
        <w:rPr>
          <w:i/>
          <w:iCs/>
        </w:rPr>
        <w:t>:</w:t>
      </w:r>
    </w:p>
    <w:p w14:paraId="1660195D" w14:textId="6D171181" w:rsidR="00F543E9" w:rsidRPr="00733017" w:rsidRDefault="00F543E9" w:rsidP="00F543E9">
      <w:pPr>
        <w:pStyle w:val="Cita"/>
        <w:spacing w:line="360" w:lineRule="auto"/>
        <w:jc w:val="both"/>
        <w:rPr>
          <w:i w:val="0"/>
          <w:iCs w:val="0"/>
        </w:rPr>
      </w:pPr>
      <w:r w:rsidRPr="00733017">
        <w:rPr>
          <w:i w:val="0"/>
          <w:iCs w:val="0"/>
        </w:rPr>
        <w:t xml:space="preserve">“La razón que normalmente se aduce para explicar el escaso número de acogimientos familiares que se produce cuando los menores son extranjeros es la </w:t>
      </w:r>
      <w:r w:rsidRPr="00B0137D">
        <w:rPr>
          <w:bCs w:val="0"/>
          <w:i w:val="0"/>
          <w:iCs w:val="0"/>
        </w:rPr>
        <w:t>inexistencia de familiares de los menores que residan en España</w:t>
      </w:r>
      <w:r w:rsidRPr="00733017">
        <w:rPr>
          <w:i w:val="0"/>
          <w:iCs w:val="0"/>
        </w:rPr>
        <w:t xml:space="preserve"> que estén dispuestos a acogerlos y, además, reúnan las condiciones para llevar adelante el acogimiento.” </w:t>
      </w:r>
      <w:r w:rsidR="0014064D" w:rsidRPr="00C12DC6">
        <w:rPr>
          <w:i w:val="0"/>
          <w:iCs w:val="0"/>
          <w:noProof/>
        </w:rPr>
        <w:t>(Chamizo de la Rubia, 2007, p. 27)</w:t>
      </w:r>
    </w:p>
    <w:p w14:paraId="4AE1448D" w14:textId="050538E2" w:rsidR="00B644AF" w:rsidRPr="00134EE4" w:rsidRDefault="00B23102" w:rsidP="00E64E05">
      <w:pPr>
        <w:spacing w:line="360" w:lineRule="auto"/>
        <w:jc w:val="both"/>
        <w:rPr>
          <w:rFonts w:cstheme="minorHAnsi"/>
          <w:shd w:val="clear" w:color="auto" w:fill="FFFFFF"/>
        </w:rPr>
      </w:pPr>
      <w:r>
        <w:rPr>
          <w:rFonts w:cstheme="minorHAnsi"/>
          <w:shd w:val="clear" w:color="auto" w:fill="FFFFFF"/>
        </w:rPr>
        <w:t>(</w:t>
      </w:r>
      <w:proofErr w:type="spellStart"/>
      <w:r>
        <w:rPr>
          <w:rFonts w:cstheme="minorHAnsi"/>
          <w:shd w:val="clear" w:color="auto" w:fill="FFFFFF"/>
        </w:rPr>
        <w:t>ii</w:t>
      </w:r>
      <w:proofErr w:type="spellEnd"/>
      <w:r>
        <w:rPr>
          <w:rFonts w:cstheme="minorHAnsi"/>
          <w:shd w:val="clear" w:color="auto" w:fill="FFFFFF"/>
        </w:rPr>
        <w:t xml:space="preserve">) </w:t>
      </w:r>
      <w:r w:rsidR="00FA2C51">
        <w:rPr>
          <w:rFonts w:cstheme="minorHAnsi"/>
          <w:shd w:val="clear" w:color="auto" w:fill="FFFFFF"/>
        </w:rPr>
        <w:t>Sin embargo</w:t>
      </w:r>
      <w:r w:rsidR="00973F3B">
        <w:rPr>
          <w:rFonts w:cstheme="minorHAnsi"/>
          <w:shd w:val="clear" w:color="auto" w:fill="FFFFFF"/>
        </w:rPr>
        <w:t xml:space="preserve">, </w:t>
      </w:r>
      <w:r w:rsidR="005E4F3B">
        <w:rPr>
          <w:rFonts w:cstheme="minorHAnsi"/>
          <w:shd w:val="clear" w:color="auto" w:fill="FFFFFF"/>
        </w:rPr>
        <w:t xml:space="preserve">el escaso número de acogimientos familiares por familia extensa se debe </w:t>
      </w:r>
      <w:r w:rsidR="00DF765F">
        <w:rPr>
          <w:rFonts w:cstheme="minorHAnsi"/>
          <w:shd w:val="clear" w:color="auto" w:fill="FFFFFF"/>
        </w:rPr>
        <w:t xml:space="preserve">también en parte </w:t>
      </w:r>
      <w:r w:rsidR="005E4F3B">
        <w:rPr>
          <w:rFonts w:cstheme="minorHAnsi"/>
          <w:shd w:val="clear" w:color="auto" w:fill="FFFFFF"/>
        </w:rPr>
        <w:t xml:space="preserve">a la </w:t>
      </w:r>
      <w:r w:rsidR="00134EE4" w:rsidRPr="00B0137D">
        <w:rPr>
          <w:rFonts w:cstheme="minorHAnsi"/>
          <w:bCs w:val="0"/>
          <w:shd w:val="clear" w:color="auto" w:fill="FFFFFF"/>
        </w:rPr>
        <w:t>reducción jurídica de la familia a la familia nuclear</w:t>
      </w:r>
      <w:r w:rsidR="00134EE4" w:rsidRPr="00134EE4">
        <w:rPr>
          <w:rFonts w:cstheme="minorHAnsi"/>
          <w:shd w:val="clear" w:color="auto" w:fill="FFFFFF"/>
        </w:rPr>
        <w:t>:</w:t>
      </w:r>
      <w:r w:rsidR="00B644AF" w:rsidRPr="00134EE4">
        <w:rPr>
          <w:rFonts w:cstheme="minorHAnsi"/>
          <w:shd w:val="clear" w:color="auto" w:fill="FFFFFF"/>
        </w:rPr>
        <w:t xml:space="preserve"> padre y madre,</w:t>
      </w:r>
      <w:r w:rsidR="00B644AF" w:rsidRPr="005E6E8D">
        <w:rPr>
          <w:rFonts w:cstheme="minorHAnsi"/>
          <w:i/>
          <w:iCs/>
          <w:shd w:val="clear" w:color="auto" w:fill="FFFFFF"/>
        </w:rPr>
        <w:t xml:space="preserve"> </w:t>
      </w:r>
      <w:r w:rsidR="00134EE4" w:rsidRPr="00DA34F6">
        <w:rPr>
          <w:rFonts w:cstheme="minorHAnsi"/>
          <w:shd w:val="clear" w:color="auto" w:fill="FFFFFF"/>
        </w:rPr>
        <w:t>“</w:t>
      </w:r>
      <w:r w:rsidR="00B644AF" w:rsidRPr="00DA34F6">
        <w:rPr>
          <w:rFonts w:cstheme="minorHAnsi"/>
          <w:shd w:val="clear" w:color="auto" w:fill="FFFFFF"/>
        </w:rPr>
        <w:t xml:space="preserve">lo </w:t>
      </w:r>
      <w:r w:rsidR="00B644AF" w:rsidRPr="00DA34F6">
        <w:rPr>
          <w:rFonts w:cstheme="minorHAnsi"/>
          <w:shd w:val="clear" w:color="auto" w:fill="FFFFFF"/>
        </w:rPr>
        <w:lastRenderedPageBreak/>
        <w:t>cual genera muchas trabas para las visitas de parientes que no sean la familia nuclea</w:t>
      </w:r>
      <w:r w:rsidR="00DF765F" w:rsidRPr="00DA34F6">
        <w:rPr>
          <w:rFonts w:cstheme="minorHAnsi"/>
          <w:shd w:val="clear" w:color="auto" w:fill="FFFFFF"/>
        </w:rPr>
        <w:t>r</w:t>
      </w:r>
      <w:r w:rsidR="00B644AF" w:rsidRPr="00DA34F6">
        <w:rPr>
          <w:rFonts w:cstheme="minorHAnsi"/>
          <w:shd w:val="clear" w:color="auto" w:fill="FFFFFF"/>
        </w:rPr>
        <w:t>, como la reunión de los menores con sus hermanos</w:t>
      </w:r>
      <w:r w:rsidR="00973F3B" w:rsidRPr="00DA34F6">
        <w:rPr>
          <w:rFonts w:cstheme="minorHAnsi"/>
          <w:shd w:val="clear" w:color="auto" w:fill="FFFFFF"/>
        </w:rPr>
        <w:t>”</w:t>
      </w:r>
      <w:r w:rsidR="00E64E05" w:rsidRPr="00E64E05">
        <w:rPr>
          <w:rFonts w:cstheme="minorHAnsi"/>
          <w:shd w:val="clear" w:color="auto" w:fill="FFFFFF"/>
        </w:rPr>
        <w:t xml:space="preserve"> </w:t>
      </w:r>
      <w:sdt>
        <w:sdtPr>
          <w:rPr>
            <w:rFonts w:cstheme="minorHAnsi"/>
            <w:shd w:val="clear" w:color="auto" w:fill="FFFFFF"/>
          </w:rPr>
          <w:id w:val="-1662376800"/>
          <w:citation/>
        </w:sdtPr>
        <w:sdtEndPr/>
        <w:sdtContent>
          <w:r w:rsidR="00E64E05">
            <w:rPr>
              <w:rFonts w:cstheme="minorHAnsi"/>
              <w:shd w:val="clear" w:color="auto" w:fill="FFFFFF"/>
            </w:rPr>
            <w:fldChar w:fldCharType="begin"/>
          </w:r>
          <w:r w:rsidR="00E85A72">
            <w:rPr>
              <w:rFonts w:cstheme="minorHAnsi"/>
              <w:shd w:val="clear" w:color="auto" w:fill="FFFFFF"/>
            </w:rPr>
            <w:instrText xml:space="preserve">CITATION Isa21 \t  \l 3082 </w:instrText>
          </w:r>
          <w:r w:rsidR="00E64E05">
            <w:rPr>
              <w:rFonts w:cstheme="minorHAnsi"/>
              <w:shd w:val="clear" w:color="auto" w:fill="FFFFFF"/>
            </w:rPr>
            <w:fldChar w:fldCharType="separate"/>
          </w:r>
          <w:r w:rsidR="000F620C" w:rsidRPr="000F620C">
            <w:rPr>
              <w:rFonts w:cstheme="minorHAnsi"/>
              <w:noProof/>
              <w:shd w:val="clear" w:color="auto" w:fill="FFFFFF"/>
            </w:rPr>
            <w:t>(Lázaro, 2021b)</w:t>
          </w:r>
          <w:r w:rsidR="00E64E05">
            <w:rPr>
              <w:rFonts w:cstheme="minorHAnsi"/>
              <w:shd w:val="clear" w:color="auto" w:fill="FFFFFF"/>
            </w:rPr>
            <w:fldChar w:fldCharType="end"/>
          </w:r>
        </w:sdtContent>
      </w:sdt>
      <w:r w:rsidR="00B644AF" w:rsidRPr="005E6E8D">
        <w:rPr>
          <w:rFonts w:cstheme="minorHAnsi"/>
          <w:i/>
          <w:iCs/>
          <w:shd w:val="clear" w:color="auto" w:fill="FFFFFF"/>
        </w:rPr>
        <w:t xml:space="preserve">. </w:t>
      </w:r>
    </w:p>
    <w:p w14:paraId="15571790" w14:textId="715E7208" w:rsidR="00F543E9" w:rsidRPr="00C7200C" w:rsidRDefault="00B23102" w:rsidP="00E64E05">
      <w:pPr>
        <w:spacing w:line="360" w:lineRule="auto"/>
        <w:jc w:val="both"/>
        <w:rPr>
          <w:rFonts w:cstheme="minorHAnsi"/>
          <w:color w:val="202124"/>
          <w:shd w:val="clear" w:color="auto" w:fill="FFFFFF"/>
        </w:rPr>
      </w:pPr>
      <w:r>
        <w:t>(</w:t>
      </w:r>
      <w:proofErr w:type="spellStart"/>
      <w:r>
        <w:t>iii</w:t>
      </w:r>
      <w:proofErr w:type="spellEnd"/>
      <w:r>
        <w:t xml:space="preserve">) </w:t>
      </w:r>
      <w:r w:rsidR="00F543E9">
        <w:t>En las entrevistas realizadas para este proyecto de investigación, el primer reto detectado por las expertas para la implementación del acogimiento familiar</w:t>
      </w:r>
      <w:r w:rsidR="006D68C1">
        <w:t xml:space="preserve"> por familia ajena</w:t>
      </w:r>
      <w:r w:rsidR="00F543E9">
        <w:t xml:space="preserve"> a mayor escala es la </w:t>
      </w:r>
      <w:r w:rsidR="00F543E9" w:rsidRPr="00B0137D">
        <w:rPr>
          <w:bCs w:val="0"/>
        </w:rPr>
        <w:t>escasa oferta d</w:t>
      </w:r>
      <w:r w:rsidR="00F543E9" w:rsidRPr="00B0137D">
        <w:rPr>
          <w:rFonts w:cstheme="minorHAnsi"/>
          <w:bCs w:val="0"/>
          <w:shd w:val="clear" w:color="auto" w:fill="FFFFFF"/>
        </w:rPr>
        <w:t>e familias de acogida</w:t>
      </w:r>
      <w:r w:rsidR="00F543E9" w:rsidRPr="00C7200C">
        <w:rPr>
          <w:rFonts w:cstheme="minorHAnsi"/>
          <w:shd w:val="clear" w:color="auto" w:fill="FFFFFF"/>
        </w:rPr>
        <w:t xml:space="preserve"> en relación con el número de </w:t>
      </w:r>
      <w:r w:rsidR="00F543E9">
        <w:rPr>
          <w:rFonts w:cstheme="minorHAnsi"/>
          <w:shd w:val="clear" w:color="auto" w:fill="FFFFFF"/>
        </w:rPr>
        <w:t xml:space="preserve">MENA en España </w:t>
      </w:r>
      <w:sdt>
        <w:sdtPr>
          <w:rPr>
            <w:shd w:val="clear" w:color="auto" w:fill="FFFFFF"/>
          </w:rPr>
          <w:id w:val="338512011"/>
          <w:citation/>
        </w:sdtPr>
        <w:sdtEndPr/>
        <w:sdtContent>
          <w:r w:rsidR="00F543E9" w:rsidRPr="00101C7F">
            <w:rPr>
              <w:shd w:val="clear" w:color="auto" w:fill="FFFFFF"/>
            </w:rPr>
            <w:fldChar w:fldCharType="begin"/>
          </w:r>
          <w:r w:rsidR="00F543E9" w:rsidRPr="00101C7F">
            <w:rPr>
              <w:shd w:val="clear" w:color="auto" w:fill="FFFFFF"/>
            </w:rPr>
            <w:instrText xml:space="preserve"> CITATION Gon21 \l 3082 </w:instrText>
          </w:r>
          <w:r w:rsidR="00F543E9" w:rsidRPr="00101C7F">
            <w:rPr>
              <w:shd w:val="clear" w:color="auto" w:fill="FFFFFF"/>
            </w:rPr>
            <w:fldChar w:fldCharType="separate"/>
          </w:r>
          <w:r w:rsidR="000F620C" w:rsidRPr="000F620C">
            <w:rPr>
              <w:noProof/>
              <w:shd w:val="clear" w:color="auto" w:fill="FFFFFF"/>
            </w:rPr>
            <w:t>(González Luna, 2021)</w:t>
          </w:r>
          <w:r w:rsidR="00F543E9" w:rsidRPr="00101C7F">
            <w:rPr>
              <w:shd w:val="clear" w:color="auto" w:fill="FFFFFF"/>
            </w:rPr>
            <w:fldChar w:fldCharType="end"/>
          </w:r>
        </w:sdtContent>
      </w:sdt>
      <w:r w:rsidR="003F2DBA">
        <w:rPr>
          <w:shd w:val="clear" w:color="auto" w:fill="FFFFFF"/>
        </w:rPr>
        <w:t xml:space="preserve"> </w:t>
      </w:r>
      <w:sdt>
        <w:sdtPr>
          <w:rPr>
            <w:shd w:val="clear" w:color="auto" w:fill="FFFFFF"/>
          </w:rPr>
          <w:id w:val="358713811"/>
          <w:citation/>
        </w:sdtPr>
        <w:sdtEndPr/>
        <w:sdtContent>
          <w:r w:rsidR="003F2DBA">
            <w:rPr>
              <w:shd w:val="clear" w:color="auto" w:fill="FFFFFF"/>
            </w:rPr>
            <w:fldChar w:fldCharType="begin"/>
          </w:r>
          <w:r w:rsidR="00E85A72">
            <w:rPr>
              <w:shd w:val="clear" w:color="auto" w:fill="FFFFFF"/>
            </w:rPr>
            <w:instrText xml:space="preserve">CITATION Isa21 \t  \l 3082 </w:instrText>
          </w:r>
          <w:r w:rsidR="003F2DBA">
            <w:rPr>
              <w:shd w:val="clear" w:color="auto" w:fill="FFFFFF"/>
            </w:rPr>
            <w:fldChar w:fldCharType="separate"/>
          </w:r>
          <w:r w:rsidR="000F620C" w:rsidRPr="000F620C">
            <w:rPr>
              <w:noProof/>
              <w:shd w:val="clear" w:color="auto" w:fill="FFFFFF"/>
            </w:rPr>
            <w:t>(Lázaro, 2021b)</w:t>
          </w:r>
          <w:r w:rsidR="003F2DBA">
            <w:rPr>
              <w:shd w:val="clear" w:color="auto" w:fill="FFFFFF"/>
            </w:rPr>
            <w:fldChar w:fldCharType="end"/>
          </w:r>
        </w:sdtContent>
      </w:sdt>
      <w:r w:rsidR="00F543E9">
        <w:rPr>
          <w:rFonts w:cstheme="minorHAnsi"/>
          <w:shd w:val="clear" w:color="auto" w:fill="FFFFFF"/>
        </w:rPr>
        <w:t xml:space="preserve">. </w:t>
      </w:r>
      <w:r w:rsidR="00F543E9" w:rsidRPr="00C7200C">
        <w:rPr>
          <w:rFonts w:cstheme="minorHAnsi"/>
          <w:shd w:val="clear" w:color="auto" w:fill="FFFFFF"/>
        </w:rPr>
        <w:t xml:space="preserve"> </w:t>
      </w:r>
    </w:p>
    <w:p w14:paraId="492FB093" w14:textId="1243D80A" w:rsidR="00F543E9" w:rsidRPr="00733017" w:rsidRDefault="00F543E9" w:rsidP="00D5285F">
      <w:pPr>
        <w:pStyle w:val="Cita"/>
        <w:spacing w:line="360" w:lineRule="auto"/>
        <w:jc w:val="both"/>
        <w:rPr>
          <w:i w:val="0"/>
          <w:iCs w:val="0"/>
          <w:shd w:val="clear" w:color="auto" w:fill="FFFFFF"/>
        </w:rPr>
      </w:pPr>
      <w:r w:rsidRPr="00733017">
        <w:rPr>
          <w:i w:val="0"/>
          <w:iCs w:val="0"/>
          <w:shd w:val="clear" w:color="auto" w:fill="FFFFFF"/>
        </w:rPr>
        <w:t xml:space="preserve">“El gran problema es que el sistema español de protección de la infancia es deficitario </w:t>
      </w:r>
      <w:proofErr w:type="gramStart"/>
      <w:r w:rsidRPr="00733017">
        <w:rPr>
          <w:i w:val="0"/>
          <w:iCs w:val="0"/>
          <w:shd w:val="clear" w:color="auto" w:fill="FFFFFF"/>
        </w:rPr>
        <w:t>en relación a</w:t>
      </w:r>
      <w:proofErr w:type="gramEnd"/>
      <w:r w:rsidRPr="00733017">
        <w:rPr>
          <w:i w:val="0"/>
          <w:iCs w:val="0"/>
          <w:shd w:val="clear" w:color="auto" w:fill="FFFFFF"/>
        </w:rPr>
        <w:t xml:space="preserve"> las necesidades reales. El acogimiento institucional debería ser mínimo y se debería proponer más el acogimiento familiar, pero hacen falta familias de acogida y las Administraciones públicas deberían concienciar sobre la posibilidad de acogimiento familiar” </w:t>
      </w:r>
      <w:sdt>
        <w:sdtPr>
          <w:rPr>
            <w:i w:val="0"/>
            <w:iCs w:val="0"/>
            <w:shd w:val="clear" w:color="auto" w:fill="FFFFFF"/>
          </w:rPr>
          <w:id w:val="-1903057939"/>
          <w:citation/>
        </w:sdtPr>
        <w:sdtEndPr/>
        <w:sdtContent>
          <w:r w:rsidRPr="00B171A7">
            <w:rPr>
              <w:i w:val="0"/>
              <w:iCs w:val="0"/>
              <w:shd w:val="clear" w:color="auto" w:fill="FFFFFF"/>
            </w:rPr>
            <w:fldChar w:fldCharType="begin"/>
          </w:r>
          <w:r w:rsidRPr="00B171A7">
            <w:rPr>
              <w:i w:val="0"/>
              <w:iCs w:val="0"/>
              <w:shd w:val="clear" w:color="auto" w:fill="FFFFFF"/>
            </w:rPr>
            <w:instrText xml:space="preserve"> CITATION Gon21 \l 3082 </w:instrText>
          </w:r>
          <w:r w:rsidRPr="00B171A7">
            <w:rPr>
              <w:i w:val="0"/>
              <w:iCs w:val="0"/>
              <w:shd w:val="clear" w:color="auto" w:fill="FFFFFF"/>
            </w:rPr>
            <w:fldChar w:fldCharType="separate"/>
          </w:r>
          <w:r w:rsidR="000F620C" w:rsidRPr="00B171A7">
            <w:rPr>
              <w:i w:val="0"/>
              <w:iCs w:val="0"/>
              <w:noProof/>
              <w:shd w:val="clear" w:color="auto" w:fill="FFFFFF"/>
            </w:rPr>
            <w:t>(González Luna, 2021)</w:t>
          </w:r>
          <w:r w:rsidRPr="00B171A7">
            <w:rPr>
              <w:i w:val="0"/>
              <w:iCs w:val="0"/>
              <w:shd w:val="clear" w:color="auto" w:fill="FFFFFF"/>
            </w:rPr>
            <w:fldChar w:fldCharType="end"/>
          </w:r>
        </w:sdtContent>
      </w:sdt>
      <w:r w:rsidRPr="00B171A7">
        <w:rPr>
          <w:i w:val="0"/>
          <w:iCs w:val="0"/>
          <w:shd w:val="clear" w:color="auto" w:fill="FFFFFF"/>
        </w:rPr>
        <w:t>.</w:t>
      </w:r>
      <w:r w:rsidRPr="00733017">
        <w:rPr>
          <w:i w:val="0"/>
          <w:iCs w:val="0"/>
          <w:shd w:val="clear" w:color="auto" w:fill="FFFFFF"/>
        </w:rPr>
        <w:t xml:space="preserve"> </w:t>
      </w:r>
    </w:p>
    <w:p w14:paraId="3587ED66" w14:textId="6554D197" w:rsidR="00AA6549" w:rsidRDefault="00B23102" w:rsidP="00AA6549">
      <w:pPr>
        <w:spacing w:line="360" w:lineRule="auto"/>
        <w:jc w:val="both"/>
        <w:rPr>
          <w:rFonts w:cstheme="minorHAnsi"/>
          <w:shd w:val="clear" w:color="auto" w:fill="FFFFFF"/>
        </w:rPr>
      </w:pPr>
      <w:r>
        <w:rPr>
          <w:rFonts w:cstheme="minorHAnsi"/>
          <w:shd w:val="clear" w:color="auto" w:fill="FFFFFF"/>
        </w:rPr>
        <w:t>(</w:t>
      </w:r>
      <w:proofErr w:type="spellStart"/>
      <w:r>
        <w:rPr>
          <w:rFonts w:cstheme="minorHAnsi"/>
          <w:shd w:val="clear" w:color="auto" w:fill="FFFFFF"/>
        </w:rPr>
        <w:t>iv</w:t>
      </w:r>
      <w:proofErr w:type="spellEnd"/>
      <w:r>
        <w:rPr>
          <w:rFonts w:cstheme="minorHAnsi"/>
          <w:shd w:val="clear" w:color="auto" w:fill="FFFFFF"/>
        </w:rPr>
        <w:t xml:space="preserve">) </w:t>
      </w:r>
      <w:r w:rsidR="00AA6549">
        <w:rPr>
          <w:rFonts w:cstheme="minorHAnsi"/>
          <w:shd w:val="clear" w:color="auto" w:fill="FFFFFF"/>
        </w:rPr>
        <w:t>Como apunta Beatriz González Luna</w:t>
      </w:r>
      <w:r w:rsidR="00EE5999">
        <w:rPr>
          <w:rFonts w:cstheme="minorHAnsi"/>
          <w:shd w:val="clear" w:color="auto" w:fill="FFFFFF"/>
        </w:rPr>
        <w:t xml:space="preserve"> </w:t>
      </w:r>
      <w:sdt>
        <w:sdtPr>
          <w:rPr>
            <w:rFonts w:cstheme="minorHAnsi"/>
            <w:shd w:val="clear" w:color="auto" w:fill="FFFFFF"/>
          </w:rPr>
          <w:id w:val="-1263294450"/>
          <w:citation/>
        </w:sdtPr>
        <w:sdtEndPr/>
        <w:sdtContent>
          <w:r w:rsidR="00EE5999">
            <w:rPr>
              <w:rFonts w:cstheme="minorHAnsi"/>
              <w:shd w:val="clear" w:color="auto" w:fill="FFFFFF"/>
            </w:rPr>
            <w:fldChar w:fldCharType="begin"/>
          </w:r>
          <w:r w:rsidR="00EE5999">
            <w:rPr>
              <w:rFonts w:cstheme="minorHAnsi"/>
              <w:shd w:val="clear" w:color="auto" w:fill="FFFFFF"/>
            </w:rPr>
            <w:instrText xml:space="preserve">CITATION Gon21 \n  \t  \l 3082 </w:instrText>
          </w:r>
          <w:r w:rsidR="00EE5999">
            <w:rPr>
              <w:rFonts w:cstheme="minorHAnsi"/>
              <w:shd w:val="clear" w:color="auto" w:fill="FFFFFF"/>
            </w:rPr>
            <w:fldChar w:fldCharType="separate"/>
          </w:r>
          <w:r w:rsidR="000F620C" w:rsidRPr="000F620C">
            <w:rPr>
              <w:rFonts w:cstheme="minorHAnsi"/>
              <w:noProof/>
              <w:shd w:val="clear" w:color="auto" w:fill="FFFFFF"/>
            </w:rPr>
            <w:t>(2021)</w:t>
          </w:r>
          <w:r w:rsidR="00EE5999">
            <w:rPr>
              <w:rFonts w:cstheme="minorHAnsi"/>
              <w:shd w:val="clear" w:color="auto" w:fill="FFFFFF"/>
            </w:rPr>
            <w:fldChar w:fldCharType="end"/>
          </w:r>
        </w:sdtContent>
      </w:sdt>
      <w:r w:rsidR="00AA6549">
        <w:rPr>
          <w:rFonts w:cstheme="minorHAnsi"/>
          <w:shd w:val="clear" w:color="auto" w:fill="FFFFFF"/>
        </w:rPr>
        <w:t>, este reto viene ligado</w:t>
      </w:r>
      <w:r w:rsidR="00AA6549" w:rsidRPr="00C7200C">
        <w:rPr>
          <w:rFonts w:cstheme="minorHAnsi"/>
          <w:shd w:val="clear" w:color="auto" w:fill="FFFFFF"/>
        </w:rPr>
        <w:t xml:space="preserve">, por </w:t>
      </w:r>
      <w:r w:rsidR="00AA6549">
        <w:rPr>
          <w:rFonts w:cstheme="minorHAnsi"/>
          <w:shd w:val="clear" w:color="auto" w:fill="FFFFFF"/>
        </w:rPr>
        <w:t>otra</w:t>
      </w:r>
      <w:r w:rsidR="00AA6549" w:rsidRPr="00C7200C">
        <w:rPr>
          <w:rFonts w:cstheme="minorHAnsi"/>
          <w:shd w:val="clear" w:color="auto" w:fill="FFFFFF"/>
        </w:rPr>
        <w:t xml:space="preserve"> parte, al desconocimiento de esta práctica</w:t>
      </w:r>
      <w:r w:rsidR="00AA6549">
        <w:rPr>
          <w:rFonts w:cstheme="minorHAnsi"/>
          <w:shd w:val="clear" w:color="auto" w:fill="FFFFFF"/>
        </w:rPr>
        <w:t xml:space="preserve"> y a una </w:t>
      </w:r>
      <w:r w:rsidR="00AA6549" w:rsidRPr="00B0137D">
        <w:rPr>
          <w:rFonts w:cstheme="minorHAnsi"/>
          <w:bCs w:val="0"/>
          <w:shd w:val="clear" w:color="auto" w:fill="FFFFFF"/>
        </w:rPr>
        <w:t>falta de sens</w:t>
      </w:r>
      <w:r w:rsidR="0018105A" w:rsidRPr="00B0137D">
        <w:rPr>
          <w:rFonts w:cstheme="minorHAnsi"/>
          <w:bCs w:val="0"/>
          <w:shd w:val="clear" w:color="auto" w:fill="FFFFFF"/>
        </w:rPr>
        <w:t>ibilización</w:t>
      </w:r>
      <w:r w:rsidR="0018105A">
        <w:rPr>
          <w:rFonts w:cstheme="minorHAnsi"/>
          <w:shd w:val="clear" w:color="auto" w:fill="FFFFFF"/>
        </w:rPr>
        <w:t xml:space="preserve"> por parte de la Administración pública en torno al acogimiento familiar.</w:t>
      </w:r>
    </w:p>
    <w:p w14:paraId="47780CED" w14:textId="6BEC9863" w:rsidR="00EC67A2" w:rsidRPr="005E6E8D" w:rsidRDefault="00B23102" w:rsidP="00EC67A2">
      <w:pPr>
        <w:spacing w:line="360" w:lineRule="auto"/>
        <w:jc w:val="both"/>
        <w:rPr>
          <w:rFonts w:cstheme="minorHAnsi"/>
          <w:i/>
          <w:iCs/>
          <w:shd w:val="clear" w:color="auto" w:fill="FFFFFF"/>
        </w:rPr>
      </w:pPr>
      <w:r>
        <w:rPr>
          <w:rFonts w:cstheme="minorHAnsi"/>
          <w:shd w:val="clear" w:color="auto" w:fill="FFFFFF"/>
        </w:rPr>
        <w:t xml:space="preserve">(v) </w:t>
      </w:r>
      <w:r w:rsidR="00263B76">
        <w:rPr>
          <w:rFonts w:cstheme="minorHAnsi"/>
          <w:shd w:val="clear" w:color="auto" w:fill="FFFFFF"/>
        </w:rPr>
        <w:t xml:space="preserve">Otro factor </w:t>
      </w:r>
      <w:proofErr w:type="gramStart"/>
      <w:r w:rsidR="00263B76">
        <w:rPr>
          <w:rFonts w:cstheme="minorHAnsi"/>
          <w:shd w:val="clear" w:color="auto" w:fill="FFFFFF"/>
        </w:rPr>
        <w:t>a</w:t>
      </w:r>
      <w:proofErr w:type="gramEnd"/>
      <w:r w:rsidR="00263B76">
        <w:rPr>
          <w:rFonts w:cstheme="minorHAnsi"/>
          <w:shd w:val="clear" w:color="auto" w:fill="FFFFFF"/>
        </w:rPr>
        <w:t xml:space="preserve"> tener en cuenta es </w:t>
      </w:r>
      <w:r w:rsidR="00641145">
        <w:rPr>
          <w:rFonts w:cstheme="minorHAnsi"/>
          <w:shd w:val="clear" w:color="auto" w:fill="FFFFFF"/>
        </w:rPr>
        <w:t xml:space="preserve">la </w:t>
      </w:r>
      <w:r w:rsidR="00641145" w:rsidRPr="00B0137D">
        <w:rPr>
          <w:rFonts w:cstheme="minorHAnsi"/>
          <w:bCs w:val="0"/>
          <w:shd w:val="clear" w:color="auto" w:fill="FFFFFF"/>
        </w:rPr>
        <w:t>edad</w:t>
      </w:r>
      <w:r w:rsidR="00263B76" w:rsidRPr="00B0137D">
        <w:rPr>
          <w:rFonts w:cstheme="minorHAnsi"/>
          <w:bCs w:val="0"/>
          <w:shd w:val="clear" w:color="auto" w:fill="FFFFFF"/>
        </w:rPr>
        <w:t xml:space="preserve"> de los MENAS</w:t>
      </w:r>
      <w:r w:rsidR="00111C63">
        <w:rPr>
          <w:rFonts w:cstheme="minorHAnsi"/>
          <w:shd w:val="clear" w:color="auto" w:fill="FFFFFF"/>
        </w:rPr>
        <w:t>,</w:t>
      </w:r>
      <w:r w:rsidR="00263B76">
        <w:rPr>
          <w:rFonts w:cstheme="minorHAnsi"/>
          <w:shd w:val="clear" w:color="auto" w:fill="FFFFFF"/>
        </w:rPr>
        <w:t xml:space="preserve"> </w:t>
      </w:r>
      <w:r w:rsidR="00F417C0">
        <w:rPr>
          <w:rFonts w:cstheme="minorHAnsi"/>
          <w:shd w:val="clear" w:color="auto" w:fill="FFFFFF"/>
        </w:rPr>
        <w:t xml:space="preserve">que de </w:t>
      </w:r>
      <w:r w:rsidR="00111C63">
        <w:rPr>
          <w:rFonts w:cstheme="minorHAnsi"/>
          <w:shd w:val="clear" w:color="auto" w:fill="FFFFFF"/>
        </w:rPr>
        <w:t xml:space="preserve">media tienen 16 años cuando llegan al territorio español </w:t>
      </w:r>
      <w:sdt>
        <w:sdtPr>
          <w:rPr>
            <w:rFonts w:cstheme="minorHAnsi"/>
            <w:shd w:val="clear" w:color="auto" w:fill="FFFFFF"/>
          </w:rPr>
          <w:id w:val="-2061543812"/>
          <w:citation/>
        </w:sdtPr>
        <w:sdtEndPr/>
        <w:sdtContent>
          <w:r w:rsidR="00545319">
            <w:rPr>
              <w:rFonts w:cstheme="minorHAnsi"/>
              <w:shd w:val="clear" w:color="auto" w:fill="FFFFFF"/>
            </w:rPr>
            <w:fldChar w:fldCharType="begin"/>
          </w:r>
          <w:r w:rsidR="00545319">
            <w:rPr>
              <w:rFonts w:cstheme="minorHAnsi"/>
              <w:shd w:val="clear" w:color="auto" w:fill="FFFFFF"/>
            </w:rPr>
            <w:instrText xml:space="preserve"> CITATION Sar21 \l 3082 </w:instrText>
          </w:r>
          <w:r w:rsidR="00545319">
            <w:rPr>
              <w:rFonts w:cstheme="minorHAnsi"/>
              <w:shd w:val="clear" w:color="auto" w:fill="FFFFFF"/>
            </w:rPr>
            <w:fldChar w:fldCharType="separate"/>
          </w:r>
          <w:r w:rsidR="000F620C" w:rsidRPr="000F620C">
            <w:rPr>
              <w:rFonts w:cstheme="minorHAnsi"/>
              <w:noProof/>
              <w:shd w:val="clear" w:color="auto" w:fill="FFFFFF"/>
            </w:rPr>
            <w:t>(Collantes, 2021)</w:t>
          </w:r>
          <w:r w:rsidR="00545319">
            <w:rPr>
              <w:rFonts w:cstheme="minorHAnsi"/>
              <w:shd w:val="clear" w:color="auto" w:fill="FFFFFF"/>
            </w:rPr>
            <w:fldChar w:fldCharType="end"/>
          </w:r>
        </w:sdtContent>
      </w:sdt>
      <w:r w:rsidR="00545319">
        <w:rPr>
          <w:rFonts w:cstheme="minorHAnsi"/>
          <w:shd w:val="clear" w:color="auto" w:fill="FFFFFF"/>
        </w:rPr>
        <w:t xml:space="preserve">. En efecto, </w:t>
      </w:r>
      <w:r w:rsidR="00263B76">
        <w:rPr>
          <w:rFonts w:cstheme="minorHAnsi"/>
          <w:shd w:val="clear" w:color="auto" w:fill="FFFFFF"/>
        </w:rPr>
        <w:t xml:space="preserve">como señalan las expertas entrevistadas, </w:t>
      </w:r>
      <w:r w:rsidR="00F417C0" w:rsidRPr="00DA34F6">
        <w:rPr>
          <w:rFonts w:cstheme="minorHAnsi"/>
          <w:shd w:val="clear" w:color="auto" w:fill="FFFFFF"/>
        </w:rPr>
        <w:t>“</w:t>
      </w:r>
      <w:r w:rsidR="00EC67A2" w:rsidRPr="00DA34F6">
        <w:rPr>
          <w:rFonts w:cstheme="minorHAnsi"/>
          <w:shd w:val="clear" w:color="auto" w:fill="FFFFFF"/>
        </w:rPr>
        <w:t>el acogimiento a partir de ciertas edades se hace más difícil</w:t>
      </w:r>
      <w:r w:rsidR="00F417C0" w:rsidRPr="00DA34F6">
        <w:rPr>
          <w:rFonts w:cstheme="minorHAnsi"/>
          <w:shd w:val="clear" w:color="auto" w:fill="FFFFFF"/>
        </w:rPr>
        <w:t>”</w:t>
      </w:r>
      <w:r w:rsidR="00545319" w:rsidRPr="00DA34F6">
        <w:rPr>
          <w:rFonts w:cstheme="minorHAnsi"/>
          <w:shd w:val="clear" w:color="auto" w:fill="FFFFFF"/>
        </w:rPr>
        <w:t>,</w:t>
      </w:r>
      <w:r w:rsidR="00545319">
        <w:rPr>
          <w:rFonts w:cstheme="minorHAnsi"/>
          <w:i/>
          <w:iCs/>
          <w:shd w:val="clear" w:color="auto" w:fill="FFFFFF"/>
        </w:rPr>
        <w:t xml:space="preserve"> </w:t>
      </w:r>
      <w:r w:rsidR="00545319" w:rsidRPr="00545319">
        <w:rPr>
          <w:rFonts w:cstheme="minorHAnsi"/>
          <w:shd w:val="clear" w:color="auto" w:fill="FFFFFF"/>
        </w:rPr>
        <w:t>ya que el trabajo</w:t>
      </w:r>
      <w:r w:rsidR="00EC67A2" w:rsidRPr="00545319">
        <w:rPr>
          <w:rFonts w:cstheme="minorHAnsi"/>
          <w:shd w:val="clear" w:color="auto" w:fill="FFFFFF"/>
        </w:rPr>
        <w:t xml:space="preserve"> de integración en la vida familiar</w:t>
      </w:r>
      <w:r w:rsidR="00545319" w:rsidRPr="00545319">
        <w:rPr>
          <w:rFonts w:cstheme="minorHAnsi"/>
          <w:shd w:val="clear" w:color="auto" w:fill="FFFFFF"/>
        </w:rPr>
        <w:t xml:space="preserve"> durante la adolescencia</w:t>
      </w:r>
      <w:r w:rsidR="00EC67A2" w:rsidRPr="00545319">
        <w:rPr>
          <w:rFonts w:cstheme="minorHAnsi"/>
          <w:shd w:val="clear" w:color="auto" w:fill="FFFFFF"/>
        </w:rPr>
        <w:t xml:space="preserve"> resulta más complejo</w:t>
      </w:r>
      <w:r w:rsidR="00545319">
        <w:rPr>
          <w:rFonts w:cstheme="minorHAnsi"/>
          <w:shd w:val="clear" w:color="auto" w:fill="FFFFFF"/>
        </w:rPr>
        <w:t xml:space="preserve"> </w:t>
      </w:r>
      <w:sdt>
        <w:sdtPr>
          <w:rPr>
            <w:rFonts w:cstheme="minorHAnsi"/>
            <w:shd w:val="clear" w:color="auto" w:fill="FFFFFF"/>
          </w:rPr>
          <w:id w:val="-2022316389"/>
          <w:citation/>
        </w:sdtPr>
        <w:sdtEndPr/>
        <w:sdtContent>
          <w:r w:rsidR="00545319">
            <w:rPr>
              <w:rFonts w:cstheme="minorHAnsi"/>
              <w:shd w:val="clear" w:color="auto" w:fill="FFFFFF"/>
            </w:rPr>
            <w:fldChar w:fldCharType="begin"/>
          </w:r>
          <w:r w:rsidR="00E85A72">
            <w:rPr>
              <w:rFonts w:cstheme="minorHAnsi"/>
              <w:shd w:val="clear" w:color="auto" w:fill="FFFFFF"/>
            </w:rPr>
            <w:instrText xml:space="preserve">CITATION Isa21 \t  \l 3082 </w:instrText>
          </w:r>
          <w:r w:rsidR="00545319">
            <w:rPr>
              <w:rFonts w:cstheme="minorHAnsi"/>
              <w:shd w:val="clear" w:color="auto" w:fill="FFFFFF"/>
            </w:rPr>
            <w:fldChar w:fldCharType="separate"/>
          </w:r>
          <w:r w:rsidR="000F620C" w:rsidRPr="000F620C">
            <w:rPr>
              <w:rFonts w:cstheme="minorHAnsi"/>
              <w:noProof/>
              <w:shd w:val="clear" w:color="auto" w:fill="FFFFFF"/>
            </w:rPr>
            <w:t>(Lázaro, 2021b)</w:t>
          </w:r>
          <w:r w:rsidR="00545319">
            <w:rPr>
              <w:rFonts w:cstheme="minorHAnsi"/>
              <w:shd w:val="clear" w:color="auto" w:fill="FFFFFF"/>
            </w:rPr>
            <w:fldChar w:fldCharType="end"/>
          </w:r>
        </w:sdtContent>
      </w:sdt>
      <w:r w:rsidR="00545319" w:rsidRPr="00545319">
        <w:rPr>
          <w:rFonts w:cstheme="minorHAnsi"/>
          <w:shd w:val="clear" w:color="auto" w:fill="FFFFFF"/>
        </w:rPr>
        <w:t>.</w:t>
      </w:r>
    </w:p>
    <w:p w14:paraId="4595D942" w14:textId="2863EF61" w:rsidR="00F543E9" w:rsidRDefault="00B23102" w:rsidP="0018105A">
      <w:pPr>
        <w:spacing w:line="360" w:lineRule="auto"/>
        <w:jc w:val="both"/>
        <w:rPr>
          <w:shd w:val="clear" w:color="auto" w:fill="FFFFFF"/>
        </w:rPr>
      </w:pPr>
      <w:r>
        <w:rPr>
          <w:rFonts w:cstheme="minorHAnsi"/>
          <w:shd w:val="clear" w:color="auto" w:fill="FFFFFF"/>
        </w:rPr>
        <w:t xml:space="preserve">(vi) </w:t>
      </w:r>
      <w:r w:rsidR="00F543E9" w:rsidRPr="0018105A">
        <w:rPr>
          <w:rFonts w:cstheme="minorHAnsi"/>
          <w:shd w:val="clear" w:color="auto" w:fill="FFFFFF"/>
        </w:rPr>
        <w:t>Por otra parte,</w:t>
      </w:r>
      <w:r w:rsidR="00861298">
        <w:rPr>
          <w:shd w:val="clear" w:color="auto" w:fill="FFFFFF"/>
        </w:rPr>
        <w:t xml:space="preserve"> las características del acogimiento familiar exigen una formación previa de las familias de acogida y un esfuerzo por parte de la Administración para acompañarlas y formarlas para apoyar al menor de la mejor manera posible.</w:t>
      </w:r>
      <w:r w:rsidR="00861298" w:rsidRPr="00861298">
        <w:rPr>
          <w:shd w:val="clear" w:color="auto" w:fill="FFFFFF"/>
        </w:rPr>
        <w:t xml:space="preserve"> </w:t>
      </w:r>
      <w:r w:rsidR="00861298">
        <w:rPr>
          <w:shd w:val="clear" w:color="auto" w:fill="FFFFFF"/>
        </w:rPr>
        <w:t>En efecto,</w:t>
      </w:r>
      <w:r w:rsidR="00F50216">
        <w:rPr>
          <w:shd w:val="clear" w:color="auto" w:fill="FFFFFF"/>
        </w:rPr>
        <w:t xml:space="preserve"> </w:t>
      </w:r>
      <w:r w:rsidR="00F543E9" w:rsidRPr="00DA34F6">
        <w:rPr>
          <w:rFonts w:cstheme="minorHAnsi"/>
          <w:shd w:val="clear" w:color="auto" w:fill="FFFFFF"/>
        </w:rPr>
        <w:t xml:space="preserve">“muchas familias de acogida argumentan que </w:t>
      </w:r>
      <w:r w:rsidR="00F543E9" w:rsidRPr="00B0137D">
        <w:rPr>
          <w:rFonts w:cstheme="minorHAnsi"/>
          <w:bCs w:val="0"/>
          <w:shd w:val="clear" w:color="auto" w:fill="FFFFFF"/>
        </w:rPr>
        <w:t>no reciben suficiente ayuda del Estado</w:t>
      </w:r>
      <w:r w:rsidR="00F543E9" w:rsidRPr="00DA34F6">
        <w:rPr>
          <w:rFonts w:cstheme="minorHAnsi"/>
          <w:shd w:val="clear" w:color="auto" w:fill="FFFFFF"/>
        </w:rPr>
        <w:t xml:space="preserve"> para los cuidados de estos menores tanto a nivel económico como a nivel psicopedagógico”</w:t>
      </w:r>
      <w:r w:rsidR="00F543E9" w:rsidRPr="0018105A">
        <w:rPr>
          <w:rFonts w:cstheme="minorHAnsi"/>
          <w:shd w:val="clear" w:color="auto" w:fill="FFFFFF"/>
        </w:rPr>
        <w:t xml:space="preserve"> </w:t>
      </w:r>
      <w:sdt>
        <w:sdtPr>
          <w:rPr>
            <w:shd w:val="clear" w:color="auto" w:fill="FFFFFF"/>
          </w:rPr>
          <w:id w:val="609548826"/>
          <w:citation/>
        </w:sdtPr>
        <w:sdtEndPr/>
        <w:sdtContent>
          <w:r w:rsidR="00F543E9" w:rsidRPr="0018105A">
            <w:rPr>
              <w:shd w:val="clear" w:color="auto" w:fill="FFFFFF"/>
            </w:rPr>
            <w:fldChar w:fldCharType="begin"/>
          </w:r>
          <w:r w:rsidR="00F543E9" w:rsidRPr="0018105A">
            <w:rPr>
              <w:shd w:val="clear" w:color="auto" w:fill="FFFFFF"/>
            </w:rPr>
            <w:instrText xml:space="preserve"> CITATION Gon21 \l 3082 </w:instrText>
          </w:r>
          <w:r w:rsidR="00F543E9" w:rsidRPr="0018105A">
            <w:rPr>
              <w:shd w:val="clear" w:color="auto" w:fill="FFFFFF"/>
            </w:rPr>
            <w:fldChar w:fldCharType="separate"/>
          </w:r>
          <w:r w:rsidR="000F620C" w:rsidRPr="000F620C">
            <w:rPr>
              <w:noProof/>
              <w:shd w:val="clear" w:color="auto" w:fill="FFFFFF"/>
            </w:rPr>
            <w:t>(González Luna, 2021)</w:t>
          </w:r>
          <w:r w:rsidR="00F543E9" w:rsidRPr="0018105A">
            <w:rPr>
              <w:shd w:val="clear" w:color="auto" w:fill="FFFFFF"/>
            </w:rPr>
            <w:fldChar w:fldCharType="end"/>
          </w:r>
        </w:sdtContent>
      </w:sdt>
      <w:r w:rsidR="00F543E9" w:rsidRPr="0018105A">
        <w:rPr>
          <w:shd w:val="clear" w:color="auto" w:fill="FFFFFF"/>
        </w:rPr>
        <w:t>.</w:t>
      </w:r>
      <w:r w:rsidR="0018105A">
        <w:rPr>
          <w:shd w:val="clear" w:color="auto" w:fill="FFFFFF"/>
        </w:rPr>
        <w:t xml:space="preserve"> </w:t>
      </w:r>
    </w:p>
    <w:p w14:paraId="2229E586" w14:textId="769CBC57" w:rsidR="001F5A91" w:rsidRPr="00733017" w:rsidRDefault="001F5A91" w:rsidP="001F5A91">
      <w:pPr>
        <w:pStyle w:val="Cita"/>
        <w:spacing w:line="360" w:lineRule="auto"/>
        <w:jc w:val="both"/>
        <w:rPr>
          <w:i w:val="0"/>
          <w:iCs w:val="0"/>
          <w:shd w:val="clear" w:color="auto" w:fill="FFFFFF"/>
        </w:rPr>
      </w:pPr>
      <w:r w:rsidRPr="00733017">
        <w:rPr>
          <w:i w:val="0"/>
          <w:iCs w:val="0"/>
          <w:shd w:val="clear" w:color="auto" w:fill="FFFFFF"/>
        </w:rPr>
        <w:t xml:space="preserve">“Estas familias necesitan tener una formación inicial de base (saber de migraciones y de género, claves culturales, violaciones de DDHH, etc.), un acompañamiento constante de la Administración (un referente que pueda </w:t>
      </w:r>
      <w:r w:rsidRPr="00733017">
        <w:rPr>
          <w:i w:val="0"/>
          <w:iCs w:val="0"/>
          <w:shd w:val="clear" w:color="auto" w:fill="FFFFFF"/>
        </w:rPr>
        <w:lastRenderedPageBreak/>
        <w:t>apoyar las 24h), un apoyo económico y acompañamiento en el momento de la salida del menor.”</w:t>
      </w:r>
      <w:sdt>
        <w:sdtPr>
          <w:rPr>
            <w:i w:val="0"/>
            <w:iCs w:val="0"/>
            <w:shd w:val="clear" w:color="auto" w:fill="FFFFFF"/>
          </w:rPr>
          <w:id w:val="-1773462997"/>
          <w:citation/>
        </w:sdtPr>
        <w:sdtEndPr/>
        <w:sdtContent>
          <w:r w:rsidRPr="00B171A7">
            <w:rPr>
              <w:i w:val="0"/>
              <w:iCs w:val="0"/>
              <w:shd w:val="clear" w:color="auto" w:fill="FFFFFF"/>
            </w:rPr>
            <w:fldChar w:fldCharType="begin"/>
          </w:r>
          <w:r w:rsidRPr="00B171A7">
            <w:rPr>
              <w:i w:val="0"/>
              <w:iCs w:val="0"/>
              <w:shd w:val="clear" w:color="auto" w:fill="FFFFFF"/>
            </w:rPr>
            <w:instrText xml:space="preserve"> CITATION Ter21 \l 3082 </w:instrText>
          </w:r>
          <w:r w:rsidRPr="00B171A7">
            <w:rPr>
              <w:i w:val="0"/>
              <w:iCs w:val="0"/>
              <w:shd w:val="clear" w:color="auto" w:fill="FFFFFF"/>
            </w:rPr>
            <w:fldChar w:fldCharType="separate"/>
          </w:r>
          <w:r w:rsidR="000F620C" w:rsidRPr="00B171A7">
            <w:rPr>
              <w:i w:val="0"/>
              <w:iCs w:val="0"/>
              <w:noProof/>
              <w:shd w:val="clear" w:color="auto" w:fill="FFFFFF"/>
            </w:rPr>
            <w:t xml:space="preserve"> (Gasperis, 2021)</w:t>
          </w:r>
          <w:r w:rsidRPr="00B171A7">
            <w:rPr>
              <w:i w:val="0"/>
              <w:iCs w:val="0"/>
              <w:shd w:val="clear" w:color="auto" w:fill="FFFFFF"/>
            </w:rPr>
            <w:fldChar w:fldCharType="end"/>
          </w:r>
        </w:sdtContent>
      </w:sdt>
    </w:p>
    <w:p w14:paraId="7E8402A7" w14:textId="4804CAFE" w:rsidR="00986DDF" w:rsidRPr="00970280" w:rsidRDefault="00B23102" w:rsidP="001F5A91">
      <w:pPr>
        <w:spacing w:line="360" w:lineRule="auto"/>
        <w:jc w:val="both"/>
      </w:pPr>
      <w:r>
        <w:t>(</w:t>
      </w:r>
      <w:proofErr w:type="spellStart"/>
      <w:r>
        <w:t>vii</w:t>
      </w:r>
      <w:proofErr w:type="spellEnd"/>
      <w:r>
        <w:t xml:space="preserve">) </w:t>
      </w:r>
      <w:r w:rsidR="001C77B6">
        <w:t xml:space="preserve">Otro </w:t>
      </w:r>
      <w:r w:rsidR="00853666">
        <w:t>reto</w:t>
      </w:r>
      <w:r w:rsidR="001C77B6">
        <w:t xml:space="preserve"> </w:t>
      </w:r>
      <w:r w:rsidR="00264443">
        <w:t>destacable</w:t>
      </w:r>
      <w:r w:rsidR="00853666">
        <w:t xml:space="preserve"> al que se enfrentan las familias acogedoras</w:t>
      </w:r>
      <w:r w:rsidR="003C5A70">
        <w:t xml:space="preserve"> es la </w:t>
      </w:r>
      <w:r w:rsidR="003C5A70" w:rsidRPr="00B0137D">
        <w:rPr>
          <w:bCs w:val="0"/>
        </w:rPr>
        <w:t>f</w:t>
      </w:r>
      <w:r w:rsidR="00F543E9" w:rsidRPr="00B0137D">
        <w:rPr>
          <w:bCs w:val="0"/>
        </w:rPr>
        <w:t>alta de documentación</w:t>
      </w:r>
      <w:r w:rsidR="00F543E9">
        <w:t xml:space="preserve"> </w:t>
      </w:r>
      <w:r w:rsidR="00853666">
        <w:t>y las trabas para legalizar la situación de estos menores</w:t>
      </w:r>
      <w:r w:rsidR="00F543E9">
        <w:t xml:space="preserve">. Ejemplo de ello es la queja de 2015 recogida por </w:t>
      </w:r>
      <w:proofErr w:type="spellStart"/>
      <w:r w:rsidR="00F543E9">
        <w:t>Save</w:t>
      </w:r>
      <w:proofErr w:type="spellEnd"/>
      <w:r w:rsidR="00F543E9">
        <w:t xml:space="preserve"> the </w:t>
      </w:r>
      <w:proofErr w:type="spellStart"/>
      <w:r w:rsidR="00F543E9">
        <w:t>Children</w:t>
      </w:r>
      <w:proofErr w:type="spellEnd"/>
      <w:r w:rsidR="00F543E9">
        <w:t xml:space="preserve"> de un ciudadano que demandaba </w:t>
      </w:r>
      <w:r w:rsidR="00F543E9" w:rsidRPr="00DA34F6">
        <w:t xml:space="preserve">“la regularización administrativa de una menor, de 14 </w:t>
      </w:r>
      <w:proofErr w:type="gramStart"/>
      <w:r w:rsidR="00F543E9" w:rsidRPr="00DA34F6">
        <w:t>años de edad</w:t>
      </w:r>
      <w:proofErr w:type="gramEnd"/>
      <w:r w:rsidR="00F543E9" w:rsidRPr="00DA34F6">
        <w:t>, procedente de Guinea Bissau, y ello ante el grave peligro que supondría para la misma su eventual regreso a dicho país”</w:t>
      </w:r>
      <w:r w:rsidR="00F543E9" w:rsidRPr="00570076">
        <w:t xml:space="preserve"> </w:t>
      </w:r>
      <w:r w:rsidR="0014064D" w:rsidRPr="00E1107D">
        <w:rPr>
          <w:noProof/>
        </w:rPr>
        <w:t>(Chamizo de la Rubia, 2007, p. 27)</w:t>
      </w:r>
      <w:r w:rsidR="00F543E9">
        <w:t>. La menor se encontraba en acogimiento familiar bajo la guarda y custodia del ciudadano desde 2004 gracias a un permiso firmado por su padre en Bissau y, al finalizar el permiso de residencia por motivos de estudios en 2005, la menor se quedó en una situación de irregularidad en la que la Administración podría decidir devolverla.</w:t>
      </w:r>
    </w:p>
    <w:p w14:paraId="085D6885" w14:textId="2BEE2F4E" w:rsidR="00A602E1" w:rsidRDefault="00F64F91" w:rsidP="00F64F91">
      <w:pPr>
        <w:pStyle w:val="Ttulo3"/>
      </w:pPr>
      <w:bookmarkStart w:id="36" w:name="_Toc71032029"/>
      <w:r>
        <w:t>7.2.</w:t>
      </w:r>
      <w:r w:rsidR="00F543E9">
        <w:t>2</w:t>
      </w:r>
      <w:r>
        <w:t>.</w:t>
      </w:r>
      <w:r w:rsidR="0033061A">
        <w:t xml:space="preserve">2. </w:t>
      </w:r>
      <w:r>
        <w:t xml:space="preserve"> </w:t>
      </w:r>
      <w:r w:rsidR="00665118">
        <w:t>Buenas prácticas</w:t>
      </w:r>
      <w:bookmarkEnd w:id="36"/>
    </w:p>
    <w:p w14:paraId="3D7B4493" w14:textId="052F7C04" w:rsidR="00950D54" w:rsidRDefault="00C83F21" w:rsidP="00CB208A">
      <w:pPr>
        <w:spacing w:line="360" w:lineRule="auto"/>
        <w:jc w:val="both"/>
      </w:pPr>
      <w:r>
        <w:t>La</w:t>
      </w:r>
      <w:r w:rsidR="00CC1FB3">
        <w:t xml:space="preserve"> legislación</w:t>
      </w:r>
      <w:r>
        <w:t xml:space="preserve"> europea reciente en torno a la protección de los derechos del niño en la migración</w:t>
      </w:r>
      <w:r w:rsidR="002346CF">
        <w:t xml:space="preserve"> </w:t>
      </w:r>
      <w:r w:rsidR="00C10A45">
        <w:t xml:space="preserve">ha reiterado en diferentes </w:t>
      </w:r>
      <w:r w:rsidR="002346CF">
        <w:t>ocasiones</w:t>
      </w:r>
      <w:r w:rsidR="002346CF">
        <w:rPr>
          <w:rStyle w:val="Refdenotaalpie"/>
        </w:rPr>
        <w:footnoteReference w:id="8"/>
      </w:r>
      <w:r w:rsidR="002346CF">
        <w:t xml:space="preserve"> </w:t>
      </w:r>
      <w:r w:rsidR="00C10A45">
        <w:t xml:space="preserve">el objetivo de garantizar una mejor protección y respeto de los derechos de todos los niños en situación de migración en el territorio de la UE mediante el desarrollo de un sistema de servicios de acogida familiar de calidad </w:t>
      </w:r>
      <w:sdt>
        <w:sdtPr>
          <w:id w:val="-2115428574"/>
          <w:citation/>
        </w:sdtPr>
        <w:sdtEndPr/>
        <w:sdtContent>
          <w:r w:rsidR="00C10A45">
            <w:fldChar w:fldCharType="begin"/>
          </w:r>
          <w:r w:rsidR="00C10A45" w:rsidRPr="00C10A45">
            <w:instrText xml:space="preserve"> CITATION Kam19 \l 3082 </w:instrText>
          </w:r>
          <w:r w:rsidR="00C10A45">
            <w:fldChar w:fldCharType="separate"/>
          </w:r>
          <w:r w:rsidR="000F620C">
            <w:rPr>
              <w:noProof/>
            </w:rPr>
            <w:t>(Dorling, Valtolina, Pavesi, Raghallaigh, &amp; Herzog, 2019)</w:t>
          </w:r>
          <w:r w:rsidR="00C10A45">
            <w:fldChar w:fldCharType="end"/>
          </w:r>
        </w:sdtContent>
      </w:sdt>
      <w:r w:rsidR="002346CF">
        <w:t xml:space="preserve">. </w:t>
      </w:r>
      <w:r w:rsidR="00324F95" w:rsidRPr="00DF79F0">
        <w:t xml:space="preserve">El proyecto FORUM (Foster </w:t>
      </w:r>
      <w:proofErr w:type="spellStart"/>
      <w:r w:rsidR="00324F95" w:rsidRPr="00DF79F0">
        <w:t>Care</w:t>
      </w:r>
      <w:proofErr w:type="spellEnd"/>
      <w:r w:rsidR="00324F95" w:rsidRPr="00DF79F0">
        <w:t xml:space="preserve"> for </w:t>
      </w:r>
      <w:proofErr w:type="spellStart"/>
      <w:r w:rsidR="00324F95" w:rsidRPr="00DF79F0">
        <w:t>Unaccompanied</w:t>
      </w:r>
      <w:proofErr w:type="spellEnd"/>
      <w:r w:rsidR="00324F95" w:rsidRPr="00DF79F0">
        <w:t xml:space="preserve"> </w:t>
      </w:r>
      <w:proofErr w:type="spellStart"/>
      <w:r w:rsidR="00324F95" w:rsidRPr="00DF79F0">
        <w:t>Migrant</w:t>
      </w:r>
      <w:proofErr w:type="spellEnd"/>
      <w:r w:rsidR="00324F95" w:rsidRPr="00DF79F0">
        <w:t xml:space="preserve"> </w:t>
      </w:r>
      <w:proofErr w:type="spellStart"/>
      <w:r w:rsidR="00324F95" w:rsidRPr="00DF79F0">
        <w:t>Children</w:t>
      </w:r>
      <w:proofErr w:type="spellEnd"/>
      <w:r w:rsidR="00324F95" w:rsidRPr="00DF79F0">
        <w:t>)</w:t>
      </w:r>
      <w:r w:rsidR="00412B6E">
        <w:t xml:space="preserve"> es un proyecto en el que participa</w:t>
      </w:r>
      <w:r w:rsidR="0089408A">
        <w:t>ro</w:t>
      </w:r>
      <w:r w:rsidR="00412B6E">
        <w:t>n</w:t>
      </w:r>
      <w:r w:rsidR="00324F95" w:rsidRPr="00DF79F0">
        <w:t xml:space="preserve"> </w:t>
      </w:r>
      <w:r w:rsidR="00412B6E">
        <w:t xml:space="preserve">nueve organizaciones europeas </w:t>
      </w:r>
      <w:r w:rsidR="0089408A">
        <w:t>para dar</w:t>
      </w:r>
      <w:r w:rsidR="00412B6E">
        <w:t xml:space="preserve"> </w:t>
      </w:r>
      <w:r w:rsidR="00324F95" w:rsidRPr="00DF79F0">
        <w:t>resp</w:t>
      </w:r>
      <w:r w:rsidR="0089408A">
        <w:t>uesta</w:t>
      </w:r>
      <w:r w:rsidR="00324F95" w:rsidRPr="00DF79F0">
        <w:t xml:space="preserve"> a la demanda de la</w:t>
      </w:r>
      <w:r w:rsidR="00324F95">
        <w:t xml:space="preserve"> Comisión Europea y generar una plataforma de intercambio de conocimientos entre los países en los que el acogimiento familiar ya está desarrollada y aquellos en los que la oferta de acogimiento familiar es todavía limitada</w:t>
      </w:r>
      <w:r w:rsidR="00412B6E">
        <w:t xml:space="preserve"> </w:t>
      </w:r>
      <w:sdt>
        <w:sdtPr>
          <w:id w:val="765350059"/>
          <w:citation/>
        </w:sdtPr>
        <w:sdtEndPr/>
        <w:sdtContent>
          <w:r w:rsidR="00324F95">
            <w:fldChar w:fldCharType="begin"/>
          </w:r>
          <w:r w:rsidR="00324F95">
            <w:instrText xml:space="preserve"> CITATION Kam19 \l 3082 </w:instrText>
          </w:r>
          <w:r w:rsidR="00324F95">
            <w:fldChar w:fldCharType="separate"/>
          </w:r>
          <w:r w:rsidR="000F620C">
            <w:rPr>
              <w:noProof/>
            </w:rPr>
            <w:t>(Dorling, Valtolina, Pavesi, Raghallaigh, &amp; Herzog, 2019)</w:t>
          </w:r>
          <w:r w:rsidR="00324F95">
            <w:fldChar w:fldCharType="end"/>
          </w:r>
        </w:sdtContent>
      </w:sdt>
      <w:r w:rsidR="00324F95">
        <w:t>.</w:t>
      </w:r>
      <w:r w:rsidR="00207234">
        <w:t xml:space="preserve"> </w:t>
      </w:r>
    </w:p>
    <w:p w14:paraId="2DA8AEE3" w14:textId="090F9D0F" w:rsidR="00950D54" w:rsidRPr="00733017" w:rsidRDefault="00950D54" w:rsidP="00950D54">
      <w:pPr>
        <w:pStyle w:val="Cita"/>
        <w:spacing w:line="360" w:lineRule="auto"/>
        <w:jc w:val="both"/>
        <w:rPr>
          <w:i w:val="0"/>
          <w:iCs w:val="0"/>
        </w:rPr>
      </w:pPr>
      <w:r w:rsidRPr="00733017">
        <w:rPr>
          <w:i w:val="0"/>
          <w:iCs w:val="0"/>
        </w:rPr>
        <w:t xml:space="preserve">“En ACCEM nos hemos metido en proyectos como FORUM y EPIC con el objetivo de expandir la práctica del acogimiento legal sabiendo que la legislación lo prevé y que va en línea de la Convención de los Derechos del Niño. El primer proyecto FORUM tenía por objetivo que organizaciones con experiencia en acogimiento familiar apoyasen a países con menos </w:t>
      </w:r>
      <w:r w:rsidRPr="00733017">
        <w:rPr>
          <w:i w:val="0"/>
          <w:iCs w:val="0"/>
        </w:rPr>
        <w:lastRenderedPageBreak/>
        <w:t>experiencia. Había organizaciones involucradas con proyectos de acogimiento familiar desde hace años de las que España puede aprender mucho, como la británica Coram</w:t>
      </w:r>
      <w:r w:rsidRPr="00733017">
        <w:rPr>
          <w:rStyle w:val="Refdenotaalpie"/>
          <w:i w:val="0"/>
          <w:iCs w:val="0"/>
        </w:rPr>
        <w:footnoteReference w:id="9"/>
      </w:r>
      <w:r w:rsidRPr="00733017">
        <w:rPr>
          <w:i w:val="0"/>
          <w:iCs w:val="0"/>
        </w:rPr>
        <w:t xml:space="preserve">. Ahora hemos comenzado un nuevo proyecto, que se llama </w:t>
      </w:r>
      <w:proofErr w:type="spellStart"/>
      <w:r w:rsidRPr="00733017">
        <w:rPr>
          <w:i w:val="0"/>
          <w:iCs w:val="0"/>
        </w:rPr>
        <w:t>Epic</w:t>
      </w:r>
      <w:proofErr w:type="spellEnd"/>
      <w:r w:rsidR="002049DB">
        <w:rPr>
          <w:i w:val="0"/>
          <w:iCs w:val="0"/>
        </w:rPr>
        <w:t xml:space="preserve"> </w:t>
      </w:r>
      <w:r w:rsidR="002049DB" w:rsidRPr="002049DB">
        <w:rPr>
          <w:i w:val="0"/>
          <w:iCs w:val="0"/>
          <w:noProof/>
        </w:rPr>
        <w:t>(European Practices for Integration and Care)</w:t>
      </w:r>
      <w:r w:rsidRPr="00733017">
        <w:rPr>
          <w:i w:val="0"/>
          <w:iCs w:val="0"/>
        </w:rPr>
        <w:t xml:space="preserve">, para continuar con lo que empezamos en </w:t>
      </w:r>
      <w:proofErr w:type="spellStart"/>
      <w:r w:rsidRPr="00733017">
        <w:rPr>
          <w:i w:val="0"/>
          <w:iCs w:val="0"/>
        </w:rPr>
        <w:t>Forum</w:t>
      </w:r>
      <w:proofErr w:type="spellEnd"/>
      <w:r w:rsidR="002049DB">
        <w:rPr>
          <w:i w:val="0"/>
          <w:iCs w:val="0"/>
        </w:rPr>
        <w:t>.</w:t>
      </w:r>
      <w:r w:rsidRPr="00733017">
        <w:rPr>
          <w:i w:val="0"/>
          <w:iCs w:val="0"/>
        </w:rPr>
        <w:t xml:space="preserve"> En estos proyectos elaboramos materiales para maximizar esfuerzos y transferir conocimiento unos a otros, como una recopilación de buenas prácticas en países de la UE para que la Administración también vea que otros países ya están haciéndolo, unos estándares mínimos de acogimiento familiar (cómo crear el acogimiento familiar) y un trabajo de adaptación del acogimiento familiar a cada contexto nacional de la mano de expertos de cada país.</w:t>
      </w:r>
      <w:r w:rsidRPr="002049DB">
        <w:rPr>
          <w:i w:val="0"/>
          <w:iCs w:val="0"/>
        </w:rPr>
        <w:t xml:space="preserve">” </w:t>
      </w:r>
      <w:sdt>
        <w:sdtPr>
          <w:rPr>
            <w:i w:val="0"/>
            <w:iCs w:val="0"/>
          </w:rPr>
          <w:id w:val="1636603716"/>
          <w:citation/>
        </w:sdtPr>
        <w:sdtEndPr/>
        <w:sdtContent>
          <w:r w:rsidRPr="00B171A7">
            <w:rPr>
              <w:i w:val="0"/>
              <w:iCs w:val="0"/>
            </w:rPr>
            <w:fldChar w:fldCharType="begin"/>
          </w:r>
          <w:r w:rsidRPr="00B171A7">
            <w:rPr>
              <w:i w:val="0"/>
              <w:iCs w:val="0"/>
            </w:rPr>
            <w:instrText xml:space="preserve"> CITATION Ter21 \l 3082 </w:instrText>
          </w:r>
          <w:r w:rsidRPr="00B171A7">
            <w:rPr>
              <w:i w:val="0"/>
              <w:iCs w:val="0"/>
            </w:rPr>
            <w:fldChar w:fldCharType="separate"/>
          </w:r>
          <w:r w:rsidR="000F620C" w:rsidRPr="00B171A7">
            <w:rPr>
              <w:i w:val="0"/>
              <w:iCs w:val="0"/>
              <w:noProof/>
            </w:rPr>
            <w:t>(Gasperis, 2021)</w:t>
          </w:r>
          <w:r w:rsidRPr="00B171A7">
            <w:rPr>
              <w:i w:val="0"/>
              <w:iCs w:val="0"/>
            </w:rPr>
            <w:fldChar w:fldCharType="end"/>
          </w:r>
        </w:sdtContent>
      </w:sdt>
      <w:r w:rsidR="002049DB">
        <w:rPr>
          <w:i w:val="0"/>
          <w:iCs w:val="0"/>
        </w:rPr>
        <w:t xml:space="preserve"> </w:t>
      </w:r>
    </w:p>
    <w:p w14:paraId="3FC4CB47" w14:textId="0DCEF980" w:rsidR="00F30C7C" w:rsidRDefault="00210142" w:rsidP="00CB208A">
      <w:pPr>
        <w:spacing w:line="360" w:lineRule="auto"/>
        <w:jc w:val="both"/>
      </w:pPr>
      <w:r>
        <w:t>E</w:t>
      </w:r>
      <w:r w:rsidRPr="00EF5956">
        <w:t xml:space="preserve">l acogimiento familiar es una práctica </w:t>
      </w:r>
      <w:r>
        <w:t xml:space="preserve">presente, en mayor o menor medida, en </w:t>
      </w:r>
      <w:r w:rsidRPr="00EF5956">
        <w:t xml:space="preserve">aproximadamente la mitad de los Estados Miembro </w:t>
      </w:r>
      <w:sdt>
        <w:sdtPr>
          <w:id w:val="-318495437"/>
          <w:citation/>
        </w:sdtPr>
        <w:sdtEndPr/>
        <w:sdtContent>
          <w:r w:rsidRPr="00EF5956">
            <w:fldChar w:fldCharType="begin"/>
          </w:r>
          <w:r w:rsidRPr="00EF5956">
            <w:instrText xml:space="preserve"> CITATION Eur18 \l 3082 </w:instrText>
          </w:r>
          <w:r w:rsidRPr="00EF5956">
            <w:fldChar w:fldCharType="separate"/>
          </w:r>
          <w:r w:rsidR="000F620C" w:rsidRPr="000F620C">
            <w:rPr>
              <w:noProof/>
            </w:rPr>
            <w:t>(European Migration Network, 2018)</w:t>
          </w:r>
          <w:r w:rsidRPr="00EF5956">
            <w:fldChar w:fldCharType="end"/>
          </w:r>
        </w:sdtContent>
      </w:sdt>
      <w:r>
        <w:t>.</w:t>
      </w:r>
      <w:r w:rsidR="008B5804">
        <w:t xml:space="preserve"> Al respecto</w:t>
      </w:r>
      <w:r w:rsidR="00324F95">
        <w:t xml:space="preserve">, </w:t>
      </w:r>
      <w:r>
        <w:t xml:space="preserve">FORUM ha hecho un esfuerzo por recoger y seleccionar buenas prácticas a nivel de los Estados Miembro en relación con </w:t>
      </w:r>
      <w:r w:rsidR="00CB208A">
        <w:t>los siguientes puntos:</w:t>
      </w:r>
    </w:p>
    <w:p w14:paraId="46091B20" w14:textId="4CB93921" w:rsidR="00B60050" w:rsidRPr="00B60050" w:rsidRDefault="001E7E18" w:rsidP="00B60050">
      <w:pPr>
        <w:pStyle w:val="Cita"/>
        <w:numPr>
          <w:ilvl w:val="0"/>
          <w:numId w:val="41"/>
        </w:numPr>
        <w:jc w:val="both"/>
        <w:rPr>
          <w:i w:val="0"/>
          <w:iCs w:val="0"/>
          <w:color w:val="auto"/>
        </w:rPr>
      </w:pPr>
      <w:hyperlink w:anchor="_Toc66899191" w:history="1">
        <w:r w:rsidR="00B60050" w:rsidRPr="00B60050">
          <w:rPr>
            <w:rStyle w:val="Hipervnculo"/>
            <w:i w:val="0"/>
            <w:iCs w:val="0"/>
            <w:color w:val="auto"/>
            <w:u w:val="none"/>
          </w:rPr>
          <w:t>Se recluta una lista de acogedores que permite que se produzca el mejor emparejamiento posible.</w:t>
        </w:r>
      </w:hyperlink>
      <w:r w:rsidR="00B60050" w:rsidRPr="00B60050">
        <w:rPr>
          <w:i w:val="0"/>
          <w:iCs w:val="0"/>
          <w:color w:val="auto"/>
        </w:rPr>
        <w:t xml:space="preserve"> </w:t>
      </w:r>
    </w:p>
    <w:p w14:paraId="666268A0" w14:textId="10A7B043" w:rsidR="00B60050" w:rsidRPr="00B60050" w:rsidRDefault="001E7E18" w:rsidP="00B60050">
      <w:pPr>
        <w:pStyle w:val="Cita"/>
        <w:numPr>
          <w:ilvl w:val="0"/>
          <w:numId w:val="41"/>
        </w:numPr>
        <w:jc w:val="both"/>
        <w:rPr>
          <w:i w:val="0"/>
          <w:iCs w:val="0"/>
          <w:color w:val="auto"/>
        </w:rPr>
      </w:pPr>
      <w:hyperlink w:anchor="_Toc66899192" w:history="1">
        <w:r w:rsidR="00B60050" w:rsidRPr="00B60050">
          <w:rPr>
            <w:rStyle w:val="Hipervnculo"/>
            <w:i w:val="0"/>
            <w:iCs w:val="0"/>
            <w:color w:val="auto"/>
            <w:u w:val="none"/>
          </w:rPr>
          <w:t>El proceso de evaluación de los futuros acogedores se establece con claridad, incluyendo las cualidades, habilidades o aptitudes que se buscan o que deben alcanzarse</w:t>
        </w:r>
      </w:hyperlink>
    </w:p>
    <w:p w14:paraId="68549F55" w14:textId="7EF6A98E" w:rsidR="00B60050" w:rsidRPr="00B60050" w:rsidRDefault="001E7E18" w:rsidP="00B60050">
      <w:pPr>
        <w:pStyle w:val="Cita"/>
        <w:numPr>
          <w:ilvl w:val="0"/>
          <w:numId w:val="41"/>
        </w:numPr>
        <w:jc w:val="both"/>
        <w:rPr>
          <w:i w:val="0"/>
          <w:iCs w:val="0"/>
          <w:color w:val="auto"/>
        </w:rPr>
      </w:pPr>
      <w:hyperlink w:anchor="_Toc66899193" w:history="1">
        <w:r w:rsidR="00B60050" w:rsidRPr="00B60050">
          <w:rPr>
            <w:rStyle w:val="Hipervnculo"/>
            <w:i w:val="0"/>
            <w:iCs w:val="0"/>
            <w:color w:val="auto"/>
            <w:u w:val="none"/>
          </w:rPr>
          <w:t>Los niños / jóvenes tienen un acogimiento que les permite tanto adaptarse a la nueva sociedad como mantener conexiones con su propia cultura, teniendo en cuenta sus propios deseos.</w:t>
        </w:r>
      </w:hyperlink>
      <w:r w:rsidR="00B60050" w:rsidRPr="00B60050">
        <w:rPr>
          <w:i w:val="0"/>
          <w:iCs w:val="0"/>
          <w:color w:val="auto"/>
        </w:rPr>
        <w:t xml:space="preserve"> </w:t>
      </w:r>
    </w:p>
    <w:p w14:paraId="11717E96" w14:textId="6C7EA83D" w:rsidR="00B60050" w:rsidRPr="00B60050" w:rsidRDefault="001E7E18" w:rsidP="00B60050">
      <w:pPr>
        <w:pStyle w:val="Cita"/>
        <w:numPr>
          <w:ilvl w:val="0"/>
          <w:numId w:val="41"/>
        </w:numPr>
        <w:jc w:val="both"/>
        <w:rPr>
          <w:i w:val="0"/>
          <w:iCs w:val="0"/>
          <w:color w:val="auto"/>
        </w:rPr>
      </w:pPr>
      <w:hyperlink w:anchor="_Toc66899194" w:history="1">
        <w:r w:rsidR="00B60050" w:rsidRPr="00B60050">
          <w:rPr>
            <w:rStyle w:val="Hipervnculo"/>
            <w:i w:val="0"/>
            <w:iCs w:val="0"/>
            <w:color w:val="auto"/>
            <w:u w:val="none"/>
          </w:rPr>
          <w:t>Los acogedores están adecuadamente formados para poder ofrecer un buen equilibrio entre el apoyo emocional y la ayuda práctica, en función de las necesidades y los deseos del niño / joven.</w:t>
        </w:r>
      </w:hyperlink>
      <w:r w:rsidR="00B60050" w:rsidRPr="00B60050">
        <w:rPr>
          <w:i w:val="0"/>
          <w:iCs w:val="0"/>
          <w:color w:val="auto"/>
        </w:rPr>
        <w:t xml:space="preserve"> </w:t>
      </w:r>
    </w:p>
    <w:p w14:paraId="4A11F9E3" w14:textId="034EB93D" w:rsidR="00B60050" w:rsidRPr="00B60050" w:rsidRDefault="001E7E18" w:rsidP="00B60050">
      <w:pPr>
        <w:pStyle w:val="Cita"/>
        <w:numPr>
          <w:ilvl w:val="0"/>
          <w:numId w:val="41"/>
        </w:numPr>
        <w:jc w:val="both"/>
        <w:rPr>
          <w:i w:val="0"/>
          <w:iCs w:val="0"/>
          <w:color w:val="auto"/>
        </w:rPr>
      </w:pPr>
      <w:hyperlink w:anchor="_Toc66899195" w:history="1">
        <w:r w:rsidR="00B60050" w:rsidRPr="00B60050">
          <w:rPr>
            <w:rStyle w:val="Hipervnculo"/>
            <w:i w:val="0"/>
            <w:iCs w:val="0"/>
            <w:color w:val="auto"/>
            <w:u w:val="none"/>
          </w:rPr>
          <w:t>Los cuidadores de acogida poseen el autoconocimiento necesario para ofrecer el mejor cuidado y apoyo emocional posible.</w:t>
        </w:r>
      </w:hyperlink>
      <w:r w:rsidR="00B60050" w:rsidRPr="00B60050">
        <w:rPr>
          <w:i w:val="0"/>
          <w:iCs w:val="0"/>
          <w:color w:val="auto"/>
        </w:rPr>
        <w:t xml:space="preserve"> </w:t>
      </w:r>
    </w:p>
    <w:p w14:paraId="2EAC588D" w14:textId="3219E8A2" w:rsidR="00B60050" w:rsidRPr="00B60050" w:rsidRDefault="001E7E18" w:rsidP="00B60050">
      <w:pPr>
        <w:pStyle w:val="Cita"/>
        <w:numPr>
          <w:ilvl w:val="0"/>
          <w:numId w:val="41"/>
        </w:numPr>
        <w:jc w:val="both"/>
        <w:rPr>
          <w:i w:val="0"/>
          <w:iCs w:val="0"/>
          <w:color w:val="auto"/>
        </w:rPr>
      </w:pPr>
      <w:hyperlink w:anchor="_Toc66899196" w:history="1">
        <w:r w:rsidR="00B60050" w:rsidRPr="00B60050">
          <w:rPr>
            <w:rStyle w:val="Hipervnculo"/>
            <w:i w:val="0"/>
            <w:iCs w:val="0"/>
            <w:color w:val="auto"/>
            <w:u w:val="none"/>
          </w:rPr>
          <w:t>Los cuidadores adoptivos son capaces de proporcionar una atención individualizada a los adolescentes, prestando atención no sólo a la vulnerabilidad, sino también a la resiliencia y la fortaleza.</w:t>
        </w:r>
      </w:hyperlink>
      <w:r w:rsidR="00B60050" w:rsidRPr="00B60050">
        <w:rPr>
          <w:i w:val="0"/>
          <w:iCs w:val="0"/>
          <w:color w:val="auto"/>
        </w:rPr>
        <w:t xml:space="preserve"> </w:t>
      </w:r>
    </w:p>
    <w:p w14:paraId="24CDDFF5" w14:textId="6A04BFE5" w:rsidR="00B60050" w:rsidRPr="00B60050" w:rsidRDefault="001E7E18" w:rsidP="00B60050">
      <w:pPr>
        <w:pStyle w:val="Cita"/>
        <w:numPr>
          <w:ilvl w:val="0"/>
          <w:numId w:val="41"/>
        </w:numPr>
        <w:jc w:val="both"/>
        <w:rPr>
          <w:i w:val="0"/>
          <w:iCs w:val="0"/>
          <w:color w:val="auto"/>
        </w:rPr>
      </w:pPr>
      <w:hyperlink w:anchor="_Toc66899197" w:history="1">
        <w:r w:rsidR="00B60050" w:rsidRPr="00B60050">
          <w:rPr>
            <w:rStyle w:val="Hipervnculo"/>
            <w:i w:val="0"/>
            <w:iCs w:val="0"/>
            <w:color w:val="auto"/>
            <w:u w:val="none"/>
          </w:rPr>
          <w:t>Los cuidadores de acogida comprenden el sistema de asilo e inmigración con el que el niño/joven debe relacionarse y son capaces de apoyarlo.</w:t>
        </w:r>
      </w:hyperlink>
      <w:r w:rsidR="00B60050" w:rsidRPr="00B60050">
        <w:rPr>
          <w:i w:val="0"/>
          <w:iCs w:val="0"/>
          <w:color w:val="auto"/>
        </w:rPr>
        <w:t xml:space="preserve"> </w:t>
      </w:r>
    </w:p>
    <w:p w14:paraId="09157F77" w14:textId="450DD121" w:rsidR="00B60050" w:rsidRPr="00B60050" w:rsidRDefault="001E7E18" w:rsidP="00B60050">
      <w:pPr>
        <w:pStyle w:val="Cita"/>
        <w:numPr>
          <w:ilvl w:val="0"/>
          <w:numId w:val="41"/>
        </w:numPr>
        <w:jc w:val="both"/>
        <w:rPr>
          <w:i w:val="0"/>
          <w:iCs w:val="0"/>
          <w:color w:val="auto"/>
        </w:rPr>
      </w:pPr>
      <w:hyperlink w:anchor="_Toc66899198" w:history="1">
        <w:r w:rsidR="00B60050" w:rsidRPr="00B60050">
          <w:rPr>
            <w:rStyle w:val="Hipervnculo"/>
            <w:i w:val="0"/>
            <w:iCs w:val="0"/>
            <w:color w:val="auto"/>
            <w:u w:val="none"/>
          </w:rPr>
          <w:t>Las familias de acogida son capaces de ayudar a mantener los vínculos con la familia de origen del niño / joven cuando es apropiado y posible.</w:t>
        </w:r>
      </w:hyperlink>
      <w:r w:rsidR="00B60050" w:rsidRPr="00B60050">
        <w:rPr>
          <w:i w:val="0"/>
          <w:iCs w:val="0"/>
          <w:color w:val="auto"/>
        </w:rPr>
        <w:t xml:space="preserve"> </w:t>
      </w:r>
    </w:p>
    <w:p w14:paraId="18C7BA52" w14:textId="1471A52A" w:rsidR="00B60050" w:rsidRPr="00B60050" w:rsidRDefault="001E7E18" w:rsidP="00B60050">
      <w:pPr>
        <w:pStyle w:val="Cita"/>
        <w:numPr>
          <w:ilvl w:val="0"/>
          <w:numId w:val="41"/>
        </w:numPr>
        <w:jc w:val="both"/>
        <w:rPr>
          <w:i w:val="0"/>
          <w:iCs w:val="0"/>
          <w:color w:val="auto"/>
        </w:rPr>
      </w:pPr>
      <w:hyperlink w:anchor="_Toc66899199" w:history="1">
        <w:r w:rsidR="00B60050" w:rsidRPr="00B60050">
          <w:rPr>
            <w:rStyle w:val="Hipervnculo"/>
            <w:i w:val="0"/>
            <w:iCs w:val="0"/>
            <w:color w:val="auto"/>
            <w:u w:val="none"/>
          </w:rPr>
          <w:t>Las familias de acogida reciben formación y apoyo.</w:t>
        </w:r>
      </w:hyperlink>
      <w:r w:rsidR="00B60050" w:rsidRPr="00B60050">
        <w:rPr>
          <w:i w:val="0"/>
          <w:iCs w:val="0"/>
          <w:color w:val="auto"/>
        </w:rPr>
        <w:t xml:space="preserve"> </w:t>
      </w:r>
    </w:p>
    <w:p w14:paraId="41439735" w14:textId="50C896F1" w:rsidR="00B60050" w:rsidRPr="00B60050" w:rsidRDefault="001E7E18" w:rsidP="00B60050">
      <w:pPr>
        <w:pStyle w:val="Cita"/>
        <w:numPr>
          <w:ilvl w:val="0"/>
          <w:numId w:val="41"/>
        </w:numPr>
        <w:jc w:val="both"/>
        <w:rPr>
          <w:i w:val="0"/>
          <w:iCs w:val="0"/>
          <w:color w:val="auto"/>
        </w:rPr>
      </w:pPr>
      <w:hyperlink w:anchor="_Toc66899200" w:history="1">
        <w:r w:rsidR="00B60050" w:rsidRPr="00B60050">
          <w:rPr>
            <w:rStyle w:val="Hipervnculo"/>
            <w:i w:val="0"/>
            <w:iCs w:val="0"/>
            <w:color w:val="auto"/>
            <w:u w:val="none"/>
          </w:rPr>
          <w:t>Las familias de acogida son objeto de un seguimiento regular y las colocaciones se revisan periódicamente. En estas revisiones se escucha la voz del niño/joven.</w:t>
        </w:r>
      </w:hyperlink>
      <w:r w:rsidR="00B60050" w:rsidRPr="00B60050">
        <w:rPr>
          <w:i w:val="0"/>
          <w:iCs w:val="0"/>
          <w:color w:val="auto"/>
        </w:rPr>
        <w:t xml:space="preserve"> </w:t>
      </w:r>
    </w:p>
    <w:p w14:paraId="77F0D7BC" w14:textId="62BE7E35" w:rsidR="00B93EC1" w:rsidRPr="00456289" w:rsidRDefault="001E7E18" w:rsidP="00B93EC1">
      <w:pPr>
        <w:pStyle w:val="Cita"/>
        <w:numPr>
          <w:ilvl w:val="0"/>
          <w:numId w:val="41"/>
        </w:numPr>
        <w:jc w:val="both"/>
        <w:rPr>
          <w:i w:val="0"/>
          <w:iCs w:val="0"/>
          <w:color w:val="auto"/>
        </w:rPr>
      </w:pPr>
      <w:hyperlink w:anchor="_Toc66899201" w:history="1">
        <w:r w:rsidR="00B60050" w:rsidRPr="00B60050">
          <w:rPr>
            <w:rStyle w:val="Hipervnculo"/>
            <w:i w:val="0"/>
            <w:iCs w:val="0"/>
            <w:color w:val="auto"/>
            <w:u w:val="none"/>
          </w:rPr>
          <w:t>Los acogedores trabajan con otras partes interesadas para preparar a los niños/jóvenes para la vida después del acogimiento.</w:t>
        </w:r>
      </w:hyperlink>
      <w:r w:rsidR="00B60050" w:rsidRPr="00B60050">
        <w:rPr>
          <w:i w:val="0"/>
          <w:iCs w:val="0"/>
          <w:color w:val="auto"/>
        </w:rPr>
        <w:t xml:space="preserve"> </w:t>
      </w:r>
    </w:p>
    <w:p w14:paraId="29DD1D20" w14:textId="0F0035DE" w:rsidR="008A64D9" w:rsidRPr="007A1C71" w:rsidRDefault="008A64D9" w:rsidP="00CB208A">
      <w:pPr>
        <w:spacing w:line="360" w:lineRule="auto"/>
        <w:jc w:val="both"/>
        <w:rPr>
          <w:color w:val="FF0000"/>
        </w:rPr>
      </w:pPr>
      <w:r>
        <w:t xml:space="preserve">Precisamente en esta sección </w:t>
      </w:r>
      <w:r w:rsidR="00970280">
        <w:t xml:space="preserve">tomaremos como referencia los puntos seleccionados por FORUM para </w:t>
      </w:r>
      <w:r>
        <w:t xml:space="preserve">analizar la situación del acogimiento familiar de España y </w:t>
      </w:r>
      <w:r w:rsidR="00970280">
        <w:t>hacer</w:t>
      </w:r>
      <w:r w:rsidR="00B60050">
        <w:t xml:space="preserve"> una comparativa con las buenas prácticas que ya existen al respecto en la UE</w:t>
      </w:r>
      <w:r w:rsidR="00F53021">
        <w:t xml:space="preserve"> </w:t>
      </w:r>
      <w:sdt>
        <w:sdtPr>
          <w:id w:val="1942186943"/>
          <w:citation/>
        </w:sdtPr>
        <w:sdtEndPr/>
        <w:sdtContent>
          <w:r w:rsidR="00F53021">
            <w:fldChar w:fldCharType="begin"/>
          </w:r>
          <w:r w:rsidR="00F53021">
            <w:instrText xml:space="preserve"> CITATION Kam191 \l 3082 </w:instrText>
          </w:r>
          <w:r w:rsidR="00F53021">
            <w:fldChar w:fldCharType="separate"/>
          </w:r>
          <w:r w:rsidR="000F620C">
            <w:rPr>
              <w:noProof/>
            </w:rPr>
            <w:t>(Darling, Valtolina, Pavesi, Ni Raghallaigh, &amp; Herzog, 2019)</w:t>
          </w:r>
          <w:r w:rsidR="00F53021">
            <w:fldChar w:fldCharType="end"/>
          </w:r>
        </w:sdtContent>
      </w:sdt>
      <w:r w:rsidR="00B60050">
        <w:t>.</w:t>
      </w:r>
      <w:r w:rsidR="007A1C71" w:rsidRPr="007A1C71">
        <w:t xml:space="preserve"> </w:t>
      </w:r>
    </w:p>
    <w:p w14:paraId="5ED1F68A" w14:textId="4CE0A8AA" w:rsidR="00AD1CB6" w:rsidRDefault="00F30C7C" w:rsidP="004471F6">
      <w:pPr>
        <w:pStyle w:val="Ttulo3"/>
        <w:numPr>
          <w:ilvl w:val="3"/>
          <w:numId w:val="12"/>
        </w:numPr>
      </w:pPr>
      <w:r>
        <w:t xml:space="preserve"> </w:t>
      </w:r>
      <w:bookmarkStart w:id="37" w:name="_Toc70184790"/>
      <w:bookmarkStart w:id="38" w:name="_Toc71010930"/>
      <w:bookmarkStart w:id="39" w:name="_Toc71032030"/>
      <w:r w:rsidR="001D5FE3">
        <w:t>Emparejamiento y s</w:t>
      </w:r>
      <w:r w:rsidR="00621480">
        <w:t>elección de las familias</w:t>
      </w:r>
      <w:bookmarkEnd w:id="37"/>
      <w:bookmarkEnd w:id="38"/>
      <w:bookmarkEnd w:id="39"/>
    </w:p>
    <w:p w14:paraId="68E18AF2" w14:textId="5E90E0D0" w:rsidR="007306ED" w:rsidRDefault="00E50D2D" w:rsidP="00E50D2D">
      <w:pPr>
        <w:spacing w:line="360" w:lineRule="auto"/>
        <w:jc w:val="both"/>
      </w:pPr>
      <w:r>
        <w:t>La elección de la familia de acogida que mejor se adapte a las necesidades de un menor concreto es una tarea complicada, ya que la asignación de familias de acogida tiene que permitir al menor, por una parte, adaptarse a un nuevo contexto y, por otra, mantener conexiones con su propia cultura</w:t>
      </w:r>
      <w:r w:rsidR="0014064D">
        <w:rPr>
          <w:noProof/>
        </w:rPr>
        <w:t xml:space="preserve"> </w:t>
      </w:r>
      <w:r w:rsidR="0014064D" w:rsidRPr="00E1107D">
        <w:rPr>
          <w:noProof/>
        </w:rPr>
        <w:t>(de Ruijter de Wildt, y otros, 2015, p. 9)</w:t>
      </w:r>
      <w:r>
        <w:t xml:space="preserve">. </w:t>
      </w:r>
    </w:p>
    <w:p w14:paraId="2C910B9A" w14:textId="098AEE16" w:rsidR="007702EE" w:rsidRDefault="00E50D2D" w:rsidP="00E50D2D">
      <w:pPr>
        <w:spacing w:line="360" w:lineRule="auto"/>
        <w:jc w:val="both"/>
        <w:rPr>
          <w:rFonts w:cstheme="minorHAnsi"/>
        </w:rPr>
      </w:pPr>
      <w:r>
        <w:t>Algunas organizaciones seleccionan a las familias de acogida según la similitud cultural esta con el menor. Ejemplo de ello es e</w:t>
      </w:r>
      <w:r w:rsidRPr="00414373">
        <w:rPr>
          <w:rFonts w:cstheme="minorHAnsi"/>
        </w:rPr>
        <w:t xml:space="preserve">l proyecto griego </w:t>
      </w:r>
      <w:r w:rsidRPr="00C015FD">
        <w:rPr>
          <w:rFonts w:cstheme="minorHAnsi"/>
          <w:i/>
          <w:iCs/>
        </w:rPr>
        <w:t xml:space="preserve">Foster </w:t>
      </w:r>
      <w:proofErr w:type="spellStart"/>
      <w:r w:rsidRPr="00C015FD">
        <w:rPr>
          <w:rFonts w:cstheme="minorHAnsi"/>
          <w:i/>
          <w:iCs/>
        </w:rPr>
        <w:t>Care</w:t>
      </w:r>
      <w:proofErr w:type="spellEnd"/>
      <w:r w:rsidRPr="00C015FD">
        <w:rPr>
          <w:rFonts w:cstheme="minorHAnsi"/>
          <w:i/>
          <w:iCs/>
        </w:rPr>
        <w:t xml:space="preserve"> for </w:t>
      </w:r>
      <w:proofErr w:type="spellStart"/>
      <w:r w:rsidRPr="00C015FD">
        <w:rPr>
          <w:rFonts w:cstheme="minorHAnsi"/>
          <w:i/>
          <w:iCs/>
        </w:rPr>
        <w:t>unaccompanied</w:t>
      </w:r>
      <w:proofErr w:type="spellEnd"/>
      <w:r w:rsidRPr="00C015FD">
        <w:rPr>
          <w:rFonts w:cstheme="minorHAnsi"/>
          <w:i/>
          <w:iCs/>
        </w:rPr>
        <w:t xml:space="preserve"> </w:t>
      </w:r>
      <w:proofErr w:type="spellStart"/>
      <w:r w:rsidRPr="00C015FD">
        <w:rPr>
          <w:rFonts w:cstheme="minorHAnsi"/>
          <w:i/>
          <w:iCs/>
        </w:rPr>
        <w:t>migrant</w:t>
      </w:r>
      <w:proofErr w:type="spellEnd"/>
      <w:r w:rsidRPr="00C015FD">
        <w:rPr>
          <w:rFonts w:cstheme="minorHAnsi"/>
          <w:i/>
          <w:iCs/>
        </w:rPr>
        <w:t xml:space="preserve"> </w:t>
      </w:r>
      <w:proofErr w:type="spellStart"/>
      <w:r w:rsidRPr="00C015FD">
        <w:rPr>
          <w:rFonts w:cstheme="minorHAnsi"/>
          <w:i/>
          <w:iCs/>
        </w:rPr>
        <w:t>children</w:t>
      </w:r>
      <w:proofErr w:type="spellEnd"/>
      <w:r w:rsidRPr="00414373">
        <w:rPr>
          <w:rFonts w:cstheme="minorHAnsi"/>
        </w:rPr>
        <w:t xml:space="preserve"> liderado por la organización </w:t>
      </w:r>
      <w:proofErr w:type="spellStart"/>
      <w:r w:rsidRPr="00414373">
        <w:rPr>
          <w:rFonts w:cstheme="minorHAnsi"/>
        </w:rPr>
        <w:t>METAdrasi</w:t>
      </w:r>
      <w:proofErr w:type="spellEnd"/>
      <w:r w:rsidR="00906C3C">
        <w:rPr>
          <w:rFonts w:cstheme="minorHAnsi"/>
        </w:rPr>
        <w:t xml:space="preserve"> o el proyecto italiano </w:t>
      </w:r>
      <w:proofErr w:type="spellStart"/>
      <w:r w:rsidR="00906C3C" w:rsidRPr="00C015FD">
        <w:rPr>
          <w:rFonts w:cstheme="minorHAnsi"/>
          <w:i/>
          <w:iCs/>
        </w:rPr>
        <w:t>L’Affido</w:t>
      </w:r>
      <w:proofErr w:type="spellEnd"/>
      <w:r w:rsidR="00906C3C" w:rsidRPr="00C015FD">
        <w:rPr>
          <w:rFonts w:cstheme="minorHAnsi"/>
          <w:i/>
          <w:iCs/>
        </w:rPr>
        <w:t xml:space="preserve"> </w:t>
      </w:r>
      <w:proofErr w:type="spellStart"/>
      <w:r w:rsidR="00906C3C" w:rsidRPr="00C015FD">
        <w:rPr>
          <w:rFonts w:cstheme="minorHAnsi"/>
          <w:i/>
          <w:iCs/>
        </w:rPr>
        <w:t>Omoculturale</w:t>
      </w:r>
      <w:proofErr w:type="spellEnd"/>
      <w:r w:rsidR="00A230BB">
        <w:rPr>
          <w:rFonts w:cstheme="minorHAnsi"/>
        </w:rPr>
        <w:t>, proyectos</w:t>
      </w:r>
      <w:r w:rsidRPr="00414373">
        <w:rPr>
          <w:rFonts w:cstheme="minorHAnsi"/>
        </w:rPr>
        <w:t xml:space="preserve"> de acogida </w:t>
      </w:r>
      <w:proofErr w:type="spellStart"/>
      <w:r w:rsidRPr="00414373">
        <w:rPr>
          <w:rFonts w:cstheme="minorHAnsi"/>
        </w:rPr>
        <w:t>homo-cultural</w:t>
      </w:r>
      <w:proofErr w:type="spellEnd"/>
      <w:r w:rsidRPr="00414373">
        <w:rPr>
          <w:rFonts w:cstheme="minorHAnsi"/>
        </w:rPr>
        <w:t xml:space="preserve">, es decir, </w:t>
      </w:r>
      <w:r w:rsidR="00A230BB">
        <w:rPr>
          <w:rFonts w:cstheme="minorHAnsi"/>
        </w:rPr>
        <w:t xml:space="preserve">que </w:t>
      </w:r>
      <w:r>
        <w:rPr>
          <w:rFonts w:cstheme="minorHAnsi"/>
        </w:rPr>
        <w:t>da</w:t>
      </w:r>
      <w:r w:rsidR="00A230BB">
        <w:rPr>
          <w:rFonts w:cstheme="minorHAnsi"/>
        </w:rPr>
        <w:t>n</w:t>
      </w:r>
      <w:r>
        <w:rPr>
          <w:rFonts w:cstheme="minorHAnsi"/>
        </w:rPr>
        <w:t xml:space="preserve"> prioridad a</w:t>
      </w:r>
      <w:r w:rsidRPr="00414373">
        <w:rPr>
          <w:rFonts w:cstheme="minorHAnsi"/>
        </w:rPr>
        <w:t xml:space="preserve"> aquellas familias interesadas en proveer alojamiento temporal al MENA con contextos culturales e idioma similares a los del menor </w:t>
      </w:r>
      <w:sdt>
        <w:sdtPr>
          <w:rPr>
            <w:rFonts w:cstheme="minorHAnsi"/>
          </w:rPr>
          <w:id w:val="769361798"/>
          <w:citation/>
        </w:sdtPr>
        <w:sdtEndPr/>
        <w:sdtContent>
          <w:r w:rsidRPr="00414373">
            <w:rPr>
              <w:rFonts w:cstheme="minorHAnsi"/>
            </w:rPr>
            <w:fldChar w:fldCharType="begin"/>
          </w:r>
          <w:r w:rsidRPr="00414373">
            <w:rPr>
              <w:rFonts w:cstheme="minorHAnsi"/>
            </w:rPr>
            <w:instrText xml:space="preserve">CITATION MET21 \l 3082 </w:instrText>
          </w:r>
          <w:r w:rsidRPr="00414373">
            <w:rPr>
              <w:rFonts w:cstheme="minorHAnsi"/>
            </w:rPr>
            <w:fldChar w:fldCharType="separate"/>
          </w:r>
          <w:r w:rsidR="000F620C" w:rsidRPr="000F620C">
            <w:rPr>
              <w:rFonts w:cstheme="minorHAnsi"/>
              <w:noProof/>
            </w:rPr>
            <w:t>(METAdrasi, 2016)</w:t>
          </w:r>
          <w:r w:rsidRPr="00414373">
            <w:rPr>
              <w:rFonts w:cstheme="minorHAnsi"/>
            </w:rPr>
            <w:fldChar w:fldCharType="end"/>
          </w:r>
        </w:sdtContent>
      </w:sdt>
      <w:sdt>
        <w:sdtPr>
          <w:rPr>
            <w:rFonts w:cstheme="minorHAnsi"/>
          </w:rPr>
          <w:id w:val="-967501081"/>
          <w:citation/>
        </w:sdtPr>
        <w:sdtEndPr/>
        <w:sdtContent>
          <w:r w:rsidR="00A230BB">
            <w:rPr>
              <w:rFonts w:cstheme="minorHAnsi"/>
            </w:rPr>
            <w:fldChar w:fldCharType="begin"/>
          </w:r>
          <w:r w:rsidR="00A230BB">
            <w:rPr>
              <w:rFonts w:cstheme="minorHAnsi"/>
            </w:rPr>
            <w:instrText xml:space="preserve"> CITATION Ter191 \l 3082 </w:instrText>
          </w:r>
          <w:r w:rsidR="00A230BB">
            <w:rPr>
              <w:rFonts w:cstheme="minorHAnsi"/>
            </w:rPr>
            <w:fldChar w:fldCharType="separate"/>
          </w:r>
          <w:r w:rsidR="000F620C">
            <w:rPr>
              <w:rFonts w:cstheme="minorHAnsi"/>
              <w:noProof/>
            </w:rPr>
            <w:t xml:space="preserve"> </w:t>
          </w:r>
          <w:r w:rsidR="000F620C" w:rsidRPr="000F620C">
            <w:rPr>
              <w:rFonts w:cstheme="minorHAnsi"/>
              <w:noProof/>
            </w:rPr>
            <w:t>(Terra dei popoli, 2019)</w:t>
          </w:r>
          <w:r w:rsidR="00A230BB">
            <w:rPr>
              <w:rFonts w:cstheme="minorHAnsi"/>
            </w:rPr>
            <w:fldChar w:fldCharType="end"/>
          </w:r>
        </w:sdtContent>
      </w:sdt>
      <w:r w:rsidRPr="00414373">
        <w:rPr>
          <w:rFonts w:cstheme="minorHAnsi"/>
        </w:rPr>
        <w:t>.</w:t>
      </w:r>
      <w:r>
        <w:rPr>
          <w:rFonts w:cstheme="minorHAnsi"/>
        </w:rPr>
        <w:t xml:space="preserve"> </w:t>
      </w:r>
      <w:r w:rsidR="00A07F82">
        <w:rPr>
          <w:rFonts w:cstheme="minorHAnsi"/>
        </w:rPr>
        <w:t>Los b</w:t>
      </w:r>
      <w:r w:rsidR="00294F41">
        <w:rPr>
          <w:rFonts w:cstheme="minorHAnsi"/>
        </w:rPr>
        <w:t xml:space="preserve">eneficios </w:t>
      </w:r>
      <w:r w:rsidR="00A07F82">
        <w:rPr>
          <w:rFonts w:cstheme="minorHAnsi"/>
        </w:rPr>
        <w:t xml:space="preserve">que presenta este modelo </w:t>
      </w:r>
      <w:r w:rsidR="00294F41">
        <w:rPr>
          <w:rFonts w:cstheme="minorHAnsi"/>
        </w:rPr>
        <w:t>para el niño</w:t>
      </w:r>
      <w:r w:rsidR="00A07F82">
        <w:rPr>
          <w:rFonts w:cstheme="minorHAnsi"/>
        </w:rPr>
        <w:t xml:space="preserve"> son una mayor </w:t>
      </w:r>
      <w:r w:rsidR="00294F41">
        <w:rPr>
          <w:rFonts w:cstheme="minorHAnsi"/>
        </w:rPr>
        <w:t>e</w:t>
      </w:r>
      <w:r w:rsidR="007702EE">
        <w:rPr>
          <w:rFonts w:cstheme="minorHAnsi"/>
        </w:rPr>
        <w:t>stabilidad</w:t>
      </w:r>
      <w:r w:rsidR="00A07F82">
        <w:rPr>
          <w:rFonts w:cstheme="minorHAnsi"/>
        </w:rPr>
        <w:t xml:space="preserve"> y</w:t>
      </w:r>
      <w:r w:rsidR="00613075">
        <w:rPr>
          <w:rFonts w:cstheme="minorHAnsi"/>
        </w:rPr>
        <w:t xml:space="preserve"> reducción de las primeras fases de desorientación</w:t>
      </w:r>
      <w:r w:rsidR="00A07F82">
        <w:rPr>
          <w:rFonts w:cstheme="minorHAnsi"/>
        </w:rPr>
        <w:t>, mientras que para las familias conlleva la</w:t>
      </w:r>
      <w:r w:rsidR="00294F41">
        <w:rPr>
          <w:rFonts w:cstheme="minorHAnsi"/>
        </w:rPr>
        <w:t xml:space="preserve"> promoción de una ciudadanía activa</w:t>
      </w:r>
      <w:r w:rsidR="00A07F82">
        <w:rPr>
          <w:rFonts w:cstheme="minorHAnsi"/>
        </w:rPr>
        <w:t>.</w:t>
      </w:r>
    </w:p>
    <w:p w14:paraId="37444F36" w14:textId="0785F23F" w:rsidR="00C56235" w:rsidRPr="00A93DB0" w:rsidRDefault="00E50D2D" w:rsidP="00E50D2D">
      <w:pPr>
        <w:spacing w:line="360" w:lineRule="auto"/>
        <w:jc w:val="both"/>
        <w:rPr>
          <w:rFonts w:cstheme="minorHAnsi"/>
        </w:rPr>
      </w:pPr>
      <w:r>
        <w:rPr>
          <w:rFonts w:cstheme="minorHAnsi"/>
        </w:rPr>
        <w:lastRenderedPageBreak/>
        <w:t xml:space="preserve">Por el contrario, otras organizaciones </w:t>
      </w:r>
      <w:r w:rsidR="00A93DB0">
        <w:rPr>
          <w:rFonts w:cstheme="minorHAnsi"/>
        </w:rPr>
        <w:t>abogan por el acogimiento familiar “hetero-cultural”</w:t>
      </w:r>
      <w:r>
        <w:rPr>
          <w:rFonts w:cstheme="minorHAnsi"/>
        </w:rPr>
        <w:t xml:space="preserve">, </w:t>
      </w:r>
      <w:r>
        <w:t xml:space="preserve">debido, en parte, a unos recursos limitados y a la creencia de que el interés superior del menor no tiene por qué ser siempre integrarlos en familias con similares antecedentes culturales. Este es el caso </w:t>
      </w:r>
      <w:r>
        <w:rPr>
          <w:rFonts w:cstheme="minorHAnsi"/>
        </w:rPr>
        <w:t>francés de</w:t>
      </w:r>
      <w:r w:rsidRPr="00E04B6B">
        <w:t xml:space="preserve">l </w:t>
      </w:r>
      <w:proofErr w:type="spellStart"/>
      <w:r w:rsidRPr="00C015FD">
        <w:rPr>
          <w:i/>
          <w:iCs/>
        </w:rPr>
        <w:t>Service</w:t>
      </w:r>
      <w:proofErr w:type="spellEnd"/>
      <w:r w:rsidRPr="00C015FD">
        <w:rPr>
          <w:i/>
          <w:iCs/>
        </w:rPr>
        <w:t xml:space="preserve"> </w:t>
      </w:r>
      <w:proofErr w:type="spellStart"/>
      <w:r w:rsidRPr="00C015FD">
        <w:rPr>
          <w:i/>
          <w:iCs/>
        </w:rPr>
        <w:t>d'accueil</w:t>
      </w:r>
      <w:proofErr w:type="spellEnd"/>
      <w:r w:rsidRPr="00C015FD">
        <w:rPr>
          <w:i/>
          <w:iCs/>
        </w:rPr>
        <w:t xml:space="preserve"> des </w:t>
      </w:r>
      <w:proofErr w:type="spellStart"/>
      <w:r w:rsidRPr="00C015FD">
        <w:rPr>
          <w:i/>
          <w:iCs/>
        </w:rPr>
        <w:t>Mineurs</w:t>
      </w:r>
      <w:proofErr w:type="spellEnd"/>
      <w:r w:rsidRPr="00C015FD">
        <w:rPr>
          <w:i/>
          <w:iCs/>
        </w:rPr>
        <w:t xml:space="preserve"> </w:t>
      </w:r>
      <w:proofErr w:type="spellStart"/>
      <w:r w:rsidRPr="00C015FD">
        <w:rPr>
          <w:i/>
          <w:iCs/>
        </w:rPr>
        <w:t>Isolés</w:t>
      </w:r>
      <w:proofErr w:type="spellEnd"/>
      <w:r w:rsidRPr="00C015FD">
        <w:rPr>
          <w:i/>
          <w:iCs/>
        </w:rPr>
        <w:t xml:space="preserve"> </w:t>
      </w:r>
      <w:proofErr w:type="spellStart"/>
      <w:r w:rsidRPr="00C015FD">
        <w:rPr>
          <w:i/>
          <w:iCs/>
        </w:rPr>
        <w:t>Etrangers</w:t>
      </w:r>
      <w:proofErr w:type="spellEnd"/>
      <w:r w:rsidRPr="00C015FD">
        <w:rPr>
          <w:i/>
          <w:iCs/>
        </w:rPr>
        <w:t xml:space="preserve"> du </w:t>
      </w:r>
      <w:proofErr w:type="spellStart"/>
      <w:r w:rsidRPr="00C015FD">
        <w:rPr>
          <w:i/>
          <w:iCs/>
        </w:rPr>
        <w:t>département</w:t>
      </w:r>
      <w:proofErr w:type="spellEnd"/>
      <w:r w:rsidRPr="00C015FD">
        <w:rPr>
          <w:i/>
          <w:iCs/>
        </w:rPr>
        <w:t xml:space="preserve"> du Pas-de-Calais</w:t>
      </w:r>
      <w:r w:rsidR="00514141">
        <w:t xml:space="preserve">, que </w:t>
      </w:r>
      <w:r>
        <w:t>emplea</w:t>
      </w:r>
      <w:r w:rsidRPr="00E04B6B">
        <w:t xml:space="preserve"> a 1.900 familias de acogida, en su mayoría francesas,</w:t>
      </w:r>
      <w:r w:rsidR="00904062">
        <w:t xml:space="preserve"> y</w:t>
      </w:r>
      <w:r w:rsidR="00514141">
        <w:t xml:space="preserve"> </w:t>
      </w:r>
      <w:r>
        <w:t>cuenta con una capacidad de acogida de 5.950 niños</w:t>
      </w:r>
      <w:r w:rsidR="009C66BA">
        <w:t xml:space="preserve">, </w:t>
      </w:r>
      <w:r w:rsidRPr="00E04B6B">
        <w:t>tanto menores franceses como</w:t>
      </w:r>
      <w:r>
        <w:t xml:space="preserve"> MENA</w:t>
      </w:r>
      <w:r w:rsidR="007306ED" w:rsidRPr="007306ED">
        <w:t xml:space="preserve"> </w:t>
      </w:r>
      <w:r w:rsidR="0014064D" w:rsidRPr="00E1107D">
        <w:rPr>
          <w:noProof/>
        </w:rPr>
        <w:t>(de Ruijter de Wildt, y otros, 2015, p. 9)</w:t>
      </w:r>
      <w:r w:rsidR="007306ED" w:rsidRPr="00E91563">
        <w:t>.</w:t>
      </w:r>
      <w:r>
        <w:t xml:space="preserve"> Estas familias de acogida son profesionales y tienen un certificado que confirma que son capaces de ser padres de acogida. </w:t>
      </w:r>
      <w:r w:rsidR="009743EF">
        <w:t xml:space="preserve">Un caso similar es el de la </w:t>
      </w:r>
      <w:r w:rsidR="00A93DB0">
        <w:t>Asociación Tipiti</w:t>
      </w:r>
      <w:r w:rsidR="009743EF">
        <w:t xml:space="preserve">, que apoya a 40 MENAS en 28 familias en </w:t>
      </w:r>
      <w:r w:rsidR="00996780">
        <w:t>el área suiza de habla alemana</w:t>
      </w:r>
      <w:r w:rsidR="00996780" w:rsidRPr="00996780">
        <w:t xml:space="preserve"> </w:t>
      </w:r>
      <w:r w:rsidR="0014064D" w:rsidRPr="00E1107D">
        <w:rPr>
          <w:noProof/>
        </w:rPr>
        <w:t>(de Ruijter de Wildt, y otros, 2015, p. 11)</w:t>
      </w:r>
      <w:r w:rsidR="00996780">
        <w:t xml:space="preserve">. </w:t>
      </w:r>
    </w:p>
    <w:p w14:paraId="6914601D" w14:textId="0318DC33" w:rsidR="00E50D2D" w:rsidRDefault="00C56235" w:rsidP="00E50D2D">
      <w:pPr>
        <w:spacing w:line="360" w:lineRule="auto"/>
        <w:jc w:val="both"/>
      </w:pPr>
      <w:r>
        <w:t>Amb</w:t>
      </w:r>
      <w:r w:rsidR="0012768F">
        <w:t>a</w:t>
      </w:r>
      <w:r>
        <w:t xml:space="preserve">s </w:t>
      </w:r>
      <w:r w:rsidR="0012768F">
        <w:t>experiencias</w:t>
      </w:r>
      <w:r>
        <w:t xml:space="preserve"> de acogimiento familiar, </w:t>
      </w:r>
      <w:proofErr w:type="spellStart"/>
      <w:r>
        <w:t>homo-cultural</w:t>
      </w:r>
      <w:proofErr w:type="spellEnd"/>
      <w:r>
        <w:t xml:space="preserve"> o hetero-cultural, </w:t>
      </w:r>
      <w:r w:rsidR="00743594">
        <w:t>demuestran que, c</w:t>
      </w:r>
      <w:r w:rsidR="004060F5">
        <w:t>on las herramientas adecuadas</w:t>
      </w:r>
      <w:r>
        <w:t xml:space="preserve">, </w:t>
      </w:r>
      <w:r w:rsidR="0012768F">
        <w:t xml:space="preserve">las familias </w:t>
      </w:r>
      <w:r w:rsidR="00743594">
        <w:t>pueden facilitar la integración del menor en la sociedad</w:t>
      </w:r>
      <w:r w:rsidR="00F15396">
        <w:t xml:space="preserve"> a la vez que mantener la conexión con el país de origen. </w:t>
      </w:r>
    </w:p>
    <w:p w14:paraId="143723C7" w14:textId="4E94AC3C" w:rsidR="00E41472" w:rsidRDefault="00E50D2D" w:rsidP="00E41472">
      <w:pPr>
        <w:spacing w:line="360" w:lineRule="auto"/>
        <w:jc w:val="both"/>
      </w:pPr>
      <w:r>
        <w:t>Además, h</w:t>
      </w:r>
      <w:r w:rsidR="008749A7">
        <w:t xml:space="preserve">ay diferentes prácticas a nivel europeo </w:t>
      </w:r>
      <w:r w:rsidR="00E41472">
        <w:t>en lo relativo a</w:t>
      </w:r>
      <w:r w:rsidR="00A666E7">
        <w:t xml:space="preserve"> quién gestiona</w:t>
      </w:r>
      <w:r w:rsidR="008749A7">
        <w:t xml:space="preserve"> la selección de las familias más adecuadas para los MENA. </w:t>
      </w:r>
      <w:r w:rsidR="00E41472">
        <w:t>Mientras que</w:t>
      </w:r>
      <w:r w:rsidR="005C1F2C">
        <w:t xml:space="preserve"> </w:t>
      </w:r>
      <w:r w:rsidR="00A666E7">
        <w:t xml:space="preserve">en España la decisión sobre el tipo de acogimiento del menor recae en las Comunidades Autónomas, </w:t>
      </w:r>
      <w:r w:rsidR="00E41472" w:rsidRPr="00E91563">
        <w:t>Países Bajos tiene un sistema nacional de acogimiento familiar regido por el Ministerio de Seguridad y Justicia, en el que la institución nacional de tutela (Nidos) para los niños migrantes no acompañados contrata a sus propias familias de acogida y, por tanto, no depende del sistema general de acogida neerlandés</w:t>
      </w:r>
      <w:r w:rsidR="00E41472">
        <w:t xml:space="preserve"> </w:t>
      </w:r>
      <w:sdt>
        <w:sdtPr>
          <w:id w:val="1327250501"/>
          <w:citation/>
        </w:sdtPr>
        <w:sdtEndPr/>
        <w:sdtContent>
          <w:r w:rsidR="00E41472">
            <w:fldChar w:fldCharType="begin"/>
          </w:r>
          <w:r w:rsidR="00E41472">
            <w:instrText xml:space="preserve">CITATION Lie15 \l 3082 </w:instrText>
          </w:r>
          <w:r w:rsidR="00E41472">
            <w:fldChar w:fldCharType="separate"/>
          </w:r>
          <w:r w:rsidR="000F620C" w:rsidRPr="000F620C">
            <w:rPr>
              <w:noProof/>
            </w:rPr>
            <w:t>(de Ruijter de Wildt, y otros, 2015)</w:t>
          </w:r>
          <w:r w:rsidR="00E41472">
            <w:fldChar w:fldCharType="end"/>
          </w:r>
        </w:sdtContent>
      </w:sdt>
      <w:r w:rsidR="00E41472" w:rsidRPr="00E91563">
        <w:t xml:space="preserve">. </w:t>
      </w:r>
    </w:p>
    <w:p w14:paraId="38718431" w14:textId="06C165D9" w:rsidR="00C373F6" w:rsidRPr="0079743C" w:rsidRDefault="00553F61" w:rsidP="00435431">
      <w:pPr>
        <w:spacing w:line="360" w:lineRule="auto"/>
        <w:jc w:val="both"/>
      </w:pPr>
      <w:r>
        <w:t xml:space="preserve">Asimismo, </w:t>
      </w:r>
      <w:r w:rsidR="001B1DA3">
        <w:t>la experiencia de</w:t>
      </w:r>
      <w:r w:rsidR="00F13FA2" w:rsidRPr="00192789">
        <w:t xml:space="preserve">l proyecto alemán </w:t>
      </w:r>
      <w:proofErr w:type="spellStart"/>
      <w:r w:rsidR="00F13FA2" w:rsidRPr="00C015FD">
        <w:rPr>
          <w:i/>
          <w:iCs/>
        </w:rPr>
        <w:t>Jugendhilfe</w:t>
      </w:r>
      <w:proofErr w:type="spellEnd"/>
      <w:r w:rsidR="00F13FA2" w:rsidRPr="00C015FD">
        <w:rPr>
          <w:i/>
          <w:iCs/>
        </w:rPr>
        <w:t xml:space="preserve"> </w:t>
      </w:r>
      <w:proofErr w:type="spellStart"/>
      <w:r w:rsidR="00F13FA2" w:rsidRPr="00C015FD">
        <w:rPr>
          <w:i/>
          <w:iCs/>
        </w:rPr>
        <w:t>Süd-Niedersachen</w:t>
      </w:r>
      <w:proofErr w:type="spellEnd"/>
      <w:r w:rsidR="002A4338">
        <w:t xml:space="preserve"> </w:t>
      </w:r>
      <w:r w:rsidR="00F13FA2" w:rsidRPr="00192789">
        <w:t>y</w:t>
      </w:r>
      <w:r w:rsidR="001B1DA3">
        <w:t xml:space="preserve"> del establecimiento</w:t>
      </w:r>
      <w:r w:rsidR="00F13FA2">
        <w:t xml:space="preserve"> </w:t>
      </w:r>
      <w:r w:rsidR="001B1DA3">
        <w:t>d</w:t>
      </w:r>
      <w:r w:rsidR="00F13FA2">
        <w:t xml:space="preserve">el </w:t>
      </w:r>
      <w:proofErr w:type="spellStart"/>
      <w:r w:rsidR="00F13FA2" w:rsidRPr="00C015FD">
        <w:rPr>
          <w:i/>
          <w:iCs/>
        </w:rPr>
        <w:t>National</w:t>
      </w:r>
      <w:proofErr w:type="spellEnd"/>
      <w:r w:rsidR="00F13FA2" w:rsidRPr="00C015FD">
        <w:rPr>
          <w:i/>
          <w:iCs/>
        </w:rPr>
        <w:t xml:space="preserve"> </w:t>
      </w:r>
      <w:proofErr w:type="spellStart"/>
      <w:r w:rsidR="00F13FA2" w:rsidRPr="00C015FD">
        <w:rPr>
          <w:i/>
          <w:iCs/>
        </w:rPr>
        <w:t>Standards</w:t>
      </w:r>
      <w:proofErr w:type="spellEnd"/>
      <w:r w:rsidR="00F13FA2" w:rsidRPr="00C015FD">
        <w:rPr>
          <w:i/>
          <w:iCs/>
        </w:rPr>
        <w:t xml:space="preserve"> for Foster </w:t>
      </w:r>
      <w:proofErr w:type="spellStart"/>
      <w:r w:rsidR="00F13FA2" w:rsidRPr="00C015FD">
        <w:rPr>
          <w:i/>
          <w:iCs/>
        </w:rPr>
        <w:t>Care</w:t>
      </w:r>
      <w:proofErr w:type="spellEnd"/>
      <w:r w:rsidR="00F13FA2">
        <w:t xml:space="preserve"> en Irlanda señalan que </w:t>
      </w:r>
      <w:r>
        <w:t>e</w:t>
      </w:r>
      <w:r w:rsidR="00F96F2C">
        <w:t>l c</w:t>
      </w:r>
      <w:r w:rsidR="00AA0120">
        <w:t>onocimiento previo del método de evaluación de las cualidades de las familias acogedoras</w:t>
      </w:r>
      <w:r>
        <w:t xml:space="preserve"> </w:t>
      </w:r>
      <w:r w:rsidR="00B30054">
        <w:t xml:space="preserve">es una buena práctica para </w:t>
      </w:r>
      <w:r w:rsidR="001B1DA3">
        <w:t xml:space="preserve">facilitar el acogimiento familiar. </w:t>
      </w:r>
    </w:p>
    <w:p w14:paraId="281FE4CE" w14:textId="33FEF1F2" w:rsidR="0074419C" w:rsidRDefault="001D5FE3" w:rsidP="00B30054">
      <w:pPr>
        <w:pStyle w:val="Ttulo3"/>
        <w:numPr>
          <w:ilvl w:val="3"/>
          <w:numId w:val="12"/>
        </w:numPr>
      </w:pPr>
      <w:bookmarkStart w:id="40" w:name="_Toc70184791"/>
      <w:bookmarkStart w:id="41" w:name="_Toc71010931"/>
      <w:bookmarkStart w:id="42" w:name="_Toc71032031"/>
      <w:r>
        <w:t>Necesidades de f</w:t>
      </w:r>
      <w:r w:rsidR="00295E0C">
        <w:t>ormación de las</w:t>
      </w:r>
      <w:r w:rsidR="003B712E">
        <w:t xml:space="preserve"> organizaciones y de las</w:t>
      </w:r>
      <w:r w:rsidR="00295E0C">
        <w:t xml:space="preserve"> familias</w:t>
      </w:r>
      <w:bookmarkEnd w:id="40"/>
      <w:bookmarkEnd w:id="41"/>
      <w:bookmarkEnd w:id="42"/>
    </w:p>
    <w:p w14:paraId="6D4BA9DA" w14:textId="4AE7C242" w:rsidR="004719D6" w:rsidRDefault="004719D6" w:rsidP="001F6644">
      <w:pPr>
        <w:spacing w:line="360" w:lineRule="auto"/>
        <w:jc w:val="both"/>
      </w:pPr>
      <w:r>
        <w:t xml:space="preserve">La implementación del acogimiento familiar </w:t>
      </w:r>
      <w:r w:rsidR="00303CA7">
        <w:t xml:space="preserve">requiere formación tanto por parte de las organizaciones, como por parte de las familias. </w:t>
      </w:r>
    </w:p>
    <w:p w14:paraId="27A7E574" w14:textId="55F0E013" w:rsidR="00961A90" w:rsidRDefault="00303CA7" w:rsidP="001F6644">
      <w:pPr>
        <w:spacing w:line="360" w:lineRule="auto"/>
        <w:jc w:val="both"/>
      </w:pPr>
      <w:r>
        <w:t>Por un lado, e</w:t>
      </w:r>
      <w:r w:rsidR="00ED5DD7" w:rsidRPr="0041690D">
        <w:t>l</w:t>
      </w:r>
      <w:r w:rsidR="0041690D" w:rsidRPr="0041690D">
        <w:t xml:space="preserve"> programa FORUM </w:t>
      </w:r>
      <w:r w:rsidR="00255E64">
        <w:t xml:space="preserve">preguntó a </w:t>
      </w:r>
      <w:r w:rsidR="00255E64" w:rsidRPr="0041690D">
        <w:t xml:space="preserve">151 organizaciones </w:t>
      </w:r>
      <w:r w:rsidR="00255E64">
        <w:t>vinculadas al cuidado de MENAS sobre</w:t>
      </w:r>
      <w:r w:rsidR="00766FA1">
        <w:t xml:space="preserve"> los temas que debería cubrir la formación para el acogimiento familiar de MENAS</w:t>
      </w:r>
      <w:r w:rsidR="00255E64">
        <w:t xml:space="preserve"> </w:t>
      </w:r>
      <w:sdt>
        <w:sdtPr>
          <w:id w:val="-803000795"/>
          <w:citation/>
        </w:sdtPr>
        <w:sdtEndPr/>
        <w:sdtContent>
          <w:r w:rsidR="00ED5DD7">
            <w:fldChar w:fldCharType="begin"/>
          </w:r>
          <w:r w:rsidR="00ED5DD7" w:rsidRPr="0041690D">
            <w:instrText xml:space="preserve"> CITATION Kam191 \l 3082 </w:instrText>
          </w:r>
          <w:r w:rsidR="00ED5DD7">
            <w:fldChar w:fldCharType="separate"/>
          </w:r>
          <w:r w:rsidR="000F620C">
            <w:rPr>
              <w:noProof/>
            </w:rPr>
            <w:t>(Darling, Valtolina, Pavesi, Ni Raghallaigh, &amp; Herzog, 2019)</w:t>
          </w:r>
          <w:r w:rsidR="00ED5DD7">
            <w:fldChar w:fldCharType="end"/>
          </w:r>
        </w:sdtContent>
      </w:sdt>
      <w:r w:rsidR="00A447D7">
        <w:t>.</w:t>
      </w:r>
      <w:r w:rsidR="00961A90">
        <w:t xml:space="preserve"> </w:t>
      </w:r>
      <w:r w:rsidR="00B974C8">
        <w:t xml:space="preserve">A través de </w:t>
      </w:r>
      <w:r w:rsidR="00B974C8" w:rsidRPr="0041690D">
        <w:t xml:space="preserve">98 </w:t>
      </w:r>
      <w:r w:rsidR="00B974C8" w:rsidRPr="0041690D">
        <w:lastRenderedPageBreak/>
        <w:t>cuestionarios</w:t>
      </w:r>
      <w:r w:rsidR="003B712E">
        <w:t>, l</w:t>
      </w:r>
      <w:r w:rsidR="000C0C79">
        <w:t xml:space="preserve">as organizaciones destacaron la necesidad de formación jurídica sobre </w:t>
      </w:r>
      <w:r w:rsidR="00961A90" w:rsidRPr="00AD0D1F">
        <w:t xml:space="preserve">la protección de los </w:t>
      </w:r>
      <w:r w:rsidR="000C0C79" w:rsidRPr="00AD0D1F">
        <w:t>MENA</w:t>
      </w:r>
      <w:r w:rsidR="00CE2E13" w:rsidRPr="00AD0D1F">
        <w:t>;</w:t>
      </w:r>
      <w:r w:rsidR="000C0C79" w:rsidRPr="00AD0D1F">
        <w:t xml:space="preserve"> </w:t>
      </w:r>
      <w:r w:rsidR="003B712E" w:rsidRPr="00AD0D1F">
        <w:t xml:space="preserve">la </w:t>
      </w:r>
      <w:r w:rsidR="001934D1" w:rsidRPr="00AD0D1F">
        <w:t>formación en p</w:t>
      </w:r>
      <w:r w:rsidR="00961A90" w:rsidRPr="00AD0D1F">
        <w:t>sicología del desarrollo</w:t>
      </w:r>
      <w:r w:rsidR="00CE2E13" w:rsidRPr="00AD0D1F">
        <w:t xml:space="preserve"> y comunitaria del país de acogida y de origen;</w:t>
      </w:r>
      <w:r w:rsidR="001934D1" w:rsidRPr="00AD0D1F">
        <w:t xml:space="preserve"> </w:t>
      </w:r>
      <w:r w:rsidR="003B712E" w:rsidRPr="00AD0D1F">
        <w:t>l</w:t>
      </w:r>
      <w:r w:rsidR="00961A90" w:rsidRPr="00AD0D1F">
        <w:t xml:space="preserve">a evaluación de la idoneidad de las familias de acogida para los </w:t>
      </w:r>
      <w:r w:rsidR="003B712E" w:rsidRPr="00AD0D1F">
        <w:t>MENAS</w:t>
      </w:r>
      <w:r w:rsidR="00FF7127" w:rsidRPr="00AD0D1F">
        <w:t>;</w:t>
      </w:r>
      <w:r w:rsidR="003B712E" w:rsidRPr="00AD0D1F">
        <w:t xml:space="preserve"> </w:t>
      </w:r>
      <w:r w:rsidR="00B23518" w:rsidRPr="00AD0D1F">
        <w:t>e</w:t>
      </w:r>
      <w:r w:rsidR="00961A90" w:rsidRPr="00AD0D1F">
        <w:t>l uso de un enfoque relacional sensible a las diferencias culturales</w:t>
      </w:r>
      <w:r w:rsidR="00FF7127" w:rsidRPr="00AD0D1F">
        <w:t>;</w:t>
      </w:r>
      <w:r w:rsidR="00B23518" w:rsidRPr="00AD0D1F">
        <w:t xml:space="preserve"> l</w:t>
      </w:r>
      <w:r w:rsidR="00961A90" w:rsidRPr="00AD0D1F">
        <w:t xml:space="preserve">a capacidad de establecer y mantener relaciones con los actores locales para crear una red de apoyo para las familias encargadas de los </w:t>
      </w:r>
      <w:r w:rsidR="00CE2E13" w:rsidRPr="00AD0D1F">
        <w:t>MENAS</w:t>
      </w:r>
      <w:r w:rsidR="00FF7127" w:rsidRPr="00AD0D1F">
        <w:t>; las p</w:t>
      </w:r>
      <w:r w:rsidR="00961A90" w:rsidRPr="00AD0D1F">
        <w:t>olíticas migratorias</w:t>
      </w:r>
      <w:r w:rsidR="00FF7127" w:rsidRPr="00AD0D1F">
        <w:t xml:space="preserve"> relativas a los MENAS; </w:t>
      </w:r>
      <w:r w:rsidR="008F668A" w:rsidRPr="00AD0D1F">
        <w:t xml:space="preserve">y </w:t>
      </w:r>
      <w:r w:rsidR="00AD0D1F" w:rsidRPr="00AD0D1F">
        <w:t>técnicas de contratación y seguimiento de las familias de acogida</w:t>
      </w:r>
      <w:r w:rsidR="00AD0D1F">
        <w:t xml:space="preserve"> </w:t>
      </w:r>
      <w:r w:rsidR="0014064D">
        <w:rPr>
          <w:noProof/>
        </w:rPr>
        <w:t>(Darling, Valtolina, Pavesi, Ni Raghallaigh, &amp; Herzog, 2019, p. 21)</w:t>
      </w:r>
      <w:r w:rsidR="00AD0D1F">
        <w:t>.</w:t>
      </w:r>
      <w:r w:rsidR="006C4ACA">
        <w:t xml:space="preserve"> </w:t>
      </w:r>
    </w:p>
    <w:p w14:paraId="3229C15E" w14:textId="4E6E9D35" w:rsidR="00DA03E7" w:rsidRPr="003A1FD2" w:rsidRDefault="00303CA7" w:rsidP="00FE38C4">
      <w:pPr>
        <w:spacing w:line="360" w:lineRule="auto"/>
        <w:jc w:val="both"/>
      </w:pPr>
      <w:r>
        <w:t>Por otro lado, l</w:t>
      </w:r>
      <w:r w:rsidR="00AC63C7">
        <w:t>a calidad del acogimiento familiar depende de la formación de las familias para dar respuesta a la vulnerabilidad del menor.</w:t>
      </w:r>
      <w:r w:rsidR="002506F0">
        <w:t xml:space="preserve"> </w:t>
      </w:r>
      <w:r w:rsidR="007A1C71">
        <w:t xml:space="preserve">La conclusión de un estudio de acogimiento familiar con jóvenes demandantes de asilo en Reino Unido fue que: </w:t>
      </w:r>
      <w:r w:rsidR="007A1C71" w:rsidRPr="004A3B44">
        <w:t>"Al ser adaptables, flexibles y estar dispuestos a compartir, muchos cuidadores de acogida habían logrado crear una red de relaciones similares a las de una familia con los jóvenes, lo que les ayudó a asentarse, prosperar y explorar la vida dentro y fuera de la acogida</w:t>
      </w:r>
      <w:r w:rsidR="007A1C71" w:rsidRPr="00825E55">
        <w:rPr>
          <w:i/>
          <w:iCs/>
        </w:rPr>
        <w:t>"</w:t>
      </w:r>
      <w:r w:rsidR="007A1C71">
        <w:t xml:space="preserve"> </w:t>
      </w:r>
      <w:r w:rsidR="0014064D" w:rsidRPr="00E1107D">
        <w:rPr>
          <w:noProof/>
        </w:rPr>
        <w:t>(Wade, Sirriyeh, Kohli, &amp; Simmonds, 2012, p. 8)</w:t>
      </w:r>
      <w:r w:rsidR="007A1C71" w:rsidRPr="007A1C71">
        <w:t xml:space="preserve">. </w:t>
      </w:r>
      <w:r w:rsidR="000347F5">
        <w:t>Las familias</w:t>
      </w:r>
      <w:r w:rsidR="007073E6">
        <w:t xml:space="preserve"> de acogida</w:t>
      </w:r>
      <w:r w:rsidR="000347F5">
        <w:t xml:space="preserve"> indicaron que </w:t>
      </w:r>
      <w:r w:rsidR="002F2A95">
        <w:t>presentaban necesidades</w:t>
      </w:r>
      <w:r w:rsidR="000347F5">
        <w:t xml:space="preserve"> en </w:t>
      </w:r>
      <w:r w:rsidR="003A1FD2">
        <w:t>las siguientes</w:t>
      </w:r>
      <w:r w:rsidR="006170CC">
        <w:t xml:space="preserve"> áreas</w:t>
      </w:r>
      <w:r w:rsidR="00A32A18">
        <w:t xml:space="preserve">: </w:t>
      </w:r>
      <w:r w:rsidR="00E60D47">
        <w:t>necesidades de formación</w:t>
      </w:r>
      <w:r w:rsidR="007073E6">
        <w:t xml:space="preserve"> intercultural, </w:t>
      </w:r>
      <w:r w:rsidR="002F2A95">
        <w:t>necesidades de formación</w:t>
      </w:r>
      <w:r w:rsidR="007073E6">
        <w:t xml:space="preserve"> lingüística</w:t>
      </w:r>
      <w:r w:rsidR="002E37C3" w:rsidRPr="002E37C3">
        <w:t xml:space="preserve">, necesidades relacionadas con el aprendizaje de la vida </w:t>
      </w:r>
      <w:r w:rsidR="002F2A95">
        <w:t>en el</w:t>
      </w:r>
      <w:r w:rsidR="00E60D47">
        <w:t xml:space="preserve"> país de acogida</w:t>
      </w:r>
      <w:r w:rsidR="003A1FD2">
        <w:t xml:space="preserve"> y</w:t>
      </w:r>
      <w:r w:rsidR="002E37C3" w:rsidRPr="002E37C3">
        <w:t xml:space="preserve"> necesidades relacionadas </w:t>
      </w:r>
      <w:r w:rsidR="003603D2">
        <w:t>con el sistema de inmigración y asilo</w:t>
      </w:r>
      <w:r w:rsidR="006170CC" w:rsidRPr="002E37C3">
        <w:t xml:space="preserve"> </w:t>
      </w:r>
      <w:r w:rsidR="0014064D">
        <w:rPr>
          <w:noProof/>
        </w:rPr>
        <w:t>(Dorling, Valtolina, Pavesi, Raghallaigh, &amp; Herzog, 2019, p. 14)</w:t>
      </w:r>
      <w:r w:rsidR="003A1FD2">
        <w:t>.</w:t>
      </w:r>
    </w:p>
    <w:p w14:paraId="45885403" w14:textId="6257C623" w:rsidR="00FB56CE" w:rsidRDefault="00825E55" w:rsidP="00FE38C4">
      <w:pPr>
        <w:spacing w:line="360" w:lineRule="auto"/>
        <w:jc w:val="both"/>
      </w:pPr>
      <w:r>
        <w:t xml:space="preserve">En esta línea, las familias de acogida tienen que ser capaces de dar apoyo práctico y emocional en función de las necesidades del menor. </w:t>
      </w:r>
      <w:r w:rsidR="003C6F13">
        <w:t xml:space="preserve">En </w:t>
      </w:r>
      <w:r w:rsidR="006A1053">
        <w:t>el ámbito práctico</w:t>
      </w:r>
      <w:r w:rsidR="003C6F13">
        <w:t>, e</w:t>
      </w:r>
      <w:r w:rsidR="00BE21A3">
        <w:t>l c</w:t>
      </w:r>
      <w:r w:rsidR="0024560F">
        <w:t xml:space="preserve">onocimiento </w:t>
      </w:r>
      <w:r w:rsidR="00BE21A3">
        <w:t xml:space="preserve">de la familia </w:t>
      </w:r>
      <w:r w:rsidR="0024560F">
        <w:t>del sistema de asilo e inmigración</w:t>
      </w:r>
      <w:r w:rsidR="00653D7F">
        <w:t xml:space="preserve"> es crucial para la estabilidad y la integración de los menores en </w:t>
      </w:r>
      <w:r w:rsidR="00E72F4D">
        <w:t>la sociedad de acogida</w:t>
      </w:r>
      <w:r w:rsidR="00394957">
        <w:t xml:space="preserve">, </w:t>
      </w:r>
      <w:r w:rsidR="00FF6225">
        <w:t xml:space="preserve">ya que </w:t>
      </w:r>
      <w:r w:rsidR="00EC26AA">
        <w:t xml:space="preserve">las trabas administrativas </w:t>
      </w:r>
      <w:r w:rsidR="00957893">
        <w:t>son muy</w:t>
      </w:r>
      <w:r w:rsidR="00EA5EBD">
        <w:t xml:space="preserve"> duras para los meno</w:t>
      </w:r>
      <w:r w:rsidR="00096009">
        <w:t>res</w:t>
      </w:r>
      <w:r w:rsidR="00957893">
        <w:t xml:space="preserve"> </w:t>
      </w:r>
      <w:r w:rsidR="0024560F">
        <w:t xml:space="preserve"> </w:t>
      </w:r>
      <w:sdt>
        <w:sdtPr>
          <w:id w:val="-1991932271"/>
          <w:citation/>
        </w:sdtPr>
        <w:sdtEndPr/>
        <w:sdtContent>
          <w:r w:rsidR="00EA5EBD">
            <w:fldChar w:fldCharType="begin"/>
          </w:r>
          <w:r w:rsidR="00EA5EBD">
            <w:instrText xml:space="preserve"> CITATION JWa12 \l 3082 </w:instrText>
          </w:r>
          <w:r w:rsidR="00EA5EBD">
            <w:fldChar w:fldCharType="separate"/>
          </w:r>
          <w:r w:rsidR="000F620C" w:rsidRPr="000F620C">
            <w:rPr>
              <w:noProof/>
            </w:rPr>
            <w:t>(Wade, Sirriyeh, Kohli, &amp; Simmonds, 2012)</w:t>
          </w:r>
          <w:r w:rsidR="00EA5EBD">
            <w:fldChar w:fldCharType="end"/>
          </w:r>
        </w:sdtContent>
      </w:sdt>
      <w:r w:rsidR="00776BB9">
        <w:t>.</w:t>
      </w:r>
      <w:r w:rsidR="006A1053">
        <w:t xml:space="preserve"> </w:t>
      </w:r>
      <w:r w:rsidR="00867559">
        <w:t xml:space="preserve">El proyecto alemán </w:t>
      </w:r>
      <w:proofErr w:type="spellStart"/>
      <w:r w:rsidR="00867559">
        <w:t>Pflegekinder</w:t>
      </w:r>
      <w:proofErr w:type="spellEnd"/>
      <w:r w:rsidR="00867559">
        <w:t xml:space="preserve"> in Bremen (</w:t>
      </w:r>
      <w:proofErr w:type="spellStart"/>
      <w:r w:rsidR="00867559">
        <w:t>PiB</w:t>
      </w:r>
      <w:proofErr w:type="spellEnd"/>
      <w:r w:rsidR="00867559">
        <w:t>) ofrece formaci</w:t>
      </w:r>
      <w:r w:rsidR="000E5596">
        <w:t xml:space="preserve">ón </w:t>
      </w:r>
      <w:r w:rsidR="00055177">
        <w:t xml:space="preserve">a sus familias de acogida </w:t>
      </w:r>
      <w:r w:rsidR="00D835D1">
        <w:t xml:space="preserve">sobre </w:t>
      </w:r>
      <w:r w:rsidR="00704E62">
        <w:t>e</w:t>
      </w:r>
      <w:r w:rsidR="00D21B3F">
        <w:t>ste</w:t>
      </w:r>
      <w:r w:rsidR="00D835D1">
        <w:t xml:space="preserve"> </w:t>
      </w:r>
      <w:r w:rsidR="002A60B0">
        <w:t xml:space="preserve">y otros temas </w:t>
      </w:r>
      <w:r w:rsidR="00D140CD">
        <w:t xml:space="preserve">a través de una guía </w:t>
      </w:r>
      <w:r w:rsidR="00D140CD" w:rsidRPr="00C015FD">
        <w:rPr>
          <w:i/>
          <w:iCs/>
        </w:rPr>
        <w:t xml:space="preserve">Small A-Z for </w:t>
      </w:r>
      <w:proofErr w:type="spellStart"/>
      <w:r w:rsidR="00D140CD" w:rsidRPr="00C015FD">
        <w:rPr>
          <w:i/>
          <w:iCs/>
        </w:rPr>
        <w:t>PiB</w:t>
      </w:r>
      <w:proofErr w:type="spellEnd"/>
      <w:r w:rsidR="00D140CD" w:rsidRPr="00C015FD">
        <w:rPr>
          <w:i/>
          <w:iCs/>
        </w:rPr>
        <w:t xml:space="preserve"> Foster </w:t>
      </w:r>
      <w:proofErr w:type="spellStart"/>
      <w:r w:rsidR="00D140CD" w:rsidRPr="00C015FD">
        <w:rPr>
          <w:i/>
          <w:iCs/>
        </w:rPr>
        <w:t>parents</w:t>
      </w:r>
      <w:proofErr w:type="spellEnd"/>
      <w:sdt>
        <w:sdtPr>
          <w:id w:val="-1505203948"/>
          <w:citation/>
        </w:sdtPr>
        <w:sdtEndPr/>
        <w:sdtContent>
          <w:r w:rsidR="00C95922">
            <w:fldChar w:fldCharType="begin"/>
          </w:r>
          <w:r w:rsidR="00C95922">
            <w:instrText xml:space="preserve"> CITATION PiB21 \l 3082 </w:instrText>
          </w:r>
          <w:r w:rsidR="00C95922">
            <w:fldChar w:fldCharType="separate"/>
          </w:r>
          <w:r w:rsidR="000F620C">
            <w:rPr>
              <w:noProof/>
            </w:rPr>
            <w:t xml:space="preserve"> (PiB, 2021)</w:t>
          </w:r>
          <w:r w:rsidR="00C95922">
            <w:fldChar w:fldCharType="end"/>
          </w:r>
        </w:sdtContent>
      </w:sdt>
      <w:r w:rsidR="00D835D1">
        <w:t>.</w:t>
      </w:r>
      <w:r w:rsidR="00454106">
        <w:t xml:space="preserve"> </w:t>
      </w:r>
      <w:r w:rsidR="006A1053">
        <w:t xml:space="preserve">En el ámbito más emocional, </w:t>
      </w:r>
      <w:r w:rsidR="001B497D">
        <w:t>a</w:t>
      </w:r>
      <w:r w:rsidR="00FE38C4">
        <w:t xml:space="preserve">sí como es importante la atención individualizada prestando atención a la vulnerabilidad del menor, estudios en Irlanda </w:t>
      </w:r>
      <w:sdt>
        <w:sdtPr>
          <w:id w:val="-622692713"/>
          <w:citation/>
        </w:sdtPr>
        <w:sdtEndPr/>
        <w:sdtContent>
          <w:r w:rsidR="00FE38C4">
            <w:fldChar w:fldCharType="begin"/>
          </w:r>
          <w:r w:rsidR="00FE38C4">
            <w:instrText xml:space="preserve">CITATION NíR10 \l 3082 </w:instrText>
          </w:r>
          <w:r w:rsidR="00FE38C4">
            <w:fldChar w:fldCharType="separate"/>
          </w:r>
          <w:r w:rsidR="000F620C">
            <w:rPr>
              <w:noProof/>
            </w:rPr>
            <w:t>(Ní Raghallaigh &amp; Gilligan, 2010)</w:t>
          </w:r>
          <w:r w:rsidR="00FE38C4">
            <w:fldChar w:fldCharType="end"/>
          </w:r>
        </w:sdtContent>
      </w:sdt>
      <w:r w:rsidR="00FE38C4">
        <w:t xml:space="preserve"> y en Países Bajos </w:t>
      </w:r>
      <w:sdt>
        <w:sdtPr>
          <w:id w:val="-539587342"/>
          <w:citation/>
        </w:sdtPr>
        <w:sdtEndPr/>
        <w:sdtContent>
          <w:r w:rsidR="00FE38C4">
            <w:fldChar w:fldCharType="begin"/>
          </w:r>
          <w:r w:rsidR="00FE38C4">
            <w:instrText xml:space="preserve"> CITATION Sle17 \l 3082 </w:instrText>
          </w:r>
          <w:r w:rsidR="00FE38C4">
            <w:fldChar w:fldCharType="separate"/>
          </w:r>
          <w:r w:rsidR="000F620C">
            <w:rPr>
              <w:noProof/>
            </w:rPr>
            <w:t>(Sleijpen, Mooren, Kleber, &amp; Boeije, 2017)</w:t>
          </w:r>
          <w:r w:rsidR="00FE38C4">
            <w:fldChar w:fldCharType="end"/>
          </w:r>
        </w:sdtContent>
      </w:sdt>
      <w:r w:rsidR="00FE38C4">
        <w:t xml:space="preserve"> demuestran la necesidad de los MENAS de sentir valoradas sus fortalezas, tales como actuar de forma independiente, su capacidad de adaptación a una nueva sociedad y su contexto multicultural. En efecto, t</w:t>
      </w:r>
      <w:r w:rsidR="00F52A57">
        <w:t xml:space="preserve">ras haber </w:t>
      </w:r>
      <w:r w:rsidR="00F52A57">
        <w:lastRenderedPageBreak/>
        <w:t>emprendido un proyecto migratorio y haber tenido una mayor sensación de agencia y responsabilidad, muchos menores comparten que, una vez dentro de las familias de acogida, se sienten “revertidos a la infancia”, es decir, tratados como niños, teniendo que pedir permiso para ciertas cosas que antes realiz</w:t>
      </w:r>
      <w:r w:rsidR="00F8774C">
        <w:t>a</w:t>
      </w:r>
      <w:r w:rsidR="00F52A57">
        <w:t xml:space="preserve">ban de manera independiente </w:t>
      </w:r>
      <w:sdt>
        <w:sdtPr>
          <w:id w:val="1865555869"/>
          <w:citation/>
        </w:sdtPr>
        <w:sdtEndPr/>
        <w:sdtContent>
          <w:r w:rsidR="00F52A57">
            <w:fldChar w:fldCharType="begin"/>
          </w:r>
          <w:r w:rsidR="00F52A57">
            <w:instrText xml:space="preserve">CITATION Kau17 \l 3082 </w:instrText>
          </w:r>
          <w:r w:rsidR="00F52A57">
            <w:fldChar w:fldCharType="separate"/>
          </w:r>
          <w:r w:rsidR="000F620C">
            <w:rPr>
              <w:noProof/>
            </w:rPr>
            <w:t>(Kaukko &amp; Wernesjö, 2017)</w:t>
          </w:r>
          <w:r w:rsidR="00F52A57">
            <w:fldChar w:fldCharType="end"/>
          </w:r>
        </w:sdtContent>
      </w:sdt>
      <w:sdt>
        <w:sdtPr>
          <w:id w:val="-1814473434"/>
          <w:citation/>
        </w:sdtPr>
        <w:sdtEndPr/>
        <w:sdtContent>
          <w:r w:rsidR="00F52A57">
            <w:fldChar w:fldCharType="begin"/>
          </w:r>
          <w:r w:rsidR="00F52A57">
            <w:instrText xml:space="preserve"> CITATION DeG17 \l 3082 </w:instrText>
          </w:r>
          <w:r w:rsidR="00F52A57">
            <w:fldChar w:fldCharType="separate"/>
          </w:r>
          <w:r w:rsidR="000F620C">
            <w:rPr>
              <w:noProof/>
            </w:rPr>
            <w:t xml:space="preserve"> (De Graeve &amp; Bex, 2017)</w:t>
          </w:r>
          <w:r w:rsidR="00F52A57">
            <w:fldChar w:fldCharType="end"/>
          </w:r>
        </w:sdtContent>
      </w:sdt>
      <w:r w:rsidR="00F52A57">
        <w:t xml:space="preserve">. </w:t>
      </w:r>
    </w:p>
    <w:p w14:paraId="32A171B8" w14:textId="1E534DC9" w:rsidR="00411486" w:rsidRDefault="000A7954" w:rsidP="00192C3B">
      <w:pPr>
        <w:pStyle w:val="Ttulo3"/>
        <w:numPr>
          <w:ilvl w:val="3"/>
          <w:numId w:val="12"/>
        </w:numPr>
      </w:pPr>
      <w:bookmarkStart w:id="43" w:name="_Toc70184792"/>
      <w:bookmarkStart w:id="44" w:name="_Toc71010932"/>
      <w:bookmarkStart w:id="45" w:name="_Toc71032032"/>
      <w:r>
        <w:t>V</w:t>
      </w:r>
      <w:r w:rsidR="00A831D1" w:rsidRPr="009A166D">
        <w:t xml:space="preserve">ínculos con la familia de origen del </w:t>
      </w:r>
      <w:r w:rsidR="005C6211">
        <w:t>MENA</w:t>
      </w:r>
      <w:bookmarkEnd w:id="43"/>
      <w:bookmarkEnd w:id="44"/>
      <w:bookmarkEnd w:id="45"/>
      <w:r w:rsidR="00A831D1" w:rsidRPr="009A166D">
        <w:t xml:space="preserve"> </w:t>
      </w:r>
    </w:p>
    <w:p w14:paraId="60DEFC6B" w14:textId="07A68D12" w:rsidR="00192C3B" w:rsidRPr="00192C3B" w:rsidRDefault="00192C3B" w:rsidP="00316222">
      <w:pPr>
        <w:spacing w:line="360" w:lineRule="auto"/>
        <w:jc w:val="both"/>
      </w:pPr>
      <w:r>
        <w:t xml:space="preserve">Las expertas consultadas en este trabajo de investigación </w:t>
      </w:r>
      <w:r w:rsidR="00DC1F14">
        <w:t>ponen de relieve</w:t>
      </w:r>
      <w:r w:rsidR="005C6211">
        <w:t xml:space="preserve"> la importancia del contacto </w:t>
      </w:r>
      <w:r w:rsidR="00316222">
        <w:t>del MENA con su familia de origen</w:t>
      </w:r>
      <w:r w:rsidR="004B440D">
        <w:t xml:space="preserve">, en aquellos casos en los que </w:t>
      </w:r>
      <w:r w:rsidR="00D80BCF">
        <w:t>sea apropiado, posible</w:t>
      </w:r>
      <w:r w:rsidR="00DC1F14">
        <w:t xml:space="preserve"> </w:t>
      </w:r>
      <w:r w:rsidR="00D80BCF">
        <w:t xml:space="preserve">y esté alineado con el interés superior del menor </w:t>
      </w:r>
      <w:sdt>
        <w:sdtPr>
          <w:id w:val="1170371957"/>
          <w:citation/>
        </w:sdtPr>
        <w:sdtEndPr/>
        <w:sdtContent>
          <w:r w:rsidR="00DC1F14">
            <w:fldChar w:fldCharType="begin"/>
          </w:r>
          <w:r w:rsidR="00E85A72">
            <w:instrText xml:space="preserve">CITATION Isa21 \t  \l 3082 </w:instrText>
          </w:r>
          <w:r w:rsidR="00DC1F14">
            <w:fldChar w:fldCharType="separate"/>
          </w:r>
          <w:r w:rsidR="000F620C" w:rsidRPr="000F620C">
            <w:rPr>
              <w:noProof/>
            </w:rPr>
            <w:t>(Lázaro, 2021b)</w:t>
          </w:r>
          <w:r w:rsidR="00DC1F14">
            <w:fldChar w:fldCharType="end"/>
          </w:r>
        </w:sdtContent>
      </w:sdt>
      <w:sdt>
        <w:sdtPr>
          <w:id w:val="-648366859"/>
          <w:citation/>
        </w:sdtPr>
        <w:sdtEndPr/>
        <w:sdtContent>
          <w:r w:rsidR="00DC1F14">
            <w:fldChar w:fldCharType="begin"/>
          </w:r>
          <w:r w:rsidR="00DC1F14">
            <w:instrText xml:space="preserve"> CITATION Gon21 \l 3082 </w:instrText>
          </w:r>
          <w:r w:rsidR="00DC1F14">
            <w:fldChar w:fldCharType="separate"/>
          </w:r>
          <w:r w:rsidR="000F620C">
            <w:rPr>
              <w:noProof/>
            </w:rPr>
            <w:t xml:space="preserve"> </w:t>
          </w:r>
          <w:r w:rsidR="000F620C" w:rsidRPr="000F620C">
            <w:rPr>
              <w:noProof/>
            </w:rPr>
            <w:t>(González Luna, 2021)</w:t>
          </w:r>
          <w:r w:rsidR="00DC1F14">
            <w:fldChar w:fldCharType="end"/>
          </w:r>
        </w:sdtContent>
      </w:sdt>
      <w:r w:rsidR="00DC1F14">
        <w:t>:</w:t>
      </w:r>
    </w:p>
    <w:p w14:paraId="0450FAC8" w14:textId="6F23E54E" w:rsidR="005A7BD5" w:rsidRPr="00733017" w:rsidRDefault="002A4338" w:rsidP="00662308">
      <w:pPr>
        <w:pStyle w:val="Cita"/>
        <w:spacing w:line="360" w:lineRule="auto"/>
        <w:jc w:val="both"/>
        <w:rPr>
          <w:i w:val="0"/>
          <w:iCs w:val="0"/>
          <w:shd w:val="clear" w:color="auto" w:fill="FFFFFF"/>
        </w:rPr>
      </w:pPr>
      <w:r w:rsidRPr="00733017">
        <w:rPr>
          <w:i w:val="0"/>
          <w:iCs w:val="0"/>
          <w:shd w:val="clear" w:color="auto" w:fill="FFFFFF"/>
        </w:rPr>
        <w:t>“</w:t>
      </w:r>
      <w:r w:rsidR="00393D2C" w:rsidRPr="00733017">
        <w:rPr>
          <w:i w:val="0"/>
          <w:iCs w:val="0"/>
          <w:shd w:val="clear" w:color="auto" w:fill="FFFFFF"/>
        </w:rPr>
        <w:t xml:space="preserve">Los niños vienen de diferentes entornos culturales, pero todos tienen un concepto sobre el vínculo familiar. Muchos menores cuando se les hablaba de acogimiento familiar preguntaban </w:t>
      </w:r>
      <w:r w:rsidR="0071559F" w:rsidRPr="00733017">
        <w:rPr>
          <w:i w:val="0"/>
          <w:iCs w:val="0"/>
          <w:shd w:val="clear" w:color="auto" w:fill="FFFFFF"/>
        </w:rPr>
        <w:t>‘</w:t>
      </w:r>
      <w:r w:rsidR="00393D2C" w:rsidRPr="00733017">
        <w:rPr>
          <w:i w:val="0"/>
          <w:iCs w:val="0"/>
          <w:shd w:val="clear" w:color="auto" w:fill="FFFFFF"/>
        </w:rPr>
        <w:t>¿y qué pasa con mi padre y mi madre?</w:t>
      </w:r>
      <w:r w:rsidR="0071559F" w:rsidRPr="00733017">
        <w:rPr>
          <w:i w:val="0"/>
          <w:iCs w:val="0"/>
          <w:shd w:val="clear" w:color="auto" w:fill="FFFFFF"/>
        </w:rPr>
        <w:t>’</w:t>
      </w:r>
      <w:r w:rsidR="00393D2C" w:rsidRPr="00733017">
        <w:rPr>
          <w:i w:val="0"/>
          <w:iCs w:val="0"/>
          <w:shd w:val="clear" w:color="auto" w:fill="FFFFFF"/>
        </w:rPr>
        <w:t>. Por ello, en todo caso, es imprescindible trabajar con la familia de origen (excepto en ciertos casos) y</w:t>
      </w:r>
      <w:r w:rsidRPr="00733017">
        <w:rPr>
          <w:i w:val="0"/>
          <w:iCs w:val="0"/>
          <w:shd w:val="clear" w:color="auto" w:fill="FFFFFF"/>
        </w:rPr>
        <w:t>, cuando proceda, las</w:t>
      </w:r>
      <w:r w:rsidR="00393D2C" w:rsidRPr="00733017">
        <w:rPr>
          <w:i w:val="0"/>
          <w:iCs w:val="0"/>
          <w:shd w:val="clear" w:color="auto" w:fill="FFFFFF"/>
        </w:rPr>
        <w:t xml:space="preserve"> organizaciones en el país de origen</w:t>
      </w:r>
      <w:r w:rsidRPr="00733017">
        <w:rPr>
          <w:i w:val="0"/>
          <w:iCs w:val="0"/>
          <w:shd w:val="clear" w:color="auto" w:fill="FFFFFF"/>
        </w:rPr>
        <w:t>,</w:t>
      </w:r>
      <w:r w:rsidR="00393D2C" w:rsidRPr="00733017">
        <w:rPr>
          <w:i w:val="0"/>
          <w:iCs w:val="0"/>
          <w:shd w:val="clear" w:color="auto" w:fill="FFFFFF"/>
        </w:rPr>
        <w:t xml:space="preserve"> para explicar el tipo de acogimiento de los menores.</w:t>
      </w:r>
      <w:r w:rsidRPr="00733017">
        <w:rPr>
          <w:i w:val="0"/>
          <w:iCs w:val="0"/>
          <w:shd w:val="clear" w:color="auto" w:fill="FFFFFF"/>
        </w:rPr>
        <w:t>”</w:t>
      </w:r>
      <w:r w:rsidR="00393D2C" w:rsidRPr="00733017">
        <w:rPr>
          <w:i w:val="0"/>
          <w:iCs w:val="0"/>
          <w:shd w:val="clear" w:color="auto" w:fill="FFFFFF"/>
        </w:rPr>
        <w:t xml:space="preserve"> </w:t>
      </w:r>
      <w:sdt>
        <w:sdtPr>
          <w:rPr>
            <w:i w:val="0"/>
            <w:iCs w:val="0"/>
            <w:shd w:val="clear" w:color="auto" w:fill="FFFFFF"/>
          </w:rPr>
          <w:id w:val="1043868566"/>
          <w:citation/>
        </w:sdtPr>
        <w:sdtEndPr/>
        <w:sdtContent>
          <w:r w:rsidR="00393D2C" w:rsidRPr="00B171A7">
            <w:rPr>
              <w:i w:val="0"/>
              <w:iCs w:val="0"/>
              <w:shd w:val="clear" w:color="auto" w:fill="FFFFFF"/>
            </w:rPr>
            <w:fldChar w:fldCharType="begin"/>
          </w:r>
          <w:r w:rsidR="00393D2C" w:rsidRPr="00B171A7">
            <w:rPr>
              <w:i w:val="0"/>
              <w:iCs w:val="0"/>
              <w:shd w:val="clear" w:color="auto" w:fill="FFFFFF"/>
            </w:rPr>
            <w:instrText xml:space="preserve"> CITATION Ter21 \l 3082 </w:instrText>
          </w:r>
          <w:r w:rsidR="00393D2C" w:rsidRPr="00B171A7">
            <w:rPr>
              <w:i w:val="0"/>
              <w:iCs w:val="0"/>
              <w:shd w:val="clear" w:color="auto" w:fill="FFFFFF"/>
            </w:rPr>
            <w:fldChar w:fldCharType="separate"/>
          </w:r>
          <w:r w:rsidR="000F620C" w:rsidRPr="00B171A7">
            <w:rPr>
              <w:i w:val="0"/>
              <w:iCs w:val="0"/>
              <w:noProof/>
              <w:shd w:val="clear" w:color="auto" w:fill="FFFFFF"/>
            </w:rPr>
            <w:t>(Gasperis, 2021)</w:t>
          </w:r>
          <w:r w:rsidR="00393D2C" w:rsidRPr="00B171A7">
            <w:rPr>
              <w:i w:val="0"/>
              <w:iCs w:val="0"/>
              <w:shd w:val="clear" w:color="auto" w:fill="FFFFFF"/>
            </w:rPr>
            <w:fldChar w:fldCharType="end"/>
          </w:r>
        </w:sdtContent>
      </w:sdt>
    </w:p>
    <w:p w14:paraId="7CE77CBA" w14:textId="3FB58C30" w:rsidR="00192C3B" w:rsidRPr="00192C3B" w:rsidRDefault="00192C3B" w:rsidP="00A51B97">
      <w:pPr>
        <w:spacing w:line="360" w:lineRule="auto"/>
        <w:jc w:val="both"/>
      </w:pPr>
      <w:r w:rsidRPr="00696F45">
        <w:t xml:space="preserve">La ONG griega </w:t>
      </w:r>
      <w:proofErr w:type="spellStart"/>
      <w:r w:rsidRPr="00696F45">
        <w:t>METAdrasi</w:t>
      </w:r>
      <w:proofErr w:type="spellEnd"/>
      <w:r w:rsidRPr="00696F45">
        <w:t xml:space="preserve"> ha establecido</w:t>
      </w:r>
      <w:r>
        <w:t xml:space="preserve"> un proyecto de acogimiento familiar para menores </w:t>
      </w:r>
      <w:r w:rsidR="002F1A97">
        <w:t>con probabilidades de reagrupación familiar en otro Estado Miembro</w:t>
      </w:r>
      <w:r w:rsidR="006B7DB6">
        <w:t xml:space="preserve"> </w:t>
      </w:r>
      <w:sdt>
        <w:sdtPr>
          <w:id w:val="-1717045936"/>
          <w:citation/>
        </w:sdtPr>
        <w:sdtEndPr/>
        <w:sdtContent>
          <w:r w:rsidR="006B7DB6">
            <w:fldChar w:fldCharType="begin"/>
          </w:r>
          <w:r w:rsidR="006B7DB6">
            <w:instrText xml:space="preserve"> CITATION Kam191 \l 3082 </w:instrText>
          </w:r>
          <w:r w:rsidR="006B7DB6">
            <w:fldChar w:fldCharType="separate"/>
          </w:r>
          <w:r w:rsidR="000F620C">
            <w:rPr>
              <w:noProof/>
            </w:rPr>
            <w:t>(Darling, Valtolina, Pavesi, Ni Raghallaigh, &amp; Herzog, 2019)</w:t>
          </w:r>
          <w:r w:rsidR="006B7DB6">
            <w:fldChar w:fldCharType="end"/>
          </w:r>
        </w:sdtContent>
      </w:sdt>
      <w:r w:rsidR="00D01A04">
        <w:t>.</w:t>
      </w:r>
      <w:r w:rsidR="006B7DB6">
        <w:t xml:space="preserve"> En el caso de España, sería interesante</w:t>
      </w:r>
      <w:r w:rsidR="00A51B97">
        <w:t xml:space="preserve"> que las familias de acogida, con el apoyo de las organizaciones, promovieran el contacto del menor con sus familias de origen</w:t>
      </w:r>
      <w:r w:rsidR="00006DB6">
        <w:t>.</w:t>
      </w:r>
      <w:r w:rsidR="00A51B97">
        <w:t xml:space="preserve"> </w:t>
      </w:r>
    </w:p>
    <w:p w14:paraId="52E98509" w14:textId="1AF6BFAD" w:rsidR="00A92C40" w:rsidRDefault="001D5FE3" w:rsidP="001B497D">
      <w:pPr>
        <w:pStyle w:val="Ttulo3"/>
        <w:numPr>
          <w:ilvl w:val="3"/>
          <w:numId w:val="12"/>
        </w:numPr>
      </w:pPr>
      <w:bookmarkStart w:id="46" w:name="_Toc70184793"/>
      <w:bookmarkStart w:id="47" w:name="_Toc71010933"/>
      <w:bookmarkStart w:id="48" w:name="_Toc71032033"/>
      <w:r>
        <w:t xml:space="preserve">Seguimiento y </w:t>
      </w:r>
      <w:r w:rsidR="00A831D1" w:rsidRPr="009A166D">
        <w:t>apoyo.</w:t>
      </w:r>
      <w:bookmarkEnd w:id="46"/>
      <w:bookmarkEnd w:id="47"/>
      <w:bookmarkEnd w:id="48"/>
      <w:r w:rsidR="00A831D1" w:rsidRPr="009A166D">
        <w:t xml:space="preserve"> </w:t>
      </w:r>
    </w:p>
    <w:p w14:paraId="6C6FBAF4" w14:textId="57644B4F" w:rsidR="000A7954" w:rsidRPr="00342E83" w:rsidRDefault="005D48AE" w:rsidP="00662308">
      <w:pPr>
        <w:spacing w:line="360" w:lineRule="auto"/>
        <w:jc w:val="both"/>
      </w:pPr>
      <w:r>
        <w:t>El s</w:t>
      </w:r>
      <w:r w:rsidR="00A93918">
        <w:t xml:space="preserve">eguimiento </w:t>
      </w:r>
      <w:r w:rsidR="00A93918" w:rsidRPr="009A166D">
        <w:t>regular</w:t>
      </w:r>
      <w:r>
        <w:t xml:space="preserve"> de las familias de acogida</w:t>
      </w:r>
      <w:r w:rsidR="00A93918" w:rsidRPr="009A166D">
        <w:t xml:space="preserve"> </w:t>
      </w:r>
      <w:r w:rsidR="003D2819">
        <w:t>es un requisito en</w:t>
      </w:r>
      <w:r w:rsidR="002C3C4A">
        <w:t xml:space="preserve"> muchas organizaciones</w:t>
      </w:r>
      <w:r w:rsidR="003E79BF">
        <w:t>, como es el caso de</w:t>
      </w:r>
      <w:r w:rsidR="00D058FC">
        <w:t xml:space="preserve"> Irlanda, donde </w:t>
      </w:r>
      <w:r w:rsidR="00425879">
        <w:t>los servicios sociales</w:t>
      </w:r>
      <w:r w:rsidR="003A397C">
        <w:t xml:space="preserve"> visitan a las familias de acogida y escuchan la voz del menor</w:t>
      </w:r>
      <w:r w:rsidR="00342E83">
        <w:t xml:space="preserve"> </w:t>
      </w:r>
      <w:sdt>
        <w:sdtPr>
          <w:id w:val="486442365"/>
          <w:citation/>
        </w:sdtPr>
        <w:sdtEndPr/>
        <w:sdtContent>
          <w:r w:rsidR="00342E83">
            <w:fldChar w:fldCharType="begin"/>
          </w:r>
          <w:r w:rsidR="00342E83">
            <w:instrText xml:space="preserve"> CITATION Hea21 \l 3082 </w:instrText>
          </w:r>
          <w:r w:rsidR="00342E83">
            <w:fldChar w:fldCharType="separate"/>
          </w:r>
          <w:r w:rsidR="000F620C">
            <w:rPr>
              <w:noProof/>
            </w:rPr>
            <w:t>(Health Information and Quality Authority, 2021)</w:t>
          </w:r>
          <w:r w:rsidR="00342E83">
            <w:fldChar w:fldCharType="end"/>
          </w:r>
        </w:sdtContent>
      </w:sdt>
      <w:r w:rsidR="00342E83">
        <w:t xml:space="preserve">. </w:t>
      </w:r>
      <w:r w:rsidR="003C2C8D">
        <w:t xml:space="preserve">También se ha detectado </w:t>
      </w:r>
      <w:r w:rsidR="00144A4C">
        <w:t>la necesidad de generar r</w:t>
      </w:r>
      <w:r w:rsidR="003C2C8D">
        <w:t>edes de apoyo entre familias</w:t>
      </w:r>
      <w:r w:rsidR="00144A4C">
        <w:t>. Al respecto, e</w:t>
      </w:r>
      <w:r w:rsidR="00A92C40">
        <w:t xml:space="preserve">n el Puerto de Santa María hay una red de acogimiento de 10 familias que tienen a su cargo un total de 16 MENA. En una entrevista de El Confidencial realizada a una de las familias de acogida, el padre contestó </w:t>
      </w:r>
      <w:r w:rsidR="00A92C40" w:rsidRPr="00A92C40">
        <w:rPr>
          <w:rFonts w:eastAsia="Times New Roman" w:cstheme="minorHAnsi"/>
        </w:rPr>
        <w:t>“</w:t>
      </w:r>
      <w:r w:rsidR="00A92C40" w:rsidRPr="00473DEA">
        <w:rPr>
          <w:rFonts w:eastAsia="Times New Roman" w:cstheme="minorHAnsi"/>
        </w:rPr>
        <w:t>Lo ideal sería que gubernamentalmente hubiese un plan serio de atención, pero ya que no lo hay, las acciones individuales son muy válidas</w:t>
      </w:r>
      <w:r w:rsidR="00A92C40" w:rsidRPr="00A92C40">
        <w:rPr>
          <w:rFonts w:eastAsia="Times New Roman" w:cstheme="minorHAnsi"/>
          <w:i/>
          <w:iCs/>
        </w:rPr>
        <w:t xml:space="preserve">” </w:t>
      </w:r>
      <w:r w:rsidR="00A92C40" w:rsidRPr="004E68F9">
        <w:rPr>
          <w:rFonts w:eastAsia="Times New Roman" w:cstheme="minorHAnsi"/>
        </w:rPr>
        <w:t>y añadió</w:t>
      </w:r>
      <w:r w:rsidR="00F34BC9">
        <w:rPr>
          <w:rFonts w:eastAsia="Times New Roman" w:cstheme="minorHAnsi"/>
        </w:rPr>
        <w:t xml:space="preserve"> que</w:t>
      </w:r>
      <w:r w:rsidR="00A92C40" w:rsidRPr="00A92C40">
        <w:rPr>
          <w:rFonts w:eastAsia="Times New Roman" w:cstheme="minorHAnsi"/>
          <w:i/>
          <w:iCs/>
        </w:rPr>
        <w:t xml:space="preserve"> “</w:t>
      </w:r>
      <w:r w:rsidR="00F34BC9" w:rsidRPr="00473DEA">
        <w:rPr>
          <w:rFonts w:eastAsia="Times New Roman" w:cstheme="minorHAnsi"/>
        </w:rPr>
        <w:t>e</w:t>
      </w:r>
      <w:r w:rsidR="00A92C40" w:rsidRPr="00473DEA">
        <w:rPr>
          <w:rFonts w:eastAsia="Times New Roman" w:cstheme="minorHAnsi"/>
        </w:rPr>
        <w:t xml:space="preserve">l hecho de </w:t>
      </w:r>
      <w:r w:rsidR="00A92C40" w:rsidRPr="00473DEA">
        <w:rPr>
          <w:rFonts w:eastAsia="Times New Roman" w:cstheme="minorHAnsi"/>
        </w:rPr>
        <w:lastRenderedPageBreak/>
        <w:t>unirnos y compartir algunas inquietudes, el conformar una red nos ha ayudado muchísimo</w:t>
      </w:r>
      <w:r w:rsidR="00A92C40" w:rsidRPr="00A92C40">
        <w:rPr>
          <w:rFonts w:eastAsia="Times New Roman" w:cstheme="minorHAnsi"/>
          <w:i/>
          <w:iCs/>
        </w:rPr>
        <w:t>”</w:t>
      </w:r>
      <w:r w:rsidR="00A92C40" w:rsidRPr="00A92C40">
        <w:rPr>
          <w:rFonts w:eastAsia="Times New Roman" w:cstheme="minorHAnsi"/>
        </w:rPr>
        <w:t xml:space="preserve"> </w:t>
      </w:r>
      <w:sdt>
        <w:sdtPr>
          <w:rPr>
            <w:rFonts w:eastAsia="Times New Roman" w:cstheme="minorHAnsi"/>
          </w:rPr>
          <w:id w:val="-1401054754"/>
          <w:citation/>
        </w:sdtPr>
        <w:sdtEndPr/>
        <w:sdtContent>
          <w:r w:rsidR="00A92C40" w:rsidRPr="00A92C40">
            <w:rPr>
              <w:rFonts w:eastAsia="Times New Roman" w:cstheme="minorHAnsi"/>
            </w:rPr>
            <w:fldChar w:fldCharType="begin"/>
          </w:r>
          <w:r w:rsidR="00A92C40" w:rsidRPr="00A92C40">
            <w:rPr>
              <w:rFonts w:eastAsia="Times New Roman" w:cstheme="minorHAnsi"/>
            </w:rPr>
            <w:instrText xml:space="preserve"> CITATION Bar19 \l 3082 </w:instrText>
          </w:r>
          <w:r w:rsidR="00A92C40" w:rsidRPr="00A92C40">
            <w:rPr>
              <w:rFonts w:eastAsia="Times New Roman" w:cstheme="minorHAnsi"/>
            </w:rPr>
            <w:fldChar w:fldCharType="separate"/>
          </w:r>
          <w:r w:rsidR="000F620C" w:rsidRPr="000F620C">
            <w:rPr>
              <w:rFonts w:eastAsia="Times New Roman" w:cstheme="minorHAnsi"/>
              <w:noProof/>
            </w:rPr>
            <w:t>(Barahona, 2019)</w:t>
          </w:r>
          <w:r w:rsidR="00A92C40" w:rsidRPr="00A92C40">
            <w:rPr>
              <w:rFonts w:eastAsia="Times New Roman" w:cstheme="minorHAnsi"/>
            </w:rPr>
            <w:fldChar w:fldCharType="end"/>
          </w:r>
        </w:sdtContent>
      </w:sdt>
      <w:r w:rsidR="00F34BC9">
        <w:rPr>
          <w:rFonts w:eastAsia="Times New Roman" w:cstheme="minorHAnsi"/>
        </w:rPr>
        <w:t>.</w:t>
      </w:r>
    </w:p>
    <w:p w14:paraId="14F994F8" w14:textId="657A9466" w:rsidR="00A831D1" w:rsidRDefault="0071568B" w:rsidP="006E66B1">
      <w:pPr>
        <w:pStyle w:val="Ttulo3"/>
        <w:numPr>
          <w:ilvl w:val="3"/>
          <w:numId w:val="12"/>
        </w:numPr>
      </w:pPr>
      <w:bookmarkStart w:id="49" w:name="_Toc70184794"/>
      <w:bookmarkStart w:id="50" w:name="_Toc71010934"/>
      <w:bookmarkStart w:id="51" w:name="_Toc71032034"/>
      <w:r>
        <w:t xml:space="preserve">Preparación para la vida </w:t>
      </w:r>
      <w:r w:rsidR="00A831D1" w:rsidRPr="009A166D">
        <w:t>después del acogimiento.</w:t>
      </w:r>
      <w:bookmarkEnd w:id="49"/>
      <w:bookmarkEnd w:id="50"/>
      <w:bookmarkEnd w:id="51"/>
    </w:p>
    <w:p w14:paraId="326E1BB8" w14:textId="22CBE610" w:rsidR="00A04F08" w:rsidRPr="0021369B" w:rsidRDefault="00A8316D" w:rsidP="00EE5E28">
      <w:pPr>
        <w:spacing w:line="360" w:lineRule="auto"/>
        <w:jc w:val="both"/>
        <w:rPr>
          <w:shd w:val="clear" w:color="auto" w:fill="FFFFFF"/>
        </w:rPr>
      </w:pPr>
      <w:r w:rsidRPr="0021369B">
        <w:rPr>
          <w:shd w:val="clear" w:color="auto" w:fill="FFFFFF"/>
        </w:rPr>
        <w:t>Algunos expertos</w:t>
      </w:r>
      <w:r w:rsidR="0021369B" w:rsidRPr="0021369B">
        <w:rPr>
          <w:shd w:val="clear" w:color="auto" w:fill="FFFFFF"/>
        </w:rPr>
        <w:t xml:space="preserve"> expresan</w:t>
      </w:r>
      <w:r w:rsidR="001D177D">
        <w:rPr>
          <w:shd w:val="clear" w:color="auto" w:fill="FFFFFF"/>
        </w:rPr>
        <w:t xml:space="preserve"> la importancia del acogimiento familiar para la transición a la vida adulta</w:t>
      </w:r>
      <w:r w:rsidR="00D224A6">
        <w:rPr>
          <w:shd w:val="clear" w:color="auto" w:fill="FFFFFF"/>
        </w:rPr>
        <w:t xml:space="preserve"> de los MENAS</w:t>
      </w:r>
      <w:sdt>
        <w:sdtPr>
          <w:rPr>
            <w:shd w:val="clear" w:color="auto" w:fill="FFFFFF"/>
          </w:rPr>
          <w:id w:val="-1287647819"/>
          <w:citation/>
        </w:sdtPr>
        <w:sdtEndPr/>
        <w:sdtContent>
          <w:r w:rsidR="008548E6" w:rsidRPr="0021369B">
            <w:rPr>
              <w:shd w:val="clear" w:color="auto" w:fill="FFFFFF"/>
            </w:rPr>
            <w:fldChar w:fldCharType="begin"/>
          </w:r>
          <w:r w:rsidR="00E85A72">
            <w:rPr>
              <w:shd w:val="clear" w:color="auto" w:fill="FFFFFF"/>
            </w:rPr>
            <w:instrText xml:space="preserve">CITATION Isa21 \t  \l 3082 </w:instrText>
          </w:r>
          <w:r w:rsidR="008548E6" w:rsidRPr="0021369B">
            <w:rPr>
              <w:shd w:val="clear" w:color="auto" w:fill="FFFFFF"/>
            </w:rPr>
            <w:fldChar w:fldCharType="separate"/>
          </w:r>
          <w:r w:rsidR="000F620C">
            <w:rPr>
              <w:noProof/>
              <w:shd w:val="clear" w:color="auto" w:fill="FFFFFF"/>
            </w:rPr>
            <w:t xml:space="preserve"> </w:t>
          </w:r>
          <w:r w:rsidR="000F620C" w:rsidRPr="000F620C">
            <w:rPr>
              <w:noProof/>
              <w:shd w:val="clear" w:color="auto" w:fill="FFFFFF"/>
            </w:rPr>
            <w:t>(Lázaro, 2021b)</w:t>
          </w:r>
          <w:r w:rsidR="008548E6" w:rsidRPr="0021369B">
            <w:rPr>
              <w:shd w:val="clear" w:color="auto" w:fill="FFFFFF"/>
            </w:rPr>
            <w:fldChar w:fldCharType="end"/>
          </w:r>
        </w:sdtContent>
      </w:sdt>
      <w:r w:rsidR="00502016">
        <w:rPr>
          <w:shd w:val="clear" w:color="auto" w:fill="FFFFFF"/>
        </w:rPr>
        <w:t xml:space="preserve">. </w:t>
      </w:r>
      <w:r w:rsidR="00EB493B">
        <w:rPr>
          <w:shd w:val="clear" w:color="auto" w:fill="FFFFFF"/>
        </w:rPr>
        <w:t>Como hemos indicado anteriormente, l</w:t>
      </w:r>
      <w:r w:rsidR="006501AC">
        <w:rPr>
          <w:shd w:val="clear" w:color="auto" w:fill="FFFFFF"/>
        </w:rPr>
        <w:t xml:space="preserve">a preparación para la vida </w:t>
      </w:r>
      <w:r w:rsidR="00D1097A">
        <w:rPr>
          <w:shd w:val="clear" w:color="auto" w:fill="FFFFFF"/>
        </w:rPr>
        <w:t>después de la tutela de la Administración supone un</w:t>
      </w:r>
      <w:r w:rsidR="0083248C">
        <w:rPr>
          <w:shd w:val="clear" w:color="auto" w:fill="FFFFFF"/>
        </w:rPr>
        <w:t xml:space="preserve"> reto para </w:t>
      </w:r>
      <w:r w:rsidR="00EB493B">
        <w:rPr>
          <w:shd w:val="clear" w:color="auto" w:fill="FFFFFF"/>
        </w:rPr>
        <w:t>las Comunidades Autónomas</w:t>
      </w:r>
      <w:r w:rsidR="009E15AD">
        <w:rPr>
          <w:shd w:val="clear" w:color="auto" w:fill="FFFFFF"/>
        </w:rPr>
        <w:t xml:space="preserve"> y es un proceso princip</w:t>
      </w:r>
      <w:r w:rsidR="00EE5E28">
        <w:rPr>
          <w:shd w:val="clear" w:color="auto" w:fill="FFFFFF"/>
        </w:rPr>
        <w:t>a</w:t>
      </w:r>
      <w:r w:rsidR="009E15AD">
        <w:rPr>
          <w:shd w:val="clear" w:color="auto" w:fill="FFFFFF"/>
        </w:rPr>
        <w:t>l</w:t>
      </w:r>
      <w:r w:rsidR="00EE5E28">
        <w:rPr>
          <w:shd w:val="clear" w:color="auto" w:fill="FFFFFF"/>
        </w:rPr>
        <w:t xml:space="preserve">mente liderado por el tercer sector. </w:t>
      </w:r>
      <w:r w:rsidR="00C86E27">
        <w:rPr>
          <w:shd w:val="clear" w:color="auto" w:fill="FFFFFF"/>
        </w:rPr>
        <w:t xml:space="preserve">La experiencia italiana </w:t>
      </w:r>
      <w:r w:rsidR="00D2358D">
        <w:rPr>
          <w:shd w:val="clear" w:color="auto" w:fill="FFFFFF"/>
        </w:rPr>
        <w:t>puede arrojar luz al respecto</w:t>
      </w:r>
      <w:r w:rsidR="00EB450C">
        <w:rPr>
          <w:shd w:val="clear" w:color="auto" w:fill="FFFFFF"/>
        </w:rPr>
        <w:t>, ya que, p</w:t>
      </w:r>
      <w:r w:rsidR="00D2358D">
        <w:rPr>
          <w:shd w:val="clear" w:color="auto" w:fill="FFFFFF"/>
        </w:rPr>
        <w:t>or un lado, el Gobierno italiano</w:t>
      </w:r>
      <w:r w:rsidR="00BC774D">
        <w:rPr>
          <w:shd w:val="clear" w:color="auto" w:fill="FFFFFF"/>
        </w:rPr>
        <w:t xml:space="preserve"> ha generado proyectos, tales como </w:t>
      </w:r>
      <w:proofErr w:type="spellStart"/>
      <w:r w:rsidR="00BC774D" w:rsidRPr="00C015FD">
        <w:rPr>
          <w:i/>
          <w:iCs/>
          <w:shd w:val="clear" w:color="auto" w:fill="FFFFFF"/>
        </w:rPr>
        <w:t>Percorsi</w:t>
      </w:r>
      <w:proofErr w:type="spellEnd"/>
      <w:r w:rsidR="00BC774D">
        <w:rPr>
          <w:shd w:val="clear" w:color="auto" w:fill="FFFFFF"/>
        </w:rPr>
        <w:t xml:space="preserve"> </w:t>
      </w:r>
      <w:r w:rsidR="00B84BBB">
        <w:rPr>
          <w:shd w:val="clear" w:color="auto" w:fill="FFFFFF"/>
        </w:rPr>
        <w:t>que</w:t>
      </w:r>
      <w:r w:rsidR="00A32A78">
        <w:rPr>
          <w:shd w:val="clear" w:color="auto" w:fill="FFFFFF"/>
        </w:rPr>
        <w:t xml:space="preserve"> fomentan el desarrollo personal de cada menor a través de</w:t>
      </w:r>
      <w:r w:rsidR="004F609B">
        <w:rPr>
          <w:shd w:val="clear" w:color="auto" w:fill="FFFFFF"/>
        </w:rPr>
        <w:t xml:space="preserve"> formación,</w:t>
      </w:r>
      <w:r w:rsidR="00A32A78">
        <w:rPr>
          <w:shd w:val="clear" w:color="auto" w:fill="FFFFFF"/>
        </w:rPr>
        <w:t xml:space="preserve"> prácticas</w:t>
      </w:r>
      <w:r w:rsidR="00860D11">
        <w:rPr>
          <w:shd w:val="clear" w:color="auto" w:fill="FFFFFF"/>
        </w:rPr>
        <w:t xml:space="preserve"> pagadas</w:t>
      </w:r>
      <w:r w:rsidR="004F609B">
        <w:rPr>
          <w:shd w:val="clear" w:color="auto" w:fill="FFFFFF"/>
        </w:rPr>
        <w:t xml:space="preserve"> durante 5 meses</w:t>
      </w:r>
      <w:r w:rsidR="00860D11">
        <w:rPr>
          <w:shd w:val="clear" w:color="auto" w:fill="FFFFFF"/>
        </w:rPr>
        <w:t xml:space="preserve"> y </w:t>
      </w:r>
      <w:r w:rsidR="00A0126B">
        <w:rPr>
          <w:shd w:val="clear" w:color="auto" w:fill="FFFFFF"/>
        </w:rPr>
        <w:t>ayudas</w:t>
      </w:r>
      <w:r w:rsidR="00860D11">
        <w:rPr>
          <w:shd w:val="clear" w:color="auto" w:fill="FFFFFF"/>
        </w:rPr>
        <w:t xml:space="preserve"> a las entidades </w:t>
      </w:r>
      <w:r w:rsidR="00A0126B">
        <w:rPr>
          <w:shd w:val="clear" w:color="auto" w:fill="FFFFFF"/>
        </w:rPr>
        <w:t>que contraten a MENAS.</w:t>
      </w:r>
      <w:r w:rsidR="003769C5">
        <w:rPr>
          <w:shd w:val="clear" w:color="auto" w:fill="FFFFFF"/>
        </w:rPr>
        <w:t xml:space="preserve"> </w:t>
      </w:r>
      <w:r w:rsidR="00A04F08">
        <w:rPr>
          <w:shd w:val="clear" w:color="auto" w:fill="FFFFFF"/>
        </w:rPr>
        <w:t>Por otro lado, el tercer sector desarrolla</w:t>
      </w:r>
      <w:r w:rsidR="004F609B">
        <w:rPr>
          <w:shd w:val="clear" w:color="auto" w:fill="FFFFFF"/>
        </w:rPr>
        <w:t xml:space="preserve"> proyectos para preparar a los menores a encontrar vivienda y trabajo después de su mayoría de edad.</w:t>
      </w:r>
    </w:p>
    <w:p w14:paraId="3B906221" w14:textId="6ECE1791" w:rsidR="009710B6" w:rsidRPr="009710B6" w:rsidRDefault="009710B6" w:rsidP="00196EEB">
      <w:pPr>
        <w:pStyle w:val="Ttulo2"/>
        <w:numPr>
          <w:ilvl w:val="1"/>
          <w:numId w:val="19"/>
        </w:numPr>
      </w:pPr>
      <w:bookmarkStart w:id="52" w:name="_Toc71032035"/>
      <w:r w:rsidRPr="009710B6">
        <w:t>Hacia un sistema mixto</w:t>
      </w:r>
      <w:r w:rsidR="00196EEB">
        <w:t xml:space="preserve"> </w:t>
      </w:r>
      <w:r w:rsidR="00627348">
        <w:t>de acogimiento</w:t>
      </w:r>
      <w:bookmarkEnd w:id="52"/>
    </w:p>
    <w:p w14:paraId="5C6E5C4E" w14:textId="66FFA79A" w:rsidR="0008432A" w:rsidRDefault="0008432A" w:rsidP="00CB208A">
      <w:pPr>
        <w:spacing w:line="360" w:lineRule="auto"/>
        <w:jc w:val="both"/>
      </w:pPr>
      <w:r>
        <w:t>Como hemos mencionado anteriormente, el sistema de protección del MENA ha de ser reformulado para solventar la distancia existente entre</w:t>
      </w:r>
      <w:r w:rsidRPr="0008432A">
        <w:t xml:space="preserve"> </w:t>
      </w:r>
      <w:r>
        <w:t>el papel, donde España ya cuenta con un sistema mixto en el que el acogimiento familiar ha de primar sobre el residencial, y la práctica, donde no hay demasiados casos reales de acogimiento familiar de MENAS.</w:t>
      </w:r>
    </w:p>
    <w:p w14:paraId="432D3FA3" w14:textId="67F9B73D" w:rsidR="001637F2" w:rsidRDefault="0008432A" w:rsidP="00CB208A">
      <w:pPr>
        <w:spacing w:line="360" w:lineRule="auto"/>
        <w:jc w:val="both"/>
      </w:pPr>
      <w:r>
        <w:t xml:space="preserve">A través de una revisión de </w:t>
      </w:r>
      <w:r w:rsidR="00685E64">
        <w:t>la experiencia en acogimiento familiar con MENAS de otros países europeos</w:t>
      </w:r>
      <w:r>
        <w:t xml:space="preserve">, España puede </w:t>
      </w:r>
      <w:r w:rsidR="00552096">
        <w:t>adoptar medidas para ajustar sus prácticas a los compromisos con la CDN para una mayor integración de los MENAS</w:t>
      </w:r>
      <w:r w:rsidR="00834DAE">
        <w:t xml:space="preserve"> en la sociedad</w:t>
      </w:r>
      <w:r w:rsidR="00552096">
        <w:t xml:space="preserve">. </w:t>
      </w:r>
      <w:r w:rsidR="00834DAE">
        <w:t>Para ello</w:t>
      </w:r>
      <w:r w:rsidR="00685E64">
        <w:t>, el acogimiento familiar no debe sustituir plenamente el acogimiento residencial</w:t>
      </w:r>
      <w:r w:rsidR="00FD080D">
        <w:t xml:space="preserve">, ya que existen ciertas prácticas de acogimiento </w:t>
      </w:r>
      <w:r w:rsidR="00304D85">
        <w:t>residencial</w:t>
      </w:r>
      <w:r w:rsidR="005A534D">
        <w:t xml:space="preserve"> que han probado ser efectivas para el desarrollo psicosocial del menor</w:t>
      </w:r>
      <w:r w:rsidR="00FD080D">
        <w:t xml:space="preserve">, como </w:t>
      </w:r>
      <w:r w:rsidR="00304D85">
        <w:t>los pisos</w:t>
      </w:r>
      <w:r w:rsidR="00B20B65">
        <w:t xml:space="preserve"> con menores tutelados</w:t>
      </w:r>
      <w:r w:rsidR="00304D85">
        <w:t xml:space="preserve"> gestionados por </w:t>
      </w:r>
      <w:r w:rsidR="00B20B65">
        <w:t xml:space="preserve">entidades del tercer sector </w:t>
      </w:r>
      <w:sdt>
        <w:sdtPr>
          <w:id w:val="1778443753"/>
          <w:citation/>
        </w:sdtPr>
        <w:sdtEndPr/>
        <w:sdtContent>
          <w:r w:rsidR="00B20B65" w:rsidRPr="00635DBF">
            <w:fldChar w:fldCharType="begin"/>
          </w:r>
          <w:r w:rsidR="00B20B65" w:rsidRPr="00635DBF">
            <w:instrText xml:space="preserve"> CITATION Ter21 \l 3082 </w:instrText>
          </w:r>
          <w:r w:rsidR="00B20B65" w:rsidRPr="00635DBF">
            <w:fldChar w:fldCharType="separate"/>
          </w:r>
          <w:r w:rsidR="000F620C" w:rsidRPr="000F620C">
            <w:rPr>
              <w:noProof/>
            </w:rPr>
            <w:t>(Gasperis, 2021)</w:t>
          </w:r>
          <w:r w:rsidR="00B20B65" w:rsidRPr="00635DBF">
            <w:fldChar w:fldCharType="end"/>
          </w:r>
        </w:sdtContent>
      </w:sdt>
      <w:r w:rsidR="00B20B65" w:rsidRPr="00635DBF">
        <w:t>.</w:t>
      </w:r>
      <w:r w:rsidR="00FD080D" w:rsidRPr="00635DBF">
        <w:t xml:space="preserve"> Al</w:t>
      </w:r>
      <w:r w:rsidR="00FD080D">
        <w:t xml:space="preserve"> respecto, a</w:t>
      </w:r>
      <w:r w:rsidR="009710B6">
        <w:t>lgun</w:t>
      </w:r>
      <w:r w:rsidR="001637F2">
        <w:t>a</w:t>
      </w:r>
      <w:r w:rsidR="009710B6">
        <w:t>s expert</w:t>
      </w:r>
      <w:r w:rsidR="001637F2">
        <w:t>a</w:t>
      </w:r>
      <w:r w:rsidR="009710B6">
        <w:t>s entrevistad</w:t>
      </w:r>
      <w:r w:rsidR="00685E64">
        <w:t>a</w:t>
      </w:r>
      <w:r w:rsidR="009710B6">
        <w:t>s abogan por un sistema mixto que combine el acogimiento familiar con las prácticas de acogimiento residencial que sí funcionan, de acuerdo con el interés superior del menor que corresponda</w:t>
      </w:r>
      <w:r w:rsidR="001637F2">
        <w:t xml:space="preserve"> </w:t>
      </w:r>
      <w:sdt>
        <w:sdtPr>
          <w:id w:val="1493220190"/>
          <w:citation/>
        </w:sdtPr>
        <w:sdtEndPr/>
        <w:sdtContent>
          <w:r w:rsidR="001637F2">
            <w:fldChar w:fldCharType="begin"/>
          </w:r>
          <w:r w:rsidR="00E85A72">
            <w:instrText xml:space="preserve">CITATION Isa21 \t  \l 3082 </w:instrText>
          </w:r>
          <w:r w:rsidR="001637F2">
            <w:fldChar w:fldCharType="separate"/>
          </w:r>
          <w:r w:rsidR="000F620C" w:rsidRPr="000F620C">
            <w:rPr>
              <w:noProof/>
            </w:rPr>
            <w:t>(Lázaro, 2021b)</w:t>
          </w:r>
          <w:r w:rsidR="001637F2">
            <w:fldChar w:fldCharType="end"/>
          </w:r>
        </w:sdtContent>
      </w:sdt>
      <w:sdt>
        <w:sdtPr>
          <w:id w:val="1969701366"/>
          <w:citation/>
        </w:sdtPr>
        <w:sdtEndPr/>
        <w:sdtContent>
          <w:r w:rsidR="001637F2">
            <w:fldChar w:fldCharType="begin"/>
          </w:r>
          <w:r w:rsidR="001637F2">
            <w:instrText xml:space="preserve"> CITATION Ter21 \l 3082 </w:instrText>
          </w:r>
          <w:r w:rsidR="001637F2">
            <w:fldChar w:fldCharType="separate"/>
          </w:r>
          <w:r w:rsidR="000F620C">
            <w:rPr>
              <w:noProof/>
            </w:rPr>
            <w:t xml:space="preserve"> </w:t>
          </w:r>
          <w:r w:rsidR="000F620C" w:rsidRPr="000F620C">
            <w:rPr>
              <w:noProof/>
            </w:rPr>
            <w:t>(Gasperis, 2021)</w:t>
          </w:r>
          <w:r w:rsidR="001637F2">
            <w:fldChar w:fldCharType="end"/>
          </w:r>
        </w:sdtContent>
      </w:sdt>
      <w:r w:rsidR="009710B6">
        <w:t>.</w:t>
      </w:r>
      <w:r w:rsidR="001637F2">
        <w:t xml:space="preserve"> </w:t>
      </w:r>
    </w:p>
    <w:p w14:paraId="20BD0FD8" w14:textId="681865D3" w:rsidR="00720228" w:rsidRDefault="008A670C" w:rsidP="00CA1437">
      <w:pPr>
        <w:pStyle w:val="Ttulo1"/>
        <w:numPr>
          <w:ilvl w:val="0"/>
          <w:numId w:val="19"/>
        </w:numPr>
      </w:pPr>
      <w:bookmarkStart w:id="53" w:name="_Toc71032036"/>
      <w:r>
        <w:t>Conclusiones</w:t>
      </w:r>
      <w:bookmarkEnd w:id="53"/>
    </w:p>
    <w:p w14:paraId="3751F234" w14:textId="016EC75F" w:rsidR="000646F2" w:rsidRPr="006A25DA" w:rsidRDefault="004365DA" w:rsidP="00493F9F">
      <w:pPr>
        <w:pStyle w:val="Prrafodelista"/>
        <w:numPr>
          <w:ilvl w:val="0"/>
          <w:numId w:val="50"/>
        </w:numPr>
        <w:spacing w:line="360" w:lineRule="auto"/>
        <w:jc w:val="both"/>
        <w:rPr>
          <w:szCs w:val="24"/>
        </w:rPr>
      </w:pPr>
      <w:r>
        <w:t>En España no existe un</w:t>
      </w:r>
      <w:r w:rsidR="00850BC0">
        <w:t>a</w:t>
      </w:r>
      <w:r w:rsidR="00E023D3">
        <w:t xml:space="preserve"> Ley del Menor Extranjero No Acompañado</w:t>
      </w:r>
      <w:r w:rsidR="00076FEC">
        <w:t xml:space="preserve">, sino que </w:t>
      </w:r>
      <w:r w:rsidR="002C4D9C">
        <w:t>este se encuentra en una</w:t>
      </w:r>
      <w:r w:rsidR="005F26B1">
        <w:t xml:space="preserve"> situación jurídica </w:t>
      </w:r>
      <w:r w:rsidR="001325C5">
        <w:t>compleja</w:t>
      </w:r>
      <w:r w:rsidR="00C341CF">
        <w:t>, a caballo entre la Ley de</w:t>
      </w:r>
      <w:r w:rsidR="00FE6C9B">
        <w:t xml:space="preserve"> Protección de</w:t>
      </w:r>
      <w:r w:rsidR="00C341CF">
        <w:t>l Menor y la Ley de Extranjería</w:t>
      </w:r>
      <w:r w:rsidR="00850BC0">
        <w:t xml:space="preserve">, prevaleciendo siempre su condición de menor sobre </w:t>
      </w:r>
      <w:r w:rsidR="00850BC0">
        <w:lastRenderedPageBreak/>
        <w:t xml:space="preserve">su condición de extranjero. </w:t>
      </w:r>
      <w:r w:rsidR="00887936">
        <w:t>Asimismo</w:t>
      </w:r>
      <w:r w:rsidR="001325C5">
        <w:t xml:space="preserve">, </w:t>
      </w:r>
      <w:r w:rsidR="001325C5" w:rsidRPr="006A25DA">
        <w:rPr>
          <w:szCs w:val="24"/>
        </w:rPr>
        <w:t>l</w:t>
      </w:r>
      <w:r w:rsidR="002C4D9C" w:rsidRPr="006A25DA">
        <w:rPr>
          <w:szCs w:val="24"/>
        </w:rPr>
        <w:t>a</w:t>
      </w:r>
      <w:r w:rsidR="00C341CF" w:rsidRPr="006A25DA">
        <w:rPr>
          <w:szCs w:val="24"/>
        </w:rPr>
        <w:t xml:space="preserve"> protección del </w:t>
      </w:r>
      <w:r w:rsidR="002C4D9C" w:rsidRPr="006A25DA">
        <w:rPr>
          <w:szCs w:val="24"/>
        </w:rPr>
        <w:t>MENA</w:t>
      </w:r>
      <w:r w:rsidR="00906565" w:rsidRPr="006A25DA">
        <w:rPr>
          <w:szCs w:val="24"/>
        </w:rPr>
        <w:t xml:space="preserve"> </w:t>
      </w:r>
      <w:r w:rsidR="002C4D9C" w:rsidRPr="006A25DA">
        <w:rPr>
          <w:szCs w:val="24"/>
        </w:rPr>
        <w:t xml:space="preserve">está </w:t>
      </w:r>
      <w:r w:rsidR="00C341CF" w:rsidRPr="006A25DA">
        <w:rPr>
          <w:szCs w:val="24"/>
        </w:rPr>
        <w:t>descentralizada en varios niveles: estatal, autonómico y local</w:t>
      </w:r>
      <w:r w:rsidR="002C4D9C" w:rsidRPr="006A25DA">
        <w:rPr>
          <w:szCs w:val="24"/>
        </w:rPr>
        <w:t xml:space="preserve"> y esto a menudo genera diferencias en el trato del menor</w:t>
      </w:r>
      <w:r w:rsidR="006D0F9F" w:rsidRPr="006A25DA">
        <w:rPr>
          <w:szCs w:val="24"/>
        </w:rPr>
        <w:t xml:space="preserve"> dependiendo del territorio</w:t>
      </w:r>
      <w:r w:rsidR="002C4D9C" w:rsidRPr="006A25DA">
        <w:rPr>
          <w:szCs w:val="24"/>
        </w:rPr>
        <w:t>.</w:t>
      </w:r>
      <w:r w:rsidR="001325C5" w:rsidRPr="006A25DA">
        <w:rPr>
          <w:szCs w:val="24"/>
        </w:rPr>
        <w:t xml:space="preserve"> </w:t>
      </w:r>
      <w:r w:rsidR="000646F2" w:rsidRPr="006A25DA">
        <w:rPr>
          <w:szCs w:val="24"/>
        </w:rPr>
        <w:t xml:space="preserve"> </w:t>
      </w:r>
    </w:p>
    <w:p w14:paraId="7C862A2F" w14:textId="1D9974B4" w:rsidR="000646F2" w:rsidRPr="006A25DA" w:rsidRDefault="00412F59" w:rsidP="006A25DA">
      <w:pPr>
        <w:pStyle w:val="Prrafodelista"/>
        <w:numPr>
          <w:ilvl w:val="0"/>
          <w:numId w:val="50"/>
        </w:numPr>
        <w:spacing w:line="360" w:lineRule="auto"/>
        <w:jc w:val="both"/>
        <w:rPr>
          <w:szCs w:val="24"/>
        </w:rPr>
      </w:pPr>
      <w:r w:rsidRPr="006A25DA">
        <w:rPr>
          <w:szCs w:val="24"/>
        </w:rPr>
        <w:t>A pesar de la existencia de un</w:t>
      </w:r>
      <w:r w:rsidR="000646F2" w:rsidRPr="006A25DA">
        <w:rPr>
          <w:szCs w:val="24"/>
        </w:rPr>
        <w:t xml:space="preserve"> protocolo</w:t>
      </w:r>
      <w:r w:rsidRPr="006A25DA">
        <w:rPr>
          <w:szCs w:val="24"/>
        </w:rPr>
        <w:t xml:space="preserve"> oficial</w:t>
      </w:r>
      <w:r w:rsidR="000646F2" w:rsidRPr="006A25DA">
        <w:rPr>
          <w:szCs w:val="24"/>
        </w:rPr>
        <w:t xml:space="preserve"> de actuación ante la llegada del MENA a territorio español</w:t>
      </w:r>
      <w:r w:rsidRPr="006A25DA">
        <w:rPr>
          <w:szCs w:val="24"/>
        </w:rPr>
        <w:t>, las prácticas difieren a lo largo del territorio</w:t>
      </w:r>
      <w:r w:rsidR="00887936" w:rsidRPr="006A25DA">
        <w:rPr>
          <w:szCs w:val="24"/>
        </w:rPr>
        <w:t xml:space="preserve"> y presentan cuestiones a mejorar</w:t>
      </w:r>
      <w:r w:rsidR="00C8291F" w:rsidRPr="006A25DA">
        <w:rPr>
          <w:szCs w:val="24"/>
        </w:rPr>
        <w:t xml:space="preserve"> respecto a</w:t>
      </w:r>
      <w:r w:rsidR="000B2604" w:rsidRPr="006A25DA">
        <w:rPr>
          <w:szCs w:val="24"/>
        </w:rPr>
        <w:t xml:space="preserve"> l</w:t>
      </w:r>
      <w:r w:rsidR="000646F2" w:rsidRPr="006A25DA">
        <w:rPr>
          <w:szCs w:val="24"/>
        </w:rPr>
        <w:t>a práctica de determinación de edad en España</w:t>
      </w:r>
      <w:r w:rsidR="00C8291F" w:rsidRPr="006A25DA">
        <w:rPr>
          <w:szCs w:val="24"/>
        </w:rPr>
        <w:t>, una práctica que ha</w:t>
      </w:r>
      <w:r w:rsidR="000646F2" w:rsidRPr="006A25DA">
        <w:rPr>
          <w:szCs w:val="24"/>
        </w:rPr>
        <w:t xml:space="preserve"> sido denunciada por el Comité de</w:t>
      </w:r>
      <w:r w:rsidR="00493F9F">
        <w:rPr>
          <w:szCs w:val="24"/>
        </w:rPr>
        <w:t xml:space="preserve"> los</w:t>
      </w:r>
      <w:r w:rsidR="000646F2" w:rsidRPr="006A25DA">
        <w:rPr>
          <w:szCs w:val="24"/>
        </w:rPr>
        <w:t xml:space="preserve"> Derechos del Niño en múltiples ocasiones</w:t>
      </w:r>
      <w:r w:rsidR="000B2604" w:rsidRPr="006A25DA">
        <w:rPr>
          <w:szCs w:val="24"/>
        </w:rPr>
        <w:t xml:space="preserve">. </w:t>
      </w:r>
    </w:p>
    <w:p w14:paraId="15E73E92" w14:textId="77777777" w:rsidR="00294A50" w:rsidRDefault="00353422" w:rsidP="006A25DA">
      <w:pPr>
        <w:pStyle w:val="Prrafodelista"/>
        <w:numPr>
          <w:ilvl w:val="0"/>
          <w:numId w:val="50"/>
        </w:numPr>
        <w:spacing w:line="360" w:lineRule="auto"/>
        <w:jc w:val="both"/>
        <w:rPr>
          <w:szCs w:val="24"/>
        </w:rPr>
      </w:pPr>
      <w:r w:rsidRPr="006A25DA">
        <w:rPr>
          <w:szCs w:val="24"/>
        </w:rPr>
        <w:t>L</w:t>
      </w:r>
      <w:r w:rsidR="002C4D9C" w:rsidRPr="006A25DA">
        <w:rPr>
          <w:szCs w:val="24"/>
        </w:rPr>
        <w:t>a</w:t>
      </w:r>
      <w:r w:rsidR="001325C5" w:rsidRPr="006A25DA">
        <w:rPr>
          <w:szCs w:val="24"/>
        </w:rPr>
        <w:t xml:space="preserve"> doctrina y la</w:t>
      </w:r>
      <w:r w:rsidR="002C4D9C" w:rsidRPr="006A25DA">
        <w:rPr>
          <w:szCs w:val="24"/>
        </w:rPr>
        <w:t xml:space="preserve"> literatura consultada</w:t>
      </w:r>
      <w:r w:rsidR="001325C5" w:rsidRPr="006A25DA">
        <w:rPr>
          <w:szCs w:val="24"/>
        </w:rPr>
        <w:t>s</w:t>
      </w:r>
      <w:r w:rsidR="002C4D9C" w:rsidRPr="006A25DA">
        <w:rPr>
          <w:szCs w:val="24"/>
        </w:rPr>
        <w:t xml:space="preserve"> recomienda</w:t>
      </w:r>
      <w:r w:rsidRPr="006A25DA">
        <w:rPr>
          <w:szCs w:val="24"/>
        </w:rPr>
        <w:t>n</w:t>
      </w:r>
      <w:r w:rsidR="002C4D9C" w:rsidRPr="006A25DA">
        <w:rPr>
          <w:szCs w:val="24"/>
        </w:rPr>
        <w:t xml:space="preserve"> el acogimiento familiar frente al residencial, pero en España, el residencial sigue siendo </w:t>
      </w:r>
      <w:r w:rsidR="00816B06" w:rsidRPr="006A25DA">
        <w:rPr>
          <w:szCs w:val="24"/>
        </w:rPr>
        <w:t>la práctica más extendida.</w:t>
      </w:r>
      <w:r w:rsidR="0082374E" w:rsidRPr="006A25DA">
        <w:rPr>
          <w:szCs w:val="24"/>
        </w:rPr>
        <w:t xml:space="preserve"> </w:t>
      </w:r>
    </w:p>
    <w:p w14:paraId="63AB4D1B" w14:textId="41593230" w:rsidR="007874D4" w:rsidRPr="006A25DA" w:rsidRDefault="00353422" w:rsidP="006A25DA">
      <w:pPr>
        <w:pStyle w:val="Prrafodelista"/>
        <w:numPr>
          <w:ilvl w:val="0"/>
          <w:numId w:val="50"/>
        </w:numPr>
        <w:spacing w:line="360" w:lineRule="auto"/>
        <w:jc w:val="both"/>
        <w:rPr>
          <w:szCs w:val="24"/>
        </w:rPr>
      </w:pPr>
      <w:r w:rsidRPr="006A25DA">
        <w:rPr>
          <w:szCs w:val="24"/>
        </w:rPr>
        <w:t>Por una parte, e</w:t>
      </w:r>
      <w:r w:rsidR="00906565" w:rsidRPr="006A25DA">
        <w:rPr>
          <w:szCs w:val="24"/>
        </w:rPr>
        <w:t xml:space="preserve">l acogimiento </w:t>
      </w:r>
      <w:r w:rsidR="006A7627" w:rsidRPr="006A25DA">
        <w:rPr>
          <w:szCs w:val="24"/>
        </w:rPr>
        <w:t>residencial en España puede</w:t>
      </w:r>
      <w:r w:rsidR="00906565" w:rsidRPr="006A25DA">
        <w:rPr>
          <w:szCs w:val="24"/>
        </w:rPr>
        <w:t xml:space="preserve"> conlleva</w:t>
      </w:r>
      <w:r w:rsidR="006A7627" w:rsidRPr="006A25DA">
        <w:rPr>
          <w:szCs w:val="24"/>
        </w:rPr>
        <w:t>r</w:t>
      </w:r>
      <w:r w:rsidR="00906565" w:rsidRPr="006A25DA">
        <w:rPr>
          <w:szCs w:val="24"/>
        </w:rPr>
        <w:t xml:space="preserve"> la vulnerabilidad del interés superior del menor y del derecho a la familia</w:t>
      </w:r>
      <w:r w:rsidR="00816B06" w:rsidRPr="006A25DA">
        <w:rPr>
          <w:szCs w:val="24"/>
        </w:rPr>
        <w:t>, un hecho denunciado por el Defensor del Pueb</w:t>
      </w:r>
      <w:r w:rsidR="008C5BE6" w:rsidRPr="006A25DA">
        <w:rPr>
          <w:szCs w:val="24"/>
        </w:rPr>
        <w:t>lo.</w:t>
      </w:r>
      <w:r w:rsidRPr="006A25DA">
        <w:rPr>
          <w:szCs w:val="24"/>
        </w:rPr>
        <w:t xml:space="preserve"> </w:t>
      </w:r>
      <w:r w:rsidR="003D40DC" w:rsidRPr="006A25DA">
        <w:rPr>
          <w:szCs w:val="24"/>
        </w:rPr>
        <w:t>Al respecto, u</w:t>
      </w:r>
      <w:r w:rsidR="00076FEC" w:rsidRPr="006A25DA">
        <w:rPr>
          <w:szCs w:val="24"/>
        </w:rPr>
        <w:t>n</w:t>
      </w:r>
      <w:r w:rsidR="00816B06" w:rsidRPr="006A25DA">
        <w:rPr>
          <w:szCs w:val="24"/>
        </w:rPr>
        <w:t xml:space="preserve">a problemática </w:t>
      </w:r>
      <w:r w:rsidR="00076FEC" w:rsidRPr="006A25DA">
        <w:rPr>
          <w:szCs w:val="24"/>
        </w:rPr>
        <w:t>hallad</w:t>
      </w:r>
      <w:r w:rsidR="00816B06" w:rsidRPr="006A25DA">
        <w:rPr>
          <w:szCs w:val="24"/>
        </w:rPr>
        <w:t>a</w:t>
      </w:r>
      <w:r w:rsidR="00076FEC" w:rsidRPr="006A25DA">
        <w:rPr>
          <w:szCs w:val="24"/>
        </w:rPr>
        <w:t xml:space="preserve"> en </w:t>
      </w:r>
      <w:r w:rsidR="00720228" w:rsidRPr="006A25DA">
        <w:rPr>
          <w:szCs w:val="24"/>
        </w:rPr>
        <w:t>la presente</w:t>
      </w:r>
      <w:r w:rsidR="00076FEC" w:rsidRPr="006A25DA">
        <w:rPr>
          <w:szCs w:val="24"/>
        </w:rPr>
        <w:t xml:space="preserve"> investigación</w:t>
      </w:r>
      <w:r w:rsidR="003D40DC" w:rsidRPr="006A25DA">
        <w:rPr>
          <w:szCs w:val="24"/>
        </w:rPr>
        <w:t>, y que sería conveniente estudiar en profundidad en el futuro,</w:t>
      </w:r>
      <w:r w:rsidR="00076FEC" w:rsidRPr="006A25DA">
        <w:rPr>
          <w:szCs w:val="24"/>
        </w:rPr>
        <w:t xml:space="preserve"> es</w:t>
      </w:r>
      <w:r w:rsidR="00906565" w:rsidRPr="006A25DA">
        <w:rPr>
          <w:szCs w:val="24"/>
        </w:rPr>
        <w:t xml:space="preserve"> la privatización de</w:t>
      </w:r>
      <w:r w:rsidR="00764E4E" w:rsidRPr="006A25DA">
        <w:rPr>
          <w:szCs w:val="24"/>
        </w:rPr>
        <w:t xml:space="preserve"> los cuidados </w:t>
      </w:r>
      <w:r w:rsidR="00076FEC" w:rsidRPr="006A25DA">
        <w:rPr>
          <w:szCs w:val="24"/>
        </w:rPr>
        <w:t>de los MENAS</w:t>
      </w:r>
      <w:r w:rsidRPr="006A25DA">
        <w:rPr>
          <w:szCs w:val="24"/>
        </w:rPr>
        <w:t xml:space="preserve">. </w:t>
      </w:r>
    </w:p>
    <w:p w14:paraId="2BE314AF" w14:textId="31B7ECCD" w:rsidR="00076FEC" w:rsidRPr="006A25DA" w:rsidRDefault="00353422" w:rsidP="006A25DA">
      <w:pPr>
        <w:pStyle w:val="Prrafodelista"/>
        <w:numPr>
          <w:ilvl w:val="0"/>
          <w:numId w:val="50"/>
        </w:numPr>
        <w:spacing w:line="360" w:lineRule="auto"/>
        <w:jc w:val="both"/>
        <w:rPr>
          <w:szCs w:val="24"/>
        </w:rPr>
      </w:pPr>
      <w:r w:rsidRPr="006A25DA">
        <w:rPr>
          <w:szCs w:val="24"/>
        </w:rPr>
        <w:t>Por otra parte, aunque e</w:t>
      </w:r>
      <w:r w:rsidR="00E023D3" w:rsidRPr="006A25DA">
        <w:rPr>
          <w:szCs w:val="24"/>
        </w:rPr>
        <w:t>l acogimiento familiar del MENA es legal</w:t>
      </w:r>
      <w:r w:rsidRPr="006A25DA">
        <w:rPr>
          <w:szCs w:val="24"/>
        </w:rPr>
        <w:t xml:space="preserve"> en España</w:t>
      </w:r>
      <w:r w:rsidR="00E023D3" w:rsidRPr="006A25DA">
        <w:rPr>
          <w:szCs w:val="24"/>
        </w:rPr>
        <w:t xml:space="preserve">, </w:t>
      </w:r>
      <w:r w:rsidRPr="006A25DA">
        <w:rPr>
          <w:szCs w:val="24"/>
        </w:rPr>
        <w:t xml:space="preserve">este </w:t>
      </w:r>
      <w:r w:rsidR="005F26B1" w:rsidRPr="006A25DA">
        <w:rPr>
          <w:szCs w:val="24"/>
        </w:rPr>
        <w:t>no es una práctica extendida</w:t>
      </w:r>
      <w:r w:rsidR="00906565" w:rsidRPr="006A25DA">
        <w:rPr>
          <w:szCs w:val="24"/>
        </w:rPr>
        <w:t>, debido a los siguientes factores:</w:t>
      </w:r>
      <w:r w:rsidR="0072299F" w:rsidRPr="006A25DA">
        <w:rPr>
          <w:szCs w:val="24"/>
        </w:rPr>
        <w:t xml:space="preserve"> la </w:t>
      </w:r>
      <w:r w:rsidR="0072299F" w:rsidRPr="006A25DA">
        <w:rPr>
          <w:rFonts w:asciiTheme="minorHAnsi" w:hAnsiTheme="minorHAnsi" w:cstheme="minorHAnsi"/>
          <w:spacing w:val="3"/>
          <w:szCs w:val="24"/>
          <w:shd w:val="clear" w:color="auto" w:fill="FFFFFF"/>
        </w:rPr>
        <w:t xml:space="preserve">inexistencia de familiares de los menores que residan en España; la reducción jurídica de la familia a la familia nuclear (que impide la reunificación familiar con familiares </w:t>
      </w:r>
      <w:r w:rsidR="00065961" w:rsidRPr="006A25DA">
        <w:rPr>
          <w:rFonts w:asciiTheme="minorHAnsi" w:hAnsiTheme="minorHAnsi" w:cstheme="minorHAnsi"/>
          <w:spacing w:val="3"/>
          <w:szCs w:val="24"/>
          <w:shd w:val="clear" w:color="auto" w:fill="FFFFFF"/>
        </w:rPr>
        <w:t xml:space="preserve">distintos de padre o madre); la </w:t>
      </w:r>
      <w:r w:rsidR="0072299F" w:rsidRPr="006A25DA">
        <w:rPr>
          <w:rFonts w:asciiTheme="minorHAnsi" w:hAnsiTheme="minorHAnsi" w:cstheme="minorHAnsi"/>
          <w:spacing w:val="3"/>
          <w:szCs w:val="24"/>
          <w:shd w:val="clear" w:color="auto" w:fill="FFFFFF"/>
        </w:rPr>
        <w:t>escasa oferta de familias de acogida</w:t>
      </w:r>
      <w:r w:rsidR="00065961" w:rsidRPr="006A25DA">
        <w:rPr>
          <w:rFonts w:asciiTheme="minorHAnsi" w:hAnsiTheme="minorHAnsi" w:cstheme="minorHAnsi"/>
          <w:spacing w:val="3"/>
          <w:szCs w:val="24"/>
          <w:shd w:val="clear" w:color="auto" w:fill="FFFFFF"/>
        </w:rPr>
        <w:t>;</w:t>
      </w:r>
      <w:r w:rsidR="007874D4" w:rsidRPr="006A25DA">
        <w:rPr>
          <w:rFonts w:asciiTheme="minorHAnsi" w:hAnsiTheme="minorHAnsi" w:cstheme="minorHAnsi"/>
          <w:spacing w:val="3"/>
          <w:szCs w:val="24"/>
          <w:shd w:val="clear" w:color="auto" w:fill="FFFFFF"/>
        </w:rPr>
        <w:t xml:space="preserve"> la falta de sensibilización de la población ante el acogimiento familiar; la media de edad de los MENAS, </w:t>
      </w:r>
      <w:r w:rsidR="00B20E04" w:rsidRPr="006A25DA">
        <w:rPr>
          <w:rFonts w:asciiTheme="minorHAnsi" w:hAnsiTheme="minorHAnsi" w:cstheme="minorHAnsi"/>
          <w:spacing w:val="3"/>
          <w:szCs w:val="24"/>
          <w:shd w:val="clear" w:color="auto" w:fill="FFFFFF"/>
        </w:rPr>
        <w:t>que supera los requisitos de las familias acogedoras; la falta de ayuda financiera del Estado;</w:t>
      </w:r>
      <w:r w:rsidR="00B20E04" w:rsidRPr="006A25DA">
        <w:rPr>
          <w:rFonts w:asciiTheme="minorHAnsi" w:hAnsiTheme="minorHAnsi" w:cstheme="minorHAnsi"/>
          <w:spacing w:val="3"/>
          <w:szCs w:val="24"/>
        </w:rPr>
        <w:t xml:space="preserve"> y las </w:t>
      </w:r>
      <w:r w:rsidR="0072299F" w:rsidRPr="006A25DA">
        <w:rPr>
          <w:rFonts w:asciiTheme="minorHAnsi" w:hAnsiTheme="minorHAnsi" w:cstheme="minorHAnsi"/>
          <w:spacing w:val="3"/>
          <w:szCs w:val="24"/>
          <w:shd w:val="clear" w:color="auto" w:fill="FFFFFF"/>
        </w:rPr>
        <w:t>trabas administrativas</w:t>
      </w:r>
      <w:r w:rsidR="008C5BE6" w:rsidRPr="006A25DA">
        <w:rPr>
          <w:rFonts w:asciiTheme="minorHAnsi" w:hAnsiTheme="minorHAnsi" w:cstheme="minorHAnsi"/>
          <w:szCs w:val="24"/>
        </w:rPr>
        <w:t xml:space="preserve"> </w:t>
      </w:r>
      <w:r w:rsidR="0070753B" w:rsidRPr="006A25DA">
        <w:rPr>
          <w:rFonts w:asciiTheme="minorHAnsi" w:hAnsiTheme="minorHAnsi" w:cstheme="minorHAnsi"/>
          <w:szCs w:val="24"/>
        </w:rPr>
        <w:t>derivadas de la falta de documentación de los MENA.</w:t>
      </w:r>
      <w:r w:rsidR="00482134" w:rsidRPr="006A25DA">
        <w:rPr>
          <w:rFonts w:asciiTheme="minorHAnsi" w:hAnsiTheme="minorHAnsi" w:cstheme="minorHAnsi"/>
          <w:szCs w:val="24"/>
        </w:rPr>
        <w:t xml:space="preserve"> Al respecto, p</w:t>
      </w:r>
      <w:r w:rsidR="0070753B" w:rsidRPr="006A25DA">
        <w:rPr>
          <w:szCs w:val="24"/>
        </w:rPr>
        <w:t xml:space="preserve">ara una mayor </w:t>
      </w:r>
      <w:r w:rsidR="00482134" w:rsidRPr="006A25DA">
        <w:rPr>
          <w:szCs w:val="24"/>
        </w:rPr>
        <w:t xml:space="preserve">aplicación del modelo de acogimiento familiar, </w:t>
      </w:r>
      <w:r w:rsidR="00076FEC" w:rsidRPr="006A25DA">
        <w:rPr>
          <w:szCs w:val="24"/>
        </w:rPr>
        <w:t xml:space="preserve">España podría aprender de las buenas prácticas </w:t>
      </w:r>
      <w:r w:rsidR="00482134" w:rsidRPr="006A25DA">
        <w:rPr>
          <w:szCs w:val="24"/>
        </w:rPr>
        <w:t>de otros países europeos</w:t>
      </w:r>
      <w:r w:rsidR="0077752F" w:rsidRPr="006A25DA">
        <w:rPr>
          <w:szCs w:val="24"/>
        </w:rPr>
        <w:t xml:space="preserve"> </w:t>
      </w:r>
      <w:r w:rsidR="00076FEC" w:rsidRPr="006A25DA">
        <w:rPr>
          <w:szCs w:val="24"/>
        </w:rPr>
        <w:t>por FORUM</w:t>
      </w:r>
      <w:r w:rsidR="001325C5" w:rsidRPr="006A25DA">
        <w:rPr>
          <w:szCs w:val="24"/>
        </w:rPr>
        <w:t xml:space="preserve"> y </w:t>
      </w:r>
      <w:proofErr w:type="spellStart"/>
      <w:r w:rsidR="001325C5" w:rsidRPr="006A25DA">
        <w:rPr>
          <w:szCs w:val="24"/>
        </w:rPr>
        <w:t>Epic</w:t>
      </w:r>
      <w:proofErr w:type="spellEnd"/>
      <w:r w:rsidR="009710B6" w:rsidRPr="006A25DA">
        <w:rPr>
          <w:szCs w:val="24"/>
        </w:rPr>
        <w:t>.</w:t>
      </w:r>
    </w:p>
    <w:p w14:paraId="06F629A6" w14:textId="1830DB65" w:rsidR="00783D79" w:rsidRPr="006A25DA" w:rsidRDefault="00482134" w:rsidP="006A25DA">
      <w:pPr>
        <w:pStyle w:val="Prrafodelista"/>
        <w:numPr>
          <w:ilvl w:val="0"/>
          <w:numId w:val="50"/>
        </w:numPr>
        <w:spacing w:line="360" w:lineRule="auto"/>
        <w:jc w:val="both"/>
        <w:rPr>
          <w:szCs w:val="24"/>
        </w:rPr>
        <w:sectPr w:rsidR="00783D79" w:rsidRPr="006A25DA" w:rsidSect="004D3DBE">
          <w:footerReference w:type="first" r:id="rId17"/>
          <w:pgSz w:w="11906" w:h="16838"/>
          <w:pgMar w:top="1418" w:right="1418" w:bottom="1418" w:left="1418" w:header="709" w:footer="709" w:gutter="0"/>
          <w:pgNumType w:start="1" w:chapStyle="1"/>
          <w:cols w:space="708"/>
          <w:docGrid w:linePitch="360"/>
        </w:sectPr>
      </w:pPr>
      <w:r w:rsidRPr="006A25DA">
        <w:rPr>
          <w:szCs w:val="24"/>
        </w:rPr>
        <w:t xml:space="preserve">Finalmente, </w:t>
      </w:r>
      <w:r w:rsidR="003D40DC" w:rsidRPr="006A25DA">
        <w:rPr>
          <w:szCs w:val="24"/>
        </w:rPr>
        <w:t xml:space="preserve">consideramos que </w:t>
      </w:r>
      <w:r w:rsidRPr="006A25DA">
        <w:rPr>
          <w:szCs w:val="24"/>
        </w:rPr>
        <w:t>e</w:t>
      </w:r>
      <w:r w:rsidR="00473DEA" w:rsidRPr="006A25DA">
        <w:rPr>
          <w:szCs w:val="24"/>
        </w:rPr>
        <w:t>l sistema de protección del MENA debería a</w:t>
      </w:r>
      <w:r w:rsidR="00B20B65" w:rsidRPr="006A25DA">
        <w:rPr>
          <w:szCs w:val="24"/>
        </w:rPr>
        <w:t>doptar un</w:t>
      </w:r>
      <w:r w:rsidR="0011171E" w:rsidRPr="006A25DA">
        <w:rPr>
          <w:szCs w:val="24"/>
        </w:rPr>
        <w:t xml:space="preserve"> sistema mixto</w:t>
      </w:r>
      <w:r w:rsidR="00816B06" w:rsidRPr="006A25DA">
        <w:rPr>
          <w:szCs w:val="24"/>
        </w:rPr>
        <w:t xml:space="preserve"> que </w:t>
      </w:r>
      <w:r w:rsidR="009710B6" w:rsidRPr="006A25DA">
        <w:rPr>
          <w:szCs w:val="24"/>
        </w:rPr>
        <w:t>combine</w:t>
      </w:r>
      <w:r w:rsidR="00816B06" w:rsidRPr="006A25DA">
        <w:rPr>
          <w:szCs w:val="24"/>
        </w:rPr>
        <w:t xml:space="preserve"> </w:t>
      </w:r>
      <w:r w:rsidR="009710B6" w:rsidRPr="006A25DA">
        <w:rPr>
          <w:szCs w:val="24"/>
        </w:rPr>
        <w:t xml:space="preserve">el acogimiento familiar con </w:t>
      </w:r>
      <w:r w:rsidR="00816B06" w:rsidRPr="006A25DA">
        <w:rPr>
          <w:szCs w:val="24"/>
        </w:rPr>
        <w:t>las prácticas de acogimiento residencial que sí funcionan</w:t>
      </w:r>
      <w:r w:rsidR="009710B6" w:rsidRPr="006A25DA">
        <w:rPr>
          <w:szCs w:val="24"/>
        </w:rPr>
        <w:t>, de acuerdo con el interés superior del menor que corresponda.</w:t>
      </w:r>
    </w:p>
    <w:bookmarkStart w:id="54" w:name="_Toc71032037" w:displacedByCustomXml="next"/>
    <w:sdt>
      <w:sdtPr>
        <w:rPr>
          <w:rFonts w:asciiTheme="minorHAnsi" w:eastAsiaTheme="minorEastAsia" w:hAnsiTheme="minorHAnsi" w:cstheme="minorBidi"/>
          <w:color w:val="auto"/>
          <w:sz w:val="24"/>
          <w:szCs w:val="24"/>
        </w:rPr>
        <w:id w:val="-1402128913"/>
        <w:docPartObj>
          <w:docPartGallery w:val="Bibliographies"/>
          <w:docPartUnique/>
        </w:docPartObj>
      </w:sdtPr>
      <w:sdtEndPr>
        <w:rPr>
          <w:rFonts w:ascii="Calibri" w:hAnsi="Calibri" w:cs="Calibri"/>
          <w:szCs w:val="22"/>
        </w:rPr>
      </w:sdtEndPr>
      <w:sdtContent>
        <w:p w14:paraId="383F86AF" w14:textId="6385B1D3" w:rsidR="006C6116" w:rsidRPr="00E37BDC" w:rsidRDefault="006C6116" w:rsidP="00E37BDC">
          <w:pPr>
            <w:pStyle w:val="Ttulo1"/>
            <w:numPr>
              <w:ilvl w:val="0"/>
              <w:numId w:val="19"/>
            </w:numPr>
            <w:jc w:val="both"/>
          </w:pPr>
          <w:r w:rsidRPr="00E37BDC">
            <w:t>Bibliografía</w:t>
          </w:r>
          <w:bookmarkEnd w:id="54"/>
        </w:p>
        <w:sdt>
          <w:sdtPr>
            <w:rPr>
              <w:szCs w:val="24"/>
            </w:rPr>
            <w:id w:val="111145805"/>
            <w:bibliography/>
          </w:sdtPr>
          <w:sdtEndPr>
            <w:rPr>
              <w:szCs w:val="22"/>
            </w:rPr>
          </w:sdtEndPr>
          <w:sdtContent>
            <w:p w14:paraId="07C222DB" w14:textId="37993E8D" w:rsidR="000F620C" w:rsidRPr="00E526B6" w:rsidRDefault="006C6116" w:rsidP="00E526B6">
              <w:pPr>
                <w:pStyle w:val="Bibliografa"/>
                <w:ind w:left="720" w:hanging="720"/>
                <w:jc w:val="both"/>
                <w:rPr>
                  <w:noProof/>
                  <w:szCs w:val="24"/>
                </w:rPr>
              </w:pPr>
              <w:r w:rsidRPr="00E37BDC">
                <w:rPr>
                  <w:bCs w:val="0"/>
                  <w:szCs w:val="24"/>
                </w:rPr>
                <w:fldChar w:fldCharType="begin"/>
              </w:r>
              <w:r w:rsidRPr="00E37BDC">
                <w:rPr>
                  <w:szCs w:val="24"/>
                </w:rPr>
                <w:instrText>BIBLIOGRAPHY</w:instrText>
              </w:r>
              <w:r w:rsidRPr="00E37BDC">
                <w:rPr>
                  <w:bCs w:val="0"/>
                  <w:szCs w:val="24"/>
                </w:rPr>
                <w:fldChar w:fldCharType="separate"/>
              </w:r>
              <w:r w:rsidR="000F620C">
                <w:rPr>
                  <w:noProof/>
                  <w:lang w:val="es-ES_tradnl"/>
                </w:rPr>
                <w:t>A.L. c. España, CRC/C/81/D/16/2017 (Convención sobre los Derechos del Niño 15 de mayo de 2017). Recuperado el 11 de abril de 2021, de http://www.fundacionraices.org/wp-content/uploads/2019/06/CRC-C-81-D-16-2017-Determinaci%C3%B3n-de-la-Edad.pdf</w:t>
              </w:r>
            </w:p>
            <w:p w14:paraId="3DBFEE3F" w14:textId="77777777" w:rsidR="000F620C" w:rsidRDefault="000F620C" w:rsidP="00E526B6">
              <w:pPr>
                <w:pStyle w:val="Bibliografa"/>
                <w:ind w:left="720" w:hanging="720"/>
                <w:jc w:val="both"/>
                <w:rPr>
                  <w:noProof/>
                  <w:lang w:val="es-ES_tradnl"/>
                </w:rPr>
              </w:pPr>
              <w:r>
                <w:rPr>
                  <w:noProof/>
                  <w:lang w:val="es-ES_tradnl"/>
                </w:rPr>
                <w:t xml:space="preserve">ACNUR. (2008). </w:t>
              </w:r>
              <w:r>
                <w:rPr>
                  <w:i/>
                  <w:iCs/>
                  <w:noProof/>
                  <w:lang w:val="es-ES_tradnl"/>
                </w:rPr>
                <w:t>Directrices del ACNUR para la determinación del interés superior del niño.</w:t>
              </w:r>
              <w:r>
                <w:rPr>
                  <w:noProof/>
                  <w:lang w:val="es-ES_tradnl"/>
                </w:rPr>
                <w:t xml:space="preserve"> Ginebra. Recuperado el 5 de abril de 2021, de https://www.acnur.org/fileadmin/Documentos/BDL/2009/7126.pdf?file=t3/fileadmin/Documentos/BDL/2009/7126</w:t>
              </w:r>
            </w:p>
            <w:p w14:paraId="0723B3B1" w14:textId="77777777" w:rsidR="000F620C" w:rsidRDefault="000F620C" w:rsidP="00E526B6">
              <w:pPr>
                <w:pStyle w:val="Bibliografa"/>
                <w:ind w:left="720" w:hanging="720"/>
                <w:jc w:val="both"/>
                <w:rPr>
                  <w:noProof/>
                </w:rPr>
              </w:pPr>
              <w:r>
                <w:rPr>
                  <w:noProof/>
                </w:rPr>
                <w:t xml:space="preserve">Agencia de los Derechos Fundamentales de la Unión Europea. (2015). </w:t>
              </w:r>
              <w:r>
                <w:rPr>
                  <w:i/>
                  <w:iCs/>
                  <w:noProof/>
                </w:rPr>
                <w:t>Manual de legislación europea sobre los derechos del niño.</w:t>
              </w:r>
              <w:r>
                <w:rPr>
                  <w:noProof/>
                </w:rPr>
                <w:t xml:space="preserve"> Luxemburgo: Oficina de Publicaciones de la Unión Europea. Recuperado el 14 de marzo de 2021, de https://www.echr.coe.int/Documents/Handbook_rights_child_SPA.pdf.PDF</w:t>
              </w:r>
            </w:p>
            <w:p w14:paraId="7FB147BE" w14:textId="77777777" w:rsidR="000F620C" w:rsidRDefault="000F620C" w:rsidP="00E526B6">
              <w:pPr>
                <w:pStyle w:val="Bibliografa"/>
                <w:ind w:left="720" w:hanging="720"/>
                <w:jc w:val="both"/>
                <w:rPr>
                  <w:noProof/>
                  <w:lang w:val="es-ES_tradnl"/>
                </w:rPr>
              </w:pPr>
              <w:r w:rsidRPr="00E526B6">
                <w:rPr>
                  <w:noProof/>
                  <w:lang w:val="en-US"/>
                </w:rPr>
                <w:t xml:space="preserve">Alianza Internacional Save the Children &amp; ACNUR. </w:t>
              </w:r>
              <w:r>
                <w:rPr>
                  <w:noProof/>
                  <w:lang w:val="es-ES_tradnl"/>
                </w:rPr>
                <w:t xml:space="preserve">(2004). </w:t>
              </w:r>
              <w:r>
                <w:rPr>
                  <w:i/>
                  <w:iCs/>
                  <w:noProof/>
                  <w:lang w:val="es-ES_tradnl"/>
                </w:rPr>
                <w:t>Programa de Menores no acompañados en Europa: Declaración de Buenas Prácticas.</w:t>
              </w:r>
              <w:r>
                <w:rPr>
                  <w:noProof/>
                  <w:lang w:val="es-ES_tradnl"/>
                </w:rPr>
                <w:t xml:space="preserve"> Copenhague. Recuperado el 5 de abril de 2021, de http://ibdigital.uib.es/greenstone/sites/localsite/collect/portal_social/index/assoc/schild00/12.dir/schild0012.pdf</w:t>
              </w:r>
            </w:p>
            <w:p w14:paraId="4F1A37F0" w14:textId="77777777" w:rsidR="000F620C" w:rsidRDefault="000F620C" w:rsidP="00E526B6">
              <w:pPr>
                <w:pStyle w:val="Bibliografa"/>
                <w:ind w:left="720" w:hanging="720"/>
                <w:jc w:val="both"/>
                <w:rPr>
                  <w:noProof/>
                </w:rPr>
              </w:pPr>
              <w:r>
                <w:rPr>
                  <w:noProof/>
                </w:rPr>
                <w:t xml:space="preserve">Alto comisionado para la lucha contra la pobreza infantil. (2019). </w:t>
              </w:r>
              <w:r>
                <w:rPr>
                  <w:i/>
                  <w:iCs/>
                  <w:noProof/>
                </w:rPr>
                <w:t>Gasto en familias e infancia en la Unión Europea, 2016 (% respecto al total del gasto social).</w:t>
              </w:r>
              <w:r>
                <w:rPr>
                  <w:noProof/>
                </w:rPr>
                <w:t xml:space="preserve"> Recuperado el 11 de enero de 2021, de https://www.comisionadopobrezainfantil.gob.es/es/gasto-en-familias-e-infancia-en-la-unión-europea-2016-respecto-al-total-del-gasto-social</w:t>
              </w:r>
            </w:p>
            <w:p w14:paraId="3BE0CC07" w14:textId="77777777" w:rsidR="000F620C" w:rsidRDefault="000F620C" w:rsidP="00E526B6">
              <w:pPr>
                <w:pStyle w:val="Bibliografa"/>
                <w:ind w:left="720" w:hanging="720"/>
                <w:jc w:val="both"/>
                <w:rPr>
                  <w:noProof/>
                </w:rPr>
              </w:pPr>
              <w:r>
                <w:rPr>
                  <w:noProof/>
                </w:rPr>
                <w:t xml:space="preserve">Álvarez, M. A., Cotilla, N. D., Rodríguez, R. G., &amp; Vilaplana, S. O. (2016). </w:t>
              </w:r>
              <w:r>
                <w:rPr>
                  <w:i/>
                  <w:iCs/>
                  <w:noProof/>
                </w:rPr>
                <w:t>De niños en peligro a niños peligrosos.</w:t>
              </w:r>
              <w:r>
                <w:rPr>
                  <w:noProof/>
                </w:rPr>
                <w:t xml:space="preserve"> Melilla: Fundación Harraga. Obtenido de https://drive.google.com/file/d/0B_vfw5d1jGvWRVhsMy05VmNyV1E/view</w:t>
              </w:r>
            </w:p>
            <w:p w14:paraId="39FFFA37" w14:textId="77777777" w:rsidR="000F620C" w:rsidRDefault="000F620C" w:rsidP="00E526B6">
              <w:pPr>
                <w:pStyle w:val="Bibliografa"/>
                <w:ind w:left="720" w:hanging="720"/>
                <w:jc w:val="both"/>
                <w:rPr>
                  <w:noProof/>
                </w:rPr>
              </w:pPr>
              <w:r>
                <w:rPr>
                  <w:noProof/>
                </w:rPr>
                <w:t xml:space="preserve">APDHA. (2017). </w:t>
              </w:r>
              <w:r>
                <w:rPr>
                  <w:i/>
                  <w:iCs/>
                  <w:noProof/>
                </w:rPr>
                <w:t>Informe sobre la situación de los Menores No Acompañados en la Ciudad Autónoma de Melilla.</w:t>
              </w:r>
              <w:r>
                <w:rPr>
                  <w:noProof/>
                </w:rPr>
                <w:t xml:space="preserve"> Melilla: APDHA. Obtenido de http://apdha.org/fronterasur/wp-content/uploads/INFORME-DENUNCIA-SITUACI%C3%93N-MENORES-MELILLA.pdf</w:t>
              </w:r>
            </w:p>
            <w:p w14:paraId="2C2EE95F" w14:textId="77777777" w:rsidR="000F620C" w:rsidRDefault="000F620C" w:rsidP="00E526B6">
              <w:pPr>
                <w:pStyle w:val="Bibliografa"/>
                <w:ind w:left="720" w:hanging="720"/>
                <w:jc w:val="both"/>
                <w:rPr>
                  <w:noProof/>
                </w:rPr>
              </w:pPr>
              <w:r>
                <w:rPr>
                  <w:noProof/>
                </w:rPr>
                <w:t xml:space="preserve">Asamblea General de las Naciones Unidas. (24 de febrero de 2010). Directrices sobre las modalidades alternativas de cuidado de los niños. </w:t>
              </w:r>
              <w:r>
                <w:rPr>
                  <w:i/>
                  <w:iCs/>
                  <w:noProof/>
                </w:rPr>
                <w:t>A/RES/64/142, apdos. 48 - 51</w:t>
              </w:r>
              <w:r>
                <w:rPr>
                  <w:noProof/>
                </w:rPr>
                <w:t>.</w:t>
              </w:r>
            </w:p>
            <w:p w14:paraId="1EBBAFBD" w14:textId="77777777" w:rsidR="000F620C" w:rsidRDefault="000F620C" w:rsidP="00E526B6">
              <w:pPr>
                <w:pStyle w:val="Bibliografa"/>
                <w:ind w:left="720" w:hanging="720"/>
                <w:jc w:val="both"/>
                <w:rPr>
                  <w:noProof/>
                </w:rPr>
              </w:pPr>
              <w:r>
                <w:rPr>
                  <w:noProof/>
                </w:rPr>
                <w:t xml:space="preserve">Barahona, P. (6 de diciembre de 2019). Metimos a un mena en casa y ahora hay otros 15 acogidos en El Puerto. </w:t>
              </w:r>
              <w:r>
                <w:rPr>
                  <w:i/>
                  <w:iCs/>
                  <w:noProof/>
                </w:rPr>
                <w:t>El Confidencial</w:t>
              </w:r>
              <w:r>
                <w:rPr>
                  <w:noProof/>
                </w:rPr>
                <w:t>. Recuperado el 15 de marzo de 2021, de https://www.elconfidencial.com/espana/2019-12-06/mena-menor-no-acompanado-cadiz-acogida-154_2366983/</w:t>
              </w:r>
            </w:p>
            <w:p w14:paraId="2151B16A" w14:textId="77777777" w:rsidR="000F620C" w:rsidRDefault="000F620C" w:rsidP="00E526B6">
              <w:pPr>
                <w:pStyle w:val="Bibliografa"/>
                <w:ind w:left="720" w:hanging="720"/>
                <w:jc w:val="both"/>
                <w:rPr>
                  <w:noProof/>
                  <w:lang w:val="es-ES_tradnl"/>
                </w:rPr>
              </w:pPr>
              <w:r>
                <w:rPr>
                  <w:noProof/>
                  <w:lang w:val="es-ES_tradnl"/>
                </w:rPr>
                <w:t>Bargach, A. (21 - 23 de febrero de 2008). La integración del menor migrante sin referente adulto en el país receptor: un reto universal para la educación intercultural. (J. i. Intercultural, Entrevistador) Jaén. Obtenido de http://www.mugak.eu</w:t>
              </w:r>
            </w:p>
            <w:p w14:paraId="560FFB7C" w14:textId="77777777" w:rsidR="000F620C" w:rsidRDefault="000F620C" w:rsidP="00E526B6">
              <w:pPr>
                <w:pStyle w:val="Bibliografa"/>
                <w:ind w:left="720" w:hanging="720"/>
                <w:jc w:val="both"/>
                <w:rPr>
                  <w:noProof/>
                  <w:lang w:val="es-ES_tradnl"/>
                </w:rPr>
              </w:pPr>
              <w:r>
                <w:rPr>
                  <w:noProof/>
                  <w:lang w:val="es-ES_tradnl"/>
                </w:rPr>
                <w:lastRenderedPageBreak/>
                <w:t xml:space="preserve">Bocanegra, J. (21 de abril de 2021). Vox incendia la campaña en Madrid al señalar a 269 menores extranjeros. </w:t>
              </w:r>
              <w:r>
                <w:rPr>
                  <w:i/>
                  <w:iCs/>
                  <w:noProof/>
                  <w:lang w:val="es-ES_tradnl"/>
                </w:rPr>
                <w:t>El Confidencial</w:t>
              </w:r>
              <w:r>
                <w:rPr>
                  <w:noProof/>
                  <w:lang w:val="es-ES_tradnl"/>
                </w:rPr>
                <w:t>. Recuperado el 4 de mayo de 2021, de https://www.elconfidencial.com/espana/madrid/2021-04-21/vox-inmigracion-cartel-menores-madrid_3043259/</w:t>
              </w:r>
            </w:p>
            <w:p w14:paraId="3E2FA4EE" w14:textId="77777777" w:rsidR="000F620C" w:rsidRDefault="000F620C" w:rsidP="00E526B6">
              <w:pPr>
                <w:pStyle w:val="Bibliografa"/>
                <w:ind w:left="720" w:hanging="720"/>
                <w:jc w:val="both"/>
                <w:rPr>
                  <w:noProof/>
                </w:rPr>
              </w:pPr>
              <w:r>
                <w:rPr>
                  <w:noProof/>
                </w:rPr>
                <w:t xml:space="preserve">Bravo Arteaga, A., Santos González, I., &amp; Del Valle, J. F. (2010). </w:t>
              </w:r>
              <w:r>
                <w:rPr>
                  <w:i/>
                  <w:iCs/>
                  <w:noProof/>
                </w:rPr>
                <w:t>Revisión de actuaciones llevadas a cabo con menores extranjeros no acompañados en el Estado Español.</w:t>
              </w:r>
              <w:r>
                <w:rPr>
                  <w:noProof/>
                </w:rPr>
                <w:t xml:space="preserve"> Oviedo: Consejería de Bienestar Social y Vivienda. Gobierno del Principado de Asturias.</w:t>
              </w:r>
            </w:p>
            <w:p w14:paraId="44D712FB" w14:textId="77777777" w:rsidR="000F620C" w:rsidRDefault="000F620C" w:rsidP="00E526B6">
              <w:pPr>
                <w:pStyle w:val="Bibliografa"/>
                <w:ind w:left="720" w:hanging="720"/>
                <w:jc w:val="both"/>
                <w:rPr>
                  <w:noProof/>
                </w:rPr>
              </w:pPr>
              <w:r>
                <w:rPr>
                  <w:noProof/>
                </w:rPr>
                <w:t xml:space="preserve">Bravo, A., &amp; Santos González, I. (2017). Menores extranjeros no acompañados en España: necesidades y modelos de intervención. </w:t>
              </w:r>
              <w:r>
                <w:rPr>
                  <w:i/>
                  <w:iCs/>
                  <w:noProof/>
                </w:rPr>
                <w:t>Psychosocial Intervention, 26</w:t>
              </w:r>
              <w:r>
                <w:rPr>
                  <w:noProof/>
                </w:rPr>
                <w:t>, 55 - 62.</w:t>
              </w:r>
            </w:p>
            <w:p w14:paraId="09FFFCD5" w14:textId="77777777" w:rsidR="000F620C" w:rsidRDefault="000F620C" w:rsidP="00E526B6">
              <w:pPr>
                <w:pStyle w:val="Bibliografa"/>
                <w:ind w:left="720" w:hanging="720"/>
                <w:jc w:val="both"/>
                <w:rPr>
                  <w:noProof/>
                  <w:lang w:val="es-ES_tradnl"/>
                </w:rPr>
              </w:pPr>
              <w:r>
                <w:rPr>
                  <w:noProof/>
                  <w:lang w:val="es-ES_tradnl"/>
                </w:rPr>
                <w:t xml:space="preserve">Cabedo Mallol, V. (2016). Principales novedades incoporadas por las leyes de reforma del sistema de protección a la infancia y la adolescencia: luces y sombras. En V. C. Mallol, &amp; I. R. Ballesté, </w:t>
              </w:r>
              <w:r>
                <w:rPr>
                  <w:i/>
                  <w:iCs/>
                  <w:noProof/>
                  <w:lang w:val="es-ES_tradnl"/>
                </w:rPr>
                <w:t>Comentarios sobre las leyes de reforma del sistema de protección a la infancia y la adolescencia</w:t>
              </w:r>
              <w:r>
                <w:rPr>
                  <w:noProof/>
                  <w:lang w:val="es-ES_tradnl"/>
                </w:rPr>
                <w:t xml:space="preserve"> (págs. 49-86). Valencia: Tirant Lo Blanch.</w:t>
              </w:r>
            </w:p>
            <w:p w14:paraId="3C931C18" w14:textId="77777777" w:rsidR="000F620C" w:rsidRDefault="000F620C" w:rsidP="00E526B6">
              <w:pPr>
                <w:pStyle w:val="Bibliografa"/>
                <w:ind w:left="720" w:hanging="720"/>
                <w:jc w:val="both"/>
                <w:rPr>
                  <w:noProof/>
                </w:rPr>
              </w:pPr>
              <w:r>
                <w:rPr>
                  <w:noProof/>
                </w:rPr>
                <w:t xml:space="preserve">Cañas, J. A. (14 de mayo de 2020). España no sabe cuántos menores extranjeros no acompañados acoge. </w:t>
              </w:r>
              <w:r>
                <w:rPr>
                  <w:i/>
                  <w:iCs/>
                  <w:noProof/>
                </w:rPr>
                <w:t>El País</w:t>
              </w:r>
              <w:r>
                <w:rPr>
                  <w:noProof/>
                </w:rPr>
                <w:t>. Recuperado el 11 de enero de 2021, de https://elpais.com/espana/2020-05-13/espana-no-sabe-cuantos-menores-extranjeros-no-acompanados-acoge.html</w:t>
              </w:r>
            </w:p>
            <w:p w14:paraId="72A99EB4" w14:textId="77777777" w:rsidR="000F620C" w:rsidRDefault="000F620C" w:rsidP="00E526B6">
              <w:pPr>
                <w:pStyle w:val="Bibliografa"/>
                <w:ind w:left="720" w:hanging="720"/>
                <w:jc w:val="both"/>
                <w:rPr>
                  <w:noProof/>
                </w:rPr>
              </w:pPr>
              <w:r>
                <w:rPr>
                  <w:noProof/>
                </w:rPr>
                <w:t xml:space="preserve">Ceriani Cernadas, P. (2019). </w:t>
              </w:r>
              <w:r>
                <w:rPr>
                  <w:i/>
                  <w:iCs/>
                  <w:noProof/>
                </w:rPr>
                <w:t>Los derechos de los niños y niñas migrantes no acompañados en la frontera sur española.</w:t>
              </w:r>
              <w:r>
                <w:rPr>
                  <w:noProof/>
                </w:rPr>
                <w:t xml:space="preserve"> (S. C. Mateos, Ed.) Madrid: UNICEF Comité Español. Recuperado el 14 de enero de 2021, de https://www.unicef.es/sites/unicef.es/files/recursos/informe-ninos-migrantes-no-acompanados.pdf</w:t>
              </w:r>
            </w:p>
            <w:p w14:paraId="703A655C" w14:textId="77777777" w:rsidR="000F620C" w:rsidRDefault="000F620C" w:rsidP="00E526B6">
              <w:pPr>
                <w:pStyle w:val="Bibliografa"/>
                <w:ind w:left="720" w:hanging="720"/>
                <w:jc w:val="both"/>
                <w:rPr>
                  <w:noProof/>
                  <w:lang w:val="es-ES_tradnl"/>
                </w:rPr>
              </w:pPr>
              <w:r>
                <w:rPr>
                  <w:noProof/>
                  <w:lang w:val="es-ES_tradnl"/>
                </w:rPr>
                <w:t xml:space="preserve">Chamizo de la Rubia, J. (2007). Entrada y tutela. </w:t>
              </w:r>
              <w:r>
                <w:rPr>
                  <w:i/>
                  <w:iCs/>
                  <w:noProof/>
                  <w:lang w:val="es-ES_tradnl"/>
                </w:rPr>
                <w:t>La protección jurídica y social de los Menores Extranjeros No Acompañados en Andalucía</w:t>
              </w:r>
              <w:r>
                <w:rPr>
                  <w:noProof/>
                  <w:lang w:val="es-ES_tradnl"/>
                </w:rPr>
                <w:t xml:space="preserve"> (págs. 13- 32). Save the Children. Recuperado el 4 de marzo de 2021, de https://www.savethechildren.es/sites/default/files/imce/docs/proteccion_juridica_menores_extranjeros_no_acompanados_andalucia.pdf</w:t>
              </w:r>
            </w:p>
            <w:p w14:paraId="0B4F71F0" w14:textId="77777777" w:rsidR="000F620C" w:rsidRDefault="000F620C" w:rsidP="00E526B6">
              <w:pPr>
                <w:pStyle w:val="Bibliografa"/>
                <w:ind w:left="720" w:hanging="720"/>
                <w:jc w:val="both"/>
                <w:rPr>
                  <w:noProof/>
                </w:rPr>
              </w:pPr>
              <w:r>
                <w:rPr>
                  <w:noProof/>
                </w:rPr>
                <w:t>Collantes, S. (25 de marzo de 2021). V Edición Seminario Migraciones y Refugio: Menores Extranjeros No Acompañados. (IUEM, Entrevistador)</w:t>
              </w:r>
            </w:p>
            <w:p w14:paraId="01D2ACE1" w14:textId="77777777" w:rsidR="000F620C" w:rsidRDefault="000F620C" w:rsidP="00E526B6">
              <w:pPr>
                <w:pStyle w:val="Bibliografa"/>
                <w:ind w:left="720" w:hanging="720"/>
                <w:jc w:val="both"/>
                <w:rPr>
                  <w:noProof/>
                </w:rPr>
              </w:pPr>
              <w:r>
                <w:rPr>
                  <w:noProof/>
                </w:rPr>
                <w:t xml:space="preserve">Comisión Europea. (12 de marzo de 2017). Comunicación de la Comisión al Parlamento Europeo y al Consejo. </w:t>
              </w:r>
              <w:r>
                <w:rPr>
                  <w:i/>
                  <w:iCs/>
                  <w:noProof/>
                </w:rPr>
                <w:t>Protección de los menores migrantes({SWD(2017) 129 final})</w:t>
              </w:r>
              <w:r>
                <w:rPr>
                  <w:noProof/>
                </w:rPr>
                <w:t>. Bruselas. Recuperado el 15 de marzo de 2021, de https://ec.europa.eu/transparency/regdoc/rep/1/2017/ES/COM-2017-211-F1-ES-MAIN-PART-1.PDF</w:t>
              </w:r>
            </w:p>
            <w:p w14:paraId="0A3ED90E" w14:textId="77777777" w:rsidR="000F620C" w:rsidRDefault="000F620C" w:rsidP="00E526B6">
              <w:pPr>
                <w:pStyle w:val="Bibliografa"/>
                <w:ind w:left="720" w:hanging="720"/>
                <w:jc w:val="both"/>
                <w:rPr>
                  <w:noProof/>
                </w:rPr>
              </w:pPr>
              <w:r>
                <w:rPr>
                  <w:noProof/>
                </w:rPr>
                <w:t xml:space="preserve">Comité de los Derechos del Niño. (29 de mayo de 2013). Observación General nº 14. </w:t>
              </w:r>
              <w:r>
                <w:rPr>
                  <w:i/>
                  <w:iCs/>
                  <w:noProof/>
                </w:rPr>
                <w:t>El derecho del niño a que su interés superior sea una consideración primordial</w:t>
              </w:r>
              <w:r>
                <w:rPr>
                  <w:noProof/>
                </w:rPr>
                <w:t>.</w:t>
              </w:r>
            </w:p>
            <w:p w14:paraId="2819B319" w14:textId="77777777" w:rsidR="000F620C" w:rsidRDefault="000F620C" w:rsidP="00E526B6">
              <w:pPr>
                <w:pStyle w:val="Bibliografa"/>
                <w:ind w:left="720" w:hanging="720"/>
                <w:jc w:val="both"/>
                <w:rPr>
                  <w:noProof/>
                </w:rPr>
              </w:pPr>
              <w:r>
                <w:rPr>
                  <w:noProof/>
                </w:rPr>
                <w:t xml:space="preserve">Comité de los Derechos del Niño. </w:t>
              </w:r>
              <w:r w:rsidRPr="00E526B6">
                <w:rPr>
                  <w:noProof/>
                  <w:lang w:val="en-US"/>
                </w:rPr>
                <w:t xml:space="preserve">(13 de octubre de 2020). </w:t>
              </w:r>
              <w:r w:rsidRPr="00E526B6">
                <w:rPr>
                  <w:i/>
                  <w:iCs/>
                  <w:noProof/>
                  <w:lang w:val="en-US"/>
                </w:rPr>
                <w:t>Spain’s age assessment procedures violate migrant children’s rights, UN committee finds.</w:t>
              </w:r>
              <w:r w:rsidRPr="00E526B6">
                <w:rPr>
                  <w:noProof/>
                  <w:lang w:val="en-US"/>
                </w:rPr>
                <w:t xml:space="preserve"> </w:t>
              </w:r>
              <w:r>
                <w:rPr>
                  <w:noProof/>
                </w:rPr>
                <w:t xml:space="preserve">Recuperado el 3 de </w:t>
              </w:r>
              <w:r>
                <w:rPr>
                  <w:noProof/>
                </w:rPr>
                <w:lastRenderedPageBreak/>
                <w:t>marzo de 2021, de ohchr.org: https://www.ohchr.org/EN/NewsEvents/Pages/DisplayNews.aspx?NewsID=26375</w:t>
              </w:r>
            </w:p>
            <w:p w14:paraId="7CF89BB6" w14:textId="77777777" w:rsidR="000F620C" w:rsidRDefault="000F620C" w:rsidP="00E526B6">
              <w:pPr>
                <w:pStyle w:val="Bibliografa"/>
                <w:ind w:left="720" w:hanging="720"/>
                <w:jc w:val="both"/>
                <w:rPr>
                  <w:noProof/>
                </w:rPr>
              </w:pPr>
              <w:r>
                <w:rPr>
                  <w:noProof/>
                </w:rPr>
                <w:t xml:space="preserve">Conclusión Nº 107 sobre los niños en situación de riesgo, No. 107 (LVIII) - 2007 (Alto Comisionado de las Naciones Unidas para los Refugiados (ACNUR) 5 de octubre de 2007). Recuperado el 5 de abril de 2021, de https://www.refworld.org.es/docid/50ab8d6e2.html </w:t>
              </w:r>
            </w:p>
            <w:p w14:paraId="687A9DAC" w14:textId="77777777" w:rsidR="000F620C" w:rsidRDefault="000F620C" w:rsidP="00E526B6">
              <w:pPr>
                <w:pStyle w:val="Bibliografa"/>
                <w:ind w:left="720" w:hanging="720"/>
                <w:jc w:val="both"/>
                <w:rPr>
                  <w:noProof/>
                  <w:lang w:val="es-ES_tradnl"/>
                </w:rPr>
              </w:pPr>
              <w:r>
                <w:rPr>
                  <w:noProof/>
                  <w:lang w:val="es-ES_tradnl"/>
                </w:rPr>
                <w:t xml:space="preserve">Consejo Europeo de Refugiados y Exiliados . (s.f.). </w:t>
              </w:r>
              <w:r>
                <w:rPr>
                  <w:i/>
                  <w:iCs/>
                  <w:noProof/>
                  <w:lang w:val="es-ES_tradnl"/>
                </w:rPr>
                <w:t>ecre.org</w:t>
              </w:r>
              <w:r>
                <w:rPr>
                  <w:noProof/>
                  <w:lang w:val="es-ES_tradnl"/>
                </w:rPr>
                <w:t>. Recuperado el 24 de April de 2021, de https://www.ecre.org/our-work/</w:t>
              </w:r>
            </w:p>
            <w:p w14:paraId="42FFBE27" w14:textId="77777777" w:rsidR="000F620C" w:rsidRDefault="000F620C" w:rsidP="00E526B6">
              <w:pPr>
                <w:pStyle w:val="Bibliografa"/>
                <w:ind w:left="720" w:hanging="720"/>
                <w:jc w:val="both"/>
                <w:rPr>
                  <w:noProof/>
                </w:rPr>
              </w:pPr>
              <w:r>
                <w:rPr>
                  <w:noProof/>
                </w:rPr>
                <w:t xml:space="preserve">Consejo General de Abogacía Española. (25 de junio de 2020). </w:t>
              </w:r>
              <w:r>
                <w:rPr>
                  <w:i/>
                  <w:iCs/>
                  <w:noProof/>
                </w:rPr>
                <w:t>El Tribunal Supremo zanja la problemática de la determinación de la edad de los niños y niñas que llegan solos a España</w:t>
              </w:r>
              <w:r>
                <w:rPr>
                  <w:noProof/>
                </w:rPr>
                <w:t>. Recuperado el 11 de abril de 2021, de abogacia.es : https://www.abogacia.es/actualidad/noticias/el-tribunal-supremo-zanja-la-problematica-de-la-determinacion-de-la-edad-de-los-ninos-y-ninas-que-llegan-solos-a-espana/</w:t>
              </w:r>
            </w:p>
            <w:p w14:paraId="682EC2DF" w14:textId="77777777" w:rsidR="000F620C" w:rsidRDefault="000F620C" w:rsidP="00E526B6">
              <w:pPr>
                <w:pStyle w:val="Bibliografa"/>
                <w:ind w:left="720" w:hanging="720"/>
                <w:jc w:val="both"/>
                <w:rPr>
                  <w:noProof/>
                </w:rPr>
              </w:pPr>
              <w:r>
                <w:rPr>
                  <w:noProof/>
                </w:rPr>
                <w:t xml:space="preserve">Cruz, L. (2011). Sobre el acogimiento residencia y las condiciones socioeducativas en las que se debe desarrollar la medida. </w:t>
              </w:r>
              <w:r>
                <w:rPr>
                  <w:i/>
                  <w:iCs/>
                  <w:noProof/>
                </w:rPr>
                <w:t>Pedagogia i Treball Social. Revista de Ciències Socials Aplicades, 2</w:t>
              </w:r>
              <w:r>
                <w:rPr>
                  <w:noProof/>
                </w:rPr>
                <w:t>, 66-68. Recuperado el 12 de abril de 2021, de https://www.raco.cat/index.php/PiTS/article/download/250063/334618/</w:t>
              </w:r>
            </w:p>
            <w:p w14:paraId="64F6C3A5" w14:textId="77777777" w:rsidR="000F620C" w:rsidRPr="00E526B6" w:rsidRDefault="000F620C" w:rsidP="00E526B6">
              <w:pPr>
                <w:pStyle w:val="Bibliografa"/>
                <w:ind w:left="720" w:hanging="720"/>
                <w:jc w:val="both"/>
                <w:rPr>
                  <w:noProof/>
                  <w:lang w:val="it-IT"/>
                </w:rPr>
              </w:pPr>
              <w:r w:rsidRPr="00E526B6">
                <w:rPr>
                  <w:noProof/>
                  <w:lang w:val="it-IT"/>
                </w:rPr>
                <w:t xml:space="preserve">Darling, K., Valtolina, G. G., Pavesi, N., Ni Raghallaigh, M., &amp; Herzog, M. (2019). </w:t>
              </w:r>
              <w:r w:rsidRPr="00E526B6">
                <w:rPr>
                  <w:i/>
                  <w:iCs/>
                  <w:noProof/>
                  <w:lang w:val="en-US"/>
                </w:rPr>
                <w:t>Promoting foster care for Unaccompanied Migrant Children: a training package for professionals in Europe.</w:t>
              </w:r>
              <w:r w:rsidRPr="00E526B6">
                <w:rPr>
                  <w:noProof/>
                  <w:lang w:val="en-US"/>
                </w:rPr>
                <w:t xml:space="preserve"> </w:t>
              </w:r>
              <w:r w:rsidRPr="00E526B6">
                <w:rPr>
                  <w:noProof/>
                  <w:lang w:val="it-IT"/>
                </w:rPr>
                <w:t>Fondazione L'Albero Della Vita Onlus.</w:t>
              </w:r>
            </w:p>
            <w:p w14:paraId="69BC7A97" w14:textId="77777777" w:rsidR="000F620C" w:rsidRPr="00E526B6" w:rsidRDefault="000F620C" w:rsidP="00E526B6">
              <w:pPr>
                <w:pStyle w:val="Bibliografa"/>
                <w:ind w:left="720" w:hanging="720"/>
                <w:jc w:val="both"/>
                <w:rPr>
                  <w:noProof/>
                  <w:lang w:val="en-US"/>
                </w:rPr>
              </w:pPr>
              <w:r w:rsidRPr="00E526B6">
                <w:rPr>
                  <w:noProof/>
                  <w:lang w:val="it-IT"/>
                </w:rPr>
                <w:t xml:space="preserve">De Graeve, K., &amp; Bex, C. (2017). </w:t>
              </w:r>
              <w:r w:rsidRPr="00E526B6">
                <w:rPr>
                  <w:noProof/>
                  <w:lang w:val="en-US"/>
                </w:rPr>
                <w:t xml:space="preserve">Caringscapes and belonging: an intersectional analysis of care relationships of unaccompanied minors in Belgium. </w:t>
              </w:r>
              <w:r w:rsidRPr="00E526B6">
                <w:rPr>
                  <w:i/>
                  <w:iCs/>
                  <w:noProof/>
                  <w:lang w:val="en-US"/>
                </w:rPr>
                <w:t>Children's Geographic, 15</w:t>
              </w:r>
              <w:r w:rsidRPr="00E526B6">
                <w:rPr>
                  <w:noProof/>
                  <w:lang w:val="en-US"/>
                </w:rPr>
                <w:t>(1), 80-92.</w:t>
              </w:r>
            </w:p>
            <w:p w14:paraId="7EB7D109" w14:textId="77777777" w:rsidR="000F620C" w:rsidRDefault="000F620C" w:rsidP="00E526B6">
              <w:pPr>
                <w:pStyle w:val="Bibliografa"/>
                <w:ind w:left="720" w:hanging="720"/>
                <w:jc w:val="both"/>
                <w:rPr>
                  <w:noProof/>
                  <w:lang w:val="es-ES_tradnl"/>
                </w:rPr>
              </w:pPr>
              <w:r w:rsidRPr="00E526B6">
                <w:rPr>
                  <w:noProof/>
                  <w:lang w:val="en-US"/>
                </w:rPr>
                <w:t xml:space="preserve">de Ruijter de Wildt, L., Melin, E., Ishola, P., Dolby, P., Murk, J., &amp; van de Pol, P. (2015). </w:t>
              </w:r>
              <w:r w:rsidRPr="00E526B6">
                <w:rPr>
                  <w:i/>
                  <w:iCs/>
                  <w:noProof/>
                  <w:lang w:val="en-US"/>
                </w:rPr>
                <w:t>Reception and Living in Families: Overview of family-based reception for unaccompanied minors in the EU Member States.</w:t>
              </w:r>
              <w:r w:rsidRPr="00E526B6">
                <w:rPr>
                  <w:noProof/>
                  <w:lang w:val="en-US"/>
                </w:rPr>
                <w:t xml:space="preserve"> </w:t>
              </w:r>
              <w:r>
                <w:rPr>
                  <w:noProof/>
                  <w:lang w:val="es-ES_tradnl"/>
                </w:rPr>
                <w:t>Utrecht: Nidos. Recuperado el 15 de marzo de 2021, de https://nidosineurope.eu/wp-content/plugins/download-attachments/includes/download.php?id=595</w:t>
              </w:r>
            </w:p>
            <w:p w14:paraId="6CDB52D5" w14:textId="77777777" w:rsidR="000F620C" w:rsidRDefault="000F620C" w:rsidP="00E526B6">
              <w:pPr>
                <w:pStyle w:val="Bibliografa"/>
                <w:ind w:left="720" w:hanging="720"/>
                <w:jc w:val="both"/>
                <w:rPr>
                  <w:noProof/>
                  <w:lang w:val="es-ES_tradnl"/>
                </w:rPr>
              </w:pPr>
              <w:r>
                <w:rPr>
                  <w:noProof/>
                  <w:lang w:val="es-ES_tradnl"/>
                </w:rPr>
                <w:t xml:space="preserve">Defensor del Pueblo. (2019). </w:t>
              </w:r>
              <w:r>
                <w:rPr>
                  <w:i/>
                  <w:iCs/>
                  <w:noProof/>
                  <w:lang w:val="es-ES_tradnl"/>
                </w:rPr>
                <w:t>Los niños y los adolescentes en el informe anual del Defensor del Pueblo 2018.</w:t>
              </w:r>
              <w:r>
                <w:rPr>
                  <w:noProof/>
                  <w:lang w:val="es-ES_tradnl"/>
                </w:rPr>
                <w:t xml:space="preserve"> Madrid: Defensor del Pueblo. Recuperado el 23 de marzo de 2021, de https://www.defensordelpueblo.es/wp-content/uploads/2019/10/Los_ni%C3%B1os_y_adolescentes_informe2018.pdf</w:t>
              </w:r>
            </w:p>
            <w:p w14:paraId="3505AC4B" w14:textId="77777777" w:rsidR="000F620C" w:rsidRDefault="000F620C" w:rsidP="00E526B6">
              <w:pPr>
                <w:pStyle w:val="Bibliografa"/>
                <w:ind w:left="720" w:hanging="720"/>
                <w:jc w:val="both"/>
                <w:rPr>
                  <w:noProof/>
                </w:rPr>
              </w:pPr>
              <w:r>
                <w:rPr>
                  <w:noProof/>
                </w:rPr>
                <w:t>Diccionario de Asilo. (s.f.). CEAR.</w:t>
              </w:r>
            </w:p>
            <w:p w14:paraId="35AF76EA" w14:textId="77777777" w:rsidR="000F620C" w:rsidRDefault="000F620C" w:rsidP="00E526B6">
              <w:pPr>
                <w:pStyle w:val="Bibliografa"/>
                <w:ind w:left="720" w:hanging="720"/>
                <w:jc w:val="both"/>
                <w:rPr>
                  <w:noProof/>
                  <w:lang w:val="es-ES_tradnl"/>
                </w:rPr>
              </w:pPr>
              <w:r>
                <w:rPr>
                  <w:noProof/>
                  <w:lang w:val="es-ES_tradnl"/>
                </w:rPr>
                <w:t>Directiva 2003/86/CE del Consejo, sobre el derecho a la reagrupación familiar, 2003/86/CE (Consejo de la Unión Europea 22 de septiembre de 2003). Obtenido de https://eur-lex.europa.eu/legal-content/ES/TXT/?uri=celex%3A32003L0086</w:t>
              </w:r>
            </w:p>
            <w:p w14:paraId="2771B54B" w14:textId="77777777" w:rsidR="000F620C" w:rsidRDefault="000F620C" w:rsidP="00E526B6">
              <w:pPr>
                <w:pStyle w:val="Bibliografa"/>
                <w:ind w:left="720" w:hanging="720"/>
                <w:jc w:val="both"/>
                <w:rPr>
                  <w:noProof/>
                </w:rPr>
              </w:pPr>
              <w:r>
                <w:rPr>
                  <w:noProof/>
                </w:rPr>
                <w:lastRenderedPageBreak/>
                <w:t>Directiva del Consejo 2003/86/CE sobre el derecho a la reagrupación familiar , 2003/86/CE (Consejo de la Unión Europea 2003).</w:t>
              </w:r>
            </w:p>
            <w:p w14:paraId="5044C042" w14:textId="77777777" w:rsidR="000F620C" w:rsidRDefault="000F620C" w:rsidP="00E526B6">
              <w:pPr>
                <w:pStyle w:val="Bibliografa"/>
                <w:ind w:left="720" w:hanging="720"/>
                <w:jc w:val="both"/>
                <w:rPr>
                  <w:noProof/>
                  <w:lang w:val="es-ES_tradnl"/>
                </w:rPr>
              </w:pPr>
              <w:r>
                <w:rPr>
                  <w:noProof/>
                  <w:lang w:val="es-ES_tradnl"/>
                </w:rPr>
                <w:t>Directiva del Consejo 2003/9/CE por la que se aprueban normas mínimas para la acogida de solicitantes de asilo en los Estados miembros, 2003/9/CE (Consejo de la UE 27 de enero de 2003). Recuperado el 12 de abril de 2021, de https://eur-lex.europa.eu/LexUriServ/LexUriServ.do?uri=OJ:L:2003:031:0018:0025:ES:PDF</w:t>
              </w:r>
            </w:p>
            <w:p w14:paraId="78907EC9" w14:textId="77777777" w:rsidR="000F620C" w:rsidRPr="00E526B6" w:rsidRDefault="000F620C" w:rsidP="00E526B6">
              <w:pPr>
                <w:pStyle w:val="Bibliografa"/>
                <w:ind w:left="720" w:hanging="720"/>
                <w:jc w:val="both"/>
                <w:rPr>
                  <w:noProof/>
                </w:rPr>
              </w:pPr>
              <w:r w:rsidRPr="00E526B6">
                <w:rPr>
                  <w:noProof/>
                </w:rPr>
                <w:t>Directrices sobre las modalidades alternativas de cuidado de los niños, A/RES/64/142 (Asamblea General de la ONU febrero 24, 2010).</w:t>
              </w:r>
            </w:p>
            <w:p w14:paraId="5A5CEAEA" w14:textId="77777777" w:rsidR="000F620C" w:rsidRDefault="000F620C" w:rsidP="00E526B6">
              <w:pPr>
                <w:pStyle w:val="Bibliografa"/>
                <w:ind w:left="720" w:hanging="720"/>
                <w:jc w:val="both"/>
                <w:rPr>
                  <w:noProof/>
                </w:rPr>
              </w:pPr>
              <w:r w:rsidRPr="00E526B6">
                <w:rPr>
                  <w:noProof/>
                  <w:lang w:val="it-IT"/>
                </w:rPr>
                <w:t xml:space="preserve">Dorling, K., Valtolina, G. G., Pavesi, N., Raghallaigh, M. N., &amp; Herzog, M. (2019). </w:t>
              </w:r>
              <w:r w:rsidRPr="00E526B6">
                <w:rPr>
                  <w:i/>
                  <w:iCs/>
                  <w:noProof/>
                  <w:lang w:val="en-US"/>
                </w:rPr>
                <w:t>Foster Care Provision for Unaccompanied Migrant Children: Shortlist of Good Practices in Europe.</w:t>
              </w:r>
              <w:r w:rsidRPr="00E526B6">
                <w:rPr>
                  <w:noProof/>
                  <w:lang w:val="en-US"/>
                </w:rPr>
                <w:t xml:space="preserve"> </w:t>
              </w:r>
              <w:r>
                <w:rPr>
                  <w:noProof/>
                </w:rPr>
                <w:t>FONDAZIONE L’ALBERO DELLA VITA Onlus.</w:t>
              </w:r>
            </w:p>
            <w:p w14:paraId="39AD03A0" w14:textId="77777777" w:rsidR="000F620C" w:rsidRPr="00E526B6" w:rsidRDefault="000F620C" w:rsidP="00E526B6">
              <w:pPr>
                <w:pStyle w:val="Bibliografa"/>
                <w:ind w:left="720" w:hanging="720"/>
                <w:jc w:val="both"/>
                <w:rPr>
                  <w:noProof/>
                  <w:lang w:val="en-US"/>
                </w:rPr>
              </w:pPr>
              <w:r>
                <w:rPr>
                  <w:noProof/>
                  <w:lang w:val="es-ES_tradnl"/>
                </w:rPr>
                <w:t xml:space="preserve">Durán Ruiz, F. J. (2019). El sistema de protección de la infancia y la adolescencia en España y los menores extranjeros no acompañados: Reformas, insuficiencias y contradicciones. En F. J. Ruiz, &amp; R. M. Chicón, </w:t>
              </w:r>
              <w:r>
                <w:rPr>
                  <w:i/>
                  <w:iCs/>
                  <w:noProof/>
                  <w:lang w:val="es-ES_tradnl"/>
                </w:rPr>
                <w:t>Migrantes menores y juventud migrante en España y en Italia</w:t>
              </w:r>
              <w:r>
                <w:rPr>
                  <w:noProof/>
                  <w:lang w:val="es-ES_tradnl"/>
                </w:rPr>
                <w:t xml:space="preserve"> (págs. </w:t>
              </w:r>
              <w:r w:rsidRPr="00E526B6">
                <w:rPr>
                  <w:noProof/>
                  <w:lang w:val="en-US"/>
                </w:rPr>
                <w:t>32 - 52). Granada: Editorial Comares.</w:t>
              </w:r>
            </w:p>
            <w:p w14:paraId="3D70EB30" w14:textId="77777777" w:rsidR="000F620C" w:rsidRDefault="000F620C" w:rsidP="00E526B6">
              <w:pPr>
                <w:pStyle w:val="Bibliografa"/>
                <w:ind w:left="720" w:hanging="720"/>
                <w:jc w:val="both"/>
                <w:rPr>
                  <w:noProof/>
                </w:rPr>
              </w:pPr>
              <w:r w:rsidRPr="00E526B6">
                <w:rPr>
                  <w:noProof/>
                  <w:lang w:val="en-US"/>
                </w:rPr>
                <w:t xml:space="preserve">ECRE. (2019). </w:t>
              </w:r>
              <w:r w:rsidRPr="00E526B6">
                <w:rPr>
                  <w:i/>
                  <w:iCs/>
                  <w:noProof/>
                  <w:lang w:val="en-US"/>
                </w:rPr>
                <w:t>Training Manual. Fostering Quality Legal Assistance in the Asylum Procedure. Module 1: Key concepts and guiding principles on Unaccompanied Asylum-Seeking Children.</w:t>
              </w:r>
              <w:r w:rsidRPr="00E526B6">
                <w:rPr>
                  <w:noProof/>
                  <w:lang w:val="en-US"/>
                </w:rPr>
                <w:t xml:space="preserve"> </w:t>
              </w:r>
              <w:r>
                <w:rPr>
                  <w:noProof/>
                </w:rPr>
                <w:t>Recuperado el 5 de abril de 2021, de https://www.ecre.org/wp-content/uploads/2019/07/4.22.-Module-1_Key-concept-and-guiding-principles.pdf</w:t>
              </w:r>
            </w:p>
            <w:p w14:paraId="2FFB7704" w14:textId="77777777" w:rsidR="000F620C" w:rsidRDefault="000F620C" w:rsidP="00E526B6">
              <w:pPr>
                <w:pStyle w:val="Bibliografa"/>
                <w:ind w:left="720" w:hanging="720"/>
                <w:jc w:val="both"/>
                <w:rPr>
                  <w:noProof/>
                </w:rPr>
              </w:pPr>
              <w:r>
                <w:rPr>
                  <w:noProof/>
                </w:rPr>
                <w:t>El Majdoubi, I. (25 de febrero de 2021). V Edición Seminario Migraciones y Refugio: Menores Extranjeros No Acompañados. (IUEM, Entrevistador)</w:t>
              </w:r>
            </w:p>
            <w:p w14:paraId="5D11A17A" w14:textId="77777777" w:rsidR="000F620C" w:rsidRDefault="000F620C" w:rsidP="00E526B6">
              <w:pPr>
                <w:pStyle w:val="Bibliografa"/>
                <w:ind w:left="720" w:hanging="720"/>
                <w:jc w:val="both"/>
                <w:rPr>
                  <w:noProof/>
                  <w:lang w:val="es-ES_tradnl"/>
                </w:rPr>
              </w:pPr>
              <w:r>
                <w:rPr>
                  <w:noProof/>
                  <w:lang w:val="es-ES_tradnl"/>
                </w:rPr>
                <w:t>Eriksson contra Suecia, 11373/85 (TEDH 22 de junio de 1989). Recuperado el 15 de marzo de 2021, de https://hudoc.echr.coe.int/eng#{%22itemid%22:[%22001-57481%22]}</w:t>
              </w:r>
            </w:p>
            <w:p w14:paraId="086CBB09" w14:textId="77777777" w:rsidR="000F620C" w:rsidRDefault="000F620C" w:rsidP="00E526B6">
              <w:pPr>
                <w:pStyle w:val="Bibliografa"/>
                <w:ind w:left="720" w:hanging="720"/>
                <w:jc w:val="both"/>
                <w:rPr>
                  <w:noProof/>
                  <w:lang w:val="es-ES_tradnl"/>
                </w:rPr>
              </w:pPr>
              <w:r w:rsidRPr="00E526B6">
                <w:rPr>
                  <w:noProof/>
                  <w:lang w:val="en-US"/>
                </w:rPr>
                <w:t xml:space="preserve">European Migration Network. (2018). </w:t>
              </w:r>
              <w:r w:rsidRPr="00E526B6">
                <w:rPr>
                  <w:i/>
                  <w:iCs/>
                  <w:noProof/>
                  <w:lang w:val="en-US"/>
                </w:rPr>
                <w:t>Approaches to Unaccompanied Minors Following Status Determination in the EU plus Norway - Synthesis Report.</w:t>
              </w:r>
              <w:r w:rsidRPr="00E526B6">
                <w:rPr>
                  <w:noProof/>
                  <w:lang w:val="en-US"/>
                </w:rPr>
                <w:t xml:space="preserve"> </w:t>
              </w:r>
              <w:r>
                <w:rPr>
                  <w:noProof/>
                  <w:lang w:val="es-ES_tradnl"/>
                </w:rPr>
                <w:t>Brussels: European Migration Network. Recuperado el 12 de marzo de 2021, de https://ec.europa.eu/home-affairs/sites/homeaffairs/files/00_emn_inform_uam_update_final_en.pdf</w:t>
              </w:r>
            </w:p>
            <w:p w14:paraId="4E500975" w14:textId="77777777" w:rsidR="000F620C" w:rsidRDefault="000F620C" w:rsidP="00E526B6">
              <w:pPr>
                <w:pStyle w:val="Bibliografa"/>
                <w:ind w:left="720" w:hanging="720"/>
                <w:jc w:val="both"/>
                <w:rPr>
                  <w:noProof/>
                </w:rPr>
              </w:pPr>
              <w:r w:rsidRPr="00E526B6">
                <w:rPr>
                  <w:noProof/>
                  <w:lang w:val="en-US"/>
                </w:rPr>
                <w:t xml:space="preserve">European Practices for Integration and Care. </w:t>
              </w:r>
              <w:r>
                <w:rPr>
                  <w:noProof/>
                </w:rPr>
                <w:t xml:space="preserve">(2020). </w:t>
              </w:r>
              <w:r>
                <w:rPr>
                  <w:i/>
                  <w:iCs/>
                  <w:noProof/>
                </w:rPr>
                <w:t>Desarrollo de formas alternativas de protección para niños/as y adolescentes migrantes no acompañados.</w:t>
              </w:r>
              <w:r>
                <w:rPr>
                  <w:noProof/>
                </w:rPr>
                <w:t xml:space="preserve"> Recuperado el 24 de abril de 2021, de https://www.accem.es/wp-content/uploads/2020/06/Brochure_Epic_ESP-web.pdf</w:t>
              </w:r>
            </w:p>
            <w:p w14:paraId="6F87A864" w14:textId="77777777" w:rsidR="000F620C" w:rsidRDefault="000F620C" w:rsidP="00E526B6">
              <w:pPr>
                <w:pStyle w:val="Bibliografa"/>
                <w:ind w:left="720" w:hanging="720"/>
                <w:jc w:val="both"/>
                <w:rPr>
                  <w:noProof/>
                </w:rPr>
              </w:pPr>
              <w:r w:rsidRPr="00E526B6">
                <w:rPr>
                  <w:noProof/>
                  <w:lang w:val="en-US"/>
                </w:rPr>
                <w:t xml:space="preserve">Eurostat. (14 de enero de 2021). Asylum and first time asylum applicants by citizenship, age and sex - annual aggregated data (rounded). </w:t>
              </w:r>
              <w:r>
                <w:rPr>
                  <w:noProof/>
                </w:rPr>
                <w:t>Recuperado el 15 de enero de 2021, de https://appsso.eurostat.ec.europa.eu/nui/submitViewTableAction.do</w:t>
              </w:r>
            </w:p>
            <w:p w14:paraId="4253EAD5" w14:textId="77777777" w:rsidR="000F620C" w:rsidRPr="00E526B6" w:rsidRDefault="000F620C" w:rsidP="00E526B6">
              <w:pPr>
                <w:pStyle w:val="Bibliografa"/>
                <w:ind w:left="720" w:hanging="720"/>
                <w:jc w:val="both"/>
                <w:rPr>
                  <w:noProof/>
                  <w:lang w:val="en-US"/>
                </w:rPr>
              </w:pPr>
              <w:r w:rsidRPr="00E526B6">
                <w:rPr>
                  <w:noProof/>
                  <w:lang w:val="en-US"/>
                </w:rPr>
                <w:t xml:space="preserve">FRA . (2019). </w:t>
              </w:r>
              <w:r w:rsidRPr="00E526B6">
                <w:rPr>
                  <w:i/>
                  <w:iCs/>
                  <w:noProof/>
                  <w:lang w:val="en-US"/>
                </w:rPr>
                <w:t>Integration of young refugees in the EU: good practices and challenges.</w:t>
              </w:r>
              <w:r w:rsidRPr="00E526B6">
                <w:rPr>
                  <w:noProof/>
                  <w:lang w:val="en-US"/>
                </w:rPr>
                <w:t xml:space="preserve"> Luxembourg: Publications Office of the European Union.</w:t>
              </w:r>
            </w:p>
            <w:p w14:paraId="2864B370" w14:textId="77777777" w:rsidR="000F620C" w:rsidRPr="00E526B6" w:rsidRDefault="000F620C" w:rsidP="00E526B6">
              <w:pPr>
                <w:pStyle w:val="Bibliografa"/>
                <w:ind w:left="720" w:hanging="720"/>
                <w:jc w:val="both"/>
                <w:rPr>
                  <w:noProof/>
                  <w:lang w:val="en-US"/>
                </w:rPr>
              </w:pPr>
              <w:r w:rsidRPr="00E526B6">
                <w:rPr>
                  <w:noProof/>
                  <w:lang w:val="en-US"/>
                </w:rPr>
                <w:lastRenderedPageBreak/>
                <w:t xml:space="preserve">FRA. (2014). </w:t>
              </w:r>
              <w:r w:rsidRPr="00E526B6">
                <w:rPr>
                  <w:i/>
                  <w:iCs/>
                  <w:noProof/>
                  <w:lang w:val="en-US"/>
                </w:rPr>
                <w:t>Guardianship for children deprived of parental care: A handbook to reinforce guardianship systems to cater for the specific needs of child victims of trafficking.</w:t>
              </w:r>
              <w:r w:rsidRPr="00E526B6">
                <w:rPr>
                  <w:noProof/>
                  <w:lang w:val="en-US"/>
                </w:rPr>
                <w:t xml:space="preserve"> Luxemburgo: Oficina de Publicaciones. Recuperado el 2021 de marzo de 20, de https://fra.europa.eu/sites/default/files/fra-2014-guardianship-children_en_0.pdf</w:t>
              </w:r>
            </w:p>
            <w:p w14:paraId="3A44A329" w14:textId="77777777" w:rsidR="000F620C" w:rsidRDefault="000F620C" w:rsidP="00E526B6">
              <w:pPr>
                <w:pStyle w:val="Bibliografa"/>
                <w:ind w:left="720" w:hanging="720"/>
                <w:jc w:val="both"/>
                <w:rPr>
                  <w:noProof/>
                </w:rPr>
              </w:pPr>
              <w:r>
                <w:rPr>
                  <w:noProof/>
                </w:rPr>
                <w:t xml:space="preserve">FRA/Comisión Europea. (2014). </w:t>
              </w:r>
              <w:r>
                <w:rPr>
                  <w:i/>
                  <w:iCs/>
                  <w:noProof/>
                </w:rPr>
                <w:t>La tutela de menores privados de cuidados parentales — Un manual para reforzar los sistemas de tutela para satisfacer las necesidades específicas de los menores que son víctimas de la trata de seres humanos.</w:t>
              </w:r>
              <w:r>
                <w:rPr>
                  <w:noProof/>
                </w:rPr>
                <w:t xml:space="preserve"> Luxemburgo: Oficina de Publicaciones. Recuperado el 13 de abril de 2021, de https://www.observatoriodelainfancia.es/ficherosoia/documentos/5503_d_TutelaUE.pdf</w:t>
              </w:r>
            </w:p>
            <w:p w14:paraId="76341CB4" w14:textId="77777777" w:rsidR="000F620C" w:rsidRDefault="000F620C" w:rsidP="00E526B6">
              <w:pPr>
                <w:pStyle w:val="Bibliografa"/>
                <w:ind w:left="720" w:hanging="720"/>
                <w:jc w:val="both"/>
                <w:rPr>
                  <w:noProof/>
                </w:rPr>
              </w:pPr>
              <w:r>
                <w:rPr>
                  <w:noProof/>
                </w:rPr>
                <w:t xml:space="preserve">Fundación Raíces. (26 de junio de 2019). </w:t>
              </w:r>
              <w:r>
                <w:rPr>
                  <w:i/>
                  <w:iCs/>
                  <w:noProof/>
                </w:rPr>
                <w:t>El Comité de Derechos del Niño de la ONU condena a España por vulnerar los derechos de dos niños extranjeros no acompañados.</w:t>
              </w:r>
              <w:r>
                <w:rPr>
                  <w:noProof/>
                </w:rPr>
                <w:t xml:space="preserve"> Recuperado el 11 de abril de 2021, de fundacionraices.org: http://www.fundacionraices.org/?p=2919</w:t>
              </w:r>
            </w:p>
            <w:p w14:paraId="483E2A2A" w14:textId="77777777" w:rsidR="000F620C" w:rsidRDefault="000F620C" w:rsidP="00E526B6">
              <w:pPr>
                <w:pStyle w:val="Bibliografa"/>
                <w:ind w:left="720" w:hanging="720"/>
                <w:jc w:val="both"/>
                <w:rPr>
                  <w:noProof/>
                  <w:lang w:val="es-ES_tradnl"/>
                </w:rPr>
              </w:pPr>
              <w:r>
                <w:rPr>
                  <w:noProof/>
                  <w:lang w:val="es-ES_tradnl"/>
                </w:rPr>
                <w:t xml:space="preserve">Fundación Raíces. (25 de febrero de 2021). </w:t>
              </w:r>
              <w:r>
                <w:rPr>
                  <w:i/>
                  <w:iCs/>
                  <w:noProof/>
                  <w:lang w:val="es-ES_tradnl"/>
                </w:rPr>
                <w:t>fundacionraices.org</w:t>
              </w:r>
              <w:r>
                <w:rPr>
                  <w:noProof/>
                  <w:lang w:val="es-ES_tradnl"/>
                </w:rPr>
                <w:t>. Recuperado el 14 de marzo de 2021, de La ONU condena a España por no proteger a una niña victima de violencia sexual en Camerún y por someterla a un desnudo integral para determinar su edad: http://www.fundacionraices.org/?p=3159</w:t>
              </w:r>
            </w:p>
            <w:p w14:paraId="13E46201" w14:textId="77777777" w:rsidR="000F620C" w:rsidRDefault="000F620C" w:rsidP="00E526B6">
              <w:pPr>
                <w:pStyle w:val="Bibliografa"/>
                <w:ind w:left="720" w:hanging="720"/>
                <w:jc w:val="both"/>
                <w:rPr>
                  <w:noProof/>
                  <w:lang w:val="es-ES_tradnl"/>
                </w:rPr>
              </w:pPr>
              <w:r>
                <w:rPr>
                  <w:noProof/>
                  <w:lang w:val="es-ES_tradnl"/>
                </w:rPr>
                <w:t>Gasperis, T. d. (18 de marzo de 2021). Entrevista sobre acogimiento familiar con MENA en España. (C. Imaz, Entrevistador)</w:t>
              </w:r>
            </w:p>
            <w:p w14:paraId="3B90848C" w14:textId="77777777" w:rsidR="000F620C" w:rsidRDefault="000F620C" w:rsidP="00E526B6">
              <w:pPr>
                <w:pStyle w:val="Bibliografa"/>
                <w:ind w:left="720" w:hanging="720"/>
                <w:jc w:val="both"/>
                <w:rPr>
                  <w:noProof/>
                  <w:lang w:val="es-ES_tradnl"/>
                </w:rPr>
              </w:pPr>
              <w:r>
                <w:rPr>
                  <w:noProof/>
                  <w:lang w:val="es-ES_tradnl"/>
                </w:rPr>
                <w:t xml:space="preserve">Giménez Romero, C., &amp; Suárez Navaz, L. (2000). </w:t>
              </w:r>
              <w:r>
                <w:rPr>
                  <w:i/>
                  <w:iCs/>
                  <w:noProof/>
                  <w:lang w:val="es-ES_tradnl"/>
                </w:rPr>
                <w:t>Menores no acompañados. Una introducción al fenómeno desde el análisis de la situación en el año 2000.</w:t>
              </w:r>
              <w:r>
                <w:rPr>
                  <w:noProof/>
                  <w:lang w:val="es-ES_tradnl"/>
                </w:rPr>
                <w:t xml:space="preserve"> Madrid: Informe mimeografiado para el Ministerio de Interior.</w:t>
              </w:r>
            </w:p>
            <w:p w14:paraId="3239D3F0" w14:textId="77777777" w:rsidR="000F620C" w:rsidRPr="00E526B6" w:rsidRDefault="000F620C" w:rsidP="00E526B6">
              <w:pPr>
                <w:pStyle w:val="Bibliografa"/>
                <w:ind w:left="720" w:hanging="720"/>
                <w:jc w:val="both"/>
                <w:rPr>
                  <w:noProof/>
                  <w:lang w:val="en-US"/>
                </w:rPr>
              </w:pPr>
              <w:r>
                <w:rPr>
                  <w:noProof/>
                  <w:lang w:val="es-ES_tradnl"/>
                </w:rPr>
                <w:t xml:space="preserve">González Luna, B. (1 de febrero de 2021). Entrevista a Beatriz González Luna. </w:t>
              </w:r>
              <w:r w:rsidRPr="00E526B6">
                <w:rPr>
                  <w:noProof/>
                  <w:lang w:val="en-US"/>
                </w:rPr>
                <w:t>(C. Imaz, Entrevistador)</w:t>
              </w:r>
            </w:p>
            <w:p w14:paraId="6F84794C" w14:textId="77777777" w:rsidR="000F620C" w:rsidRPr="00E526B6" w:rsidRDefault="000F620C" w:rsidP="00E526B6">
              <w:pPr>
                <w:pStyle w:val="Bibliografa"/>
                <w:ind w:left="720" w:hanging="720"/>
                <w:jc w:val="both"/>
                <w:rPr>
                  <w:noProof/>
                  <w:lang w:val="en-US"/>
                </w:rPr>
              </w:pPr>
              <w:r w:rsidRPr="00E526B6">
                <w:rPr>
                  <w:noProof/>
                  <w:lang w:val="en-US"/>
                </w:rPr>
                <w:t xml:space="preserve">Health Information and Quality Authority. (2021). </w:t>
              </w:r>
              <w:r w:rsidRPr="00E526B6">
                <w:rPr>
                  <w:i/>
                  <w:iCs/>
                  <w:noProof/>
                  <w:lang w:val="en-US"/>
                </w:rPr>
                <w:t>www.hiqa.ie</w:t>
              </w:r>
              <w:r w:rsidRPr="00E526B6">
                <w:rPr>
                  <w:noProof/>
                  <w:lang w:val="en-US"/>
                </w:rPr>
                <w:t>. Obtenido de https://www.hiqa.ie/areas-we-work/childrens-services</w:t>
              </w:r>
            </w:p>
            <w:p w14:paraId="482E5404" w14:textId="77777777" w:rsidR="000F620C" w:rsidRDefault="000F620C" w:rsidP="00E526B6">
              <w:pPr>
                <w:pStyle w:val="Bibliografa"/>
                <w:ind w:left="720" w:hanging="720"/>
                <w:jc w:val="both"/>
                <w:rPr>
                  <w:noProof/>
                </w:rPr>
              </w:pPr>
              <w:r>
                <w:rPr>
                  <w:noProof/>
                </w:rPr>
                <w:t>J.A.B. c. España, CRC/C/81/D/22/2017 (Convención sobre los Derechos del Niño 12 de junio de 2017). Recuperado el 11 de abril de 2021, de http://www.fundacionraices.org/wp-content/uploads/2019/06/CRC-C-81-D-22-2017-Determinaci%C3%B3n-de-la-Edad-1.pdf</w:t>
              </w:r>
            </w:p>
            <w:p w14:paraId="3459FD96" w14:textId="77777777" w:rsidR="000F620C" w:rsidRDefault="000F620C" w:rsidP="00E526B6">
              <w:pPr>
                <w:pStyle w:val="Bibliografa"/>
                <w:ind w:left="720" w:hanging="720"/>
                <w:jc w:val="both"/>
                <w:rPr>
                  <w:noProof/>
                  <w:lang w:val="es-ES_tradnl"/>
                </w:rPr>
              </w:pPr>
              <w:r>
                <w:rPr>
                  <w:noProof/>
                  <w:lang w:val="es-ES_tradnl"/>
                </w:rPr>
                <w:t>Jiménez, M. (25 de febrero de 2021). V Edición Seminario Migraciones y Refugio: Menores Extranjeros No Acompañados. (IUEM, Entrevistador)</w:t>
              </w:r>
            </w:p>
            <w:p w14:paraId="7B623F0D" w14:textId="77777777" w:rsidR="000F620C" w:rsidRDefault="000F620C" w:rsidP="00E526B6">
              <w:pPr>
                <w:pStyle w:val="Bibliografa"/>
                <w:ind w:left="720" w:hanging="720"/>
                <w:jc w:val="both"/>
                <w:rPr>
                  <w:noProof/>
                  <w:lang w:val="es-ES_tradnl"/>
                </w:rPr>
              </w:pPr>
              <w:r>
                <w:rPr>
                  <w:noProof/>
                  <w:lang w:val="es-ES_tradnl"/>
                </w:rPr>
                <w:t xml:space="preserve">Jiménez-Álvarez, M. (2007). Una mirada transnacional: contextos migratorios en Marruecos de los menores migrantes e intervención en origen. </w:t>
              </w:r>
              <w:r>
                <w:rPr>
                  <w:i/>
                  <w:iCs/>
                  <w:noProof/>
                  <w:lang w:val="es-ES_tradnl"/>
                </w:rPr>
                <w:t>Coloquio Internacional: "La migración de menores no acompañados en Europa".</w:t>
              </w:r>
              <w:r>
                <w:rPr>
                  <w:noProof/>
                  <w:lang w:val="es-ES_tradnl"/>
                </w:rPr>
                <w:t xml:space="preserve"> Poitiers. Obtenido de http://www.oijj.org</w:t>
              </w:r>
            </w:p>
            <w:p w14:paraId="0319D495" w14:textId="77777777" w:rsidR="000F620C" w:rsidRDefault="000F620C" w:rsidP="00E526B6">
              <w:pPr>
                <w:pStyle w:val="Bibliografa"/>
                <w:ind w:left="720" w:hanging="720"/>
                <w:jc w:val="both"/>
                <w:rPr>
                  <w:noProof/>
                </w:rPr>
              </w:pPr>
              <w:r>
                <w:rPr>
                  <w:noProof/>
                </w:rPr>
                <w:lastRenderedPageBreak/>
                <w:t xml:space="preserve">Junta de Andalucía. (23 de noviembre de 2017). Desciende el número de menores atendidos en centros gracias al modelo preventivo y de acogimiento familiar de Andalucía. </w:t>
              </w:r>
              <w:r>
                <w:rPr>
                  <w:i/>
                  <w:iCs/>
                  <w:noProof/>
                </w:rPr>
                <w:t xml:space="preserve">Noticias de la Consejería de Igualdad y Políticas Sociales </w:t>
              </w:r>
              <w:r>
                <w:rPr>
                  <w:noProof/>
                </w:rPr>
                <w:t>. Recuperado el 29 de diciembre de 2020, de https://www.juntadeandalucia.es/organismos/igualdadpoliticassocialesyconciliacion/actualidad/noticias/detalle/175196.html</w:t>
              </w:r>
            </w:p>
            <w:p w14:paraId="10FCF92D" w14:textId="77777777" w:rsidR="000F620C" w:rsidRDefault="000F620C" w:rsidP="00E526B6">
              <w:pPr>
                <w:pStyle w:val="Bibliografa"/>
                <w:ind w:left="720" w:hanging="720"/>
                <w:jc w:val="both"/>
                <w:rPr>
                  <w:noProof/>
                </w:rPr>
              </w:pPr>
              <w:r w:rsidRPr="00E526B6">
                <w:rPr>
                  <w:noProof/>
                  <w:lang w:val="en-US"/>
                </w:rPr>
                <w:t xml:space="preserve">Kaukko, M., &amp; Wernesjö, U. (2017). Belonging and participation in liminality: unaccompanied children in Finland and Sweden. </w:t>
              </w:r>
              <w:r>
                <w:rPr>
                  <w:i/>
                  <w:iCs/>
                  <w:noProof/>
                </w:rPr>
                <w:t>Childhood, 24</w:t>
              </w:r>
              <w:r>
                <w:rPr>
                  <w:noProof/>
                </w:rPr>
                <w:t>(1), 7-20.</w:t>
              </w:r>
            </w:p>
            <w:p w14:paraId="53EFEACC" w14:textId="77777777" w:rsidR="000F620C" w:rsidRDefault="000F620C" w:rsidP="00E526B6">
              <w:pPr>
                <w:pStyle w:val="Bibliografa"/>
                <w:ind w:left="720" w:hanging="720"/>
                <w:jc w:val="both"/>
                <w:rPr>
                  <w:noProof/>
                  <w:lang w:val="es-ES_tradnl"/>
                </w:rPr>
              </w:pPr>
              <w:r>
                <w:rPr>
                  <w:noProof/>
                  <w:lang w:val="es-ES_tradnl"/>
                </w:rPr>
                <w:t>Lázaro, I. (25 de febrero de 2021a). V Edición Seminario Migraciones y Refugio: Menores Extranjeros No Acompañados. (IUEM, Entrevistador)</w:t>
              </w:r>
            </w:p>
            <w:p w14:paraId="360F6E79" w14:textId="77777777" w:rsidR="000F620C" w:rsidRDefault="000F620C" w:rsidP="00E526B6">
              <w:pPr>
                <w:pStyle w:val="Bibliografa"/>
                <w:ind w:left="720" w:hanging="720"/>
                <w:jc w:val="both"/>
                <w:rPr>
                  <w:noProof/>
                  <w:lang w:val="es-ES_tradnl"/>
                </w:rPr>
              </w:pPr>
              <w:r>
                <w:rPr>
                  <w:noProof/>
                  <w:lang w:val="es-ES_tradnl"/>
                </w:rPr>
                <w:t>Lázaro, I. (9 de marzo de 2021b). Entrevista "Menores Extranjeros y acogimiento familiar". (C. Imaz, Entrevistador)</w:t>
              </w:r>
            </w:p>
            <w:p w14:paraId="090DF40C" w14:textId="77777777" w:rsidR="000F620C" w:rsidRDefault="000F620C" w:rsidP="00E526B6">
              <w:pPr>
                <w:pStyle w:val="Bibliografa"/>
                <w:ind w:left="720" w:hanging="720"/>
                <w:jc w:val="both"/>
                <w:rPr>
                  <w:noProof/>
                </w:rPr>
              </w:pPr>
              <w:r>
                <w:rPr>
                  <w:noProof/>
                </w:rPr>
                <w:t xml:space="preserve">López, A. S. (2019). </w:t>
              </w:r>
              <w:r>
                <w:rPr>
                  <w:i/>
                  <w:iCs/>
                  <w:noProof/>
                </w:rPr>
                <w:t>El acogimiento familiar a través de las voces de las y los profesionales y las familias (tesis de fin de máster).</w:t>
              </w:r>
              <w:r>
                <w:rPr>
                  <w:noProof/>
                </w:rPr>
                <w:t xml:space="preserve"> Cádiz: Universidad de Cádiz.</w:t>
              </w:r>
            </w:p>
            <w:p w14:paraId="77582CE6" w14:textId="77777777" w:rsidR="000F620C" w:rsidRDefault="000F620C" w:rsidP="00E526B6">
              <w:pPr>
                <w:pStyle w:val="Bibliografa"/>
                <w:ind w:left="720" w:hanging="720"/>
                <w:jc w:val="both"/>
                <w:rPr>
                  <w:noProof/>
                  <w:lang w:val="es-ES_tradnl"/>
                </w:rPr>
              </w:pPr>
              <w:r>
                <w:rPr>
                  <w:noProof/>
                  <w:lang w:val="es-ES_tradnl"/>
                </w:rPr>
                <w:t xml:space="preserve">MAEC. (2015). </w:t>
              </w:r>
              <w:r>
                <w:rPr>
                  <w:i/>
                  <w:iCs/>
                  <w:noProof/>
                  <w:lang w:val="es-ES_tradnl"/>
                </w:rPr>
                <w:t>La Estrategia de la Infancia de la Cooperación Española.</w:t>
              </w:r>
              <w:r>
                <w:rPr>
                  <w:noProof/>
                  <w:lang w:val="es-ES_tradnl"/>
                </w:rPr>
                <w:t xml:space="preserve"> Recuperado el 4 de marzo de 2021, de https://www.cooperacionespanola.es/sites/default/files/estrategia_infancia_cooperacion_espanola_</w:t>
              </w:r>
            </w:p>
            <w:p w14:paraId="0CBF6AC5" w14:textId="77777777" w:rsidR="000F620C" w:rsidRDefault="000F620C" w:rsidP="00E526B6">
              <w:pPr>
                <w:pStyle w:val="Bibliografa"/>
                <w:ind w:left="720" w:hanging="720"/>
                <w:jc w:val="both"/>
                <w:rPr>
                  <w:noProof/>
                </w:rPr>
              </w:pPr>
              <w:r>
                <w:rPr>
                  <w:noProof/>
                </w:rPr>
                <w:t xml:space="preserve">Marí-Klose, P. (2015). Familia y género en el sistema de bienestar español. En F. J. Pino, </w:t>
              </w:r>
              <w:r>
                <w:rPr>
                  <w:i/>
                  <w:iCs/>
                  <w:noProof/>
                </w:rPr>
                <w:t>Desafíos del estado de bienestar en Noruega y España: nuevas políticas para atender a nuevos riesgos sociales</w:t>
              </w:r>
              <w:r>
                <w:rPr>
                  <w:noProof/>
                </w:rPr>
                <w:t xml:space="preserve"> (págs. 105 - 130). Madrid: Tecnos. Recuperado el 11 de enero de 2021, de http://www.cgtrabajosocial.es/app/webroot/files/gipuzkoa/files/Colegio/ARGITALPENAK/2015_Desafios_del_Estado_de_Bienestar_e.pdf</w:t>
              </w:r>
            </w:p>
            <w:p w14:paraId="266FBABF" w14:textId="77777777" w:rsidR="000F620C" w:rsidRDefault="000F620C" w:rsidP="00E526B6">
              <w:pPr>
                <w:pStyle w:val="Bibliografa"/>
                <w:ind w:left="720" w:hanging="720"/>
                <w:jc w:val="both"/>
                <w:rPr>
                  <w:noProof/>
                  <w:lang w:val="es-ES_tradnl"/>
                </w:rPr>
              </w:pPr>
              <w:r>
                <w:rPr>
                  <w:noProof/>
                  <w:lang w:val="es-ES_tradnl"/>
                </w:rPr>
                <w:t xml:space="preserve">Martínez García, C. (2016). El sistema de protección de menores en España. En C. (. Martínez García, </w:t>
              </w:r>
              <w:r>
                <w:rPr>
                  <w:i/>
                  <w:iCs/>
                  <w:noProof/>
                  <w:lang w:val="es-ES_tradnl"/>
                </w:rPr>
                <w:t>Tratado del menor. La protección jurídica de la infancia y de la adolescencia</w:t>
              </w:r>
              <w:r>
                <w:rPr>
                  <w:noProof/>
                  <w:lang w:val="es-ES_tradnl"/>
                </w:rPr>
                <w:t xml:space="preserve"> (págs. 379 - 434). Pamplona: Thomson Reuters-Aranzadi.</w:t>
              </w:r>
            </w:p>
            <w:p w14:paraId="275BE730" w14:textId="77777777" w:rsidR="000F620C" w:rsidRDefault="000F620C" w:rsidP="00E526B6">
              <w:pPr>
                <w:pStyle w:val="Bibliografa"/>
                <w:ind w:left="720" w:hanging="720"/>
                <w:jc w:val="both"/>
                <w:rPr>
                  <w:noProof/>
                  <w:lang w:val="es-ES_tradnl"/>
                </w:rPr>
              </w:pPr>
              <w:r>
                <w:rPr>
                  <w:noProof/>
                  <w:lang w:val="es-ES_tradnl"/>
                </w:rPr>
                <w:t xml:space="preserve">Martínez García, C., &amp; del Moral Blasco, C. (2017). </w:t>
              </w:r>
              <w:r>
                <w:rPr>
                  <w:i/>
                  <w:iCs/>
                  <w:noProof/>
                  <w:lang w:val="es-ES_tradnl"/>
                </w:rPr>
                <w:t>Guía para la evaluación y determinación del interés superior del niño.</w:t>
              </w:r>
              <w:r>
                <w:rPr>
                  <w:noProof/>
                  <w:lang w:val="es-ES_tradnl"/>
                </w:rPr>
                <w:t xml:space="preserve"> Madrid: Ministerio de Economía, Industria y competitividad. Recuperado el 3 de marzo de 2021, de https://www.comillas.edu/es/catedra-santander-de-los-derechos-del-nino-publicaciones/download/86_df8281f686372996af25d459119b8b24#:~:text=El%20inter%C3%A9s%20superior%20del%20ni%C3%B1o%20es%20un%20derecho%2C%20un%20principio,ni%C3%B1os%20en%20una%20situac</w:t>
              </w:r>
            </w:p>
            <w:p w14:paraId="0BC0DFF4" w14:textId="77777777" w:rsidR="000F620C" w:rsidRDefault="000F620C" w:rsidP="00E526B6">
              <w:pPr>
                <w:pStyle w:val="Bibliografa"/>
                <w:ind w:left="720" w:hanging="720"/>
                <w:jc w:val="both"/>
                <w:rPr>
                  <w:noProof/>
                </w:rPr>
              </w:pPr>
              <w:r w:rsidRPr="00E526B6">
                <w:rPr>
                  <w:noProof/>
                  <w:lang w:val="en-US"/>
                </w:rPr>
                <w:t xml:space="preserve">METAdrasi. (10 de febrero de 2016). </w:t>
              </w:r>
              <w:r w:rsidRPr="00E526B6">
                <w:rPr>
                  <w:i/>
                  <w:iCs/>
                  <w:noProof/>
                  <w:lang w:val="en-US"/>
                </w:rPr>
                <w:t>Foster Care for Unaccompanied and Separated Children</w:t>
              </w:r>
              <w:r w:rsidRPr="00E526B6">
                <w:rPr>
                  <w:noProof/>
                  <w:lang w:val="en-US"/>
                </w:rPr>
                <w:t xml:space="preserve">. </w:t>
              </w:r>
              <w:r>
                <w:rPr>
                  <w:noProof/>
                </w:rPr>
                <w:t>Recuperado el 16 de marzo de 2021, de metadrasi.org: https://metadrasi.org/en/campaigns/foster-care-for-unaccompanied-separated-children/</w:t>
              </w:r>
            </w:p>
            <w:p w14:paraId="015C3A02" w14:textId="77777777" w:rsidR="000F620C" w:rsidRDefault="000F620C" w:rsidP="00E526B6">
              <w:pPr>
                <w:pStyle w:val="Bibliografa"/>
                <w:ind w:left="720" w:hanging="720"/>
                <w:jc w:val="both"/>
                <w:rPr>
                  <w:noProof/>
                </w:rPr>
              </w:pPr>
              <w:r>
                <w:rPr>
                  <w:noProof/>
                </w:rPr>
                <w:lastRenderedPageBreak/>
                <w:t xml:space="preserve">Ministerio de Sanidad, Consumo y Bienestar Social. (2021). </w:t>
              </w:r>
              <w:r>
                <w:rPr>
                  <w:i/>
                  <w:iCs/>
                  <w:noProof/>
                </w:rPr>
                <w:t>Tipos de acogimiento familiar</w:t>
              </w:r>
              <w:r>
                <w:rPr>
                  <w:noProof/>
                </w:rPr>
                <w:t>. Recuperado el 22 de marzo de 2021, de mscbs.gob.es: https://www.mscbs.gob.es/ssi/familiasInfancia/Infancia/acogimiento/TIPOS_ACOGIMIENTO_FAMILIAR/home.htm</w:t>
              </w:r>
            </w:p>
            <w:p w14:paraId="4A2A1234" w14:textId="77777777" w:rsidR="000F620C" w:rsidRDefault="000F620C" w:rsidP="00E526B6">
              <w:pPr>
                <w:pStyle w:val="Bibliografa"/>
                <w:ind w:left="720" w:hanging="720"/>
                <w:jc w:val="both"/>
                <w:rPr>
                  <w:noProof/>
                  <w:lang w:val="es-ES_tradnl"/>
                </w:rPr>
              </w:pPr>
              <w:r>
                <w:rPr>
                  <w:noProof/>
                  <w:lang w:val="es-ES_tradnl"/>
                </w:rPr>
                <w:t xml:space="preserve">Monteros Obelar, S. (2018). Reconfiguraciones del Estado de Bienestar español: el ejemplo de la intervención con menores extranjeros en desamparo o infractores. En C. Gimeno, &amp; A. Rodríguez, </w:t>
              </w:r>
              <w:r>
                <w:rPr>
                  <w:i/>
                  <w:iCs/>
                  <w:noProof/>
                  <w:lang w:val="es-ES_tradnl"/>
                </w:rPr>
                <w:t>Movilidad internacional de niños, niñas y jóvenes: migración, protección y trata</w:t>
              </w:r>
              <w:r>
                <w:rPr>
                  <w:noProof/>
                  <w:lang w:val="es-ES_tradnl"/>
                </w:rPr>
                <w:t xml:space="preserve"> (págs. 55 - 77). Granada: EUG.</w:t>
              </w:r>
            </w:p>
            <w:p w14:paraId="4B092690" w14:textId="77777777" w:rsidR="000F620C" w:rsidRPr="00E526B6" w:rsidRDefault="000F620C" w:rsidP="00E526B6">
              <w:pPr>
                <w:pStyle w:val="Bibliografa"/>
                <w:ind w:left="720" w:hanging="720"/>
                <w:jc w:val="both"/>
                <w:rPr>
                  <w:noProof/>
                  <w:lang w:val="en-US"/>
                </w:rPr>
              </w:pPr>
              <w:r>
                <w:rPr>
                  <w:noProof/>
                </w:rPr>
                <w:t xml:space="preserve">Monteros Obelar, S. (2019). Integración de Menores No Acompañados en el Sistema Tutelar Español: La difícil relación pedagógica. En F. J. Ruiz, &amp; R. M. Chicón, </w:t>
              </w:r>
              <w:r>
                <w:rPr>
                  <w:i/>
                  <w:iCs/>
                  <w:noProof/>
                </w:rPr>
                <w:t>Migrantes menores y Juventud migrante en España y en Italia</w:t>
              </w:r>
              <w:r>
                <w:rPr>
                  <w:noProof/>
                </w:rPr>
                <w:t xml:space="preserve"> (págs. </w:t>
              </w:r>
              <w:r w:rsidRPr="00E526B6">
                <w:rPr>
                  <w:noProof/>
                  <w:lang w:val="en-US"/>
                </w:rPr>
                <w:t>5-15). Granada: Editorial Comares.</w:t>
              </w:r>
            </w:p>
            <w:p w14:paraId="3919472B" w14:textId="77777777" w:rsidR="000F620C" w:rsidRDefault="000F620C" w:rsidP="00E526B6">
              <w:pPr>
                <w:pStyle w:val="Bibliografa"/>
                <w:ind w:left="720" w:hanging="720"/>
                <w:jc w:val="both"/>
                <w:rPr>
                  <w:noProof/>
                </w:rPr>
              </w:pPr>
              <w:r w:rsidRPr="00E526B6">
                <w:rPr>
                  <w:noProof/>
                  <w:lang w:val="en-US"/>
                </w:rPr>
                <w:t xml:space="preserve">Ní Raghallaigh, M., &amp; Gilligan, R. (2010). Active survival in the lives of unaccompanied minors: coping strategies, resilience, and the relevance of religion. </w:t>
              </w:r>
              <w:r>
                <w:rPr>
                  <w:i/>
                  <w:iCs/>
                  <w:noProof/>
                </w:rPr>
                <w:t>Child and Family Social Work, 15</w:t>
              </w:r>
              <w:r>
                <w:rPr>
                  <w:noProof/>
                </w:rPr>
                <w:t>(2), 226-237.</w:t>
              </w:r>
            </w:p>
            <w:p w14:paraId="19CC02D5" w14:textId="77777777" w:rsidR="000F620C" w:rsidRDefault="000F620C" w:rsidP="00E526B6">
              <w:pPr>
                <w:pStyle w:val="Bibliografa"/>
                <w:ind w:left="720" w:hanging="720"/>
                <w:jc w:val="both"/>
                <w:rPr>
                  <w:noProof/>
                </w:rPr>
              </w:pPr>
              <w:r>
                <w:rPr>
                  <w:noProof/>
                </w:rPr>
                <w:t>Observación General nº14: El derecho del niño a que su interés superior sea una consideración primordial, CRC/C/GC/14 (Comité de los Derechos del Niño 29 de mayo de 2013).</w:t>
              </w:r>
            </w:p>
            <w:p w14:paraId="4295606C" w14:textId="77777777" w:rsidR="000F620C" w:rsidRDefault="000F620C" w:rsidP="00E526B6">
              <w:pPr>
                <w:pStyle w:val="Bibliografa"/>
                <w:ind w:left="720" w:hanging="720"/>
                <w:jc w:val="both"/>
                <w:rPr>
                  <w:noProof/>
                  <w:lang w:val="es-ES_tradnl"/>
                </w:rPr>
              </w:pPr>
              <w:r>
                <w:rPr>
                  <w:noProof/>
                  <w:lang w:val="es-ES_tradnl"/>
                </w:rPr>
                <w:t>Observaciones Finales y Recomendaciones a España, CRC/C/ESP/CO/5-6 (Comité de los Derechos del Niño 5 de marzo de 2018).</w:t>
              </w:r>
            </w:p>
            <w:p w14:paraId="77A0EE2A" w14:textId="77777777" w:rsidR="000F620C" w:rsidRDefault="000F620C" w:rsidP="00E526B6">
              <w:pPr>
                <w:pStyle w:val="Bibliografa"/>
                <w:ind w:left="720" w:hanging="720"/>
                <w:jc w:val="both"/>
                <w:rPr>
                  <w:noProof/>
                </w:rPr>
              </w:pPr>
              <w:r>
                <w:rPr>
                  <w:noProof/>
                </w:rPr>
                <w:t xml:space="preserve">Ochoa de Alda Martínez de Apellániz, I., Antón Romero, J., Rodríguez Nieto, A., &amp; Atabi Sakia, H. (2009). La importancia del trabajo con la familia en la atención a menores extranjeros no acompañados. Un estudio piloto. </w:t>
              </w:r>
              <w:r>
                <w:rPr>
                  <w:i/>
                  <w:iCs/>
                  <w:noProof/>
                </w:rPr>
                <w:t>Apuntes de Psicología, 27</w:t>
              </w:r>
              <w:r>
                <w:rPr>
                  <w:noProof/>
                </w:rPr>
                <w:t>(2-3), 427-439.</w:t>
              </w:r>
            </w:p>
            <w:p w14:paraId="73DDC6C7" w14:textId="77777777" w:rsidR="000F620C" w:rsidRDefault="000F620C" w:rsidP="00E526B6">
              <w:pPr>
                <w:pStyle w:val="Bibliografa"/>
                <w:ind w:left="720" w:hanging="720"/>
                <w:jc w:val="both"/>
                <w:rPr>
                  <w:noProof/>
                  <w:lang w:val="es-ES_tradnl"/>
                </w:rPr>
              </w:pPr>
              <w:r>
                <w:rPr>
                  <w:noProof/>
                  <w:lang w:val="es-ES_tradnl"/>
                </w:rPr>
                <w:t xml:space="preserve">OHCHR. (13 de octubre de 2020). </w:t>
              </w:r>
              <w:r>
                <w:rPr>
                  <w:i/>
                  <w:iCs/>
                  <w:noProof/>
                  <w:lang w:val="es-ES_tradnl"/>
                </w:rPr>
                <w:t>ohchr.org.</w:t>
              </w:r>
              <w:r>
                <w:rPr>
                  <w:noProof/>
                  <w:lang w:val="es-ES_tradnl"/>
                </w:rPr>
                <w:t xml:space="preserve"> Recuperado el 11 de abril de 2021, de El procedimiento de determinación de la edad en España viola la Convención de los derechos del niño, afirma comité de la ONU: https://www.ohchr.org/SP/NewsEvents/Pages/DisplayNews.aspx?NewsID=26375&amp;LangID=S</w:t>
              </w:r>
            </w:p>
            <w:p w14:paraId="1E1FB482" w14:textId="77777777" w:rsidR="000F620C" w:rsidRDefault="000F620C" w:rsidP="00E526B6">
              <w:pPr>
                <w:pStyle w:val="Bibliografa"/>
                <w:ind w:left="720" w:hanging="720"/>
                <w:jc w:val="both"/>
                <w:rPr>
                  <w:noProof/>
                </w:rPr>
              </w:pPr>
              <w:r>
                <w:rPr>
                  <w:noProof/>
                </w:rPr>
                <w:t>ORDEN 2/2021, 9041 (Vicepresidencia y Conselleria de Igualdad y Políticas Inclusivas 15 de marzo de 2021). Recuperado el 12 de abril de 2021, de http://dogv.gva.es/datos/2021/03/15/pdf/2021_2638.pdf</w:t>
              </w:r>
            </w:p>
            <w:p w14:paraId="415CAE93" w14:textId="77777777" w:rsidR="000F620C" w:rsidRDefault="000F620C" w:rsidP="00E526B6">
              <w:pPr>
                <w:pStyle w:val="Bibliografa"/>
                <w:ind w:left="720" w:hanging="720"/>
                <w:jc w:val="both"/>
                <w:rPr>
                  <w:noProof/>
                </w:rPr>
              </w:pPr>
              <w:r>
                <w:rPr>
                  <w:noProof/>
                </w:rPr>
                <w:t xml:space="preserve">Pérez, M. T. (15 de julio de 2015). Acogimiento residencial de menores. Revisión de la legislación autonómica valenciana. </w:t>
              </w:r>
              <w:r>
                <w:rPr>
                  <w:i/>
                  <w:iCs/>
                  <w:noProof/>
                </w:rPr>
                <w:t>RES, Revista de Educación Social</w:t>
              </w:r>
              <w:r>
                <w:rPr>
                  <w:noProof/>
                </w:rPr>
                <w:t>(21), 276 - 298. Recuperado el 23 de marzo de 2021, de https://eduso.net/res/wp-content/uploads/2015/07/acogiresi_res_21.pdf</w:t>
              </w:r>
            </w:p>
            <w:p w14:paraId="1BA224F5" w14:textId="77777777" w:rsidR="000F620C" w:rsidRDefault="000F620C" w:rsidP="00E526B6">
              <w:pPr>
                <w:pStyle w:val="Bibliografa"/>
                <w:ind w:left="720" w:hanging="720"/>
                <w:jc w:val="both"/>
                <w:rPr>
                  <w:noProof/>
                </w:rPr>
              </w:pPr>
              <w:r w:rsidRPr="00E526B6">
                <w:rPr>
                  <w:noProof/>
                  <w:lang w:val="de-DE"/>
                </w:rPr>
                <w:t xml:space="preserve">PiB. (2021). </w:t>
              </w:r>
              <w:r w:rsidRPr="00E526B6">
                <w:rPr>
                  <w:i/>
                  <w:iCs/>
                  <w:noProof/>
                  <w:lang w:val="de-DE"/>
                </w:rPr>
                <w:t>Pflegekinder in Bremen geimeinnützige GmbH</w:t>
              </w:r>
              <w:r w:rsidRPr="00E526B6">
                <w:rPr>
                  <w:noProof/>
                  <w:lang w:val="de-DE"/>
                </w:rPr>
                <w:t xml:space="preserve">. </w:t>
              </w:r>
              <w:r>
                <w:rPr>
                  <w:noProof/>
                </w:rPr>
                <w:t>Obtenido de www.pib-bremen.de: https://www.pib-bremen.de/</w:t>
              </w:r>
            </w:p>
            <w:p w14:paraId="36707F88" w14:textId="77777777" w:rsidR="000F620C" w:rsidRDefault="000F620C" w:rsidP="00E526B6">
              <w:pPr>
                <w:pStyle w:val="Bibliografa"/>
                <w:ind w:left="720" w:hanging="720"/>
                <w:jc w:val="both"/>
                <w:rPr>
                  <w:noProof/>
                  <w:lang w:val="es-ES_tradnl"/>
                </w:rPr>
              </w:pPr>
              <w:r>
                <w:rPr>
                  <w:noProof/>
                  <w:lang w:val="es-ES_tradnl"/>
                </w:rPr>
                <w:lastRenderedPageBreak/>
                <w:t xml:space="preserve">Quirante, I., &amp; Bautista, J. (2019). </w:t>
              </w:r>
              <w:r>
                <w:rPr>
                  <w:i/>
                  <w:iCs/>
                  <w:noProof/>
                  <w:lang w:val="es-ES_tradnl"/>
                </w:rPr>
                <w:t>La Purísima: La pesadilla de ser menor y extranjero en Melilla.</w:t>
              </w:r>
              <w:r>
                <w:rPr>
                  <w:noProof/>
                  <w:lang w:val="es-ES_tradnl"/>
                </w:rPr>
                <w:t xml:space="preserve"> El Confidencial. Recuperado el 11 de enero de 2021, de https://www.elconfidencial.com/espana/2019-05-06/melilla-vice-capitulo-4-la-pesadilla-de-ser-menor-y-extranjero-en-melilla_1976054/</w:t>
              </w:r>
            </w:p>
            <w:p w14:paraId="14D9448C" w14:textId="77777777" w:rsidR="000F620C" w:rsidRDefault="000F620C" w:rsidP="00E526B6">
              <w:pPr>
                <w:pStyle w:val="Bibliografa"/>
                <w:ind w:left="720" w:hanging="720"/>
                <w:jc w:val="both"/>
                <w:rPr>
                  <w:noProof/>
                </w:rPr>
              </w:pPr>
              <w:r>
                <w:rPr>
                  <w:noProof/>
                </w:rPr>
                <w:t>Resolución relativa a los menores no acompañados nacionales de países terceros, 97/C 221/03 (Co 23 de junio de 1997). Recuperado el 12 de abril de 2021, de https://eur-lex.europa.eu/legal-content/ES/ALL/?uri=CELEX%3A31997Y0719%2802%29</w:t>
              </w:r>
            </w:p>
            <w:p w14:paraId="6E2774EA" w14:textId="77777777" w:rsidR="000F620C" w:rsidRPr="00E526B6" w:rsidRDefault="000F620C" w:rsidP="00E526B6">
              <w:pPr>
                <w:pStyle w:val="Bibliografa"/>
                <w:ind w:left="720" w:hanging="720"/>
                <w:jc w:val="both"/>
                <w:rPr>
                  <w:noProof/>
                  <w:lang w:val="en-US"/>
                </w:rPr>
              </w:pPr>
              <w:r>
                <w:rPr>
                  <w:noProof/>
                  <w:lang w:val="es-ES_tradnl"/>
                </w:rPr>
                <w:t xml:space="preserve">Rodríguez, L. (1988). </w:t>
              </w:r>
              <w:r>
                <w:rPr>
                  <w:i/>
                  <w:iCs/>
                  <w:noProof/>
                  <w:lang w:val="es-ES_tradnl"/>
                </w:rPr>
                <w:t>Victimología. Estudio de la víctima.</w:t>
              </w:r>
              <w:r>
                <w:rPr>
                  <w:noProof/>
                  <w:lang w:val="es-ES_tradnl"/>
                </w:rPr>
                <w:t xml:space="preserve"> </w:t>
              </w:r>
              <w:r w:rsidRPr="00E526B6">
                <w:rPr>
                  <w:noProof/>
                  <w:lang w:val="en-US"/>
                </w:rPr>
                <w:t>México: Porrúa.</w:t>
              </w:r>
            </w:p>
            <w:p w14:paraId="7ABD2ED7" w14:textId="77777777" w:rsidR="000F620C" w:rsidRDefault="000F620C" w:rsidP="00E526B6">
              <w:pPr>
                <w:pStyle w:val="Bibliografa"/>
                <w:ind w:left="720" w:hanging="720"/>
                <w:jc w:val="both"/>
                <w:rPr>
                  <w:noProof/>
                  <w:lang w:val="es-ES_tradnl"/>
                </w:rPr>
              </w:pPr>
              <w:r w:rsidRPr="00E526B6">
                <w:rPr>
                  <w:noProof/>
                  <w:lang w:val="en-US"/>
                </w:rPr>
                <w:t xml:space="preserve">Save the Children. </w:t>
              </w:r>
              <w:r>
                <w:rPr>
                  <w:noProof/>
                  <w:lang w:val="es-ES_tradnl"/>
                </w:rPr>
                <w:t xml:space="preserve">(2018). </w:t>
              </w:r>
              <w:r>
                <w:rPr>
                  <w:i/>
                  <w:iCs/>
                  <w:noProof/>
                  <w:lang w:val="es-ES_tradnl"/>
                </w:rPr>
                <w:t>Protección Internacional de la Infancia: Guía práctica sobre derechos, procedimientos y recursos en Castilla-La Mancha.</w:t>
              </w:r>
              <w:r>
                <w:rPr>
                  <w:noProof/>
                  <w:lang w:val="es-ES_tradnl"/>
                </w:rPr>
                <w:t xml:space="preserve"> La Merced Migraciones, ACNUR. Toledo: Save the Children. Recuperado el 14 de marzo de 2021, de https://www.savethechildren.es/sites/default/files/imce/docs/proteccion_infancia_asilo_0.pdf</w:t>
              </w:r>
            </w:p>
            <w:p w14:paraId="46BAD56E" w14:textId="77777777" w:rsidR="000F620C" w:rsidRDefault="000F620C" w:rsidP="00E526B6">
              <w:pPr>
                <w:pStyle w:val="Bibliografa"/>
                <w:ind w:left="720" w:hanging="720"/>
                <w:jc w:val="both"/>
                <w:rPr>
                  <w:noProof/>
                  <w:lang w:val="es-ES_tradnl"/>
                </w:rPr>
              </w:pPr>
              <w:r>
                <w:rPr>
                  <w:noProof/>
                  <w:lang w:val="es-ES_tradnl"/>
                </w:rPr>
                <w:t xml:space="preserve">Save the Children. (s.f.). </w:t>
              </w:r>
              <w:r>
                <w:rPr>
                  <w:i/>
                  <w:iCs/>
                  <w:noProof/>
                  <w:lang w:val="es-ES_tradnl"/>
                </w:rPr>
                <w:t>La Protección Jurídica y Social de los Menores Extranjeros No Acompañados en Andalucía.</w:t>
              </w:r>
              <w:r>
                <w:rPr>
                  <w:noProof/>
                  <w:lang w:val="es-ES_tradnl"/>
                </w:rPr>
                <w:t xml:space="preserve"> Save the Children. Recuperado el 8 de abril de 2021, de https://www.savethechildren.es/sites/default/files/imce/docs/proteccion_juridica_menores_extranjeros_no_acompanados_andalucia.pdf</w:t>
              </w:r>
            </w:p>
            <w:p w14:paraId="089AC963" w14:textId="77777777" w:rsidR="000F620C" w:rsidRDefault="000F620C" w:rsidP="00E526B6">
              <w:pPr>
                <w:pStyle w:val="Bibliografa"/>
                <w:ind w:left="720" w:hanging="720"/>
                <w:jc w:val="both"/>
                <w:rPr>
                  <w:noProof/>
                </w:rPr>
              </w:pPr>
              <w:r>
                <w:rPr>
                  <w:noProof/>
                </w:rPr>
                <w:t xml:space="preserve">Secretaría de Estado de Servicios Sociales e Igualdad . (2017). Boletín de datos estadísticos de medidas de protección a la infancia. </w:t>
              </w:r>
              <w:r>
                <w:rPr>
                  <w:i/>
                  <w:iCs/>
                  <w:noProof/>
                </w:rPr>
                <w:t>Informes, estudio e investigación 2017, Boletín número 18</w:t>
              </w:r>
              <w:r>
                <w:rPr>
                  <w:noProof/>
                </w:rPr>
                <w:t>.</w:t>
              </w:r>
            </w:p>
            <w:p w14:paraId="352C8813" w14:textId="77777777" w:rsidR="000F620C" w:rsidRDefault="000F620C" w:rsidP="00E526B6">
              <w:pPr>
                <w:pStyle w:val="Bibliografa"/>
                <w:ind w:left="720" w:hanging="720"/>
                <w:jc w:val="both"/>
                <w:rPr>
                  <w:noProof/>
                  <w:lang w:val="es-ES_tradnl"/>
                </w:rPr>
              </w:pPr>
              <w:r>
                <w:rPr>
                  <w:noProof/>
                  <w:lang w:val="es-ES_tradnl"/>
                </w:rPr>
                <w:t>Sentencia 307/2020 , 2629/2019 (Tribunal Supremo 16 de junio de 2020). Recuperado el 12 de abril de 2020, de https://www.icaoviedo.es/res/comun/biblioteca/1858/SENTENCIA%20307-2020.%20FUNDACION%20RAICES.pdf</w:t>
              </w:r>
            </w:p>
            <w:p w14:paraId="086D01B8" w14:textId="77777777" w:rsidR="000F620C" w:rsidRDefault="000F620C" w:rsidP="00E526B6">
              <w:pPr>
                <w:pStyle w:val="Bibliografa"/>
                <w:ind w:left="720" w:hanging="720"/>
                <w:jc w:val="both"/>
                <w:rPr>
                  <w:noProof/>
                  <w:lang w:val="es-ES_tradnl"/>
                </w:rPr>
              </w:pPr>
              <w:r w:rsidRPr="00E526B6">
                <w:rPr>
                  <w:noProof/>
                  <w:lang w:val="en-US"/>
                </w:rPr>
                <w:t xml:space="preserve">Separated Children in Europe Programme. </w:t>
              </w:r>
              <w:r>
                <w:rPr>
                  <w:noProof/>
                  <w:lang w:val="es-ES_tradnl"/>
                </w:rPr>
                <w:t xml:space="preserve">(2004). </w:t>
              </w:r>
              <w:r>
                <w:rPr>
                  <w:i/>
                  <w:iCs/>
                  <w:noProof/>
                  <w:lang w:val="es-ES_tradnl"/>
                </w:rPr>
                <w:t>Declaración de buenas prácticas.</w:t>
              </w:r>
              <w:r>
                <w:rPr>
                  <w:noProof/>
                  <w:lang w:val="es-ES_tradnl"/>
                </w:rPr>
                <w:t xml:space="preserve"> Recuperado el 5 de abril de 2021, de https://www.refworld.org.es/pdfid/4ccac66b2.pdf</w:t>
              </w:r>
            </w:p>
            <w:p w14:paraId="58E7A7E4" w14:textId="77777777" w:rsidR="000F620C" w:rsidRPr="00E526B6" w:rsidRDefault="000F620C" w:rsidP="00E526B6">
              <w:pPr>
                <w:pStyle w:val="Bibliografa"/>
                <w:ind w:left="720" w:hanging="720"/>
                <w:jc w:val="both"/>
                <w:rPr>
                  <w:noProof/>
                  <w:lang w:val="it-IT"/>
                </w:rPr>
              </w:pPr>
              <w:r w:rsidRPr="00E526B6">
                <w:rPr>
                  <w:noProof/>
                  <w:lang w:val="de-DE"/>
                </w:rPr>
                <w:t xml:space="preserve">Sleijpen, M., Mooren, T., Kleber, R., &amp; Boeije, H. (2017). </w:t>
              </w:r>
              <w:r w:rsidRPr="00E526B6">
                <w:rPr>
                  <w:noProof/>
                  <w:lang w:val="en-US"/>
                </w:rPr>
                <w:t xml:space="preserve">Lives on hold: A qualitative study of young refugees’ resilience strategies. </w:t>
              </w:r>
              <w:r w:rsidRPr="00E526B6">
                <w:rPr>
                  <w:i/>
                  <w:iCs/>
                  <w:noProof/>
                  <w:lang w:val="it-IT"/>
                </w:rPr>
                <w:t>Childhood, 24</w:t>
              </w:r>
              <w:r w:rsidRPr="00E526B6">
                <w:rPr>
                  <w:noProof/>
                  <w:lang w:val="it-IT"/>
                </w:rPr>
                <w:t>(3), 348-364.</w:t>
              </w:r>
            </w:p>
            <w:p w14:paraId="4A20AA92" w14:textId="77777777" w:rsidR="000F620C" w:rsidRPr="00E526B6" w:rsidRDefault="000F620C" w:rsidP="00E526B6">
              <w:pPr>
                <w:pStyle w:val="Bibliografa"/>
                <w:ind w:left="720" w:hanging="720"/>
                <w:jc w:val="both"/>
                <w:rPr>
                  <w:noProof/>
                  <w:lang w:val="it-IT"/>
                </w:rPr>
              </w:pPr>
              <w:r w:rsidRPr="00E526B6">
                <w:rPr>
                  <w:noProof/>
                  <w:lang w:val="it-IT"/>
                </w:rPr>
                <w:t xml:space="preserve">Terra dei popoli. (marzo de 2019). </w:t>
              </w:r>
              <w:r w:rsidRPr="00E526B6">
                <w:rPr>
                  <w:i/>
                  <w:iCs/>
                  <w:noProof/>
                  <w:lang w:val="it-IT"/>
                </w:rPr>
                <w:t>Affido Omoculturale</w:t>
              </w:r>
              <w:r w:rsidRPr="00E526B6">
                <w:rPr>
                  <w:noProof/>
                  <w:lang w:val="it-IT"/>
                </w:rPr>
                <w:t>. Obtenido de terradeipopoli.altervista.org: http://terradeipopoli.altervista.org/affido-omoculturale.html</w:t>
              </w:r>
            </w:p>
            <w:p w14:paraId="623C8D96" w14:textId="77777777" w:rsidR="000F620C" w:rsidRDefault="000F620C" w:rsidP="00E526B6">
              <w:pPr>
                <w:pStyle w:val="Bibliografa"/>
                <w:ind w:left="720" w:hanging="720"/>
                <w:jc w:val="both"/>
                <w:rPr>
                  <w:noProof/>
                  <w:lang w:val="es-ES_tradnl"/>
                </w:rPr>
              </w:pPr>
              <w:r w:rsidRPr="00E526B6">
                <w:rPr>
                  <w:noProof/>
                  <w:lang w:val="de-DE"/>
                </w:rPr>
                <w:t xml:space="preserve">Wade, J., Sirriyeh, Q., Kohli, R., &amp; Simmonds, a. J. (2012). </w:t>
              </w:r>
              <w:r w:rsidRPr="00E526B6">
                <w:rPr>
                  <w:i/>
                  <w:iCs/>
                  <w:noProof/>
                  <w:lang w:val="en-US"/>
                </w:rPr>
                <w:t>Fostering Unaccompanied Asylum-Seeking Young People, A research project.</w:t>
              </w:r>
              <w:r w:rsidRPr="00E526B6">
                <w:rPr>
                  <w:noProof/>
                  <w:lang w:val="en-US"/>
                </w:rPr>
                <w:t xml:space="preserve"> The University of New York, University of Bedforshire and BAAF. </w:t>
              </w:r>
              <w:r>
                <w:rPr>
                  <w:noProof/>
                  <w:lang w:val="es-ES_tradnl"/>
                </w:rPr>
                <w:t>Social Policy Research Unit. Recuperado el 24 de marzo de 2021, de https://www.york.ac.uk/inst/spru/research/pdf/FosterUAS.pdf</w:t>
              </w:r>
            </w:p>
            <w:p w14:paraId="405D16DC" w14:textId="6B367B66" w:rsidR="001162A3" w:rsidRPr="001162A3" w:rsidRDefault="006C6116" w:rsidP="00E526B6">
              <w:pPr>
                <w:pStyle w:val="Bibliografa"/>
                <w:jc w:val="both"/>
              </w:pPr>
              <w:r w:rsidRPr="00E37BDC">
                <w:rPr>
                  <w:b/>
                  <w:bCs w:val="0"/>
                  <w:szCs w:val="24"/>
                </w:rPr>
                <w:fldChar w:fldCharType="end"/>
              </w:r>
            </w:p>
          </w:sdtContent>
        </w:sdt>
      </w:sdtContent>
    </w:sdt>
    <w:p w14:paraId="2A6CD702" w14:textId="2152B908" w:rsidR="00074CB7" w:rsidRDefault="00074CB7">
      <w:r>
        <w:br w:type="page"/>
      </w:r>
    </w:p>
    <w:p w14:paraId="6552361C" w14:textId="1E806D63" w:rsidR="00302716" w:rsidRDefault="00144888" w:rsidP="00302716">
      <w:pPr>
        <w:pStyle w:val="Ttulo1"/>
        <w:numPr>
          <w:ilvl w:val="0"/>
          <w:numId w:val="19"/>
        </w:numPr>
      </w:pPr>
      <w:bookmarkStart w:id="55" w:name="_Toc71032038"/>
      <w:r>
        <w:lastRenderedPageBreak/>
        <w:t>Apéndices</w:t>
      </w:r>
      <w:bookmarkEnd w:id="55"/>
    </w:p>
    <w:p w14:paraId="6AC0DD8E" w14:textId="394D5162" w:rsidR="001D4303" w:rsidRPr="001D4303" w:rsidRDefault="001D4303" w:rsidP="001D4303">
      <w:pPr>
        <w:pStyle w:val="Ttulo2"/>
        <w:numPr>
          <w:ilvl w:val="1"/>
          <w:numId w:val="19"/>
        </w:numPr>
      </w:pPr>
      <w:bookmarkStart w:id="56" w:name="_Toc71032039"/>
      <w:r>
        <w:t>Ilustraciones</w:t>
      </w:r>
      <w:bookmarkEnd w:id="56"/>
    </w:p>
    <w:p w14:paraId="0C0BC71F" w14:textId="147C3584" w:rsidR="00A130B4" w:rsidRDefault="00333E1E" w:rsidP="001D4303">
      <w:pPr>
        <w:pStyle w:val="Ttulo3"/>
      </w:pPr>
      <w:bookmarkStart w:id="57" w:name="_Toc71032040"/>
      <w:r>
        <w:t>Ilustración</w:t>
      </w:r>
      <w:r w:rsidR="000260E2">
        <w:t xml:space="preserve"> 1</w:t>
      </w:r>
      <w:bookmarkEnd w:id="57"/>
    </w:p>
    <w:p w14:paraId="3BA4EAC7" w14:textId="5EC42A85" w:rsidR="00A130B4" w:rsidRPr="00A130B4" w:rsidRDefault="00A130B4" w:rsidP="00A130B4">
      <w:pPr>
        <w:spacing w:line="360" w:lineRule="auto"/>
        <w:jc w:val="both"/>
        <w:rPr>
          <w:noProof/>
        </w:rPr>
      </w:pPr>
      <w:r>
        <w:t xml:space="preserve">Tipo de contexto familiar de origen de los MENA procedentes de Marruecos, basado en Jiménez-Álvarez (2007). Tabla de elaboración propia, texto de </w:t>
      </w:r>
      <w:r>
        <w:rPr>
          <w:noProof/>
        </w:rPr>
        <w:t>Ochoa de Alda Martínez de Apellániz et al. (2009, p. 3).</w:t>
      </w:r>
    </w:p>
    <w:p w14:paraId="1097E1CD" w14:textId="4008EDC8" w:rsidR="00AC1393" w:rsidRDefault="00A130B4" w:rsidP="00DB1963">
      <w:r>
        <w:rPr>
          <w:noProof/>
        </w:rPr>
        <w:drawing>
          <wp:inline distT="0" distB="0" distL="0" distR="0" wp14:anchorId="1DB979C7" wp14:editId="77DB9E7C">
            <wp:extent cx="5993761" cy="3727775"/>
            <wp:effectExtent l="0" t="0" r="762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13695" cy="3740173"/>
                    </a:xfrm>
                    <a:prstGeom prst="rect">
                      <a:avLst/>
                    </a:prstGeom>
                  </pic:spPr>
                </pic:pic>
              </a:graphicData>
            </a:graphic>
          </wp:inline>
        </w:drawing>
      </w:r>
    </w:p>
    <w:p w14:paraId="5DD7547F" w14:textId="77777777" w:rsidR="00E37BDC" w:rsidRDefault="00E37BDC">
      <w:pPr>
        <w:rPr>
          <w:rFonts w:asciiTheme="majorHAnsi" w:eastAsiaTheme="majorEastAsia" w:hAnsiTheme="majorHAnsi" w:cstheme="majorBidi"/>
          <w:color w:val="2F5496" w:themeColor="accent1" w:themeShade="BF"/>
          <w:sz w:val="26"/>
          <w:szCs w:val="26"/>
        </w:rPr>
      </w:pPr>
      <w:r>
        <w:br w:type="page"/>
      </w:r>
    </w:p>
    <w:p w14:paraId="71647CA5" w14:textId="40BEC7B3" w:rsidR="00A130B4" w:rsidRDefault="00333E1E" w:rsidP="001D4303">
      <w:pPr>
        <w:pStyle w:val="Ttulo3"/>
      </w:pPr>
      <w:bookmarkStart w:id="58" w:name="_Toc71032041"/>
      <w:r>
        <w:lastRenderedPageBreak/>
        <w:t>Ilustración</w:t>
      </w:r>
      <w:r w:rsidR="000260E2">
        <w:t xml:space="preserve"> 2</w:t>
      </w:r>
      <w:bookmarkEnd w:id="58"/>
    </w:p>
    <w:p w14:paraId="7BE74599" w14:textId="4C949C44" w:rsidR="0023178A" w:rsidRPr="0023178A" w:rsidRDefault="0023178A" w:rsidP="0023178A">
      <w:pPr>
        <w:spacing w:line="360" w:lineRule="auto"/>
        <w:jc w:val="both"/>
      </w:pPr>
      <w:r>
        <w:t xml:space="preserve">Número de MENA (UMC, por sus siglas en inglés: </w:t>
      </w:r>
      <w:proofErr w:type="spellStart"/>
      <w:r>
        <w:t>Unaccompanied</w:t>
      </w:r>
      <w:proofErr w:type="spellEnd"/>
      <w:r>
        <w:t xml:space="preserve"> </w:t>
      </w:r>
      <w:proofErr w:type="spellStart"/>
      <w:r>
        <w:t>Migrant</w:t>
      </w:r>
      <w:proofErr w:type="spellEnd"/>
      <w:r>
        <w:t xml:space="preserve"> </w:t>
      </w:r>
      <w:proofErr w:type="spellStart"/>
      <w:r>
        <w:t>Children</w:t>
      </w:r>
      <w:proofErr w:type="spellEnd"/>
      <w:r>
        <w:t>) por Comunidad Autónoma</w:t>
      </w:r>
      <w:r>
        <w:rPr>
          <w:noProof/>
        </w:rPr>
        <w:t>, elaborado por la Fundación por Causa.</w:t>
      </w:r>
    </w:p>
    <w:p w14:paraId="48715E11" w14:textId="6536D53A" w:rsidR="0023178A" w:rsidRDefault="0023178A" w:rsidP="0023178A">
      <w:pPr>
        <w:spacing w:line="360" w:lineRule="auto"/>
        <w:jc w:val="both"/>
      </w:pPr>
      <w:r>
        <w:rPr>
          <w:noProof/>
        </w:rPr>
        <w:drawing>
          <wp:inline distT="0" distB="0" distL="0" distR="0" wp14:anchorId="6BFEE078" wp14:editId="177B97FE">
            <wp:extent cx="6295527" cy="3427597"/>
            <wp:effectExtent l="0" t="0" r="0" b="1905"/>
            <wp:docPr id="6" name="Imagen 6" descr="Gráfico,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9">
                      <a:extLst>
                        <a:ext uri="{28A0092B-C50C-407E-A947-70E740481C1C}">
                          <a14:useLocalDpi xmlns:a14="http://schemas.microsoft.com/office/drawing/2010/main" val="0"/>
                        </a:ext>
                      </a:extLst>
                    </a:blip>
                    <a:stretch>
                      <a:fillRect/>
                    </a:stretch>
                  </pic:blipFill>
                  <pic:spPr>
                    <a:xfrm>
                      <a:off x="0" y="0"/>
                      <a:ext cx="6330740" cy="3446769"/>
                    </a:xfrm>
                    <a:prstGeom prst="rect">
                      <a:avLst/>
                    </a:prstGeom>
                  </pic:spPr>
                </pic:pic>
              </a:graphicData>
            </a:graphic>
          </wp:inline>
        </w:drawing>
      </w:r>
    </w:p>
    <w:p w14:paraId="0794D337" w14:textId="77777777" w:rsidR="00E37BDC" w:rsidRDefault="00E37BDC">
      <w:pPr>
        <w:rPr>
          <w:rFonts w:asciiTheme="majorHAnsi" w:eastAsiaTheme="majorEastAsia" w:hAnsiTheme="majorHAnsi" w:cstheme="majorBidi"/>
          <w:color w:val="2F5496" w:themeColor="accent1" w:themeShade="BF"/>
          <w:sz w:val="26"/>
          <w:szCs w:val="26"/>
        </w:rPr>
      </w:pPr>
      <w:r>
        <w:br w:type="page"/>
      </w:r>
    </w:p>
    <w:p w14:paraId="039F0F5B" w14:textId="33E89BC3" w:rsidR="0023178A" w:rsidRDefault="00333E1E" w:rsidP="001D4303">
      <w:pPr>
        <w:pStyle w:val="Ttulo3"/>
      </w:pPr>
      <w:bookmarkStart w:id="59" w:name="_Toc69735307"/>
      <w:bookmarkStart w:id="60" w:name="_Toc70184801"/>
      <w:bookmarkStart w:id="61" w:name="_Toc70441095"/>
      <w:bookmarkStart w:id="62" w:name="_Toc71032042"/>
      <w:r>
        <w:lastRenderedPageBreak/>
        <w:t>Ilustración</w:t>
      </w:r>
      <w:r w:rsidR="000260E2">
        <w:t xml:space="preserve"> </w:t>
      </w:r>
      <w:r>
        <w:t>3</w:t>
      </w:r>
      <w:bookmarkEnd w:id="59"/>
      <w:bookmarkEnd w:id="60"/>
      <w:bookmarkEnd w:id="61"/>
      <w:bookmarkEnd w:id="62"/>
    </w:p>
    <w:p w14:paraId="7161CCE5" w14:textId="0B96A8D5" w:rsidR="0023178A" w:rsidRPr="0023178A" w:rsidRDefault="0023178A" w:rsidP="0023178A">
      <w:pPr>
        <w:spacing w:line="360" w:lineRule="auto"/>
        <w:jc w:val="both"/>
      </w:pPr>
      <w:proofErr w:type="gramStart"/>
      <w:r>
        <w:t>Niños y niñas</w:t>
      </w:r>
      <w:proofErr w:type="gramEnd"/>
      <w:r>
        <w:t xml:space="preserve"> migrantes no acompañados: Datos de 2018 </w:t>
      </w:r>
      <w:r w:rsidR="0014064D">
        <w:rPr>
          <w:noProof/>
        </w:rPr>
        <w:t>(Ceriani Cernadas, 2019, p. 6)</w:t>
      </w:r>
    </w:p>
    <w:p w14:paraId="43844CED" w14:textId="02EF3221" w:rsidR="0023178A" w:rsidRDefault="0023178A" w:rsidP="0023178A">
      <w:pPr>
        <w:keepNext/>
        <w:spacing w:line="360" w:lineRule="auto"/>
        <w:jc w:val="both"/>
      </w:pPr>
      <w:r>
        <w:rPr>
          <w:noProof/>
        </w:rPr>
        <w:drawing>
          <wp:inline distT="0" distB="0" distL="0" distR="0" wp14:anchorId="0BDA05E2" wp14:editId="46205517">
            <wp:extent cx="5400040" cy="3801745"/>
            <wp:effectExtent l="0" t="0" r="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0">
                      <a:extLst>
                        <a:ext uri="{28A0092B-C50C-407E-A947-70E740481C1C}">
                          <a14:useLocalDpi xmlns:a14="http://schemas.microsoft.com/office/drawing/2010/main" val="0"/>
                        </a:ext>
                      </a:extLst>
                    </a:blip>
                    <a:stretch>
                      <a:fillRect/>
                    </a:stretch>
                  </pic:blipFill>
                  <pic:spPr>
                    <a:xfrm>
                      <a:off x="0" y="0"/>
                      <a:ext cx="5400040" cy="3801745"/>
                    </a:xfrm>
                    <a:prstGeom prst="rect">
                      <a:avLst/>
                    </a:prstGeom>
                  </pic:spPr>
                </pic:pic>
              </a:graphicData>
            </a:graphic>
          </wp:inline>
        </w:drawing>
      </w:r>
    </w:p>
    <w:p w14:paraId="4F3A4580" w14:textId="77777777" w:rsidR="00E37BDC" w:rsidRDefault="00E37BDC">
      <w:pPr>
        <w:rPr>
          <w:rFonts w:asciiTheme="majorHAnsi" w:eastAsiaTheme="majorEastAsia" w:hAnsiTheme="majorHAnsi" w:cstheme="majorBidi"/>
          <w:color w:val="2F5496" w:themeColor="accent1" w:themeShade="BF"/>
          <w:sz w:val="26"/>
          <w:szCs w:val="26"/>
        </w:rPr>
      </w:pPr>
      <w:r>
        <w:br w:type="page"/>
      </w:r>
    </w:p>
    <w:p w14:paraId="2D62D3D0" w14:textId="7F94E2B7" w:rsidR="00B22B49" w:rsidRDefault="00333E1E" w:rsidP="001D4303">
      <w:pPr>
        <w:pStyle w:val="Ttulo3"/>
      </w:pPr>
      <w:bookmarkStart w:id="63" w:name="_Toc71032043"/>
      <w:r>
        <w:lastRenderedPageBreak/>
        <w:t>Ilustración 4</w:t>
      </w:r>
      <w:bookmarkEnd w:id="63"/>
    </w:p>
    <w:p w14:paraId="57AF195F" w14:textId="7F0AFADD" w:rsidR="00B22B49" w:rsidRPr="00B22B49" w:rsidRDefault="00B22B49" w:rsidP="00B22B49">
      <w:r>
        <w:t xml:space="preserve">Elementos de un sistema integral de protección del niño para niños refugiados no acompañados y separados </w:t>
      </w:r>
      <w:sdt>
        <w:sdtPr>
          <w:id w:val="-1108044899"/>
          <w:citation/>
        </w:sdtPr>
        <w:sdtEndPr/>
        <w:sdtContent>
          <w:r>
            <w:fldChar w:fldCharType="begin"/>
          </w:r>
          <w:r>
            <w:instrText xml:space="preserve"> CITATION ACN11 \l 3082 </w:instrText>
          </w:r>
          <w:r>
            <w:fldChar w:fldCharType="separate"/>
          </w:r>
          <w:r w:rsidR="000F620C" w:rsidRPr="000F620C">
            <w:rPr>
              <w:noProof/>
            </w:rPr>
            <w:t>(ACNUR, 2008)</w:t>
          </w:r>
          <w:r>
            <w:fldChar w:fldCharType="end"/>
          </w:r>
        </w:sdtContent>
      </w:sdt>
    </w:p>
    <w:p w14:paraId="0F2F6203" w14:textId="452F8604" w:rsidR="00B22B49" w:rsidRDefault="00B22B49" w:rsidP="00B22B49">
      <w:pPr>
        <w:keepNext/>
        <w:spacing w:line="360" w:lineRule="auto"/>
        <w:jc w:val="center"/>
      </w:pPr>
      <w:r>
        <w:rPr>
          <w:noProof/>
        </w:rPr>
        <w:drawing>
          <wp:inline distT="0" distB="0" distL="0" distR="0" wp14:anchorId="66FEB926" wp14:editId="328D34ED">
            <wp:extent cx="4593265" cy="674865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501"/>
                    <a:stretch/>
                  </pic:blipFill>
                  <pic:spPr bwMode="auto">
                    <a:xfrm>
                      <a:off x="0" y="0"/>
                      <a:ext cx="4598891" cy="6756917"/>
                    </a:xfrm>
                    <a:prstGeom prst="rect">
                      <a:avLst/>
                    </a:prstGeom>
                    <a:ln>
                      <a:noFill/>
                    </a:ln>
                    <a:extLst>
                      <a:ext uri="{53640926-AAD7-44D8-BBD7-CCE9431645EC}">
                        <a14:shadowObscured xmlns:a14="http://schemas.microsoft.com/office/drawing/2010/main"/>
                      </a:ext>
                    </a:extLst>
                  </pic:spPr>
                </pic:pic>
              </a:graphicData>
            </a:graphic>
          </wp:inline>
        </w:drawing>
      </w:r>
    </w:p>
    <w:p w14:paraId="6E4451C1" w14:textId="77777777" w:rsidR="00E37BDC" w:rsidRDefault="00E37BDC">
      <w:pPr>
        <w:rPr>
          <w:rFonts w:asciiTheme="majorHAnsi" w:eastAsiaTheme="majorEastAsia" w:hAnsiTheme="majorHAnsi" w:cstheme="majorBidi"/>
          <w:color w:val="2F5496" w:themeColor="accent1" w:themeShade="BF"/>
          <w:sz w:val="26"/>
          <w:szCs w:val="26"/>
        </w:rPr>
      </w:pPr>
      <w:r>
        <w:br w:type="page"/>
      </w:r>
    </w:p>
    <w:p w14:paraId="4B3525AD" w14:textId="5982EB30" w:rsidR="00406E37" w:rsidRDefault="00333E1E" w:rsidP="001D4303">
      <w:pPr>
        <w:pStyle w:val="Ttulo3"/>
      </w:pPr>
      <w:bookmarkStart w:id="64" w:name="_Toc69735309"/>
      <w:bookmarkStart w:id="65" w:name="_Toc70184803"/>
      <w:bookmarkStart w:id="66" w:name="_Toc70441097"/>
      <w:bookmarkStart w:id="67" w:name="_Toc71032044"/>
      <w:r>
        <w:lastRenderedPageBreak/>
        <w:t>Ilustración 5</w:t>
      </w:r>
      <w:bookmarkEnd w:id="64"/>
      <w:bookmarkEnd w:id="65"/>
      <w:bookmarkEnd w:id="66"/>
      <w:bookmarkEnd w:id="67"/>
    </w:p>
    <w:p w14:paraId="5AA15C11" w14:textId="12B9A913" w:rsidR="00406E37" w:rsidRPr="00406E37" w:rsidRDefault="00406E37" w:rsidP="00E37BDC">
      <w:pPr>
        <w:spacing w:line="360" w:lineRule="auto"/>
      </w:pPr>
      <w:r w:rsidRPr="00406E37">
        <w:t>Recorrido del MENA a su llegada al territorio español, elaborado por la Fundación por Causa (2021)</w:t>
      </w:r>
    </w:p>
    <w:p w14:paraId="276B4DF0" w14:textId="77777777" w:rsidR="00406E37" w:rsidRDefault="00406E37" w:rsidP="00406E37">
      <w:pPr>
        <w:keepNext/>
        <w:spacing w:line="360" w:lineRule="auto"/>
        <w:jc w:val="both"/>
      </w:pPr>
      <w:r>
        <w:rPr>
          <w:noProof/>
        </w:rPr>
        <w:drawing>
          <wp:inline distT="0" distB="0" distL="0" distR="0" wp14:anchorId="573ED35B" wp14:editId="78D4439C">
            <wp:extent cx="6022599" cy="3189768"/>
            <wp:effectExtent l="0" t="0" r="0" b="0"/>
            <wp:docPr id="7" name="Imagen 7"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22">
                      <a:extLst>
                        <a:ext uri="{28A0092B-C50C-407E-A947-70E740481C1C}">
                          <a14:useLocalDpi xmlns:a14="http://schemas.microsoft.com/office/drawing/2010/main" val="0"/>
                        </a:ext>
                      </a:extLst>
                    </a:blip>
                    <a:stretch>
                      <a:fillRect/>
                    </a:stretch>
                  </pic:blipFill>
                  <pic:spPr>
                    <a:xfrm>
                      <a:off x="0" y="0"/>
                      <a:ext cx="6065435" cy="3212455"/>
                    </a:xfrm>
                    <a:prstGeom prst="rect">
                      <a:avLst/>
                    </a:prstGeom>
                  </pic:spPr>
                </pic:pic>
              </a:graphicData>
            </a:graphic>
          </wp:inline>
        </w:drawing>
      </w:r>
    </w:p>
    <w:p w14:paraId="6D5D8E5C" w14:textId="77777777" w:rsidR="00E37BDC" w:rsidRDefault="00E37BDC">
      <w:pPr>
        <w:rPr>
          <w:rFonts w:asciiTheme="majorHAnsi" w:eastAsiaTheme="majorEastAsia" w:hAnsiTheme="majorHAnsi" w:cstheme="majorBidi"/>
          <w:color w:val="2F5496" w:themeColor="accent1" w:themeShade="BF"/>
          <w:sz w:val="26"/>
          <w:szCs w:val="26"/>
        </w:rPr>
      </w:pPr>
      <w:r>
        <w:br w:type="page"/>
      </w:r>
    </w:p>
    <w:p w14:paraId="2A33FC85" w14:textId="451EEF47" w:rsidR="00406E37" w:rsidRDefault="00333E1E" w:rsidP="001D4303">
      <w:pPr>
        <w:pStyle w:val="Ttulo3"/>
      </w:pPr>
      <w:bookmarkStart w:id="68" w:name="_Toc69735310"/>
      <w:bookmarkStart w:id="69" w:name="_Toc70184804"/>
      <w:bookmarkStart w:id="70" w:name="_Toc70441098"/>
      <w:bookmarkStart w:id="71" w:name="_Toc71032045"/>
      <w:r>
        <w:lastRenderedPageBreak/>
        <w:t>Ilustración 6</w:t>
      </w:r>
      <w:bookmarkEnd w:id="68"/>
      <w:bookmarkEnd w:id="69"/>
      <w:bookmarkEnd w:id="70"/>
      <w:bookmarkEnd w:id="71"/>
    </w:p>
    <w:p w14:paraId="3AB3DD51" w14:textId="06985558" w:rsidR="001F0F13" w:rsidRPr="001F0F13" w:rsidRDefault="001F0F13" w:rsidP="001F0F13">
      <w:pPr>
        <w:spacing w:line="360" w:lineRule="auto"/>
        <w:jc w:val="both"/>
      </w:pPr>
      <w:r>
        <w:t xml:space="preserve">Medidas adoptadas para menores extranjeros no acompañados </w:t>
      </w:r>
      <w:r w:rsidR="0014064D">
        <w:rPr>
          <w:noProof/>
        </w:rPr>
        <w:t>(Secretaría de Estado de Servicios Sociales e Igualdad , 2017, p. 37)</w:t>
      </w:r>
      <w:r>
        <w:t>.</w:t>
      </w:r>
    </w:p>
    <w:p w14:paraId="2218896F" w14:textId="7A3D9451" w:rsidR="001F0F13" w:rsidRDefault="001F0F13" w:rsidP="001F0F13">
      <w:pPr>
        <w:pStyle w:val="Descripcin"/>
        <w:keepNext/>
        <w:jc w:val="both"/>
      </w:pPr>
      <w:r>
        <w:rPr>
          <w:noProof/>
        </w:rPr>
        <w:drawing>
          <wp:inline distT="0" distB="0" distL="0" distR="0" wp14:anchorId="6B2A2180" wp14:editId="4E82FFB0">
            <wp:extent cx="5747477" cy="1531089"/>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3">
                      <a:extLst>
                        <a:ext uri="{28A0092B-C50C-407E-A947-70E740481C1C}">
                          <a14:useLocalDpi xmlns:a14="http://schemas.microsoft.com/office/drawing/2010/main" val="0"/>
                        </a:ext>
                      </a:extLst>
                    </a:blip>
                    <a:stretch>
                      <a:fillRect/>
                    </a:stretch>
                  </pic:blipFill>
                  <pic:spPr>
                    <a:xfrm>
                      <a:off x="0" y="0"/>
                      <a:ext cx="5786775" cy="1541558"/>
                    </a:xfrm>
                    <a:prstGeom prst="rect">
                      <a:avLst/>
                    </a:prstGeom>
                  </pic:spPr>
                </pic:pic>
              </a:graphicData>
            </a:graphic>
          </wp:inline>
        </w:drawing>
      </w:r>
      <w:r>
        <w:t xml:space="preserve"> </w:t>
      </w:r>
    </w:p>
    <w:p w14:paraId="276FE143" w14:textId="4EFC3119" w:rsidR="001F0F13" w:rsidRPr="001F0F13" w:rsidRDefault="001F0F13" w:rsidP="001F0F13">
      <w:pPr>
        <w:spacing w:line="360" w:lineRule="auto"/>
        <w:jc w:val="both"/>
      </w:pPr>
      <w:r>
        <w:t xml:space="preserve">Medidas adoptadas para menores extranjeros no acompañados </w:t>
      </w:r>
      <w:r w:rsidR="0014064D">
        <w:rPr>
          <w:noProof/>
        </w:rPr>
        <w:t>(Secretaría de Estado de Servicios Sociales e Igualdad , 2017, p. 37)</w:t>
      </w:r>
      <w:r>
        <w:t>.</w:t>
      </w:r>
    </w:p>
    <w:p w14:paraId="25C3C2DA" w14:textId="3312ED8A" w:rsidR="001F0F13" w:rsidRDefault="001F0F13" w:rsidP="001F0F13">
      <w:pPr>
        <w:pStyle w:val="Descripcin"/>
        <w:keepNext/>
        <w:jc w:val="both"/>
      </w:pPr>
      <w:r>
        <w:rPr>
          <w:noProof/>
        </w:rPr>
        <w:drawing>
          <wp:inline distT="0" distB="0" distL="0" distR="0" wp14:anchorId="194E7374" wp14:editId="0CF9A6D6">
            <wp:extent cx="5782628" cy="1605516"/>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461" t="15864" r="2351" b="6061"/>
                    <a:stretch/>
                  </pic:blipFill>
                  <pic:spPr bwMode="auto">
                    <a:xfrm>
                      <a:off x="0" y="0"/>
                      <a:ext cx="5837933" cy="1620871"/>
                    </a:xfrm>
                    <a:prstGeom prst="rect">
                      <a:avLst/>
                    </a:prstGeom>
                    <a:ln>
                      <a:noFill/>
                    </a:ln>
                    <a:extLst>
                      <a:ext uri="{53640926-AAD7-44D8-BBD7-CCE9431645EC}">
                        <a14:shadowObscured xmlns:a14="http://schemas.microsoft.com/office/drawing/2010/main"/>
                      </a:ext>
                    </a:extLst>
                  </pic:spPr>
                </pic:pic>
              </a:graphicData>
            </a:graphic>
          </wp:inline>
        </w:drawing>
      </w:r>
      <w:r w:rsidRPr="00853666">
        <w:t xml:space="preserve"> </w:t>
      </w:r>
    </w:p>
    <w:p w14:paraId="78E0403F" w14:textId="77777777" w:rsidR="00E37BDC" w:rsidRDefault="00E37BDC">
      <w:pPr>
        <w:rPr>
          <w:rFonts w:asciiTheme="majorHAnsi" w:eastAsiaTheme="majorEastAsia" w:hAnsiTheme="majorHAnsi" w:cstheme="majorBidi"/>
          <w:color w:val="2F5496" w:themeColor="accent1" w:themeShade="BF"/>
          <w:sz w:val="26"/>
          <w:szCs w:val="26"/>
        </w:rPr>
      </w:pPr>
      <w:r>
        <w:br w:type="page"/>
      </w:r>
    </w:p>
    <w:p w14:paraId="782FA098" w14:textId="563CAEC9" w:rsidR="001F0F13" w:rsidRDefault="00333E1E" w:rsidP="001D4303">
      <w:pPr>
        <w:pStyle w:val="Ttulo3"/>
      </w:pPr>
      <w:bookmarkStart w:id="72" w:name="_Toc69735311"/>
      <w:bookmarkStart w:id="73" w:name="_Toc70184805"/>
      <w:bookmarkStart w:id="74" w:name="_Toc70441099"/>
      <w:bookmarkStart w:id="75" w:name="_Toc71032046"/>
      <w:r>
        <w:lastRenderedPageBreak/>
        <w:t>Ilustración 7</w:t>
      </w:r>
      <w:bookmarkEnd w:id="72"/>
      <w:bookmarkEnd w:id="73"/>
      <w:bookmarkEnd w:id="74"/>
      <w:bookmarkEnd w:id="75"/>
    </w:p>
    <w:p w14:paraId="1F2D08E9" w14:textId="57C37E14" w:rsidR="001F0F13" w:rsidRPr="001F0F13" w:rsidRDefault="001F0F13" w:rsidP="00E37BDC">
      <w:pPr>
        <w:spacing w:line="360" w:lineRule="auto"/>
        <w:jc w:val="both"/>
      </w:pPr>
      <w:r>
        <w:t>Retos en materia de derechos fundamentales derivados de la limitada capacidad de acogida</w:t>
      </w:r>
      <w:sdt>
        <w:sdtPr>
          <w:id w:val="-40827104"/>
          <w:citation/>
        </w:sdtPr>
        <w:sdtEndPr/>
        <w:sdtContent>
          <w:r>
            <w:fldChar w:fldCharType="begin"/>
          </w:r>
          <w:r>
            <w:instrText xml:space="preserve"> CITATION FRA19 \l 3082 </w:instrText>
          </w:r>
          <w:r>
            <w:fldChar w:fldCharType="separate"/>
          </w:r>
          <w:r w:rsidR="000F620C">
            <w:rPr>
              <w:noProof/>
            </w:rPr>
            <w:t xml:space="preserve"> (FRA , 2019)</w:t>
          </w:r>
          <w:r>
            <w:fldChar w:fldCharType="end"/>
          </w:r>
        </w:sdtContent>
      </w:sdt>
    </w:p>
    <w:p w14:paraId="6BCA94C4" w14:textId="48F663B8" w:rsidR="00B0137D" w:rsidRDefault="001F0F13" w:rsidP="001F0F13">
      <w:pPr>
        <w:keepNext/>
        <w:spacing w:line="360" w:lineRule="auto"/>
        <w:jc w:val="center"/>
      </w:pPr>
      <w:r>
        <w:rPr>
          <w:noProof/>
        </w:rPr>
        <w:drawing>
          <wp:inline distT="0" distB="0" distL="0" distR="0" wp14:anchorId="5E215ECE" wp14:editId="61B50C14">
            <wp:extent cx="4976037" cy="3352803"/>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8827" t="7785" r="3946" b="8958"/>
                    <a:stretch/>
                  </pic:blipFill>
                  <pic:spPr bwMode="auto">
                    <a:xfrm>
                      <a:off x="0" y="0"/>
                      <a:ext cx="5023432" cy="3384737"/>
                    </a:xfrm>
                    <a:prstGeom prst="rect">
                      <a:avLst/>
                    </a:prstGeom>
                    <a:ln>
                      <a:noFill/>
                    </a:ln>
                    <a:extLst>
                      <a:ext uri="{53640926-AAD7-44D8-BBD7-CCE9431645EC}">
                        <a14:shadowObscured xmlns:a14="http://schemas.microsoft.com/office/drawing/2010/main"/>
                      </a:ext>
                    </a:extLst>
                  </pic:spPr>
                </pic:pic>
              </a:graphicData>
            </a:graphic>
          </wp:inline>
        </w:drawing>
      </w:r>
    </w:p>
    <w:p w14:paraId="2F5C5393" w14:textId="77777777" w:rsidR="00B0137D" w:rsidRDefault="00B0137D">
      <w:r>
        <w:br w:type="page"/>
      </w:r>
    </w:p>
    <w:p w14:paraId="3FC9C935" w14:textId="5C03CA51" w:rsidR="001D4303" w:rsidRDefault="001D4303" w:rsidP="001D4303">
      <w:pPr>
        <w:pStyle w:val="Ttulo2"/>
        <w:numPr>
          <w:ilvl w:val="1"/>
          <w:numId w:val="19"/>
        </w:numPr>
        <w:rPr>
          <w:shd w:val="clear" w:color="auto" w:fill="FFFFFF"/>
        </w:rPr>
      </w:pPr>
      <w:bookmarkStart w:id="76" w:name="_Toc71032047"/>
      <w:bookmarkStart w:id="77" w:name="_Toc69125260"/>
      <w:bookmarkStart w:id="78" w:name="_Toc70184806"/>
      <w:bookmarkStart w:id="79" w:name="_Toc70441100"/>
      <w:r>
        <w:rPr>
          <w:shd w:val="clear" w:color="auto" w:fill="FFFFFF"/>
        </w:rPr>
        <w:lastRenderedPageBreak/>
        <w:t>Entrevistas</w:t>
      </w:r>
      <w:bookmarkEnd w:id="76"/>
    </w:p>
    <w:p w14:paraId="07929A25" w14:textId="7E87EE31" w:rsidR="00B0137D" w:rsidRPr="00091408" w:rsidRDefault="00642240" w:rsidP="001D4303">
      <w:pPr>
        <w:pStyle w:val="Ttulo3"/>
        <w:rPr>
          <w:shd w:val="clear" w:color="auto" w:fill="FFFFFF"/>
        </w:rPr>
      </w:pPr>
      <w:bookmarkStart w:id="80" w:name="_Toc71032048"/>
      <w:r>
        <w:rPr>
          <w:shd w:val="clear" w:color="auto" w:fill="FFFFFF"/>
        </w:rPr>
        <w:t>Entrevista 1</w:t>
      </w:r>
      <w:r w:rsidR="00B0137D">
        <w:rPr>
          <w:shd w:val="clear" w:color="auto" w:fill="FFFFFF"/>
        </w:rPr>
        <w:t xml:space="preserve">: </w:t>
      </w:r>
      <w:r w:rsidR="00B0137D" w:rsidRPr="00091408">
        <w:rPr>
          <w:shd w:val="clear" w:color="auto" w:fill="FFFFFF"/>
        </w:rPr>
        <w:t>Conversación con Beatriz González Luna</w:t>
      </w:r>
      <w:r w:rsidR="00B0137D">
        <w:rPr>
          <w:shd w:val="clear" w:color="auto" w:fill="FFFFFF"/>
        </w:rPr>
        <w:t xml:space="preserve"> (01/02/2021)</w:t>
      </w:r>
      <w:bookmarkEnd w:id="77"/>
      <w:bookmarkEnd w:id="78"/>
      <w:bookmarkEnd w:id="79"/>
      <w:bookmarkEnd w:id="80"/>
    </w:p>
    <w:p w14:paraId="1E302382" w14:textId="77777777" w:rsidR="00B0137D" w:rsidRPr="00655DB5" w:rsidRDefault="00B0137D" w:rsidP="00B0137D">
      <w:pPr>
        <w:spacing w:line="360" w:lineRule="auto"/>
        <w:jc w:val="both"/>
        <w:rPr>
          <w:rFonts w:cstheme="minorHAnsi"/>
          <w:shd w:val="clear" w:color="auto" w:fill="FFFFFF"/>
        </w:rPr>
      </w:pPr>
      <w:r>
        <w:rPr>
          <w:rFonts w:cstheme="minorHAnsi"/>
          <w:color w:val="202124"/>
          <w:shd w:val="clear" w:color="auto" w:fill="FFFFFF"/>
        </w:rPr>
        <w:t xml:space="preserve">Conversación con Beatriz González Luna, experta en adopción y acogida y abogada y psicóloga de formación. Actualmente está escribiendo un libro sobre el impacto psicológico y neurocognitivo del abandono o cualquier tipo de negligencia en los cuidados en la primera infancia. El libro está dirigido a adolescentes y jóvenes adoptados o </w:t>
      </w:r>
      <w:r w:rsidRPr="00655DB5">
        <w:rPr>
          <w:rFonts w:cstheme="minorHAnsi"/>
          <w:shd w:val="clear" w:color="auto" w:fill="FFFFFF"/>
        </w:rPr>
        <w:t xml:space="preserve">acogidos para que entiendan las dificultades a las que se enfrentan. Colabora con </w:t>
      </w:r>
      <w:hyperlink r:id="rId26" w:history="1">
        <w:proofErr w:type="spellStart"/>
        <w:r w:rsidRPr="008178B7">
          <w:rPr>
            <w:rStyle w:val="Hipervnculo"/>
            <w:rFonts w:cstheme="minorHAnsi"/>
            <w:shd w:val="clear" w:color="auto" w:fill="FFFFFF"/>
          </w:rPr>
          <w:t>Apanana</w:t>
        </w:r>
        <w:proofErr w:type="spellEnd"/>
      </w:hyperlink>
      <w:r w:rsidRPr="00655DB5">
        <w:rPr>
          <w:rFonts w:cstheme="minorHAnsi"/>
          <w:shd w:val="clear" w:color="auto" w:fill="FFFFFF"/>
        </w:rPr>
        <w:t xml:space="preserve">, </w:t>
      </w:r>
      <w:r>
        <w:rPr>
          <w:rFonts w:cstheme="minorHAnsi"/>
          <w:shd w:val="clear" w:color="auto" w:fill="FFFFFF"/>
        </w:rPr>
        <w:t xml:space="preserve">una asociación </w:t>
      </w:r>
      <w:r w:rsidRPr="00655DB5">
        <w:rPr>
          <w:rFonts w:cstheme="minorHAnsi"/>
          <w:shd w:val="clear" w:color="auto" w:fill="FFFFFF"/>
        </w:rPr>
        <w:t xml:space="preserve">que presta servicios de </w:t>
      </w:r>
      <w:proofErr w:type="spellStart"/>
      <w:r w:rsidRPr="00655DB5">
        <w:rPr>
          <w:rFonts w:cstheme="minorHAnsi"/>
          <w:shd w:val="clear" w:color="auto" w:fill="FFFFFF"/>
        </w:rPr>
        <w:t>postadopción</w:t>
      </w:r>
      <w:proofErr w:type="spellEnd"/>
      <w:r w:rsidRPr="00655DB5">
        <w:rPr>
          <w:rFonts w:cstheme="minorHAnsi"/>
          <w:shd w:val="clear" w:color="auto" w:fill="FFFFFF"/>
        </w:rPr>
        <w:t xml:space="preserve"> y </w:t>
      </w:r>
      <w:proofErr w:type="gramStart"/>
      <w:r w:rsidRPr="00655DB5">
        <w:rPr>
          <w:rFonts w:cstheme="minorHAnsi"/>
          <w:shd w:val="clear" w:color="auto" w:fill="FFFFFF"/>
        </w:rPr>
        <w:t>acogimiento</w:t>
      </w:r>
      <w:r>
        <w:rPr>
          <w:rFonts w:cstheme="minorHAnsi"/>
          <w:shd w:val="clear" w:color="auto" w:fill="FFFFFF"/>
        </w:rPr>
        <w:t xml:space="preserve"> </w:t>
      </w:r>
      <w:r w:rsidRPr="00655DB5">
        <w:rPr>
          <w:rFonts w:cstheme="minorHAnsi"/>
          <w:shd w:val="clear" w:color="auto" w:fill="FFFFFF"/>
        </w:rPr>
        <w:t>adaptados</w:t>
      </w:r>
      <w:proofErr w:type="gramEnd"/>
      <w:r w:rsidRPr="00655DB5">
        <w:rPr>
          <w:rFonts w:cstheme="minorHAnsi"/>
          <w:shd w:val="clear" w:color="auto" w:fill="FFFFFF"/>
        </w:rPr>
        <w:t xml:space="preserve"> a las necesidades económicas y psicopedagógicas de las familias de acogida.</w:t>
      </w:r>
    </w:p>
    <w:p w14:paraId="37CEF031" w14:textId="77777777" w:rsidR="00B0137D" w:rsidRPr="001565BF" w:rsidRDefault="00B0137D" w:rsidP="00B0137D">
      <w:pPr>
        <w:pStyle w:val="Prrafodelista"/>
        <w:numPr>
          <w:ilvl w:val="0"/>
          <w:numId w:val="14"/>
        </w:numPr>
        <w:spacing w:line="360" w:lineRule="auto"/>
        <w:jc w:val="both"/>
        <w:rPr>
          <w:rFonts w:cstheme="minorHAnsi"/>
          <w:b/>
          <w:bCs w:val="0"/>
          <w:color w:val="202124"/>
          <w:shd w:val="clear" w:color="auto" w:fill="FFFFFF"/>
        </w:rPr>
      </w:pPr>
      <w:r w:rsidRPr="001565BF">
        <w:rPr>
          <w:rFonts w:cstheme="minorHAnsi"/>
          <w:b/>
          <w:color w:val="202124"/>
          <w:shd w:val="clear" w:color="auto" w:fill="FFFFFF"/>
        </w:rPr>
        <w:t>¿Cuál es la principal diferencia entre el acogimiento institucional y el familiar para el menor?</w:t>
      </w:r>
    </w:p>
    <w:p w14:paraId="18E169F6"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El acogimiento familiar otorga una mayor protección del menor al hacer efectivo el derecho de que los menores lleven a cabo su desarrollo integral.</w:t>
      </w:r>
    </w:p>
    <w:p w14:paraId="1AAAB3E6" w14:textId="77777777" w:rsidR="00B0137D" w:rsidRPr="001565BF" w:rsidRDefault="00B0137D" w:rsidP="00B0137D">
      <w:pPr>
        <w:pStyle w:val="Prrafodelista"/>
        <w:numPr>
          <w:ilvl w:val="0"/>
          <w:numId w:val="14"/>
        </w:numPr>
        <w:spacing w:line="360" w:lineRule="auto"/>
        <w:jc w:val="both"/>
        <w:rPr>
          <w:rFonts w:cstheme="minorHAnsi"/>
          <w:b/>
          <w:bCs w:val="0"/>
          <w:color w:val="202124"/>
          <w:shd w:val="clear" w:color="auto" w:fill="FFFFFF"/>
        </w:rPr>
      </w:pPr>
      <w:r w:rsidRPr="001565BF">
        <w:rPr>
          <w:rFonts w:cstheme="minorHAnsi"/>
          <w:b/>
          <w:color w:val="202124"/>
          <w:shd w:val="clear" w:color="auto" w:fill="FFFFFF"/>
        </w:rPr>
        <w:t>Siendo así, ¿por qué el acogimiento familiar no es una práctica tan extendida en España?</w:t>
      </w:r>
    </w:p>
    <w:p w14:paraId="21C43481"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La oferta de familias todavía es muy pequeña en relación con el número de niños que hay debido, por una parte, al desconocimiento de esta práctica. Por otra parte, muchas familias de acogida   argumentan que no reciben suficiente ayuda del estado para los cuidados de estos menores tanto a nivel económico como a nivel psicopedagógico. Esto sumado a las complicaciones propias de la vida hace que pocas familias que quieran introducir ese elemento complicado en su vida.</w:t>
      </w:r>
    </w:p>
    <w:p w14:paraId="7F1F0A4F"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El gran problema es que el sistema español de protección de la infancia es deficitario </w:t>
      </w:r>
      <w:proofErr w:type="gramStart"/>
      <w:r w:rsidRPr="00F675C9">
        <w:rPr>
          <w:rFonts w:cstheme="minorHAnsi"/>
          <w:i/>
          <w:iCs/>
          <w:color w:val="202124"/>
          <w:shd w:val="clear" w:color="auto" w:fill="FFFFFF"/>
        </w:rPr>
        <w:t>en relación a</w:t>
      </w:r>
      <w:proofErr w:type="gramEnd"/>
      <w:r w:rsidRPr="00F675C9">
        <w:rPr>
          <w:rFonts w:cstheme="minorHAnsi"/>
          <w:i/>
          <w:iCs/>
          <w:color w:val="202124"/>
          <w:shd w:val="clear" w:color="auto" w:fill="FFFFFF"/>
        </w:rPr>
        <w:t xml:space="preserve"> las necesidades reales. El acogimiento institucional debería ser mínimo y se debería proponer más el acogimiento familiar, pero hacen falta familias de acogida y las Administraciones públicas deberían concienciar sobre la posibilidad de acogimiento familiar. En Reino Unido</w:t>
      </w:r>
      <w:r>
        <w:rPr>
          <w:rFonts w:cstheme="minorHAnsi"/>
          <w:i/>
          <w:iCs/>
          <w:color w:val="202124"/>
          <w:shd w:val="clear" w:color="auto" w:fill="FFFFFF"/>
        </w:rPr>
        <w:t>,</w:t>
      </w:r>
      <w:r w:rsidRPr="00F675C9">
        <w:rPr>
          <w:rFonts w:cstheme="minorHAnsi"/>
          <w:i/>
          <w:iCs/>
          <w:color w:val="202124"/>
          <w:shd w:val="clear" w:color="auto" w:fill="FFFFFF"/>
        </w:rPr>
        <w:t xml:space="preserve"> por ejemplo, el Estado tiene un rol más activo en la promoción del acogimiento familiar, aunque, por lo general, también destina más recursos a los servicios sociales, lo que se observa en que hay trabajadores sociales que realizan visitas a familias vulnerables una vez a la semana.</w:t>
      </w:r>
    </w:p>
    <w:p w14:paraId="64DB638C" w14:textId="77777777" w:rsidR="00B0137D" w:rsidRPr="001565BF" w:rsidRDefault="00B0137D" w:rsidP="00B0137D">
      <w:pPr>
        <w:pStyle w:val="Prrafodelista"/>
        <w:numPr>
          <w:ilvl w:val="0"/>
          <w:numId w:val="14"/>
        </w:numPr>
        <w:spacing w:line="360" w:lineRule="auto"/>
        <w:jc w:val="both"/>
        <w:rPr>
          <w:rFonts w:cstheme="minorHAnsi"/>
          <w:b/>
          <w:bCs w:val="0"/>
          <w:color w:val="202124"/>
          <w:shd w:val="clear" w:color="auto" w:fill="FFFFFF"/>
        </w:rPr>
      </w:pPr>
      <w:r w:rsidRPr="001565BF">
        <w:rPr>
          <w:rFonts w:cstheme="minorHAnsi"/>
          <w:b/>
          <w:color w:val="202124"/>
          <w:shd w:val="clear" w:color="auto" w:fill="FFFFFF"/>
        </w:rPr>
        <w:t>¿Hay alguna diferencia en el trato a los menores españoles y menores extranjeros tutelados?</w:t>
      </w:r>
    </w:p>
    <w:p w14:paraId="4F86CC99"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lastRenderedPageBreak/>
        <w:t>Al cumplir la mayoría de edad, los menores, ya sean españoles o MENA, pierden la tutela del estado. La principal diferencia entre ambos es que, mientras que los ex tutelados españoles tienen la nacionalidad y la “facilidad” de quedarse en el país, cualquier extranjero necesitaría un permiso de residencia y de trabajo para quedarse en España. En efecto, la ley actual no contempla qué ocurre con esos MENA que han alcanzado la mayoría de edad con respecto a su residencia. ¿A qué situación avocamos a estos ex tutelados tras la pérdida de la tutela, la pérdida de las ayudas del Estado y del derecho a una vivienda y un trabajo? Una situación que ya es complicada de por sí para los menores ex tutelados lo es aún más para los MENAS ex tutelados, sufriendo una vez más la violencia estructural del sistema, avocados a la delincuencia. Es por esto por lo que actualmente se está elaborando una reforma de la Ley de Extranjería para que los menores que han estado tutelados por la administración pública no pierdan su permiso de residencia al cumplir la mayoría de edad. Esta reforma tiene por objetivo proveer a estos menores ex tutelados de cobertura legal para evitar ese limbo que les deja en una situación de vulnerabilidad.</w:t>
      </w:r>
    </w:p>
    <w:p w14:paraId="0163E227"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La ley obliga a que cualquier menor no acompañado sea tutelado por la administración pública y acompañado por las instituciones durante su minoría de edad. Tras cumplir la mayoría de edad, el Estado no tiene la obligación de integrar a los ex tutelados en la vida laboral. Sin embargo, hay entidades privadas, en su mayoría </w:t>
      </w:r>
      <w:proofErr w:type="spellStart"/>
      <w:r w:rsidRPr="00F675C9">
        <w:rPr>
          <w:rFonts w:cstheme="minorHAnsi"/>
          <w:i/>
          <w:iCs/>
          <w:color w:val="202124"/>
          <w:shd w:val="clear" w:color="auto" w:fill="FFFFFF"/>
        </w:rPr>
        <w:t>ONGs</w:t>
      </w:r>
      <w:proofErr w:type="spellEnd"/>
      <w:r w:rsidRPr="00F675C9">
        <w:rPr>
          <w:rFonts w:cstheme="minorHAnsi"/>
          <w:i/>
          <w:iCs/>
          <w:color w:val="202124"/>
          <w:shd w:val="clear" w:color="auto" w:fill="FFFFFF"/>
        </w:rPr>
        <w:t>, que reciben subvenciones públicas para habilitar pisos en los que los ex tutelados puedan adaptarse a la vida laboral, pero todo recae en el sector privado.</w:t>
      </w:r>
    </w:p>
    <w:p w14:paraId="6FE79A1A" w14:textId="77777777" w:rsidR="00B0137D" w:rsidRPr="00A01180" w:rsidRDefault="00B0137D" w:rsidP="00B0137D">
      <w:pPr>
        <w:pStyle w:val="Prrafodelista"/>
        <w:numPr>
          <w:ilvl w:val="0"/>
          <w:numId w:val="14"/>
        </w:numPr>
        <w:spacing w:line="360" w:lineRule="auto"/>
        <w:jc w:val="both"/>
        <w:rPr>
          <w:rFonts w:cstheme="minorHAnsi"/>
          <w:b/>
          <w:bCs w:val="0"/>
          <w:color w:val="202124"/>
          <w:shd w:val="clear" w:color="auto" w:fill="FFFFFF"/>
        </w:rPr>
      </w:pPr>
      <w:r w:rsidRPr="00A01180">
        <w:rPr>
          <w:rFonts w:cstheme="minorHAnsi"/>
          <w:b/>
          <w:color w:val="202124"/>
          <w:shd w:val="clear" w:color="auto" w:fill="FFFFFF"/>
        </w:rPr>
        <w:t>¿Me podrías dar un ejemplo de diferencias autonómicas de la aplicación del sistema de protección del menor?</w:t>
      </w:r>
    </w:p>
    <w:p w14:paraId="230FD088" w14:textId="77777777" w:rsidR="00B0137D" w:rsidRPr="00F675C9" w:rsidRDefault="00B0137D" w:rsidP="00B0137D">
      <w:pPr>
        <w:spacing w:line="360" w:lineRule="auto"/>
        <w:jc w:val="both"/>
        <w:rPr>
          <w:i/>
          <w:iCs/>
          <w:color w:val="202124"/>
          <w:shd w:val="clear" w:color="auto" w:fill="FFFFFF"/>
        </w:rPr>
      </w:pPr>
      <w:r w:rsidRPr="00F675C9">
        <w:rPr>
          <w:i/>
          <w:iCs/>
          <w:color w:val="202124"/>
          <w:shd w:val="clear" w:color="auto" w:fill="FFFFFF"/>
        </w:rPr>
        <w:t>El sistema de protección en Navarra es mejor que Madrid, mayor inversión en políticas pública, régimen fiscal diferente: menos niños institucionalizados, la ratio niños/cuidadores es menor, y hay una menor precariedad laboral. La precariedad laboral es, de hecho, un problema muy extendido en los cuidados de los menores tutelados, ya que provoca un cambio permanente del personal, lo cual, por otra parte, es devastador para los niños.</w:t>
      </w:r>
    </w:p>
    <w:p w14:paraId="30BFC4CD" w14:textId="77777777" w:rsidR="00B0137D" w:rsidRDefault="00B0137D" w:rsidP="00B0137D">
      <w:pPr>
        <w:pStyle w:val="Prrafodelista"/>
        <w:numPr>
          <w:ilvl w:val="0"/>
          <w:numId w:val="14"/>
        </w:numPr>
        <w:spacing w:line="360" w:lineRule="auto"/>
        <w:jc w:val="both"/>
        <w:rPr>
          <w:color w:val="202124"/>
        </w:rPr>
      </w:pPr>
      <w:r w:rsidRPr="7B227228">
        <w:rPr>
          <w:rFonts w:eastAsia="Calibri"/>
          <w:b/>
          <w:color w:val="202124"/>
        </w:rPr>
        <w:t>¿Por qué se apuesta por la privatización de los cuidados de los menores?</w:t>
      </w:r>
    </w:p>
    <w:p w14:paraId="47EDCCAE" w14:textId="2174FA4D" w:rsidR="00B0137D" w:rsidRPr="00F675C9" w:rsidRDefault="00B0137D" w:rsidP="00B0137D">
      <w:pPr>
        <w:spacing w:line="360" w:lineRule="auto"/>
        <w:jc w:val="both"/>
        <w:rPr>
          <w:i/>
          <w:iCs/>
          <w:color w:val="202124"/>
          <w:shd w:val="clear" w:color="auto" w:fill="FFFFFF"/>
        </w:rPr>
      </w:pPr>
      <w:r w:rsidRPr="00F675C9">
        <w:rPr>
          <w:rFonts w:eastAsia="Calibri"/>
          <w:i/>
          <w:iCs/>
          <w:color w:val="202124"/>
        </w:rPr>
        <w:t xml:space="preserve">Tanto en el caso de los menores extranjeros como el de los menores españoles, hay un fenómeno de externalización de los cuidados. </w:t>
      </w:r>
      <w:r w:rsidRPr="00F675C9">
        <w:rPr>
          <w:i/>
          <w:iCs/>
          <w:color w:val="202124"/>
          <w:shd w:val="clear" w:color="auto" w:fill="FFFFFF"/>
        </w:rPr>
        <w:t xml:space="preserve">La externalización de los cuidados no siempre </w:t>
      </w:r>
      <w:r w:rsidRPr="00F675C9">
        <w:rPr>
          <w:i/>
          <w:iCs/>
          <w:color w:val="202124"/>
          <w:shd w:val="clear" w:color="auto" w:fill="FFFFFF"/>
        </w:rPr>
        <w:lastRenderedPageBreak/>
        <w:t xml:space="preserve">resulta más barata para el Estado ya que las empresas siempre tienen un margen de ganancia. </w:t>
      </w:r>
      <w:r w:rsidRPr="00F675C9">
        <w:rPr>
          <w:rFonts w:eastAsia="Calibri"/>
          <w:i/>
          <w:iCs/>
          <w:color w:val="202124"/>
        </w:rPr>
        <w:t>El derivar la protección del menor al sector privado conlleva un cambio en el objetivo del centro: minimizar los costes para maximizar beneficios.</w:t>
      </w:r>
      <w:r w:rsidRPr="00F675C9">
        <w:rPr>
          <w:i/>
          <w:iCs/>
          <w:color w:val="202124"/>
          <w:shd w:val="clear" w:color="auto" w:fill="FFFFFF"/>
        </w:rPr>
        <w:t xml:space="preserve"> Este fenómeno trae consigo una precarización de las condiciones laborales de los trabajadores y una fuerte apuesta por la securitización de los cuidados. Al igual que con el debate en torno a las cárceles se nos plantea la siguiente pregunta: ¿queremos que los centros sean lugares en los que se tengan recluidos a los niños o buscamos promover un entorno saludable para su desarrollo integral, que, por otra parte, es el objetivo del sistema de protección?  </w:t>
      </w:r>
      <w:sdt>
        <w:sdtPr>
          <w:rPr>
            <w:i/>
            <w:iCs/>
            <w:color w:val="202124"/>
            <w:shd w:val="clear" w:color="auto" w:fill="FFFFFF"/>
          </w:rPr>
          <w:id w:val="-1169787334"/>
          <w:citation/>
        </w:sdtPr>
        <w:sdtEndPr/>
        <w:sdtContent>
          <w:r w:rsidRPr="00F675C9">
            <w:rPr>
              <w:i/>
              <w:iCs/>
              <w:color w:val="202124"/>
              <w:shd w:val="clear" w:color="auto" w:fill="FFFFFF"/>
            </w:rPr>
            <w:fldChar w:fldCharType="begin"/>
          </w:r>
          <w:r w:rsidRPr="00F675C9">
            <w:rPr>
              <w:i/>
              <w:iCs/>
              <w:color w:val="202124"/>
              <w:shd w:val="clear" w:color="auto" w:fill="FFFFFF"/>
            </w:rPr>
            <w:instrText xml:space="preserve"> CITATION Gon21 \l 3082 </w:instrText>
          </w:r>
          <w:r w:rsidRPr="00F675C9">
            <w:rPr>
              <w:i/>
              <w:iCs/>
              <w:color w:val="202124"/>
              <w:shd w:val="clear" w:color="auto" w:fill="FFFFFF"/>
            </w:rPr>
            <w:fldChar w:fldCharType="separate"/>
          </w:r>
          <w:r w:rsidR="000F620C" w:rsidRPr="000F620C">
            <w:rPr>
              <w:noProof/>
              <w:color w:val="202124"/>
              <w:shd w:val="clear" w:color="auto" w:fill="FFFFFF"/>
            </w:rPr>
            <w:t>(González Luna, 2021)</w:t>
          </w:r>
          <w:r w:rsidRPr="00F675C9">
            <w:rPr>
              <w:i/>
              <w:iCs/>
              <w:color w:val="202124"/>
              <w:shd w:val="clear" w:color="auto" w:fill="FFFFFF"/>
            </w:rPr>
            <w:fldChar w:fldCharType="end"/>
          </w:r>
        </w:sdtContent>
      </w:sdt>
    </w:p>
    <w:p w14:paraId="08D211BF" w14:textId="77777777" w:rsidR="00B0137D" w:rsidRDefault="00B0137D" w:rsidP="00B0137D">
      <w:pPr>
        <w:pStyle w:val="Prrafodelista"/>
        <w:numPr>
          <w:ilvl w:val="0"/>
          <w:numId w:val="14"/>
        </w:numPr>
        <w:spacing w:line="360" w:lineRule="auto"/>
        <w:jc w:val="both"/>
        <w:rPr>
          <w:b/>
          <w:bCs w:val="0"/>
          <w:color w:val="202124"/>
        </w:rPr>
      </w:pPr>
      <w:r w:rsidRPr="7B227228">
        <w:rPr>
          <w:rFonts w:eastAsia="Calibri"/>
          <w:b/>
          <w:color w:val="202124"/>
        </w:rPr>
        <w:t>¿Por qué el tercer sector es menos competitivo que el sector privado en la obtención de licencias para gestionar los centros de menores?</w:t>
      </w:r>
    </w:p>
    <w:p w14:paraId="7DFF7A64" w14:textId="2B24D177" w:rsidR="00B0137D" w:rsidRPr="00F675C9" w:rsidRDefault="00B0137D" w:rsidP="00B0137D">
      <w:pPr>
        <w:spacing w:line="360" w:lineRule="auto"/>
        <w:jc w:val="both"/>
        <w:rPr>
          <w:rFonts w:cstheme="minorHAnsi"/>
          <w:i/>
          <w:iCs/>
          <w:color w:val="202124"/>
          <w:shd w:val="clear" w:color="auto" w:fill="FFFFFF"/>
        </w:rPr>
      </w:pPr>
      <w:r>
        <w:rPr>
          <w:color w:val="202124"/>
          <w:shd w:val="clear" w:color="auto" w:fill="FFFFFF"/>
        </w:rPr>
        <w:t>“</w:t>
      </w:r>
      <w:r w:rsidRPr="00F675C9">
        <w:rPr>
          <w:i/>
          <w:iCs/>
          <w:color w:val="202124"/>
          <w:shd w:val="clear" w:color="auto" w:fill="FFFFFF"/>
        </w:rPr>
        <w:t xml:space="preserve">La respuesta es clara: resulta más barato y fácil apostar por medidas de contención que de promoción. En efecto, La Ley de contratos del sector público 9/2017 prima los criterios económicos sobre los cualitativos: una gran empresa como CLECE o EULEN, que no se dedican a la educación social, puede ajustar su propuesta económica minimizando costes, mientras que una ONG especializada en el cuidado de menores es a menudo imposible que pueda competir. Esto lo viví durante años cuando trabajaba en la ONG Liga española de la Educación, especializada en la intervención socioeducativa y sociocultural, y perdíamos todas las convocatorias para gestionar aldeas infantiles en favor de EULEN, una empresa que ofrece servicios desde limpieza hasta de seguridad” </w:t>
      </w:r>
      <w:sdt>
        <w:sdtPr>
          <w:rPr>
            <w:i/>
            <w:iCs/>
            <w:color w:val="202124"/>
            <w:shd w:val="clear" w:color="auto" w:fill="FFFFFF"/>
          </w:rPr>
          <w:id w:val="1935630406"/>
          <w:citation/>
        </w:sdtPr>
        <w:sdtEndPr/>
        <w:sdtContent>
          <w:r w:rsidRPr="00F675C9">
            <w:rPr>
              <w:i/>
              <w:iCs/>
              <w:color w:val="202124"/>
              <w:shd w:val="clear" w:color="auto" w:fill="FFFFFF"/>
            </w:rPr>
            <w:fldChar w:fldCharType="begin"/>
          </w:r>
          <w:r w:rsidRPr="00F675C9">
            <w:rPr>
              <w:i/>
              <w:iCs/>
              <w:color w:val="202124"/>
              <w:shd w:val="clear" w:color="auto" w:fill="FFFFFF"/>
            </w:rPr>
            <w:instrText xml:space="preserve"> CITATION Gon21 \l 3082 </w:instrText>
          </w:r>
          <w:r w:rsidRPr="00F675C9">
            <w:rPr>
              <w:i/>
              <w:iCs/>
              <w:color w:val="202124"/>
              <w:shd w:val="clear" w:color="auto" w:fill="FFFFFF"/>
            </w:rPr>
            <w:fldChar w:fldCharType="separate"/>
          </w:r>
          <w:r w:rsidR="000F620C" w:rsidRPr="000F620C">
            <w:rPr>
              <w:noProof/>
              <w:color w:val="202124"/>
              <w:shd w:val="clear" w:color="auto" w:fill="FFFFFF"/>
            </w:rPr>
            <w:t>(González Luna, 2021)</w:t>
          </w:r>
          <w:r w:rsidRPr="00F675C9">
            <w:rPr>
              <w:i/>
              <w:iCs/>
              <w:color w:val="202124"/>
              <w:shd w:val="clear" w:color="auto" w:fill="FFFFFF"/>
            </w:rPr>
            <w:fldChar w:fldCharType="end"/>
          </w:r>
        </w:sdtContent>
      </w:sdt>
      <w:r w:rsidRPr="00F675C9">
        <w:rPr>
          <w:i/>
          <w:iCs/>
          <w:color w:val="202124"/>
          <w:shd w:val="clear" w:color="auto" w:fill="FFFFFF"/>
        </w:rPr>
        <w:t>.</w:t>
      </w:r>
    </w:p>
    <w:p w14:paraId="4D073C66" w14:textId="77777777" w:rsidR="00B0137D" w:rsidRPr="00851AD8" w:rsidRDefault="00B0137D" w:rsidP="00B0137D">
      <w:pPr>
        <w:pStyle w:val="Prrafodelista"/>
        <w:numPr>
          <w:ilvl w:val="0"/>
          <w:numId w:val="14"/>
        </w:numPr>
        <w:spacing w:line="360" w:lineRule="auto"/>
        <w:jc w:val="both"/>
        <w:rPr>
          <w:b/>
          <w:bCs w:val="0"/>
          <w:color w:val="202124"/>
          <w:shd w:val="clear" w:color="auto" w:fill="FFFFFF"/>
        </w:rPr>
      </w:pPr>
      <w:r w:rsidRPr="7B227228">
        <w:rPr>
          <w:b/>
          <w:color w:val="202124"/>
          <w:shd w:val="clear" w:color="auto" w:fill="FFFFFF"/>
        </w:rPr>
        <w:t xml:space="preserve">¿Cómo se obtiene la licencia para gestionar un centro de menores?; ¿Existen alguna manera para que el tercer sector pueda competir por las licencias de estos centros? </w:t>
      </w:r>
    </w:p>
    <w:p w14:paraId="29A4E874"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“Existen dos maneras por las cuales una entidad puede gestionar un centro de acogida: a través de un concurso público o a través de subvenciones. </w:t>
      </w:r>
    </w:p>
    <w:p w14:paraId="367663FC"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Por un lado, los pliegos del concurso público determinan la cantidad de dinero que se oferta para gestionar un centro, pongamos 1 millón de euros. Entonces las entidades que solicitan esa licencia hacen una propuesta económica de los costes que supondría la gestión del centro y presentan una memoria técnica del programa socioeducativo y del personal que se necesitará para llevarlo a cabo (educadores, trabajadores sociales, etc.). A la hora de la verdad estos últimos criterios puntúan como máximo un 25 % del total, prevaleciendo las </w:t>
      </w:r>
      <w:r w:rsidRPr="00F675C9">
        <w:rPr>
          <w:rFonts w:cstheme="minorHAnsi"/>
          <w:i/>
          <w:iCs/>
          <w:color w:val="202124"/>
          <w:shd w:val="clear" w:color="auto" w:fill="FFFFFF"/>
        </w:rPr>
        <w:lastRenderedPageBreak/>
        <w:t>condiciones económicas sobre las cualitativas. Además, se observa cómo, si los pliegos del concurso público ofrecen 1 millón de euros por la gestión de un centro de acogida, pero cierta entidad hace una propuesta económica por un precio menor, pongamos 700.000 €, es probable que la Administración se lo otorgue a la que más barata salga.</w:t>
      </w:r>
    </w:p>
    <w:p w14:paraId="76E69D13"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Por otro lado, la licitación de un contrato se puede hacer a través de una subvención anual en vez de un contrato público: esto brindaría la posibilidad de excluir a grandes empresas del concurso y daría prioridad al tercer sector, que, por lo general, está más formado. Las entidades públicas ofrecen en partidas concretas un dinero a entidades sin ánimo de lucro a cambio de ciertas condiciones. Esta subvención puede ser de dos tipos: a sólo un agente o a todos aquellos que cumplan los requisitos marcados. Este proceso requiere un compromiso de la entidad de justificar sus acciones a la administración con facturas y recibir auditorías externas durante todo el proceso. </w:t>
      </w:r>
    </w:p>
    <w:p w14:paraId="0824DCA3" w14:textId="08514929"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Por lo general, existe una cierta preferencia por el concurso frente a la subvención, lo cual puede deberse a que la oferta de concursos públicos requiere una menor implicación de la Administración, ya que no tiene que proponer un plan socioeducativo ni auditar constantemente a la agencia que haya obtenido la licencia. Las administraciones estatales hacen normalmente subvenciones, frente a las locales que priorizan los concursos públicos. Esto puede deberse a que las administraciones locales se prestan más a intereses privados de conocidos, en definitiva, a la corrupción, que las administraciones estatales” </w:t>
      </w:r>
      <w:sdt>
        <w:sdtPr>
          <w:rPr>
            <w:i/>
            <w:iCs/>
            <w:color w:val="202124"/>
            <w:shd w:val="clear" w:color="auto" w:fill="FFFFFF"/>
          </w:rPr>
          <w:id w:val="81199642"/>
          <w:citation/>
        </w:sdtPr>
        <w:sdtEndPr/>
        <w:sdtContent>
          <w:r w:rsidRPr="00F675C9">
            <w:rPr>
              <w:i/>
              <w:iCs/>
              <w:color w:val="202124"/>
              <w:shd w:val="clear" w:color="auto" w:fill="FFFFFF"/>
            </w:rPr>
            <w:fldChar w:fldCharType="begin"/>
          </w:r>
          <w:r w:rsidRPr="00F675C9">
            <w:rPr>
              <w:i/>
              <w:iCs/>
              <w:color w:val="202124"/>
              <w:shd w:val="clear" w:color="auto" w:fill="FFFFFF"/>
            </w:rPr>
            <w:instrText xml:space="preserve"> CITATION Gon21 \l 3082 </w:instrText>
          </w:r>
          <w:r w:rsidRPr="00F675C9">
            <w:rPr>
              <w:i/>
              <w:iCs/>
              <w:color w:val="202124"/>
              <w:shd w:val="clear" w:color="auto" w:fill="FFFFFF"/>
            </w:rPr>
            <w:fldChar w:fldCharType="separate"/>
          </w:r>
          <w:r w:rsidR="000F620C" w:rsidRPr="000F620C">
            <w:rPr>
              <w:noProof/>
              <w:color w:val="202124"/>
              <w:shd w:val="clear" w:color="auto" w:fill="FFFFFF"/>
            </w:rPr>
            <w:t>(González Luna, 2021)</w:t>
          </w:r>
          <w:r w:rsidRPr="00F675C9">
            <w:rPr>
              <w:i/>
              <w:iCs/>
              <w:color w:val="202124"/>
              <w:shd w:val="clear" w:color="auto" w:fill="FFFFFF"/>
            </w:rPr>
            <w:fldChar w:fldCharType="end"/>
          </w:r>
        </w:sdtContent>
      </w:sdt>
      <w:r w:rsidRPr="00F675C9">
        <w:rPr>
          <w:rFonts w:cstheme="minorHAnsi"/>
          <w:i/>
          <w:iCs/>
          <w:color w:val="202124"/>
          <w:shd w:val="clear" w:color="auto" w:fill="FFFFFF"/>
        </w:rPr>
        <w:t>.</w:t>
      </w:r>
    </w:p>
    <w:p w14:paraId="09312113" w14:textId="77777777" w:rsidR="00B0137D" w:rsidRPr="006A0A0D" w:rsidRDefault="00B0137D" w:rsidP="00B0137D">
      <w:pPr>
        <w:pStyle w:val="Prrafodelista"/>
        <w:numPr>
          <w:ilvl w:val="0"/>
          <w:numId w:val="14"/>
        </w:numPr>
        <w:spacing w:line="360" w:lineRule="auto"/>
        <w:jc w:val="both"/>
        <w:rPr>
          <w:rFonts w:cstheme="minorHAnsi"/>
          <w:b/>
          <w:bCs w:val="0"/>
          <w:color w:val="202124"/>
          <w:shd w:val="clear" w:color="auto" w:fill="FFFFFF"/>
        </w:rPr>
      </w:pPr>
      <w:r w:rsidRPr="006A0A0D">
        <w:rPr>
          <w:rFonts w:cstheme="minorHAnsi"/>
          <w:b/>
          <w:color w:val="202124"/>
          <w:shd w:val="clear" w:color="auto" w:fill="FFFFFF"/>
        </w:rPr>
        <w:t>¿Cómo es el reparto institucional de competencias en torno al acogimiento familiar de menores en España?</w:t>
      </w:r>
    </w:p>
    <w:p w14:paraId="3CCE90CC"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A nivel estatal tenemos la Dirección General de Infancia y Dirección General de Diversidad Familiar que depende de la Secretaria de Estado de Derechos Sociales del Ministerio de Derechos Sociales. Esta establece el marco legal y líneas directrices de las políticas de infancia. Además, coordina el observatorio de protección de la infancia y hace propuestas legales.</w:t>
      </w:r>
    </w:p>
    <w:p w14:paraId="5B95B31B"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 xml:space="preserve">Las competencias relativas a la protección de menores recaen en las CCAA, es decir, los centros que hay en una CCAA gestionados por entidades privadas tienen contratos con las administraciones autonómicas. El Ayuntamiento puede hacer algún tipo de aportación extra </w:t>
      </w:r>
      <w:r w:rsidRPr="00F675C9">
        <w:rPr>
          <w:rFonts w:cstheme="minorHAnsi"/>
          <w:i/>
          <w:iCs/>
          <w:color w:val="202124"/>
          <w:shd w:val="clear" w:color="auto" w:fill="FFFFFF"/>
        </w:rPr>
        <w:lastRenderedPageBreak/>
        <w:t>para la mejora de las condiciones de los centros en promoción de infancia y juventud, pero esta suele ser muy marginal, (ex. Pintar y arreglar el centro, contratación de educadores sociales)</w:t>
      </w:r>
    </w:p>
    <w:p w14:paraId="1904FA36"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En el caso de las ciudades autónomas de Ceuta y Melilla, algunas de las competencias de las ciudades propias de la autonomía son compartidas con el Estado, debido a que cuentan con unos recursos menores que otras Comunidades Autónomas.</w:t>
      </w:r>
    </w:p>
    <w:p w14:paraId="6EFFB691" w14:textId="77777777" w:rsidR="00B0137D" w:rsidRPr="00A13229" w:rsidRDefault="00B0137D" w:rsidP="00B0137D">
      <w:pPr>
        <w:pStyle w:val="Prrafodelista"/>
        <w:numPr>
          <w:ilvl w:val="0"/>
          <w:numId w:val="14"/>
        </w:numPr>
        <w:spacing w:line="360" w:lineRule="auto"/>
        <w:jc w:val="both"/>
        <w:rPr>
          <w:rFonts w:cstheme="minorHAnsi"/>
          <w:b/>
          <w:bCs w:val="0"/>
          <w:color w:val="202124"/>
          <w:shd w:val="clear" w:color="auto" w:fill="FFFFFF"/>
        </w:rPr>
      </w:pPr>
      <w:r w:rsidRPr="00A13229">
        <w:rPr>
          <w:rFonts w:cstheme="minorHAnsi"/>
          <w:b/>
          <w:color w:val="202124"/>
          <w:shd w:val="clear" w:color="auto" w:fill="FFFFFF"/>
        </w:rPr>
        <w:t>¿Cuáles son los motivos por los que hay más niños españoles en familias de acogida que menores extranjeros?</w:t>
      </w:r>
    </w:p>
    <w:p w14:paraId="630BC76B"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Es una cuestión que tiene más que ver con la edad, los MENA llegan con cierta edad, mientras que los españoles son tutelados por familias en su mayoría desde muy pequeños. Ejemplo de esto es que la Comunidad de Madrid considera crítico que ningún menor de tres años esté institucionalizado ya que este es el momento más crítico en cuanto al desarrollo psíquico, es donde el niño es más vulnerable, con mayor posibilidad de un impacto negativo a nivel cognitivo. Esto llevó a la creación de una figura de acogimiento de urgencia, una entidad que busca familia de urgencia, de hoy para mañana, para todo menor de tres años que se encuentre desamparado.</w:t>
      </w:r>
    </w:p>
    <w:p w14:paraId="55EE3FB1" w14:textId="77777777" w:rsidR="00B0137D" w:rsidRPr="0002628B" w:rsidRDefault="00B0137D" w:rsidP="00B0137D">
      <w:pPr>
        <w:pStyle w:val="Prrafodelista"/>
        <w:numPr>
          <w:ilvl w:val="0"/>
          <w:numId w:val="14"/>
        </w:numPr>
        <w:spacing w:line="360" w:lineRule="auto"/>
        <w:jc w:val="both"/>
        <w:rPr>
          <w:rFonts w:cstheme="minorHAnsi"/>
          <w:color w:val="202124"/>
          <w:shd w:val="clear" w:color="auto" w:fill="FFFFFF"/>
        </w:rPr>
      </w:pPr>
      <w:r>
        <w:rPr>
          <w:rFonts w:cstheme="minorHAnsi"/>
          <w:b/>
          <w:color w:val="202124"/>
          <w:shd w:val="clear" w:color="auto" w:fill="FFFFFF"/>
        </w:rPr>
        <w:t>Comparado con otros países europeos, ¿por qué en España no es tan común el acogimiento familiar, teniendo mayor número de menores extranjeros?</w:t>
      </w:r>
    </w:p>
    <w:p w14:paraId="300E51C1" w14:textId="77777777" w:rsidR="00B0137D" w:rsidRPr="00F675C9" w:rsidRDefault="00B0137D" w:rsidP="00B0137D">
      <w:pPr>
        <w:spacing w:line="360" w:lineRule="auto"/>
        <w:jc w:val="both"/>
        <w:rPr>
          <w:rFonts w:cstheme="minorHAnsi"/>
          <w:i/>
          <w:iCs/>
          <w:color w:val="202124"/>
          <w:shd w:val="clear" w:color="auto" w:fill="FFFFFF"/>
        </w:rPr>
      </w:pPr>
      <w:r w:rsidRPr="00F675C9">
        <w:rPr>
          <w:rFonts w:cstheme="minorHAnsi"/>
          <w:i/>
          <w:iCs/>
          <w:color w:val="202124"/>
          <w:shd w:val="clear" w:color="auto" w:fill="FFFFFF"/>
        </w:rPr>
        <w:t>Es curioso que los países en primera línea de llegada de MENA, es decir, los países del sur de Europa son los países que menos promueven el acogimiento familiar. Esto puede venir marcado por un marco legal colectivista, al ser países en los que la familia extensa tiene una raíz muy grande, y, por tanto, delegan en la unidad familiar competencias que en otros países de herencia más individualista recaen en el Estado. A pesar de que haya una mayor necesidad para regular la situación de los menores debido a un mayor número de estos, esto no se refleja en una mayor integración de estos ni en un marco legal más extenso para su protección.</w:t>
      </w:r>
    </w:p>
    <w:p w14:paraId="3038A159" w14:textId="77777777" w:rsidR="00B0137D" w:rsidRPr="00B0137D" w:rsidRDefault="00B0137D" w:rsidP="00B0137D"/>
    <w:p w14:paraId="55BA10BF" w14:textId="2CB8D5BA" w:rsidR="001F0F13" w:rsidRPr="00B0137D" w:rsidRDefault="001F0F13" w:rsidP="001F0F13">
      <w:pPr>
        <w:pStyle w:val="Descripcin"/>
        <w:jc w:val="both"/>
      </w:pPr>
    </w:p>
    <w:p w14:paraId="39B132D4" w14:textId="49D9D0F1" w:rsidR="00B0137D" w:rsidRPr="006F2E8E" w:rsidRDefault="00642240" w:rsidP="001D4303">
      <w:pPr>
        <w:pStyle w:val="Ttulo3"/>
        <w:rPr>
          <w:lang w:val="pt-PT"/>
        </w:rPr>
      </w:pPr>
      <w:bookmarkStart w:id="81" w:name="_Toc69125262"/>
      <w:bookmarkStart w:id="82" w:name="_Toc70184807"/>
      <w:bookmarkStart w:id="83" w:name="_Toc70441101"/>
      <w:bookmarkStart w:id="84" w:name="_Toc71032049"/>
      <w:r>
        <w:rPr>
          <w:lang w:val="pt-PT"/>
        </w:rPr>
        <w:lastRenderedPageBreak/>
        <w:t>Entrevista 2</w:t>
      </w:r>
      <w:r w:rsidR="00B0137D" w:rsidRPr="006F2E8E">
        <w:rPr>
          <w:lang w:val="pt-PT"/>
        </w:rPr>
        <w:t>: Entrevista a Isabel Lá</w:t>
      </w:r>
      <w:r w:rsidR="00B0137D">
        <w:rPr>
          <w:lang w:val="pt-PT"/>
        </w:rPr>
        <w:t>zaro (09/03/2021)</w:t>
      </w:r>
      <w:bookmarkEnd w:id="81"/>
      <w:bookmarkEnd w:id="82"/>
      <w:bookmarkEnd w:id="83"/>
      <w:bookmarkEnd w:id="84"/>
    </w:p>
    <w:p w14:paraId="5DF7D238" w14:textId="77777777" w:rsidR="00B0137D" w:rsidRDefault="00B0137D" w:rsidP="00B0137D">
      <w:pPr>
        <w:pStyle w:val="Prrafodelista"/>
        <w:numPr>
          <w:ilvl w:val="0"/>
          <w:numId w:val="27"/>
        </w:numPr>
        <w:spacing w:line="360" w:lineRule="auto"/>
        <w:jc w:val="both"/>
        <w:rPr>
          <w:rFonts w:cstheme="minorHAnsi"/>
          <w:b/>
          <w:bCs w:val="0"/>
          <w:shd w:val="clear" w:color="auto" w:fill="FFFFFF"/>
        </w:rPr>
      </w:pPr>
      <w:r>
        <w:rPr>
          <w:rFonts w:cstheme="minorHAnsi"/>
          <w:b/>
          <w:shd w:val="clear" w:color="auto" w:fill="FFFFFF"/>
        </w:rPr>
        <w:t>¿P</w:t>
      </w:r>
      <w:r w:rsidRPr="000021CF">
        <w:rPr>
          <w:rFonts w:cstheme="minorHAnsi"/>
          <w:b/>
          <w:shd w:val="clear" w:color="auto" w:fill="FFFFFF"/>
        </w:rPr>
        <w:t>or qué no se ha hecho una ley del menor extranjero no acompañado y se trabaja con el marco actual</w:t>
      </w:r>
      <w:r>
        <w:rPr>
          <w:rFonts w:cstheme="minorHAnsi"/>
          <w:b/>
          <w:shd w:val="clear" w:color="auto" w:fill="FFFFFF"/>
        </w:rPr>
        <w:t>, a caballo entre la Ley del Menor y la Ley de Extranjería?</w:t>
      </w:r>
    </w:p>
    <w:p w14:paraId="07489B12"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Mi respuesta es clara: por favor que no la haya. La situación de </w:t>
      </w:r>
      <w:proofErr w:type="gramStart"/>
      <w:r w:rsidRPr="005E6E8D">
        <w:rPr>
          <w:rFonts w:cstheme="minorHAnsi"/>
          <w:i/>
          <w:iCs/>
          <w:shd w:val="clear" w:color="auto" w:fill="FFFFFF"/>
        </w:rPr>
        <w:t>los niños y niñas</w:t>
      </w:r>
      <w:proofErr w:type="gramEnd"/>
      <w:r w:rsidRPr="005E6E8D">
        <w:rPr>
          <w:rFonts w:cstheme="minorHAnsi"/>
          <w:i/>
          <w:iCs/>
          <w:shd w:val="clear" w:color="auto" w:fill="FFFFFF"/>
        </w:rPr>
        <w:t xml:space="preserve"> extranjeros tiene que abordarse desde una óptica de infancia y qué mejor que la Convención de derechos del niño y nuestra legislación de infancia. No haciendo discriminación nada más que allí donde la discriminación sirve para reequilibrar la vulnerabilidad del niño extranjero.</w:t>
      </w:r>
    </w:p>
    <w:p w14:paraId="0771A429"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Cuando introducimos normas sobre la especificidad, muchas veces acentuamos la discriminación y esto es muy peligroso. Sobre el niño y niña extranjero, que está solo, hay un peso de prejuicio social que se corresponde muy poco con lo que ellos son. Si legislamos atendiendo a ese prejuicio y sobre una presión política, a lo mejor lo que hacemos es tratarlos mal.</w:t>
      </w:r>
    </w:p>
    <w:p w14:paraId="2DB3693A"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El sitio para abordar la cuestión de los MENA no debería ser Extranjería (el artículo 35), donde inevitablemente el punto de vista es el control de la migración. Desde ese control de la migración no podemos hacer prevalecer el interés del estado sobre el interés del niño. No es una cuestión de bon</w:t>
      </w:r>
      <w:r>
        <w:rPr>
          <w:rFonts w:cstheme="minorHAnsi"/>
          <w:i/>
          <w:iCs/>
          <w:shd w:val="clear" w:color="auto" w:fill="FFFFFF"/>
        </w:rPr>
        <w:t>h</w:t>
      </w:r>
      <w:r w:rsidRPr="005E6E8D">
        <w:rPr>
          <w:rFonts w:cstheme="minorHAnsi"/>
          <w:i/>
          <w:iCs/>
          <w:shd w:val="clear" w:color="auto" w:fill="FFFFFF"/>
        </w:rPr>
        <w:t>omía, sino que nosotros jurídicamente estamos obligados a actuar así al ser firmantes de la Convención de Derechos del Niño y al introducir el interés superior del niño en nuestra legislación. No nos queda más remedio y sin embargo estamos actuando de manera contraria.</w:t>
      </w:r>
    </w:p>
    <w:p w14:paraId="56D88F9D" w14:textId="77777777" w:rsidR="00B0137D" w:rsidRDefault="00B0137D" w:rsidP="00B0137D">
      <w:pPr>
        <w:pStyle w:val="Prrafodelista"/>
        <w:numPr>
          <w:ilvl w:val="0"/>
          <w:numId w:val="27"/>
        </w:numPr>
        <w:spacing w:line="360" w:lineRule="auto"/>
        <w:jc w:val="both"/>
        <w:rPr>
          <w:rFonts w:cstheme="minorHAnsi"/>
          <w:b/>
          <w:bCs w:val="0"/>
          <w:shd w:val="clear" w:color="auto" w:fill="FFFFFF"/>
        </w:rPr>
      </w:pPr>
      <w:r w:rsidRPr="000B2C3A">
        <w:rPr>
          <w:rFonts w:cstheme="minorHAnsi"/>
          <w:b/>
          <w:shd w:val="clear" w:color="auto" w:fill="FFFFFF"/>
        </w:rPr>
        <w:t>¿Qué impacto tiene la tutela de la Administración sobre un menor?</w:t>
      </w:r>
    </w:p>
    <w:p w14:paraId="4D0A670E"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Tengo una visión peculiar, a lo mejor contraria a lo que está siendo la realidad. La tutela administrativa se introduce en nuestro sistema los años 80, como un mecanismo de protección de niños en situación de desamparo. La Administración declara el desamparo y sin necesidad de nombrar un tutor, automáticamente es la Administración la que desempeña la tutela. Se diseñó como un sistema de protección de </w:t>
      </w:r>
      <w:proofErr w:type="gramStart"/>
      <w:r w:rsidRPr="005E6E8D">
        <w:rPr>
          <w:rFonts w:cstheme="minorHAnsi"/>
          <w:i/>
          <w:iCs/>
          <w:shd w:val="clear" w:color="auto" w:fill="FFFFFF"/>
        </w:rPr>
        <w:t>urgencia</w:t>
      </w:r>
      <w:proofErr w:type="gramEnd"/>
      <w:r w:rsidRPr="005E6E8D">
        <w:rPr>
          <w:rFonts w:cstheme="minorHAnsi"/>
          <w:i/>
          <w:iCs/>
          <w:shd w:val="clear" w:color="auto" w:fill="FFFFFF"/>
        </w:rPr>
        <w:t xml:space="preserve"> pero no con vocación de quedarse. Sin embargo, cuando la Administración entra a tutelar a un niño no es fácil que ese niño salga de ese manto de tutela de la Administración, que se reintegre a la familia. Incluso cuando podría organizarse una tutela ordinaria por parte del algún pariente, lo que se hace es un acogimiento por familia extensa conservando la Administración la tutela. Esto sucede porque no lo hemos articulado bien y el tutor ordinario no recibe el apoyo que reciben </w:t>
      </w:r>
      <w:r w:rsidRPr="005E6E8D">
        <w:rPr>
          <w:rFonts w:cstheme="minorHAnsi"/>
          <w:i/>
          <w:iCs/>
          <w:shd w:val="clear" w:color="auto" w:fill="FFFFFF"/>
        </w:rPr>
        <w:lastRenderedPageBreak/>
        <w:t>los acogedores familiares. Pero ahí está la Administración siempre, no con esta vigilancia general que está obligada a hacer sobe los niños que pueden estar en situación de riesgo o de riesgo grave, sino con la responsabilidad directa sobre ese niño y la obligación de dar cuentas sobre ese niño en el ámbito de la familia constantemente.</w:t>
      </w:r>
    </w:p>
    <w:p w14:paraId="232068F1"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Para mí es un elemento extraño y yo creo que no hemos acabado de ajustarlo adecuadamente y encontrado ese equilibro entre la vida familiar y privado y la intervención de la Administración en la vida en familia. Pero la tendencia se orienta hacia una presencia de la Administración muy potente. Se hablaba de un sistema mixto (público-privado) y, desde mi punto de vista, estamos en un sistema público. Hemos evolucionado claramente en esa dirección y yo tengo dudas de que sea siempre el correcto.</w:t>
      </w:r>
    </w:p>
    <w:p w14:paraId="2D66ABC3" w14:textId="77777777" w:rsidR="00B0137D" w:rsidRPr="00316D83" w:rsidRDefault="00B0137D" w:rsidP="00B0137D">
      <w:pPr>
        <w:pStyle w:val="Prrafodelista"/>
        <w:numPr>
          <w:ilvl w:val="0"/>
          <w:numId w:val="27"/>
        </w:numPr>
        <w:spacing w:line="360" w:lineRule="auto"/>
        <w:jc w:val="both"/>
        <w:rPr>
          <w:rFonts w:cstheme="minorHAnsi"/>
          <w:b/>
          <w:bCs w:val="0"/>
          <w:shd w:val="clear" w:color="auto" w:fill="FFFFFF"/>
        </w:rPr>
      </w:pPr>
      <w:r w:rsidRPr="00316D83">
        <w:rPr>
          <w:rFonts w:cstheme="minorHAnsi"/>
          <w:b/>
          <w:shd w:val="clear" w:color="auto" w:fill="FFFFFF"/>
        </w:rPr>
        <w:t>¿Cuál debería ser el rol de la Administración en ese sistema mixto? ¿Qué papel se le guar</w:t>
      </w:r>
      <w:r>
        <w:rPr>
          <w:rFonts w:cstheme="minorHAnsi"/>
          <w:b/>
          <w:shd w:val="clear" w:color="auto" w:fill="FFFFFF"/>
        </w:rPr>
        <w:t>da a la familia y cuál a la Administración?</w:t>
      </w:r>
    </w:p>
    <w:p w14:paraId="56D812E2" w14:textId="77777777" w:rsidR="00B0137D" w:rsidRPr="005E6E8D" w:rsidRDefault="00B0137D" w:rsidP="00B0137D">
      <w:pPr>
        <w:spacing w:line="360" w:lineRule="auto"/>
        <w:ind w:left="142"/>
        <w:jc w:val="both"/>
        <w:rPr>
          <w:rFonts w:cstheme="minorHAnsi"/>
          <w:i/>
          <w:iCs/>
          <w:shd w:val="clear" w:color="auto" w:fill="FFFFFF"/>
        </w:rPr>
      </w:pPr>
      <w:r w:rsidRPr="005E6E8D">
        <w:rPr>
          <w:rFonts w:cstheme="minorHAnsi"/>
          <w:i/>
          <w:iCs/>
          <w:shd w:val="clear" w:color="auto" w:fill="FFFFFF"/>
        </w:rPr>
        <w:t>La Administración tiene esa obligación de intervenir cuando hay un riesgo apoyando a la familia. En la legislación de infancia está prevista la intervención en situaciones de riesgo, una cuestión que todavía no hemos desarrollado demasiado. Si se apoyara a la familia convenientemente, el niño no tendría que salir al cabo de un tiempo y no sería necesaria la declaración de desamparo. La Administración tiene que dar apoyo a la familia y luego, cuando ya ha retirado a un niño del ámbito familiar debería trabajarse mucho en una búsqueda de una solución duradera con la propia familia dando condiciones de estabilidad para no necesitar estar presente en la vida del niño de manera constante. Tiene que estar presente, pero no siempre en primer plano</w:t>
      </w:r>
      <w:r>
        <w:rPr>
          <w:rFonts w:cstheme="minorHAnsi"/>
          <w:i/>
          <w:iCs/>
          <w:shd w:val="clear" w:color="auto" w:fill="FFFFFF"/>
        </w:rPr>
        <w:t xml:space="preserve"> o</w:t>
      </w:r>
      <w:r w:rsidRPr="005E6E8D">
        <w:rPr>
          <w:rFonts w:cstheme="minorHAnsi"/>
          <w:i/>
          <w:iCs/>
          <w:shd w:val="clear" w:color="auto" w:fill="FFFFFF"/>
        </w:rPr>
        <w:t xml:space="preserve"> como primer recurso, tiene que saber retirarse.</w:t>
      </w:r>
    </w:p>
    <w:p w14:paraId="3A594709" w14:textId="77777777" w:rsidR="00B0137D" w:rsidRDefault="00B0137D" w:rsidP="00B0137D">
      <w:pPr>
        <w:pStyle w:val="Prrafodelista"/>
        <w:numPr>
          <w:ilvl w:val="0"/>
          <w:numId w:val="27"/>
        </w:numPr>
        <w:spacing w:line="360" w:lineRule="auto"/>
        <w:jc w:val="both"/>
        <w:rPr>
          <w:rFonts w:cstheme="minorHAnsi"/>
          <w:b/>
          <w:bCs w:val="0"/>
          <w:shd w:val="clear" w:color="auto" w:fill="FFFFFF"/>
        </w:rPr>
      </w:pPr>
      <w:r w:rsidRPr="000B2C3A">
        <w:rPr>
          <w:rFonts w:cstheme="minorHAnsi"/>
          <w:b/>
          <w:shd w:val="clear" w:color="auto" w:fill="FFFFFF"/>
        </w:rPr>
        <w:t>¿El acogimiento familiar aumenta las posibilidades de integración de los Menores Extranjeros No Acompañados en la sociedad? ¿Por qué?</w:t>
      </w:r>
    </w:p>
    <w:p w14:paraId="0E07036F" w14:textId="77777777" w:rsidR="00B0137D" w:rsidRPr="0045497D" w:rsidRDefault="00B0137D" w:rsidP="00B0137D">
      <w:pPr>
        <w:spacing w:line="360" w:lineRule="auto"/>
        <w:ind w:left="142"/>
        <w:jc w:val="both"/>
        <w:rPr>
          <w:rFonts w:cstheme="minorHAnsi"/>
          <w:i/>
          <w:iCs/>
          <w:shd w:val="clear" w:color="auto" w:fill="FFFFFF"/>
        </w:rPr>
      </w:pPr>
      <w:r w:rsidRPr="005E6E8D">
        <w:rPr>
          <w:rFonts w:cstheme="minorHAnsi"/>
          <w:i/>
          <w:iCs/>
          <w:shd w:val="clear" w:color="auto" w:fill="FFFFFF"/>
        </w:rPr>
        <w:t>El Acogimiento familiar se considera más adecuado que el residencial. La institucionalización permanente no se considera el sistema más sano para que el menor se desarrolle, lo cual está recogido en la ley en la Reforma de 2015 con toda claridad. Por ejemplo, para los menores de 3 años, es una obligación el acogimiento familiar urgente y siempre se privilegia el acogimiento familiar porque el entorno familiar, en principio, es lo más adecuado para el desarrollo de los niños.</w:t>
      </w:r>
    </w:p>
    <w:p w14:paraId="3E1B60A9" w14:textId="77777777" w:rsidR="00B0137D" w:rsidRDefault="00B0137D" w:rsidP="00B0137D">
      <w:pPr>
        <w:pStyle w:val="Prrafodelista"/>
        <w:numPr>
          <w:ilvl w:val="0"/>
          <w:numId w:val="27"/>
        </w:numPr>
        <w:spacing w:line="360" w:lineRule="auto"/>
        <w:jc w:val="both"/>
        <w:rPr>
          <w:rFonts w:cstheme="minorHAnsi"/>
          <w:b/>
          <w:bCs w:val="0"/>
          <w:shd w:val="clear" w:color="auto" w:fill="FFFFFF"/>
        </w:rPr>
      </w:pPr>
      <w:r w:rsidRPr="000B2C3A">
        <w:rPr>
          <w:rFonts w:cstheme="minorHAnsi"/>
          <w:b/>
          <w:shd w:val="clear" w:color="auto" w:fill="FFFFFF"/>
        </w:rPr>
        <w:lastRenderedPageBreak/>
        <w:t xml:space="preserve">En caso de respuesta afirmativa, ¿por qué el acogimiento familiar con Menores Extranjeros No Acompañados no es una práctica extendida? </w:t>
      </w:r>
    </w:p>
    <w:p w14:paraId="3B581B19" w14:textId="77777777" w:rsidR="00B0137D" w:rsidRPr="005E6E8D" w:rsidRDefault="00B0137D" w:rsidP="00B0137D">
      <w:pPr>
        <w:pStyle w:val="Prrafodelista"/>
        <w:numPr>
          <w:ilvl w:val="0"/>
          <w:numId w:val="28"/>
        </w:numPr>
        <w:spacing w:line="360" w:lineRule="auto"/>
        <w:jc w:val="both"/>
        <w:rPr>
          <w:rFonts w:cstheme="minorHAnsi"/>
          <w:i/>
          <w:iCs/>
          <w:shd w:val="clear" w:color="auto" w:fill="FFFFFF"/>
        </w:rPr>
      </w:pPr>
      <w:r w:rsidRPr="005E6E8D">
        <w:rPr>
          <w:rFonts w:cstheme="minorHAnsi"/>
          <w:i/>
          <w:iCs/>
          <w:shd w:val="clear" w:color="auto" w:fill="FFFFFF"/>
        </w:rPr>
        <w:t xml:space="preserve">Cierta edad: </w:t>
      </w:r>
      <w:r>
        <w:rPr>
          <w:rFonts w:cstheme="minorHAnsi"/>
          <w:i/>
          <w:iCs/>
          <w:shd w:val="clear" w:color="auto" w:fill="FFFFFF"/>
        </w:rPr>
        <w:t>el acogimiento</w:t>
      </w:r>
      <w:r w:rsidRPr="005E6E8D">
        <w:rPr>
          <w:rFonts w:cstheme="minorHAnsi"/>
          <w:i/>
          <w:iCs/>
          <w:shd w:val="clear" w:color="auto" w:fill="FFFFFF"/>
        </w:rPr>
        <w:t xml:space="preserve"> a partir de cierta edad es más complicado</w:t>
      </w:r>
    </w:p>
    <w:p w14:paraId="3E14508B" w14:textId="77777777" w:rsidR="00B0137D" w:rsidRPr="005E6E8D" w:rsidRDefault="00B0137D" w:rsidP="00B0137D">
      <w:pPr>
        <w:pStyle w:val="Prrafodelista"/>
        <w:numPr>
          <w:ilvl w:val="0"/>
          <w:numId w:val="28"/>
        </w:numPr>
        <w:spacing w:line="360" w:lineRule="auto"/>
        <w:jc w:val="both"/>
        <w:rPr>
          <w:rFonts w:cstheme="minorHAnsi"/>
          <w:i/>
          <w:iCs/>
          <w:shd w:val="clear" w:color="auto" w:fill="FFFFFF"/>
        </w:rPr>
      </w:pPr>
      <w:r w:rsidRPr="005E6E8D">
        <w:rPr>
          <w:rFonts w:cstheme="minorHAnsi"/>
          <w:i/>
          <w:iCs/>
          <w:shd w:val="clear" w:color="auto" w:fill="FFFFFF"/>
        </w:rPr>
        <w:t>Preparación de los acogedores: muy exigente</w:t>
      </w:r>
    </w:p>
    <w:p w14:paraId="2C62C2C2" w14:textId="77777777" w:rsidR="00B0137D" w:rsidRPr="005E6E8D" w:rsidRDefault="00B0137D" w:rsidP="00B0137D">
      <w:pPr>
        <w:pStyle w:val="Prrafodelista"/>
        <w:numPr>
          <w:ilvl w:val="0"/>
          <w:numId w:val="28"/>
        </w:numPr>
        <w:spacing w:line="360" w:lineRule="auto"/>
        <w:jc w:val="both"/>
        <w:rPr>
          <w:rFonts w:cstheme="minorHAnsi"/>
          <w:i/>
          <w:iCs/>
          <w:shd w:val="clear" w:color="auto" w:fill="FFFFFF"/>
        </w:rPr>
      </w:pPr>
      <w:r w:rsidRPr="005E6E8D">
        <w:rPr>
          <w:rFonts w:cstheme="minorHAnsi"/>
          <w:i/>
          <w:iCs/>
          <w:shd w:val="clear" w:color="auto" w:fill="FFFFFF"/>
        </w:rPr>
        <w:t>España más partidaria de la adopción que del acogimiento: 2º país del mundo en adopción internacional</w:t>
      </w:r>
    </w:p>
    <w:p w14:paraId="63D65348"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Lo que ocurre con los niños extranjeros es que muchos de ellos tienen ya una cierta edad, han emprendido un proyecto migratorio solos y el acogimiento a partir de ciertas edades se hace más difícil. Ese trabajo de integración en la vida familiar resulta más complejo y las adolescencias son etapas complejas. Requieren una preparación y unas características de las familias acogedoras muy exigentes.</w:t>
      </w:r>
    </w:p>
    <w:p w14:paraId="3045E3F3"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Si el acogimiento familiar en España no se ha desarrollado excesivamente, los españoles hemos demostrado ser más partidarios de la adopción que de la acogida. España, en algunos momentos ha sido en términos absolutos el segundo país del mundo en número de adopciones internacionales detrás de los EEUU.</w:t>
      </w:r>
    </w:p>
    <w:p w14:paraId="04469F3F" w14:textId="77777777" w:rsidR="00B0137D" w:rsidRPr="00B44E06" w:rsidRDefault="00B0137D" w:rsidP="00B0137D">
      <w:pPr>
        <w:pStyle w:val="Prrafodelista"/>
        <w:numPr>
          <w:ilvl w:val="0"/>
          <w:numId w:val="27"/>
        </w:numPr>
        <w:spacing w:line="360" w:lineRule="auto"/>
        <w:jc w:val="both"/>
        <w:rPr>
          <w:rFonts w:cstheme="minorHAnsi"/>
          <w:b/>
          <w:bCs w:val="0"/>
          <w:shd w:val="clear" w:color="auto" w:fill="FFFFFF"/>
        </w:rPr>
      </w:pPr>
      <w:r w:rsidRPr="00B44E06">
        <w:rPr>
          <w:rFonts w:cstheme="minorHAnsi"/>
          <w:b/>
          <w:shd w:val="clear" w:color="auto" w:fill="FFFFFF"/>
        </w:rPr>
        <w:t>¿Por qué el número de adopciones internacionales es mayor al de acogimiento en España?</w:t>
      </w:r>
    </w:p>
    <w:p w14:paraId="2457EFAE"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No es un tema sólo de trabas, sino que en España no hay niños para ser adoptados. Esto se deber a que tenemos una natalidad baja, un alto nivel de aborto y las familias que quieren adoptar establecen límites respecto a las dificultades que están dispuestas a asumir. Quienes se ofrecen para la adopción no encuentran en España esos niños susceptibles para ser adoptados. No me gustaría tampoco minusvalorar el esfuerzo de estas familias, que a menudo se encuentran muchos problemas de salud muy complicados de gestionar. </w:t>
      </w:r>
    </w:p>
    <w:p w14:paraId="5C92BE1A"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Encuentro una contradicción en un país en el que nacen pocos niños y, sin embargo, queremos niños de otros sitios (y los que vienen por su propia cuenta, no los queremos, queremos gente que sepa integrarse desde el principio, desde pequeños).</w:t>
      </w:r>
    </w:p>
    <w:p w14:paraId="0493C7C3" w14:textId="77777777" w:rsidR="00B0137D" w:rsidRPr="007A5A3A" w:rsidRDefault="00B0137D" w:rsidP="00B0137D">
      <w:pPr>
        <w:pStyle w:val="Prrafodelista"/>
        <w:numPr>
          <w:ilvl w:val="0"/>
          <w:numId w:val="27"/>
        </w:numPr>
        <w:spacing w:line="360" w:lineRule="auto"/>
        <w:jc w:val="both"/>
        <w:rPr>
          <w:rFonts w:cstheme="minorHAnsi"/>
          <w:b/>
          <w:bCs w:val="0"/>
          <w:shd w:val="clear" w:color="auto" w:fill="FFFFFF"/>
        </w:rPr>
      </w:pPr>
      <w:r w:rsidRPr="007A5A3A">
        <w:rPr>
          <w:rFonts w:cstheme="minorHAnsi"/>
          <w:b/>
          <w:shd w:val="clear" w:color="auto" w:fill="FFFFFF"/>
        </w:rPr>
        <w:t>¿Qué posibilidades de acogimiento existen para los MENA?</w:t>
      </w:r>
    </w:p>
    <w:p w14:paraId="34632EED"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Existen dos posibilidades de acogimiento para los MENA que solucionarían mucho la situación de los niños extranjeros.</w:t>
      </w:r>
    </w:p>
    <w:p w14:paraId="5C0BFE95"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lastRenderedPageBreak/>
        <w:t>Por una parte, habría posibilidades de acogimiento familiar de familia extensa, sobre todo en el caso de los niños provenientes de Marruecos, teniendo en cuenta que muchos de ellos tienen familiares en España. A lo mejor se podría establecer acogimiento de familia extensa con un tío o con un primo.</w:t>
      </w:r>
    </w:p>
    <w:p w14:paraId="533274B7"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Por otra parte, otra opción es el acogimiento familiar en familia ajena. Sería posible y da buenos resultados. Ya se está haciendo en Italia y hay algunos casos en Andalucía. </w:t>
      </w:r>
    </w:p>
    <w:p w14:paraId="51B48179"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En cada caso hay que determinar el interés superior del menor, pero sería una vía de establecimiento de un entorno familiar. El acogimiento familiar, tanto de familia extensa como en familia ajena, sería mucho más barato que sostener los centros de acogimiento (espacio físico, todos los equipos de acompañamiento, etc.). Además, tiene una ventaja en la vida adulta, porque, al cumplir 18, los que están en centros, o bien tienen un soporte para ex tutelados o empiezan a ocupar recursos de sinhogarismo. A los 18 años, ni españoles ni extranjeros están en condiciones de llevar una vida autónoma. </w:t>
      </w:r>
    </w:p>
    <w:p w14:paraId="14D7D581"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No sólo es intolerable desde un punto de vista del respeto a las personas y del reconocimiento de su dignidad, sino que, desde un punto de vista más egoísta, estamos creando una sociedad que se encuentra rota, estamos generando personas que van a derivar en problemas gravísimos desde el punto de vista social (problemas de salud e inseguridad). El problema es que de eso no se han hecho las cuentas. Hagamos las cuentas de lo que nos cuesta a la larga lo que no atendemos a la corta.</w:t>
      </w:r>
    </w:p>
    <w:p w14:paraId="37266179"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“Creando una sociedad rota, a</w:t>
      </w:r>
      <w:r>
        <w:rPr>
          <w:rFonts w:cstheme="minorHAnsi"/>
          <w:i/>
          <w:iCs/>
          <w:shd w:val="clear" w:color="auto" w:fill="FFFFFF"/>
        </w:rPr>
        <w:t>b</w:t>
      </w:r>
      <w:r w:rsidRPr="005E6E8D">
        <w:rPr>
          <w:rFonts w:cstheme="minorHAnsi"/>
          <w:i/>
          <w:iCs/>
          <w:shd w:val="clear" w:color="auto" w:fill="FFFFFF"/>
        </w:rPr>
        <w:t xml:space="preserve">ocados al sinhogarismo, problemas de salud e inseguridad” </w:t>
      </w:r>
    </w:p>
    <w:p w14:paraId="56762DDB" w14:textId="77777777" w:rsidR="00B0137D" w:rsidRPr="00017353" w:rsidRDefault="00B0137D" w:rsidP="00B0137D">
      <w:pPr>
        <w:pStyle w:val="Prrafodelista"/>
        <w:numPr>
          <w:ilvl w:val="0"/>
          <w:numId w:val="27"/>
        </w:numPr>
        <w:spacing w:line="360" w:lineRule="auto"/>
        <w:jc w:val="both"/>
        <w:rPr>
          <w:rFonts w:cstheme="minorHAnsi"/>
          <w:b/>
          <w:bCs w:val="0"/>
          <w:shd w:val="clear" w:color="auto" w:fill="FFFFFF"/>
        </w:rPr>
      </w:pPr>
      <w:r w:rsidRPr="00017353">
        <w:rPr>
          <w:rFonts w:cstheme="minorHAnsi"/>
          <w:b/>
          <w:shd w:val="clear" w:color="auto" w:fill="FFFFFF"/>
        </w:rPr>
        <w:t>¿Qué perfil tienen las familias que acogen? ¿Qué trabas se encuentran las familias a la hora de acoger MENA? ¿Y las organizaciones?</w:t>
      </w:r>
    </w:p>
    <w:p w14:paraId="0ECA0EAB"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Son familias muy resilientes, capaces de luchar por estos niños hasta el hastío, ya que se encuentran muchos problemas. En primer lugar, estas familias se enfrentan a las dificultades comunes a todos los tipos de acogimiento: las relaciones con las familias de origen. Si existe la posibilidad, tienen que establecerse visitas. En esta línea, una de las principales dificultades es que se ha reducido la familia a la familia nuclear: padre y madre, lo cual genera muchas trabas para las visitas de parientes que no sean la familia nuclear (padre y madre), como la reunión de los menores con sus hermanos. Un ejemplo de ello es el caso de un menor extranjero en Melilla cuyo hermano mayor de edad está en la península como </w:t>
      </w:r>
      <w:r w:rsidRPr="005E6E8D">
        <w:rPr>
          <w:rFonts w:cstheme="minorHAnsi"/>
          <w:i/>
          <w:iCs/>
          <w:shd w:val="clear" w:color="auto" w:fill="FFFFFF"/>
        </w:rPr>
        <w:lastRenderedPageBreak/>
        <w:t xml:space="preserve">solicitante de asilo y está encontrando numerosas dificultades para el acogimiento familiar con el hermano. </w:t>
      </w:r>
    </w:p>
    <w:p w14:paraId="78A15D01" w14:textId="77777777" w:rsidR="00B0137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Además de los problemas propios del acogimiento, estas familias tienen que enfrentarse a numerosas trabas de extranjería. Por ejemplo, la documentación de los menores extranjeros, en gran parte dependiente de los países de origen, los cuales no siempre tienen interés en documentar al niño. Esto pasa mucho con Marruecos, y, a pesar de que sea miembro de la UE, también pasa con Rumanía, en concreto, con los niños gitanos.</w:t>
      </w:r>
      <w:r>
        <w:rPr>
          <w:rFonts w:cstheme="minorHAnsi"/>
          <w:i/>
          <w:iCs/>
          <w:shd w:val="clear" w:color="auto" w:fill="FFFFFF"/>
        </w:rPr>
        <w:t xml:space="preserve"> </w:t>
      </w:r>
      <w:r w:rsidRPr="005E6E8D">
        <w:rPr>
          <w:rFonts w:cstheme="minorHAnsi"/>
          <w:i/>
          <w:iCs/>
          <w:shd w:val="clear" w:color="auto" w:fill="FFFFFF"/>
        </w:rPr>
        <w:t>Tendríamos que pensar en un sistema alternativo para documentar a estos menores que no solamente recaiga en las embajadas y consulados. España debería desarrollar un sistema de documentación que no pase por la inscripción en el Registro Civil. Sobre la base del registro de menores extranjeros que ya hay, se tendría que decidir una documentación que permita a los menores identificarse.</w:t>
      </w:r>
    </w:p>
    <w:p w14:paraId="6179F9FB"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Un niño sin documentación es un niño intercambiable, abocado a desaparecer.</w:t>
      </w:r>
      <w:r>
        <w:rPr>
          <w:rFonts w:cstheme="minorHAnsi"/>
          <w:i/>
          <w:iCs/>
          <w:shd w:val="clear" w:color="auto" w:fill="FFFFFF"/>
        </w:rPr>
        <w:t xml:space="preserve"> </w:t>
      </w:r>
      <w:r w:rsidRPr="005E6E8D">
        <w:rPr>
          <w:rFonts w:cstheme="minorHAnsi"/>
          <w:i/>
          <w:iCs/>
          <w:shd w:val="clear" w:color="auto" w:fill="FFFFFF"/>
        </w:rPr>
        <w:t>Las consecuencias de la falta de documentación se observan en los colegios, deportes (federarse), viajes al extranjero.</w:t>
      </w:r>
    </w:p>
    <w:p w14:paraId="1F77ED86"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Además de todos estos problemas, tenemos unas fronteras interiores que son “de locos”. Ejemplo de esto es el caso de una familia que había estado residiendo Cataluña y que había sido trasladada a Castilla y León por motivos laborales. Después de trasladarse a Castilla y León, la tutela del menor la seguía teniendo la Administración catalana, lo cual conllevaba problemas a nivel sanitario y administrativo.</w:t>
      </w:r>
    </w:p>
    <w:p w14:paraId="56DFF144"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La tutela de la Administración se puede desarrollar a través de un acogimiento institucional o familiar. Para cualquier decisión de cierta gravedad, el que tiene que resolverlo es el tutor. Y las fronteras internas suponen una traba en este punto.</w:t>
      </w:r>
    </w:p>
    <w:p w14:paraId="68379165"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No se contemplan familiares más allá de la “familia nuclear”, porque seguimos una lógica de control de fronteras que alcanza también a los MENA, no es una situación de comprensión de la situación de vulnerabilidad y persecución que hay detrás del estatuto del refugiado. </w:t>
      </w:r>
    </w:p>
    <w:p w14:paraId="36D1CBC6"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Es una lógica de control de fronteras un poco hipócrita: ni impedimos del todo la entrada, ni expulsamos sistemáticamente, sino que condenamos a la gente a una vida irregular y, por tanto, con el riesgo de ser explotado y utilizado.</w:t>
      </w:r>
    </w:p>
    <w:p w14:paraId="29833CFA" w14:textId="77777777" w:rsidR="00B0137D" w:rsidRDefault="00B0137D" w:rsidP="00B0137D">
      <w:pPr>
        <w:pStyle w:val="Prrafodelista"/>
        <w:numPr>
          <w:ilvl w:val="0"/>
          <w:numId w:val="27"/>
        </w:numPr>
        <w:spacing w:line="360" w:lineRule="auto"/>
        <w:jc w:val="both"/>
        <w:rPr>
          <w:rFonts w:cstheme="minorHAnsi"/>
          <w:b/>
          <w:bCs w:val="0"/>
          <w:shd w:val="clear" w:color="auto" w:fill="FFFFFF"/>
        </w:rPr>
      </w:pPr>
      <w:r w:rsidRPr="000B2C3A">
        <w:rPr>
          <w:rFonts w:cstheme="minorHAnsi"/>
          <w:b/>
          <w:shd w:val="clear" w:color="auto" w:fill="FFFFFF"/>
        </w:rPr>
        <w:lastRenderedPageBreak/>
        <w:t>¿Qué medidas son necesarias para extender el acogimiento familiar? ¿Es una cuestión de reformar la ley o de mejorar la práctica?</w:t>
      </w:r>
    </w:p>
    <w:p w14:paraId="2AC718B1"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Antes de reformar la ley, hay que poner la que ya hay más seriamente en práctica. </w:t>
      </w:r>
    </w:p>
    <w:p w14:paraId="330AF7EC" w14:textId="77777777" w:rsidR="00B0137D" w:rsidRPr="005E6E8D" w:rsidRDefault="00B0137D" w:rsidP="00B0137D">
      <w:pPr>
        <w:pStyle w:val="Prrafodelista"/>
        <w:numPr>
          <w:ilvl w:val="0"/>
          <w:numId w:val="29"/>
        </w:numPr>
        <w:spacing w:line="360" w:lineRule="auto"/>
        <w:jc w:val="both"/>
        <w:rPr>
          <w:rFonts w:cstheme="minorHAnsi"/>
          <w:i/>
          <w:iCs/>
          <w:shd w:val="clear" w:color="auto" w:fill="FFFFFF"/>
        </w:rPr>
      </w:pPr>
      <w:r w:rsidRPr="005E6E8D">
        <w:rPr>
          <w:rFonts w:cstheme="minorHAnsi"/>
          <w:i/>
          <w:iCs/>
          <w:shd w:val="clear" w:color="auto" w:fill="FFFFFF"/>
        </w:rPr>
        <w:t>Reforma de ley de 2015: En primer lugar, sería necesaria una actualización de la legislación de algunas CCAA conforme a la reforma de ley del 2015. Es importante este desarrollo autonómico, porque la protección de menores es competencia de las CCAA.</w:t>
      </w:r>
    </w:p>
    <w:p w14:paraId="46D5E65C" w14:textId="77777777" w:rsidR="00B0137D" w:rsidRPr="005E6E8D" w:rsidRDefault="00B0137D" w:rsidP="00B0137D">
      <w:pPr>
        <w:pStyle w:val="Prrafodelista"/>
        <w:numPr>
          <w:ilvl w:val="0"/>
          <w:numId w:val="29"/>
        </w:numPr>
        <w:spacing w:line="360" w:lineRule="auto"/>
        <w:jc w:val="both"/>
        <w:rPr>
          <w:rFonts w:cstheme="minorHAnsi"/>
          <w:i/>
          <w:iCs/>
          <w:shd w:val="clear" w:color="auto" w:fill="FFFFFF"/>
        </w:rPr>
      </w:pPr>
      <w:r w:rsidRPr="005E6E8D">
        <w:rPr>
          <w:rFonts w:cstheme="minorHAnsi"/>
          <w:i/>
          <w:iCs/>
          <w:shd w:val="clear" w:color="auto" w:fill="FFFFFF"/>
        </w:rPr>
        <w:t>Promoción: Además, sería conveniente buscar la mejor manera de comunicar y promocionar lo que es el acogimiento familiar porque puede haber muchas más familias que se ofrezcan.</w:t>
      </w:r>
    </w:p>
    <w:p w14:paraId="16F33828" w14:textId="77777777" w:rsidR="00B0137D" w:rsidRPr="005E6E8D" w:rsidRDefault="00B0137D" w:rsidP="00B0137D">
      <w:pPr>
        <w:pStyle w:val="Prrafodelista"/>
        <w:numPr>
          <w:ilvl w:val="0"/>
          <w:numId w:val="26"/>
        </w:numPr>
        <w:spacing w:line="360" w:lineRule="auto"/>
        <w:jc w:val="both"/>
        <w:rPr>
          <w:rFonts w:cstheme="minorHAnsi"/>
          <w:i/>
          <w:iCs/>
          <w:shd w:val="clear" w:color="auto" w:fill="FFFFFF"/>
        </w:rPr>
      </w:pPr>
      <w:r w:rsidRPr="005E6E8D">
        <w:rPr>
          <w:rFonts w:cstheme="minorHAnsi"/>
          <w:i/>
          <w:iCs/>
          <w:shd w:val="clear" w:color="auto" w:fill="FFFFFF"/>
        </w:rPr>
        <w:t xml:space="preserve">Formación: Hace falta más formación de las familias y del personal de la administración. </w:t>
      </w:r>
    </w:p>
    <w:p w14:paraId="0BBE1D1E" w14:textId="77777777" w:rsidR="00B0137D" w:rsidRPr="005E6E8D" w:rsidRDefault="00B0137D" w:rsidP="00B0137D">
      <w:pPr>
        <w:pStyle w:val="Prrafodelista"/>
        <w:numPr>
          <w:ilvl w:val="0"/>
          <w:numId w:val="26"/>
        </w:numPr>
        <w:spacing w:line="360" w:lineRule="auto"/>
        <w:jc w:val="both"/>
        <w:rPr>
          <w:rFonts w:cstheme="minorHAnsi"/>
          <w:i/>
          <w:iCs/>
          <w:shd w:val="clear" w:color="auto" w:fill="FFFFFF"/>
        </w:rPr>
      </w:pPr>
      <w:r w:rsidRPr="005E6E8D">
        <w:rPr>
          <w:rFonts w:cstheme="minorHAnsi"/>
          <w:i/>
          <w:iCs/>
          <w:shd w:val="clear" w:color="auto" w:fill="FFFFFF"/>
        </w:rPr>
        <w:t>Reforma de la Administración: Si hay respuesta, hace falta una reforma de la administración para orientar a los funcionarios a la atención del acogimiento familiar sabiendo que es otra opción frente al acogimiento residencial. Sería necesario hacer un plan que comunique que el acogimiento familiar no supone un riesgo para su trabajo, sino que se va a hacer otro trabajo de apoyo a las familias.</w:t>
      </w:r>
    </w:p>
    <w:p w14:paraId="176FBF6C" w14:textId="77777777" w:rsidR="00B0137D" w:rsidRPr="005E6E8D" w:rsidRDefault="00B0137D" w:rsidP="00B0137D">
      <w:pPr>
        <w:pStyle w:val="Prrafodelista"/>
        <w:numPr>
          <w:ilvl w:val="0"/>
          <w:numId w:val="26"/>
        </w:numPr>
        <w:spacing w:line="360" w:lineRule="auto"/>
        <w:jc w:val="both"/>
        <w:rPr>
          <w:rFonts w:cstheme="minorHAnsi"/>
          <w:i/>
          <w:iCs/>
          <w:shd w:val="clear" w:color="auto" w:fill="FFFFFF"/>
        </w:rPr>
      </w:pPr>
      <w:r w:rsidRPr="005E6E8D">
        <w:rPr>
          <w:rFonts w:cstheme="minorHAnsi"/>
          <w:i/>
          <w:iCs/>
          <w:shd w:val="clear" w:color="auto" w:fill="FFFFFF"/>
        </w:rPr>
        <w:t>Apoyo a las familias: Se hace muy necesario reformular el apoyo a las familias, un apoyo real dirigido a sus necesidades.</w:t>
      </w:r>
    </w:p>
    <w:p w14:paraId="350F5C90" w14:textId="77777777" w:rsidR="00B0137D" w:rsidRPr="007264EF" w:rsidRDefault="00B0137D" w:rsidP="00B0137D">
      <w:pPr>
        <w:pStyle w:val="Prrafodelista"/>
        <w:numPr>
          <w:ilvl w:val="0"/>
          <w:numId w:val="27"/>
        </w:numPr>
        <w:spacing w:line="360" w:lineRule="auto"/>
        <w:jc w:val="both"/>
        <w:rPr>
          <w:rFonts w:cstheme="minorHAnsi"/>
          <w:b/>
          <w:bCs w:val="0"/>
          <w:shd w:val="clear" w:color="auto" w:fill="FFFFFF"/>
        </w:rPr>
      </w:pPr>
      <w:r w:rsidRPr="007264EF">
        <w:rPr>
          <w:rFonts w:cstheme="minorHAnsi"/>
          <w:b/>
          <w:shd w:val="clear" w:color="auto" w:fill="FFFFFF"/>
        </w:rPr>
        <w:t>¿Qué actores tienen que verse implicados en este proceso?</w:t>
      </w:r>
    </w:p>
    <w:p w14:paraId="295EE159" w14:textId="77777777" w:rsidR="00B0137D" w:rsidRPr="005E6E8D" w:rsidRDefault="00B0137D" w:rsidP="00B0137D">
      <w:pPr>
        <w:spacing w:line="360" w:lineRule="auto"/>
        <w:jc w:val="both"/>
        <w:rPr>
          <w:rFonts w:cstheme="minorHAnsi"/>
          <w:i/>
          <w:iCs/>
          <w:shd w:val="clear" w:color="auto" w:fill="FFFFFF"/>
        </w:rPr>
      </w:pPr>
      <w:r w:rsidRPr="002276B4">
        <w:rPr>
          <w:rFonts w:cstheme="minorHAnsi"/>
          <w:i/>
          <w:iCs/>
          <w:shd w:val="clear" w:color="auto" w:fill="FFFFFF"/>
        </w:rPr>
        <w:t>Indudablemente la Administración autonómica</w:t>
      </w:r>
      <w:r>
        <w:rPr>
          <w:rFonts w:cstheme="minorHAnsi"/>
          <w:i/>
          <w:iCs/>
          <w:shd w:val="clear" w:color="auto" w:fill="FFFFFF"/>
        </w:rPr>
        <w:t xml:space="preserve"> y el Estado. Además, e</w:t>
      </w:r>
      <w:r w:rsidRPr="002276B4">
        <w:rPr>
          <w:rFonts w:cstheme="minorHAnsi"/>
          <w:i/>
          <w:iCs/>
          <w:shd w:val="clear" w:color="auto" w:fill="FFFFFF"/>
        </w:rPr>
        <w:t>s necesario que las autonomías, el Gobierno y los políticos introduzcan este tema en la agenda política, meterlo en las urgencias relacionadas con la infancia</w:t>
      </w:r>
      <w:r>
        <w:rPr>
          <w:rFonts w:cstheme="minorHAnsi"/>
          <w:i/>
          <w:iCs/>
          <w:shd w:val="clear" w:color="auto" w:fill="FFFFFF"/>
        </w:rPr>
        <w:t>. También</w:t>
      </w:r>
      <w:r w:rsidRPr="005E6E8D">
        <w:rPr>
          <w:rFonts w:cstheme="minorHAnsi"/>
          <w:i/>
          <w:iCs/>
          <w:shd w:val="clear" w:color="auto" w:fill="FFFFFF"/>
        </w:rPr>
        <w:t xml:space="preserve"> es muy útil la complicidad de entidades sociales que son potentes: Fundación por Causa con uno de sus informes, ACCEM de promoción e información, etc.</w:t>
      </w:r>
      <w:r>
        <w:rPr>
          <w:rFonts w:cstheme="minorHAnsi"/>
          <w:i/>
          <w:iCs/>
          <w:shd w:val="clear" w:color="auto" w:fill="FFFFFF"/>
        </w:rPr>
        <w:t xml:space="preserve"> </w:t>
      </w:r>
      <w:r w:rsidRPr="005E6E8D">
        <w:rPr>
          <w:rFonts w:cstheme="minorHAnsi"/>
          <w:i/>
          <w:iCs/>
          <w:shd w:val="clear" w:color="auto" w:fill="FFFFFF"/>
        </w:rPr>
        <w:t>Es importante que no sean actuaciones individuales, sino que tengan coherencia y sentido en</w:t>
      </w:r>
      <w:r>
        <w:rPr>
          <w:rFonts w:cstheme="minorHAnsi"/>
          <w:i/>
          <w:iCs/>
          <w:shd w:val="clear" w:color="auto" w:fill="FFFFFF"/>
        </w:rPr>
        <w:t>tre</w:t>
      </w:r>
      <w:r w:rsidRPr="005E6E8D">
        <w:rPr>
          <w:rFonts w:cstheme="minorHAnsi"/>
          <w:i/>
          <w:iCs/>
          <w:shd w:val="clear" w:color="auto" w:fill="FFFFFF"/>
        </w:rPr>
        <w:t xml:space="preserve"> sí.</w:t>
      </w:r>
    </w:p>
    <w:p w14:paraId="37F7CF6D" w14:textId="77777777" w:rsidR="00B0137D" w:rsidRPr="0033469A" w:rsidRDefault="00B0137D" w:rsidP="00B0137D">
      <w:pPr>
        <w:pStyle w:val="Prrafodelista"/>
        <w:numPr>
          <w:ilvl w:val="0"/>
          <w:numId w:val="27"/>
        </w:numPr>
        <w:spacing w:line="360" w:lineRule="auto"/>
        <w:jc w:val="both"/>
        <w:rPr>
          <w:rFonts w:cstheme="minorHAnsi"/>
          <w:b/>
          <w:bCs w:val="0"/>
          <w:shd w:val="clear" w:color="auto" w:fill="FFFFFF"/>
        </w:rPr>
      </w:pPr>
      <w:r w:rsidRPr="0033469A">
        <w:rPr>
          <w:rFonts w:cstheme="minorHAnsi"/>
          <w:b/>
          <w:shd w:val="clear" w:color="auto" w:fill="FFFFFF"/>
        </w:rPr>
        <w:t>¿Por qué el sistema que tenemos tiende a privatizar los cuidados de los menores? ¿Qué medidas se pueden tomar para que el tercer sector sea más competitivo en la licitación de contratos?</w:t>
      </w:r>
    </w:p>
    <w:p w14:paraId="38DD5600"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lastRenderedPageBreak/>
        <w:t>El hecho de que el sistema mixto no es un mal en sí mismo, lo que hace falta es un control de las condiciones para entrar en el sistema y un seguimiento serio del cumplimiento de esas obligaciones por parte de las organizaciones.</w:t>
      </w:r>
    </w:p>
    <w:p w14:paraId="1E3909D4"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La mayoría de las organizaciones se están dejando la piel en los cuidados de estos menores. Pero es cierto que he oído frases como “Igual tenemos que cambiar porque los niños ya no nos dan lo que queremos, igual hay que pensar en mayores”, que hacen que me plantee que los menores se ven como un negocio.</w:t>
      </w:r>
    </w:p>
    <w:p w14:paraId="0D3ADCF7"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El caso de Melilla es un caso aparte. Melilla no quiere resolver su problema, porque su problema es también un modo de vivir. Saca provecho de ser frontera, porque si no, no existiría en el mapa. Sería interesante hacer las cuentas de los fondos europeos a Melilla por mantener a los niños, mientras que estos están hacinados en centros, durmiendo en colchonetas y con una botellita por si necesitan ir al baño por la noche. Si miras el BOE y ves las cantidades por menores extranjeros en Melilla, te das cuenta de que a Melilla se le está pagando para desanimar a la población migrante para la entrada a Europa.</w:t>
      </w:r>
    </w:p>
    <w:p w14:paraId="263BA621" w14:textId="77777777" w:rsidR="00B0137D" w:rsidRPr="005E6E8D" w:rsidRDefault="00B0137D" w:rsidP="00B0137D">
      <w:pPr>
        <w:spacing w:line="360" w:lineRule="auto"/>
        <w:jc w:val="both"/>
        <w:rPr>
          <w:rFonts w:cstheme="minorHAnsi"/>
          <w:i/>
          <w:iCs/>
          <w:shd w:val="clear" w:color="auto" w:fill="FFFFFF"/>
        </w:rPr>
      </w:pPr>
      <w:r w:rsidRPr="005E6E8D">
        <w:rPr>
          <w:rFonts w:cstheme="minorHAnsi"/>
          <w:i/>
          <w:iCs/>
          <w:shd w:val="clear" w:color="auto" w:fill="FFFFFF"/>
        </w:rPr>
        <w:t xml:space="preserve">Escuché una vez a alguien decir: “Yo no construyo un nuevo centro para menores, porque entonces se me llena. Recibo cada semana 200 chicos”, cuando en verdad, si entraran 200 chicos en Melilla cada semana, los melillenses se habrían caído al mar. </w:t>
      </w:r>
    </w:p>
    <w:p w14:paraId="195F1A8E" w14:textId="77777777" w:rsidR="00B0137D" w:rsidRPr="007D1A9B" w:rsidRDefault="00B0137D">
      <w:pPr>
        <w:rPr>
          <w:rFonts w:asciiTheme="majorHAnsi" w:eastAsiaTheme="majorEastAsia" w:hAnsiTheme="majorHAnsi" w:cstheme="majorBidi"/>
          <w:color w:val="2F5496" w:themeColor="accent1" w:themeShade="BF"/>
          <w:sz w:val="26"/>
          <w:szCs w:val="26"/>
        </w:rPr>
      </w:pPr>
      <w:bookmarkStart w:id="85" w:name="_Toc69125263"/>
      <w:r w:rsidRPr="007D1A9B">
        <w:br w:type="page"/>
      </w:r>
    </w:p>
    <w:p w14:paraId="7C6AF438" w14:textId="108EFE15" w:rsidR="00B0137D" w:rsidRPr="00B0137D" w:rsidRDefault="00642240" w:rsidP="001D4303">
      <w:pPr>
        <w:pStyle w:val="Ttulo3"/>
        <w:rPr>
          <w:lang w:val="pt-PT"/>
        </w:rPr>
      </w:pPr>
      <w:bookmarkStart w:id="86" w:name="_Toc70184808"/>
      <w:bookmarkStart w:id="87" w:name="_Toc70441102"/>
      <w:bookmarkStart w:id="88" w:name="_Toc71032050"/>
      <w:r>
        <w:rPr>
          <w:lang w:val="pt-PT"/>
        </w:rPr>
        <w:lastRenderedPageBreak/>
        <w:t>Entrevista 3</w:t>
      </w:r>
      <w:r w:rsidR="00B0137D" w:rsidRPr="00B0137D">
        <w:rPr>
          <w:lang w:val="pt-PT"/>
        </w:rPr>
        <w:t>: Entrevista a Teresa de Gasperis (18/03/2021)</w:t>
      </w:r>
      <w:bookmarkEnd w:id="85"/>
      <w:bookmarkEnd w:id="86"/>
      <w:bookmarkEnd w:id="87"/>
      <w:bookmarkEnd w:id="88"/>
    </w:p>
    <w:p w14:paraId="2E280B8B" w14:textId="77777777" w:rsidR="00B0137D" w:rsidRDefault="00B0137D" w:rsidP="00B0137D">
      <w:pPr>
        <w:pStyle w:val="Prrafodelista"/>
        <w:numPr>
          <w:ilvl w:val="0"/>
          <w:numId w:val="44"/>
        </w:numPr>
        <w:spacing w:line="360" w:lineRule="auto"/>
        <w:jc w:val="both"/>
        <w:rPr>
          <w:rFonts w:cstheme="minorHAnsi"/>
          <w:b/>
          <w:bCs w:val="0"/>
          <w:shd w:val="clear" w:color="auto" w:fill="FFFFFF"/>
        </w:rPr>
      </w:pPr>
      <w:r>
        <w:rPr>
          <w:rFonts w:cstheme="minorHAnsi"/>
          <w:b/>
          <w:shd w:val="clear" w:color="auto" w:fill="FFFFFF"/>
        </w:rPr>
        <w:t>¿Cuál es el objetivo del proyecto FORUM y EPIC, en los que participas con ACCEM?</w:t>
      </w:r>
    </w:p>
    <w:p w14:paraId="514FAF6F" w14:textId="77777777" w:rsidR="00B0137D" w:rsidRPr="002E4F93" w:rsidRDefault="00B0137D" w:rsidP="00B0137D">
      <w:pPr>
        <w:spacing w:line="360" w:lineRule="auto"/>
        <w:jc w:val="both"/>
        <w:rPr>
          <w:i/>
          <w:iCs/>
        </w:rPr>
      </w:pPr>
      <w:r w:rsidRPr="002E4F93">
        <w:rPr>
          <w:i/>
          <w:iCs/>
        </w:rPr>
        <w:t>En ACCEM nos hemos metido en proyectos como FORUM y EPIC con el objetivo de expandir la práctica del acogimiento legal sabiendo que la legislación lo prevé y que va en línea de la Convención de los Derechos del Niño. El primer proyecto FORUM tenía por objetivo que organizaciones con experiencia en acogimiento familiar apoyasen a países con menos experiencia. Había organizaciones involucradas con proyectos de acogimiento familiar desde hace años de las que España puede aprender mucho, como la británica Coram</w:t>
      </w:r>
      <w:r w:rsidRPr="002E4F93">
        <w:rPr>
          <w:rStyle w:val="Refdenotaalpie"/>
          <w:i/>
          <w:iCs/>
        </w:rPr>
        <w:footnoteReference w:id="10"/>
      </w:r>
      <w:r w:rsidRPr="002E4F93">
        <w:rPr>
          <w:i/>
          <w:iCs/>
        </w:rPr>
        <w:t xml:space="preserve">. Ahora hemos comenzado un nuevo proyecto, que se llama </w:t>
      </w:r>
      <w:proofErr w:type="spellStart"/>
      <w:r w:rsidRPr="002E4F93">
        <w:rPr>
          <w:i/>
          <w:iCs/>
        </w:rPr>
        <w:t>Epic</w:t>
      </w:r>
      <w:proofErr w:type="spellEnd"/>
      <w:r w:rsidRPr="002E4F93">
        <w:rPr>
          <w:i/>
          <w:iCs/>
        </w:rPr>
        <w:t xml:space="preserve">, para continuar con lo que empezamos en </w:t>
      </w:r>
      <w:proofErr w:type="spellStart"/>
      <w:r w:rsidRPr="002E4F93">
        <w:rPr>
          <w:i/>
          <w:iCs/>
        </w:rPr>
        <w:t>Forum</w:t>
      </w:r>
      <w:proofErr w:type="spellEnd"/>
      <w:r w:rsidRPr="002E4F93">
        <w:rPr>
          <w:rStyle w:val="Refdenotaalpie"/>
          <w:i/>
          <w:iCs/>
        </w:rPr>
        <w:footnoteReference w:id="11"/>
      </w:r>
      <w:r w:rsidRPr="002E4F93">
        <w:rPr>
          <w:i/>
          <w:iCs/>
        </w:rPr>
        <w:t>.</w:t>
      </w:r>
    </w:p>
    <w:p w14:paraId="790A0A4A" w14:textId="77777777" w:rsidR="00B0137D" w:rsidRPr="002E4F93" w:rsidRDefault="00B0137D" w:rsidP="00B0137D">
      <w:pPr>
        <w:spacing w:line="360" w:lineRule="auto"/>
        <w:jc w:val="both"/>
        <w:rPr>
          <w:i/>
          <w:iCs/>
        </w:rPr>
      </w:pPr>
      <w:r w:rsidRPr="002E4F93">
        <w:rPr>
          <w:i/>
          <w:iCs/>
        </w:rPr>
        <w:t xml:space="preserve">En estos proyectos elaboramos materiales para maximizar esfuerzos y transferir conocimiento unos a otros, como una recopilación de buenas prácticas en países de la UE para que la Administración también vea que otros países ya están haciéndolo, unos estándares mínimos de acogimiento familiar (cómo crear el acogimiento familiar) y un trabajo de adaptación del acogimiento familiar a cada contexto nacional de la mano de expertos de cada país. El grupo de España que adaptó estos estándares al contexto español estaba formado por Isabel Lázaro, Director de Infancia de Castilla y León, </w:t>
      </w:r>
      <w:proofErr w:type="spellStart"/>
      <w:r w:rsidRPr="002E4F93">
        <w:rPr>
          <w:i/>
          <w:iCs/>
        </w:rPr>
        <w:t>Save</w:t>
      </w:r>
      <w:proofErr w:type="spellEnd"/>
      <w:r w:rsidRPr="002E4F93">
        <w:rPr>
          <w:i/>
          <w:iCs/>
        </w:rPr>
        <w:t xml:space="preserve"> the </w:t>
      </w:r>
      <w:proofErr w:type="spellStart"/>
      <w:r w:rsidRPr="002E4F93">
        <w:rPr>
          <w:i/>
          <w:iCs/>
        </w:rPr>
        <w:t>Children</w:t>
      </w:r>
      <w:proofErr w:type="spellEnd"/>
      <w:r w:rsidRPr="002E4F93">
        <w:rPr>
          <w:i/>
          <w:iCs/>
        </w:rPr>
        <w:t xml:space="preserve">, ACNUR. </w:t>
      </w:r>
    </w:p>
    <w:p w14:paraId="1139B857" w14:textId="77777777" w:rsidR="00B0137D" w:rsidRPr="00245894" w:rsidRDefault="00B0137D" w:rsidP="00B0137D">
      <w:pPr>
        <w:pStyle w:val="Prrafodelista"/>
        <w:numPr>
          <w:ilvl w:val="0"/>
          <w:numId w:val="44"/>
        </w:numPr>
        <w:spacing w:line="360" w:lineRule="auto"/>
        <w:jc w:val="both"/>
        <w:rPr>
          <w:rFonts w:cstheme="minorHAnsi"/>
          <w:b/>
          <w:bCs w:val="0"/>
          <w:shd w:val="clear" w:color="auto" w:fill="FFFFFF"/>
        </w:rPr>
      </w:pPr>
      <w:r w:rsidRPr="00245894">
        <w:rPr>
          <w:rFonts w:cstheme="minorHAnsi"/>
          <w:b/>
          <w:shd w:val="clear" w:color="auto" w:fill="FFFFFF"/>
        </w:rPr>
        <w:t>¿Qué impacto tiene el acogimiento residencial sobre un menor? ¿Cuáles son los retos del acogimiento residencial?</w:t>
      </w:r>
    </w:p>
    <w:p w14:paraId="6E619408" w14:textId="77777777" w:rsidR="00B0137D" w:rsidRPr="002E4F93" w:rsidRDefault="00B0137D" w:rsidP="00B0137D">
      <w:pPr>
        <w:spacing w:line="360" w:lineRule="auto"/>
        <w:jc w:val="both"/>
        <w:rPr>
          <w:rFonts w:cstheme="minorHAnsi"/>
          <w:i/>
          <w:iCs/>
          <w:shd w:val="clear" w:color="auto" w:fill="FFFFFF"/>
        </w:rPr>
      </w:pPr>
      <w:r w:rsidRPr="002E4F93">
        <w:rPr>
          <w:rFonts w:cstheme="minorHAnsi"/>
          <w:i/>
          <w:iCs/>
          <w:shd w:val="clear" w:color="auto" w:fill="FFFFFF"/>
        </w:rPr>
        <w:t xml:space="preserve">El acogimiento residencial depende del tipo de residencia del que hablemos: no es lo mismo un centro en Ceuta o Melilla que los pisos gestionados por organizaciones. Hice un </w:t>
      </w:r>
      <w:proofErr w:type="spellStart"/>
      <w:r w:rsidRPr="002E4F93">
        <w:rPr>
          <w:rFonts w:cstheme="minorHAnsi"/>
          <w:i/>
          <w:iCs/>
          <w:shd w:val="clear" w:color="auto" w:fill="FFFFFF"/>
        </w:rPr>
        <w:t>focus</w:t>
      </w:r>
      <w:proofErr w:type="spellEnd"/>
      <w:r w:rsidRPr="002E4F93">
        <w:rPr>
          <w:rFonts w:cstheme="minorHAnsi"/>
          <w:i/>
          <w:iCs/>
          <w:shd w:val="clear" w:color="auto" w:fill="FFFFFF"/>
        </w:rPr>
        <w:t xml:space="preserve"> </w:t>
      </w:r>
      <w:proofErr w:type="spellStart"/>
      <w:r w:rsidRPr="002E4F93">
        <w:rPr>
          <w:rFonts w:cstheme="minorHAnsi"/>
          <w:i/>
          <w:iCs/>
          <w:shd w:val="clear" w:color="auto" w:fill="FFFFFF"/>
        </w:rPr>
        <w:t>group</w:t>
      </w:r>
      <w:proofErr w:type="spellEnd"/>
      <w:r w:rsidRPr="002E4F93">
        <w:rPr>
          <w:rFonts w:cstheme="minorHAnsi"/>
          <w:i/>
          <w:iCs/>
          <w:shd w:val="clear" w:color="auto" w:fill="FFFFFF"/>
        </w:rPr>
        <w:t xml:space="preserve"> sobre acogimiento familiar con ocho chicos adolescentes de origen marroquí que vivían juntos con un educador en un piso de ACCEM y las conclusiones fueron que estos menores en el piso se encontraban muy bien y que ese acogimiento era el adecuado para ellos. Este ejemplo explica que no se puede apostar sólo por el acogimiento familiar, sino que hay que hacer un estudio de las necesidades individuales en función del interés superior del menor con el que estamos trabajando. No hay que excluir las fórmulas de acogimiento </w:t>
      </w:r>
      <w:r w:rsidRPr="002E4F93">
        <w:rPr>
          <w:rFonts w:cstheme="minorHAnsi"/>
          <w:i/>
          <w:iCs/>
          <w:shd w:val="clear" w:color="auto" w:fill="FFFFFF"/>
        </w:rPr>
        <w:lastRenderedPageBreak/>
        <w:t xml:space="preserve">residencial que sí que funcionan, como las de piso, un formato muy común entre las </w:t>
      </w:r>
      <w:proofErr w:type="spellStart"/>
      <w:r w:rsidRPr="002E4F93">
        <w:rPr>
          <w:rFonts w:cstheme="minorHAnsi"/>
          <w:i/>
          <w:iCs/>
          <w:shd w:val="clear" w:color="auto" w:fill="FFFFFF"/>
        </w:rPr>
        <w:t>ONGs</w:t>
      </w:r>
      <w:proofErr w:type="spellEnd"/>
      <w:r w:rsidRPr="002E4F93">
        <w:rPr>
          <w:rFonts w:cstheme="minorHAnsi"/>
          <w:i/>
          <w:iCs/>
          <w:shd w:val="clear" w:color="auto" w:fill="FFFFFF"/>
        </w:rPr>
        <w:t>. Hay que entender cuál es la mejor opción para cada menor, estudiando qué fórmula favorece su integración y autonomía.</w:t>
      </w:r>
    </w:p>
    <w:p w14:paraId="3078DA1D" w14:textId="77777777" w:rsidR="00B0137D" w:rsidRPr="002E4F93" w:rsidRDefault="00B0137D" w:rsidP="00B0137D">
      <w:pPr>
        <w:spacing w:line="360" w:lineRule="auto"/>
        <w:jc w:val="both"/>
        <w:rPr>
          <w:rFonts w:cstheme="minorHAnsi"/>
          <w:i/>
          <w:iCs/>
          <w:shd w:val="clear" w:color="auto" w:fill="FFFFFF"/>
        </w:rPr>
      </w:pPr>
      <w:r w:rsidRPr="002E4F93">
        <w:rPr>
          <w:rFonts w:cstheme="minorHAnsi"/>
          <w:i/>
          <w:iCs/>
          <w:shd w:val="clear" w:color="auto" w:fill="FFFFFF"/>
        </w:rPr>
        <w:t>Los niños vienen de diferentes entornos culturales, pero todos tienen un concepto sobre el vínculo familiar. Muchos menores cuando se les hablaba de acogimiento familiar preguntaban “¿y qué pasa con mi padre y mi madre?”. Por ello, en todo caso, es imprescindible trabajar con la familia de origen (excepto en ciertos casos) y organizaciones en el país de origen para explicar el tipo de acogimiento de los menores.</w:t>
      </w:r>
    </w:p>
    <w:p w14:paraId="275450E5" w14:textId="77777777" w:rsidR="00B0137D" w:rsidRDefault="00B0137D" w:rsidP="00B0137D">
      <w:pPr>
        <w:pStyle w:val="Prrafodelista"/>
        <w:numPr>
          <w:ilvl w:val="0"/>
          <w:numId w:val="44"/>
        </w:numPr>
        <w:spacing w:line="360" w:lineRule="auto"/>
        <w:jc w:val="both"/>
        <w:rPr>
          <w:rFonts w:cstheme="minorHAnsi"/>
          <w:b/>
          <w:bCs w:val="0"/>
          <w:shd w:val="clear" w:color="auto" w:fill="FFFFFF"/>
        </w:rPr>
      </w:pPr>
      <w:r w:rsidRPr="00017353">
        <w:rPr>
          <w:rFonts w:cstheme="minorHAnsi"/>
          <w:b/>
          <w:shd w:val="clear" w:color="auto" w:fill="FFFFFF"/>
        </w:rPr>
        <w:t xml:space="preserve">¿Qué perfil tienen las familias que acogen? </w:t>
      </w:r>
    </w:p>
    <w:p w14:paraId="68B02A2B" w14:textId="77777777" w:rsidR="00B0137D" w:rsidRPr="002E4F93" w:rsidRDefault="00B0137D" w:rsidP="00B0137D">
      <w:pPr>
        <w:spacing w:line="360" w:lineRule="auto"/>
        <w:jc w:val="both"/>
        <w:rPr>
          <w:rFonts w:cstheme="minorHAnsi"/>
          <w:i/>
          <w:iCs/>
          <w:shd w:val="clear" w:color="auto" w:fill="FFFFFF"/>
        </w:rPr>
      </w:pPr>
      <w:r w:rsidRPr="002E4F93">
        <w:rPr>
          <w:rFonts w:cstheme="minorHAnsi"/>
          <w:i/>
          <w:iCs/>
          <w:shd w:val="clear" w:color="auto" w:fill="FFFFFF"/>
        </w:rPr>
        <w:t>Todavía no se han realizado perfiles de las familias de acogida en España, pero me da la sensación de que en España la experiencia que ha habido ha sido en su mayoría en familia extensa. Dentro del acogimiento familiar puede haber diversas fórmulas, no necesariamente vivir 24/7 con las familias, sino que puede haber otras formas de establecer referentes (diferentes formas de mentoría, acogida en el fin de semana, vacaciones…)</w:t>
      </w:r>
      <w:r>
        <w:rPr>
          <w:rFonts w:cstheme="minorHAnsi"/>
          <w:i/>
          <w:iCs/>
          <w:shd w:val="clear" w:color="auto" w:fill="FFFFFF"/>
        </w:rPr>
        <w:t xml:space="preserve">. </w:t>
      </w:r>
      <w:r w:rsidRPr="002E4F93">
        <w:rPr>
          <w:rFonts w:cstheme="minorHAnsi"/>
          <w:i/>
          <w:iCs/>
          <w:shd w:val="clear" w:color="auto" w:fill="FFFFFF"/>
        </w:rPr>
        <w:t>Estas familias necesitan tener una formación inicial de base (saber de migraciones y de género, claves culturales, violaciones de DDHH, etc.), un acompañamiento constante de la Administración (un referente que pueda apoyar las 24h), un apoyo económico y acompañamiento en el momento de la salida del menor.</w:t>
      </w:r>
    </w:p>
    <w:p w14:paraId="494EB0AD" w14:textId="77777777" w:rsidR="00B0137D" w:rsidRDefault="00B0137D" w:rsidP="00B0137D">
      <w:pPr>
        <w:pStyle w:val="Prrafodelista"/>
        <w:numPr>
          <w:ilvl w:val="0"/>
          <w:numId w:val="44"/>
        </w:numPr>
        <w:spacing w:line="360" w:lineRule="auto"/>
        <w:jc w:val="both"/>
        <w:rPr>
          <w:rFonts w:cstheme="minorHAnsi"/>
          <w:b/>
          <w:bCs w:val="0"/>
          <w:shd w:val="clear" w:color="auto" w:fill="FFFFFF"/>
        </w:rPr>
      </w:pPr>
      <w:r w:rsidRPr="000B2C3A">
        <w:rPr>
          <w:rFonts w:cstheme="minorHAnsi"/>
          <w:b/>
          <w:shd w:val="clear" w:color="auto" w:fill="FFFFFF"/>
        </w:rPr>
        <w:t>¿Qué medidas son necesarias para extender el acogimiento familiar? ¿Es una cuestión de reformar la ley o de mejorar la práctica?</w:t>
      </w:r>
      <w:r>
        <w:rPr>
          <w:rFonts w:cstheme="minorHAnsi"/>
          <w:b/>
          <w:shd w:val="clear" w:color="auto" w:fill="FFFFFF"/>
        </w:rPr>
        <w:t xml:space="preserve"> </w:t>
      </w:r>
    </w:p>
    <w:p w14:paraId="6ADCBCC1" w14:textId="77777777" w:rsidR="00B0137D" w:rsidRPr="00B124CD" w:rsidRDefault="00B0137D" w:rsidP="00B0137D">
      <w:pPr>
        <w:spacing w:line="360" w:lineRule="auto"/>
        <w:jc w:val="both"/>
        <w:rPr>
          <w:rFonts w:cstheme="minorHAnsi"/>
          <w:i/>
          <w:iCs/>
          <w:shd w:val="clear" w:color="auto" w:fill="FFFFFF"/>
        </w:rPr>
      </w:pPr>
      <w:r w:rsidRPr="00B124CD">
        <w:rPr>
          <w:rFonts w:cstheme="minorHAnsi"/>
          <w:i/>
          <w:iCs/>
          <w:shd w:val="clear" w:color="auto" w:fill="FFFFFF"/>
        </w:rPr>
        <w:t>El primer paso sería adoptar un Decreto, una forma jurídica para vincular a la Administración para apoyar a las familias (estructuras, pautas de coordinación, delegación de tutela, agilizar procedimientos administrativos). Después vendría la elaboración de un reglamento de desarrollo del acogimiento familiar.</w:t>
      </w:r>
    </w:p>
    <w:p w14:paraId="31422523" w14:textId="77777777" w:rsidR="00B0137D" w:rsidRPr="00B124CD" w:rsidRDefault="00B0137D" w:rsidP="00B0137D">
      <w:pPr>
        <w:spacing w:line="360" w:lineRule="auto"/>
        <w:jc w:val="both"/>
        <w:rPr>
          <w:rFonts w:cstheme="minorHAnsi"/>
          <w:i/>
          <w:iCs/>
          <w:shd w:val="clear" w:color="auto" w:fill="FFFFFF"/>
        </w:rPr>
      </w:pPr>
      <w:r w:rsidRPr="00B124CD">
        <w:rPr>
          <w:rFonts w:cstheme="minorHAnsi"/>
          <w:i/>
          <w:iCs/>
          <w:shd w:val="clear" w:color="auto" w:fill="FFFFFF"/>
        </w:rPr>
        <w:t>El problema en España es que falta un organismo central coordinador con poder de decisión y el hecho de que no lo haya retrasa la legislación a favor del acogimiento familiar. En Italia, en estos temas el gobierno central da unas líneas claras. Sin embargo, las competencias de las CCAA tendrían que ser residuales en esas materias ya que, al tener leyes diferentes, las diferencias entre las prácticas se multiplican de manera exponencial.</w:t>
      </w:r>
    </w:p>
    <w:p w14:paraId="51976E47" w14:textId="77777777" w:rsidR="00B0137D" w:rsidRPr="00B124CD" w:rsidRDefault="00B0137D" w:rsidP="00B0137D">
      <w:pPr>
        <w:spacing w:line="360" w:lineRule="auto"/>
        <w:jc w:val="both"/>
        <w:rPr>
          <w:rFonts w:cstheme="minorHAnsi"/>
          <w:i/>
          <w:iCs/>
          <w:shd w:val="clear" w:color="auto" w:fill="FFFFFF"/>
        </w:rPr>
      </w:pPr>
      <w:r w:rsidRPr="00B124CD">
        <w:rPr>
          <w:rFonts w:cstheme="minorHAnsi"/>
          <w:i/>
          <w:iCs/>
          <w:shd w:val="clear" w:color="auto" w:fill="FFFFFF"/>
        </w:rPr>
        <w:lastRenderedPageBreak/>
        <w:t>Además, falta un programa marco de coordinación entre los actores. Los actores estamos aislados y hace falta una coordinación de la Administración. Unas estructuras iguales para todas las CC.AA., la protección del menor no puede depender de la buena voluntad de las personas, sino que hay que incluirla en un sistema estatal.</w:t>
      </w:r>
    </w:p>
    <w:p w14:paraId="396E8D55" w14:textId="77777777" w:rsidR="00B0137D" w:rsidRPr="00C84AAC" w:rsidRDefault="00B0137D" w:rsidP="00B0137D">
      <w:pPr>
        <w:spacing w:line="360" w:lineRule="auto"/>
        <w:jc w:val="both"/>
        <w:rPr>
          <w:i/>
          <w:iCs/>
        </w:rPr>
      </w:pPr>
      <w:r w:rsidRPr="00B124CD">
        <w:rPr>
          <w:i/>
          <w:iCs/>
        </w:rPr>
        <w:t>Hay que crear un programa de acogimiento familiar y esto no es un proyecto que se pueda desarrollar de la noche a la mañana. Tiene que haber una apuesta política a nivel de cada CA y desarrollar un programa que se componga de varias fases y prevea varios elementos tales como la selección de las familias (cómo crear bolsas de familias: campañas de sensibilización, boca a boca, sesiones informativas, radio, etc.), un mecanismo de apoyo y seguimiento a las familias (referentes de la Administración que puedan acompañarlos ante factores psicológicos, trabas administrativas), dotación de recursos humanos y económicos</w:t>
      </w:r>
      <w:r>
        <w:rPr>
          <w:i/>
          <w:iCs/>
        </w:rPr>
        <w:t xml:space="preserve"> y preparación para la vida después del acogimiento</w:t>
      </w:r>
      <w:r w:rsidRPr="00B124CD">
        <w:rPr>
          <w:i/>
          <w:iCs/>
        </w:rPr>
        <w:t xml:space="preserve">. Además, aparte de contar con </w:t>
      </w:r>
      <w:r w:rsidRPr="00C84AAC">
        <w:rPr>
          <w:i/>
          <w:iCs/>
        </w:rPr>
        <w:t xml:space="preserve">medios económicos suficientes, las familias deben tener una vivienda que permita acoger a un niño. Por ello, </w:t>
      </w:r>
      <w:r w:rsidRPr="00C84AAC">
        <w:rPr>
          <w:rFonts w:cstheme="minorHAnsi"/>
          <w:i/>
          <w:iCs/>
          <w:shd w:val="clear" w:color="auto" w:fill="FFFFFF"/>
        </w:rPr>
        <w:t xml:space="preserve">La Administración tiene que reconocer el esfuerzo de las familias de acogida a través de un reconocimiento financiero. </w:t>
      </w:r>
      <w:r w:rsidRPr="00C84AAC">
        <w:rPr>
          <w:i/>
          <w:iCs/>
        </w:rPr>
        <w:t>Esta compensación económica que no implique pagarles directamente para no favorecer un interés en el acogimiento meramente económico, como por ejemplo establecer desgravaciones fiscales o convenios con supermercados y tiendas para que les apliquen descuentos.</w:t>
      </w:r>
    </w:p>
    <w:p w14:paraId="6130D32A" w14:textId="77777777" w:rsidR="00B0137D" w:rsidRDefault="00B0137D" w:rsidP="00B0137D">
      <w:pPr>
        <w:pStyle w:val="Prrafodelista"/>
        <w:numPr>
          <w:ilvl w:val="0"/>
          <w:numId w:val="44"/>
        </w:numPr>
        <w:spacing w:line="360" w:lineRule="auto"/>
        <w:jc w:val="both"/>
        <w:rPr>
          <w:rFonts w:cstheme="minorHAnsi"/>
          <w:b/>
          <w:bCs w:val="0"/>
          <w:shd w:val="clear" w:color="auto" w:fill="FFFFFF"/>
        </w:rPr>
      </w:pPr>
      <w:r w:rsidRPr="000B2C3A">
        <w:rPr>
          <w:rFonts w:cstheme="minorHAnsi"/>
          <w:b/>
          <w:shd w:val="clear" w:color="auto" w:fill="FFFFFF"/>
        </w:rPr>
        <w:t xml:space="preserve">¿Puedes poner ejemplos de buenas prácticas de acogimiento familiar con MENA? ¿En qué CCAA se está haciendo más y qué organizaciones están trabajando en ello? </w:t>
      </w:r>
    </w:p>
    <w:p w14:paraId="2921D191" w14:textId="77777777" w:rsidR="00B0137D" w:rsidRPr="003159BC" w:rsidRDefault="00B0137D" w:rsidP="00B0137D">
      <w:pPr>
        <w:spacing w:line="360" w:lineRule="auto"/>
        <w:jc w:val="both"/>
        <w:rPr>
          <w:i/>
          <w:iCs/>
        </w:rPr>
      </w:pPr>
      <w:r w:rsidRPr="003159BC">
        <w:rPr>
          <w:i/>
          <w:iCs/>
        </w:rPr>
        <w:t xml:space="preserve">En tres años he visto que está aumentando el interés por parte de directores de infancia de CC.AA., investigadores e incluso por parte de la Administración para montar proyectos que fomenten el acogimiento familiar. Pero las CC.AA. tienen que activarse más. </w:t>
      </w:r>
    </w:p>
    <w:p w14:paraId="11718351" w14:textId="77777777" w:rsidR="00B0137D" w:rsidRPr="003159BC" w:rsidRDefault="00B0137D" w:rsidP="00B0137D">
      <w:pPr>
        <w:spacing w:line="360" w:lineRule="auto"/>
        <w:jc w:val="both"/>
        <w:rPr>
          <w:rFonts w:cstheme="minorHAnsi"/>
          <w:i/>
          <w:iCs/>
          <w:shd w:val="clear" w:color="auto" w:fill="FFFFFF"/>
        </w:rPr>
      </w:pPr>
      <w:r w:rsidRPr="003159BC">
        <w:rPr>
          <w:i/>
          <w:iCs/>
        </w:rPr>
        <w:t>La Comunidad Valenciana adoptó en marzo un decreto que regula el acogimiento familiar, primera vez en España</w:t>
      </w:r>
      <w:r w:rsidRPr="003159BC">
        <w:rPr>
          <w:rStyle w:val="Refdenotaalpie"/>
          <w:i/>
          <w:iCs/>
        </w:rPr>
        <w:footnoteReference w:id="12"/>
      </w:r>
      <w:r w:rsidRPr="003159BC">
        <w:rPr>
          <w:i/>
          <w:iCs/>
        </w:rPr>
        <w:t>. H</w:t>
      </w:r>
      <w:r w:rsidRPr="003159BC">
        <w:rPr>
          <w:rFonts w:cstheme="minorHAnsi"/>
          <w:i/>
          <w:iCs/>
          <w:shd w:val="clear" w:color="auto" w:fill="FFFFFF"/>
        </w:rPr>
        <w:t xml:space="preserve">abrá que ver el Decreto y cómo se implementa. </w:t>
      </w:r>
      <w:r w:rsidRPr="003159BC">
        <w:rPr>
          <w:i/>
          <w:iCs/>
        </w:rPr>
        <w:t xml:space="preserve">En la Comunidad de Madrid están elaborando una estrategia sobre infancia migrante no acompañada y han creado varios grupos de trabajo, con un foco de acogimiento familiar, liderado por Hermes de la Hoz (responsable de infancia en Madrid). </w:t>
      </w:r>
      <w:r w:rsidRPr="003159BC">
        <w:rPr>
          <w:rFonts w:cstheme="minorHAnsi"/>
          <w:i/>
          <w:iCs/>
          <w:shd w:val="clear" w:color="auto" w:fill="FFFFFF"/>
        </w:rPr>
        <w:t xml:space="preserve">En el País Vasco llevan muchos años con una </w:t>
      </w:r>
      <w:r w:rsidRPr="003159BC">
        <w:rPr>
          <w:rFonts w:cstheme="minorHAnsi"/>
          <w:i/>
          <w:iCs/>
          <w:shd w:val="clear" w:color="auto" w:fill="FFFFFF"/>
        </w:rPr>
        <w:lastRenderedPageBreak/>
        <w:t>iniciativa llamada “Padrino”. En Cataluña están apostando por la formación a profesionales en acogimiento familiar. En Andalucía tienen una asociación de familias de acogida muy potente y están generando red a partir de experiencias de espontáneos como en Línea de Concepción. Tras la reciente llegada de migrantes, en la sociedad ha crecido la sensibilidad de las personas hacia el tema de los refugiados y en Canarias algunas familias están acogiendo a menores.</w:t>
      </w:r>
    </w:p>
    <w:p w14:paraId="4AC77385" w14:textId="77777777" w:rsidR="00B0137D" w:rsidRPr="003159BC" w:rsidRDefault="00B0137D" w:rsidP="00B0137D">
      <w:pPr>
        <w:spacing w:line="360" w:lineRule="auto"/>
        <w:jc w:val="both"/>
        <w:rPr>
          <w:i/>
          <w:iCs/>
        </w:rPr>
      </w:pPr>
      <w:r w:rsidRPr="003159BC">
        <w:rPr>
          <w:i/>
          <w:iCs/>
        </w:rPr>
        <w:t xml:space="preserve">En las actividades que organicé en el marco de FORUM organizamos una consultación nacional involucrando muchos grupos de interés (entidades, Administración, familias de acogida, menores…), cuatro formaciones (Madrid, Valladolid, Barcelona y Sevilla), realizamos un </w:t>
      </w:r>
      <w:proofErr w:type="spellStart"/>
      <w:r w:rsidRPr="003159BC">
        <w:rPr>
          <w:i/>
          <w:iCs/>
        </w:rPr>
        <w:t>focus</w:t>
      </w:r>
      <w:proofErr w:type="spellEnd"/>
      <w:r w:rsidRPr="003159BC">
        <w:rPr>
          <w:i/>
          <w:iCs/>
        </w:rPr>
        <w:t xml:space="preserve"> </w:t>
      </w:r>
      <w:proofErr w:type="spellStart"/>
      <w:r w:rsidRPr="003159BC">
        <w:rPr>
          <w:i/>
          <w:iCs/>
        </w:rPr>
        <w:t>group</w:t>
      </w:r>
      <w:proofErr w:type="spellEnd"/>
      <w:r w:rsidRPr="003159BC">
        <w:rPr>
          <w:i/>
          <w:iCs/>
        </w:rPr>
        <w:t xml:space="preserve"> con algunos niños en acogida de ACCEM, etc. Todas estas actividades han permitido juntar actores y fomentar la coordinación, poniendo sobre la mesa estos temas para que empiecen a entrar en el debate público. Los cambios son lentos pero este tipo de iniciativas demuestran un aumento de interés de la Administración en este tema. </w:t>
      </w:r>
    </w:p>
    <w:p w14:paraId="60A79EE4" w14:textId="77777777" w:rsidR="00B0137D" w:rsidRDefault="00B0137D" w:rsidP="00B0137D"/>
    <w:p w14:paraId="4A319915" w14:textId="77777777" w:rsidR="001F0F13" w:rsidRPr="001F0F13" w:rsidRDefault="001F0F13" w:rsidP="001F0F13"/>
    <w:p w14:paraId="47BBEAE6" w14:textId="77777777" w:rsidR="00B22B49" w:rsidRPr="00B22B49" w:rsidRDefault="00B22B49" w:rsidP="00B22B49"/>
    <w:p w14:paraId="15B45DEF" w14:textId="77777777" w:rsidR="0023178A" w:rsidRPr="0023178A" w:rsidRDefault="0023178A" w:rsidP="0023178A"/>
    <w:p w14:paraId="3984BE0E" w14:textId="77777777" w:rsidR="00074CB7" w:rsidRPr="00074CB7" w:rsidRDefault="00074CB7" w:rsidP="00074CB7"/>
    <w:sectPr w:rsidR="00074CB7" w:rsidRPr="00074CB7" w:rsidSect="004D3DBE">
      <w:footerReference w:type="default" r:id="rId27"/>
      <w:pgSz w:w="11906" w:h="16838"/>
      <w:pgMar w:top="1418" w:right="1418" w:bottom="1418" w:left="1418" w:header="709" w:footer="709" w:gutter="0"/>
      <w:pgNumType w:fmt="lowerRoman"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C9D29" w14:textId="77777777" w:rsidR="008F30FD" w:rsidRDefault="008F30FD" w:rsidP="009E0298">
      <w:pPr>
        <w:spacing w:after="0" w:line="240" w:lineRule="auto"/>
      </w:pPr>
      <w:r>
        <w:separator/>
      </w:r>
    </w:p>
  </w:endnote>
  <w:endnote w:type="continuationSeparator" w:id="0">
    <w:p w14:paraId="7F2F3E5C" w14:textId="77777777" w:rsidR="008F30FD" w:rsidRDefault="008F30FD" w:rsidP="009E0298">
      <w:pPr>
        <w:spacing w:after="0" w:line="240" w:lineRule="auto"/>
      </w:pPr>
      <w:r>
        <w:continuationSeparator/>
      </w:r>
    </w:p>
  </w:endnote>
  <w:endnote w:type="continuationNotice" w:id="1">
    <w:p w14:paraId="6D9BF2F9" w14:textId="77777777" w:rsidR="008F30FD" w:rsidRDefault="008F30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ntwerp Light">
    <w:altName w:val="Cambria"/>
    <w:panose1 w:val="00000000000000000000"/>
    <w:charset w:val="00"/>
    <w:family w:val="roman"/>
    <w:notTrueType/>
    <w:pitch w:val="default"/>
    <w:sig w:usb0="00000003" w:usb1="00000000" w:usb2="00000000" w:usb3="00000000" w:csb0="00000001" w:csb1="00000000"/>
  </w:font>
  <w:font w:name="Ubuntu-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9B58" w14:textId="77777777" w:rsidR="00D90D31" w:rsidRPr="00411BEE" w:rsidRDefault="00D90D31">
    <w:pPr>
      <w:pStyle w:val="Piedepgina"/>
      <w:jc w:val="center"/>
      <w:rPr>
        <w:caps/>
      </w:rPr>
    </w:pPr>
    <w:r w:rsidRPr="00411BEE">
      <w:rPr>
        <w:caps/>
      </w:rPr>
      <w:fldChar w:fldCharType="begin"/>
    </w:r>
    <w:r w:rsidRPr="00411BEE">
      <w:rPr>
        <w:caps/>
      </w:rPr>
      <w:instrText>PAGE   \* MERGEFORMAT</w:instrText>
    </w:r>
    <w:r w:rsidRPr="00411BEE">
      <w:rPr>
        <w:caps/>
      </w:rPr>
      <w:fldChar w:fldCharType="separate"/>
    </w:r>
    <w:r w:rsidRPr="00411BEE">
      <w:rPr>
        <w:caps/>
      </w:rPr>
      <w:t>2</w:t>
    </w:r>
    <w:r w:rsidRPr="00411BEE">
      <w:rPr>
        <w:caps/>
      </w:rPr>
      <w:fldChar w:fldCharType="end"/>
    </w:r>
  </w:p>
  <w:p w14:paraId="1B8CC5C9" w14:textId="6A5033A5" w:rsidR="00F65EA2" w:rsidRPr="00411BEE" w:rsidRDefault="00D90D31" w:rsidP="00D90D31">
    <w:pPr>
      <w:pStyle w:val="Piedepgina"/>
      <w:tabs>
        <w:tab w:val="clear" w:pos="8504"/>
        <w:tab w:val="left" w:pos="4252"/>
      </w:tabs>
    </w:pPr>
    <w:r w:rsidRPr="00411BE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55EA" w14:textId="1CC1AAC5" w:rsidR="00F77FE7" w:rsidRDefault="00F77FE7">
    <w:pPr>
      <w:pStyle w:val="Piedepgina"/>
      <w:jc w:val="center"/>
    </w:pPr>
  </w:p>
  <w:p w14:paraId="5E7B420F" w14:textId="39A2208D" w:rsidR="001C2EFC" w:rsidRDefault="001C2EF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B0D74" w14:textId="77777777" w:rsidR="004D3DBE" w:rsidRDefault="004D3DBE" w:rsidP="009B14C3">
    <w:pPr>
      <w:pStyle w:val="Piedepgina"/>
      <w:jc w:val="center"/>
    </w:pPr>
    <w:r>
      <w:t>1</w:t>
    </w:r>
  </w:p>
  <w:p w14:paraId="216FF3DC" w14:textId="77777777" w:rsidR="004D3DBE" w:rsidRDefault="004D3DB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26834"/>
      <w:docPartObj>
        <w:docPartGallery w:val="Page Numbers (Bottom of Page)"/>
        <w:docPartUnique/>
      </w:docPartObj>
    </w:sdtPr>
    <w:sdtContent>
      <w:p w14:paraId="10EEAA91" w14:textId="6B858F08" w:rsidR="000823C8" w:rsidRDefault="000823C8">
        <w:pPr>
          <w:pStyle w:val="Piedepgina"/>
          <w:jc w:val="center"/>
        </w:pPr>
        <w:r>
          <w:fldChar w:fldCharType="begin"/>
        </w:r>
        <w:r>
          <w:instrText>PAGE   \* MERGEFORMAT</w:instrText>
        </w:r>
        <w:r>
          <w:fldChar w:fldCharType="separate"/>
        </w:r>
        <w:r>
          <w:t>2</w:t>
        </w:r>
        <w:r>
          <w:fldChar w:fldCharType="end"/>
        </w:r>
      </w:p>
    </w:sdtContent>
  </w:sdt>
  <w:p w14:paraId="3736E61F" w14:textId="77777777" w:rsidR="004D3DBE" w:rsidRDefault="004D3D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1DBB4" w14:textId="77777777" w:rsidR="008F30FD" w:rsidRDefault="008F30FD" w:rsidP="009E0298">
      <w:pPr>
        <w:spacing w:after="0" w:line="240" w:lineRule="auto"/>
      </w:pPr>
      <w:r>
        <w:separator/>
      </w:r>
    </w:p>
  </w:footnote>
  <w:footnote w:type="continuationSeparator" w:id="0">
    <w:p w14:paraId="605007F6" w14:textId="77777777" w:rsidR="008F30FD" w:rsidRDefault="008F30FD" w:rsidP="009E0298">
      <w:pPr>
        <w:spacing w:after="0" w:line="240" w:lineRule="auto"/>
      </w:pPr>
      <w:r>
        <w:continuationSeparator/>
      </w:r>
    </w:p>
  </w:footnote>
  <w:footnote w:type="continuationNotice" w:id="1">
    <w:p w14:paraId="4DC6F4F7" w14:textId="77777777" w:rsidR="008F30FD" w:rsidRDefault="008F30FD">
      <w:pPr>
        <w:spacing w:after="0" w:line="240" w:lineRule="auto"/>
      </w:pPr>
    </w:p>
  </w:footnote>
  <w:footnote w:id="2">
    <w:p w14:paraId="1B9F1C5A" w14:textId="3566649E" w:rsidR="001C2EFC" w:rsidRPr="009873B1" w:rsidRDefault="001C2EFC">
      <w:pPr>
        <w:pStyle w:val="Textonotapie"/>
        <w:rPr>
          <w:sz w:val="22"/>
          <w:szCs w:val="22"/>
        </w:rPr>
      </w:pPr>
      <w:r w:rsidRPr="009873B1">
        <w:rPr>
          <w:rStyle w:val="Refdenotaalpie"/>
          <w:sz w:val="22"/>
          <w:szCs w:val="22"/>
        </w:rPr>
        <w:footnoteRef/>
      </w:r>
      <w:r w:rsidRPr="009873B1">
        <w:rPr>
          <w:sz w:val="22"/>
          <w:szCs w:val="22"/>
        </w:rPr>
        <w:t xml:space="preserve"> </w:t>
      </w:r>
      <w:r w:rsidRPr="009873B1">
        <w:rPr>
          <w:rFonts w:cstheme="minorHAnsi"/>
          <w:sz w:val="22"/>
          <w:szCs w:val="22"/>
        </w:rPr>
        <w:t xml:space="preserve">Mercedes Jiménez es </w:t>
      </w:r>
      <w:r w:rsidRPr="009873B1">
        <w:rPr>
          <w:rFonts w:eastAsia="Times New Roman" w:cstheme="minorHAnsi"/>
          <w:sz w:val="22"/>
          <w:szCs w:val="22"/>
        </w:rPr>
        <w:t xml:space="preserve">doctora en antropología social, trabaja en el </w:t>
      </w:r>
      <w:r w:rsidRPr="009873B1">
        <w:rPr>
          <w:rFonts w:eastAsia="Times New Roman" w:cstheme="minorHAnsi"/>
          <w:color w:val="262626"/>
          <w:sz w:val="22"/>
          <w:szCs w:val="22"/>
        </w:rPr>
        <w:t xml:space="preserve">Centro transfronterizo de investigación transcultural. </w:t>
      </w:r>
      <w:r w:rsidRPr="009873B1">
        <w:rPr>
          <w:rFonts w:eastAsia="Times New Roman" w:cstheme="minorHAnsi"/>
          <w:sz w:val="22"/>
          <w:szCs w:val="22"/>
        </w:rPr>
        <w:t xml:space="preserve"> En 2018 recibió el Premio Nacho de la Mata </w:t>
      </w:r>
      <w:r w:rsidRPr="009873B1">
        <w:rPr>
          <w:rStyle w:val="Hipervnculo"/>
          <w:rFonts w:cstheme="minorHAnsi"/>
          <w:color w:val="auto"/>
          <w:sz w:val="22"/>
          <w:szCs w:val="22"/>
          <w:u w:val="none"/>
          <w:shd w:val="clear" w:color="auto" w:fill="FFFFFF"/>
        </w:rPr>
        <w:t>por la defensa de los derechos de los niños e infancia en Tánger</w:t>
      </w:r>
      <w:r>
        <w:rPr>
          <w:rStyle w:val="Hipervnculo"/>
          <w:rFonts w:cstheme="minorHAnsi"/>
          <w:color w:val="auto"/>
          <w:sz w:val="22"/>
          <w:szCs w:val="22"/>
          <w:u w:val="none"/>
          <w:shd w:val="clear" w:color="auto" w:fill="FFFFFF"/>
        </w:rPr>
        <w:t>.</w:t>
      </w:r>
    </w:p>
  </w:footnote>
  <w:footnote w:id="3">
    <w:p w14:paraId="244E6A8C" w14:textId="794CB7F2" w:rsidR="001C2EFC" w:rsidRDefault="001C2EFC" w:rsidP="00607BEC">
      <w:pPr>
        <w:shd w:val="clear" w:color="auto" w:fill="FFFFFF"/>
        <w:spacing w:after="0" w:line="240" w:lineRule="auto"/>
      </w:pPr>
      <w:r w:rsidRPr="009E6A39">
        <w:rPr>
          <w:rStyle w:val="Refdenotaalpie"/>
          <w:rFonts w:cstheme="minorHAnsi"/>
        </w:rPr>
        <w:footnoteRef/>
      </w:r>
      <w:r w:rsidRPr="009E6A39">
        <w:rPr>
          <w:rFonts w:cstheme="minorHAnsi"/>
        </w:rPr>
        <w:t xml:space="preserve"> </w:t>
      </w:r>
      <w:r w:rsidRPr="009E6A39">
        <w:rPr>
          <w:rFonts w:eastAsia="Times New Roman" w:cstheme="minorHAnsi"/>
          <w:color w:val="262626"/>
        </w:rPr>
        <w:t xml:space="preserve">Ismail El </w:t>
      </w:r>
      <w:proofErr w:type="spellStart"/>
      <w:r w:rsidRPr="009E6A39">
        <w:rPr>
          <w:rFonts w:eastAsia="Times New Roman" w:cstheme="minorHAnsi"/>
          <w:color w:val="262626"/>
        </w:rPr>
        <w:t>Majdoubi</w:t>
      </w:r>
      <w:proofErr w:type="spellEnd"/>
      <w:r>
        <w:rPr>
          <w:rFonts w:eastAsia="Times New Roman" w:cstheme="minorHAnsi"/>
          <w:color w:val="262626"/>
        </w:rPr>
        <w:t xml:space="preserve"> es </w:t>
      </w:r>
      <w:r w:rsidRPr="009E6A39">
        <w:rPr>
          <w:rFonts w:eastAsia="Times New Roman" w:cstheme="minorHAnsi"/>
          <w:color w:val="262626"/>
        </w:rPr>
        <w:t xml:space="preserve">portavoz del colectivo </w:t>
      </w:r>
      <w:r>
        <w:rPr>
          <w:rFonts w:eastAsia="Times New Roman" w:cstheme="minorHAnsi"/>
          <w:color w:val="262626"/>
        </w:rPr>
        <w:t xml:space="preserve">ex </w:t>
      </w:r>
      <w:r w:rsidRPr="009E6A39">
        <w:rPr>
          <w:rFonts w:eastAsia="Times New Roman" w:cstheme="minorHAnsi"/>
          <w:color w:val="262626"/>
        </w:rPr>
        <w:t>menas de Madrid y mediador intercultural en Cruz Roja</w:t>
      </w:r>
      <w:r>
        <w:rPr>
          <w:rFonts w:eastAsia="Times New Roman" w:cstheme="minorHAnsi"/>
          <w:color w:val="262626"/>
        </w:rPr>
        <w:t>.</w:t>
      </w:r>
    </w:p>
  </w:footnote>
  <w:footnote w:id="4">
    <w:p w14:paraId="647F9995" w14:textId="77777777" w:rsidR="001C2EFC" w:rsidRPr="0004629D" w:rsidRDefault="001C2EFC" w:rsidP="004B4CBE">
      <w:pPr>
        <w:pStyle w:val="Default"/>
        <w:rPr>
          <w:rFonts w:asciiTheme="minorHAnsi" w:hAnsiTheme="minorHAnsi" w:cstheme="minorHAnsi"/>
          <w:sz w:val="22"/>
          <w:szCs w:val="22"/>
        </w:rPr>
      </w:pPr>
      <w:r w:rsidRPr="0004629D">
        <w:rPr>
          <w:rStyle w:val="Refdenotaalpie"/>
          <w:rFonts w:asciiTheme="minorHAnsi" w:hAnsiTheme="minorHAnsi" w:cstheme="minorHAnsi"/>
          <w:sz w:val="22"/>
          <w:szCs w:val="22"/>
        </w:rPr>
        <w:footnoteRef/>
      </w:r>
      <w:r w:rsidRPr="0004629D">
        <w:rPr>
          <w:rFonts w:asciiTheme="minorHAnsi" w:hAnsiTheme="minorHAnsi" w:cstheme="minorHAnsi"/>
          <w:sz w:val="22"/>
          <w:szCs w:val="22"/>
        </w:rPr>
        <w:t xml:space="preserve"> Ley Orgánica 1/1996, de 15 de enero, de protección jurídica del niño, de modificación del Código Civil y de la Ley de Enjuiciamiento Civil.</w:t>
      </w:r>
    </w:p>
  </w:footnote>
  <w:footnote w:id="5">
    <w:p w14:paraId="2C624B7C" w14:textId="77777777" w:rsidR="00594B70" w:rsidRDefault="00594B70" w:rsidP="00594B70">
      <w:pPr>
        <w:pStyle w:val="Textonotapie"/>
        <w:jc w:val="both"/>
      </w:pPr>
      <w:r>
        <w:rPr>
          <w:rStyle w:val="Refdenotaalpie"/>
        </w:rPr>
        <w:footnoteRef/>
      </w:r>
      <w:r>
        <w:t xml:space="preserve"> Isabel Lázaro es miembro de la Cátedra de Derechos del Niño, patrona de </w:t>
      </w:r>
      <w:proofErr w:type="spellStart"/>
      <w:r>
        <w:t>Save</w:t>
      </w:r>
      <w:proofErr w:type="spellEnd"/>
      <w:r>
        <w:t xml:space="preserve"> the </w:t>
      </w:r>
      <w:proofErr w:type="spellStart"/>
      <w:r>
        <w:t>Children</w:t>
      </w:r>
      <w:proofErr w:type="spellEnd"/>
      <w:r>
        <w:t xml:space="preserve"> y directora de la Clínica Jurídica de ICADE. T</w:t>
      </w:r>
      <w:r>
        <w:rPr>
          <w:rFonts w:cstheme="minorHAnsi"/>
          <w:shd w:val="clear" w:color="auto" w:fill="FFFFFF"/>
        </w:rPr>
        <w:t xml:space="preserve">rabajó con </w:t>
      </w:r>
      <w:r w:rsidRPr="00311A78">
        <w:rPr>
          <w:rFonts w:cstheme="minorHAnsi"/>
          <w:shd w:val="clear" w:color="auto" w:fill="FFFFFF"/>
        </w:rPr>
        <w:t>ACNUR</w:t>
      </w:r>
      <w:r>
        <w:rPr>
          <w:rFonts w:cstheme="minorHAnsi"/>
          <w:shd w:val="clear" w:color="auto" w:fill="FFFFFF"/>
        </w:rPr>
        <w:t xml:space="preserve"> en el desarrollo de un </w:t>
      </w:r>
      <w:r w:rsidRPr="00311A78">
        <w:rPr>
          <w:rFonts w:cstheme="minorHAnsi"/>
          <w:shd w:val="clear" w:color="auto" w:fill="FFFFFF"/>
        </w:rPr>
        <w:t>protocolo del interés superior del niño</w:t>
      </w:r>
      <w:r>
        <w:rPr>
          <w:rFonts w:cstheme="minorHAnsi"/>
          <w:shd w:val="clear" w:color="auto" w:fill="FFFFFF"/>
        </w:rPr>
        <w:t xml:space="preserve"> y actualmente colabora con ACCEM en un programa de acogimiento familiar.</w:t>
      </w:r>
    </w:p>
  </w:footnote>
  <w:footnote w:id="6">
    <w:p w14:paraId="668FDEE2" w14:textId="77777777" w:rsidR="00154C5F" w:rsidRDefault="00154C5F" w:rsidP="00154C5F">
      <w:pPr>
        <w:pStyle w:val="Textonotapie"/>
        <w:jc w:val="both"/>
      </w:pPr>
      <w:r>
        <w:rPr>
          <w:rStyle w:val="Refdenotaalpie"/>
        </w:rPr>
        <w:footnoteRef/>
      </w:r>
      <w:r>
        <w:t xml:space="preserve"> Ley Orgánica 8/2015, de 22 de julio, y Ley 26/2015, de 28 de julio de modificación del sistema de protección a la infancia y a la adolescencia.</w:t>
      </w:r>
    </w:p>
  </w:footnote>
  <w:footnote w:id="7">
    <w:p w14:paraId="3D342BD5" w14:textId="77777777" w:rsidR="001C2EFC" w:rsidRDefault="001C2EFC" w:rsidP="00E82567">
      <w:pPr>
        <w:pStyle w:val="Textonotapie"/>
        <w:jc w:val="both"/>
      </w:pPr>
      <w:r>
        <w:rPr>
          <w:rStyle w:val="Refdenotaalpie"/>
        </w:rPr>
        <w:footnoteRef/>
      </w:r>
      <w:r>
        <w:t xml:space="preserve"> </w:t>
      </w:r>
      <w:r w:rsidRPr="001C061A">
        <w:t xml:space="preserve">Oficialmente conocido como el Protocolo Marco sobre determinadas actuaciones en relación con los Menores Extranjeros No Acompañados, publicado en </w:t>
      </w:r>
      <w:r w:rsidRPr="001C061A">
        <w:rPr>
          <w:rFonts w:cstheme="minorHAnsi"/>
          <w:color w:val="000000" w:themeColor="text1"/>
          <w:shd w:val="clear" w:color="auto" w:fill="FFFFFF"/>
        </w:rPr>
        <w:t xml:space="preserve">la Resolución del Ministerio de la Presidencia de 13 de octubre de 2014. </w:t>
      </w:r>
      <w:hyperlink r:id="rId1" w:history="1">
        <w:r w:rsidRPr="001C061A">
          <w:rPr>
            <w:rStyle w:val="Hipervnculo"/>
            <w:rFonts w:cstheme="minorHAnsi"/>
            <w:shd w:val="clear" w:color="auto" w:fill="FFFFFF"/>
          </w:rPr>
          <w:t>https://www.boe.es/boe/dias/2014/10/16/pdfs/BOE-A-2014-10515.pdf</w:t>
        </w:r>
      </w:hyperlink>
      <w:r>
        <w:rPr>
          <w:rFonts w:cstheme="minorHAnsi"/>
          <w:color w:val="000000" w:themeColor="text1"/>
          <w:shd w:val="clear" w:color="auto" w:fill="FFFFFF"/>
        </w:rPr>
        <w:t xml:space="preserve"> </w:t>
      </w:r>
    </w:p>
  </w:footnote>
  <w:footnote w:id="8">
    <w:p w14:paraId="49E676A4" w14:textId="2DBFAD08" w:rsidR="001C2EFC" w:rsidRDefault="001C2EFC" w:rsidP="005365CC">
      <w:pPr>
        <w:pStyle w:val="Textonotapie"/>
        <w:jc w:val="both"/>
      </w:pPr>
      <w:r>
        <w:rPr>
          <w:rStyle w:val="Refdenotaalpie"/>
        </w:rPr>
        <w:footnoteRef/>
      </w:r>
      <w:r>
        <w:t xml:space="preserve"> Comunicación de la Comisión al Parlamento Europeo y al Consejo - Protección de los menores migrantes (2017),</w:t>
      </w:r>
      <w:r w:rsidRPr="00946431">
        <w:t xml:space="preserve"> </w:t>
      </w:r>
      <w:r>
        <w:t>{SWD</w:t>
      </w:r>
      <w:r w:rsidR="00431D70">
        <w:t xml:space="preserve"> </w:t>
      </w:r>
      <w:r>
        <w:t>(2017) 129 final}; el Plan de Acción sobre Menores No Acompañados (2010-2014); la Agenda Europea de Migración; la Recomendación de la Comisión "Invertir en los Niños: Romper el ciclo de las desventajas" (2013).</w:t>
      </w:r>
    </w:p>
  </w:footnote>
  <w:footnote w:id="9">
    <w:p w14:paraId="237E2B92" w14:textId="14A34ACB" w:rsidR="001C2EFC" w:rsidRPr="00636DF4" w:rsidRDefault="001C2EFC" w:rsidP="00950D54">
      <w:pPr>
        <w:rPr>
          <w:color w:val="0000FF"/>
          <w:sz w:val="20"/>
          <w:szCs w:val="20"/>
          <w:u w:val="single"/>
        </w:rPr>
      </w:pPr>
      <w:r w:rsidRPr="006357F3">
        <w:rPr>
          <w:rStyle w:val="Refdenotaalpie"/>
          <w:sz w:val="20"/>
          <w:szCs w:val="20"/>
        </w:rPr>
        <w:footnoteRef/>
      </w:r>
      <w:r w:rsidRPr="0073493D">
        <w:rPr>
          <w:sz w:val="20"/>
          <w:szCs w:val="20"/>
        </w:rPr>
        <w:t xml:space="preserve"> </w:t>
      </w:r>
      <w:r w:rsidR="00104286" w:rsidRPr="0073493D">
        <w:rPr>
          <w:sz w:val="20"/>
          <w:szCs w:val="20"/>
        </w:rPr>
        <w:t>Página web</w:t>
      </w:r>
      <w:r w:rsidR="006357F3" w:rsidRPr="0073493D">
        <w:rPr>
          <w:sz w:val="20"/>
          <w:szCs w:val="20"/>
        </w:rPr>
        <w:t xml:space="preserve"> de Coram</w:t>
      </w:r>
      <w:r w:rsidR="00636DF4" w:rsidRPr="0073493D">
        <w:rPr>
          <w:sz w:val="20"/>
          <w:szCs w:val="20"/>
        </w:rPr>
        <w:t xml:space="preserve">. </w:t>
      </w:r>
      <w:r w:rsidR="00636DF4" w:rsidRPr="00636DF4">
        <w:rPr>
          <w:sz w:val="20"/>
          <w:szCs w:val="20"/>
        </w:rPr>
        <w:t xml:space="preserve">Recuperado el </w:t>
      </w:r>
      <w:r w:rsidR="00A975A9">
        <w:rPr>
          <w:sz w:val="20"/>
          <w:szCs w:val="20"/>
        </w:rPr>
        <w:t xml:space="preserve">22 de abril de 2021 de </w:t>
      </w:r>
      <w:hyperlink r:id="rId2" w:history="1">
        <w:r w:rsidR="00104286" w:rsidRPr="006455FC">
          <w:rPr>
            <w:rStyle w:val="Hipervnculo"/>
            <w:sz w:val="20"/>
            <w:szCs w:val="20"/>
          </w:rPr>
          <w:t>https://www.coram.org.uk/</w:t>
        </w:r>
      </w:hyperlink>
    </w:p>
  </w:footnote>
  <w:footnote w:id="10">
    <w:p w14:paraId="1987680C" w14:textId="77777777" w:rsidR="00B0137D" w:rsidRPr="00737391" w:rsidRDefault="00B0137D" w:rsidP="00B0137D">
      <w:pPr>
        <w:rPr>
          <w:color w:val="0000FF"/>
          <w:sz w:val="22"/>
          <w:u w:val="single"/>
        </w:rPr>
      </w:pPr>
      <w:r w:rsidRPr="00737391">
        <w:rPr>
          <w:rStyle w:val="Refdenotaalpie"/>
          <w:sz w:val="22"/>
        </w:rPr>
        <w:footnoteRef/>
      </w:r>
      <w:r w:rsidRPr="00737391">
        <w:rPr>
          <w:sz w:val="22"/>
        </w:rPr>
        <w:t xml:space="preserve"> </w:t>
      </w:r>
      <w:hyperlink r:id="rId3" w:history="1">
        <w:r w:rsidRPr="00737391">
          <w:rPr>
            <w:rStyle w:val="Hipervnculo"/>
            <w:sz w:val="22"/>
          </w:rPr>
          <w:t>https://www.coram.org.uk/</w:t>
        </w:r>
      </w:hyperlink>
    </w:p>
  </w:footnote>
  <w:footnote w:id="11">
    <w:p w14:paraId="7AAF5851" w14:textId="77777777" w:rsidR="00B0137D" w:rsidRDefault="00B0137D" w:rsidP="00B0137D">
      <w:pPr>
        <w:pStyle w:val="Textonotapie"/>
      </w:pPr>
      <w:r w:rsidRPr="00737391">
        <w:rPr>
          <w:rStyle w:val="Refdenotaalpie"/>
          <w:sz w:val="22"/>
          <w:szCs w:val="22"/>
        </w:rPr>
        <w:footnoteRef/>
      </w:r>
      <w:r w:rsidRPr="00737391">
        <w:rPr>
          <w:sz w:val="22"/>
          <w:szCs w:val="22"/>
        </w:rPr>
        <w:t xml:space="preserve"> </w:t>
      </w:r>
      <w:hyperlink r:id="rId4" w:history="1">
        <w:r w:rsidRPr="00737391">
          <w:rPr>
            <w:rStyle w:val="Hipervnculo"/>
            <w:sz w:val="22"/>
            <w:szCs w:val="22"/>
          </w:rPr>
          <w:t>https://www.accem.es/wp-content/uploads/2020/06/Brochure_Epic_ESP-web.pdf</w:t>
        </w:r>
      </w:hyperlink>
    </w:p>
  </w:footnote>
  <w:footnote w:id="12">
    <w:p w14:paraId="33DC11F7" w14:textId="77777777" w:rsidR="00B0137D" w:rsidRDefault="00B0137D" w:rsidP="00B0137D">
      <w:r>
        <w:rPr>
          <w:rStyle w:val="Refdenotaalpie"/>
        </w:rPr>
        <w:footnoteRef/>
      </w:r>
      <w:r>
        <w:t xml:space="preserve"> </w:t>
      </w:r>
      <w:hyperlink r:id="rId5" w:history="1">
        <w:r w:rsidRPr="0036639E">
          <w:rPr>
            <w:rStyle w:val="Hipervnculo"/>
          </w:rPr>
          <w:t>http://www.dogv.gva.es/datos/2021/03/15/pdf/2021_2638.pdf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C085D" w14:textId="23B9B67A" w:rsidR="001C2EFC" w:rsidRDefault="001C2EFC">
    <w:pPr>
      <w:pStyle w:val="Encabezado"/>
    </w:pPr>
    <w:r>
      <w:t>Autora: Cristina Imaz Chacón                                      Director: Víctor Pascual Planchuelo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CAF74" w14:textId="77777777" w:rsidR="008F38CA" w:rsidRDefault="008F38CA" w:rsidP="008F38CA">
    <w:pPr>
      <w:pStyle w:val="Encabezado"/>
    </w:pPr>
    <w:r>
      <w:t>Autora: Cristina Imaz Chacón                                      Director: Víctor Pascual Planchuelo</w:t>
    </w:r>
  </w:p>
  <w:p w14:paraId="1443A3AD" w14:textId="77777777" w:rsidR="008F38CA" w:rsidRDefault="008F38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4BAD"/>
    <w:multiLevelType w:val="hybridMultilevel"/>
    <w:tmpl w:val="0192B9EE"/>
    <w:lvl w:ilvl="0" w:tplc="76DC3112">
      <w:start w:val="1"/>
      <w:numFmt w:val="bullet"/>
      <w:lvlText w:val="-"/>
      <w:lvlJc w:val="left"/>
      <w:pPr>
        <w:ind w:left="720" w:hanging="360"/>
      </w:pPr>
      <w:rPr>
        <w:rFonts w:ascii="Calibri" w:hAnsi="Calibri" w:hint="default"/>
      </w:rPr>
    </w:lvl>
    <w:lvl w:ilvl="1" w:tplc="F15C073C">
      <w:start w:val="1"/>
      <w:numFmt w:val="bullet"/>
      <w:lvlText w:val="o"/>
      <w:lvlJc w:val="left"/>
      <w:pPr>
        <w:ind w:left="1440" w:hanging="360"/>
      </w:pPr>
      <w:rPr>
        <w:rFonts w:ascii="Courier New" w:hAnsi="Courier New" w:hint="default"/>
      </w:rPr>
    </w:lvl>
    <w:lvl w:ilvl="2" w:tplc="09403756">
      <w:start w:val="1"/>
      <w:numFmt w:val="bullet"/>
      <w:lvlText w:val=""/>
      <w:lvlJc w:val="left"/>
      <w:pPr>
        <w:ind w:left="2160" w:hanging="360"/>
      </w:pPr>
      <w:rPr>
        <w:rFonts w:ascii="Wingdings" w:hAnsi="Wingdings" w:hint="default"/>
      </w:rPr>
    </w:lvl>
    <w:lvl w:ilvl="3" w:tplc="4C9C4E6A">
      <w:start w:val="1"/>
      <w:numFmt w:val="bullet"/>
      <w:lvlText w:val=""/>
      <w:lvlJc w:val="left"/>
      <w:pPr>
        <w:ind w:left="2880" w:hanging="360"/>
      </w:pPr>
      <w:rPr>
        <w:rFonts w:ascii="Symbol" w:hAnsi="Symbol" w:hint="default"/>
      </w:rPr>
    </w:lvl>
    <w:lvl w:ilvl="4" w:tplc="8B34CE7A">
      <w:start w:val="1"/>
      <w:numFmt w:val="bullet"/>
      <w:lvlText w:val="o"/>
      <w:lvlJc w:val="left"/>
      <w:pPr>
        <w:ind w:left="3600" w:hanging="360"/>
      </w:pPr>
      <w:rPr>
        <w:rFonts w:ascii="Courier New" w:hAnsi="Courier New" w:hint="default"/>
      </w:rPr>
    </w:lvl>
    <w:lvl w:ilvl="5" w:tplc="C3FE73FC">
      <w:start w:val="1"/>
      <w:numFmt w:val="bullet"/>
      <w:lvlText w:val=""/>
      <w:lvlJc w:val="left"/>
      <w:pPr>
        <w:ind w:left="4320" w:hanging="360"/>
      </w:pPr>
      <w:rPr>
        <w:rFonts w:ascii="Wingdings" w:hAnsi="Wingdings" w:hint="default"/>
      </w:rPr>
    </w:lvl>
    <w:lvl w:ilvl="6" w:tplc="1EA85B78">
      <w:start w:val="1"/>
      <w:numFmt w:val="bullet"/>
      <w:lvlText w:val=""/>
      <w:lvlJc w:val="left"/>
      <w:pPr>
        <w:ind w:left="5040" w:hanging="360"/>
      </w:pPr>
      <w:rPr>
        <w:rFonts w:ascii="Symbol" w:hAnsi="Symbol" w:hint="default"/>
      </w:rPr>
    </w:lvl>
    <w:lvl w:ilvl="7" w:tplc="6ACA2DCE">
      <w:start w:val="1"/>
      <w:numFmt w:val="bullet"/>
      <w:lvlText w:val="o"/>
      <w:lvlJc w:val="left"/>
      <w:pPr>
        <w:ind w:left="5760" w:hanging="360"/>
      </w:pPr>
      <w:rPr>
        <w:rFonts w:ascii="Courier New" w:hAnsi="Courier New" w:hint="default"/>
      </w:rPr>
    </w:lvl>
    <w:lvl w:ilvl="8" w:tplc="B024FBC0">
      <w:start w:val="1"/>
      <w:numFmt w:val="bullet"/>
      <w:lvlText w:val=""/>
      <w:lvlJc w:val="left"/>
      <w:pPr>
        <w:ind w:left="6480" w:hanging="360"/>
      </w:pPr>
      <w:rPr>
        <w:rFonts w:ascii="Wingdings" w:hAnsi="Wingdings" w:hint="default"/>
      </w:rPr>
    </w:lvl>
  </w:abstractNum>
  <w:abstractNum w:abstractNumId="1" w15:restartNumberingAfterBreak="0">
    <w:nsid w:val="07087806"/>
    <w:multiLevelType w:val="hybridMultilevel"/>
    <w:tmpl w:val="1AEC25A8"/>
    <w:lvl w:ilvl="0" w:tplc="582E450C">
      <w:start w:val="1"/>
      <w:numFmt w:val="decimal"/>
      <w:lvlText w:val="%1."/>
      <w:lvlJc w:val="left"/>
      <w:pPr>
        <w:ind w:left="720" w:hanging="360"/>
      </w:pPr>
      <w:rPr>
        <w:rFonts w:hint="default"/>
      </w:rPr>
    </w:lvl>
    <w:lvl w:ilvl="1" w:tplc="422C213E">
      <w:start w:val="1"/>
      <w:numFmt w:val="decimal"/>
      <w:isLgl/>
      <w:lvlText w:val="%1.%2."/>
      <w:lvlJc w:val="left"/>
      <w:pPr>
        <w:ind w:left="1080" w:hanging="720"/>
      </w:pPr>
      <w:rPr>
        <w:rFonts w:hint="default"/>
      </w:rPr>
    </w:lvl>
    <w:lvl w:ilvl="2" w:tplc="9148DC36">
      <w:start w:val="1"/>
      <w:numFmt w:val="decimal"/>
      <w:isLgl/>
      <w:lvlText w:val="%1.%2.%3."/>
      <w:lvlJc w:val="left"/>
      <w:pPr>
        <w:ind w:left="1080" w:hanging="720"/>
      </w:pPr>
      <w:rPr>
        <w:rFonts w:hint="default"/>
      </w:rPr>
    </w:lvl>
    <w:lvl w:ilvl="3" w:tplc="8C5E6374">
      <w:start w:val="1"/>
      <w:numFmt w:val="decimal"/>
      <w:isLgl/>
      <w:lvlText w:val="%1.%2.%3.%4."/>
      <w:lvlJc w:val="left"/>
      <w:pPr>
        <w:ind w:left="1440" w:hanging="1080"/>
      </w:pPr>
      <w:rPr>
        <w:rFonts w:hint="default"/>
      </w:rPr>
    </w:lvl>
    <w:lvl w:ilvl="4" w:tplc="D090D162">
      <w:start w:val="1"/>
      <w:numFmt w:val="decimal"/>
      <w:isLgl/>
      <w:lvlText w:val="%1.%2.%3.%4.%5."/>
      <w:lvlJc w:val="left"/>
      <w:pPr>
        <w:ind w:left="1440" w:hanging="1080"/>
      </w:pPr>
      <w:rPr>
        <w:rFonts w:hint="default"/>
      </w:rPr>
    </w:lvl>
    <w:lvl w:ilvl="5" w:tplc="46E87ECA">
      <w:start w:val="1"/>
      <w:numFmt w:val="decimal"/>
      <w:isLgl/>
      <w:lvlText w:val="%1.%2.%3.%4.%5.%6."/>
      <w:lvlJc w:val="left"/>
      <w:pPr>
        <w:ind w:left="1800" w:hanging="1440"/>
      </w:pPr>
      <w:rPr>
        <w:rFonts w:hint="default"/>
      </w:rPr>
    </w:lvl>
    <w:lvl w:ilvl="6" w:tplc="907442E8">
      <w:start w:val="1"/>
      <w:numFmt w:val="decimal"/>
      <w:isLgl/>
      <w:lvlText w:val="%1.%2.%3.%4.%5.%6.%7."/>
      <w:lvlJc w:val="left"/>
      <w:pPr>
        <w:ind w:left="1800" w:hanging="1440"/>
      </w:pPr>
      <w:rPr>
        <w:rFonts w:hint="default"/>
      </w:rPr>
    </w:lvl>
    <w:lvl w:ilvl="7" w:tplc="0E4A6AFE">
      <w:start w:val="1"/>
      <w:numFmt w:val="decimal"/>
      <w:isLgl/>
      <w:lvlText w:val="%1.%2.%3.%4.%5.%6.%7.%8."/>
      <w:lvlJc w:val="left"/>
      <w:pPr>
        <w:ind w:left="2160" w:hanging="1800"/>
      </w:pPr>
      <w:rPr>
        <w:rFonts w:hint="default"/>
      </w:rPr>
    </w:lvl>
    <w:lvl w:ilvl="8" w:tplc="0DF85E66">
      <w:start w:val="1"/>
      <w:numFmt w:val="decimal"/>
      <w:isLgl/>
      <w:lvlText w:val="%1.%2.%3.%4.%5.%6.%7.%8.%9."/>
      <w:lvlJc w:val="left"/>
      <w:pPr>
        <w:ind w:left="2160" w:hanging="1800"/>
      </w:pPr>
      <w:rPr>
        <w:rFonts w:hint="default"/>
      </w:rPr>
    </w:lvl>
  </w:abstractNum>
  <w:abstractNum w:abstractNumId="2" w15:restartNumberingAfterBreak="0">
    <w:nsid w:val="08566B2E"/>
    <w:multiLevelType w:val="multilevel"/>
    <w:tmpl w:val="2194921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B57F01"/>
    <w:multiLevelType w:val="multilevel"/>
    <w:tmpl w:val="3268313E"/>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8A4719"/>
    <w:multiLevelType w:val="hybridMultilevel"/>
    <w:tmpl w:val="CA967C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5321D8"/>
    <w:multiLevelType w:val="hybridMultilevel"/>
    <w:tmpl w:val="9FBECCDC"/>
    <w:lvl w:ilvl="0" w:tplc="279C1860">
      <w:start w:val="1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6E1D45"/>
    <w:multiLevelType w:val="hybridMultilevel"/>
    <w:tmpl w:val="36C6BCB2"/>
    <w:lvl w:ilvl="0" w:tplc="4A367244">
      <w:start w:val="17"/>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9160622"/>
    <w:multiLevelType w:val="hybridMultilevel"/>
    <w:tmpl w:val="F84E87A2"/>
    <w:lvl w:ilvl="0" w:tplc="B626875A">
      <w:start w:val="1"/>
      <w:numFmt w:val="bullet"/>
      <w:lvlText w:val="-"/>
      <w:lvlJc w:val="left"/>
      <w:pPr>
        <w:ind w:left="360" w:hanging="360"/>
      </w:pPr>
      <w:rPr>
        <w:rFonts w:ascii="Calibri" w:eastAsiaTheme="minorEastAsia" w:hAnsi="Calibri" w:cs="Calibri"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A003308"/>
    <w:multiLevelType w:val="hybridMultilevel"/>
    <w:tmpl w:val="05F49CB8"/>
    <w:lvl w:ilvl="0" w:tplc="0C0A0013">
      <w:start w:val="1"/>
      <w:numFmt w:val="upperRoman"/>
      <w:lvlText w:val="%1."/>
      <w:lvlJc w:val="right"/>
      <w:pPr>
        <w:ind w:left="927" w:hanging="360"/>
      </w:pPr>
    </w:lvl>
    <w:lvl w:ilvl="1" w:tplc="0C0A0019" w:tentative="1">
      <w:start w:val="1"/>
      <w:numFmt w:val="lowerLetter"/>
      <w:lvlText w:val="%2."/>
      <w:lvlJc w:val="left"/>
      <w:pPr>
        <w:ind w:left="2304" w:hanging="360"/>
      </w:pPr>
    </w:lvl>
    <w:lvl w:ilvl="2" w:tplc="0C0A001B" w:tentative="1">
      <w:start w:val="1"/>
      <w:numFmt w:val="lowerRoman"/>
      <w:lvlText w:val="%3."/>
      <w:lvlJc w:val="right"/>
      <w:pPr>
        <w:ind w:left="3024" w:hanging="180"/>
      </w:pPr>
    </w:lvl>
    <w:lvl w:ilvl="3" w:tplc="0C0A000F" w:tentative="1">
      <w:start w:val="1"/>
      <w:numFmt w:val="decimal"/>
      <w:lvlText w:val="%4."/>
      <w:lvlJc w:val="left"/>
      <w:pPr>
        <w:ind w:left="3744" w:hanging="360"/>
      </w:pPr>
    </w:lvl>
    <w:lvl w:ilvl="4" w:tplc="0C0A0019" w:tentative="1">
      <w:start w:val="1"/>
      <w:numFmt w:val="lowerLetter"/>
      <w:lvlText w:val="%5."/>
      <w:lvlJc w:val="left"/>
      <w:pPr>
        <w:ind w:left="4464" w:hanging="360"/>
      </w:pPr>
    </w:lvl>
    <w:lvl w:ilvl="5" w:tplc="0C0A001B" w:tentative="1">
      <w:start w:val="1"/>
      <w:numFmt w:val="lowerRoman"/>
      <w:lvlText w:val="%6."/>
      <w:lvlJc w:val="right"/>
      <w:pPr>
        <w:ind w:left="5184" w:hanging="180"/>
      </w:pPr>
    </w:lvl>
    <w:lvl w:ilvl="6" w:tplc="0C0A000F" w:tentative="1">
      <w:start w:val="1"/>
      <w:numFmt w:val="decimal"/>
      <w:lvlText w:val="%7."/>
      <w:lvlJc w:val="left"/>
      <w:pPr>
        <w:ind w:left="5904" w:hanging="360"/>
      </w:pPr>
    </w:lvl>
    <w:lvl w:ilvl="7" w:tplc="0C0A0019" w:tentative="1">
      <w:start w:val="1"/>
      <w:numFmt w:val="lowerLetter"/>
      <w:lvlText w:val="%8."/>
      <w:lvlJc w:val="left"/>
      <w:pPr>
        <w:ind w:left="6624" w:hanging="360"/>
      </w:pPr>
    </w:lvl>
    <w:lvl w:ilvl="8" w:tplc="0C0A001B" w:tentative="1">
      <w:start w:val="1"/>
      <w:numFmt w:val="lowerRoman"/>
      <w:lvlText w:val="%9."/>
      <w:lvlJc w:val="right"/>
      <w:pPr>
        <w:ind w:left="7344" w:hanging="180"/>
      </w:pPr>
    </w:lvl>
  </w:abstractNum>
  <w:abstractNum w:abstractNumId="9" w15:restartNumberingAfterBreak="0">
    <w:nsid w:val="1B8D353C"/>
    <w:multiLevelType w:val="hybridMultilevel"/>
    <w:tmpl w:val="23DC3B50"/>
    <w:lvl w:ilvl="0" w:tplc="830E3B3E">
      <w:start w:val="1"/>
      <w:numFmt w:val="lowerLetter"/>
      <w:lvlText w:val="%1."/>
      <w:lvlJc w:val="left"/>
      <w:pPr>
        <w:ind w:left="1080" w:hanging="360"/>
      </w:pPr>
      <w:rPr>
        <w:rFonts w:hint="default"/>
      </w:rPr>
    </w:lvl>
    <w:lvl w:ilvl="1" w:tplc="0C0A000D">
      <w:start w:val="1"/>
      <w:numFmt w:val="bullet"/>
      <w:lvlText w:val=""/>
      <w:lvlJc w:val="left"/>
      <w:pPr>
        <w:ind w:left="643" w:hanging="360"/>
      </w:pPr>
      <w:rPr>
        <w:rFonts w:ascii="Wingdings" w:hAnsi="Wingdings" w:hint="default"/>
      </w:rPr>
    </w:lvl>
    <w:lvl w:ilvl="2" w:tplc="EB0260F2">
      <w:start w:val="1"/>
      <w:numFmt w:val="decimal"/>
      <w:lvlText w:val="%3."/>
      <w:lvlJc w:val="left"/>
      <w:pPr>
        <w:ind w:left="643" w:hanging="360"/>
      </w:pPr>
      <w:rPr>
        <w:rFonts w:hint="default"/>
      </w:rPr>
    </w:lvl>
    <w:lvl w:ilvl="3" w:tplc="F23A6644">
      <w:start w:val="1"/>
      <w:numFmt w:val="upperRoman"/>
      <w:lvlText w:val="%4."/>
      <w:lvlJc w:val="left"/>
      <w:pPr>
        <w:ind w:left="862" w:hanging="720"/>
      </w:pPr>
      <w:rPr>
        <w:rFonts w:hint="default"/>
      </w:r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C4A6CB2"/>
    <w:multiLevelType w:val="hybridMultilevel"/>
    <w:tmpl w:val="C2ACCA32"/>
    <w:lvl w:ilvl="0" w:tplc="05FE63D0">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BB31D8"/>
    <w:multiLevelType w:val="multilevel"/>
    <w:tmpl w:val="E8549628"/>
    <w:lvl w:ilvl="0">
      <w:start w:val="7"/>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1FA54587"/>
    <w:multiLevelType w:val="hybridMultilevel"/>
    <w:tmpl w:val="3AB6DFD6"/>
    <w:lvl w:ilvl="0" w:tplc="11EE1BC2">
      <w:start w:val="5"/>
      <w:numFmt w:val="bullet"/>
      <w:lvlText w:val="-"/>
      <w:lvlJc w:val="left"/>
      <w:pPr>
        <w:ind w:left="502" w:hanging="360"/>
      </w:pPr>
      <w:rPr>
        <w:rFonts w:ascii="Calibri" w:eastAsiaTheme="minorEastAsia" w:hAnsi="Calibri" w:cs="Calibri"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3" w15:restartNumberingAfterBreak="0">
    <w:nsid w:val="225E3A5E"/>
    <w:multiLevelType w:val="hybridMultilevel"/>
    <w:tmpl w:val="1AEC25A8"/>
    <w:lvl w:ilvl="0" w:tplc="582E450C">
      <w:start w:val="1"/>
      <w:numFmt w:val="decimal"/>
      <w:lvlText w:val="%1."/>
      <w:lvlJc w:val="left"/>
      <w:pPr>
        <w:ind w:left="720" w:hanging="360"/>
      </w:pPr>
      <w:rPr>
        <w:rFonts w:hint="default"/>
      </w:rPr>
    </w:lvl>
    <w:lvl w:ilvl="1" w:tplc="422C213E">
      <w:start w:val="1"/>
      <w:numFmt w:val="decimal"/>
      <w:isLgl/>
      <w:lvlText w:val="%1.%2."/>
      <w:lvlJc w:val="left"/>
      <w:pPr>
        <w:ind w:left="1080" w:hanging="720"/>
      </w:pPr>
      <w:rPr>
        <w:rFonts w:hint="default"/>
      </w:rPr>
    </w:lvl>
    <w:lvl w:ilvl="2" w:tplc="9148DC36">
      <w:start w:val="1"/>
      <w:numFmt w:val="decimal"/>
      <w:isLgl/>
      <w:lvlText w:val="%1.%2.%3."/>
      <w:lvlJc w:val="left"/>
      <w:pPr>
        <w:ind w:left="1080" w:hanging="720"/>
      </w:pPr>
      <w:rPr>
        <w:rFonts w:hint="default"/>
      </w:rPr>
    </w:lvl>
    <w:lvl w:ilvl="3" w:tplc="8C5E6374">
      <w:start w:val="1"/>
      <w:numFmt w:val="decimal"/>
      <w:isLgl/>
      <w:lvlText w:val="%1.%2.%3.%4."/>
      <w:lvlJc w:val="left"/>
      <w:pPr>
        <w:ind w:left="1440" w:hanging="1080"/>
      </w:pPr>
      <w:rPr>
        <w:rFonts w:hint="default"/>
      </w:rPr>
    </w:lvl>
    <w:lvl w:ilvl="4" w:tplc="D090D162">
      <w:start w:val="1"/>
      <w:numFmt w:val="decimal"/>
      <w:isLgl/>
      <w:lvlText w:val="%1.%2.%3.%4.%5."/>
      <w:lvlJc w:val="left"/>
      <w:pPr>
        <w:ind w:left="1440" w:hanging="1080"/>
      </w:pPr>
      <w:rPr>
        <w:rFonts w:hint="default"/>
      </w:rPr>
    </w:lvl>
    <w:lvl w:ilvl="5" w:tplc="46E87ECA">
      <w:start w:val="1"/>
      <w:numFmt w:val="decimal"/>
      <w:isLgl/>
      <w:lvlText w:val="%1.%2.%3.%4.%5.%6."/>
      <w:lvlJc w:val="left"/>
      <w:pPr>
        <w:ind w:left="1800" w:hanging="1440"/>
      </w:pPr>
      <w:rPr>
        <w:rFonts w:hint="default"/>
      </w:rPr>
    </w:lvl>
    <w:lvl w:ilvl="6" w:tplc="907442E8">
      <w:start w:val="1"/>
      <w:numFmt w:val="decimal"/>
      <w:isLgl/>
      <w:lvlText w:val="%1.%2.%3.%4.%5.%6.%7."/>
      <w:lvlJc w:val="left"/>
      <w:pPr>
        <w:ind w:left="1800" w:hanging="1440"/>
      </w:pPr>
      <w:rPr>
        <w:rFonts w:hint="default"/>
      </w:rPr>
    </w:lvl>
    <w:lvl w:ilvl="7" w:tplc="0E4A6AFE">
      <w:start w:val="1"/>
      <w:numFmt w:val="decimal"/>
      <w:isLgl/>
      <w:lvlText w:val="%1.%2.%3.%4.%5.%6.%7.%8."/>
      <w:lvlJc w:val="left"/>
      <w:pPr>
        <w:ind w:left="2160" w:hanging="1800"/>
      </w:pPr>
      <w:rPr>
        <w:rFonts w:hint="default"/>
      </w:rPr>
    </w:lvl>
    <w:lvl w:ilvl="8" w:tplc="0DF85E66">
      <w:start w:val="1"/>
      <w:numFmt w:val="decimal"/>
      <w:isLgl/>
      <w:lvlText w:val="%1.%2.%3.%4.%5.%6.%7.%8.%9."/>
      <w:lvlJc w:val="left"/>
      <w:pPr>
        <w:ind w:left="2160" w:hanging="1800"/>
      </w:pPr>
      <w:rPr>
        <w:rFonts w:hint="default"/>
      </w:rPr>
    </w:lvl>
  </w:abstractNum>
  <w:abstractNum w:abstractNumId="14" w15:restartNumberingAfterBreak="0">
    <w:nsid w:val="231765DD"/>
    <w:multiLevelType w:val="hybridMultilevel"/>
    <w:tmpl w:val="41142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C393B8E"/>
    <w:multiLevelType w:val="hybridMultilevel"/>
    <w:tmpl w:val="D7AEAE04"/>
    <w:lvl w:ilvl="0" w:tplc="B626875A">
      <w:start w:val="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F24CA4"/>
    <w:multiLevelType w:val="hybridMultilevel"/>
    <w:tmpl w:val="FB9C538A"/>
    <w:lvl w:ilvl="0" w:tplc="348069FA">
      <w:start w:val="5"/>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EC169BD"/>
    <w:multiLevelType w:val="multilevel"/>
    <w:tmpl w:val="75A8255E"/>
    <w:lvl w:ilvl="0">
      <w:start w:val="1"/>
      <w:numFmt w:val="upperRoman"/>
      <w:lvlText w:val="%1."/>
      <w:lvlJc w:val="righ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4D07"/>
    <w:multiLevelType w:val="hybridMultilevel"/>
    <w:tmpl w:val="9F52BD34"/>
    <w:lvl w:ilvl="0" w:tplc="422C213E">
      <w:start w:val="1"/>
      <w:numFmt w:val="decimal"/>
      <w:isLg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CA38C1"/>
    <w:multiLevelType w:val="hybridMultilevel"/>
    <w:tmpl w:val="2BA47FCC"/>
    <w:lvl w:ilvl="0" w:tplc="FFFFFFFF">
      <w:numFmt w:val="bullet"/>
      <w:lvlText w:val="-"/>
      <w:lvlJc w:val="left"/>
      <w:pPr>
        <w:ind w:left="720" w:hanging="360"/>
      </w:pPr>
      <w:rPr>
        <w:rFonts w:ascii="Calibri" w:eastAsiaTheme="minorEastAsia"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55C46B7"/>
    <w:multiLevelType w:val="hybridMultilevel"/>
    <w:tmpl w:val="42344C1C"/>
    <w:lvl w:ilvl="0" w:tplc="B626875A">
      <w:start w:val="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AF55A2"/>
    <w:multiLevelType w:val="hybridMultilevel"/>
    <w:tmpl w:val="FDF2BC1A"/>
    <w:lvl w:ilvl="0" w:tplc="422C213E">
      <w:start w:val="1"/>
      <w:numFmt w:val="decimal"/>
      <w:isLg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771258"/>
    <w:multiLevelType w:val="multilevel"/>
    <w:tmpl w:val="FCCEFA52"/>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920D61"/>
    <w:multiLevelType w:val="hybridMultilevel"/>
    <w:tmpl w:val="E342E088"/>
    <w:lvl w:ilvl="0" w:tplc="B626875A">
      <w:start w:val="1"/>
      <w:numFmt w:val="bullet"/>
      <w:lvlText w:val="-"/>
      <w:lvlJc w:val="left"/>
      <w:pPr>
        <w:ind w:left="360" w:hanging="360"/>
      </w:pPr>
      <w:rPr>
        <w:rFonts w:ascii="Calibri" w:eastAsiaTheme="minorEastAsia" w:hAnsi="Calibri" w:cs="Calibr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193787D"/>
    <w:multiLevelType w:val="hybridMultilevel"/>
    <w:tmpl w:val="564CFD84"/>
    <w:lvl w:ilvl="0" w:tplc="6CC071D4">
      <w:start w:val="6"/>
      <w:numFmt w:val="bullet"/>
      <w:lvlText w:val="-"/>
      <w:lvlJc w:val="left"/>
      <w:pPr>
        <w:ind w:left="1192" w:hanging="360"/>
      </w:pPr>
      <w:rPr>
        <w:rFonts w:ascii="Calibri" w:eastAsiaTheme="minorEastAsia" w:hAnsi="Calibri" w:cs="Calibri" w:hint="default"/>
      </w:rPr>
    </w:lvl>
    <w:lvl w:ilvl="1" w:tplc="0C0A0003" w:tentative="1">
      <w:start w:val="1"/>
      <w:numFmt w:val="bullet"/>
      <w:lvlText w:val="o"/>
      <w:lvlJc w:val="left"/>
      <w:pPr>
        <w:ind w:left="1912" w:hanging="360"/>
      </w:pPr>
      <w:rPr>
        <w:rFonts w:ascii="Courier New" w:hAnsi="Courier New" w:cs="Courier New" w:hint="default"/>
      </w:rPr>
    </w:lvl>
    <w:lvl w:ilvl="2" w:tplc="0C0A0005" w:tentative="1">
      <w:start w:val="1"/>
      <w:numFmt w:val="bullet"/>
      <w:lvlText w:val=""/>
      <w:lvlJc w:val="left"/>
      <w:pPr>
        <w:ind w:left="2632" w:hanging="360"/>
      </w:pPr>
      <w:rPr>
        <w:rFonts w:ascii="Wingdings" w:hAnsi="Wingdings" w:hint="default"/>
      </w:rPr>
    </w:lvl>
    <w:lvl w:ilvl="3" w:tplc="0C0A0001" w:tentative="1">
      <w:start w:val="1"/>
      <w:numFmt w:val="bullet"/>
      <w:lvlText w:val=""/>
      <w:lvlJc w:val="left"/>
      <w:pPr>
        <w:ind w:left="3352" w:hanging="360"/>
      </w:pPr>
      <w:rPr>
        <w:rFonts w:ascii="Symbol" w:hAnsi="Symbol" w:hint="default"/>
      </w:rPr>
    </w:lvl>
    <w:lvl w:ilvl="4" w:tplc="0C0A0003" w:tentative="1">
      <w:start w:val="1"/>
      <w:numFmt w:val="bullet"/>
      <w:lvlText w:val="o"/>
      <w:lvlJc w:val="left"/>
      <w:pPr>
        <w:ind w:left="4072" w:hanging="360"/>
      </w:pPr>
      <w:rPr>
        <w:rFonts w:ascii="Courier New" w:hAnsi="Courier New" w:cs="Courier New" w:hint="default"/>
      </w:rPr>
    </w:lvl>
    <w:lvl w:ilvl="5" w:tplc="0C0A0005" w:tentative="1">
      <w:start w:val="1"/>
      <w:numFmt w:val="bullet"/>
      <w:lvlText w:val=""/>
      <w:lvlJc w:val="left"/>
      <w:pPr>
        <w:ind w:left="4792" w:hanging="360"/>
      </w:pPr>
      <w:rPr>
        <w:rFonts w:ascii="Wingdings" w:hAnsi="Wingdings" w:hint="default"/>
      </w:rPr>
    </w:lvl>
    <w:lvl w:ilvl="6" w:tplc="0C0A0001" w:tentative="1">
      <w:start w:val="1"/>
      <w:numFmt w:val="bullet"/>
      <w:lvlText w:val=""/>
      <w:lvlJc w:val="left"/>
      <w:pPr>
        <w:ind w:left="5512" w:hanging="360"/>
      </w:pPr>
      <w:rPr>
        <w:rFonts w:ascii="Symbol" w:hAnsi="Symbol" w:hint="default"/>
      </w:rPr>
    </w:lvl>
    <w:lvl w:ilvl="7" w:tplc="0C0A0003" w:tentative="1">
      <w:start w:val="1"/>
      <w:numFmt w:val="bullet"/>
      <w:lvlText w:val="o"/>
      <w:lvlJc w:val="left"/>
      <w:pPr>
        <w:ind w:left="6232" w:hanging="360"/>
      </w:pPr>
      <w:rPr>
        <w:rFonts w:ascii="Courier New" w:hAnsi="Courier New" w:cs="Courier New" w:hint="default"/>
      </w:rPr>
    </w:lvl>
    <w:lvl w:ilvl="8" w:tplc="0C0A0005" w:tentative="1">
      <w:start w:val="1"/>
      <w:numFmt w:val="bullet"/>
      <w:lvlText w:val=""/>
      <w:lvlJc w:val="left"/>
      <w:pPr>
        <w:ind w:left="6952" w:hanging="360"/>
      </w:pPr>
      <w:rPr>
        <w:rFonts w:ascii="Wingdings" w:hAnsi="Wingdings" w:hint="default"/>
      </w:rPr>
    </w:lvl>
  </w:abstractNum>
  <w:abstractNum w:abstractNumId="25" w15:restartNumberingAfterBreak="0">
    <w:nsid w:val="49771A2F"/>
    <w:multiLevelType w:val="hybridMultilevel"/>
    <w:tmpl w:val="5A6C55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97A0B27"/>
    <w:multiLevelType w:val="hybridMultilevel"/>
    <w:tmpl w:val="C1F09A64"/>
    <w:lvl w:ilvl="0" w:tplc="85C8F3B4">
      <w:start w:val="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9F030F3"/>
    <w:multiLevelType w:val="hybridMultilevel"/>
    <w:tmpl w:val="452E57F2"/>
    <w:lvl w:ilvl="0" w:tplc="B626875A">
      <w:start w:val="1"/>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B067595"/>
    <w:multiLevelType w:val="hybridMultilevel"/>
    <w:tmpl w:val="DA1E632A"/>
    <w:lvl w:ilvl="0" w:tplc="86446E6E">
      <w:start w:val="1"/>
      <w:numFmt w:val="decimal"/>
      <w:lvlText w:val="%1."/>
      <w:lvlJc w:val="left"/>
      <w:pPr>
        <w:ind w:left="832" w:hanging="69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9" w15:restartNumberingAfterBreak="0">
    <w:nsid w:val="4CA35C03"/>
    <w:multiLevelType w:val="hybridMultilevel"/>
    <w:tmpl w:val="1AEC25A8"/>
    <w:lvl w:ilvl="0" w:tplc="582E450C">
      <w:start w:val="1"/>
      <w:numFmt w:val="decimal"/>
      <w:lvlText w:val="%1."/>
      <w:lvlJc w:val="left"/>
      <w:pPr>
        <w:ind w:left="720" w:hanging="360"/>
      </w:pPr>
      <w:rPr>
        <w:rFonts w:hint="default"/>
      </w:rPr>
    </w:lvl>
    <w:lvl w:ilvl="1" w:tplc="422C213E">
      <w:start w:val="1"/>
      <w:numFmt w:val="decimal"/>
      <w:isLgl/>
      <w:lvlText w:val="%1.%2."/>
      <w:lvlJc w:val="left"/>
      <w:pPr>
        <w:ind w:left="1080" w:hanging="720"/>
      </w:pPr>
      <w:rPr>
        <w:rFonts w:hint="default"/>
      </w:rPr>
    </w:lvl>
    <w:lvl w:ilvl="2" w:tplc="9148DC36">
      <w:start w:val="1"/>
      <w:numFmt w:val="decimal"/>
      <w:isLgl/>
      <w:lvlText w:val="%1.%2.%3."/>
      <w:lvlJc w:val="left"/>
      <w:pPr>
        <w:ind w:left="1080" w:hanging="720"/>
      </w:pPr>
      <w:rPr>
        <w:rFonts w:hint="default"/>
      </w:rPr>
    </w:lvl>
    <w:lvl w:ilvl="3" w:tplc="8C5E6374">
      <w:start w:val="1"/>
      <w:numFmt w:val="decimal"/>
      <w:isLgl/>
      <w:lvlText w:val="%1.%2.%3.%4."/>
      <w:lvlJc w:val="left"/>
      <w:pPr>
        <w:ind w:left="1440" w:hanging="1080"/>
      </w:pPr>
      <w:rPr>
        <w:rFonts w:hint="default"/>
      </w:rPr>
    </w:lvl>
    <w:lvl w:ilvl="4" w:tplc="D090D162">
      <w:start w:val="1"/>
      <w:numFmt w:val="decimal"/>
      <w:isLgl/>
      <w:lvlText w:val="%1.%2.%3.%4.%5."/>
      <w:lvlJc w:val="left"/>
      <w:pPr>
        <w:ind w:left="1440" w:hanging="1080"/>
      </w:pPr>
      <w:rPr>
        <w:rFonts w:hint="default"/>
      </w:rPr>
    </w:lvl>
    <w:lvl w:ilvl="5" w:tplc="46E87ECA">
      <w:start w:val="1"/>
      <w:numFmt w:val="decimal"/>
      <w:isLgl/>
      <w:lvlText w:val="%1.%2.%3.%4.%5.%6."/>
      <w:lvlJc w:val="left"/>
      <w:pPr>
        <w:ind w:left="1800" w:hanging="1440"/>
      </w:pPr>
      <w:rPr>
        <w:rFonts w:hint="default"/>
      </w:rPr>
    </w:lvl>
    <w:lvl w:ilvl="6" w:tplc="907442E8">
      <w:start w:val="1"/>
      <w:numFmt w:val="decimal"/>
      <w:isLgl/>
      <w:lvlText w:val="%1.%2.%3.%4.%5.%6.%7."/>
      <w:lvlJc w:val="left"/>
      <w:pPr>
        <w:ind w:left="1800" w:hanging="1440"/>
      </w:pPr>
      <w:rPr>
        <w:rFonts w:hint="default"/>
      </w:rPr>
    </w:lvl>
    <w:lvl w:ilvl="7" w:tplc="0E4A6AFE">
      <w:start w:val="1"/>
      <w:numFmt w:val="decimal"/>
      <w:isLgl/>
      <w:lvlText w:val="%1.%2.%3.%4.%5.%6.%7.%8."/>
      <w:lvlJc w:val="left"/>
      <w:pPr>
        <w:ind w:left="2160" w:hanging="1800"/>
      </w:pPr>
      <w:rPr>
        <w:rFonts w:hint="default"/>
      </w:rPr>
    </w:lvl>
    <w:lvl w:ilvl="8" w:tplc="0DF85E66">
      <w:start w:val="1"/>
      <w:numFmt w:val="decimal"/>
      <w:isLgl/>
      <w:lvlText w:val="%1.%2.%3.%4.%5.%6.%7.%8.%9."/>
      <w:lvlJc w:val="left"/>
      <w:pPr>
        <w:ind w:left="2160" w:hanging="1800"/>
      </w:pPr>
      <w:rPr>
        <w:rFonts w:hint="default"/>
      </w:rPr>
    </w:lvl>
  </w:abstractNum>
  <w:abstractNum w:abstractNumId="30" w15:restartNumberingAfterBreak="0">
    <w:nsid w:val="4DAA4ACF"/>
    <w:multiLevelType w:val="hybridMultilevel"/>
    <w:tmpl w:val="9BD4941C"/>
    <w:lvl w:ilvl="0" w:tplc="830E3B3E">
      <w:start w:val="1"/>
      <w:numFmt w:val="lowerLetter"/>
      <w:lvlText w:val="%1."/>
      <w:lvlJc w:val="left"/>
      <w:pPr>
        <w:ind w:left="1080" w:hanging="360"/>
      </w:pPr>
      <w:rPr>
        <w:rFonts w:hint="default"/>
      </w:rPr>
    </w:lvl>
    <w:lvl w:ilvl="1" w:tplc="0C0A000D">
      <w:start w:val="1"/>
      <w:numFmt w:val="bullet"/>
      <w:lvlText w:val=""/>
      <w:lvlJc w:val="left"/>
      <w:pPr>
        <w:ind w:left="643" w:hanging="360"/>
      </w:pPr>
      <w:rPr>
        <w:rFonts w:ascii="Wingdings" w:hAnsi="Wingdings" w:hint="default"/>
      </w:rPr>
    </w:lvl>
    <w:lvl w:ilvl="2" w:tplc="8CDC54E0">
      <w:start w:val="8"/>
      <w:numFmt w:val="decimal"/>
      <w:lvlText w:val="%3."/>
      <w:lvlJc w:val="left"/>
      <w:pPr>
        <w:ind w:left="360" w:hanging="36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F635D10"/>
    <w:multiLevelType w:val="hybridMultilevel"/>
    <w:tmpl w:val="6A1666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1961D11"/>
    <w:multiLevelType w:val="multilevel"/>
    <w:tmpl w:val="824051B6"/>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AF3E74"/>
    <w:multiLevelType w:val="hybridMultilevel"/>
    <w:tmpl w:val="1C2C3076"/>
    <w:lvl w:ilvl="0" w:tplc="F138832E">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53A50BE"/>
    <w:multiLevelType w:val="multilevel"/>
    <w:tmpl w:val="8DEAE526"/>
    <w:lvl w:ilvl="0">
      <w:start w:val="8"/>
      <w:numFmt w:val="decimal"/>
      <w:lvlText w:val="%1."/>
      <w:lvlJc w:val="left"/>
      <w:pPr>
        <w:ind w:left="390" w:hanging="390"/>
      </w:pPr>
      <w:rPr>
        <w:rFonts w:cstheme="majorBidi" w:hint="default"/>
        <w:color w:val="2F5496" w:themeColor="accent1" w:themeShade="BF"/>
      </w:rPr>
    </w:lvl>
    <w:lvl w:ilvl="1">
      <w:start w:val="1"/>
      <w:numFmt w:val="decimal"/>
      <w:lvlText w:val="%1.%2."/>
      <w:lvlJc w:val="left"/>
      <w:pPr>
        <w:ind w:left="720" w:hanging="720"/>
      </w:pPr>
      <w:rPr>
        <w:rFonts w:cstheme="majorBidi" w:hint="default"/>
        <w:color w:val="2F5496" w:themeColor="accent1" w:themeShade="BF"/>
      </w:rPr>
    </w:lvl>
    <w:lvl w:ilvl="2">
      <w:start w:val="1"/>
      <w:numFmt w:val="decimal"/>
      <w:lvlText w:val="%1.%2.%3."/>
      <w:lvlJc w:val="left"/>
      <w:pPr>
        <w:ind w:left="720" w:hanging="720"/>
      </w:pPr>
      <w:rPr>
        <w:rFonts w:cstheme="majorBidi" w:hint="default"/>
        <w:color w:val="2F5496" w:themeColor="accent1" w:themeShade="BF"/>
      </w:rPr>
    </w:lvl>
    <w:lvl w:ilvl="3">
      <w:start w:val="1"/>
      <w:numFmt w:val="decimal"/>
      <w:lvlText w:val="%1.%2.%3.%4."/>
      <w:lvlJc w:val="left"/>
      <w:pPr>
        <w:ind w:left="1080" w:hanging="1080"/>
      </w:pPr>
      <w:rPr>
        <w:rFonts w:cstheme="majorBidi" w:hint="default"/>
        <w:color w:val="2F5496" w:themeColor="accent1" w:themeShade="BF"/>
      </w:rPr>
    </w:lvl>
    <w:lvl w:ilvl="4">
      <w:start w:val="1"/>
      <w:numFmt w:val="decimal"/>
      <w:lvlText w:val="%1.%2.%3.%4.%5."/>
      <w:lvlJc w:val="left"/>
      <w:pPr>
        <w:ind w:left="1080" w:hanging="1080"/>
      </w:pPr>
      <w:rPr>
        <w:rFonts w:cstheme="majorBidi" w:hint="default"/>
        <w:color w:val="2F5496" w:themeColor="accent1" w:themeShade="BF"/>
      </w:rPr>
    </w:lvl>
    <w:lvl w:ilvl="5">
      <w:start w:val="1"/>
      <w:numFmt w:val="decimal"/>
      <w:lvlText w:val="%1.%2.%3.%4.%5.%6."/>
      <w:lvlJc w:val="left"/>
      <w:pPr>
        <w:ind w:left="1440" w:hanging="1440"/>
      </w:pPr>
      <w:rPr>
        <w:rFonts w:cstheme="majorBidi" w:hint="default"/>
        <w:color w:val="2F5496" w:themeColor="accent1" w:themeShade="BF"/>
      </w:rPr>
    </w:lvl>
    <w:lvl w:ilvl="6">
      <w:start w:val="1"/>
      <w:numFmt w:val="decimal"/>
      <w:lvlText w:val="%1.%2.%3.%4.%5.%6.%7."/>
      <w:lvlJc w:val="left"/>
      <w:pPr>
        <w:ind w:left="1440" w:hanging="1440"/>
      </w:pPr>
      <w:rPr>
        <w:rFonts w:cstheme="majorBidi" w:hint="default"/>
        <w:color w:val="2F5496" w:themeColor="accent1" w:themeShade="BF"/>
      </w:rPr>
    </w:lvl>
    <w:lvl w:ilvl="7">
      <w:start w:val="1"/>
      <w:numFmt w:val="decimal"/>
      <w:lvlText w:val="%1.%2.%3.%4.%5.%6.%7.%8."/>
      <w:lvlJc w:val="left"/>
      <w:pPr>
        <w:ind w:left="1800" w:hanging="1800"/>
      </w:pPr>
      <w:rPr>
        <w:rFonts w:cstheme="majorBidi" w:hint="default"/>
        <w:color w:val="2F5496" w:themeColor="accent1" w:themeShade="BF"/>
      </w:rPr>
    </w:lvl>
    <w:lvl w:ilvl="8">
      <w:start w:val="1"/>
      <w:numFmt w:val="decimal"/>
      <w:lvlText w:val="%1.%2.%3.%4.%5.%6.%7.%8.%9."/>
      <w:lvlJc w:val="left"/>
      <w:pPr>
        <w:ind w:left="1800" w:hanging="1800"/>
      </w:pPr>
      <w:rPr>
        <w:rFonts w:cstheme="majorBidi" w:hint="default"/>
        <w:color w:val="2F5496" w:themeColor="accent1" w:themeShade="BF"/>
      </w:rPr>
    </w:lvl>
  </w:abstractNum>
  <w:abstractNum w:abstractNumId="35" w15:restartNumberingAfterBreak="0">
    <w:nsid w:val="557D743F"/>
    <w:multiLevelType w:val="hybridMultilevel"/>
    <w:tmpl w:val="1706B5D6"/>
    <w:lvl w:ilvl="0" w:tplc="830E3B3E">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59C34E3D"/>
    <w:multiLevelType w:val="multilevel"/>
    <w:tmpl w:val="8C8C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775861"/>
    <w:multiLevelType w:val="hybridMultilevel"/>
    <w:tmpl w:val="2D8A94D2"/>
    <w:lvl w:ilvl="0" w:tplc="A04401A0">
      <w:start w:val="1"/>
      <w:numFmt w:val="decimal"/>
      <w:lvlText w:val="%1."/>
      <w:lvlJc w:val="left"/>
      <w:pPr>
        <w:ind w:left="720" w:hanging="360"/>
      </w:pPr>
      <w:rPr>
        <w:rFonts w:hint="default"/>
      </w:rPr>
    </w:lvl>
    <w:lvl w:ilvl="1" w:tplc="98BABF56">
      <w:start w:val="1"/>
      <w:numFmt w:val="decimal"/>
      <w:isLgl/>
      <w:lvlText w:val="%1.%2."/>
      <w:lvlJc w:val="left"/>
      <w:pPr>
        <w:ind w:left="720" w:hanging="360"/>
      </w:pPr>
      <w:rPr>
        <w:rFonts w:hint="default"/>
      </w:rPr>
    </w:lvl>
    <w:lvl w:ilvl="2" w:tplc="F09E9C84">
      <w:start w:val="1"/>
      <w:numFmt w:val="decimal"/>
      <w:isLgl/>
      <w:lvlText w:val="%1.%2.%3."/>
      <w:lvlJc w:val="left"/>
      <w:pPr>
        <w:ind w:left="1080" w:hanging="720"/>
      </w:pPr>
      <w:rPr>
        <w:rFonts w:hint="default"/>
      </w:rPr>
    </w:lvl>
    <w:lvl w:ilvl="3" w:tplc="0D328094">
      <w:start w:val="1"/>
      <w:numFmt w:val="decimal"/>
      <w:isLgl/>
      <w:lvlText w:val="%1.%2.%3.%4."/>
      <w:lvlJc w:val="left"/>
      <w:pPr>
        <w:ind w:left="1080" w:hanging="720"/>
      </w:pPr>
      <w:rPr>
        <w:rFonts w:hint="default"/>
      </w:rPr>
    </w:lvl>
    <w:lvl w:ilvl="4" w:tplc="21121B64">
      <w:start w:val="1"/>
      <w:numFmt w:val="decimal"/>
      <w:isLgl/>
      <w:lvlText w:val="%1.%2.%3.%4.%5."/>
      <w:lvlJc w:val="left"/>
      <w:pPr>
        <w:ind w:left="1440" w:hanging="1080"/>
      </w:pPr>
      <w:rPr>
        <w:rFonts w:hint="default"/>
      </w:rPr>
    </w:lvl>
    <w:lvl w:ilvl="5" w:tplc="1144A992">
      <w:start w:val="1"/>
      <w:numFmt w:val="decimal"/>
      <w:isLgl/>
      <w:lvlText w:val="%1.%2.%3.%4.%5.%6."/>
      <w:lvlJc w:val="left"/>
      <w:pPr>
        <w:ind w:left="1440" w:hanging="1080"/>
      </w:pPr>
      <w:rPr>
        <w:rFonts w:hint="default"/>
      </w:rPr>
    </w:lvl>
    <w:lvl w:ilvl="6" w:tplc="F190A216">
      <w:start w:val="1"/>
      <w:numFmt w:val="decimal"/>
      <w:isLgl/>
      <w:lvlText w:val="%1.%2.%3.%4.%5.%6.%7."/>
      <w:lvlJc w:val="left"/>
      <w:pPr>
        <w:ind w:left="1800" w:hanging="1440"/>
      </w:pPr>
      <w:rPr>
        <w:rFonts w:hint="default"/>
      </w:rPr>
    </w:lvl>
    <w:lvl w:ilvl="7" w:tplc="A6C442CC">
      <w:start w:val="1"/>
      <w:numFmt w:val="decimal"/>
      <w:isLgl/>
      <w:lvlText w:val="%1.%2.%3.%4.%5.%6.%7.%8."/>
      <w:lvlJc w:val="left"/>
      <w:pPr>
        <w:ind w:left="1800" w:hanging="1440"/>
      </w:pPr>
      <w:rPr>
        <w:rFonts w:hint="default"/>
      </w:rPr>
    </w:lvl>
    <w:lvl w:ilvl="8" w:tplc="075EF16E">
      <w:start w:val="1"/>
      <w:numFmt w:val="decimal"/>
      <w:isLgl/>
      <w:lvlText w:val="%1.%2.%3.%4.%5.%6.%7.%8.%9."/>
      <w:lvlJc w:val="left"/>
      <w:pPr>
        <w:ind w:left="2160" w:hanging="1800"/>
      </w:pPr>
      <w:rPr>
        <w:rFonts w:hint="default"/>
      </w:rPr>
    </w:lvl>
  </w:abstractNum>
  <w:abstractNum w:abstractNumId="38" w15:restartNumberingAfterBreak="0">
    <w:nsid w:val="60FB51BE"/>
    <w:multiLevelType w:val="hybridMultilevel"/>
    <w:tmpl w:val="3996778C"/>
    <w:lvl w:ilvl="0" w:tplc="CE3ED162">
      <w:start w:val="1"/>
      <w:numFmt w:val="lowerLetter"/>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39" w15:restartNumberingAfterBreak="0">
    <w:nsid w:val="67073F78"/>
    <w:multiLevelType w:val="hybridMultilevel"/>
    <w:tmpl w:val="1DA0EF7E"/>
    <w:lvl w:ilvl="0" w:tplc="D0723B3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9B23054"/>
    <w:multiLevelType w:val="multilevel"/>
    <w:tmpl w:val="640EDC48"/>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B417CEC"/>
    <w:multiLevelType w:val="hybridMultilevel"/>
    <w:tmpl w:val="23C6ADB0"/>
    <w:lvl w:ilvl="0" w:tplc="C442D130">
      <w:start w:val="1"/>
      <w:numFmt w:val="upperRoman"/>
      <w:lvlText w:val="(%1)"/>
      <w:lvlJc w:val="left"/>
      <w:pPr>
        <w:ind w:left="720" w:hanging="720"/>
      </w:pPr>
      <w:rPr>
        <w:rFonts w:ascii="Calibri" w:eastAsiaTheme="minorEastAsia"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EBB3B4D"/>
    <w:multiLevelType w:val="hybridMultilevel"/>
    <w:tmpl w:val="F0767B20"/>
    <w:lvl w:ilvl="0" w:tplc="B626875A">
      <w:start w:val="1"/>
      <w:numFmt w:val="bullet"/>
      <w:lvlText w:val="-"/>
      <w:lvlJc w:val="left"/>
      <w:pPr>
        <w:ind w:left="360" w:hanging="360"/>
      </w:pPr>
      <w:rPr>
        <w:rFonts w:ascii="Calibri" w:eastAsiaTheme="minorEastAsia"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72FF5EC3"/>
    <w:multiLevelType w:val="hybridMultilevel"/>
    <w:tmpl w:val="DC8A5986"/>
    <w:lvl w:ilvl="0" w:tplc="A2D41DDA">
      <w:start w:val="1"/>
      <w:numFmt w:val="decimal"/>
      <w:lvlText w:val="%1."/>
      <w:lvlJc w:val="left"/>
      <w:pPr>
        <w:ind w:left="720" w:hanging="360"/>
      </w:pPr>
      <w:rPr>
        <w:rFonts w:hint="default"/>
      </w:rPr>
    </w:lvl>
    <w:lvl w:ilvl="1" w:tplc="B0902EB2">
      <w:start w:val="1"/>
      <w:numFmt w:val="decimal"/>
      <w:isLgl/>
      <w:lvlText w:val="%1.%2."/>
      <w:lvlJc w:val="left"/>
      <w:pPr>
        <w:ind w:left="1080" w:hanging="720"/>
      </w:pPr>
      <w:rPr>
        <w:rFonts w:hint="default"/>
      </w:rPr>
    </w:lvl>
    <w:lvl w:ilvl="2" w:tplc="C0AACFD2">
      <w:start w:val="1"/>
      <w:numFmt w:val="decimal"/>
      <w:isLgl/>
      <w:lvlText w:val="%1.%2.%3."/>
      <w:lvlJc w:val="left"/>
      <w:pPr>
        <w:ind w:left="1080" w:hanging="720"/>
      </w:pPr>
      <w:rPr>
        <w:rFonts w:hint="default"/>
      </w:rPr>
    </w:lvl>
    <w:lvl w:ilvl="3" w:tplc="619406CC">
      <w:start w:val="1"/>
      <w:numFmt w:val="decimal"/>
      <w:isLgl/>
      <w:lvlText w:val="%1.%2.%3.%4."/>
      <w:lvlJc w:val="left"/>
      <w:pPr>
        <w:ind w:left="1440" w:hanging="1080"/>
      </w:pPr>
      <w:rPr>
        <w:rFonts w:hint="default"/>
      </w:rPr>
    </w:lvl>
    <w:lvl w:ilvl="4" w:tplc="34A2A5D2">
      <w:start w:val="1"/>
      <w:numFmt w:val="decimal"/>
      <w:isLgl/>
      <w:lvlText w:val="%1.%2.%3.%4.%5."/>
      <w:lvlJc w:val="left"/>
      <w:pPr>
        <w:ind w:left="1440" w:hanging="1080"/>
      </w:pPr>
      <w:rPr>
        <w:rFonts w:hint="default"/>
      </w:rPr>
    </w:lvl>
    <w:lvl w:ilvl="5" w:tplc="D7DA57E4">
      <w:start w:val="1"/>
      <w:numFmt w:val="decimal"/>
      <w:isLgl/>
      <w:lvlText w:val="%1.%2.%3.%4.%5.%6."/>
      <w:lvlJc w:val="left"/>
      <w:pPr>
        <w:ind w:left="1800" w:hanging="1440"/>
      </w:pPr>
      <w:rPr>
        <w:rFonts w:hint="default"/>
      </w:rPr>
    </w:lvl>
    <w:lvl w:ilvl="6" w:tplc="41AE1DEE">
      <w:start w:val="1"/>
      <w:numFmt w:val="decimal"/>
      <w:isLgl/>
      <w:lvlText w:val="%1.%2.%3.%4.%5.%6.%7."/>
      <w:lvlJc w:val="left"/>
      <w:pPr>
        <w:ind w:left="1800" w:hanging="1440"/>
      </w:pPr>
      <w:rPr>
        <w:rFonts w:hint="default"/>
      </w:rPr>
    </w:lvl>
    <w:lvl w:ilvl="7" w:tplc="8A34677C">
      <w:start w:val="1"/>
      <w:numFmt w:val="decimal"/>
      <w:isLgl/>
      <w:lvlText w:val="%1.%2.%3.%4.%5.%6.%7.%8."/>
      <w:lvlJc w:val="left"/>
      <w:pPr>
        <w:ind w:left="2160" w:hanging="1800"/>
      </w:pPr>
      <w:rPr>
        <w:rFonts w:hint="default"/>
      </w:rPr>
    </w:lvl>
    <w:lvl w:ilvl="8" w:tplc="9EC0DB58">
      <w:start w:val="1"/>
      <w:numFmt w:val="decimal"/>
      <w:isLgl/>
      <w:lvlText w:val="%1.%2.%3.%4.%5.%6.%7.%8.%9."/>
      <w:lvlJc w:val="left"/>
      <w:pPr>
        <w:ind w:left="2160" w:hanging="1800"/>
      </w:pPr>
      <w:rPr>
        <w:rFonts w:hint="default"/>
      </w:rPr>
    </w:lvl>
  </w:abstractNum>
  <w:abstractNum w:abstractNumId="44" w15:restartNumberingAfterBreak="0">
    <w:nsid w:val="75C43CE4"/>
    <w:multiLevelType w:val="hybridMultilevel"/>
    <w:tmpl w:val="642C4E6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93A01B9"/>
    <w:multiLevelType w:val="hybridMultilevel"/>
    <w:tmpl w:val="7F7057A4"/>
    <w:lvl w:ilvl="0" w:tplc="422C213E">
      <w:start w:val="1"/>
      <w:numFmt w:val="decimal"/>
      <w:isLg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BDB5634"/>
    <w:multiLevelType w:val="hybridMultilevel"/>
    <w:tmpl w:val="B4C8CB0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15:restartNumberingAfterBreak="0">
    <w:nsid w:val="7C673E9C"/>
    <w:multiLevelType w:val="hybridMultilevel"/>
    <w:tmpl w:val="84009780"/>
    <w:lvl w:ilvl="0" w:tplc="B414F0BE">
      <w:start w:val="1"/>
      <w:numFmt w:val="decimal"/>
      <w:lvlText w:val="%1."/>
      <w:lvlJc w:val="left"/>
      <w:pPr>
        <w:ind w:left="720" w:hanging="360"/>
      </w:pPr>
    </w:lvl>
    <w:lvl w:ilvl="1" w:tplc="5CE8BCD0">
      <w:start w:val="1"/>
      <w:numFmt w:val="decimal"/>
      <w:isLgl/>
      <w:lvlText w:val="%1.%2."/>
      <w:lvlJc w:val="left"/>
      <w:pPr>
        <w:ind w:left="1080" w:hanging="360"/>
      </w:pPr>
      <w:rPr>
        <w:rFonts w:ascii="Arial" w:hAnsi="Arial" w:cs="Arial" w:hint="default"/>
        <w:color w:val="202124"/>
      </w:rPr>
    </w:lvl>
    <w:lvl w:ilvl="2" w:tplc="05723F30">
      <w:start w:val="1"/>
      <w:numFmt w:val="decimal"/>
      <w:isLgl/>
      <w:lvlText w:val="%1.%2.%3."/>
      <w:lvlJc w:val="left"/>
      <w:pPr>
        <w:ind w:left="1800" w:hanging="720"/>
      </w:pPr>
      <w:rPr>
        <w:rFonts w:ascii="Arial" w:hAnsi="Arial" w:cs="Arial" w:hint="default"/>
        <w:color w:val="202124"/>
      </w:rPr>
    </w:lvl>
    <w:lvl w:ilvl="3" w:tplc="7E48FE62">
      <w:start w:val="1"/>
      <w:numFmt w:val="decimal"/>
      <w:isLgl/>
      <w:lvlText w:val="%1.%2.%3.%4."/>
      <w:lvlJc w:val="left"/>
      <w:pPr>
        <w:ind w:left="2160" w:hanging="720"/>
      </w:pPr>
      <w:rPr>
        <w:rFonts w:ascii="Arial" w:hAnsi="Arial" w:cs="Arial" w:hint="default"/>
        <w:color w:val="202124"/>
      </w:rPr>
    </w:lvl>
    <w:lvl w:ilvl="4" w:tplc="7C1CB7AE">
      <w:start w:val="1"/>
      <w:numFmt w:val="decimal"/>
      <w:isLgl/>
      <w:lvlText w:val="%1.%2.%3.%4.%5."/>
      <w:lvlJc w:val="left"/>
      <w:pPr>
        <w:ind w:left="2880" w:hanging="1080"/>
      </w:pPr>
      <w:rPr>
        <w:rFonts w:ascii="Arial" w:hAnsi="Arial" w:cs="Arial" w:hint="default"/>
        <w:color w:val="202124"/>
      </w:rPr>
    </w:lvl>
    <w:lvl w:ilvl="5" w:tplc="09961594">
      <w:start w:val="1"/>
      <w:numFmt w:val="decimal"/>
      <w:isLgl/>
      <w:lvlText w:val="%1.%2.%3.%4.%5.%6."/>
      <w:lvlJc w:val="left"/>
      <w:pPr>
        <w:ind w:left="3240" w:hanging="1080"/>
      </w:pPr>
      <w:rPr>
        <w:rFonts w:ascii="Arial" w:hAnsi="Arial" w:cs="Arial" w:hint="default"/>
        <w:color w:val="202124"/>
      </w:rPr>
    </w:lvl>
    <w:lvl w:ilvl="6" w:tplc="2116B8DE">
      <w:start w:val="1"/>
      <w:numFmt w:val="decimal"/>
      <w:isLgl/>
      <w:lvlText w:val="%1.%2.%3.%4.%5.%6.%7."/>
      <w:lvlJc w:val="left"/>
      <w:pPr>
        <w:ind w:left="3960" w:hanging="1440"/>
      </w:pPr>
      <w:rPr>
        <w:rFonts w:ascii="Arial" w:hAnsi="Arial" w:cs="Arial" w:hint="default"/>
        <w:color w:val="202124"/>
      </w:rPr>
    </w:lvl>
    <w:lvl w:ilvl="7" w:tplc="D0CA94F6">
      <w:start w:val="1"/>
      <w:numFmt w:val="decimal"/>
      <w:isLgl/>
      <w:lvlText w:val="%1.%2.%3.%4.%5.%6.%7.%8."/>
      <w:lvlJc w:val="left"/>
      <w:pPr>
        <w:ind w:left="4320" w:hanging="1440"/>
      </w:pPr>
      <w:rPr>
        <w:rFonts w:ascii="Arial" w:hAnsi="Arial" w:cs="Arial" w:hint="default"/>
        <w:color w:val="202124"/>
      </w:rPr>
    </w:lvl>
    <w:lvl w:ilvl="8" w:tplc="43DA5202">
      <w:start w:val="1"/>
      <w:numFmt w:val="decimal"/>
      <w:isLgl/>
      <w:lvlText w:val="%1.%2.%3.%4.%5.%6.%7.%8.%9."/>
      <w:lvlJc w:val="left"/>
      <w:pPr>
        <w:ind w:left="5040" w:hanging="1800"/>
      </w:pPr>
      <w:rPr>
        <w:rFonts w:ascii="Arial" w:hAnsi="Arial" w:cs="Arial" w:hint="default"/>
        <w:color w:val="202124"/>
      </w:rPr>
    </w:lvl>
  </w:abstractNum>
  <w:abstractNum w:abstractNumId="48" w15:restartNumberingAfterBreak="0">
    <w:nsid w:val="7F0A703E"/>
    <w:multiLevelType w:val="multilevel"/>
    <w:tmpl w:val="A260AC62"/>
    <w:lvl w:ilvl="0">
      <w:start w:val="7"/>
      <w:numFmt w:val="decimal"/>
      <w:lvlText w:val="%1."/>
      <w:lvlJc w:val="left"/>
      <w:pPr>
        <w:ind w:left="390" w:hanging="390"/>
      </w:pPr>
      <w:rPr>
        <w:rFonts w:cstheme="majorBidi" w:hint="default"/>
        <w:color w:val="2F5496" w:themeColor="accent1" w:themeShade="BF"/>
      </w:rPr>
    </w:lvl>
    <w:lvl w:ilvl="1">
      <w:start w:val="1"/>
      <w:numFmt w:val="decimal"/>
      <w:lvlText w:val="%1.%2."/>
      <w:lvlJc w:val="left"/>
      <w:pPr>
        <w:ind w:left="720" w:hanging="720"/>
      </w:pPr>
      <w:rPr>
        <w:rFonts w:cstheme="majorBidi" w:hint="default"/>
        <w:color w:val="2F5496" w:themeColor="accent1" w:themeShade="BF"/>
      </w:rPr>
    </w:lvl>
    <w:lvl w:ilvl="2">
      <w:start w:val="1"/>
      <w:numFmt w:val="decimal"/>
      <w:lvlText w:val="%1.%2.%3."/>
      <w:lvlJc w:val="left"/>
      <w:pPr>
        <w:ind w:left="720" w:hanging="720"/>
      </w:pPr>
      <w:rPr>
        <w:rFonts w:cstheme="majorBidi" w:hint="default"/>
        <w:color w:val="2F5496" w:themeColor="accent1" w:themeShade="BF"/>
      </w:rPr>
    </w:lvl>
    <w:lvl w:ilvl="3">
      <w:start w:val="1"/>
      <w:numFmt w:val="decimal"/>
      <w:lvlText w:val="%1.%2.%3.%4."/>
      <w:lvlJc w:val="left"/>
      <w:pPr>
        <w:ind w:left="1080" w:hanging="1080"/>
      </w:pPr>
      <w:rPr>
        <w:rFonts w:cstheme="majorBidi" w:hint="default"/>
        <w:color w:val="2F5496" w:themeColor="accent1" w:themeShade="BF"/>
      </w:rPr>
    </w:lvl>
    <w:lvl w:ilvl="4">
      <w:start w:val="1"/>
      <w:numFmt w:val="decimal"/>
      <w:lvlText w:val="%1.%2.%3.%4.%5."/>
      <w:lvlJc w:val="left"/>
      <w:pPr>
        <w:ind w:left="1080" w:hanging="1080"/>
      </w:pPr>
      <w:rPr>
        <w:rFonts w:cstheme="majorBidi" w:hint="default"/>
        <w:color w:val="2F5496" w:themeColor="accent1" w:themeShade="BF"/>
      </w:rPr>
    </w:lvl>
    <w:lvl w:ilvl="5">
      <w:start w:val="1"/>
      <w:numFmt w:val="decimal"/>
      <w:lvlText w:val="%1.%2.%3.%4.%5.%6."/>
      <w:lvlJc w:val="left"/>
      <w:pPr>
        <w:ind w:left="1440" w:hanging="1440"/>
      </w:pPr>
      <w:rPr>
        <w:rFonts w:cstheme="majorBidi" w:hint="default"/>
        <w:color w:val="2F5496" w:themeColor="accent1" w:themeShade="BF"/>
      </w:rPr>
    </w:lvl>
    <w:lvl w:ilvl="6">
      <w:start w:val="1"/>
      <w:numFmt w:val="decimal"/>
      <w:lvlText w:val="%1.%2.%3.%4.%5.%6.%7."/>
      <w:lvlJc w:val="left"/>
      <w:pPr>
        <w:ind w:left="1440" w:hanging="1440"/>
      </w:pPr>
      <w:rPr>
        <w:rFonts w:cstheme="majorBidi" w:hint="default"/>
        <w:color w:val="2F5496" w:themeColor="accent1" w:themeShade="BF"/>
      </w:rPr>
    </w:lvl>
    <w:lvl w:ilvl="7">
      <w:start w:val="1"/>
      <w:numFmt w:val="decimal"/>
      <w:lvlText w:val="%1.%2.%3.%4.%5.%6.%7.%8."/>
      <w:lvlJc w:val="left"/>
      <w:pPr>
        <w:ind w:left="1800" w:hanging="1800"/>
      </w:pPr>
      <w:rPr>
        <w:rFonts w:cstheme="majorBidi" w:hint="default"/>
        <w:color w:val="2F5496" w:themeColor="accent1" w:themeShade="BF"/>
      </w:rPr>
    </w:lvl>
    <w:lvl w:ilvl="8">
      <w:start w:val="1"/>
      <w:numFmt w:val="decimal"/>
      <w:lvlText w:val="%1.%2.%3.%4.%5.%6.%7.%8.%9."/>
      <w:lvlJc w:val="left"/>
      <w:pPr>
        <w:ind w:left="1800" w:hanging="1800"/>
      </w:pPr>
      <w:rPr>
        <w:rFonts w:cstheme="majorBidi" w:hint="default"/>
        <w:color w:val="2F5496" w:themeColor="accent1" w:themeShade="BF"/>
      </w:rPr>
    </w:lvl>
  </w:abstractNum>
  <w:abstractNum w:abstractNumId="49" w15:restartNumberingAfterBreak="0">
    <w:nsid w:val="7FB234EC"/>
    <w:multiLevelType w:val="hybridMultilevel"/>
    <w:tmpl w:val="EA6CDCCA"/>
    <w:lvl w:ilvl="0" w:tplc="FC282330">
      <w:start w:val="4"/>
      <w:numFmt w:val="decimal"/>
      <w:lvlText w:val="%1."/>
      <w:lvlJc w:val="left"/>
      <w:pPr>
        <w:ind w:left="390" w:hanging="390"/>
      </w:pPr>
      <w:rPr>
        <w:rFonts w:hint="default"/>
      </w:rPr>
    </w:lvl>
    <w:lvl w:ilvl="1" w:tplc="70700266">
      <w:start w:val="2"/>
      <w:numFmt w:val="decimal"/>
      <w:lvlText w:val="%1.%2."/>
      <w:lvlJc w:val="left"/>
      <w:pPr>
        <w:ind w:left="720" w:hanging="720"/>
      </w:pPr>
      <w:rPr>
        <w:rFonts w:hint="default"/>
      </w:rPr>
    </w:lvl>
    <w:lvl w:ilvl="2" w:tplc="55C62254">
      <w:start w:val="1"/>
      <w:numFmt w:val="decimal"/>
      <w:lvlText w:val="%1.%2.%3."/>
      <w:lvlJc w:val="left"/>
      <w:pPr>
        <w:ind w:left="720" w:hanging="720"/>
      </w:pPr>
      <w:rPr>
        <w:rFonts w:hint="default"/>
      </w:rPr>
    </w:lvl>
    <w:lvl w:ilvl="3" w:tplc="31FE2D26">
      <w:start w:val="1"/>
      <w:numFmt w:val="decimal"/>
      <w:lvlText w:val="%1.%2.%3.%4."/>
      <w:lvlJc w:val="left"/>
      <w:pPr>
        <w:ind w:left="1080" w:hanging="1080"/>
      </w:pPr>
      <w:rPr>
        <w:rFonts w:hint="default"/>
      </w:rPr>
    </w:lvl>
    <w:lvl w:ilvl="4" w:tplc="912CD614">
      <w:start w:val="1"/>
      <w:numFmt w:val="decimal"/>
      <w:lvlText w:val="%1.%2.%3.%4.%5."/>
      <w:lvlJc w:val="left"/>
      <w:pPr>
        <w:ind w:left="1080" w:hanging="1080"/>
      </w:pPr>
      <w:rPr>
        <w:rFonts w:hint="default"/>
      </w:rPr>
    </w:lvl>
    <w:lvl w:ilvl="5" w:tplc="404638C8">
      <w:start w:val="1"/>
      <w:numFmt w:val="decimal"/>
      <w:lvlText w:val="%1.%2.%3.%4.%5.%6."/>
      <w:lvlJc w:val="left"/>
      <w:pPr>
        <w:ind w:left="1440" w:hanging="1440"/>
      </w:pPr>
      <w:rPr>
        <w:rFonts w:hint="default"/>
      </w:rPr>
    </w:lvl>
    <w:lvl w:ilvl="6" w:tplc="ABC8C53C">
      <w:start w:val="1"/>
      <w:numFmt w:val="decimal"/>
      <w:lvlText w:val="%1.%2.%3.%4.%5.%6.%7."/>
      <w:lvlJc w:val="left"/>
      <w:pPr>
        <w:ind w:left="1440" w:hanging="1440"/>
      </w:pPr>
      <w:rPr>
        <w:rFonts w:hint="default"/>
      </w:rPr>
    </w:lvl>
    <w:lvl w:ilvl="7" w:tplc="1616C460">
      <w:start w:val="1"/>
      <w:numFmt w:val="decimal"/>
      <w:lvlText w:val="%1.%2.%3.%4.%5.%6.%7.%8."/>
      <w:lvlJc w:val="left"/>
      <w:pPr>
        <w:ind w:left="1800" w:hanging="1800"/>
      </w:pPr>
      <w:rPr>
        <w:rFonts w:hint="default"/>
      </w:rPr>
    </w:lvl>
    <w:lvl w:ilvl="8" w:tplc="12ACA11E">
      <w:start w:val="1"/>
      <w:numFmt w:val="decimal"/>
      <w:lvlText w:val="%1.%2.%3.%4.%5.%6.%7.%8.%9."/>
      <w:lvlJc w:val="left"/>
      <w:pPr>
        <w:ind w:left="1800" w:hanging="1800"/>
      </w:pPr>
      <w:rPr>
        <w:rFonts w:hint="default"/>
      </w:rPr>
    </w:lvl>
  </w:abstractNum>
  <w:num w:numId="1">
    <w:abstractNumId w:val="0"/>
  </w:num>
  <w:num w:numId="2">
    <w:abstractNumId w:val="37"/>
  </w:num>
  <w:num w:numId="3">
    <w:abstractNumId w:val="39"/>
  </w:num>
  <w:num w:numId="4">
    <w:abstractNumId w:val="26"/>
  </w:num>
  <w:num w:numId="5">
    <w:abstractNumId w:val="42"/>
  </w:num>
  <w:num w:numId="6">
    <w:abstractNumId w:val="38"/>
  </w:num>
  <w:num w:numId="7">
    <w:abstractNumId w:val="35"/>
  </w:num>
  <w:num w:numId="8">
    <w:abstractNumId w:val="47"/>
  </w:num>
  <w:num w:numId="9">
    <w:abstractNumId w:val="23"/>
  </w:num>
  <w:num w:numId="10">
    <w:abstractNumId w:val="25"/>
  </w:num>
  <w:num w:numId="11">
    <w:abstractNumId w:val="30"/>
  </w:num>
  <w:num w:numId="12">
    <w:abstractNumId w:val="9"/>
  </w:num>
  <w:num w:numId="13">
    <w:abstractNumId w:val="19"/>
  </w:num>
  <w:num w:numId="14">
    <w:abstractNumId w:val="7"/>
  </w:num>
  <w:num w:numId="15">
    <w:abstractNumId w:val="4"/>
  </w:num>
  <w:num w:numId="16">
    <w:abstractNumId w:val="20"/>
  </w:num>
  <w:num w:numId="17">
    <w:abstractNumId w:val="27"/>
  </w:num>
  <w:num w:numId="18">
    <w:abstractNumId w:val="15"/>
  </w:num>
  <w:num w:numId="19">
    <w:abstractNumId w:val="29"/>
  </w:num>
  <w:num w:numId="20">
    <w:abstractNumId w:val="43"/>
  </w:num>
  <w:num w:numId="21">
    <w:abstractNumId w:val="33"/>
  </w:num>
  <w:num w:numId="22">
    <w:abstractNumId w:val="49"/>
  </w:num>
  <w:num w:numId="23">
    <w:abstractNumId w:val="6"/>
  </w:num>
  <w:num w:numId="24">
    <w:abstractNumId w:val="34"/>
  </w:num>
  <w:num w:numId="25">
    <w:abstractNumId w:val="18"/>
  </w:num>
  <w:num w:numId="26">
    <w:abstractNumId w:val="10"/>
  </w:num>
  <w:num w:numId="27">
    <w:abstractNumId w:val="28"/>
  </w:num>
  <w:num w:numId="28">
    <w:abstractNumId w:val="46"/>
  </w:num>
  <w:num w:numId="29">
    <w:abstractNumId w:val="5"/>
  </w:num>
  <w:num w:numId="30">
    <w:abstractNumId w:val="45"/>
  </w:num>
  <w:num w:numId="31">
    <w:abstractNumId w:val="21"/>
  </w:num>
  <w:num w:numId="32">
    <w:abstractNumId w:val="48"/>
  </w:num>
  <w:num w:numId="33">
    <w:abstractNumId w:val="32"/>
  </w:num>
  <w:num w:numId="34">
    <w:abstractNumId w:val="40"/>
  </w:num>
  <w:num w:numId="35">
    <w:abstractNumId w:val="22"/>
  </w:num>
  <w:num w:numId="36">
    <w:abstractNumId w:val="1"/>
  </w:num>
  <w:num w:numId="37">
    <w:abstractNumId w:val="2"/>
  </w:num>
  <w:num w:numId="38">
    <w:abstractNumId w:val="3"/>
  </w:num>
  <w:num w:numId="39">
    <w:abstractNumId w:val="44"/>
  </w:num>
  <w:num w:numId="40">
    <w:abstractNumId w:val="16"/>
  </w:num>
  <w:num w:numId="41">
    <w:abstractNumId w:val="8"/>
  </w:num>
  <w:num w:numId="42">
    <w:abstractNumId w:val="24"/>
  </w:num>
  <w:num w:numId="43">
    <w:abstractNumId w:val="12"/>
  </w:num>
  <w:num w:numId="44">
    <w:abstractNumId w:val="31"/>
  </w:num>
  <w:num w:numId="45">
    <w:abstractNumId w:val="36"/>
  </w:num>
  <w:num w:numId="46">
    <w:abstractNumId w:val="17"/>
  </w:num>
  <w:num w:numId="47">
    <w:abstractNumId w:val="14"/>
  </w:num>
  <w:num w:numId="48">
    <w:abstractNumId w:val="13"/>
  </w:num>
  <w:num w:numId="49">
    <w:abstractNumId w:val="11"/>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F3C"/>
    <w:rsid w:val="00000AB8"/>
    <w:rsid w:val="000019C9"/>
    <w:rsid w:val="00001BDC"/>
    <w:rsid w:val="0000236C"/>
    <w:rsid w:val="00003587"/>
    <w:rsid w:val="00003904"/>
    <w:rsid w:val="0000457B"/>
    <w:rsid w:val="000045A6"/>
    <w:rsid w:val="000058F8"/>
    <w:rsid w:val="00005FFB"/>
    <w:rsid w:val="00006046"/>
    <w:rsid w:val="00006DB6"/>
    <w:rsid w:val="00007041"/>
    <w:rsid w:val="000149D9"/>
    <w:rsid w:val="00015F14"/>
    <w:rsid w:val="00016188"/>
    <w:rsid w:val="00016A4A"/>
    <w:rsid w:val="00020535"/>
    <w:rsid w:val="00020818"/>
    <w:rsid w:val="00020BBF"/>
    <w:rsid w:val="00022907"/>
    <w:rsid w:val="00022FA5"/>
    <w:rsid w:val="00023CFB"/>
    <w:rsid w:val="00023D8F"/>
    <w:rsid w:val="00025334"/>
    <w:rsid w:val="000260E2"/>
    <w:rsid w:val="0002628B"/>
    <w:rsid w:val="00026B75"/>
    <w:rsid w:val="00030DF1"/>
    <w:rsid w:val="0003126C"/>
    <w:rsid w:val="000317A2"/>
    <w:rsid w:val="00031A06"/>
    <w:rsid w:val="0003235C"/>
    <w:rsid w:val="00032DFB"/>
    <w:rsid w:val="000331CB"/>
    <w:rsid w:val="0003428E"/>
    <w:rsid w:val="000347F5"/>
    <w:rsid w:val="00036BDA"/>
    <w:rsid w:val="0003709B"/>
    <w:rsid w:val="00041C7C"/>
    <w:rsid w:val="000423A9"/>
    <w:rsid w:val="0004629D"/>
    <w:rsid w:val="0005196A"/>
    <w:rsid w:val="00051B22"/>
    <w:rsid w:val="00052999"/>
    <w:rsid w:val="000531A2"/>
    <w:rsid w:val="000538A9"/>
    <w:rsid w:val="00053FE5"/>
    <w:rsid w:val="0005450E"/>
    <w:rsid w:val="00055177"/>
    <w:rsid w:val="00060066"/>
    <w:rsid w:val="00061682"/>
    <w:rsid w:val="00061DE3"/>
    <w:rsid w:val="00062F95"/>
    <w:rsid w:val="000646F2"/>
    <w:rsid w:val="00064C2C"/>
    <w:rsid w:val="00065961"/>
    <w:rsid w:val="00066B4E"/>
    <w:rsid w:val="000702EA"/>
    <w:rsid w:val="00070376"/>
    <w:rsid w:val="00070B1F"/>
    <w:rsid w:val="00073568"/>
    <w:rsid w:val="000745DF"/>
    <w:rsid w:val="00074CB7"/>
    <w:rsid w:val="00074E23"/>
    <w:rsid w:val="00076FEC"/>
    <w:rsid w:val="00077189"/>
    <w:rsid w:val="00080741"/>
    <w:rsid w:val="00081077"/>
    <w:rsid w:val="000818EE"/>
    <w:rsid w:val="000823C8"/>
    <w:rsid w:val="0008432A"/>
    <w:rsid w:val="00085A6A"/>
    <w:rsid w:val="00090049"/>
    <w:rsid w:val="00090586"/>
    <w:rsid w:val="00091408"/>
    <w:rsid w:val="00091DEB"/>
    <w:rsid w:val="00093F21"/>
    <w:rsid w:val="0009526A"/>
    <w:rsid w:val="00096009"/>
    <w:rsid w:val="00096732"/>
    <w:rsid w:val="000972C8"/>
    <w:rsid w:val="000A0D62"/>
    <w:rsid w:val="000A206F"/>
    <w:rsid w:val="000A26A3"/>
    <w:rsid w:val="000A2A71"/>
    <w:rsid w:val="000A3DAE"/>
    <w:rsid w:val="000A563E"/>
    <w:rsid w:val="000A6770"/>
    <w:rsid w:val="000A7933"/>
    <w:rsid w:val="000A7954"/>
    <w:rsid w:val="000B026A"/>
    <w:rsid w:val="000B0A20"/>
    <w:rsid w:val="000B197A"/>
    <w:rsid w:val="000B2604"/>
    <w:rsid w:val="000B53A3"/>
    <w:rsid w:val="000B5661"/>
    <w:rsid w:val="000B5BA0"/>
    <w:rsid w:val="000B66E0"/>
    <w:rsid w:val="000C0C79"/>
    <w:rsid w:val="000C15A2"/>
    <w:rsid w:val="000C36EA"/>
    <w:rsid w:val="000C3796"/>
    <w:rsid w:val="000C38D3"/>
    <w:rsid w:val="000C5367"/>
    <w:rsid w:val="000C59D3"/>
    <w:rsid w:val="000C5CA0"/>
    <w:rsid w:val="000C5F98"/>
    <w:rsid w:val="000C7596"/>
    <w:rsid w:val="000D274A"/>
    <w:rsid w:val="000D55C5"/>
    <w:rsid w:val="000D598A"/>
    <w:rsid w:val="000D59D1"/>
    <w:rsid w:val="000E0CA4"/>
    <w:rsid w:val="000E3CF6"/>
    <w:rsid w:val="000E4419"/>
    <w:rsid w:val="000E540B"/>
    <w:rsid w:val="000E5596"/>
    <w:rsid w:val="000E58E2"/>
    <w:rsid w:val="000E5EE5"/>
    <w:rsid w:val="000E75A9"/>
    <w:rsid w:val="000E7EE2"/>
    <w:rsid w:val="000F0193"/>
    <w:rsid w:val="000F1749"/>
    <w:rsid w:val="000F1D52"/>
    <w:rsid w:val="000F2C5F"/>
    <w:rsid w:val="000F3C80"/>
    <w:rsid w:val="000F4594"/>
    <w:rsid w:val="000F514D"/>
    <w:rsid w:val="000F61DC"/>
    <w:rsid w:val="000F620C"/>
    <w:rsid w:val="000F6E58"/>
    <w:rsid w:val="000F70CC"/>
    <w:rsid w:val="000F78C8"/>
    <w:rsid w:val="00100F8A"/>
    <w:rsid w:val="001010AD"/>
    <w:rsid w:val="00101C7F"/>
    <w:rsid w:val="001025CB"/>
    <w:rsid w:val="0010387E"/>
    <w:rsid w:val="00104286"/>
    <w:rsid w:val="00105316"/>
    <w:rsid w:val="0010549D"/>
    <w:rsid w:val="00105832"/>
    <w:rsid w:val="00105C8A"/>
    <w:rsid w:val="00106B93"/>
    <w:rsid w:val="0011171E"/>
    <w:rsid w:val="001119C1"/>
    <w:rsid w:val="00111C63"/>
    <w:rsid w:val="00111CAC"/>
    <w:rsid w:val="0011277C"/>
    <w:rsid w:val="001128BE"/>
    <w:rsid w:val="0011314D"/>
    <w:rsid w:val="00113423"/>
    <w:rsid w:val="001150B6"/>
    <w:rsid w:val="001162A3"/>
    <w:rsid w:val="00116B6D"/>
    <w:rsid w:val="00117092"/>
    <w:rsid w:val="00120869"/>
    <w:rsid w:val="001234FD"/>
    <w:rsid w:val="00123B38"/>
    <w:rsid w:val="00123BFA"/>
    <w:rsid w:val="00124881"/>
    <w:rsid w:val="0012664E"/>
    <w:rsid w:val="0012768F"/>
    <w:rsid w:val="00130EA5"/>
    <w:rsid w:val="001325C5"/>
    <w:rsid w:val="001345E3"/>
    <w:rsid w:val="00134EE4"/>
    <w:rsid w:val="001367DD"/>
    <w:rsid w:val="00136853"/>
    <w:rsid w:val="00136B0B"/>
    <w:rsid w:val="0014064D"/>
    <w:rsid w:val="0014294D"/>
    <w:rsid w:val="001432E6"/>
    <w:rsid w:val="0014362B"/>
    <w:rsid w:val="00144262"/>
    <w:rsid w:val="00144354"/>
    <w:rsid w:val="00144888"/>
    <w:rsid w:val="00144A4C"/>
    <w:rsid w:val="0014599C"/>
    <w:rsid w:val="0014695F"/>
    <w:rsid w:val="0014796E"/>
    <w:rsid w:val="00147BF4"/>
    <w:rsid w:val="00147D10"/>
    <w:rsid w:val="001508F4"/>
    <w:rsid w:val="00150C96"/>
    <w:rsid w:val="00151210"/>
    <w:rsid w:val="001535D9"/>
    <w:rsid w:val="0015443B"/>
    <w:rsid w:val="00154C5F"/>
    <w:rsid w:val="001553E5"/>
    <w:rsid w:val="00155436"/>
    <w:rsid w:val="00156037"/>
    <w:rsid w:val="001565BF"/>
    <w:rsid w:val="001623EB"/>
    <w:rsid w:val="0016255B"/>
    <w:rsid w:val="00162E20"/>
    <w:rsid w:val="001633D8"/>
    <w:rsid w:val="001637F2"/>
    <w:rsid w:val="00164985"/>
    <w:rsid w:val="00164F73"/>
    <w:rsid w:val="00166A8A"/>
    <w:rsid w:val="00166DD7"/>
    <w:rsid w:val="001670A2"/>
    <w:rsid w:val="00170693"/>
    <w:rsid w:val="001707CB"/>
    <w:rsid w:val="00170B59"/>
    <w:rsid w:val="001710BF"/>
    <w:rsid w:val="001729E9"/>
    <w:rsid w:val="00173D91"/>
    <w:rsid w:val="001751EF"/>
    <w:rsid w:val="0017663F"/>
    <w:rsid w:val="001809F1"/>
    <w:rsid w:val="001809F7"/>
    <w:rsid w:val="0018105A"/>
    <w:rsid w:val="001833E7"/>
    <w:rsid w:val="001864EE"/>
    <w:rsid w:val="001866B5"/>
    <w:rsid w:val="00191D22"/>
    <w:rsid w:val="001926AD"/>
    <w:rsid w:val="00192789"/>
    <w:rsid w:val="00192C3B"/>
    <w:rsid w:val="001934D1"/>
    <w:rsid w:val="001936AC"/>
    <w:rsid w:val="001942F0"/>
    <w:rsid w:val="00194B00"/>
    <w:rsid w:val="00194B74"/>
    <w:rsid w:val="00194D18"/>
    <w:rsid w:val="00195385"/>
    <w:rsid w:val="0019558F"/>
    <w:rsid w:val="00196EEB"/>
    <w:rsid w:val="0019709C"/>
    <w:rsid w:val="00197643"/>
    <w:rsid w:val="001A1545"/>
    <w:rsid w:val="001A2008"/>
    <w:rsid w:val="001A3FCA"/>
    <w:rsid w:val="001A5228"/>
    <w:rsid w:val="001A5A89"/>
    <w:rsid w:val="001A6C5C"/>
    <w:rsid w:val="001A6FFA"/>
    <w:rsid w:val="001B1BB7"/>
    <w:rsid w:val="001B1DA3"/>
    <w:rsid w:val="001B2F14"/>
    <w:rsid w:val="001B4107"/>
    <w:rsid w:val="001B4363"/>
    <w:rsid w:val="001B497D"/>
    <w:rsid w:val="001B4D28"/>
    <w:rsid w:val="001B5A1A"/>
    <w:rsid w:val="001B5EDE"/>
    <w:rsid w:val="001B7ABE"/>
    <w:rsid w:val="001C0149"/>
    <w:rsid w:val="001C05C7"/>
    <w:rsid w:val="001C061A"/>
    <w:rsid w:val="001C0762"/>
    <w:rsid w:val="001C1917"/>
    <w:rsid w:val="001C2135"/>
    <w:rsid w:val="001C2EFC"/>
    <w:rsid w:val="001C44BD"/>
    <w:rsid w:val="001C4599"/>
    <w:rsid w:val="001C5C1C"/>
    <w:rsid w:val="001C6B5E"/>
    <w:rsid w:val="001C77B6"/>
    <w:rsid w:val="001C7C69"/>
    <w:rsid w:val="001D0AF6"/>
    <w:rsid w:val="001D0B02"/>
    <w:rsid w:val="001D177D"/>
    <w:rsid w:val="001D214A"/>
    <w:rsid w:val="001D35EF"/>
    <w:rsid w:val="001D4303"/>
    <w:rsid w:val="001D4926"/>
    <w:rsid w:val="001D5650"/>
    <w:rsid w:val="001D5FE3"/>
    <w:rsid w:val="001D78A2"/>
    <w:rsid w:val="001D7C6A"/>
    <w:rsid w:val="001E0934"/>
    <w:rsid w:val="001E1DCF"/>
    <w:rsid w:val="001E23C0"/>
    <w:rsid w:val="001E2401"/>
    <w:rsid w:val="001E3DBD"/>
    <w:rsid w:val="001E4106"/>
    <w:rsid w:val="001E65CA"/>
    <w:rsid w:val="001F0872"/>
    <w:rsid w:val="001F0F13"/>
    <w:rsid w:val="001F1D98"/>
    <w:rsid w:val="001F2DA6"/>
    <w:rsid w:val="001F4230"/>
    <w:rsid w:val="001F475D"/>
    <w:rsid w:val="001F4EA7"/>
    <w:rsid w:val="001F582F"/>
    <w:rsid w:val="001F5A91"/>
    <w:rsid w:val="001F5C83"/>
    <w:rsid w:val="001F6644"/>
    <w:rsid w:val="00200810"/>
    <w:rsid w:val="0020241D"/>
    <w:rsid w:val="00202999"/>
    <w:rsid w:val="00203038"/>
    <w:rsid w:val="00203D0A"/>
    <w:rsid w:val="002049DB"/>
    <w:rsid w:val="00204D8B"/>
    <w:rsid w:val="002060B2"/>
    <w:rsid w:val="002067B0"/>
    <w:rsid w:val="00207234"/>
    <w:rsid w:val="00207E18"/>
    <w:rsid w:val="00210142"/>
    <w:rsid w:val="00210D3C"/>
    <w:rsid w:val="0021178A"/>
    <w:rsid w:val="00211AED"/>
    <w:rsid w:val="002127A0"/>
    <w:rsid w:val="002132F5"/>
    <w:rsid w:val="0021369B"/>
    <w:rsid w:val="00213A74"/>
    <w:rsid w:val="002147EA"/>
    <w:rsid w:val="002168A8"/>
    <w:rsid w:val="002179EB"/>
    <w:rsid w:val="00221FB7"/>
    <w:rsid w:val="00224685"/>
    <w:rsid w:val="00227192"/>
    <w:rsid w:val="00227451"/>
    <w:rsid w:val="002276B4"/>
    <w:rsid w:val="00227ECC"/>
    <w:rsid w:val="00230B6C"/>
    <w:rsid w:val="00230EE9"/>
    <w:rsid w:val="0023178A"/>
    <w:rsid w:val="00231D3C"/>
    <w:rsid w:val="00232A26"/>
    <w:rsid w:val="00233395"/>
    <w:rsid w:val="002338DE"/>
    <w:rsid w:val="00233F48"/>
    <w:rsid w:val="00234458"/>
    <w:rsid w:val="002346CF"/>
    <w:rsid w:val="00234C5B"/>
    <w:rsid w:val="002362CC"/>
    <w:rsid w:val="002372C2"/>
    <w:rsid w:val="002376FB"/>
    <w:rsid w:val="00237B61"/>
    <w:rsid w:val="00241AE2"/>
    <w:rsid w:val="00242DD2"/>
    <w:rsid w:val="00245058"/>
    <w:rsid w:val="0024560F"/>
    <w:rsid w:val="00245894"/>
    <w:rsid w:val="0024793C"/>
    <w:rsid w:val="002503B5"/>
    <w:rsid w:val="002506F0"/>
    <w:rsid w:val="002541D7"/>
    <w:rsid w:val="00255E64"/>
    <w:rsid w:val="00256130"/>
    <w:rsid w:val="00257CDA"/>
    <w:rsid w:val="00257FB7"/>
    <w:rsid w:val="0026003D"/>
    <w:rsid w:val="00260908"/>
    <w:rsid w:val="0026160D"/>
    <w:rsid w:val="00261AE3"/>
    <w:rsid w:val="00261D69"/>
    <w:rsid w:val="00263B76"/>
    <w:rsid w:val="00264443"/>
    <w:rsid w:val="00265C2D"/>
    <w:rsid w:val="002662E8"/>
    <w:rsid w:val="0026651A"/>
    <w:rsid w:val="00266673"/>
    <w:rsid w:val="00266F2D"/>
    <w:rsid w:val="00267808"/>
    <w:rsid w:val="00267DB6"/>
    <w:rsid w:val="0027089F"/>
    <w:rsid w:val="00271CEF"/>
    <w:rsid w:val="00271EA5"/>
    <w:rsid w:val="00272069"/>
    <w:rsid w:val="002761C2"/>
    <w:rsid w:val="00276865"/>
    <w:rsid w:val="0027797A"/>
    <w:rsid w:val="00277F06"/>
    <w:rsid w:val="00284992"/>
    <w:rsid w:val="00285D4D"/>
    <w:rsid w:val="00285F5E"/>
    <w:rsid w:val="00286028"/>
    <w:rsid w:val="00287C2F"/>
    <w:rsid w:val="0029028F"/>
    <w:rsid w:val="00290447"/>
    <w:rsid w:val="00291ACC"/>
    <w:rsid w:val="00292694"/>
    <w:rsid w:val="00293B60"/>
    <w:rsid w:val="00294A50"/>
    <w:rsid w:val="00294F41"/>
    <w:rsid w:val="002952B4"/>
    <w:rsid w:val="00295BB6"/>
    <w:rsid w:val="00295E0C"/>
    <w:rsid w:val="00297682"/>
    <w:rsid w:val="002A08E8"/>
    <w:rsid w:val="002A1B4E"/>
    <w:rsid w:val="002A22E4"/>
    <w:rsid w:val="002A2326"/>
    <w:rsid w:val="002A3057"/>
    <w:rsid w:val="002A339D"/>
    <w:rsid w:val="002A3B2A"/>
    <w:rsid w:val="002A4338"/>
    <w:rsid w:val="002A4F16"/>
    <w:rsid w:val="002A4F21"/>
    <w:rsid w:val="002A5F82"/>
    <w:rsid w:val="002A60B0"/>
    <w:rsid w:val="002A6407"/>
    <w:rsid w:val="002A7452"/>
    <w:rsid w:val="002B045B"/>
    <w:rsid w:val="002B20AF"/>
    <w:rsid w:val="002B2962"/>
    <w:rsid w:val="002B2DFA"/>
    <w:rsid w:val="002B2ED6"/>
    <w:rsid w:val="002B6D94"/>
    <w:rsid w:val="002B79EF"/>
    <w:rsid w:val="002B7EC3"/>
    <w:rsid w:val="002C02A5"/>
    <w:rsid w:val="002C0C7D"/>
    <w:rsid w:val="002C0FEB"/>
    <w:rsid w:val="002C376E"/>
    <w:rsid w:val="002C3C4A"/>
    <w:rsid w:val="002C4D9C"/>
    <w:rsid w:val="002C5DB6"/>
    <w:rsid w:val="002C6FD7"/>
    <w:rsid w:val="002C7A5C"/>
    <w:rsid w:val="002D18CF"/>
    <w:rsid w:val="002D2FE8"/>
    <w:rsid w:val="002D3FCA"/>
    <w:rsid w:val="002D56F0"/>
    <w:rsid w:val="002D5D25"/>
    <w:rsid w:val="002D5D87"/>
    <w:rsid w:val="002D7169"/>
    <w:rsid w:val="002D7A6D"/>
    <w:rsid w:val="002E0509"/>
    <w:rsid w:val="002E0FCD"/>
    <w:rsid w:val="002E1B5D"/>
    <w:rsid w:val="002E3505"/>
    <w:rsid w:val="002E37C3"/>
    <w:rsid w:val="002E4C38"/>
    <w:rsid w:val="002E4F93"/>
    <w:rsid w:val="002E511B"/>
    <w:rsid w:val="002E5281"/>
    <w:rsid w:val="002E540A"/>
    <w:rsid w:val="002E691B"/>
    <w:rsid w:val="002E7F12"/>
    <w:rsid w:val="002F02E9"/>
    <w:rsid w:val="002F06CF"/>
    <w:rsid w:val="002F1353"/>
    <w:rsid w:val="002F1A97"/>
    <w:rsid w:val="002F1F15"/>
    <w:rsid w:val="002F268D"/>
    <w:rsid w:val="002F2A95"/>
    <w:rsid w:val="002F2C64"/>
    <w:rsid w:val="002F328F"/>
    <w:rsid w:val="002F33DB"/>
    <w:rsid w:val="002F3820"/>
    <w:rsid w:val="002F7969"/>
    <w:rsid w:val="00300599"/>
    <w:rsid w:val="00302716"/>
    <w:rsid w:val="00302758"/>
    <w:rsid w:val="003030B8"/>
    <w:rsid w:val="0030366F"/>
    <w:rsid w:val="00303A8D"/>
    <w:rsid w:val="00303CA7"/>
    <w:rsid w:val="00304197"/>
    <w:rsid w:val="00304556"/>
    <w:rsid w:val="00304D85"/>
    <w:rsid w:val="0030674B"/>
    <w:rsid w:val="00307591"/>
    <w:rsid w:val="00307A6B"/>
    <w:rsid w:val="0031158E"/>
    <w:rsid w:val="0031295B"/>
    <w:rsid w:val="00312F7A"/>
    <w:rsid w:val="00313984"/>
    <w:rsid w:val="00313DDD"/>
    <w:rsid w:val="00314A62"/>
    <w:rsid w:val="0031546B"/>
    <w:rsid w:val="003159BC"/>
    <w:rsid w:val="00316222"/>
    <w:rsid w:val="00317DB6"/>
    <w:rsid w:val="003203E1"/>
    <w:rsid w:val="00320548"/>
    <w:rsid w:val="00320D80"/>
    <w:rsid w:val="0032358A"/>
    <w:rsid w:val="003247F8"/>
    <w:rsid w:val="00324F95"/>
    <w:rsid w:val="003260D4"/>
    <w:rsid w:val="0033061A"/>
    <w:rsid w:val="003316E0"/>
    <w:rsid w:val="00333E1E"/>
    <w:rsid w:val="00335EEF"/>
    <w:rsid w:val="003369E5"/>
    <w:rsid w:val="00336E28"/>
    <w:rsid w:val="003371DE"/>
    <w:rsid w:val="003375B7"/>
    <w:rsid w:val="00337849"/>
    <w:rsid w:val="00340DF5"/>
    <w:rsid w:val="0034147C"/>
    <w:rsid w:val="00342E83"/>
    <w:rsid w:val="00344761"/>
    <w:rsid w:val="00345452"/>
    <w:rsid w:val="003457FC"/>
    <w:rsid w:val="00346638"/>
    <w:rsid w:val="003468FB"/>
    <w:rsid w:val="00351855"/>
    <w:rsid w:val="00352DD8"/>
    <w:rsid w:val="00353031"/>
    <w:rsid w:val="003530E6"/>
    <w:rsid w:val="00353422"/>
    <w:rsid w:val="00354201"/>
    <w:rsid w:val="00357A7B"/>
    <w:rsid w:val="00357BC1"/>
    <w:rsid w:val="00357E2C"/>
    <w:rsid w:val="003603D2"/>
    <w:rsid w:val="003622AC"/>
    <w:rsid w:val="0036398A"/>
    <w:rsid w:val="0036474E"/>
    <w:rsid w:val="00365922"/>
    <w:rsid w:val="003666E7"/>
    <w:rsid w:val="00366BFD"/>
    <w:rsid w:val="003702EA"/>
    <w:rsid w:val="00371E32"/>
    <w:rsid w:val="00372D7E"/>
    <w:rsid w:val="00375232"/>
    <w:rsid w:val="003759F5"/>
    <w:rsid w:val="003769C5"/>
    <w:rsid w:val="0038016F"/>
    <w:rsid w:val="0038072B"/>
    <w:rsid w:val="00380B90"/>
    <w:rsid w:val="00381574"/>
    <w:rsid w:val="00382267"/>
    <w:rsid w:val="00386ABE"/>
    <w:rsid w:val="00386BF8"/>
    <w:rsid w:val="003915C8"/>
    <w:rsid w:val="00391BAC"/>
    <w:rsid w:val="0039266B"/>
    <w:rsid w:val="003932B4"/>
    <w:rsid w:val="0039350E"/>
    <w:rsid w:val="0039372B"/>
    <w:rsid w:val="00393C4B"/>
    <w:rsid w:val="00393D2C"/>
    <w:rsid w:val="003941C2"/>
    <w:rsid w:val="00394957"/>
    <w:rsid w:val="00394FDF"/>
    <w:rsid w:val="003A060B"/>
    <w:rsid w:val="003A14F1"/>
    <w:rsid w:val="003A1FD2"/>
    <w:rsid w:val="003A215E"/>
    <w:rsid w:val="003A397C"/>
    <w:rsid w:val="003A5277"/>
    <w:rsid w:val="003A66E0"/>
    <w:rsid w:val="003A7360"/>
    <w:rsid w:val="003A737C"/>
    <w:rsid w:val="003A7791"/>
    <w:rsid w:val="003B1F91"/>
    <w:rsid w:val="003B2583"/>
    <w:rsid w:val="003B3282"/>
    <w:rsid w:val="003B3A00"/>
    <w:rsid w:val="003B3B47"/>
    <w:rsid w:val="003B4181"/>
    <w:rsid w:val="003B4783"/>
    <w:rsid w:val="003B5C62"/>
    <w:rsid w:val="003B5C9E"/>
    <w:rsid w:val="003B712E"/>
    <w:rsid w:val="003C0435"/>
    <w:rsid w:val="003C1330"/>
    <w:rsid w:val="003C1BE5"/>
    <w:rsid w:val="003C2C8D"/>
    <w:rsid w:val="003C3E73"/>
    <w:rsid w:val="003C5984"/>
    <w:rsid w:val="003C5A70"/>
    <w:rsid w:val="003C6F13"/>
    <w:rsid w:val="003C7F77"/>
    <w:rsid w:val="003D2819"/>
    <w:rsid w:val="003D3F38"/>
    <w:rsid w:val="003D40A3"/>
    <w:rsid w:val="003D40DC"/>
    <w:rsid w:val="003D63B9"/>
    <w:rsid w:val="003D68F1"/>
    <w:rsid w:val="003D6972"/>
    <w:rsid w:val="003E1044"/>
    <w:rsid w:val="003E194F"/>
    <w:rsid w:val="003E1DBC"/>
    <w:rsid w:val="003E20A7"/>
    <w:rsid w:val="003E48D7"/>
    <w:rsid w:val="003E4FAC"/>
    <w:rsid w:val="003E5395"/>
    <w:rsid w:val="003E54D6"/>
    <w:rsid w:val="003E64F8"/>
    <w:rsid w:val="003E65D8"/>
    <w:rsid w:val="003E66C1"/>
    <w:rsid w:val="003E77A1"/>
    <w:rsid w:val="003E79BF"/>
    <w:rsid w:val="003E7F54"/>
    <w:rsid w:val="003F154F"/>
    <w:rsid w:val="003F1EE4"/>
    <w:rsid w:val="003F29E4"/>
    <w:rsid w:val="003F2A87"/>
    <w:rsid w:val="003F2BC9"/>
    <w:rsid w:val="003F2DBA"/>
    <w:rsid w:val="003F45A9"/>
    <w:rsid w:val="003F4E63"/>
    <w:rsid w:val="003F5714"/>
    <w:rsid w:val="003F5847"/>
    <w:rsid w:val="003F6BBA"/>
    <w:rsid w:val="003F7562"/>
    <w:rsid w:val="003F7D37"/>
    <w:rsid w:val="00400741"/>
    <w:rsid w:val="00401EB3"/>
    <w:rsid w:val="004035E9"/>
    <w:rsid w:val="004038ED"/>
    <w:rsid w:val="00404663"/>
    <w:rsid w:val="004060F5"/>
    <w:rsid w:val="0040699A"/>
    <w:rsid w:val="00406E37"/>
    <w:rsid w:val="00411486"/>
    <w:rsid w:val="00411A72"/>
    <w:rsid w:val="00411BEE"/>
    <w:rsid w:val="00412B6E"/>
    <w:rsid w:val="00412F59"/>
    <w:rsid w:val="004135E6"/>
    <w:rsid w:val="00413A50"/>
    <w:rsid w:val="00414373"/>
    <w:rsid w:val="004152EB"/>
    <w:rsid w:val="00415DF0"/>
    <w:rsid w:val="00416353"/>
    <w:rsid w:val="0041690D"/>
    <w:rsid w:val="00417117"/>
    <w:rsid w:val="00420C25"/>
    <w:rsid w:val="00421AC5"/>
    <w:rsid w:val="00421B98"/>
    <w:rsid w:val="00421C73"/>
    <w:rsid w:val="00423DB9"/>
    <w:rsid w:val="00424BDC"/>
    <w:rsid w:val="0042563E"/>
    <w:rsid w:val="00425879"/>
    <w:rsid w:val="00425F0A"/>
    <w:rsid w:val="00427627"/>
    <w:rsid w:val="00430520"/>
    <w:rsid w:val="00431D2F"/>
    <w:rsid w:val="00431D70"/>
    <w:rsid w:val="00432989"/>
    <w:rsid w:val="00434072"/>
    <w:rsid w:val="00435431"/>
    <w:rsid w:val="004359B9"/>
    <w:rsid w:val="00436493"/>
    <w:rsid w:val="004365DA"/>
    <w:rsid w:val="00437446"/>
    <w:rsid w:val="00437647"/>
    <w:rsid w:val="00440350"/>
    <w:rsid w:val="004408E4"/>
    <w:rsid w:val="00442F7F"/>
    <w:rsid w:val="0044381F"/>
    <w:rsid w:val="00445BD2"/>
    <w:rsid w:val="004466AD"/>
    <w:rsid w:val="004471F6"/>
    <w:rsid w:val="0045060D"/>
    <w:rsid w:val="00450DA4"/>
    <w:rsid w:val="00451160"/>
    <w:rsid w:val="00451A94"/>
    <w:rsid w:val="00454106"/>
    <w:rsid w:val="004548B0"/>
    <w:rsid w:val="0045497D"/>
    <w:rsid w:val="00455551"/>
    <w:rsid w:val="00455E40"/>
    <w:rsid w:val="00456289"/>
    <w:rsid w:val="004606C7"/>
    <w:rsid w:val="00460CBF"/>
    <w:rsid w:val="00461BEE"/>
    <w:rsid w:val="004625A2"/>
    <w:rsid w:val="00462985"/>
    <w:rsid w:val="00463DEA"/>
    <w:rsid w:val="004660FD"/>
    <w:rsid w:val="004718C8"/>
    <w:rsid w:val="004719D6"/>
    <w:rsid w:val="00471E55"/>
    <w:rsid w:val="0047296C"/>
    <w:rsid w:val="00473BE2"/>
    <w:rsid w:val="00473DEA"/>
    <w:rsid w:val="004742E0"/>
    <w:rsid w:val="004745DB"/>
    <w:rsid w:val="004759E9"/>
    <w:rsid w:val="00476B97"/>
    <w:rsid w:val="004779AA"/>
    <w:rsid w:val="00477B84"/>
    <w:rsid w:val="004819E5"/>
    <w:rsid w:val="00482134"/>
    <w:rsid w:val="00482685"/>
    <w:rsid w:val="00483567"/>
    <w:rsid w:val="00483CD2"/>
    <w:rsid w:val="00485763"/>
    <w:rsid w:val="00486502"/>
    <w:rsid w:val="004868F2"/>
    <w:rsid w:val="00487559"/>
    <w:rsid w:val="004875DB"/>
    <w:rsid w:val="00493F9F"/>
    <w:rsid w:val="00495229"/>
    <w:rsid w:val="00497E4D"/>
    <w:rsid w:val="004A0F33"/>
    <w:rsid w:val="004A23AA"/>
    <w:rsid w:val="004A3A30"/>
    <w:rsid w:val="004A3B44"/>
    <w:rsid w:val="004A4F39"/>
    <w:rsid w:val="004A53FB"/>
    <w:rsid w:val="004A747B"/>
    <w:rsid w:val="004A7F8B"/>
    <w:rsid w:val="004B02D3"/>
    <w:rsid w:val="004B08E1"/>
    <w:rsid w:val="004B1580"/>
    <w:rsid w:val="004B2EFE"/>
    <w:rsid w:val="004B338B"/>
    <w:rsid w:val="004B35D6"/>
    <w:rsid w:val="004B36A1"/>
    <w:rsid w:val="004B3989"/>
    <w:rsid w:val="004B4388"/>
    <w:rsid w:val="004B440D"/>
    <w:rsid w:val="004B4790"/>
    <w:rsid w:val="004B4CBE"/>
    <w:rsid w:val="004B58B6"/>
    <w:rsid w:val="004B6618"/>
    <w:rsid w:val="004B6BB2"/>
    <w:rsid w:val="004B6C66"/>
    <w:rsid w:val="004B7B60"/>
    <w:rsid w:val="004C3944"/>
    <w:rsid w:val="004C397F"/>
    <w:rsid w:val="004C4110"/>
    <w:rsid w:val="004C5C3B"/>
    <w:rsid w:val="004C607C"/>
    <w:rsid w:val="004D2E0B"/>
    <w:rsid w:val="004D3DBE"/>
    <w:rsid w:val="004D41D8"/>
    <w:rsid w:val="004D47AB"/>
    <w:rsid w:val="004D63E0"/>
    <w:rsid w:val="004D64B2"/>
    <w:rsid w:val="004D74DC"/>
    <w:rsid w:val="004E014B"/>
    <w:rsid w:val="004E1963"/>
    <w:rsid w:val="004E270E"/>
    <w:rsid w:val="004E3EBB"/>
    <w:rsid w:val="004E44D5"/>
    <w:rsid w:val="004E4729"/>
    <w:rsid w:val="004E5747"/>
    <w:rsid w:val="004E641E"/>
    <w:rsid w:val="004E68F9"/>
    <w:rsid w:val="004E7495"/>
    <w:rsid w:val="004E76F7"/>
    <w:rsid w:val="004E7AAE"/>
    <w:rsid w:val="004F08AD"/>
    <w:rsid w:val="004F1D62"/>
    <w:rsid w:val="004F3AF9"/>
    <w:rsid w:val="004F4737"/>
    <w:rsid w:val="004F4B2F"/>
    <w:rsid w:val="004F58E9"/>
    <w:rsid w:val="004F5C0E"/>
    <w:rsid w:val="004F609B"/>
    <w:rsid w:val="004F6825"/>
    <w:rsid w:val="004F68B8"/>
    <w:rsid w:val="004F79A9"/>
    <w:rsid w:val="004F7DB6"/>
    <w:rsid w:val="00502016"/>
    <w:rsid w:val="00502ABC"/>
    <w:rsid w:val="00502D6B"/>
    <w:rsid w:val="00503BC9"/>
    <w:rsid w:val="00507773"/>
    <w:rsid w:val="00507CD8"/>
    <w:rsid w:val="00507FAF"/>
    <w:rsid w:val="005106EE"/>
    <w:rsid w:val="00510FA2"/>
    <w:rsid w:val="00511938"/>
    <w:rsid w:val="00512E7D"/>
    <w:rsid w:val="0051386C"/>
    <w:rsid w:val="00514141"/>
    <w:rsid w:val="005149EA"/>
    <w:rsid w:val="00514E4C"/>
    <w:rsid w:val="0051638B"/>
    <w:rsid w:val="005163F2"/>
    <w:rsid w:val="00516905"/>
    <w:rsid w:val="00516B5A"/>
    <w:rsid w:val="005179C6"/>
    <w:rsid w:val="0052084E"/>
    <w:rsid w:val="005226A2"/>
    <w:rsid w:val="00523763"/>
    <w:rsid w:val="00525A47"/>
    <w:rsid w:val="005263B1"/>
    <w:rsid w:val="00526695"/>
    <w:rsid w:val="00530B62"/>
    <w:rsid w:val="005313D3"/>
    <w:rsid w:val="00532378"/>
    <w:rsid w:val="00532A46"/>
    <w:rsid w:val="00532FFE"/>
    <w:rsid w:val="00533659"/>
    <w:rsid w:val="005348CF"/>
    <w:rsid w:val="0053496B"/>
    <w:rsid w:val="005365CC"/>
    <w:rsid w:val="00537412"/>
    <w:rsid w:val="0053784F"/>
    <w:rsid w:val="0054129D"/>
    <w:rsid w:val="00541953"/>
    <w:rsid w:val="00541A50"/>
    <w:rsid w:val="005421BD"/>
    <w:rsid w:val="00542484"/>
    <w:rsid w:val="00542EA8"/>
    <w:rsid w:val="00543A4B"/>
    <w:rsid w:val="0054451F"/>
    <w:rsid w:val="00545319"/>
    <w:rsid w:val="00545658"/>
    <w:rsid w:val="00545916"/>
    <w:rsid w:val="0054594E"/>
    <w:rsid w:val="00545A0A"/>
    <w:rsid w:val="00547BD2"/>
    <w:rsid w:val="005514E4"/>
    <w:rsid w:val="00551A19"/>
    <w:rsid w:val="00552096"/>
    <w:rsid w:val="00553F61"/>
    <w:rsid w:val="00554385"/>
    <w:rsid w:val="00554680"/>
    <w:rsid w:val="0055471C"/>
    <w:rsid w:val="005568F1"/>
    <w:rsid w:val="00557F6A"/>
    <w:rsid w:val="00560DD6"/>
    <w:rsid w:val="005639AB"/>
    <w:rsid w:val="00565FEA"/>
    <w:rsid w:val="0056693C"/>
    <w:rsid w:val="00567140"/>
    <w:rsid w:val="00570076"/>
    <w:rsid w:val="00570D51"/>
    <w:rsid w:val="00571BB8"/>
    <w:rsid w:val="00572CDC"/>
    <w:rsid w:val="00573DD9"/>
    <w:rsid w:val="005744F6"/>
    <w:rsid w:val="00574574"/>
    <w:rsid w:val="00574A36"/>
    <w:rsid w:val="00575833"/>
    <w:rsid w:val="005762A8"/>
    <w:rsid w:val="0057704A"/>
    <w:rsid w:val="005808DC"/>
    <w:rsid w:val="00580FC7"/>
    <w:rsid w:val="00581FE9"/>
    <w:rsid w:val="005843EB"/>
    <w:rsid w:val="00587AE8"/>
    <w:rsid w:val="00591C86"/>
    <w:rsid w:val="00594B70"/>
    <w:rsid w:val="00594FDE"/>
    <w:rsid w:val="005950C9"/>
    <w:rsid w:val="00596335"/>
    <w:rsid w:val="005979C2"/>
    <w:rsid w:val="00597EB5"/>
    <w:rsid w:val="005A2D0B"/>
    <w:rsid w:val="005A2EFB"/>
    <w:rsid w:val="005A3962"/>
    <w:rsid w:val="005A534D"/>
    <w:rsid w:val="005A5DD9"/>
    <w:rsid w:val="005A7BD5"/>
    <w:rsid w:val="005B1130"/>
    <w:rsid w:val="005B440F"/>
    <w:rsid w:val="005B45AA"/>
    <w:rsid w:val="005B4861"/>
    <w:rsid w:val="005B5822"/>
    <w:rsid w:val="005B6447"/>
    <w:rsid w:val="005C0855"/>
    <w:rsid w:val="005C1F2C"/>
    <w:rsid w:val="005C21B9"/>
    <w:rsid w:val="005C3189"/>
    <w:rsid w:val="005C3217"/>
    <w:rsid w:val="005C3481"/>
    <w:rsid w:val="005C35DA"/>
    <w:rsid w:val="005C3F0A"/>
    <w:rsid w:val="005C45CE"/>
    <w:rsid w:val="005C47DD"/>
    <w:rsid w:val="005C5B23"/>
    <w:rsid w:val="005C6211"/>
    <w:rsid w:val="005C722B"/>
    <w:rsid w:val="005D0C05"/>
    <w:rsid w:val="005D48AE"/>
    <w:rsid w:val="005D6466"/>
    <w:rsid w:val="005D689D"/>
    <w:rsid w:val="005D79E5"/>
    <w:rsid w:val="005E09CF"/>
    <w:rsid w:val="005E0B66"/>
    <w:rsid w:val="005E0C32"/>
    <w:rsid w:val="005E0D49"/>
    <w:rsid w:val="005E1889"/>
    <w:rsid w:val="005E4F3B"/>
    <w:rsid w:val="005E4FBA"/>
    <w:rsid w:val="005F08FF"/>
    <w:rsid w:val="005F0EA1"/>
    <w:rsid w:val="005F26B1"/>
    <w:rsid w:val="005F3252"/>
    <w:rsid w:val="005F4D25"/>
    <w:rsid w:val="005F51C8"/>
    <w:rsid w:val="005F59D3"/>
    <w:rsid w:val="00600077"/>
    <w:rsid w:val="00601876"/>
    <w:rsid w:val="00602098"/>
    <w:rsid w:val="00604F28"/>
    <w:rsid w:val="00607BEC"/>
    <w:rsid w:val="00610CC6"/>
    <w:rsid w:val="0061100A"/>
    <w:rsid w:val="0061126C"/>
    <w:rsid w:val="00611561"/>
    <w:rsid w:val="00611A74"/>
    <w:rsid w:val="006120B3"/>
    <w:rsid w:val="0061287D"/>
    <w:rsid w:val="00613075"/>
    <w:rsid w:val="00613B8F"/>
    <w:rsid w:val="00614087"/>
    <w:rsid w:val="00614339"/>
    <w:rsid w:val="006164B2"/>
    <w:rsid w:val="00616867"/>
    <w:rsid w:val="006170CC"/>
    <w:rsid w:val="00617446"/>
    <w:rsid w:val="006207BA"/>
    <w:rsid w:val="006210A9"/>
    <w:rsid w:val="00621362"/>
    <w:rsid w:val="00621480"/>
    <w:rsid w:val="006217E1"/>
    <w:rsid w:val="00621BAF"/>
    <w:rsid w:val="00622580"/>
    <w:rsid w:val="00622C5B"/>
    <w:rsid w:val="00623C88"/>
    <w:rsid w:val="0062536C"/>
    <w:rsid w:val="00626A0D"/>
    <w:rsid w:val="00626F52"/>
    <w:rsid w:val="00627348"/>
    <w:rsid w:val="00630097"/>
    <w:rsid w:val="006309B1"/>
    <w:rsid w:val="006318A6"/>
    <w:rsid w:val="0063194B"/>
    <w:rsid w:val="0063329B"/>
    <w:rsid w:val="006336B8"/>
    <w:rsid w:val="00634AE9"/>
    <w:rsid w:val="00635156"/>
    <w:rsid w:val="006357F3"/>
    <w:rsid w:val="00635A9F"/>
    <w:rsid w:val="00635C52"/>
    <w:rsid w:val="00635DBF"/>
    <w:rsid w:val="00636DF4"/>
    <w:rsid w:val="00640B4B"/>
    <w:rsid w:val="0064101E"/>
    <w:rsid w:val="00641145"/>
    <w:rsid w:val="006418C6"/>
    <w:rsid w:val="00642240"/>
    <w:rsid w:val="00642728"/>
    <w:rsid w:val="00642C3C"/>
    <w:rsid w:val="00643049"/>
    <w:rsid w:val="0064366E"/>
    <w:rsid w:val="0064372B"/>
    <w:rsid w:val="00643E73"/>
    <w:rsid w:val="006440E8"/>
    <w:rsid w:val="00645375"/>
    <w:rsid w:val="00645B92"/>
    <w:rsid w:val="006470E0"/>
    <w:rsid w:val="006471C0"/>
    <w:rsid w:val="006501AC"/>
    <w:rsid w:val="006509F3"/>
    <w:rsid w:val="0065224F"/>
    <w:rsid w:val="0065293D"/>
    <w:rsid w:val="00653A63"/>
    <w:rsid w:val="00653D7F"/>
    <w:rsid w:val="00654074"/>
    <w:rsid w:val="0065421C"/>
    <w:rsid w:val="00654F7A"/>
    <w:rsid w:val="006558ED"/>
    <w:rsid w:val="00655DB5"/>
    <w:rsid w:val="0065642D"/>
    <w:rsid w:val="00657820"/>
    <w:rsid w:val="00657D54"/>
    <w:rsid w:val="00662308"/>
    <w:rsid w:val="00665118"/>
    <w:rsid w:val="0066587E"/>
    <w:rsid w:val="006670F6"/>
    <w:rsid w:val="006706C5"/>
    <w:rsid w:val="00670CD5"/>
    <w:rsid w:val="0067244F"/>
    <w:rsid w:val="006733D2"/>
    <w:rsid w:val="00673B0D"/>
    <w:rsid w:val="00675205"/>
    <w:rsid w:val="00675A82"/>
    <w:rsid w:val="00675BAA"/>
    <w:rsid w:val="006807C2"/>
    <w:rsid w:val="00680F6D"/>
    <w:rsid w:val="00685E64"/>
    <w:rsid w:val="0068648B"/>
    <w:rsid w:val="00686DD5"/>
    <w:rsid w:val="00687620"/>
    <w:rsid w:val="00690234"/>
    <w:rsid w:val="00690B2E"/>
    <w:rsid w:val="006919AB"/>
    <w:rsid w:val="00691A40"/>
    <w:rsid w:val="0069280B"/>
    <w:rsid w:val="00692CDB"/>
    <w:rsid w:val="0069374D"/>
    <w:rsid w:val="00693AC0"/>
    <w:rsid w:val="00693E50"/>
    <w:rsid w:val="00694CC1"/>
    <w:rsid w:val="00694E97"/>
    <w:rsid w:val="00695EFA"/>
    <w:rsid w:val="00696F45"/>
    <w:rsid w:val="00697067"/>
    <w:rsid w:val="006A0A0D"/>
    <w:rsid w:val="006A0EDB"/>
    <w:rsid w:val="006A0FE0"/>
    <w:rsid w:val="006A1053"/>
    <w:rsid w:val="006A25DA"/>
    <w:rsid w:val="006A265E"/>
    <w:rsid w:val="006A2C98"/>
    <w:rsid w:val="006A5678"/>
    <w:rsid w:val="006A5984"/>
    <w:rsid w:val="006A6275"/>
    <w:rsid w:val="006A6702"/>
    <w:rsid w:val="006A75CA"/>
    <w:rsid w:val="006A7627"/>
    <w:rsid w:val="006B1831"/>
    <w:rsid w:val="006B19AC"/>
    <w:rsid w:val="006B1F4B"/>
    <w:rsid w:val="006B21D3"/>
    <w:rsid w:val="006B7BE8"/>
    <w:rsid w:val="006B7DB6"/>
    <w:rsid w:val="006C1825"/>
    <w:rsid w:val="006C1C10"/>
    <w:rsid w:val="006C354E"/>
    <w:rsid w:val="006C4ACA"/>
    <w:rsid w:val="006C4F94"/>
    <w:rsid w:val="006C5CE7"/>
    <w:rsid w:val="006C6116"/>
    <w:rsid w:val="006C6EA6"/>
    <w:rsid w:val="006C7881"/>
    <w:rsid w:val="006D0B8A"/>
    <w:rsid w:val="006D0BC9"/>
    <w:rsid w:val="006D0F9F"/>
    <w:rsid w:val="006D14CE"/>
    <w:rsid w:val="006D1F9B"/>
    <w:rsid w:val="006D23DF"/>
    <w:rsid w:val="006D2771"/>
    <w:rsid w:val="006D2A74"/>
    <w:rsid w:val="006D2BBB"/>
    <w:rsid w:val="006D3345"/>
    <w:rsid w:val="006D3944"/>
    <w:rsid w:val="006D486B"/>
    <w:rsid w:val="006D4C9F"/>
    <w:rsid w:val="006D62C4"/>
    <w:rsid w:val="006D68C1"/>
    <w:rsid w:val="006D7654"/>
    <w:rsid w:val="006E1686"/>
    <w:rsid w:val="006E3253"/>
    <w:rsid w:val="006E3CC9"/>
    <w:rsid w:val="006E54D9"/>
    <w:rsid w:val="006E601B"/>
    <w:rsid w:val="006E66B1"/>
    <w:rsid w:val="006E6B1C"/>
    <w:rsid w:val="006E6CCE"/>
    <w:rsid w:val="006F1150"/>
    <w:rsid w:val="006F14EA"/>
    <w:rsid w:val="006F22F6"/>
    <w:rsid w:val="006F2E8E"/>
    <w:rsid w:val="006F4565"/>
    <w:rsid w:val="006F4A26"/>
    <w:rsid w:val="006F609A"/>
    <w:rsid w:val="006F76A7"/>
    <w:rsid w:val="006F77A7"/>
    <w:rsid w:val="00704E62"/>
    <w:rsid w:val="0070528B"/>
    <w:rsid w:val="00705730"/>
    <w:rsid w:val="007073E6"/>
    <w:rsid w:val="0070753B"/>
    <w:rsid w:val="00711052"/>
    <w:rsid w:val="00711ADA"/>
    <w:rsid w:val="007121BB"/>
    <w:rsid w:val="0071559F"/>
    <w:rsid w:val="0071568B"/>
    <w:rsid w:val="0071615C"/>
    <w:rsid w:val="007161AB"/>
    <w:rsid w:val="007167ED"/>
    <w:rsid w:val="00716D30"/>
    <w:rsid w:val="00720228"/>
    <w:rsid w:val="00720BEC"/>
    <w:rsid w:val="00721FE9"/>
    <w:rsid w:val="0072299F"/>
    <w:rsid w:val="00723448"/>
    <w:rsid w:val="007243D9"/>
    <w:rsid w:val="00724625"/>
    <w:rsid w:val="0072486F"/>
    <w:rsid w:val="00727041"/>
    <w:rsid w:val="007306ED"/>
    <w:rsid w:val="007310C3"/>
    <w:rsid w:val="00731E20"/>
    <w:rsid w:val="0073260A"/>
    <w:rsid w:val="00732E28"/>
    <w:rsid w:val="00733017"/>
    <w:rsid w:val="0073370F"/>
    <w:rsid w:val="0073390F"/>
    <w:rsid w:val="00733975"/>
    <w:rsid w:val="0073493D"/>
    <w:rsid w:val="00735809"/>
    <w:rsid w:val="00737391"/>
    <w:rsid w:val="0074087D"/>
    <w:rsid w:val="00741A29"/>
    <w:rsid w:val="00741FA0"/>
    <w:rsid w:val="00742489"/>
    <w:rsid w:val="00742ACA"/>
    <w:rsid w:val="00742D61"/>
    <w:rsid w:val="0074329F"/>
    <w:rsid w:val="00743536"/>
    <w:rsid w:val="0074358C"/>
    <w:rsid w:val="00743594"/>
    <w:rsid w:val="0074419C"/>
    <w:rsid w:val="00745045"/>
    <w:rsid w:val="0074604F"/>
    <w:rsid w:val="007501E9"/>
    <w:rsid w:val="0075060B"/>
    <w:rsid w:val="0075456C"/>
    <w:rsid w:val="007552B9"/>
    <w:rsid w:val="0075685F"/>
    <w:rsid w:val="00756D7D"/>
    <w:rsid w:val="00757751"/>
    <w:rsid w:val="007604DF"/>
    <w:rsid w:val="00761465"/>
    <w:rsid w:val="00761F7B"/>
    <w:rsid w:val="007636FC"/>
    <w:rsid w:val="00763F57"/>
    <w:rsid w:val="00764BAD"/>
    <w:rsid w:val="00764E4E"/>
    <w:rsid w:val="0076511C"/>
    <w:rsid w:val="007659E5"/>
    <w:rsid w:val="00766FA1"/>
    <w:rsid w:val="007675D5"/>
    <w:rsid w:val="00767A74"/>
    <w:rsid w:val="007702EE"/>
    <w:rsid w:val="00770FF6"/>
    <w:rsid w:val="00773A73"/>
    <w:rsid w:val="007743BB"/>
    <w:rsid w:val="00774C13"/>
    <w:rsid w:val="007757FC"/>
    <w:rsid w:val="00776BB9"/>
    <w:rsid w:val="0077752F"/>
    <w:rsid w:val="007807D5"/>
    <w:rsid w:val="007825CE"/>
    <w:rsid w:val="00782B56"/>
    <w:rsid w:val="00783BC2"/>
    <w:rsid w:val="00783D79"/>
    <w:rsid w:val="00783FFD"/>
    <w:rsid w:val="007872A0"/>
    <w:rsid w:val="007874D4"/>
    <w:rsid w:val="0079070A"/>
    <w:rsid w:val="0079156E"/>
    <w:rsid w:val="007932BE"/>
    <w:rsid w:val="00793545"/>
    <w:rsid w:val="00795F45"/>
    <w:rsid w:val="00796822"/>
    <w:rsid w:val="0079743C"/>
    <w:rsid w:val="007976BC"/>
    <w:rsid w:val="007A0B58"/>
    <w:rsid w:val="007A16F4"/>
    <w:rsid w:val="007A182E"/>
    <w:rsid w:val="007A1C71"/>
    <w:rsid w:val="007A21D3"/>
    <w:rsid w:val="007A50E9"/>
    <w:rsid w:val="007A5360"/>
    <w:rsid w:val="007A629B"/>
    <w:rsid w:val="007A7800"/>
    <w:rsid w:val="007A7DE5"/>
    <w:rsid w:val="007A7EC0"/>
    <w:rsid w:val="007A7F91"/>
    <w:rsid w:val="007B0FEB"/>
    <w:rsid w:val="007B18B3"/>
    <w:rsid w:val="007B2435"/>
    <w:rsid w:val="007B40F5"/>
    <w:rsid w:val="007B48E0"/>
    <w:rsid w:val="007B4A41"/>
    <w:rsid w:val="007B4E1A"/>
    <w:rsid w:val="007B7E78"/>
    <w:rsid w:val="007C07D7"/>
    <w:rsid w:val="007C2577"/>
    <w:rsid w:val="007C2619"/>
    <w:rsid w:val="007C47A6"/>
    <w:rsid w:val="007C58D1"/>
    <w:rsid w:val="007C67C4"/>
    <w:rsid w:val="007C6BC7"/>
    <w:rsid w:val="007C702E"/>
    <w:rsid w:val="007C7FEF"/>
    <w:rsid w:val="007D1A9B"/>
    <w:rsid w:val="007D1D4A"/>
    <w:rsid w:val="007D20C5"/>
    <w:rsid w:val="007D3626"/>
    <w:rsid w:val="007D5232"/>
    <w:rsid w:val="007D5287"/>
    <w:rsid w:val="007D5E56"/>
    <w:rsid w:val="007E00BA"/>
    <w:rsid w:val="007E0956"/>
    <w:rsid w:val="007E1389"/>
    <w:rsid w:val="007E1EF1"/>
    <w:rsid w:val="007E335D"/>
    <w:rsid w:val="007E360E"/>
    <w:rsid w:val="007E3C2D"/>
    <w:rsid w:val="007E55BE"/>
    <w:rsid w:val="007E56F6"/>
    <w:rsid w:val="007E6CEA"/>
    <w:rsid w:val="007E728A"/>
    <w:rsid w:val="007E77B8"/>
    <w:rsid w:val="007F0B4D"/>
    <w:rsid w:val="007F5A21"/>
    <w:rsid w:val="007F6BF4"/>
    <w:rsid w:val="007F736F"/>
    <w:rsid w:val="0080147D"/>
    <w:rsid w:val="0080215E"/>
    <w:rsid w:val="00804F31"/>
    <w:rsid w:val="0080651B"/>
    <w:rsid w:val="00807B01"/>
    <w:rsid w:val="008109EE"/>
    <w:rsid w:val="00810ED9"/>
    <w:rsid w:val="00811904"/>
    <w:rsid w:val="00811FD7"/>
    <w:rsid w:val="00812ED6"/>
    <w:rsid w:val="008130FF"/>
    <w:rsid w:val="008138ED"/>
    <w:rsid w:val="00813C2E"/>
    <w:rsid w:val="00814E22"/>
    <w:rsid w:val="008154A4"/>
    <w:rsid w:val="0081698C"/>
    <w:rsid w:val="00816B06"/>
    <w:rsid w:val="0081777A"/>
    <w:rsid w:val="008178B7"/>
    <w:rsid w:val="00820088"/>
    <w:rsid w:val="00820634"/>
    <w:rsid w:val="008217D5"/>
    <w:rsid w:val="0082374E"/>
    <w:rsid w:val="00824674"/>
    <w:rsid w:val="00825110"/>
    <w:rsid w:val="00825419"/>
    <w:rsid w:val="00825A31"/>
    <w:rsid w:val="00825E55"/>
    <w:rsid w:val="00826BE8"/>
    <w:rsid w:val="00830094"/>
    <w:rsid w:val="00830194"/>
    <w:rsid w:val="00830E03"/>
    <w:rsid w:val="008310A0"/>
    <w:rsid w:val="00831465"/>
    <w:rsid w:val="0083147B"/>
    <w:rsid w:val="0083248C"/>
    <w:rsid w:val="0083263A"/>
    <w:rsid w:val="00832DD2"/>
    <w:rsid w:val="00832EAA"/>
    <w:rsid w:val="00833529"/>
    <w:rsid w:val="0083409A"/>
    <w:rsid w:val="0083431D"/>
    <w:rsid w:val="008347FC"/>
    <w:rsid w:val="00834DAE"/>
    <w:rsid w:val="008364E7"/>
    <w:rsid w:val="00836BE9"/>
    <w:rsid w:val="008376B6"/>
    <w:rsid w:val="00840A5E"/>
    <w:rsid w:val="00841A88"/>
    <w:rsid w:val="008431A2"/>
    <w:rsid w:val="00843598"/>
    <w:rsid w:val="008437B3"/>
    <w:rsid w:val="0084474F"/>
    <w:rsid w:val="0084476D"/>
    <w:rsid w:val="0084510F"/>
    <w:rsid w:val="00846EC7"/>
    <w:rsid w:val="0084728B"/>
    <w:rsid w:val="00850BC0"/>
    <w:rsid w:val="00851AD8"/>
    <w:rsid w:val="00853666"/>
    <w:rsid w:val="00854551"/>
    <w:rsid w:val="008548E6"/>
    <w:rsid w:val="00856033"/>
    <w:rsid w:val="00857C45"/>
    <w:rsid w:val="00860D11"/>
    <w:rsid w:val="00861133"/>
    <w:rsid w:val="00861298"/>
    <w:rsid w:val="00861620"/>
    <w:rsid w:val="00862E80"/>
    <w:rsid w:val="00863E19"/>
    <w:rsid w:val="00866376"/>
    <w:rsid w:val="00866663"/>
    <w:rsid w:val="0086726C"/>
    <w:rsid w:val="00867559"/>
    <w:rsid w:val="00870305"/>
    <w:rsid w:val="00874704"/>
    <w:rsid w:val="008749A7"/>
    <w:rsid w:val="008754D4"/>
    <w:rsid w:val="008756B9"/>
    <w:rsid w:val="008758C4"/>
    <w:rsid w:val="0087604E"/>
    <w:rsid w:val="008763B5"/>
    <w:rsid w:val="00877FD5"/>
    <w:rsid w:val="00880813"/>
    <w:rsid w:val="00880DD8"/>
    <w:rsid w:val="00882789"/>
    <w:rsid w:val="00882B45"/>
    <w:rsid w:val="00883C17"/>
    <w:rsid w:val="00886530"/>
    <w:rsid w:val="00887559"/>
    <w:rsid w:val="00887936"/>
    <w:rsid w:val="00890395"/>
    <w:rsid w:val="00890707"/>
    <w:rsid w:val="0089129D"/>
    <w:rsid w:val="0089408A"/>
    <w:rsid w:val="008958DF"/>
    <w:rsid w:val="00896E9B"/>
    <w:rsid w:val="008A0639"/>
    <w:rsid w:val="008A1FAA"/>
    <w:rsid w:val="008A234B"/>
    <w:rsid w:val="008A274A"/>
    <w:rsid w:val="008A47B4"/>
    <w:rsid w:val="008A4E21"/>
    <w:rsid w:val="008A519F"/>
    <w:rsid w:val="008A51C9"/>
    <w:rsid w:val="008A64D9"/>
    <w:rsid w:val="008A670C"/>
    <w:rsid w:val="008A68AB"/>
    <w:rsid w:val="008A7649"/>
    <w:rsid w:val="008A7703"/>
    <w:rsid w:val="008A7D2B"/>
    <w:rsid w:val="008B0225"/>
    <w:rsid w:val="008B0BCB"/>
    <w:rsid w:val="008B0CC5"/>
    <w:rsid w:val="008B333A"/>
    <w:rsid w:val="008B51D8"/>
    <w:rsid w:val="008B5804"/>
    <w:rsid w:val="008B6059"/>
    <w:rsid w:val="008B6E86"/>
    <w:rsid w:val="008C1541"/>
    <w:rsid w:val="008C2216"/>
    <w:rsid w:val="008C28CB"/>
    <w:rsid w:val="008C2C4F"/>
    <w:rsid w:val="008C38D0"/>
    <w:rsid w:val="008C3FE5"/>
    <w:rsid w:val="008C518B"/>
    <w:rsid w:val="008C5BE6"/>
    <w:rsid w:val="008C6B1F"/>
    <w:rsid w:val="008C7375"/>
    <w:rsid w:val="008D0607"/>
    <w:rsid w:val="008D0AEF"/>
    <w:rsid w:val="008D11EB"/>
    <w:rsid w:val="008D1530"/>
    <w:rsid w:val="008D2219"/>
    <w:rsid w:val="008D29E7"/>
    <w:rsid w:val="008D2B60"/>
    <w:rsid w:val="008D5DBD"/>
    <w:rsid w:val="008D67ED"/>
    <w:rsid w:val="008D76D6"/>
    <w:rsid w:val="008D7EF4"/>
    <w:rsid w:val="008E16A0"/>
    <w:rsid w:val="008E3C63"/>
    <w:rsid w:val="008E58EF"/>
    <w:rsid w:val="008E5E41"/>
    <w:rsid w:val="008E644C"/>
    <w:rsid w:val="008E64CB"/>
    <w:rsid w:val="008E7669"/>
    <w:rsid w:val="008E798C"/>
    <w:rsid w:val="008F0BE7"/>
    <w:rsid w:val="008F17CC"/>
    <w:rsid w:val="008F2567"/>
    <w:rsid w:val="008F30BB"/>
    <w:rsid w:val="008F30FD"/>
    <w:rsid w:val="008F3166"/>
    <w:rsid w:val="008F38CA"/>
    <w:rsid w:val="008F3E2C"/>
    <w:rsid w:val="008F5FEC"/>
    <w:rsid w:val="008F619D"/>
    <w:rsid w:val="008F668A"/>
    <w:rsid w:val="008F6B9F"/>
    <w:rsid w:val="008F74FD"/>
    <w:rsid w:val="009004E1"/>
    <w:rsid w:val="00902A02"/>
    <w:rsid w:val="00903193"/>
    <w:rsid w:val="00903635"/>
    <w:rsid w:val="009037A1"/>
    <w:rsid w:val="00904062"/>
    <w:rsid w:val="00904D3C"/>
    <w:rsid w:val="00906096"/>
    <w:rsid w:val="00906565"/>
    <w:rsid w:val="00906849"/>
    <w:rsid w:val="00906C14"/>
    <w:rsid w:val="00906C3C"/>
    <w:rsid w:val="00906D43"/>
    <w:rsid w:val="009106C0"/>
    <w:rsid w:val="00910992"/>
    <w:rsid w:val="0091162E"/>
    <w:rsid w:val="009118DC"/>
    <w:rsid w:val="0091212B"/>
    <w:rsid w:val="00912DD5"/>
    <w:rsid w:val="0091445A"/>
    <w:rsid w:val="009146FD"/>
    <w:rsid w:val="00916EE7"/>
    <w:rsid w:val="009179A7"/>
    <w:rsid w:val="0092051C"/>
    <w:rsid w:val="00920A66"/>
    <w:rsid w:val="00922D48"/>
    <w:rsid w:val="009232A0"/>
    <w:rsid w:val="00924475"/>
    <w:rsid w:val="00926AFD"/>
    <w:rsid w:val="00930445"/>
    <w:rsid w:val="00930F59"/>
    <w:rsid w:val="0093124A"/>
    <w:rsid w:val="009317F9"/>
    <w:rsid w:val="0093189D"/>
    <w:rsid w:val="00933D3D"/>
    <w:rsid w:val="00934562"/>
    <w:rsid w:val="00934A70"/>
    <w:rsid w:val="009368EB"/>
    <w:rsid w:val="00941930"/>
    <w:rsid w:val="00941FA2"/>
    <w:rsid w:val="00943F49"/>
    <w:rsid w:val="00943F6F"/>
    <w:rsid w:val="00946388"/>
    <w:rsid w:val="00946431"/>
    <w:rsid w:val="00947189"/>
    <w:rsid w:val="00947D2E"/>
    <w:rsid w:val="009508DB"/>
    <w:rsid w:val="0095099F"/>
    <w:rsid w:val="00950D54"/>
    <w:rsid w:val="009513DA"/>
    <w:rsid w:val="00951A55"/>
    <w:rsid w:val="00951ABD"/>
    <w:rsid w:val="00952C6A"/>
    <w:rsid w:val="0095395E"/>
    <w:rsid w:val="00953AC6"/>
    <w:rsid w:val="00953BE9"/>
    <w:rsid w:val="009549B0"/>
    <w:rsid w:val="009551CC"/>
    <w:rsid w:val="00955C0F"/>
    <w:rsid w:val="00956681"/>
    <w:rsid w:val="0095738A"/>
    <w:rsid w:val="00957893"/>
    <w:rsid w:val="00961A90"/>
    <w:rsid w:val="00961F89"/>
    <w:rsid w:val="00962525"/>
    <w:rsid w:val="009630F2"/>
    <w:rsid w:val="009653FD"/>
    <w:rsid w:val="00965F59"/>
    <w:rsid w:val="00966C3F"/>
    <w:rsid w:val="00966D9B"/>
    <w:rsid w:val="00970280"/>
    <w:rsid w:val="00971085"/>
    <w:rsid w:val="009710B6"/>
    <w:rsid w:val="00971D05"/>
    <w:rsid w:val="00971E7B"/>
    <w:rsid w:val="009725FB"/>
    <w:rsid w:val="00972CC5"/>
    <w:rsid w:val="00973C6D"/>
    <w:rsid w:val="00973F3B"/>
    <w:rsid w:val="009743EF"/>
    <w:rsid w:val="009759FA"/>
    <w:rsid w:val="00975F7A"/>
    <w:rsid w:val="00981C85"/>
    <w:rsid w:val="00982982"/>
    <w:rsid w:val="00982D1D"/>
    <w:rsid w:val="0098325A"/>
    <w:rsid w:val="00983DB1"/>
    <w:rsid w:val="00984079"/>
    <w:rsid w:val="00985024"/>
    <w:rsid w:val="009855B4"/>
    <w:rsid w:val="00986A09"/>
    <w:rsid w:val="00986BB6"/>
    <w:rsid w:val="00986DDF"/>
    <w:rsid w:val="00987130"/>
    <w:rsid w:val="009873B1"/>
    <w:rsid w:val="00990AF3"/>
    <w:rsid w:val="009919F5"/>
    <w:rsid w:val="00993DEC"/>
    <w:rsid w:val="0099468C"/>
    <w:rsid w:val="00996780"/>
    <w:rsid w:val="009969D3"/>
    <w:rsid w:val="00997320"/>
    <w:rsid w:val="009A138C"/>
    <w:rsid w:val="009A14D9"/>
    <w:rsid w:val="009A166D"/>
    <w:rsid w:val="009A1EFA"/>
    <w:rsid w:val="009A2A1C"/>
    <w:rsid w:val="009A2E2A"/>
    <w:rsid w:val="009A2E4A"/>
    <w:rsid w:val="009B0EEE"/>
    <w:rsid w:val="009B14C3"/>
    <w:rsid w:val="009B15B3"/>
    <w:rsid w:val="009B342E"/>
    <w:rsid w:val="009B40E5"/>
    <w:rsid w:val="009B4B7A"/>
    <w:rsid w:val="009B4EFD"/>
    <w:rsid w:val="009B515D"/>
    <w:rsid w:val="009B5667"/>
    <w:rsid w:val="009B582B"/>
    <w:rsid w:val="009B6ECC"/>
    <w:rsid w:val="009B7C71"/>
    <w:rsid w:val="009C01CE"/>
    <w:rsid w:val="009C0E9A"/>
    <w:rsid w:val="009C3427"/>
    <w:rsid w:val="009C353E"/>
    <w:rsid w:val="009C3F74"/>
    <w:rsid w:val="009C427F"/>
    <w:rsid w:val="009C4539"/>
    <w:rsid w:val="009C5835"/>
    <w:rsid w:val="009C5844"/>
    <w:rsid w:val="009C5D51"/>
    <w:rsid w:val="009C66BA"/>
    <w:rsid w:val="009C68E6"/>
    <w:rsid w:val="009D0448"/>
    <w:rsid w:val="009D069F"/>
    <w:rsid w:val="009D0F96"/>
    <w:rsid w:val="009D2047"/>
    <w:rsid w:val="009D254C"/>
    <w:rsid w:val="009D270C"/>
    <w:rsid w:val="009D361F"/>
    <w:rsid w:val="009D462A"/>
    <w:rsid w:val="009D64A9"/>
    <w:rsid w:val="009D67EC"/>
    <w:rsid w:val="009D71E7"/>
    <w:rsid w:val="009D7752"/>
    <w:rsid w:val="009E0298"/>
    <w:rsid w:val="009E03D7"/>
    <w:rsid w:val="009E06EC"/>
    <w:rsid w:val="009E15AD"/>
    <w:rsid w:val="009E3180"/>
    <w:rsid w:val="009E3261"/>
    <w:rsid w:val="009E5D1A"/>
    <w:rsid w:val="009E5E6A"/>
    <w:rsid w:val="009E6A39"/>
    <w:rsid w:val="009E7316"/>
    <w:rsid w:val="009E77BA"/>
    <w:rsid w:val="009E7B55"/>
    <w:rsid w:val="009F032D"/>
    <w:rsid w:val="009F104D"/>
    <w:rsid w:val="009F113C"/>
    <w:rsid w:val="009F4539"/>
    <w:rsid w:val="009F4B82"/>
    <w:rsid w:val="009F4BBE"/>
    <w:rsid w:val="009F6587"/>
    <w:rsid w:val="00A00629"/>
    <w:rsid w:val="00A01180"/>
    <w:rsid w:val="00A0126B"/>
    <w:rsid w:val="00A0394F"/>
    <w:rsid w:val="00A04230"/>
    <w:rsid w:val="00A0431F"/>
    <w:rsid w:val="00A04A24"/>
    <w:rsid w:val="00A04F08"/>
    <w:rsid w:val="00A06B90"/>
    <w:rsid w:val="00A07133"/>
    <w:rsid w:val="00A07DC8"/>
    <w:rsid w:val="00A07F82"/>
    <w:rsid w:val="00A07F87"/>
    <w:rsid w:val="00A07FC0"/>
    <w:rsid w:val="00A10B8F"/>
    <w:rsid w:val="00A122E6"/>
    <w:rsid w:val="00A12805"/>
    <w:rsid w:val="00A1297F"/>
    <w:rsid w:val="00A130B4"/>
    <w:rsid w:val="00A13229"/>
    <w:rsid w:val="00A16325"/>
    <w:rsid w:val="00A16A22"/>
    <w:rsid w:val="00A16AED"/>
    <w:rsid w:val="00A16BFF"/>
    <w:rsid w:val="00A1767E"/>
    <w:rsid w:val="00A176A6"/>
    <w:rsid w:val="00A20633"/>
    <w:rsid w:val="00A20F80"/>
    <w:rsid w:val="00A230BB"/>
    <w:rsid w:val="00A23ED6"/>
    <w:rsid w:val="00A25388"/>
    <w:rsid w:val="00A25B98"/>
    <w:rsid w:val="00A26A31"/>
    <w:rsid w:val="00A27812"/>
    <w:rsid w:val="00A27F49"/>
    <w:rsid w:val="00A31513"/>
    <w:rsid w:val="00A31602"/>
    <w:rsid w:val="00A32A18"/>
    <w:rsid w:val="00A32A78"/>
    <w:rsid w:val="00A33196"/>
    <w:rsid w:val="00A3346C"/>
    <w:rsid w:val="00A34B54"/>
    <w:rsid w:val="00A35991"/>
    <w:rsid w:val="00A35C9B"/>
    <w:rsid w:val="00A35E66"/>
    <w:rsid w:val="00A36CFA"/>
    <w:rsid w:val="00A37A14"/>
    <w:rsid w:val="00A42422"/>
    <w:rsid w:val="00A42A4E"/>
    <w:rsid w:val="00A441DB"/>
    <w:rsid w:val="00A445A7"/>
    <w:rsid w:val="00A447D7"/>
    <w:rsid w:val="00A45A4A"/>
    <w:rsid w:val="00A47082"/>
    <w:rsid w:val="00A47711"/>
    <w:rsid w:val="00A515D6"/>
    <w:rsid w:val="00A516AD"/>
    <w:rsid w:val="00A51B97"/>
    <w:rsid w:val="00A52629"/>
    <w:rsid w:val="00A53A82"/>
    <w:rsid w:val="00A5490D"/>
    <w:rsid w:val="00A54988"/>
    <w:rsid w:val="00A600A3"/>
    <w:rsid w:val="00A602E1"/>
    <w:rsid w:val="00A603E5"/>
    <w:rsid w:val="00A60A39"/>
    <w:rsid w:val="00A61149"/>
    <w:rsid w:val="00A616AF"/>
    <w:rsid w:val="00A64244"/>
    <w:rsid w:val="00A6481D"/>
    <w:rsid w:val="00A648BF"/>
    <w:rsid w:val="00A65114"/>
    <w:rsid w:val="00A65C71"/>
    <w:rsid w:val="00A66330"/>
    <w:rsid w:val="00A666E7"/>
    <w:rsid w:val="00A7230A"/>
    <w:rsid w:val="00A725E3"/>
    <w:rsid w:val="00A7334C"/>
    <w:rsid w:val="00A75535"/>
    <w:rsid w:val="00A76A82"/>
    <w:rsid w:val="00A77A51"/>
    <w:rsid w:val="00A806D2"/>
    <w:rsid w:val="00A814AA"/>
    <w:rsid w:val="00A81BB7"/>
    <w:rsid w:val="00A8307E"/>
    <w:rsid w:val="00A8316D"/>
    <w:rsid w:val="00A831D1"/>
    <w:rsid w:val="00A858FD"/>
    <w:rsid w:val="00A85E5D"/>
    <w:rsid w:val="00A86191"/>
    <w:rsid w:val="00A86359"/>
    <w:rsid w:val="00A866F7"/>
    <w:rsid w:val="00A8711E"/>
    <w:rsid w:val="00A904D9"/>
    <w:rsid w:val="00A90A3C"/>
    <w:rsid w:val="00A914BF"/>
    <w:rsid w:val="00A91AC2"/>
    <w:rsid w:val="00A92C40"/>
    <w:rsid w:val="00A93918"/>
    <w:rsid w:val="00A93B46"/>
    <w:rsid w:val="00A93DB0"/>
    <w:rsid w:val="00A93E11"/>
    <w:rsid w:val="00A94B36"/>
    <w:rsid w:val="00A9618C"/>
    <w:rsid w:val="00A975A9"/>
    <w:rsid w:val="00AA0120"/>
    <w:rsid w:val="00AA0E2C"/>
    <w:rsid w:val="00AA1E4D"/>
    <w:rsid w:val="00AA5DE3"/>
    <w:rsid w:val="00AA6549"/>
    <w:rsid w:val="00AA67C7"/>
    <w:rsid w:val="00AA738C"/>
    <w:rsid w:val="00AA75A8"/>
    <w:rsid w:val="00AA7E0A"/>
    <w:rsid w:val="00AB29A4"/>
    <w:rsid w:val="00AB2D73"/>
    <w:rsid w:val="00AB6C0F"/>
    <w:rsid w:val="00AB6C67"/>
    <w:rsid w:val="00AC0301"/>
    <w:rsid w:val="00AC074E"/>
    <w:rsid w:val="00AC0780"/>
    <w:rsid w:val="00AC1393"/>
    <w:rsid w:val="00AC1723"/>
    <w:rsid w:val="00AC1A03"/>
    <w:rsid w:val="00AC1DC9"/>
    <w:rsid w:val="00AC26C3"/>
    <w:rsid w:val="00AC2C24"/>
    <w:rsid w:val="00AC2D67"/>
    <w:rsid w:val="00AC4B4E"/>
    <w:rsid w:val="00AC63C7"/>
    <w:rsid w:val="00AD0D1F"/>
    <w:rsid w:val="00AD0FEF"/>
    <w:rsid w:val="00AD1A7C"/>
    <w:rsid w:val="00AD1CB6"/>
    <w:rsid w:val="00AD21AB"/>
    <w:rsid w:val="00AD279F"/>
    <w:rsid w:val="00AD3E00"/>
    <w:rsid w:val="00AD4491"/>
    <w:rsid w:val="00AD4B2C"/>
    <w:rsid w:val="00AD55A5"/>
    <w:rsid w:val="00AD7F14"/>
    <w:rsid w:val="00AD7FCD"/>
    <w:rsid w:val="00AE167C"/>
    <w:rsid w:val="00AE19A7"/>
    <w:rsid w:val="00AE2374"/>
    <w:rsid w:val="00AE2754"/>
    <w:rsid w:val="00AE3EBF"/>
    <w:rsid w:val="00AE4381"/>
    <w:rsid w:val="00AE52AF"/>
    <w:rsid w:val="00AE6993"/>
    <w:rsid w:val="00AF0C4D"/>
    <w:rsid w:val="00AF108D"/>
    <w:rsid w:val="00AF28BE"/>
    <w:rsid w:val="00AF34AD"/>
    <w:rsid w:val="00AF3E84"/>
    <w:rsid w:val="00AF3FEC"/>
    <w:rsid w:val="00AF557B"/>
    <w:rsid w:val="00AF6BB1"/>
    <w:rsid w:val="00AF71D4"/>
    <w:rsid w:val="00B000A5"/>
    <w:rsid w:val="00B0137D"/>
    <w:rsid w:val="00B02F34"/>
    <w:rsid w:val="00B034B3"/>
    <w:rsid w:val="00B04D43"/>
    <w:rsid w:val="00B04FF8"/>
    <w:rsid w:val="00B063D9"/>
    <w:rsid w:val="00B06401"/>
    <w:rsid w:val="00B07A89"/>
    <w:rsid w:val="00B07D32"/>
    <w:rsid w:val="00B07F48"/>
    <w:rsid w:val="00B10394"/>
    <w:rsid w:val="00B10B33"/>
    <w:rsid w:val="00B11C57"/>
    <w:rsid w:val="00B12458"/>
    <w:rsid w:val="00B124CD"/>
    <w:rsid w:val="00B13451"/>
    <w:rsid w:val="00B14121"/>
    <w:rsid w:val="00B14C85"/>
    <w:rsid w:val="00B156EB"/>
    <w:rsid w:val="00B15BC8"/>
    <w:rsid w:val="00B171A7"/>
    <w:rsid w:val="00B1796C"/>
    <w:rsid w:val="00B17E33"/>
    <w:rsid w:val="00B20B65"/>
    <w:rsid w:val="00B20E04"/>
    <w:rsid w:val="00B219AC"/>
    <w:rsid w:val="00B227B0"/>
    <w:rsid w:val="00B22B49"/>
    <w:rsid w:val="00B23102"/>
    <w:rsid w:val="00B234D3"/>
    <w:rsid w:val="00B23518"/>
    <w:rsid w:val="00B23D5D"/>
    <w:rsid w:val="00B24690"/>
    <w:rsid w:val="00B25DFC"/>
    <w:rsid w:val="00B262BF"/>
    <w:rsid w:val="00B26596"/>
    <w:rsid w:val="00B26626"/>
    <w:rsid w:val="00B26714"/>
    <w:rsid w:val="00B26999"/>
    <w:rsid w:val="00B27DAB"/>
    <w:rsid w:val="00B30054"/>
    <w:rsid w:val="00B3161D"/>
    <w:rsid w:val="00B329C9"/>
    <w:rsid w:val="00B335C3"/>
    <w:rsid w:val="00B35822"/>
    <w:rsid w:val="00B35FFE"/>
    <w:rsid w:val="00B361CC"/>
    <w:rsid w:val="00B363BF"/>
    <w:rsid w:val="00B37437"/>
    <w:rsid w:val="00B417E6"/>
    <w:rsid w:val="00B43540"/>
    <w:rsid w:val="00B43B65"/>
    <w:rsid w:val="00B45C57"/>
    <w:rsid w:val="00B47017"/>
    <w:rsid w:val="00B50DB9"/>
    <w:rsid w:val="00B518B7"/>
    <w:rsid w:val="00B51973"/>
    <w:rsid w:val="00B520BD"/>
    <w:rsid w:val="00B52770"/>
    <w:rsid w:val="00B5304E"/>
    <w:rsid w:val="00B53C7B"/>
    <w:rsid w:val="00B55001"/>
    <w:rsid w:val="00B60050"/>
    <w:rsid w:val="00B61719"/>
    <w:rsid w:val="00B630EA"/>
    <w:rsid w:val="00B631A3"/>
    <w:rsid w:val="00B644AF"/>
    <w:rsid w:val="00B64B7B"/>
    <w:rsid w:val="00B65ED2"/>
    <w:rsid w:val="00B66FF6"/>
    <w:rsid w:val="00B6705B"/>
    <w:rsid w:val="00B7005F"/>
    <w:rsid w:val="00B7142D"/>
    <w:rsid w:val="00B72F8A"/>
    <w:rsid w:val="00B73152"/>
    <w:rsid w:val="00B7327A"/>
    <w:rsid w:val="00B732AB"/>
    <w:rsid w:val="00B737A5"/>
    <w:rsid w:val="00B73895"/>
    <w:rsid w:val="00B73DF5"/>
    <w:rsid w:val="00B74486"/>
    <w:rsid w:val="00B76F76"/>
    <w:rsid w:val="00B7712B"/>
    <w:rsid w:val="00B8067A"/>
    <w:rsid w:val="00B8334F"/>
    <w:rsid w:val="00B84BBB"/>
    <w:rsid w:val="00B8567B"/>
    <w:rsid w:val="00B87020"/>
    <w:rsid w:val="00B92758"/>
    <w:rsid w:val="00B93D5A"/>
    <w:rsid w:val="00B93EC1"/>
    <w:rsid w:val="00B94B16"/>
    <w:rsid w:val="00B951C8"/>
    <w:rsid w:val="00B95A2A"/>
    <w:rsid w:val="00B96218"/>
    <w:rsid w:val="00B974C8"/>
    <w:rsid w:val="00BA0150"/>
    <w:rsid w:val="00BA032F"/>
    <w:rsid w:val="00BA1934"/>
    <w:rsid w:val="00BA1B63"/>
    <w:rsid w:val="00BA5603"/>
    <w:rsid w:val="00BA5AFB"/>
    <w:rsid w:val="00BA6C90"/>
    <w:rsid w:val="00BA7467"/>
    <w:rsid w:val="00BA75B9"/>
    <w:rsid w:val="00BB295A"/>
    <w:rsid w:val="00BB4D52"/>
    <w:rsid w:val="00BB5348"/>
    <w:rsid w:val="00BB54AE"/>
    <w:rsid w:val="00BB552C"/>
    <w:rsid w:val="00BB7170"/>
    <w:rsid w:val="00BC16E1"/>
    <w:rsid w:val="00BC2EFD"/>
    <w:rsid w:val="00BC3AED"/>
    <w:rsid w:val="00BC4088"/>
    <w:rsid w:val="00BC413B"/>
    <w:rsid w:val="00BC4C1A"/>
    <w:rsid w:val="00BC4F34"/>
    <w:rsid w:val="00BC55EB"/>
    <w:rsid w:val="00BC5707"/>
    <w:rsid w:val="00BC5868"/>
    <w:rsid w:val="00BC5953"/>
    <w:rsid w:val="00BC635E"/>
    <w:rsid w:val="00BC774D"/>
    <w:rsid w:val="00BD0044"/>
    <w:rsid w:val="00BD02E6"/>
    <w:rsid w:val="00BD0E05"/>
    <w:rsid w:val="00BD12A1"/>
    <w:rsid w:val="00BD17AA"/>
    <w:rsid w:val="00BD25B6"/>
    <w:rsid w:val="00BD3285"/>
    <w:rsid w:val="00BD3512"/>
    <w:rsid w:val="00BD406B"/>
    <w:rsid w:val="00BD5607"/>
    <w:rsid w:val="00BD73F9"/>
    <w:rsid w:val="00BE09F1"/>
    <w:rsid w:val="00BE21A3"/>
    <w:rsid w:val="00BE25FB"/>
    <w:rsid w:val="00BE45D1"/>
    <w:rsid w:val="00BE512B"/>
    <w:rsid w:val="00BE545A"/>
    <w:rsid w:val="00BE6409"/>
    <w:rsid w:val="00BE6B7F"/>
    <w:rsid w:val="00BE7AD0"/>
    <w:rsid w:val="00BF0F81"/>
    <w:rsid w:val="00BF2DCE"/>
    <w:rsid w:val="00BF34F8"/>
    <w:rsid w:val="00BF3698"/>
    <w:rsid w:val="00BF398A"/>
    <w:rsid w:val="00BF5774"/>
    <w:rsid w:val="00BF6E34"/>
    <w:rsid w:val="00BF7545"/>
    <w:rsid w:val="00C013F6"/>
    <w:rsid w:val="00C015FD"/>
    <w:rsid w:val="00C01B75"/>
    <w:rsid w:val="00C02012"/>
    <w:rsid w:val="00C02682"/>
    <w:rsid w:val="00C029B5"/>
    <w:rsid w:val="00C02A98"/>
    <w:rsid w:val="00C03170"/>
    <w:rsid w:val="00C04D02"/>
    <w:rsid w:val="00C053D3"/>
    <w:rsid w:val="00C05523"/>
    <w:rsid w:val="00C05A1E"/>
    <w:rsid w:val="00C06ECE"/>
    <w:rsid w:val="00C070F7"/>
    <w:rsid w:val="00C10A45"/>
    <w:rsid w:val="00C10E6D"/>
    <w:rsid w:val="00C11BA6"/>
    <w:rsid w:val="00C12DC6"/>
    <w:rsid w:val="00C13814"/>
    <w:rsid w:val="00C138E5"/>
    <w:rsid w:val="00C14400"/>
    <w:rsid w:val="00C1505F"/>
    <w:rsid w:val="00C162FA"/>
    <w:rsid w:val="00C1688A"/>
    <w:rsid w:val="00C169E8"/>
    <w:rsid w:val="00C176C2"/>
    <w:rsid w:val="00C213AB"/>
    <w:rsid w:val="00C22036"/>
    <w:rsid w:val="00C24862"/>
    <w:rsid w:val="00C249E2"/>
    <w:rsid w:val="00C257EB"/>
    <w:rsid w:val="00C25E02"/>
    <w:rsid w:val="00C26426"/>
    <w:rsid w:val="00C309AE"/>
    <w:rsid w:val="00C310CE"/>
    <w:rsid w:val="00C3168C"/>
    <w:rsid w:val="00C31C51"/>
    <w:rsid w:val="00C32C4A"/>
    <w:rsid w:val="00C332DE"/>
    <w:rsid w:val="00C33C35"/>
    <w:rsid w:val="00C341CF"/>
    <w:rsid w:val="00C35081"/>
    <w:rsid w:val="00C35F63"/>
    <w:rsid w:val="00C373F6"/>
    <w:rsid w:val="00C40C47"/>
    <w:rsid w:val="00C42B9B"/>
    <w:rsid w:val="00C43259"/>
    <w:rsid w:val="00C444FC"/>
    <w:rsid w:val="00C44AAC"/>
    <w:rsid w:val="00C5025D"/>
    <w:rsid w:val="00C528B7"/>
    <w:rsid w:val="00C52A3D"/>
    <w:rsid w:val="00C53968"/>
    <w:rsid w:val="00C54F6A"/>
    <w:rsid w:val="00C5532A"/>
    <w:rsid w:val="00C558CE"/>
    <w:rsid w:val="00C561C7"/>
    <w:rsid w:val="00C56235"/>
    <w:rsid w:val="00C56BB9"/>
    <w:rsid w:val="00C606E3"/>
    <w:rsid w:val="00C60768"/>
    <w:rsid w:val="00C61D25"/>
    <w:rsid w:val="00C62B92"/>
    <w:rsid w:val="00C63E57"/>
    <w:rsid w:val="00C64926"/>
    <w:rsid w:val="00C64C41"/>
    <w:rsid w:val="00C6696F"/>
    <w:rsid w:val="00C66EE8"/>
    <w:rsid w:val="00C7200C"/>
    <w:rsid w:val="00C72C4D"/>
    <w:rsid w:val="00C7518B"/>
    <w:rsid w:val="00C758D0"/>
    <w:rsid w:val="00C76A2B"/>
    <w:rsid w:val="00C76A94"/>
    <w:rsid w:val="00C77111"/>
    <w:rsid w:val="00C8000A"/>
    <w:rsid w:val="00C80109"/>
    <w:rsid w:val="00C80181"/>
    <w:rsid w:val="00C81ADB"/>
    <w:rsid w:val="00C8291F"/>
    <w:rsid w:val="00C83786"/>
    <w:rsid w:val="00C83BBC"/>
    <w:rsid w:val="00C83F21"/>
    <w:rsid w:val="00C84AAC"/>
    <w:rsid w:val="00C84B7E"/>
    <w:rsid w:val="00C861A8"/>
    <w:rsid w:val="00C86E27"/>
    <w:rsid w:val="00C90315"/>
    <w:rsid w:val="00C906EB"/>
    <w:rsid w:val="00C9261A"/>
    <w:rsid w:val="00C92CF2"/>
    <w:rsid w:val="00C93DDA"/>
    <w:rsid w:val="00C94C10"/>
    <w:rsid w:val="00C9517B"/>
    <w:rsid w:val="00C95922"/>
    <w:rsid w:val="00C95F9F"/>
    <w:rsid w:val="00C96125"/>
    <w:rsid w:val="00C9734D"/>
    <w:rsid w:val="00CA0858"/>
    <w:rsid w:val="00CA1437"/>
    <w:rsid w:val="00CA167B"/>
    <w:rsid w:val="00CA1814"/>
    <w:rsid w:val="00CA2D79"/>
    <w:rsid w:val="00CA2DB2"/>
    <w:rsid w:val="00CA2EE2"/>
    <w:rsid w:val="00CA2FF8"/>
    <w:rsid w:val="00CA3D04"/>
    <w:rsid w:val="00CA4704"/>
    <w:rsid w:val="00CA4AD1"/>
    <w:rsid w:val="00CA6226"/>
    <w:rsid w:val="00CA66C0"/>
    <w:rsid w:val="00CA6CBC"/>
    <w:rsid w:val="00CB0055"/>
    <w:rsid w:val="00CB07F5"/>
    <w:rsid w:val="00CB1ADB"/>
    <w:rsid w:val="00CB208A"/>
    <w:rsid w:val="00CB22EB"/>
    <w:rsid w:val="00CB38DC"/>
    <w:rsid w:val="00CB3DD7"/>
    <w:rsid w:val="00CB5C34"/>
    <w:rsid w:val="00CB6433"/>
    <w:rsid w:val="00CB6AA3"/>
    <w:rsid w:val="00CB771A"/>
    <w:rsid w:val="00CB791D"/>
    <w:rsid w:val="00CC12F8"/>
    <w:rsid w:val="00CC1FB3"/>
    <w:rsid w:val="00CC2159"/>
    <w:rsid w:val="00CC3902"/>
    <w:rsid w:val="00CC39AD"/>
    <w:rsid w:val="00CC4C10"/>
    <w:rsid w:val="00CC53BE"/>
    <w:rsid w:val="00CC58A7"/>
    <w:rsid w:val="00CC6DD1"/>
    <w:rsid w:val="00CC7112"/>
    <w:rsid w:val="00CC7439"/>
    <w:rsid w:val="00CD064C"/>
    <w:rsid w:val="00CD1043"/>
    <w:rsid w:val="00CD106E"/>
    <w:rsid w:val="00CD2AEC"/>
    <w:rsid w:val="00CD4025"/>
    <w:rsid w:val="00CD5252"/>
    <w:rsid w:val="00CD52B5"/>
    <w:rsid w:val="00CE0AC2"/>
    <w:rsid w:val="00CE0ED9"/>
    <w:rsid w:val="00CE1534"/>
    <w:rsid w:val="00CE242B"/>
    <w:rsid w:val="00CE28E7"/>
    <w:rsid w:val="00CE2E13"/>
    <w:rsid w:val="00CE3A91"/>
    <w:rsid w:val="00CE4F75"/>
    <w:rsid w:val="00CE7CA0"/>
    <w:rsid w:val="00CE7EA8"/>
    <w:rsid w:val="00CF017B"/>
    <w:rsid w:val="00CF0BD9"/>
    <w:rsid w:val="00CF12DA"/>
    <w:rsid w:val="00CF1872"/>
    <w:rsid w:val="00CF1A8B"/>
    <w:rsid w:val="00CF2529"/>
    <w:rsid w:val="00CF534C"/>
    <w:rsid w:val="00CF58D4"/>
    <w:rsid w:val="00CF5FCA"/>
    <w:rsid w:val="00CF7255"/>
    <w:rsid w:val="00CF781F"/>
    <w:rsid w:val="00D01A04"/>
    <w:rsid w:val="00D04DB1"/>
    <w:rsid w:val="00D058FC"/>
    <w:rsid w:val="00D0633B"/>
    <w:rsid w:val="00D1097A"/>
    <w:rsid w:val="00D13122"/>
    <w:rsid w:val="00D132A0"/>
    <w:rsid w:val="00D140CD"/>
    <w:rsid w:val="00D14785"/>
    <w:rsid w:val="00D1548B"/>
    <w:rsid w:val="00D15CE9"/>
    <w:rsid w:val="00D175A2"/>
    <w:rsid w:val="00D20CDE"/>
    <w:rsid w:val="00D21B3F"/>
    <w:rsid w:val="00D21F8C"/>
    <w:rsid w:val="00D224A6"/>
    <w:rsid w:val="00D22FEA"/>
    <w:rsid w:val="00D2358D"/>
    <w:rsid w:val="00D2391B"/>
    <w:rsid w:val="00D23F3C"/>
    <w:rsid w:val="00D249B9"/>
    <w:rsid w:val="00D25D74"/>
    <w:rsid w:val="00D264AA"/>
    <w:rsid w:val="00D30032"/>
    <w:rsid w:val="00D32F72"/>
    <w:rsid w:val="00D33D20"/>
    <w:rsid w:val="00D348FC"/>
    <w:rsid w:val="00D34BE1"/>
    <w:rsid w:val="00D34C99"/>
    <w:rsid w:val="00D35304"/>
    <w:rsid w:val="00D35E78"/>
    <w:rsid w:val="00D36D3B"/>
    <w:rsid w:val="00D36EBE"/>
    <w:rsid w:val="00D37A7B"/>
    <w:rsid w:val="00D412E2"/>
    <w:rsid w:val="00D4152C"/>
    <w:rsid w:val="00D4167C"/>
    <w:rsid w:val="00D41BFB"/>
    <w:rsid w:val="00D439D7"/>
    <w:rsid w:val="00D45856"/>
    <w:rsid w:val="00D461DE"/>
    <w:rsid w:val="00D4709D"/>
    <w:rsid w:val="00D51155"/>
    <w:rsid w:val="00D5141B"/>
    <w:rsid w:val="00D516EB"/>
    <w:rsid w:val="00D52741"/>
    <w:rsid w:val="00D5285F"/>
    <w:rsid w:val="00D55629"/>
    <w:rsid w:val="00D55921"/>
    <w:rsid w:val="00D56DDF"/>
    <w:rsid w:val="00D5722D"/>
    <w:rsid w:val="00D57A74"/>
    <w:rsid w:val="00D60215"/>
    <w:rsid w:val="00D6066E"/>
    <w:rsid w:val="00D60C25"/>
    <w:rsid w:val="00D6178F"/>
    <w:rsid w:val="00D6254B"/>
    <w:rsid w:val="00D6319E"/>
    <w:rsid w:val="00D6647E"/>
    <w:rsid w:val="00D67635"/>
    <w:rsid w:val="00D678DC"/>
    <w:rsid w:val="00D7334B"/>
    <w:rsid w:val="00D7399E"/>
    <w:rsid w:val="00D73F84"/>
    <w:rsid w:val="00D73FAE"/>
    <w:rsid w:val="00D748AA"/>
    <w:rsid w:val="00D756AE"/>
    <w:rsid w:val="00D80BCF"/>
    <w:rsid w:val="00D82C87"/>
    <w:rsid w:val="00D835D1"/>
    <w:rsid w:val="00D83FB6"/>
    <w:rsid w:val="00D86687"/>
    <w:rsid w:val="00D867A3"/>
    <w:rsid w:val="00D86DCC"/>
    <w:rsid w:val="00D87AF1"/>
    <w:rsid w:val="00D909C3"/>
    <w:rsid w:val="00D90D31"/>
    <w:rsid w:val="00D91A7E"/>
    <w:rsid w:val="00D92B07"/>
    <w:rsid w:val="00D93B31"/>
    <w:rsid w:val="00D9486B"/>
    <w:rsid w:val="00D94B4B"/>
    <w:rsid w:val="00D94CFD"/>
    <w:rsid w:val="00D966A2"/>
    <w:rsid w:val="00DA03E7"/>
    <w:rsid w:val="00DA29C7"/>
    <w:rsid w:val="00DA2ABA"/>
    <w:rsid w:val="00DA34F6"/>
    <w:rsid w:val="00DA37BC"/>
    <w:rsid w:val="00DA4F51"/>
    <w:rsid w:val="00DA5794"/>
    <w:rsid w:val="00DA60EE"/>
    <w:rsid w:val="00DA64F9"/>
    <w:rsid w:val="00DA66AD"/>
    <w:rsid w:val="00DA6AC5"/>
    <w:rsid w:val="00DA72E9"/>
    <w:rsid w:val="00DA7FCD"/>
    <w:rsid w:val="00DB03BB"/>
    <w:rsid w:val="00DB07FE"/>
    <w:rsid w:val="00DB16D5"/>
    <w:rsid w:val="00DB1963"/>
    <w:rsid w:val="00DB1BDE"/>
    <w:rsid w:val="00DB2A4E"/>
    <w:rsid w:val="00DB2FDF"/>
    <w:rsid w:val="00DB344A"/>
    <w:rsid w:val="00DB417C"/>
    <w:rsid w:val="00DB6539"/>
    <w:rsid w:val="00DB6824"/>
    <w:rsid w:val="00DB6A5E"/>
    <w:rsid w:val="00DB7DDD"/>
    <w:rsid w:val="00DC0191"/>
    <w:rsid w:val="00DC0753"/>
    <w:rsid w:val="00DC1F14"/>
    <w:rsid w:val="00DC30B8"/>
    <w:rsid w:val="00DC3187"/>
    <w:rsid w:val="00DC49A4"/>
    <w:rsid w:val="00DC62EA"/>
    <w:rsid w:val="00DC706F"/>
    <w:rsid w:val="00DC77A7"/>
    <w:rsid w:val="00DD00AA"/>
    <w:rsid w:val="00DD0D41"/>
    <w:rsid w:val="00DD2164"/>
    <w:rsid w:val="00DD4934"/>
    <w:rsid w:val="00DD5213"/>
    <w:rsid w:val="00DD53D0"/>
    <w:rsid w:val="00DD607F"/>
    <w:rsid w:val="00DD761D"/>
    <w:rsid w:val="00DE16A1"/>
    <w:rsid w:val="00DE2478"/>
    <w:rsid w:val="00DE259C"/>
    <w:rsid w:val="00DE3A26"/>
    <w:rsid w:val="00DE40FE"/>
    <w:rsid w:val="00DE5882"/>
    <w:rsid w:val="00DE58D2"/>
    <w:rsid w:val="00DE788A"/>
    <w:rsid w:val="00DE7E7D"/>
    <w:rsid w:val="00DF23BE"/>
    <w:rsid w:val="00DF2882"/>
    <w:rsid w:val="00DF3C9B"/>
    <w:rsid w:val="00DF5513"/>
    <w:rsid w:val="00DF573F"/>
    <w:rsid w:val="00DF6298"/>
    <w:rsid w:val="00DF644C"/>
    <w:rsid w:val="00DF68C0"/>
    <w:rsid w:val="00DF6A4D"/>
    <w:rsid w:val="00DF71D7"/>
    <w:rsid w:val="00DF765F"/>
    <w:rsid w:val="00DF79F0"/>
    <w:rsid w:val="00E01EB3"/>
    <w:rsid w:val="00E0215D"/>
    <w:rsid w:val="00E023D3"/>
    <w:rsid w:val="00E024AC"/>
    <w:rsid w:val="00E02D26"/>
    <w:rsid w:val="00E04B6B"/>
    <w:rsid w:val="00E05E33"/>
    <w:rsid w:val="00E05E99"/>
    <w:rsid w:val="00E06316"/>
    <w:rsid w:val="00E078E4"/>
    <w:rsid w:val="00E10072"/>
    <w:rsid w:val="00E10795"/>
    <w:rsid w:val="00E1107D"/>
    <w:rsid w:val="00E110EA"/>
    <w:rsid w:val="00E14916"/>
    <w:rsid w:val="00E179BB"/>
    <w:rsid w:val="00E179D0"/>
    <w:rsid w:val="00E200DD"/>
    <w:rsid w:val="00E21307"/>
    <w:rsid w:val="00E22C9C"/>
    <w:rsid w:val="00E23326"/>
    <w:rsid w:val="00E23D85"/>
    <w:rsid w:val="00E24872"/>
    <w:rsid w:val="00E24B28"/>
    <w:rsid w:val="00E25CE1"/>
    <w:rsid w:val="00E25F17"/>
    <w:rsid w:val="00E271C6"/>
    <w:rsid w:val="00E272C9"/>
    <w:rsid w:val="00E27CB1"/>
    <w:rsid w:val="00E27DC3"/>
    <w:rsid w:val="00E31F82"/>
    <w:rsid w:val="00E324DE"/>
    <w:rsid w:val="00E330E0"/>
    <w:rsid w:val="00E37A22"/>
    <w:rsid w:val="00E37BDC"/>
    <w:rsid w:val="00E37F09"/>
    <w:rsid w:val="00E403F7"/>
    <w:rsid w:val="00E409A4"/>
    <w:rsid w:val="00E40C58"/>
    <w:rsid w:val="00E41472"/>
    <w:rsid w:val="00E46DDE"/>
    <w:rsid w:val="00E50D2D"/>
    <w:rsid w:val="00E516D5"/>
    <w:rsid w:val="00E526B6"/>
    <w:rsid w:val="00E534C5"/>
    <w:rsid w:val="00E5353F"/>
    <w:rsid w:val="00E571FF"/>
    <w:rsid w:val="00E5760B"/>
    <w:rsid w:val="00E602EA"/>
    <w:rsid w:val="00E60BB7"/>
    <w:rsid w:val="00E60D47"/>
    <w:rsid w:val="00E622D3"/>
    <w:rsid w:val="00E62997"/>
    <w:rsid w:val="00E636B1"/>
    <w:rsid w:val="00E638EC"/>
    <w:rsid w:val="00E64E05"/>
    <w:rsid w:val="00E65071"/>
    <w:rsid w:val="00E652F0"/>
    <w:rsid w:val="00E6582C"/>
    <w:rsid w:val="00E6640D"/>
    <w:rsid w:val="00E67056"/>
    <w:rsid w:val="00E710EA"/>
    <w:rsid w:val="00E7123D"/>
    <w:rsid w:val="00E72277"/>
    <w:rsid w:val="00E72F4D"/>
    <w:rsid w:val="00E74E37"/>
    <w:rsid w:val="00E751BF"/>
    <w:rsid w:val="00E7779D"/>
    <w:rsid w:val="00E7782D"/>
    <w:rsid w:val="00E8047B"/>
    <w:rsid w:val="00E81D8B"/>
    <w:rsid w:val="00E82567"/>
    <w:rsid w:val="00E829A1"/>
    <w:rsid w:val="00E83A63"/>
    <w:rsid w:val="00E83EDA"/>
    <w:rsid w:val="00E85A72"/>
    <w:rsid w:val="00E86627"/>
    <w:rsid w:val="00E86783"/>
    <w:rsid w:val="00E87860"/>
    <w:rsid w:val="00E87C69"/>
    <w:rsid w:val="00E91563"/>
    <w:rsid w:val="00E919B3"/>
    <w:rsid w:val="00E9275D"/>
    <w:rsid w:val="00E92F78"/>
    <w:rsid w:val="00E96C06"/>
    <w:rsid w:val="00E97017"/>
    <w:rsid w:val="00E97025"/>
    <w:rsid w:val="00E97076"/>
    <w:rsid w:val="00E97A9C"/>
    <w:rsid w:val="00EA1153"/>
    <w:rsid w:val="00EA4F44"/>
    <w:rsid w:val="00EA5CAB"/>
    <w:rsid w:val="00EA5EBD"/>
    <w:rsid w:val="00EA6F8C"/>
    <w:rsid w:val="00EB0658"/>
    <w:rsid w:val="00EB37D6"/>
    <w:rsid w:val="00EB382E"/>
    <w:rsid w:val="00EB450C"/>
    <w:rsid w:val="00EB493B"/>
    <w:rsid w:val="00EB5686"/>
    <w:rsid w:val="00EB584F"/>
    <w:rsid w:val="00EB5E2E"/>
    <w:rsid w:val="00EB636A"/>
    <w:rsid w:val="00EB7F15"/>
    <w:rsid w:val="00EC0EB3"/>
    <w:rsid w:val="00EC174F"/>
    <w:rsid w:val="00EC26AA"/>
    <w:rsid w:val="00EC306D"/>
    <w:rsid w:val="00EC44AD"/>
    <w:rsid w:val="00EC491F"/>
    <w:rsid w:val="00EC4C5D"/>
    <w:rsid w:val="00EC58CF"/>
    <w:rsid w:val="00EC58D8"/>
    <w:rsid w:val="00EC6621"/>
    <w:rsid w:val="00EC67A2"/>
    <w:rsid w:val="00EC6B28"/>
    <w:rsid w:val="00EC6E13"/>
    <w:rsid w:val="00ED0D35"/>
    <w:rsid w:val="00ED0E98"/>
    <w:rsid w:val="00ED184C"/>
    <w:rsid w:val="00ED2E2B"/>
    <w:rsid w:val="00ED574C"/>
    <w:rsid w:val="00ED5DD7"/>
    <w:rsid w:val="00EE0387"/>
    <w:rsid w:val="00EE0857"/>
    <w:rsid w:val="00EE16C5"/>
    <w:rsid w:val="00EE1727"/>
    <w:rsid w:val="00EE3588"/>
    <w:rsid w:val="00EE43BF"/>
    <w:rsid w:val="00EE495B"/>
    <w:rsid w:val="00EE4A79"/>
    <w:rsid w:val="00EE5999"/>
    <w:rsid w:val="00EE5E28"/>
    <w:rsid w:val="00EE777E"/>
    <w:rsid w:val="00EF1F8A"/>
    <w:rsid w:val="00EF2179"/>
    <w:rsid w:val="00EF3A48"/>
    <w:rsid w:val="00EF3E20"/>
    <w:rsid w:val="00EF3EA0"/>
    <w:rsid w:val="00EF4189"/>
    <w:rsid w:val="00EF50A7"/>
    <w:rsid w:val="00EF52AD"/>
    <w:rsid w:val="00EF5956"/>
    <w:rsid w:val="00EF61F9"/>
    <w:rsid w:val="00F010A8"/>
    <w:rsid w:val="00F028CF"/>
    <w:rsid w:val="00F03CD1"/>
    <w:rsid w:val="00F04C6C"/>
    <w:rsid w:val="00F062BD"/>
    <w:rsid w:val="00F06FB9"/>
    <w:rsid w:val="00F072AF"/>
    <w:rsid w:val="00F072CB"/>
    <w:rsid w:val="00F0774B"/>
    <w:rsid w:val="00F07EB9"/>
    <w:rsid w:val="00F11B33"/>
    <w:rsid w:val="00F136D8"/>
    <w:rsid w:val="00F13FA2"/>
    <w:rsid w:val="00F14D77"/>
    <w:rsid w:val="00F152BC"/>
    <w:rsid w:val="00F15396"/>
    <w:rsid w:val="00F16DA7"/>
    <w:rsid w:val="00F16E07"/>
    <w:rsid w:val="00F17CF1"/>
    <w:rsid w:val="00F207A2"/>
    <w:rsid w:val="00F20BE3"/>
    <w:rsid w:val="00F2294D"/>
    <w:rsid w:val="00F22D80"/>
    <w:rsid w:val="00F237A1"/>
    <w:rsid w:val="00F23A68"/>
    <w:rsid w:val="00F23C46"/>
    <w:rsid w:val="00F26308"/>
    <w:rsid w:val="00F26DCA"/>
    <w:rsid w:val="00F27C2E"/>
    <w:rsid w:val="00F27DA9"/>
    <w:rsid w:val="00F30C7C"/>
    <w:rsid w:val="00F312EC"/>
    <w:rsid w:val="00F31EA3"/>
    <w:rsid w:val="00F3290D"/>
    <w:rsid w:val="00F33E4E"/>
    <w:rsid w:val="00F34BC9"/>
    <w:rsid w:val="00F35000"/>
    <w:rsid w:val="00F35038"/>
    <w:rsid w:val="00F35153"/>
    <w:rsid w:val="00F36494"/>
    <w:rsid w:val="00F368DD"/>
    <w:rsid w:val="00F370C9"/>
    <w:rsid w:val="00F3791E"/>
    <w:rsid w:val="00F417C0"/>
    <w:rsid w:val="00F41A67"/>
    <w:rsid w:val="00F42B9D"/>
    <w:rsid w:val="00F479F4"/>
    <w:rsid w:val="00F50216"/>
    <w:rsid w:val="00F51C5C"/>
    <w:rsid w:val="00F526A8"/>
    <w:rsid w:val="00F52A57"/>
    <w:rsid w:val="00F53021"/>
    <w:rsid w:val="00F53D5A"/>
    <w:rsid w:val="00F543E9"/>
    <w:rsid w:val="00F55F92"/>
    <w:rsid w:val="00F56F67"/>
    <w:rsid w:val="00F57F2C"/>
    <w:rsid w:val="00F60134"/>
    <w:rsid w:val="00F61C04"/>
    <w:rsid w:val="00F61E49"/>
    <w:rsid w:val="00F62E42"/>
    <w:rsid w:val="00F63839"/>
    <w:rsid w:val="00F64F91"/>
    <w:rsid w:val="00F6546F"/>
    <w:rsid w:val="00F65AD5"/>
    <w:rsid w:val="00F65D17"/>
    <w:rsid w:val="00F65EA2"/>
    <w:rsid w:val="00F66F3B"/>
    <w:rsid w:val="00F675C9"/>
    <w:rsid w:val="00F71000"/>
    <w:rsid w:val="00F712E0"/>
    <w:rsid w:val="00F717F2"/>
    <w:rsid w:val="00F71BAF"/>
    <w:rsid w:val="00F722A1"/>
    <w:rsid w:val="00F72E47"/>
    <w:rsid w:val="00F731A2"/>
    <w:rsid w:val="00F737BF"/>
    <w:rsid w:val="00F73F84"/>
    <w:rsid w:val="00F73FFB"/>
    <w:rsid w:val="00F74DC3"/>
    <w:rsid w:val="00F74F4E"/>
    <w:rsid w:val="00F75F35"/>
    <w:rsid w:val="00F763B2"/>
    <w:rsid w:val="00F764C5"/>
    <w:rsid w:val="00F765C0"/>
    <w:rsid w:val="00F77215"/>
    <w:rsid w:val="00F7763D"/>
    <w:rsid w:val="00F77FE7"/>
    <w:rsid w:val="00F8023E"/>
    <w:rsid w:val="00F803BC"/>
    <w:rsid w:val="00F81971"/>
    <w:rsid w:val="00F81D3B"/>
    <w:rsid w:val="00F8273A"/>
    <w:rsid w:val="00F831D3"/>
    <w:rsid w:val="00F8774C"/>
    <w:rsid w:val="00F90BD8"/>
    <w:rsid w:val="00F92FE1"/>
    <w:rsid w:val="00F9364E"/>
    <w:rsid w:val="00F93952"/>
    <w:rsid w:val="00F93E4F"/>
    <w:rsid w:val="00F957CE"/>
    <w:rsid w:val="00F960B9"/>
    <w:rsid w:val="00F96298"/>
    <w:rsid w:val="00F963B1"/>
    <w:rsid w:val="00F96F2C"/>
    <w:rsid w:val="00F974A0"/>
    <w:rsid w:val="00F97836"/>
    <w:rsid w:val="00FA1203"/>
    <w:rsid w:val="00FA232C"/>
    <w:rsid w:val="00FA2C51"/>
    <w:rsid w:val="00FA408E"/>
    <w:rsid w:val="00FA43B9"/>
    <w:rsid w:val="00FA46F2"/>
    <w:rsid w:val="00FA5FF4"/>
    <w:rsid w:val="00FA6E81"/>
    <w:rsid w:val="00FA71D5"/>
    <w:rsid w:val="00FA7448"/>
    <w:rsid w:val="00FA7B14"/>
    <w:rsid w:val="00FB02C6"/>
    <w:rsid w:val="00FB0EDC"/>
    <w:rsid w:val="00FB12C2"/>
    <w:rsid w:val="00FB168D"/>
    <w:rsid w:val="00FB18D7"/>
    <w:rsid w:val="00FB1C66"/>
    <w:rsid w:val="00FB2DAF"/>
    <w:rsid w:val="00FB33BA"/>
    <w:rsid w:val="00FB4322"/>
    <w:rsid w:val="00FB4510"/>
    <w:rsid w:val="00FB4C7C"/>
    <w:rsid w:val="00FB56CE"/>
    <w:rsid w:val="00FB76BE"/>
    <w:rsid w:val="00FC0EB6"/>
    <w:rsid w:val="00FC10D7"/>
    <w:rsid w:val="00FC194D"/>
    <w:rsid w:val="00FC2340"/>
    <w:rsid w:val="00FC3424"/>
    <w:rsid w:val="00FC3FAA"/>
    <w:rsid w:val="00FC41B1"/>
    <w:rsid w:val="00FC4B09"/>
    <w:rsid w:val="00FC4E4E"/>
    <w:rsid w:val="00FC590E"/>
    <w:rsid w:val="00FC6477"/>
    <w:rsid w:val="00FC6C1C"/>
    <w:rsid w:val="00FC6D50"/>
    <w:rsid w:val="00FD080D"/>
    <w:rsid w:val="00FD2423"/>
    <w:rsid w:val="00FD2B64"/>
    <w:rsid w:val="00FD40FD"/>
    <w:rsid w:val="00FD4366"/>
    <w:rsid w:val="00FD4AFE"/>
    <w:rsid w:val="00FD5090"/>
    <w:rsid w:val="00FD5F00"/>
    <w:rsid w:val="00FD626F"/>
    <w:rsid w:val="00FD6E3C"/>
    <w:rsid w:val="00FE0B64"/>
    <w:rsid w:val="00FE1970"/>
    <w:rsid w:val="00FE2345"/>
    <w:rsid w:val="00FE2849"/>
    <w:rsid w:val="00FE2869"/>
    <w:rsid w:val="00FE2CEA"/>
    <w:rsid w:val="00FE2E5A"/>
    <w:rsid w:val="00FE38C4"/>
    <w:rsid w:val="00FE4326"/>
    <w:rsid w:val="00FE58E4"/>
    <w:rsid w:val="00FE5A86"/>
    <w:rsid w:val="00FE5BD5"/>
    <w:rsid w:val="00FE5F5B"/>
    <w:rsid w:val="00FE6C9B"/>
    <w:rsid w:val="00FF1792"/>
    <w:rsid w:val="00FF1D4F"/>
    <w:rsid w:val="00FF3A29"/>
    <w:rsid w:val="00FF4D52"/>
    <w:rsid w:val="00FF56A2"/>
    <w:rsid w:val="00FF5B84"/>
    <w:rsid w:val="00FF5E9D"/>
    <w:rsid w:val="00FF6225"/>
    <w:rsid w:val="00FF62D2"/>
    <w:rsid w:val="00FF7127"/>
    <w:rsid w:val="00FF786C"/>
    <w:rsid w:val="09ABCC81"/>
    <w:rsid w:val="0DAF00EA"/>
    <w:rsid w:val="2723308F"/>
    <w:rsid w:val="29090743"/>
    <w:rsid w:val="362260D2"/>
    <w:rsid w:val="366A4916"/>
    <w:rsid w:val="3D382403"/>
    <w:rsid w:val="40F0D2E3"/>
    <w:rsid w:val="4BC22EF3"/>
    <w:rsid w:val="4C494A03"/>
    <w:rsid w:val="5711F2C2"/>
    <w:rsid w:val="5C3550B7"/>
    <w:rsid w:val="5EEF0121"/>
    <w:rsid w:val="6B524B51"/>
    <w:rsid w:val="6E60AF9F"/>
    <w:rsid w:val="73D44B37"/>
    <w:rsid w:val="7986A1C7"/>
    <w:rsid w:val="7B22722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06E733"/>
  <w15:chartTrackingRefBased/>
  <w15:docId w15:val="{5DF7FFC4-27E6-4740-B81F-F18CC86EE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bCs/>
        <w:spacing w:val="2"/>
        <w:sz w:val="24"/>
        <w:szCs w:val="22"/>
        <w:lang w:val="es-E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208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A67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543A4B"/>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ar"/>
    <w:uiPriority w:val="9"/>
    <w:unhideWhenUsed/>
    <w:qFormat/>
    <w:rsid w:val="006D486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6C90"/>
    <w:pPr>
      <w:ind w:left="720"/>
      <w:contextualSpacing/>
    </w:pPr>
  </w:style>
  <w:style w:type="character" w:styleId="Hipervnculo">
    <w:name w:val="Hyperlink"/>
    <w:basedOn w:val="Fuentedeprrafopredeter"/>
    <w:uiPriority w:val="99"/>
    <w:unhideWhenUsed/>
    <w:rsid w:val="00F765C0"/>
    <w:rPr>
      <w:color w:val="0000FF"/>
      <w:u w:val="single"/>
    </w:rPr>
  </w:style>
  <w:style w:type="character" w:styleId="Mencinsinresolver">
    <w:name w:val="Unresolved Mention"/>
    <w:basedOn w:val="Fuentedeprrafopredeter"/>
    <w:uiPriority w:val="99"/>
    <w:semiHidden/>
    <w:unhideWhenUsed/>
    <w:rsid w:val="00F765C0"/>
    <w:rPr>
      <w:color w:val="605E5C"/>
      <w:shd w:val="clear" w:color="auto" w:fill="E1DFDD"/>
    </w:rPr>
  </w:style>
  <w:style w:type="paragraph" w:customStyle="1" w:styleId="Default">
    <w:name w:val="Default"/>
    <w:rsid w:val="00020818"/>
    <w:pPr>
      <w:autoSpaceDE w:val="0"/>
      <w:autoSpaceDN w:val="0"/>
      <w:adjustRightInd w:val="0"/>
      <w:spacing w:after="0" w:line="240" w:lineRule="auto"/>
    </w:pPr>
    <w:rPr>
      <w:rFonts w:ascii="Times New Roman" w:hAnsi="Times New Roman" w:cs="Times New Roman"/>
      <w:color w:val="000000"/>
      <w:szCs w:val="24"/>
    </w:rPr>
  </w:style>
  <w:style w:type="character" w:customStyle="1" w:styleId="Ttulo1Car">
    <w:name w:val="Título 1 Car"/>
    <w:basedOn w:val="Fuentedeprrafopredeter"/>
    <w:link w:val="Ttulo1"/>
    <w:uiPriority w:val="9"/>
    <w:rsid w:val="00020818"/>
    <w:rPr>
      <w:rFonts w:asciiTheme="majorHAnsi" w:eastAsiaTheme="majorEastAsia" w:hAnsiTheme="majorHAnsi" w:cstheme="majorBidi"/>
      <w:color w:val="2F5496" w:themeColor="accent1" w:themeShade="BF"/>
      <w:sz w:val="32"/>
      <w:szCs w:val="32"/>
    </w:rPr>
  </w:style>
  <w:style w:type="paragraph" w:styleId="Bibliografa">
    <w:name w:val="Bibliography"/>
    <w:basedOn w:val="Normal"/>
    <w:next w:val="Normal"/>
    <w:uiPriority w:val="37"/>
    <w:unhideWhenUsed/>
    <w:rsid w:val="00020818"/>
  </w:style>
  <w:style w:type="character" w:styleId="Refdecomentario">
    <w:name w:val="annotation reference"/>
    <w:basedOn w:val="Fuentedeprrafopredeter"/>
    <w:uiPriority w:val="99"/>
    <w:semiHidden/>
    <w:unhideWhenUsed/>
    <w:rsid w:val="009E0298"/>
    <w:rPr>
      <w:sz w:val="16"/>
      <w:szCs w:val="16"/>
    </w:rPr>
  </w:style>
  <w:style w:type="paragraph" w:styleId="Textocomentario">
    <w:name w:val="annotation text"/>
    <w:basedOn w:val="Normal"/>
    <w:link w:val="TextocomentarioCar"/>
    <w:uiPriority w:val="99"/>
    <w:semiHidden/>
    <w:unhideWhenUsed/>
    <w:rsid w:val="009E029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E0298"/>
    <w:rPr>
      <w:sz w:val="20"/>
      <w:szCs w:val="20"/>
    </w:rPr>
  </w:style>
  <w:style w:type="paragraph" w:styleId="Asuntodelcomentario">
    <w:name w:val="annotation subject"/>
    <w:basedOn w:val="Textocomentario"/>
    <w:next w:val="Textocomentario"/>
    <w:link w:val="AsuntodelcomentarioCar"/>
    <w:uiPriority w:val="99"/>
    <w:semiHidden/>
    <w:unhideWhenUsed/>
    <w:rsid w:val="009E0298"/>
    <w:rPr>
      <w:b/>
      <w:bCs w:val="0"/>
    </w:rPr>
  </w:style>
  <w:style w:type="character" w:customStyle="1" w:styleId="AsuntodelcomentarioCar">
    <w:name w:val="Asunto del comentario Car"/>
    <w:basedOn w:val="TextocomentarioCar"/>
    <w:link w:val="Asuntodelcomentario"/>
    <w:uiPriority w:val="99"/>
    <w:semiHidden/>
    <w:rsid w:val="009E0298"/>
    <w:rPr>
      <w:b/>
      <w:bCs w:val="0"/>
      <w:sz w:val="20"/>
      <w:szCs w:val="20"/>
    </w:rPr>
  </w:style>
  <w:style w:type="paragraph" w:styleId="Textodeglobo">
    <w:name w:val="Balloon Text"/>
    <w:basedOn w:val="Normal"/>
    <w:link w:val="TextodegloboCar"/>
    <w:uiPriority w:val="99"/>
    <w:semiHidden/>
    <w:unhideWhenUsed/>
    <w:rsid w:val="009E029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298"/>
    <w:rPr>
      <w:rFonts w:ascii="Segoe UI" w:hAnsi="Segoe UI" w:cs="Segoe UI"/>
      <w:sz w:val="18"/>
      <w:szCs w:val="18"/>
    </w:rPr>
  </w:style>
  <w:style w:type="paragraph" w:styleId="Textonotapie">
    <w:name w:val="footnote text"/>
    <w:basedOn w:val="Normal"/>
    <w:link w:val="TextonotapieCar"/>
    <w:uiPriority w:val="99"/>
    <w:semiHidden/>
    <w:unhideWhenUsed/>
    <w:rsid w:val="009E02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E0298"/>
    <w:rPr>
      <w:sz w:val="20"/>
      <w:szCs w:val="20"/>
    </w:rPr>
  </w:style>
  <w:style w:type="character" w:styleId="Refdenotaalpie">
    <w:name w:val="footnote reference"/>
    <w:basedOn w:val="Fuentedeprrafopredeter"/>
    <w:uiPriority w:val="99"/>
    <w:semiHidden/>
    <w:unhideWhenUsed/>
    <w:rsid w:val="009E0298"/>
    <w:rPr>
      <w:vertAlign w:val="superscript"/>
    </w:rPr>
  </w:style>
  <w:style w:type="paragraph" w:styleId="Encabezado">
    <w:name w:val="header"/>
    <w:basedOn w:val="Normal"/>
    <w:link w:val="EncabezadoCar"/>
    <w:uiPriority w:val="99"/>
    <w:unhideWhenUsed/>
    <w:rsid w:val="008A67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A670C"/>
  </w:style>
  <w:style w:type="paragraph" w:styleId="Piedepgina">
    <w:name w:val="footer"/>
    <w:basedOn w:val="Normal"/>
    <w:link w:val="PiedepginaCar"/>
    <w:uiPriority w:val="99"/>
    <w:unhideWhenUsed/>
    <w:rsid w:val="008A67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A670C"/>
  </w:style>
  <w:style w:type="character" w:customStyle="1" w:styleId="Ttulo2Car">
    <w:name w:val="Título 2 Car"/>
    <w:basedOn w:val="Fuentedeprrafopredeter"/>
    <w:link w:val="Ttulo2"/>
    <w:uiPriority w:val="9"/>
    <w:rsid w:val="008A670C"/>
    <w:rPr>
      <w:rFonts w:asciiTheme="majorHAnsi" w:eastAsiaTheme="majorEastAsia" w:hAnsiTheme="majorHAnsi" w:cstheme="majorBidi"/>
      <w:color w:val="2F5496" w:themeColor="accent1" w:themeShade="BF"/>
      <w:sz w:val="26"/>
      <w:szCs w:val="26"/>
    </w:rPr>
  </w:style>
  <w:style w:type="table" w:styleId="Tablaconcuadrcula">
    <w:name w:val="Table Grid"/>
    <w:basedOn w:val="Tablanormal"/>
    <w:uiPriority w:val="39"/>
    <w:rsid w:val="008A6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8A670C"/>
    <w:pPr>
      <w:outlineLvl w:val="9"/>
    </w:pPr>
  </w:style>
  <w:style w:type="paragraph" w:styleId="TDC1">
    <w:name w:val="toc 1"/>
    <w:basedOn w:val="Normal"/>
    <w:next w:val="Normal"/>
    <w:autoRedefine/>
    <w:uiPriority w:val="39"/>
    <w:unhideWhenUsed/>
    <w:rsid w:val="008A670C"/>
    <w:pPr>
      <w:spacing w:after="100"/>
    </w:pPr>
  </w:style>
  <w:style w:type="paragraph" w:styleId="TDC2">
    <w:name w:val="toc 2"/>
    <w:basedOn w:val="Normal"/>
    <w:next w:val="Normal"/>
    <w:autoRedefine/>
    <w:uiPriority w:val="39"/>
    <w:unhideWhenUsed/>
    <w:rsid w:val="008A670C"/>
    <w:pPr>
      <w:spacing w:after="100"/>
      <w:ind w:left="220"/>
    </w:pPr>
  </w:style>
  <w:style w:type="character" w:customStyle="1" w:styleId="Ttulo3Car">
    <w:name w:val="Título 3 Car"/>
    <w:basedOn w:val="Fuentedeprrafopredeter"/>
    <w:link w:val="Ttulo3"/>
    <w:uiPriority w:val="9"/>
    <w:rsid w:val="00543A4B"/>
    <w:rPr>
      <w:rFonts w:asciiTheme="majorHAnsi" w:eastAsiaTheme="majorEastAsia" w:hAnsiTheme="majorHAnsi" w:cstheme="majorBidi"/>
      <w:color w:val="1F3763" w:themeColor="accent1" w:themeShade="7F"/>
      <w:sz w:val="24"/>
      <w:szCs w:val="24"/>
    </w:rPr>
  </w:style>
  <w:style w:type="paragraph" w:styleId="TDC3">
    <w:name w:val="toc 3"/>
    <w:basedOn w:val="Normal"/>
    <w:next w:val="Normal"/>
    <w:autoRedefine/>
    <w:uiPriority w:val="39"/>
    <w:unhideWhenUsed/>
    <w:rsid w:val="00AB6C67"/>
    <w:pPr>
      <w:spacing w:after="100"/>
      <w:ind w:left="440"/>
    </w:pPr>
  </w:style>
  <w:style w:type="paragraph" w:styleId="Descripcin">
    <w:name w:val="caption"/>
    <w:basedOn w:val="Normal"/>
    <w:next w:val="Normal"/>
    <w:uiPriority w:val="35"/>
    <w:unhideWhenUsed/>
    <w:qFormat/>
    <w:rsid w:val="00640B4B"/>
    <w:pPr>
      <w:spacing w:after="200" w:line="240" w:lineRule="auto"/>
    </w:pPr>
    <w:rPr>
      <w:i/>
      <w:iCs/>
      <w:color w:val="44546A" w:themeColor="text2"/>
      <w:sz w:val="18"/>
      <w:szCs w:val="18"/>
    </w:rPr>
  </w:style>
  <w:style w:type="character" w:styleId="nfasissutil">
    <w:name w:val="Subtle Emphasis"/>
    <w:basedOn w:val="Fuentedeprrafopredeter"/>
    <w:uiPriority w:val="19"/>
    <w:qFormat/>
    <w:rsid w:val="00230B6C"/>
    <w:rPr>
      <w:i/>
      <w:iCs/>
      <w:color w:val="404040" w:themeColor="text1" w:themeTint="BF"/>
    </w:rPr>
  </w:style>
  <w:style w:type="character" w:styleId="Hipervnculovisitado">
    <w:name w:val="FollowedHyperlink"/>
    <w:basedOn w:val="Fuentedeprrafopredeter"/>
    <w:uiPriority w:val="99"/>
    <w:semiHidden/>
    <w:unhideWhenUsed/>
    <w:rsid w:val="000E75A9"/>
    <w:rPr>
      <w:color w:val="954F72" w:themeColor="followedHyperlink"/>
      <w:u w:val="single"/>
    </w:rPr>
  </w:style>
  <w:style w:type="character" w:customStyle="1" w:styleId="Ttulo4Car">
    <w:name w:val="Título 4 Car"/>
    <w:basedOn w:val="Fuentedeprrafopredeter"/>
    <w:link w:val="Ttulo4"/>
    <w:uiPriority w:val="9"/>
    <w:rsid w:val="006D486B"/>
    <w:rPr>
      <w:rFonts w:asciiTheme="majorHAnsi" w:eastAsiaTheme="majorEastAsia" w:hAnsiTheme="majorHAnsi" w:cstheme="majorBidi"/>
      <w:i/>
      <w:iCs/>
      <w:color w:val="2F5496" w:themeColor="accent1" w:themeShade="BF"/>
    </w:rPr>
  </w:style>
  <w:style w:type="paragraph" w:styleId="Cita">
    <w:name w:val="Quote"/>
    <w:basedOn w:val="Normal"/>
    <w:next w:val="Normal"/>
    <w:link w:val="CitaCar"/>
    <w:uiPriority w:val="29"/>
    <w:qFormat/>
    <w:rsid w:val="00993DEC"/>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993DEC"/>
    <w:rPr>
      <w:i/>
      <w:iCs/>
      <w:color w:val="404040" w:themeColor="text1" w:themeTint="BF"/>
    </w:rPr>
  </w:style>
  <w:style w:type="paragraph" w:customStyle="1" w:styleId="H23G">
    <w:name w:val="_ H_2/3_G"/>
    <w:basedOn w:val="Normal"/>
    <w:next w:val="Normal"/>
    <w:qFormat/>
    <w:rsid w:val="00C444F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s-ES"/>
    </w:rPr>
  </w:style>
  <w:style w:type="paragraph" w:customStyle="1" w:styleId="SingleTxtG">
    <w:name w:val="_ Single Txt_G"/>
    <w:basedOn w:val="Normal"/>
    <w:link w:val="SingleTxtGChar"/>
    <w:qFormat/>
    <w:rsid w:val="00C444FC"/>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C444FC"/>
    <w:rPr>
      <w:rFonts w:ascii="Times New Roman" w:eastAsia="Times New Roman" w:hAnsi="Times New Roman" w:cs="Times New Roman"/>
      <w:sz w:val="20"/>
      <w:szCs w:val="20"/>
      <w:lang w:eastAsia="es-ES"/>
    </w:rPr>
  </w:style>
  <w:style w:type="paragraph" w:customStyle="1" w:styleId="Pa2">
    <w:name w:val="Pa2"/>
    <w:basedOn w:val="Default"/>
    <w:next w:val="Default"/>
    <w:uiPriority w:val="99"/>
    <w:rsid w:val="00AF3FEC"/>
    <w:pPr>
      <w:spacing w:line="241" w:lineRule="atLeast"/>
    </w:pPr>
    <w:rPr>
      <w:rFonts w:ascii="Antwerp Light" w:hAnsi="Antwerp Light" w:cstheme="minorBidi"/>
      <w:color w:val="auto"/>
    </w:rPr>
  </w:style>
  <w:style w:type="character" w:customStyle="1" w:styleId="A12">
    <w:name w:val="A12"/>
    <w:uiPriority w:val="99"/>
    <w:rsid w:val="00AF3FEC"/>
    <w:rPr>
      <w:rFonts w:cs="Antwerp Light"/>
      <w:b/>
      <w:bCs w:val="0"/>
      <w:color w:val="000000"/>
      <w:sz w:val="28"/>
      <w:szCs w:val="28"/>
    </w:rPr>
  </w:style>
  <w:style w:type="character" w:customStyle="1" w:styleId="A0">
    <w:name w:val="A0"/>
    <w:uiPriority w:val="99"/>
    <w:rsid w:val="0004629D"/>
    <w:rPr>
      <w:rFonts w:cs="Antwerp Light"/>
      <w:b/>
      <w:bCs w:val="0"/>
      <w:color w:val="000000"/>
      <w:sz w:val="18"/>
      <w:szCs w:val="18"/>
    </w:rPr>
  </w:style>
  <w:style w:type="character" w:customStyle="1" w:styleId="A15">
    <w:name w:val="A15"/>
    <w:uiPriority w:val="99"/>
    <w:rsid w:val="00421C73"/>
    <w:rPr>
      <w:rFonts w:cs="Antwerp Light"/>
      <w:b/>
      <w:bCs w:val="0"/>
      <w:color w:val="000000"/>
      <w:sz w:val="28"/>
      <w:szCs w:val="28"/>
    </w:rPr>
  </w:style>
  <w:style w:type="character" w:customStyle="1" w:styleId="A18">
    <w:name w:val="A18"/>
    <w:uiPriority w:val="99"/>
    <w:rsid w:val="003A14F1"/>
    <w:rPr>
      <w:rFonts w:cs="Antwerp Light"/>
      <w:b/>
      <w:bCs w:val="0"/>
      <w:color w:val="000000"/>
      <w:sz w:val="22"/>
      <w:szCs w:val="22"/>
    </w:rPr>
  </w:style>
  <w:style w:type="character" w:customStyle="1" w:styleId="A20">
    <w:name w:val="A20"/>
    <w:uiPriority w:val="99"/>
    <w:rsid w:val="00B6705B"/>
    <w:rPr>
      <w:rFonts w:cs="Antwerp Light"/>
      <w:b/>
      <w:bCs w:val="0"/>
      <w:color w:val="000000"/>
      <w:sz w:val="17"/>
      <w:szCs w:val="17"/>
    </w:rPr>
  </w:style>
  <w:style w:type="paragraph" w:styleId="NormalWeb">
    <w:name w:val="Normal (Web)"/>
    <w:basedOn w:val="Normal"/>
    <w:uiPriority w:val="99"/>
    <w:semiHidden/>
    <w:unhideWhenUsed/>
    <w:rsid w:val="00E638EC"/>
    <w:pPr>
      <w:spacing w:before="100" w:beforeAutospacing="1" w:after="100" w:afterAutospacing="1" w:line="240" w:lineRule="auto"/>
    </w:pPr>
    <w:rPr>
      <w:rFonts w:ascii="Times New Roman" w:eastAsia="Times New Roman" w:hAnsi="Times New Roman" w:cs="Times New Roman"/>
      <w:szCs w:val="24"/>
    </w:rPr>
  </w:style>
  <w:style w:type="character" w:styleId="Textoennegrita">
    <w:name w:val="Strong"/>
    <w:basedOn w:val="Fuentedeprrafopredeter"/>
    <w:uiPriority w:val="22"/>
    <w:qFormat/>
    <w:rsid w:val="00E638EC"/>
    <w:rPr>
      <w:b/>
      <w:bCs w:val="0"/>
    </w:rPr>
  </w:style>
  <w:style w:type="paragraph" w:customStyle="1" w:styleId="bodyobject">
    <w:name w:val="bodyobject"/>
    <w:basedOn w:val="Normal"/>
    <w:rsid w:val="00E638EC"/>
    <w:pPr>
      <w:spacing w:before="100" w:beforeAutospacing="1" w:after="100" w:afterAutospacing="1" w:line="240" w:lineRule="auto"/>
    </w:pPr>
    <w:rPr>
      <w:rFonts w:ascii="Times New Roman" w:eastAsia="Times New Roman" w:hAnsi="Times New Roman" w:cs="Times New Roman"/>
      <w:szCs w:val="24"/>
    </w:rPr>
  </w:style>
  <w:style w:type="character" w:styleId="nfasis">
    <w:name w:val="Emphasis"/>
    <w:basedOn w:val="Fuentedeprrafopredeter"/>
    <w:uiPriority w:val="20"/>
    <w:qFormat/>
    <w:rsid w:val="00FC590E"/>
    <w:rPr>
      <w:i/>
      <w:iCs/>
    </w:rPr>
  </w:style>
  <w:style w:type="paragraph" w:styleId="Textoindependiente">
    <w:name w:val="Body Text"/>
    <w:basedOn w:val="Normal"/>
    <w:link w:val="TextoindependienteCar"/>
    <w:uiPriority w:val="1"/>
    <w:qFormat/>
    <w:rsid w:val="004D47AB"/>
    <w:pPr>
      <w:widowControl w:val="0"/>
      <w:autoSpaceDE w:val="0"/>
      <w:autoSpaceDN w:val="0"/>
      <w:spacing w:after="0" w:line="240" w:lineRule="auto"/>
    </w:pPr>
    <w:rPr>
      <w:rFonts w:ascii="Arial" w:eastAsia="Arial" w:hAnsi="Arial" w:cs="Arial"/>
      <w:bCs w:val="0"/>
      <w:spacing w:val="0"/>
      <w:sz w:val="36"/>
      <w:szCs w:val="36"/>
      <w:lang w:eastAsia="es-ES" w:bidi="es-ES"/>
    </w:rPr>
  </w:style>
  <w:style w:type="character" w:customStyle="1" w:styleId="TextoindependienteCar">
    <w:name w:val="Texto independiente Car"/>
    <w:basedOn w:val="Fuentedeprrafopredeter"/>
    <w:link w:val="Textoindependiente"/>
    <w:uiPriority w:val="1"/>
    <w:rsid w:val="004D47AB"/>
    <w:rPr>
      <w:rFonts w:ascii="Arial" w:eastAsia="Arial" w:hAnsi="Arial" w:cs="Arial"/>
      <w:bCs w:val="0"/>
      <w:color w:val="auto"/>
      <w:spacing w:val="0"/>
      <w:sz w:val="36"/>
      <w:szCs w:val="36"/>
      <w:lang w:eastAsia="es-ES" w:bidi="es-ES"/>
    </w:rPr>
  </w:style>
  <w:style w:type="paragraph" w:styleId="Sinespaciado">
    <w:name w:val="No Spacing"/>
    <w:uiPriority w:val="1"/>
    <w:qFormat/>
    <w:rsid w:val="007349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081">
      <w:bodyDiv w:val="1"/>
      <w:marLeft w:val="0"/>
      <w:marRight w:val="0"/>
      <w:marTop w:val="0"/>
      <w:marBottom w:val="0"/>
      <w:divBdr>
        <w:top w:val="none" w:sz="0" w:space="0" w:color="auto"/>
        <w:left w:val="none" w:sz="0" w:space="0" w:color="auto"/>
        <w:bottom w:val="none" w:sz="0" w:space="0" w:color="auto"/>
        <w:right w:val="none" w:sz="0" w:space="0" w:color="auto"/>
      </w:divBdr>
    </w:div>
    <w:div w:id="2317875">
      <w:bodyDiv w:val="1"/>
      <w:marLeft w:val="0"/>
      <w:marRight w:val="0"/>
      <w:marTop w:val="0"/>
      <w:marBottom w:val="0"/>
      <w:divBdr>
        <w:top w:val="none" w:sz="0" w:space="0" w:color="auto"/>
        <w:left w:val="none" w:sz="0" w:space="0" w:color="auto"/>
        <w:bottom w:val="none" w:sz="0" w:space="0" w:color="auto"/>
        <w:right w:val="none" w:sz="0" w:space="0" w:color="auto"/>
      </w:divBdr>
    </w:div>
    <w:div w:id="2320257">
      <w:bodyDiv w:val="1"/>
      <w:marLeft w:val="0"/>
      <w:marRight w:val="0"/>
      <w:marTop w:val="0"/>
      <w:marBottom w:val="0"/>
      <w:divBdr>
        <w:top w:val="none" w:sz="0" w:space="0" w:color="auto"/>
        <w:left w:val="none" w:sz="0" w:space="0" w:color="auto"/>
        <w:bottom w:val="none" w:sz="0" w:space="0" w:color="auto"/>
        <w:right w:val="none" w:sz="0" w:space="0" w:color="auto"/>
      </w:divBdr>
    </w:div>
    <w:div w:id="4066116">
      <w:bodyDiv w:val="1"/>
      <w:marLeft w:val="0"/>
      <w:marRight w:val="0"/>
      <w:marTop w:val="0"/>
      <w:marBottom w:val="0"/>
      <w:divBdr>
        <w:top w:val="none" w:sz="0" w:space="0" w:color="auto"/>
        <w:left w:val="none" w:sz="0" w:space="0" w:color="auto"/>
        <w:bottom w:val="none" w:sz="0" w:space="0" w:color="auto"/>
        <w:right w:val="none" w:sz="0" w:space="0" w:color="auto"/>
      </w:divBdr>
    </w:div>
    <w:div w:id="4675012">
      <w:bodyDiv w:val="1"/>
      <w:marLeft w:val="0"/>
      <w:marRight w:val="0"/>
      <w:marTop w:val="0"/>
      <w:marBottom w:val="0"/>
      <w:divBdr>
        <w:top w:val="none" w:sz="0" w:space="0" w:color="auto"/>
        <w:left w:val="none" w:sz="0" w:space="0" w:color="auto"/>
        <w:bottom w:val="none" w:sz="0" w:space="0" w:color="auto"/>
        <w:right w:val="none" w:sz="0" w:space="0" w:color="auto"/>
      </w:divBdr>
    </w:div>
    <w:div w:id="6979356">
      <w:bodyDiv w:val="1"/>
      <w:marLeft w:val="0"/>
      <w:marRight w:val="0"/>
      <w:marTop w:val="0"/>
      <w:marBottom w:val="0"/>
      <w:divBdr>
        <w:top w:val="none" w:sz="0" w:space="0" w:color="auto"/>
        <w:left w:val="none" w:sz="0" w:space="0" w:color="auto"/>
        <w:bottom w:val="none" w:sz="0" w:space="0" w:color="auto"/>
        <w:right w:val="none" w:sz="0" w:space="0" w:color="auto"/>
      </w:divBdr>
    </w:div>
    <w:div w:id="9336038">
      <w:bodyDiv w:val="1"/>
      <w:marLeft w:val="0"/>
      <w:marRight w:val="0"/>
      <w:marTop w:val="0"/>
      <w:marBottom w:val="0"/>
      <w:divBdr>
        <w:top w:val="none" w:sz="0" w:space="0" w:color="auto"/>
        <w:left w:val="none" w:sz="0" w:space="0" w:color="auto"/>
        <w:bottom w:val="none" w:sz="0" w:space="0" w:color="auto"/>
        <w:right w:val="none" w:sz="0" w:space="0" w:color="auto"/>
      </w:divBdr>
    </w:div>
    <w:div w:id="10451858">
      <w:bodyDiv w:val="1"/>
      <w:marLeft w:val="0"/>
      <w:marRight w:val="0"/>
      <w:marTop w:val="0"/>
      <w:marBottom w:val="0"/>
      <w:divBdr>
        <w:top w:val="none" w:sz="0" w:space="0" w:color="auto"/>
        <w:left w:val="none" w:sz="0" w:space="0" w:color="auto"/>
        <w:bottom w:val="none" w:sz="0" w:space="0" w:color="auto"/>
        <w:right w:val="none" w:sz="0" w:space="0" w:color="auto"/>
      </w:divBdr>
    </w:div>
    <w:div w:id="11037896">
      <w:bodyDiv w:val="1"/>
      <w:marLeft w:val="0"/>
      <w:marRight w:val="0"/>
      <w:marTop w:val="0"/>
      <w:marBottom w:val="0"/>
      <w:divBdr>
        <w:top w:val="none" w:sz="0" w:space="0" w:color="auto"/>
        <w:left w:val="none" w:sz="0" w:space="0" w:color="auto"/>
        <w:bottom w:val="none" w:sz="0" w:space="0" w:color="auto"/>
        <w:right w:val="none" w:sz="0" w:space="0" w:color="auto"/>
      </w:divBdr>
    </w:div>
    <w:div w:id="11609464">
      <w:bodyDiv w:val="1"/>
      <w:marLeft w:val="0"/>
      <w:marRight w:val="0"/>
      <w:marTop w:val="0"/>
      <w:marBottom w:val="0"/>
      <w:divBdr>
        <w:top w:val="none" w:sz="0" w:space="0" w:color="auto"/>
        <w:left w:val="none" w:sz="0" w:space="0" w:color="auto"/>
        <w:bottom w:val="none" w:sz="0" w:space="0" w:color="auto"/>
        <w:right w:val="none" w:sz="0" w:space="0" w:color="auto"/>
      </w:divBdr>
    </w:div>
    <w:div w:id="12001552">
      <w:bodyDiv w:val="1"/>
      <w:marLeft w:val="0"/>
      <w:marRight w:val="0"/>
      <w:marTop w:val="0"/>
      <w:marBottom w:val="0"/>
      <w:divBdr>
        <w:top w:val="none" w:sz="0" w:space="0" w:color="auto"/>
        <w:left w:val="none" w:sz="0" w:space="0" w:color="auto"/>
        <w:bottom w:val="none" w:sz="0" w:space="0" w:color="auto"/>
        <w:right w:val="none" w:sz="0" w:space="0" w:color="auto"/>
      </w:divBdr>
    </w:div>
    <w:div w:id="12192154">
      <w:bodyDiv w:val="1"/>
      <w:marLeft w:val="0"/>
      <w:marRight w:val="0"/>
      <w:marTop w:val="0"/>
      <w:marBottom w:val="0"/>
      <w:divBdr>
        <w:top w:val="none" w:sz="0" w:space="0" w:color="auto"/>
        <w:left w:val="none" w:sz="0" w:space="0" w:color="auto"/>
        <w:bottom w:val="none" w:sz="0" w:space="0" w:color="auto"/>
        <w:right w:val="none" w:sz="0" w:space="0" w:color="auto"/>
      </w:divBdr>
    </w:div>
    <w:div w:id="13193124">
      <w:bodyDiv w:val="1"/>
      <w:marLeft w:val="0"/>
      <w:marRight w:val="0"/>
      <w:marTop w:val="0"/>
      <w:marBottom w:val="0"/>
      <w:divBdr>
        <w:top w:val="none" w:sz="0" w:space="0" w:color="auto"/>
        <w:left w:val="none" w:sz="0" w:space="0" w:color="auto"/>
        <w:bottom w:val="none" w:sz="0" w:space="0" w:color="auto"/>
        <w:right w:val="none" w:sz="0" w:space="0" w:color="auto"/>
      </w:divBdr>
    </w:div>
    <w:div w:id="14843584">
      <w:bodyDiv w:val="1"/>
      <w:marLeft w:val="0"/>
      <w:marRight w:val="0"/>
      <w:marTop w:val="0"/>
      <w:marBottom w:val="0"/>
      <w:divBdr>
        <w:top w:val="none" w:sz="0" w:space="0" w:color="auto"/>
        <w:left w:val="none" w:sz="0" w:space="0" w:color="auto"/>
        <w:bottom w:val="none" w:sz="0" w:space="0" w:color="auto"/>
        <w:right w:val="none" w:sz="0" w:space="0" w:color="auto"/>
      </w:divBdr>
    </w:div>
    <w:div w:id="15618970">
      <w:bodyDiv w:val="1"/>
      <w:marLeft w:val="0"/>
      <w:marRight w:val="0"/>
      <w:marTop w:val="0"/>
      <w:marBottom w:val="0"/>
      <w:divBdr>
        <w:top w:val="none" w:sz="0" w:space="0" w:color="auto"/>
        <w:left w:val="none" w:sz="0" w:space="0" w:color="auto"/>
        <w:bottom w:val="none" w:sz="0" w:space="0" w:color="auto"/>
        <w:right w:val="none" w:sz="0" w:space="0" w:color="auto"/>
      </w:divBdr>
    </w:div>
    <w:div w:id="16006484">
      <w:bodyDiv w:val="1"/>
      <w:marLeft w:val="0"/>
      <w:marRight w:val="0"/>
      <w:marTop w:val="0"/>
      <w:marBottom w:val="0"/>
      <w:divBdr>
        <w:top w:val="none" w:sz="0" w:space="0" w:color="auto"/>
        <w:left w:val="none" w:sz="0" w:space="0" w:color="auto"/>
        <w:bottom w:val="none" w:sz="0" w:space="0" w:color="auto"/>
        <w:right w:val="none" w:sz="0" w:space="0" w:color="auto"/>
      </w:divBdr>
    </w:div>
    <w:div w:id="16854670">
      <w:bodyDiv w:val="1"/>
      <w:marLeft w:val="0"/>
      <w:marRight w:val="0"/>
      <w:marTop w:val="0"/>
      <w:marBottom w:val="0"/>
      <w:divBdr>
        <w:top w:val="none" w:sz="0" w:space="0" w:color="auto"/>
        <w:left w:val="none" w:sz="0" w:space="0" w:color="auto"/>
        <w:bottom w:val="none" w:sz="0" w:space="0" w:color="auto"/>
        <w:right w:val="none" w:sz="0" w:space="0" w:color="auto"/>
      </w:divBdr>
    </w:div>
    <w:div w:id="17316431">
      <w:bodyDiv w:val="1"/>
      <w:marLeft w:val="0"/>
      <w:marRight w:val="0"/>
      <w:marTop w:val="0"/>
      <w:marBottom w:val="0"/>
      <w:divBdr>
        <w:top w:val="none" w:sz="0" w:space="0" w:color="auto"/>
        <w:left w:val="none" w:sz="0" w:space="0" w:color="auto"/>
        <w:bottom w:val="none" w:sz="0" w:space="0" w:color="auto"/>
        <w:right w:val="none" w:sz="0" w:space="0" w:color="auto"/>
      </w:divBdr>
    </w:div>
    <w:div w:id="18089681">
      <w:bodyDiv w:val="1"/>
      <w:marLeft w:val="0"/>
      <w:marRight w:val="0"/>
      <w:marTop w:val="0"/>
      <w:marBottom w:val="0"/>
      <w:divBdr>
        <w:top w:val="none" w:sz="0" w:space="0" w:color="auto"/>
        <w:left w:val="none" w:sz="0" w:space="0" w:color="auto"/>
        <w:bottom w:val="none" w:sz="0" w:space="0" w:color="auto"/>
        <w:right w:val="none" w:sz="0" w:space="0" w:color="auto"/>
      </w:divBdr>
    </w:div>
    <w:div w:id="18120341">
      <w:bodyDiv w:val="1"/>
      <w:marLeft w:val="0"/>
      <w:marRight w:val="0"/>
      <w:marTop w:val="0"/>
      <w:marBottom w:val="0"/>
      <w:divBdr>
        <w:top w:val="none" w:sz="0" w:space="0" w:color="auto"/>
        <w:left w:val="none" w:sz="0" w:space="0" w:color="auto"/>
        <w:bottom w:val="none" w:sz="0" w:space="0" w:color="auto"/>
        <w:right w:val="none" w:sz="0" w:space="0" w:color="auto"/>
      </w:divBdr>
    </w:div>
    <w:div w:id="18169351">
      <w:bodyDiv w:val="1"/>
      <w:marLeft w:val="0"/>
      <w:marRight w:val="0"/>
      <w:marTop w:val="0"/>
      <w:marBottom w:val="0"/>
      <w:divBdr>
        <w:top w:val="none" w:sz="0" w:space="0" w:color="auto"/>
        <w:left w:val="none" w:sz="0" w:space="0" w:color="auto"/>
        <w:bottom w:val="none" w:sz="0" w:space="0" w:color="auto"/>
        <w:right w:val="none" w:sz="0" w:space="0" w:color="auto"/>
      </w:divBdr>
    </w:div>
    <w:div w:id="19203093">
      <w:bodyDiv w:val="1"/>
      <w:marLeft w:val="0"/>
      <w:marRight w:val="0"/>
      <w:marTop w:val="0"/>
      <w:marBottom w:val="0"/>
      <w:divBdr>
        <w:top w:val="none" w:sz="0" w:space="0" w:color="auto"/>
        <w:left w:val="none" w:sz="0" w:space="0" w:color="auto"/>
        <w:bottom w:val="none" w:sz="0" w:space="0" w:color="auto"/>
        <w:right w:val="none" w:sz="0" w:space="0" w:color="auto"/>
      </w:divBdr>
    </w:div>
    <w:div w:id="19279247">
      <w:bodyDiv w:val="1"/>
      <w:marLeft w:val="0"/>
      <w:marRight w:val="0"/>
      <w:marTop w:val="0"/>
      <w:marBottom w:val="0"/>
      <w:divBdr>
        <w:top w:val="none" w:sz="0" w:space="0" w:color="auto"/>
        <w:left w:val="none" w:sz="0" w:space="0" w:color="auto"/>
        <w:bottom w:val="none" w:sz="0" w:space="0" w:color="auto"/>
        <w:right w:val="none" w:sz="0" w:space="0" w:color="auto"/>
      </w:divBdr>
    </w:div>
    <w:div w:id="21365959">
      <w:bodyDiv w:val="1"/>
      <w:marLeft w:val="0"/>
      <w:marRight w:val="0"/>
      <w:marTop w:val="0"/>
      <w:marBottom w:val="0"/>
      <w:divBdr>
        <w:top w:val="none" w:sz="0" w:space="0" w:color="auto"/>
        <w:left w:val="none" w:sz="0" w:space="0" w:color="auto"/>
        <w:bottom w:val="none" w:sz="0" w:space="0" w:color="auto"/>
        <w:right w:val="none" w:sz="0" w:space="0" w:color="auto"/>
      </w:divBdr>
    </w:div>
    <w:div w:id="22370542">
      <w:bodyDiv w:val="1"/>
      <w:marLeft w:val="0"/>
      <w:marRight w:val="0"/>
      <w:marTop w:val="0"/>
      <w:marBottom w:val="0"/>
      <w:divBdr>
        <w:top w:val="none" w:sz="0" w:space="0" w:color="auto"/>
        <w:left w:val="none" w:sz="0" w:space="0" w:color="auto"/>
        <w:bottom w:val="none" w:sz="0" w:space="0" w:color="auto"/>
        <w:right w:val="none" w:sz="0" w:space="0" w:color="auto"/>
      </w:divBdr>
    </w:div>
    <w:div w:id="22676993">
      <w:bodyDiv w:val="1"/>
      <w:marLeft w:val="0"/>
      <w:marRight w:val="0"/>
      <w:marTop w:val="0"/>
      <w:marBottom w:val="0"/>
      <w:divBdr>
        <w:top w:val="none" w:sz="0" w:space="0" w:color="auto"/>
        <w:left w:val="none" w:sz="0" w:space="0" w:color="auto"/>
        <w:bottom w:val="none" w:sz="0" w:space="0" w:color="auto"/>
        <w:right w:val="none" w:sz="0" w:space="0" w:color="auto"/>
      </w:divBdr>
    </w:div>
    <w:div w:id="24183726">
      <w:bodyDiv w:val="1"/>
      <w:marLeft w:val="0"/>
      <w:marRight w:val="0"/>
      <w:marTop w:val="0"/>
      <w:marBottom w:val="0"/>
      <w:divBdr>
        <w:top w:val="none" w:sz="0" w:space="0" w:color="auto"/>
        <w:left w:val="none" w:sz="0" w:space="0" w:color="auto"/>
        <w:bottom w:val="none" w:sz="0" w:space="0" w:color="auto"/>
        <w:right w:val="none" w:sz="0" w:space="0" w:color="auto"/>
      </w:divBdr>
    </w:div>
    <w:div w:id="24210270">
      <w:bodyDiv w:val="1"/>
      <w:marLeft w:val="0"/>
      <w:marRight w:val="0"/>
      <w:marTop w:val="0"/>
      <w:marBottom w:val="0"/>
      <w:divBdr>
        <w:top w:val="none" w:sz="0" w:space="0" w:color="auto"/>
        <w:left w:val="none" w:sz="0" w:space="0" w:color="auto"/>
        <w:bottom w:val="none" w:sz="0" w:space="0" w:color="auto"/>
        <w:right w:val="none" w:sz="0" w:space="0" w:color="auto"/>
      </w:divBdr>
    </w:div>
    <w:div w:id="24522070">
      <w:bodyDiv w:val="1"/>
      <w:marLeft w:val="0"/>
      <w:marRight w:val="0"/>
      <w:marTop w:val="0"/>
      <w:marBottom w:val="0"/>
      <w:divBdr>
        <w:top w:val="none" w:sz="0" w:space="0" w:color="auto"/>
        <w:left w:val="none" w:sz="0" w:space="0" w:color="auto"/>
        <w:bottom w:val="none" w:sz="0" w:space="0" w:color="auto"/>
        <w:right w:val="none" w:sz="0" w:space="0" w:color="auto"/>
      </w:divBdr>
    </w:div>
    <w:div w:id="24598200">
      <w:bodyDiv w:val="1"/>
      <w:marLeft w:val="0"/>
      <w:marRight w:val="0"/>
      <w:marTop w:val="0"/>
      <w:marBottom w:val="0"/>
      <w:divBdr>
        <w:top w:val="none" w:sz="0" w:space="0" w:color="auto"/>
        <w:left w:val="none" w:sz="0" w:space="0" w:color="auto"/>
        <w:bottom w:val="none" w:sz="0" w:space="0" w:color="auto"/>
        <w:right w:val="none" w:sz="0" w:space="0" w:color="auto"/>
      </w:divBdr>
    </w:div>
    <w:div w:id="25184298">
      <w:bodyDiv w:val="1"/>
      <w:marLeft w:val="0"/>
      <w:marRight w:val="0"/>
      <w:marTop w:val="0"/>
      <w:marBottom w:val="0"/>
      <w:divBdr>
        <w:top w:val="none" w:sz="0" w:space="0" w:color="auto"/>
        <w:left w:val="none" w:sz="0" w:space="0" w:color="auto"/>
        <w:bottom w:val="none" w:sz="0" w:space="0" w:color="auto"/>
        <w:right w:val="none" w:sz="0" w:space="0" w:color="auto"/>
      </w:divBdr>
    </w:div>
    <w:div w:id="25570460">
      <w:bodyDiv w:val="1"/>
      <w:marLeft w:val="0"/>
      <w:marRight w:val="0"/>
      <w:marTop w:val="0"/>
      <w:marBottom w:val="0"/>
      <w:divBdr>
        <w:top w:val="none" w:sz="0" w:space="0" w:color="auto"/>
        <w:left w:val="none" w:sz="0" w:space="0" w:color="auto"/>
        <w:bottom w:val="none" w:sz="0" w:space="0" w:color="auto"/>
        <w:right w:val="none" w:sz="0" w:space="0" w:color="auto"/>
      </w:divBdr>
    </w:div>
    <w:div w:id="25911519">
      <w:bodyDiv w:val="1"/>
      <w:marLeft w:val="0"/>
      <w:marRight w:val="0"/>
      <w:marTop w:val="0"/>
      <w:marBottom w:val="0"/>
      <w:divBdr>
        <w:top w:val="none" w:sz="0" w:space="0" w:color="auto"/>
        <w:left w:val="none" w:sz="0" w:space="0" w:color="auto"/>
        <w:bottom w:val="none" w:sz="0" w:space="0" w:color="auto"/>
        <w:right w:val="none" w:sz="0" w:space="0" w:color="auto"/>
      </w:divBdr>
    </w:div>
    <w:div w:id="26420177">
      <w:bodyDiv w:val="1"/>
      <w:marLeft w:val="0"/>
      <w:marRight w:val="0"/>
      <w:marTop w:val="0"/>
      <w:marBottom w:val="0"/>
      <w:divBdr>
        <w:top w:val="none" w:sz="0" w:space="0" w:color="auto"/>
        <w:left w:val="none" w:sz="0" w:space="0" w:color="auto"/>
        <w:bottom w:val="none" w:sz="0" w:space="0" w:color="auto"/>
        <w:right w:val="none" w:sz="0" w:space="0" w:color="auto"/>
      </w:divBdr>
    </w:div>
    <w:div w:id="30306069">
      <w:bodyDiv w:val="1"/>
      <w:marLeft w:val="0"/>
      <w:marRight w:val="0"/>
      <w:marTop w:val="0"/>
      <w:marBottom w:val="0"/>
      <w:divBdr>
        <w:top w:val="none" w:sz="0" w:space="0" w:color="auto"/>
        <w:left w:val="none" w:sz="0" w:space="0" w:color="auto"/>
        <w:bottom w:val="none" w:sz="0" w:space="0" w:color="auto"/>
        <w:right w:val="none" w:sz="0" w:space="0" w:color="auto"/>
      </w:divBdr>
    </w:div>
    <w:div w:id="30960281">
      <w:bodyDiv w:val="1"/>
      <w:marLeft w:val="0"/>
      <w:marRight w:val="0"/>
      <w:marTop w:val="0"/>
      <w:marBottom w:val="0"/>
      <w:divBdr>
        <w:top w:val="none" w:sz="0" w:space="0" w:color="auto"/>
        <w:left w:val="none" w:sz="0" w:space="0" w:color="auto"/>
        <w:bottom w:val="none" w:sz="0" w:space="0" w:color="auto"/>
        <w:right w:val="none" w:sz="0" w:space="0" w:color="auto"/>
      </w:divBdr>
    </w:div>
    <w:div w:id="31465300">
      <w:bodyDiv w:val="1"/>
      <w:marLeft w:val="0"/>
      <w:marRight w:val="0"/>
      <w:marTop w:val="0"/>
      <w:marBottom w:val="0"/>
      <w:divBdr>
        <w:top w:val="none" w:sz="0" w:space="0" w:color="auto"/>
        <w:left w:val="none" w:sz="0" w:space="0" w:color="auto"/>
        <w:bottom w:val="none" w:sz="0" w:space="0" w:color="auto"/>
        <w:right w:val="none" w:sz="0" w:space="0" w:color="auto"/>
      </w:divBdr>
    </w:div>
    <w:div w:id="32077652">
      <w:bodyDiv w:val="1"/>
      <w:marLeft w:val="0"/>
      <w:marRight w:val="0"/>
      <w:marTop w:val="0"/>
      <w:marBottom w:val="0"/>
      <w:divBdr>
        <w:top w:val="none" w:sz="0" w:space="0" w:color="auto"/>
        <w:left w:val="none" w:sz="0" w:space="0" w:color="auto"/>
        <w:bottom w:val="none" w:sz="0" w:space="0" w:color="auto"/>
        <w:right w:val="none" w:sz="0" w:space="0" w:color="auto"/>
      </w:divBdr>
    </w:div>
    <w:div w:id="34356083">
      <w:bodyDiv w:val="1"/>
      <w:marLeft w:val="0"/>
      <w:marRight w:val="0"/>
      <w:marTop w:val="0"/>
      <w:marBottom w:val="0"/>
      <w:divBdr>
        <w:top w:val="none" w:sz="0" w:space="0" w:color="auto"/>
        <w:left w:val="none" w:sz="0" w:space="0" w:color="auto"/>
        <w:bottom w:val="none" w:sz="0" w:space="0" w:color="auto"/>
        <w:right w:val="none" w:sz="0" w:space="0" w:color="auto"/>
      </w:divBdr>
    </w:div>
    <w:div w:id="34819009">
      <w:bodyDiv w:val="1"/>
      <w:marLeft w:val="0"/>
      <w:marRight w:val="0"/>
      <w:marTop w:val="0"/>
      <w:marBottom w:val="0"/>
      <w:divBdr>
        <w:top w:val="none" w:sz="0" w:space="0" w:color="auto"/>
        <w:left w:val="none" w:sz="0" w:space="0" w:color="auto"/>
        <w:bottom w:val="none" w:sz="0" w:space="0" w:color="auto"/>
        <w:right w:val="none" w:sz="0" w:space="0" w:color="auto"/>
      </w:divBdr>
    </w:div>
    <w:div w:id="35663827">
      <w:bodyDiv w:val="1"/>
      <w:marLeft w:val="0"/>
      <w:marRight w:val="0"/>
      <w:marTop w:val="0"/>
      <w:marBottom w:val="0"/>
      <w:divBdr>
        <w:top w:val="none" w:sz="0" w:space="0" w:color="auto"/>
        <w:left w:val="none" w:sz="0" w:space="0" w:color="auto"/>
        <w:bottom w:val="none" w:sz="0" w:space="0" w:color="auto"/>
        <w:right w:val="none" w:sz="0" w:space="0" w:color="auto"/>
      </w:divBdr>
    </w:div>
    <w:div w:id="37053825">
      <w:bodyDiv w:val="1"/>
      <w:marLeft w:val="0"/>
      <w:marRight w:val="0"/>
      <w:marTop w:val="0"/>
      <w:marBottom w:val="0"/>
      <w:divBdr>
        <w:top w:val="none" w:sz="0" w:space="0" w:color="auto"/>
        <w:left w:val="none" w:sz="0" w:space="0" w:color="auto"/>
        <w:bottom w:val="none" w:sz="0" w:space="0" w:color="auto"/>
        <w:right w:val="none" w:sz="0" w:space="0" w:color="auto"/>
      </w:divBdr>
    </w:div>
    <w:div w:id="38238781">
      <w:bodyDiv w:val="1"/>
      <w:marLeft w:val="0"/>
      <w:marRight w:val="0"/>
      <w:marTop w:val="0"/>
      <w:marBottom w:val="0"/>
      <w:divBdr>
        <w:top w:val="none" w:sz="0" w:space="0" w:color="auto"/>
        <w:left w:val="none" w:sz="0" w:space="0" w:color="auto"/>
        <w:bottom w:val="none" w:sz="0" w:space="0" w:color="auto"/>
        <w:right w:val="none" w:sz="0" w:space="0" w:color="auto"/>
      </w:divBdr>
    </w:div>
    <w:div w:id="39060647">
      <w:bodyDiv w:val="1"/>
      <w:marLeft w:val="0"/>
      <w:marRight w:val="0"/>
      <w:marTop w:val="0"/>
      <w:marBottom w:val="0"/>
      <w:divBdr>
        <w:top w:val="none" w:sz="0" w:space="0" w:color="auto"/>
        <w:left w:val="none" w:sz="0" w:space="0" w:color="auto"/>
        <w:bottom w:val="none" w:sz="0" w:space="0" w:color="auto"/>
        <w:right w:val="none" w:sz="0" w:space="0" w:color="auto"/>
      </w:divBdr>
    </w:div>
    <w:div w:id="41028596">
      <w:bodyDiv w:val="1"/>
      <w:marLeft w:val="0"/>
      <w:marRight w:val="0"/>
      <w:marTop w:val="0"/>
      <w:marBottom w:val="0"/>
      <w:divBdr>
        <w:top w:val="none" w:sz="0" w:space="0" w:color="auto"/>
        <w:left w:val="none" w:sz="0" w:space="0" w:color="auto"/>
        <w:bottom w:val="none" w:sz="0" w:space="0" w:color="auto"/>
        <w:right w:val="none" w:sz="0" w:space="0" w:color="auto"/>
      </w:divBdr>
    </w:div>
    <w:div w:id="41944716">
      <w:bodyDiv w:val="1"/>
      <w:marLeft w:val="0"/>
      <w:marRight w:val="0"/>
      <w:marTop w:val="0"/>
      <w:marBottom w:val="0"/>
      <w:divBdr>
        <w:top w:val="none" w:sz="0" w:space="0" w:color="auto"/>
        <w:left w:val="none" w:sz="0" w:space="0" w:color="auto"/>
        <w:bottom w:val="none" w:sz="0" w:space="0" w:color="auto"/>
        <w:right w:val="none" w:sz="0" w:space="0" w:color="auto"/>
      </w:divBdr>
    </w:div>
    <w:div w:id="44641168">
      <w:bodyDiv w:val="1"/>
      <w:marLeft w:val="0"/>
      <w:marRight w:val="0"/>
      <w:marTop w:val="0"/>
      <w:marBottom w:val="0"/>
      <w:divBdr>
        <w:top w:val="none" w:sz="0" w:space="0" w:color="auto"/>
        <w:left w:val="none" w:sz="0" w:space="0" w:color="auto"/>
        <w:bottom w:val="none" w:sz="0" w:space="0" w:color="auto"/>
        <w:right w:val="none" w:sz="0" w:space="0" w:color="auto"/>
      </w:divBdr>
    </w:div>
    <w:div w:id="45767163">
      <w:bodyDiv w:val="1"/>
      <w:marLeft w:val="0"/>
      <w:marRight w:val="0"/>
      <w:marTop w:val="0"/>
      <w:marBottom w:val="0"/>
      <w:divBdr>
        <w:top w:val="none" w:sz="0" w:space="0" w:color="auto"/>
        <w:left w:val="none" w:sz="0" w:space="0" w:color="auto"/>
        <w:bottom w:val="none" w:sz="0" w:space="0" w:color="auto"/>
        <w:right w:val="none" w:sz="0" w:space="0" w:color="auto"/>
      </w:divBdr>
    </w:div>
    <w:div w:id="46615750">
      <w:bodyDiv w:val="1"/>
      <w:marLeft w:val="0"/>
      <w:marRight w:val="0"/>
      <w:marTop w:val="0"/>
      <w:marBottom w:val="0"/>
      <w:divBdr>
        <w:top w:val="none" w:sz="0" w:space="0" w:color="auto"/>
        <w:left w:val="none" w:sz="0" w:space="0" w:color="auto"/>
        <w:bottom w:val="none" w:sz="0" w:space="0" w:color="auto"/>
        <w:right w:val="none" w:sz="0" w:space="0" w:color="auto"/>
      </w:divBdr>
    </w:div>
    <w:div w:id="49771774">
      <w:bodyDiv w:val="1"/>
      <w:marLeft w:val="0"/>
      <w:marRight w:val="0"/>
      <w:marTop w:val="0"/>
      <w:marBottom w:val="0"/>
      <w:divBdr>
        <w:top w:val="none" w:sz="0" w:space="0" w:color="auto"/>
        <w:left w:val="none" w:sz="0" w:space="0" w:color="auto"/>
        <w:bottom w:val="none" w:sz="0" w:space="0" w:color="auto"/>
        <w:right w:val="none" w:sz="0" w:space="0" w:color="auto"/>
      </w:divBdr>
    </w:div>
    <w:div w:id="49810286">
      <w:bodyDiv w:val="1"/>
      <w:marLeft w:val="0"/>
      <w:marRight w:val="0"/>
      <w:marTop w:val="0"/>
      <w:marBottom w:val="0"/>
      <w:divBdr>
        <w:top w:val="none" w:sz="0" w:space="0" w:color="auto"/>
        <w:left w:val="none" w:sz="0" w:space="0" w:color="auto"/>
        <w:bottom w:val="none" w:sz="0" w:space="0" w:color="auto"/>
        <w:right w:val="none" w:sz="0" w:space="0" w:color="auto"/>
      </w:divBdr>
    </w:div>
    <w:div w:id="52123700">
      <w:bodyDiv w:val="1"/>
      <w:marLeft w:val="0"/>
      <w:marRight w:val="0"/>
      <w:marTop w:val="0"/>
      <w:marBottom w:val="0"/>
      <w:divBdr>
        <w:top w:val="none" w:sz="0" w:space="0" w:color="auto"/>
        <w:left w:val="none" w:sz="0" w:space="0" w:color="auto"/>
        <w:bottom w:val="none" w:sz="0" w:space="0" w:color="auto"/>
        <w:right w:val="none" w:sz="0" w:space="0" w:color="auto"/>
      </w:divBdr>
    </w:div>
    <w:div w:id="53358454">
      <w:bodyDiv w:val="1"/>
      <w:marLeft w:val="0"/>
      <w:marRight w:val="0"/>
      <w:marTop w:val="0"/>
      <w:marBottom w:val="0"/>
      <w:divBdr>
        <w:top w:val="none" w:sz="0" w:space="0" w:color="auto"/>
        <w:left w:val="none" w:sz="0" w:space="0" w:color="auto"/>
        <w:bottom w:val="none" w:sz="0" w:space="0" w:color="auto"/>
        <w:right w:val="none" w:sz="0" w:space="0" w:color="auto"/>
      </w:divBdr>
    </w:div>
    <w:div w:id="54745149">
      <w:bodyDiv w:val="1"/>
      <w:marLeft w:val="0"/>
      <w:marRight w:val="0"/>
      <w:marTop w:val="0"/>
      <w:marBottom w:val="0"/>
      <w:divBdr>
        <w:top w:val="none" w:sz="0" w:space="0" w:color="auto"/>
        <w:left w:val="none" w:sz="0" w:space="0" w:color="auto"/>
        <w:bottom w:val="none" w:sz="0" w:space="0" w:color="auto"/>
        <w:right w:val="none" w:sz="0" w:space="0" w:color="auto"/>
      </w:divBdr>
    </w:div>
    <w:div w:id="55931026">
      <w:bodyDiv w:val="1"/>
      <w:marLeft w:val="0"/>
      <w:marRight w:val="0"/>
      <w:marTop w:val="0"/>
      <w:marBottom w:val="0"/>
      <w:divBdr>
        <w:top w:val="none" w:sz="0" w:space="0" w:color="auto"/>
        <w:left w:val="none" w:sz="0" w:space="0" w:color="auto"/>
        <w:bottom w:val="none" w:sz="0" w:space="0" w:color="auto"/>
        <w:right w:val="none" w:sz="0" w:space="0" w:color="auto"/>
      </w:divBdr>
    </w:div>
    <w:div w:id="57245557">
      <w:bodyDiv w:val="1"/>
      <w:marLeft w:val="0"/>
      <w:marRight w:val="0"/>
      <w:marTop w:val="0"/>
      <w:marBottom w:val="0"/>
      <w:divBdr>
        <w:top w:val="none" w:sz="0" w:space="0" w:color="auto"/>
        <w:left w:val="none" w:sz="0" w:space="0" w:color="auto"/>
        <w:bottom w:val="none" w:sz="0" w:space="0" w:color="auto"/>
        <w:right w:val="none" w:sz="0" w:space="0" w:color="auto"/>
      </w:divBdr>
    </w:div>
    <w:div w:id="58678593">
      <w:bodyDiv w:val="1"/>
      <w:marLeft w:val="0"/>
      <w:marRight w:val="0"/>
      <w:marTop w:val="0"/>
      <w:marBottom w:val="0"/>
      <w:divBdr>
        <w:top w:val="none" w:sz="0" w:space="0" w:color="auto"/>
        <w:left w:val="none" w:sz="0" w:space="0" w:color="auto"/>
        <w:bottom w:val="none" w:sz="0" w:space="0" w:color="auto"/>
        <w:right w:val="none" w:sz="0" w:space="0" w:color="auto"/>
      </w:divBdr>
    </w:div>
    <w:div w:id="58869812">
      <w:bodyDiv w:val="1"/>
      <w:marLeft w:val="0"/>
      <w:marRight w:val="0"/>
      <w:marTop w:val="0"/>
      <w:marBottom w:val="0"/>
      <w:divBdr>
        <w:top w:val="none" w:sz="0" w:space="0" w:color="auto"/>
        <w:left w:val="none" w:sz="0" w:space="0" w:color="auto"/>
        <w:bottom w:val="none" w:sz="0" w:space="0" w:color="auto"/>
        <w:right w:val="none" w:sz="0" w:space="0" w:color="auto"/>
      </w:divBdr>
    </w:div>
    <w:div w:id="59601460">
      <w:bodyDiv w:val="1"/>
      <w:marLeft w:val="0"/>
      <w:marRight w:val="0"/>
      <w:marTop w:val="0"/>
      <w:marBottom w:val="0"/>
      <w:divBdr>
        <w:top w:val="none" w:sz="0" w:space="0" w:color="auto"/>
        <w:left w:val="none" w:sz="0" w:space="0" w:color="auto"/>
        <w:bottom w:val="none" w:sz="0" w:space="0" w:color="auto"/>
        <w:right w:val="none" w:sz="0" w:space="0" w:color="auto"/>
      </w:divBdr>
    </w:div>
    <w:div w:id="61755826">
      <w:bodyDiv w:val="1"/>
      <w:marLeft w:val="0"/>
      <w:marRight w:val="0"/>
      <w:marTop w:val="0"/>
      <w:marBottom w:val="0"/>
      <w:divBdr>
        <w:top w:val="none" w:sz="0" w:space="0" w:color="auto"/>
        <w:left w:val="none" w:sz="0" w:space="0" w:color="auto"/>
        <w:bottom w:val="none" w:sz="0" w:space="0" w:color="auto"/>
        <w:right w:val="none" w:sz="0" w:space="0" w:color="auto"/>
      </w:divBdr>
    </w:div>
    <w:div w:id="62223992">
      <w:bodyDiv w:val="1"/>
      <w:marLeft w:val="0"/>
      <w:marRight w:val="0"/>
      <w:marTop w:val="0"/>
      <w:marBottom w:val="0"/>
      <w:divBdr>
        <w:top w:val="none" w:sz="0" w:space="0" w:color="auto"/>
        <w:left w:val="none" w:sz="0" w:space="0" w:color="auto"/>
        <w:bottom w:val="none" w:sz="0" w:space="0" w:color="auto"/>
        <w:right w:val="none" w:sz="0" w:space="0" w:color="auto"/>
      </w:divBdr>
    </w:div>
    <w:div w:id="62603547">
      <w:bodyDiv w:val="1"/>
      <w:marLeft w:val="0"/>
      <w:marRight w:val="0"/>
      <w:marTop w:val="0"/>
      <w:marBottom w:val="0"/>
      <w:divBdr>
        <w:top w:val="none" w:sz="0" w:space="0" w:color="auto"/>
        <w:left w:val="none" w:sz="0" w:space="0" w:color="auto"/>
        <w:bottom w:val="none" w:sz="0" w:space="0" w:color="auto"/>
        <w:right w:val="none" w:sz="0" w:space="0" w:color="auto"/>
      </w:divBdr>
    </w:div>
    <w:div w:id="62795996">
      <w:bodyDiv w:val="1"/>
      <w:marLeft w:val="0"/>
      <w:marRight w:val="0"/>
      <w:marTop w:val="0"/>
      <w:marBottom w:val="0"/>
      <w:divBdr>
        <w:top w:val="none" w:sz="0" w:space="0" w:color="auto"/>
        <w:left w:val="none" w:sz="0" w:space="0" w:color="auto"/>
        <w:bottom w:val="none" w:sz="0" w:space="0" w:color="auto"/>
        <w:right w:val="none" w:sz="0" w:space="0" w:color="auto"/>
      </w:divBdr>
    </w:div>
    <w:div w:id="62803266">
      <w:bodyDiv w:val="1"/>
      <w:marLeft w:val="0"/>
      <w:marRight w:val="0"/>
      <w:marTop w:val="0"/>
      <w:marBottom w:val="0"/>
      <w:divBdr>
        <w:top w:val="none" w:sz="0" w:space="0" w:color="auto"/>
        <w:left w:val="none" w:sz="0" w:space="0" w:color="auto"/>
        <w:bottom w:val="none" w:sz="0" w:space="0" w:color="auto"/>
        <w:right w:val="none" w:sz="0" w:space="0" w:color="auto"/>
      </w:divBdr>
    </w:div>
    <w:div w:id="63072631">
      <w:bodyDiv w:val="1"/>
      <w:marLeft w:val="0"/>
      <w:marRight w:val="0"/>
      <w:marTop w:val="0"/>
      <w:marBottom w:val="0"/>
      <w:divBdr>
        <w:top w:val="none" w:sz="0" w:space="0" w:color="auto"/>
        <w:left w:val="none" w:sz="0" w:space="0" w:color="auto"/>
        <w:bottom w:val="none" w:sz="0" w:space="0" w:color="auto"/>
        <w:right w:val="none" w:sz="0" w:space="0" w:color="auto"/>
      </w:divBdr>
    </w:div>
    <w:div w:id="63648154">
      <w:bodyDiv w:val="1"/>
      <w:marLeft w:val="0"/>
      <w:marRight w:val="0"/>
      <w:marTop w:val="0"/>
      <w:marBottom w:val="0"/>
      <w:divBdr>
        <w:top w:val="none" w:sz="0" w:space="0" w:color="auto"/>
        <w:left w:val="none" w:sz="0" w:space="0" w:color="auto"/>
        <w:bottom w:val="none" w:sz="0" w:space="0" w:color="auto"/>
        <w:right w:val="none" w:sz="0" w:space="0" w:color="auto"/>
      </w:divBdr>
    </w:div>
    <w:div w:id="64765517">
      <w:bodyDiv w:val="1"/>
      <w:marLeft w:val="0"/>
      <w:marRight w:val="0"/>
      <w:marTop w:val="0"/>
      <w:marBottom w:val="0"/>
      <w:divBdr>
        <w:top w:val="none" w:sz="0" w:space="0" w:color="auto"/>
        <w:left w:val="none" w:sz="0" w:space="0" w:color="auto"/>
        <w:bottom w:val="none" w:sz="0" w:space="0" w:color="auto"/>
        <w:right w:val="none" w:sz="0" w:space="0" w:color="auto"/>
      </w:divBdr>
    </w:div>
    <w:div w:id="65152756">
      <w:bodyDiv w:val="1"/>
      <w:marLeft w:val="0"/>
      <w:marRight w:val="0"/>
      <w:marTop w:val="0"/>
      <w:marBottom w:val="0"/>
      <w:divBdr>
        <w:top w:val="none" w:sz="0" w:space="0" w:color="auto"/>
        <w:left w:val="none" w:sz="0" w:space="0" w:color="auto"/>
        <w:bottom w:val="none" w:sz="0" w:space="0" w:color="auto"/>
        <w:right w:val="none" w:sz="0" w:space="0" w:color="auto"/>
      </w:divBdr>
    </w:div>
    <w:div w:id="65345958">
      <w:bodyDiv w:val="1"/>
      <w:marLeft w:val="0"/>
      <w:marRight w:val="0"/>
      <w:marTop w:val="0"/>
      <w:marBottom w:val="0"/>
      <w:divBdr>
        <w:top w:val="none" w:sz="0" w:space="0" w:color="auto"/>
        <w:left w:val="none" w:sz="0" w:space="0" w:color="auto"/>
        <w:bottom w:val="none" w:sz="0" w:space="0" w:color="auto"/>
        <w:right w:val="none" w:sz="0" w:space="0" w:color="auto"/>
      </w:divBdr>
    </w:div>
    <w:div w:id="65807287">
      <w:bodyDiv w:val="1"/>
      <w:marLeft w:val="0"/>
      <w:marRight w:val="0"/>
      <w:marTop w:val="0"/>
      <w:marBottom w:val="0"/>
      <w:divBdr>
        <w:top w:val="none" w:sz="0" w:space="0" w:color="auto"/>
        <w:left w:val="none" w:sz="0" w:space="0" w:color="auto"/>
        <w:bottom w:val="none" w:sz="0" w:space="0" w:color="auto"/>
        <w:right w:val="none" w:sz="0" w:space="0" w:color="auto"/>
      </w:divBdr>
    </w:div>
    <w:div w:id="67462938">
      <w:bodyDiv w:val="1"/>
      <w:marLeft w:val="0"/>
      <w:marRight w:val="0"/>
      <w:marTop w:val="0"/>
      <w:marBottom w:val="0"/>
      <w:divBdr>
        <w:top w:val="none" w:sz="0" w:space="0" w:color="auto"/>
        <w:left w:val="none" w:sz="0" w:space="0" w:color="auto"/>
        <w:bottom w:val="none" w:sz="0" w:space="0" w:color="auto"/>
        <w:right w:val="none" w:sz="0" w:space="0" w:color="auto"/>
      </w:divBdr>
    </w:div>
    <w:div w:id="67920322">
      <w:bodyDiv w:val="1"/>
      <w:marLeft w:val="0"/>
      <w:marRight w:val="0"/>
      <w:marTop w:val="0"/>
      <w:marBottom w:val="0"/>
      <w:divBdr>
        <w:top w:val="none" w:sz="0" w:space="0" w:color="auto"/>
        <w:left w:val="none" w:sz="0" w:space="0" w:color="auto"/>
        <w:bottom w:val="none" w:sz="0" w:space="0" w:color="auto"/>
        <w:right w:val="none" w:sz="0" w:space="0" w:color="auto"/>
      </w:divBdr>
    </w:div>
    <w:div w:id="68120748">
      <w:bodyDiv w:val="1"/>
      <w:marLeft w:val="0"/>
      <w:marRight w:val="0"/>
      <w:marTop w:val="0"/>
      <w:marBottom w:val="0"/>
      <w:divBdr>
        <w:top w:val="none" w:sz="0" w:space="0" w:color="auto"/>
        <w:left w:val="none" w:sz="0" w:space="0" w:color="auto"/>
        <w:bottom w:val="none" w:sz="0" w:space="0" w:color="auto"/>
        <w:right w:val="none" w:sz="0" w:space="0" w:color="auto"/>
      </w:divBdr>
    </w:div>
    <w:div w:id="68887634">
      <w:bodyDiv w:val="1"/>
      <w:marLeft w:val="0"/>
      <w:marRight w:val="0"/>
      <w:marTop w:val="0"/>
      <w:marBottom w:val="0"/>
      <w:divBdr>
        <w:top w:val="none" w:sz="0" w:space="0" w:color="auto"/>
        <w:left w:val="none" w:sz="0" w:space="0" w:color="auto"/>
        <w:bottom w:val="none" w:sz="0" w:space="0" w:color="auto"/>
        <w:right w:val="none" w:sz="0" w:space="0" w:color="auto"/>
      </w:divBdr>
    </w:div>
    <w:div w:id="69357257">
      <w:bodyDiv w:val="1"/>
      <w:marLeft w:val="0"/>
      <w:marRight w:val="0"/>
      <w:marTop w:val="0"/>
      <w:marBottom w:val="0"/>
      <w:divBdr>
        <w:top w:val="none" w:sz="0" w:space="0" w:color="auto"/>
        <w:left w:val="none" w:sz="0" w:space="0" w:color="auto"/>
        <w:bottom w:val="none" w:sz="0" w:space="0" w:color="auto"/>
        <w:right w:val="none" w:sz="0" w:space="0" w:color="auto"/>
      </w:divBdr>
    </w:div>
    <w:div w:id="72749502">
      <w:bodyDiv w:val="1"/>
      <w:marLeft w:val="0"/>
      <w:marRight w:val="0"/>
      <w:marTop w:val="0"/>
      <w:marBottom w:val="0"/>
      <w:divBdr>
        <w:top w:val="none" w:sz="0" w:space="0" w:color="auto"/>
        <w:left w:val="none" w:sz="0" w:space="0" w:color="auto"/>
        <w:bottom w:val="none" w:sz="0" w:space="0" w:color="auto"/>
        <w:right w:val="none" w:sz="0" w:space="0" w:color="auto"/>
      </w:divBdr>
    </w:div>
    <w:div w:id="73014652">
      <w:bodyDiv w:val="1"/>
      <w:marLeft w:val="0"/>
      <w:marRight w:val="0"/>
      <w:marTop w:val="0"/>
      <w:marBottom w:val="0"/>
      <w:divBdr>
        <w:top w:val="none" w:sz="0" w:space="0" w:color="auto"/>
        <w:left w:val="none" w:sz="0" w:space="0" w:color="auto"/>
        <w:bottom w:val="none" w:sz="0" w:space="0" w:color="auto"/>
        <w:right w:val="none" w:sz="0" w:space="0" w:color="auto"/>
      </w:divBdr>
    </w:div>
    <w:div w:id="73666205">
      <w:bodyDiv w:val="1"/>
      <w:marLeft w:val="0"/>
      <w:marRight w:val="0"/>
      <w:marTop w:val="0"/>
      <w:marBottom w:val="0"/>
      <w:divBdr>
        <w:top w:val="none" w:sz="0" w:space="0" w:color="auto"/>
        <w:left w:val="none" w:sz="0" w:space="0" w:color="auto"/>
        <w:bottom w:val="none" w:sz="0" w:space="0" w:color="auto"/>
        <w:right w:val="none" w:sz="0" w:space="0" w:color="auto"/>
      </w:divBdr>
    </w:div>
    <w:div w:id="74013406">
      <w:bodyDiv w:val="1"/>
      <w:marLeft w:val="0"/>
      <w:marRight w:val="0"/>
      <w:marTop w:val="0"/>
      <w:marBottom w:val="0"/>
      <w:divBdr>
        <w:top w:val="none" w:sz="0" w:space="0" w:color="auto"/>
        <w:left w:val="none" w:sz="0" w:space="0" w:color="auto"/>
        <w:bottom w:val="none" w:sz="0" w:space="0" w:color="auto"/>
        <w:right w:val="none" w:sz="0" w:space="0" w:color="auto"/>
      </w:divBdr>
    </w:div>
    <w:div w:id="76485183">
      <w:bodyDiv w:val="1"/>
      <w:marLeft w:val="0"/>
      <w:marRight w:val="0"/>
      <w:marTop w:val="0"/>
      <w:marBottom w:val="0"/>
      <w:divBdr>
        <w:top w:val="none" w:sz="0" w:space="0" w:color="auto"/>
        <w:left w:val="none" w:sz="0" w:space="0" w:color="auto"/>
        <w:bottom w:val="none" w:sz="0" w:space="0" w:color="auto"/>
        <w:right w:val="none" w:sz="0" w:space="0" w:color="auto"/>
      </w:divBdr>
    </w:div>
    <w:div w:id="78068093">
      <w:bodyDiv w:val="1"/>
      <w:marLeft w:val="0"/>
      <w:marRight w:val="0"/>
      <w:marTop w:val="0"/>
      <w:marBottom w:val="0"/>
      <w:divBdr>
        <w:top w:val="none" w:sz="0" w:space="0" w:color="auto"/>
        <w:left w:val="none" w:sz="0" w:space="0" w:color="auto"/>
        <w:bottom w:val="none" w:sz="0" w:space="0" w:color="auto"/>
        <w:right w:val="none" w:sz="0" w:space="0" w:color="auto"/>
      </w:divBdr>
    </w:div>
    <w:div w:id="79452135">
      <w:bodyDiv w:val="1"/>
      <w:marLeft w:val="0"/>
      <w:marRight w:val="0"/>
      <w:marTop w:val="0"/>
      <w:marBottom w:val="0"/>
      <w:divBdr>
        <w:top w:val="none" w:sz="0" w:space="0" w:color="auto"/>
        <w:left w:val="none" w:sz="0" w:space="0" w:color="auto"/>
        <w:bottom w:val="none" w:sz="0" w:space="0" w:color="auto"/>
        <w:right w:val="none" w:sz="0" w:space="0" w:color="auto"/>
      </w:divBdr>
    </w:div>
    <w:div w:id="79526892">
      <w:bodyDiv w:val="1"/>
      <w:marLeft w:val="0"/>
      <w:marRight w:val="0"/>
      <w:marTop w:val="0"/>
      <w:marBottom w:val="0"/>
      <w:divBdr>
        <w:top w:val="none" w:sz="0" w:space="0" w:color="auto"/>
        <w:left w:val="none" w:sz="0" w:space="0" w:color="auto"/>
        <w:bottom w:val="none" w:sz="0" w:space="0" w:color="auto"/>
        <w:right w:val="none" w:sz="0" w:space="0" w:color="auto"/>
      </w:divBdr>
    </w:div>
    <w:div w:id="79954370">
      <w:bodyDiv w:val="1"/>
      <w:marLeft w:val="0"/>
      <w:marRight w:val="0"/>
      <w:marTop w:val="0"/>
      <w:marBottom w:val="0"/>
      <w:divBdr>
        <w:top w:val="none" w:sz="0" w:space="0" w:color="auto"/>
        <w:left w:val="none" w:sz="0" w:space="0" w:color="auto"/>
        <w:bottom w:val="none" w:sz="0" w:space="0" w:color="auto"/>
        <w:right w:val="none" w:sz="0" w:space="0" w:color="auto"/>
      </w:divBdr>
    </w:div>
    <w:div w:id="83765221">
      <w:bodyDiv w:val="1"/>
      <w:marLeft w:val="0"/>
      <w:marRight w:val="0"/>
      <w:marTop w:val="0"/>
      <w:marBottom w:val="0"/>
      <w:divBdr>
        <w:top w:val="none" w:sz="0" w:space="0" w:color="auto"/>
        <w:left w:val="none" w:sz="0" w:space="0" w:color="auto"/>
        <w:bottom w:val="none" w:sz="0" w:space="0" w:color="auto"/>
        <w:right w:val="none" w:sz="0" w:space="0" w:color="auto"/>
      </w:divBdr>
    </w:div>
    <w:div w:id="83847694">
      <w:bodyDiv w:val="1"/>
      <w:marLeft w:val="0"/>
      <w:marRight w:val="0"/>
      <w:marTop w:val="0"/>
      <w:marBottom w:val="0"/>
      <w:divBdr>
        <w:top w:val="none" w:sz="0" w:space="0" w:color="auto"/>
        <w:left w:val="none" w:sz="0" w:space="0" w:color="auto"/>
        <w:bottom w:val="none" w:sz="0" w:space="0" w:color="auto"/>
        <w:right w:val="none" w:sz="0" w:space="0" w:color="auto"/>
      </w:divBdr>
    </w:div>
    <w:div w:id="83887628">
      <w:bodyDiv w:val="1"/>
      <w:marLeft w:val="0"/>
      <w:marRight w:val="0"/>
      <w:marTop w:val="0"/>
      <w:marBottom w:val="0"/>
      <w:divBdr>
        <w:top w:val="none" w:sz="0" w:space="0" w:color="auto"/>
        <w:left w:val="none" w:sz="0" w:space="0" w:color="auto"/>
        <w:bottom w:val="none" w:sz="0" w:space="0" w:color="auto"/>
        <w:right w:val="none" w:sz="0" w:space="0" w:color="auto"/>
      </w:divBdr>
    </w:div>
    <w:div w:id="84688314">
      <w:bodyDiv w:val="1"/>
      <w:marLeft w:val="0"/>
      <w:marRight w:val="0"/>
      <w:marTop w:val="0"/>
      <w:marBottom w:val="0"/>
      <w:divBdr>
        <w:top w:val="none" w:sz="0" w:space="0" w:color="auto"/>
        <w:left w:val="none" w:sz="0" w:space="0" w:color="auto"/>
        <w:bottom w:val="none" w:sz="0" w:space="0" w:color="auto"/>
        <w:right w:val="none" w:sz="0" w:space="0" w:color="auto"/>
      </w:divBdr>
    </w:div>
    <w:div w:id="85810145">
      <w:bodyDiv w:val="1"/>
      <w:marLeft w:val="0"/>
      <w:marRight w:val="0"/>
      <w:marTop w:val="0"/>
      <w:marBottom w:val="0"/>
      <w:divBdr>
        <w:top w:val="none" w:sz="0" w:space="0" w:color="auto"/>
        <w:left w:val="none" w:sz="0" w:space="0" w:color="auto"/>
        <w:bottom w:val="none" w:sz="0" w:space="0" w:color="auto"/>
        <w:right w:val="none" w:sz="0" w:space="0" w:color="auto"/>
      </w:divBdr>
    </w:div>
    <w:div w:id="85884757">
      <w:bodyDiv w:val="1"/>
      <w:marLeft w:val="0"/>
      <w:marRight w:val="0"/>
      <w:marTop w:val="0"/>
      <w:marBottom w:val="0"/>
      <w:divBdr>
        <w:top w:val="none" w:sz="0" w:space="0" w:color="auto"/>
        <w:left w:val="none" w:sz="0" w:space="0" w:color="auto"/>
        <w:bottom w:val="none" w:sz="0" w:space="0" w:color="auto"/>
        <w:right w:val="none" w:sz="0" w:space="0" w:color="auto"/>
      </w:divBdr>
    </w:div>
    <w:div w:id="87821373">
      <w:bodyDiv w:val="1"/>
      <w:marLeft w:val="0"/>
      <w:marRight w:val="0"/>
      <w:marTop w:val="0"/>
      <w:marBottom w:val="0"/>
      <w:divBdr>
        <w:top w:val="none" w:sz="0" w:space="0" w:color="auto"/>
        <w:left w:val="none" w:sz="0" w:space="0" w:color="auto"/>
        <w:bottom w:val="none" w:sz="0" w:space="0" w:color="auto"/>
        <w:right w:val="none" w:sz="0" w:space="0" w:color="auto"/>
      </w:divBdr>
    </w:div>
    <w:div w:id="87894293">
      <w:bodyDiv w:val="1"/>
      <w:marLeft w:val="0"/>
      <w:marRight w:val="0"/>
      <w:marTop w:val="0"/>
      <w:marBottom w:val="0"/>
      <w:divBdr>
        <w:top w:val="none" w:sz="0" w:space="0" w:color="auto"/>
        <w:left w:val="none" w:sz="0" w:space="0" w:color="auto"/>
        <w:bottom w:val="none" w:sz="0" w:space="0" w:color="auto"/>
        <w:right w:val="none" w:sz="0" w:space="0" w:color="auto"/>
      </w:divBdr>
    </w:div>
    <w:div w:id="88241383">
      <w:bodyDiv w:val="1"/>
      <w:marLeft w:val="0"/>
      <w:marRight w:val="0"/>
      <w:marTop w:val="0"/>
      <w:marBottom w:val="0"/>
      <w:divBdr>
        <w:top w:val="none" w:sz="0" w:space="0" w:color="auto"/>
        <w:left w:val="none" w:sz="0" w:space="0" w:color="auto"/>
        <w:bottom w:val="none" w:sz="0" w:space="0" w:color="auto"/>
        <w:right w:val="none" w:sz="0" w:space="0" w:color="auto"/>
      </w:divBdr>
    </w:div>
    <w:div w:id="89207735">
      <w:bodyDiv w:val="1"/>
      <w:marLeft w:val="0"/>
      <w:marRight w:val="0"/>
      <w:marTop w:val="0"/>
      <w:marBottom w:val="0"/>
      <w:divBdr>
        <w:top w:val="none" w:sz="0" w:space="0" w:color="auto"/>
        <w:left w:val="none" w:sz="0" w:space="0" w:color="auto"/>
        <w:bottom w:val="none" w:sz="0" w:space="0" w:color="auto"/>
        <w:right w:val="none" w:sz="0" w:space="0" w:color="auto"/>
      </w:divBdr>
    </w:div>
    <w:div w:id="89861328">
      <w:bodyDiv w:val="1"/>
      <w:marLeft w:val="0"/>
      <w:marRight w:val="0"/>
      <w:marTop w:val="0"/>
      <w:marBottom w:val="0"/>
      <w:divBdr>
        <w:top w:val="none" w:sz="0" w:space="0" w:color="auto"/>
        <w:left w:val="none" w:sz="0" w:space="0" w:color="auto"/>
        <w:bottom w:val="none" w:sz="0" w:space="0" w:color="auto"/>
        <w:right w:val="none" w:sz="0" w:space="0" w:color="auto"/>
      </w:divBdr>
    </w:div>
    <w:div w:id="89934613">
      <w:bodyDiv w:val="1"/>
      <w:marLeft w:val="0"/>
      <w:marRight w:val="0"/>
      <w:marTop w:val="0"/>
      <w:marBottom w:val="0"/>
      <w:divBdr>
        <w:top w:val="none" w:sz="0" w:space="0" w:color="auto"/>
        <w:left w:val="none" w:sz="0" w:space="0" w:color="auto"/>
        <w:bottom w:val="none" w:sz="0" w:space="0" w:color="auto"/>
        <w:right w:val="none" w:sz="0" w:space="0" w:color="auto"/>
      </w:divBdr>
    </w:div>
    <w:div w:id="92673635">
      <w:bodyDiv w:val="1"/>
      <w:marLeft w:val="0"/>
      <w:marRight w:val="0"/>
      <w:marTop w:val="0"/>
      <w:marBottom w:val="0"/>
      <w:divBdr>
        <w:top w:val="none" w:sz="0" w:space="0" w:color="auto"/>
        <w:left w:val="none" w:sz="0" w:space="0" w:color="auto"/>
        <w:bottom w:val="none" w:sz="0" w:space="0" w:color="auto"/>
        <w:right w:val="none" w:sz="0" w:space="0" w:color="auto"/>
      </w:divBdr>
    </w:div>
    <w:div w:id="96141614">
      <w:bodyDiv w:val="1"/>
      <w:marLeft w:val="0"/>
      <w:marRight w:val="0"/>
      <w:marTop w:val="0"/>
      <w:marBottom w:val="0"/>
      <w:divBdr>
        <w:top w:val="none" w:sz="0" w:space="0" w:color="auto"/>
        <w:left w:val="none" w:sz="0" w:space="0" w:color="auto"/>
        <w:bottom w:val="none" w:sz="0" w:space="0" w:color="auto"/>
        <w:right w:val="none" w:sz="0" w:space="0" w:color="auto"/>
      </w:divBdr>
    </w:div>
    <w:div w:id="96609078">
      <w:bodyDiv w:val="1"/>
      <w:marLeft w:val="0"/>
      <w:marRight w:val="0"/>
      <w:marTop w:val="0"/>
      <w:marBottom w:val="0"/>
      <w:divBdr>
        <w:top w:val="none" w:sz="0" w:space="0" w:color="auto"/>
        <w:left w:val="none" w:sz="0" w:space="0" w:color="auto"/>
        <w:bottom w:val="none" w:sz="0" w:space="0" w:color="auto"/>
        <w:right w:val="none" w:sz="0" w:space="0" w:color="auto"/>
      </w:divBdr>
    </w:div>
    <w:div w:id="96679980">
      <w:bodyDiv w:val="1"/>
      <w:marLeft w:val="0"/>
      <w:marRight w:val="0"/>
      <w:marTop w:val="0"/>
      <w:marBottom w:val="0"/>
      <w:divBdr>
        <w:top w:val="none" w:sz="0" w:space="0" w:color="auto"/>
        <w:left w:val="none" w:sz="0" w:space="0" w:color="auto"/>
        <w:bottom w:val="none" w:sz="0" w:space="0" w:color="auto"/>
        <w:right w:val="none" w:sz="0" w:space="0" w:color="auto"/>
      </w:divBdr>
    </w:div>
    <w:div w:id="98305121">
      <w:bodyDiv w:val="1"/>
      <w:marLeft w:val="0"/>
      <w:marRight w:val="0"/>
      <w:marTop w:val="0"/>
      <w:marBottom w:val="0"/>
      <w:divBdr>
        <w:top w:val="none" w:sz="0" w:space="0" w:color="auto"/>
        <w:left w:val="none" w:sz="0" w:space="0" w:color="auto"/>
        <w:bottom w:val="none" w:sz="0" w:space="0" w:color="auto"/>
        <w:right w:val="none" w:sz="0" w:space="0" w:color="auto"/>
      </w:divBdr>
    </w:div>
    <w:div w:id="100222075">
      <w:bodyDiv w:val="1"/>
      <w:marLeft w:val="0"/>
      <w:marRight w:val="0"/>
      <w:marTop w:val="0"/>
      <w:marBottom w:val="0"/>
      <w:divBdr>
        <w:top w:val="none" w:sz="0" w:space="0" w:color="auto"/>
        <w:left w:val="none" w:sz="0" w:space="0" w:color="auto"/>
        <w:bottom w:val="none" w:sz="0" w:space="0" w:color="auto"/>
        <w:right w:val="none" w:sz="0" w:space="0" w:color="auto"/>
      </w:divBdr>
    </w:div>
    <w:div w:id="100347588">
      <w:bodyDiv w:val="1"/>
      <w:marLeft w:val="0"/>
      <w:marRight w:val="0"/>
      <w:marTop w:val="0"/>
      <w:marBottom w:val="0"/>
      <w:divBdr>
        <w:top w:val="none" w:sz="0" w:space="0" w:color="auto"/>
        <w:left w:val="none" w:sz="0" w:space="0" w:color="auto"/>
        <w:bottom w:val="none" w:sz="0" w:space="0" w:color="auto"/>
        <w:right w:val="none" w:sz="0" w:space="0" w:color="auto"/>
      </w:divBdr>
    </w:div>
    <w:div w:id="100418190">
      <w:bodyDiv w:val="1"/>
      <w:marLeft w:val="0"/>
      <w:marRight w:val="0"/>
      <w:marTop w:val="0"/>
      <w:marBottom w:val="0"/>
      <w:divBdr>
        <w:top w:val="none" w:sz="0" w:space="0" w:color="auto"/>
        <w:left w:val="none" w:sz="0" w:space="0" w:color="auto"/>
        <w:bottom w:val="none" w:sz="0" w:space="0" w:color="auto"/>
        <w:right w:val="none" w:sz="0" w:space="0" w:color="auto"/>
      </w:divBdr>
    </w:div>
    <w:div w:id="100607129">
      <w:bodyDiv w:val="1"/>
      <w:marLeft w:val="0"/>
      <w:marRight w:val="0"/>
      <w:marTop w:val="0"/>
      <w:marBottom w:val="0"/>
      <w:divBdr>
        <w:top w:val="none" w:sz="0" w:space="0" w:color="auto"/>
        <w:left w:val="none" w:sz="0" w:space="0" w:color="auto"/>
        <w:bottom w:val="none" w:sz="0" w:space="0" w:color="auto"/>
        <w:right w:val="none" w:sz="0" w:space="0" w:color="auto"/>
      </w:divBdr>
    </w:div>
    <w:div w:id="100957436">
      <w:bodyDiv w:val="1"/>
      <w:marLeft w:val="0"/>
      <w:marRight w:val="0"/>
      <w:marTop w:val="0"/>
      <w:marBottom w:val="0"/>
      <w:divBdr>
        <w:top w:val="none" w:sz="0" w:space="0" w:color="auto"/>
        <w:left w:val="none" w:sz="0" w:space="0" w:color="auto"/>
        <w:bottom w:val="none" w:sz="0" w:space="0" w:color="auto"/>
        <w:right w:val="none" w:sz="0" w:space="0" w:color="auto"/>
      </w:divBdr>
    </w:div>
    <w:div w:id="101262818">
      <w:bodyDiv w:val="1"/>
      <w:marLeft w:val="0"/>
      <w:marRight w:val="0"/>
      <w:marTop w:val="0"/>
      <w:marBottom w:val="0"/>
      <w:divBdr>
        <w:top w:val="none" w:sz="0" w:space="0" w:color="auto"/>
        <w:left w:val="none" w:sz="0" w:space="0" w:color="auto"/>
        <w:bottom w:val="none" w:sz="0" w:space="0" w:color="auto"/>
        <w:right w:val="none" w:sz="0" w:space="0" w:color="auto"/>
      </w:divBdr>
    </w:div>
    <w:div w:id="101388176">
      <w:bodyDiv w:val="1"/>
      <w:marLeft w:val="0"/>
      <w:marRight w:val="0"/>
      <w:marTop w:val="0"/>
      <w:marBottom w:val="0"/>
      <w:divBdr>
        <w:top w:val="none" w:sz="0" w:space="0" w:color="auto"/>
        <w:left w:val="none" w:sz="0" w:space="0" w:color="auto"/>
        <w:bottom w:val="none" w:sz="0" w:space="0" w:color="auto"/>
        <w:right w:val="none" w:sz="0" w:space="0" w:color="auto"/>
      </w:divBdr>
    </w:div>
    <w:div w:id="103114257">
      <w:bodyDiv w:val="1"/>
      <w:marLeft w:val="0"/>
      <w:marRight w:val="0"/>
      <w:marTop w:val="0"/>
      <w:marBottom w:val="0"/>
      <w:divBdr>
        <w:top w:val="none" w:sz="0" w:space="0" w:color="auto"/>
        <w:left w:val="none" w:sz="0" w:space="0" w:color="auto"/>
        <w:bottom w:val="none" w:sz="0" w:space="0" w:color="auto"/>
        <w:right w:val="none" w:sz="0" w:space="0" w:color="auto"/>
      </w:divBdr>
    </w:div>
    <w:div w:id="104353732">
      <w:bodyDiv w:val="1"/>
      <w:marLeft w:val="0"/>
      <w:marRight w:val="0"/>
      <w:marTop w:val="0"/>
      <w:marBottom w:val="0"/>
      <w:divBdr>
        <w:top w:val="none" w:sz="0" w:space="0" w:color="auto"/>
        <w:left w:val="none" w:sz="0" w:space="0" w:color="auto"/>
        <w:bottom w:val="none" w:sz="0" w:space="0" w:color="auto"/>
        <w:right w:val="none" w:sz="0" w:space="0" w:color="auto"/>
      </w:divBdr>
    </w:div>
    <w:div w:id="104858197">
      <w:bodyDiv w:val="1"/>
      <w:marLeft w:val="0"/>
      <w:marRight w:val="0"/>
      <w:marTop w:val="0"/>
      <w:marBottom w:val="0"/>
      <w:divBdr>
        <w:top w:val="none" w:sz="0" w:space="0" w:color="auto"/>
        <w:left w:val="none" w:sz="0" w:space="0" w:color="auto"/>
        <w:bottom w:val="none" w:sz="0" w:space="0" w:color="auto"/>
        <w:right w:val="none" w:sz="0" w:space="0" w:color="auto"/>
      </w:divBdr>
    </w:div>
    <w:div w:id="105662008">
      <w:bodyDiv w:val="1"/>
      <w:marLeft w:val="0"/>
      <w:marRight w:val="0"/>
      <w:marTop w:val="0"/>
      <w:marBottom w:val="0"/>
      <w:divBdr>
        <w:top w:val="none" w:sz="0" w:space="0" w:color="auto"/>
        <w:left w:val="none" w:sz="0" w:space="0" w:color="auto"/>
        <w:bottom w:val="none" w:sz="0" w:space="0" w:color="auto"/>
        <w:right w:val="none" w:sz="0" w:space="0" w:color="auto"/>
      </w:divBdr>
    </w:div>
    <w:div w:id="106504981">
      <w:bodyDiv w:val="1"/>
      <w:marLeft w:val="0"/>
      <w:marRight w:val="0"/>
      <w:marTop w:val="0"/>
      <w:marBottom w:val="0"/>
      <w:divBdr>
        <w:top w:val="none" w:sz="0" w:space="0" w:color="auto"/>
        <w:left w:val="none" w:sz="0" w:space="0" w:color="auto"/>
        <w:bottom w:val="none" w:sz="0" w:space="0" w:color="auto"/>
        <w:right w:val="none" w:sz="0" w:space="0" w:color="auto"/>
      </w:divBdr>
    </w:div>
    <w:div w:id="109904118">
      <w:bodyDiv w:val="1"/>
      <w:marLeft w:val="0"/>
      <w:marRight w:val="0"/>
      <w:marTop w:val="0"/>
      <w:marBottom w:val="0"/>
      <w:divBdr>
        <w:top w:val="none" w:sz="0" w:space="0" w:color="auto"/>
        <w:left w:val="none" w:sz="0" w:space="0" w:color="auto"/>
        <w:bottom w:val="none" w:sz="0" w:space="0" w:color="auto"/>
        <w:right w:val="none" w:sz="0" w:space="0" w:color="auto"/>
      </w:divBdr>
    </w:div>
    <w:div w:id="110364968">
      <w:bodyDiv w:val="1"/>
      <w:marLeft w:val="0"/>
      <w:marRight w:val="0"/>
      <w:marTop w:val="0"/>
      <w:marBottom w:val="0"/>
      <w:divBdr>
        <w:top w:val="none" w:sz="0" w:space="0" w:color="auto"/>
        <w:left w:val="none" w:sz="0" w:space="0" w:color="auto"/>
        <w:bottom w:val="none" w:sz="0" w:space="0" w:color="auto"/>
        <w:right w:val="none" w:sz="0" w:space="0" w:color="auto"/>
      </w:divBdr>
    </w:div>
    <w:div w:id="111021770">
      <w:bodyDiv w:val="1"/>
      <w:marLeft w:val="0"/>
      <w:marRight w:val="0"/>
      <w:marTop w:val="0"/>
      <w:marBottom w:val="0"/>
      <w:divBdr>
        <w:top w:val="none" w:sz="0" w:space="0" w:color="auto"/>
        <w:left w:val="none" w:sz="0" w:space="0" w:color="auto"/>
        <w:bottom w:val="none" w:sz="0" w:space="0" w:color="auto"/>
        <w:right w:val="none" w:sz="0" w:space="0" w:color="auto"/>
      </w:divBdr>
    </w:div>
    <w:div w:id="111748829">
      <w:bodyDiv w:val="1"/>
      <w:marLeft w:val="0"/>
      <w:marRight w:val="0"/>
      <w:marTop w:val="0"/>
      <w:marBottom w:val="0"/>
      <w:divBdr>
        <w:top w:val="none" w:sz="0" w:space="0" w:color="auto"/>
        <w:left w:val="none" w:sz="0" w:space="0" w:color="auto"/>
        <w:bottom w:val="none" w:sz="0" w:space="0" w:color="auto"/>
        <w:right w:val="none" w:sz="0" w:space="0" w:color="auto"/>
      </w:divBdr>
    </w:div>
    <w:div w:id="112525859">
      <w:bodyDiv w:val="1"/>
      <w:marLeft w:val="0"/>
      <w:marRight w:val="0"/>
      <w:marTop w:val="0"/>
      <w:marBottom w:val="0"/>
      <w:divBdr>
        <w:top w:val="none" w:sz="0" w:space="0" w:color="auto"/>
        <w:left w:val="none" w:sz="0" w:space="0" w:color="auto"/>
        <w:bottom w:val="none" w:sz="0" w:space="0" w:color="auto"/>
        <w:right w:val="none" w:sz="0" w:space="0" w:color="auto"/>
      </w:divBdr>
    </w:div>
    <w:div w:id="113797097">
      <w:bodyDiv w:val="1"/>
      <w:marLeft w:val="0"/>
      <w:marRight w:val="0"/>
      <w:marTop w:val="0"/>
      <w:marBottom w:val="0"/>
      <w:divBdr>
        <w:top w:val="none" w:sz="0" w:space="0" w:color="auto"/>
        <w:left w:val="none" w:sz="0" w:space="0" w:color="auto"/>
        <w:bottom w:val="none" w:sz="0" w:space="0" w:color="auto"/>
        <w:right w:val="none" w:sz="0" w:space="0" w:color="auto"/>
      </w:divBdr>
    </w:div>
    <w:div w:id="114174783">
      <w:bodyDiv w:val="1"/>
      <w:marLeft w:val="0"/>
      <w:marRight w:val="0"/>
      <w:marTop w:val="0"/>
      <w:marBottom w:val="0"/>
      <w:divBdr>
        <w:top w:val="none" w:sz="0" w:space="0" w:color="auto"/>
        <w:left w:val="none" w:sz="0" w:space="0" w:color="auto"/>
        <w:bottom w:val="none" w:sz="0" w:space="0" w:color="auto"/>
        <w:right w:val="none" w:sz="0" w:space="0" w:color="auto"/>
      </w:divBdr>
    </w:div>
    <w:div w:id="114326574">
      <w:bodyDiv w:val="1"/>
      <w:marLeft w:val="0"/>
      <w:marRight w:val="0"/>
      <w:marTop w:val="0"/>
      <w:marBottom w:val="0"/>
      <w:divBdr>
        <w:top w:val="none" w:sz="0" w:space="0" w:color="auto"/>
        <w:left w:val="none" w:sz="0" w:space="0" w:color="auto"/>
        <w:bottom w:val="none" w:sz="0" w:space="0" w:color="auto"/>
        <w:right w:val="none" w:sz="0" w:space="0" w:color="auto"/>
      </w:divBdr>
    </w:div>
    <w:div w:id="114570041">
      <w:bodyDiv w:val="1"/>
      <w:marLeft w:val="0"/>
      <w:marRight w:val="0"/>
      <w:marTop w:val="0"/>
      <w:marBottom w:val="0"/>
      <w:divBdr>
        <w:top w:val="none" w:sz="0" w:space="0" w:color="auto"/>
        <w:left w:val="none" w:sz="0" w:space="0" w:color="auto"/>
        <w:bottom w:val="none" w:sz="0" w:space="0" w:color="auto"/>
        <w:right w:val="none" w:sz="0" w:space="0" w:color="auto"/>
      </w:divBdr>
    </w:div>
    <w:div w:id="118577796">
      <w:bodyDiv w:val="1"/>
      <w:marLeft w:val="0"/>
      <w:marRight w:val="0"/>
      <w:marTop w:val="0"/>
      <w:marBottom w:val="0"/>
      <w:divBdr>
        <w:top w:val="none" w:sz="0" w:space="0" w:color="auto"/>
        <w:left w:val="none" w:sz="0" w:space="0" w:color="auto"/>
        <w:bottom w:val="none" w:sz="0" w:space="0" w:color="auto"/>
        <w:right w:val="none" w:sz="0" w:space="0" w:color="auto"/>
      </w:divBdr>
    </w:div>
    <w:div w:id="121458618">
      <w:bodyDiv w:val="1"/>
      <w:marLeft w:val="0"/>
      <w:marRight w:val="0"/>
      <w:marTop w:val="0"/>
      <w:marBottom w:val="0"/>
      <w:divBdr>
        <w:top w:val="none" w:sz="0" w:space="0" w:color="auto"/>
        <w:left w:val="none" w:sz="0" w:space="0" w:color="auto"/>
        <w:bottom w:val="none" w:sz="0" w:space="0" w:color="auto"/>
        <w:right w:val="none" w:sz="0" w:space="0" w:color="auto"/>
      </w:divBdr>
    </w:div>
    <w:div w:id="122121046">
      <w:bodyDiv w:val="1"/>
      <w:marLeft w:val="0"/>
      <w:marRight w:val="0"/>
      <w:marTop w:val="0"/>
      <w:marBottom w:val="0"/>
      <w:divBdr>
        <w:top w:val="none" w:sz="0" w:space="0" w:color="auto"/>
        <w:left w:val="none" w:sz="0" w:space="0" w:color="auto"/>
        <w:bottom w:val="none" w:sz="0" w:space="0" w:color="auto"/>
        <w:right w:val="none" w:sz="0" w:space="0" w:color="auto"/>
      </w:divBdr>
    </w:div>
    <w:div w:id="122387352">
      <w:bodyDiv w:val="1"/>
      <w:marLeft w:val="0"/>
      <w:marRight w:val="0"/>
      <w:marTop w:val="0"/>
      <w:marBottom w:val="0"/>
      <w:divBdr>
        <w:top w:val="none" w:sz="0" w:space="0" w:color="auto"/>
        <w:left w:val="none" w:sz="0" w:space="0" w:color="auto"/>
        <w:bottom w:val="none" w:sz="0" w:space="0" w:color="auto"/>
        <w:right w:val="none" w:sz="0" w:space="0" w:color="auto"/>
      </w:divBdr>
    </w:div>
    <w:div w:id="123349793">
      <w:bodyDiv w:val="1"/>
      <w:marLeft w:val="0"/>
      <w:marRight w:val="0"/>
      <w:marTop w:val="0"/>
      <w:marBottom w:val="0"/>
      <w:divBdr>
        <w:top w:val="none" w:sz="0" w:space="0" w:color="auto"/>
        <w:left w:val="none" w:sz="0" w:space="0" w:color="auto"/>
        <w:bottom w:val="none" w:sz="0" w:space="0" w:color="auto"/>
        <w:right w:val="none" w:sz="0" w:space="0" w:color="auto"/>
      </w:divBdr>
    </w:div>
    <w:div w:id="123542012">
      <w:bodyDiv w:val="1"/>
      <w:marLeft w:val="0"/>
      <w:marRight w:val="0"/>
      <w:marTop w:val="0"/>
      <w:marBottom w:val="0"/>
      <w:divBdr>
        <w:top w:val="none" w:sz="0" w:space="0" w:color="auto"/>
        <w:left w:val="none" w:sz="0" w:space="0" w:color="auto"/>
        <w:bottom w:val="none" w:sz="0" w:space="0" w:color="auto"/>
        <w:right w:val="none" w:sz="0" w:space="0" w:color="auto"/>
      </w:divBdr>
    </w:div>
    <w:div w:id="124206494">
      <w:bodyDiv w:val="1"/>
      <w:marLeft w:val="0"/>
      <w:marRight w:val="0"/>
      <w:marTop w:val="0"/>
      <w:marBottom w:val="0"/>
      <w:divBdr>
        <w:top w:val="none" w:sz="0" w:space="0" w:color="auto"/>
        <w:left w:val="none" w:sz="0" w:space="0" w:color="auto"/>
        <w:bottom w:val="none" w:sz="0" w:space="0" w:color="auto"/>
        <w:right w:val="none" w:sz="0" w:space="0" w:color="auto"/>
      </w:divBdr>
    </w:div>
    <w:div w:id="125247031">
      <w:bodyDiv w:val="1"/>
      <w:marLeft w:val="0"/>
      <w:marRight w:val="0"/>
      <w:marTop w:val="0"/>
      <w:marBottom w:val="0"/>
      <w:divBdr>
        <w:top w:val="none" w:sz="0" w:space="0" w:color="auto"/>
        <w:left w:val="none" w:sz="0" w:space="0" w:color="auto"/>
        <w:bottom w:val="none" w:sz="0" w:space="0" w:color="auto"/>
        <w:right w:val="none" w:sz="0" w:space="0" w:color="auto"/>
      </w:divBdr>
    </w:div>
    <w:div w:id="125855054">
      <w:bodyDiv w:val="1"/>
      <w:marLeft w:val="0"/>
      <w:marRight w:val="0"/>
      <w:marTop w:val="0"/>
      <w:marBottom w:val="0"/>
      <w:divBdr>
        <w:top w:val="none" w:sz="0" w:space="0" w:color="auto"/>
        <w:left w:val="none" w:sz="0" w:space="0" w:color="auto"/>
        <w:bottom w:val="none" w:sz="0" w:space="0" w:color="auto"/>
        <w:right w:val="none" w:sz="0" w:space="0" w:color="auto"/>
      </w:divBdr>
    </w:div>
    <w:div w:id="126706589">
      <w:bodyDiv w:val="1"/>
      <w:marLeft w:val="0"/>
      <w:marRight w:val="0"/>
      <w:marTop w:val="0"/>
      <w:marBottom w:val="0"/>
      <w:divBdr>
        <w:top w:val="none" w:sz="0" w:space="0" w:color="auto"/>
        <w:left w:val="none" w:sz="0" w:space="0" w:color="auto"/>
        <w:bottom w:val="none" w:sz="0" w:space="0" w:color="auto"/>
        <w:right w:val="none" w:sz="0" w:space="0" w:color="auto"/>
      </w:divBdr>
    </w:div>
    <w:div w:id="127482044">
      <w:bodyDiv w:val="1"/>
      <w:marLeft w:val="0"/>
      <w:marRight w:val="0"/>
      <w:marTop w:val="0"/>
      <w:marBottom w:val="0"/>
      <w:divBdr>
        <w:top w:val="none" w:sz="0" w:space="0" w:color="auto"/>
        <w:left w:val="none" w:sz="0" w:space="0" w:color="auto"/>
        <w:bottom w:val="none" w:sz="0" w:space="0" w:color="auto"/>
        <w:right w:val="none" w:sz="0" w:space="0" w:color="auto"/>
      </w:divBdr>
    </w:div>
    <w:div w:id="127554518">
      <w:bodyDiv w:val="1"/>
      <w:marLeft w:val="0"/>
      <w:marRight w:val="0"/>
      <w:marTop w:val="0"/>
      <w:marBottom w:val="0"/>
      <w:divBdr>
        <w:top w:val="none" w:sz="0" w:space="0" w:color="auto"/>
        <w:left w:val="none" w:sz="0" w:space="0" w:color="auto"/>
        <w:bottom w:val="none" w:sz="0" w:space="0" w:color="auto"/>
        <w:right w:val="none" w:sz="0" w:space="0" w:color="auto"/>
      </w:divBdr>
    </w:div>
    <w:div w:id="127826528">
      <w:bodyDiv w:val="1"/>
      <w:marLeft w:val="0"/>
      <w:marRight w:val="0"/>
      <w:marTop w:val="0"/>
      <w:marBottom w:val="0"/>
      <w:divBdr>
        <w:top w:val="none" w:sz="0" w:space="0" w:color="auto"/>
        <w:left w:val="none" w:sz="0" w:space="0" w:color="auto"/>
        <w:bottom w:val="none" w:sz="0" w:space="0" w:color="auto"/>
        <w:right w:val="none" w:sz="0" w:space="0" w:color="auto"/>
      </w:divBdr>
    </w:div>
    <w:div w:id="129517045">
      <w:bodyDiv w:val="1"/>
      <w:marLeft w:val="0"/>
      <w:marRight w:val="0"/>
      <w:marTop w:val="0"/>
      <w:marBottom w:val="0"/>
      <w:divBdr>
        <w:top w:val="none" w:sz="0" w:space="0" w:color="auto"/>
        <w:left w:val="none" w:sz="0" w:space="0" w:color="auto"/>
        <w:bottom w:val="none" w:sz="0" w:space="0" w:color="auto"/>
        <w:right w:val="none" w:sz="0" w:space="0" w:color="auto"/>
      </w:divBdr>
    </w:div>
    <w:div w:id="129520933">
      <w:bodyDiv w:val="1"/>
      <w:marLeft w:val="0"/>
      <w:marRight w:val="0"/>
      <w:marTop w:val="0"/>
      <w:marBottom w:val="0"/>
      <w:divBdr>
        <w:top w:val="none" w:sz="0" w:space="0" w:color="auto"/>
        <w:left w:val="none" w:sz="0" w:space="0" w:color="auto"/>
        <w:bottom w:val="none" w:sz="0" w:space="0" w:color="auto"/>
        <w:right w:val="none" w:sz="0" w:space="0" w:color="auto"/>
      </w:divBdr>
    </w:div>
    <w:div w:id="129633167">
      <w:bodyDiv w:val="1"/>
      <w:marLeft w:val="0"/>
      <w:marRight w:val="0"/>
      <w:marTop w:val="0"/>
      <w:marBottom w:val="0"/>
      <w:divBdr>
        <w:top w:val="none" w:sz="0" w:space="0" w:color="auto"/>
        <w:left w:val="none" w:sz="0" w:space="0" w:color="auto"/>
        <w:bottom w:val="none" w:sz="0" w:space="0" w:color="auto"/>
        <w:right w:val="none" w:sz="0" w:space="0" w:color="auto"/>
      </w:divBdr>
    </w:div>
    <w:div w:id="129832500">
      <w:bodyDiv w:val="1"/>
      <w:marLeft w:val="0"/>
      <w:marRight w:val="0"/>
      <w:marTop w:val="0"/>
      <w:marBottom w:val="0"/>
      <w:divBdr>
        <w:top w:val="none" w:sz="0" w:space="0" w:color="auto"/>
        <w:left w:val="none" w:sz="0" w:space="0" w:color="auto"/>
        <w:bottom w:val="none" w:sz="0" w:space="0" w:color="auto"/>
        <w:right w:val="none" w:sz="0" w:space="0" w:color="auto"/>
      </w:divBdr>
    </w:div>
    <w:div w:id="130907712">
      <w:bodyDiv w:val="1"/>
      <w:marLeft w:val="0"/>
      <w:marRight w:val="0"/>
      <w:marTop w:val="0"/>
      <w:marBottom w:val="0"/>
      <w:divBdr>
        <w:top w:val="none" w:sz="0" w:space="0" w:color="auto"/>
        <w:left w:val="none" w:sz="0" w:space="0" w:color="auto"/>
        <w:bottom w:val="none" w:sz="0" w:space="0" w:color="auto"/>
        <w:right w:val="none" w:sz="0" w:space="0" w:color="auto"/>
      </w:divBdr>
    </w:div>
    <w:div w:id="131018301">
      <w:bodyDiv w:val="1"/>
      <w:marLeft w:val="0"/>
      <w:marRight w:val="0"/>
      <w:marTop w:val="0"/>
      <w:marBottom w:val="0"/>
      <w:divBdr>
        <w:top w:val="none" w:sz="0" w:space="0" w:color="auto"/>
        <w:left w:val="none" w:sz="0" w:space="0" w:color="auto"/>
        <w:bottom w:val="none" w:sz="0" w:space="0" w:color="auto"/>
        <w:right w:val="none" w:sz="0" w:space="0" w:color="auto"/>
      </w:divBdr>
    </w:div>
    <w:div w:id="132065230">
      <w:bodyDiv w:val="1"/>
      <w:marLeft w:val="0"/>
      <w:marRight w:val="0"/>
      <w:marTop w:val="0"/>
      <w:marBottom w:val="0"/>
      <w:divBdr>
        <w:top w:val="none" w:sz="0" w:space="0" w:color="auto"/>
        <w:left w:val="none" w:sz="0" w:space="0" w:color="auto"/>
        <w:bottom w:val="none" w:sz="0" w:space="0" w:color="auto"/>
        <w:right w:val="none" w:sz="0" w:space="0" w:color="auto"/>
      </w:divBdr>
    </w:div>
    <w:div w:id="133956852">
      <w:bodyDiv w:val="1"/>
      <w:marLeft w:val="0"/>
      <w:marRight w:val="0"/>
      <w:marTop w:val="0"/>
      <w:marBottom w:val="0"/>
      <w:divBdr>
        <w:top w:val="none" w:sz="0" w:space="0" w:color="auto"/>
        <w:left w:val="none" w:sz="0" w:space="0" w:color="auto"/>
        <w:bottom w:val="none" w:sz="0" w:space="0" w:color="auto"/>
        <w:right w:val="none" w:sz="0" w:space="0" w:color="auto"/>
      </w:divBdr>
    </w:div>
    <w:div w:id="135299037">
      <w:bodyDiv w:val="1"/>
      <w:marLeft w:val="0"/>
      <w:marRight w:val="0"/>
      <w:marTop w:val="0"/>
      <w:marBottom w:val="0"/>
      <w:divBdr>
        <w:top w:val="none" w:sz="0" w:space="0" w:color="auto"/>
        <w:left w:val="none" w:sz="0" w:space="0" w:color="auto"/>
        <w:bottom w:val="none" w:sz="0" w:space="0" w:color="auto"/>
        <w:right w:val="none" w:sz="0" w:space="0" w:color="auto"/>
      </w:divBdr>
    </w:div>
    <w:div w:id="136143201">
      <w:bodyDiv w:val="1"/>
      <w:marLeft w:val="0"/>
      <w:marRight w:val="0"/>
      <w:marTop w:val="0"/>
      <w:marBottom w:val="0"/>
      <w:divBdr>
        <w:top w:val="none" w:sz="0" w:space="0" w:color="auto"/>
        <w:left w:val="none" w:sz="0" w:space="0" w:color="auto"/>
        <w:bottom w:val="none" w:sz="0" w:space="0" w:color="auto"/>
        <w:right w:val="none" w:sz="0" w:space="0" w:color="auto"/>
      </w:divBdr>
    </w:div>
    <w:div w:id="136265428">
      <w:bodyDiv w:val="1"/>
      <w:marLeft w:val="0"/>
      <w:marRight w:val="0"/>
      <w:marTop w:val="0"/>
      <w:marBottom w:val="0"/>
      <w:divBdr>
        <w:top w:val="none" w:sz="0" w:space="0" w:color="auto"/>
        <w:left w:val="none" w:sz="0" w:space="0" w:color="auto"/>
        <w:bottom w:val="none" w:sz="0" w:space="0" w:color="auto"/>
        <w:right w:val="none" w:sz="0" w:space="0" w:color="auto"/>
      </w:divBdr>
    </w:div>
    <w:div w:id="139006046">
      <w:bodyDiv w:val="1"/>
      <w:marLeft w:val="0"/>
      <w:marRight w:val="0"/>
      <w:marTop w:val="0"/>
      <w:marBottom w:val="0"/>
      <w:divBdr>
        <w:top w:val="none" w:sz="0" w:space="0" w:color="auto"/>
        <w:left w:val="none" w:sz="0" w:space="0" w:color="auto"/>
        <w:bottom w:val="none" w:sz="0" w:space="0" w:color="auto"/>
        <w:right w:val="none" w:sz="0" w:space="0" w:color="auto"/>
      </w:divBdr>
    </w:div>
    <w:div w:id="139467852">
      <w:bodyDiv w:val="1"/>
      <w:marLeft w:val="0"/>
      <w:marRight w:val="0"/>
      <w:marTop w:val="0"/>
      <w:marBottom w:val="0"/>
      <w:divBdr>
        <w:top w:val="none" w:sz="0" w:space="0" w:color="auto"/>
        <w:left w:val="none" w:sz="0" w:space="0" w:color="auto"/>
        <w:bottom w:val="none" w:sz="0" w:space="0" w:color="auto"/>
        <w:right w:val="none" w:sz="0" w:space="0" w:color="auto"/>
      </w:divBdr>
    </w:div>
    <w:div w:id="142163274">
      <w:bodyDiv w:val="1"/>
      <w:marLeft w:val="0"/>
      <w:marRight w:val="0"/>
      <w:marTop w:val="0"/>
      <w:marBottom w:val="0"/>
      <w:divBdr>
        <w:top w:val="none" w:sz="0" w:space="0" w:color="auto"/>
        <w:left w:val="none" w:sz="0" w:space="0" w:color="auto"/>
        <w:bottom w:val="none" w:sz="0" w:space="0" w:color="auto"/>
        <w:right w:val="none" w:sz="0" w:space="0" w:color="auto"/>
      </w:divBdr>
    </w:div>
    <w:div w:id="142165776">
      <w:bodyDiv w:val="1"/>
      <w:marLeft w:val="0"/>
      <w:marRight w:val="0"/>
      <w:marTop w:val="0"/>
      <w:marBottom w:val="0"/>
      <w:divBdr>
        <w:top w:val="none" w:sz="0" w:space="0" w:color="auto"/>
        <w:left w:val="none" w:sz="0" w:space="0" w:color="auto"/>
        <w:bottom w:val="none" w:sz="0" w:space="0" w:color="auto"/>
        <w:right w:val="none" w:sz="0" w:space="0" w:color="auto"/>
      </w:divBdr>
    </w:div>
    <w:div w:id="142352696">
      <w:bodyDiv w:val="1"/>
      <w:marLeft w:val="0"/>
      <w:marRight w:val="0"/>
      <w:marTop w:val="0"/>
      <w:marBottom w:val="0"/>
      <w:divBdr>
        <w:top w:val="none" w:sz="0" w:space="0" w:color="auto"/>
        <w:left w:val="none" w:sz="0" w:space="0" w:color="auto"/>
        <w:bottom w:val="none" w:sz="0" w:space="0" w:color="auto"/>
        <w:right w:val="none" w:sz="0" w:space="0" w:color="auto"/>
      </w:divBdr>
    </w:div>
    <w:div w:id="142355560">
      <w:bodyDiv w:val="1"/>
      <w:marLeft w:val="0"/>
      <w:marRight w:val="0"/>
      <w:marTop w:val="0"/>
      <w:marBottom w:val="0"/>
      <w:divBdr>
        <w:top w:val="none" w:sz="0" w:space="0" w:color="auto"/>
        <w:left w:val="none" w:sz="0" w:space="0" w:color="auto"/>
        <w:bottom w:val="none" w:sz="0" w:space="0" w:color="auto"/>
        <w:right w:val="none" w:sz="0" w:space="0" w:color="auto"/>
      </w:divBdr>
    </w:div>
    <w:div w:id="142739824">
      <w:bodyDiv w:val="1"/>
      <w:marLeft w:val="0"/>
      <w:marRight w:val="0"/>
      <w:marTop w:val="0"/>
      <w:marBottom w:val="0"/>
      <w:divBdr>
        <w:top w:val="none" w:sz="0" w:space="0" w:color="auto"/>
        <w:left w:val="none" w:sz="0" w:space="0" w:color="auto"/>
        <w:bottom w:val="none" w:sz="0" w:space="0" w:color="auto"/>
        <w:right w:val="none" w:sz="0" w:space="0" w:color="auto"/>
      </w:divBdr>
    </w:div>
    <w:div w:id="143007715">
      <w:bodyDiv w:val="1"/>
      <w:marLeft w:val="0"/>
      <w:marRight w:val="0"/>
      <w:marTop w:val="0"/>
      <w:marBottom w:val="0"/>
      <w:divBdr>
        <w:top w:val="none" w:sz="0" w:space="0" w:color="auto"/>
        <w:left w:val="none" w:sz="0" w:space="0" w:color="auto"/>
        <w:bottom w:val="none" w:sz="0" w:space="0" w:color="auto"/>
        <w:right w:val="none" w:sz="0" w:space="0" w:color="auto"/>
      </w:divBdr>
    </w:div>
    <w:div w:id="143159995">
      <w:bodyDiv w:val="1"/>
      <w:marLeft w:val="0"/>
      <w:marRight w:val="0"/>
      <w:marTop w:val="0"/>
      <w:marBottom w:val="0"/>
      <w:divBdr>
        <w:top w:val="none" w:sz="0" w:space="0" w:color="auto"/>
        <w:left w:val="none" w:sz="0" w:space="0" w:color="auto"/>
        <w:bottom w:val="none" w:sz="0" w:space="0" w:color="auto"/>
        <w:right w:val="none" w:sz="0" w:space="0" w:color="auto"/>
      </w:divBdr>
    </w:div>
    <w:div w:id="144251029">
      <w:bodyDiv w:val="1"/>
      <w:marLeft w:val="0"/>
      <w:marRight w:val="0"/>
      <w:marTop w:val="0"/>
      <w:marBottom w:val="0"/>
      <w:divBdr>
        <w:top w:val="none" w:sz="0" w:space="0" w:color="auto"/>
        <w:left w:val="none" w:sz="0" w:space="0" w:color="auto"/>
        <w:bottom w:val="none" w:sz="0" w:space="0" w:color="auto"/>
        <w:right w:val="none" w:sz="0" w:space="0" w:color="auto"/>
      </w:divBdr>
    </w:div>
    <w:div w:id="145174839">
      <w:bodyDiv w:val="1"/>
      <w:marLeft w:val="0"/>
      <w:marRight w:val="0"/>
      <w:marTop w:val="0"/>
      <w:marBottom w:val="0"/>
      <w:divBdr>
        <w:top w:val="none" w:sz="0" w:space="0" w:color="auto"/>
        <w:left w:val="none" w:sz="0" w:space="0" w:color="auto"/>
        <w:bottom w:val="none" w:sz="0" w:space="0" w:color="auto"/>
        <w:right w:val="none" w:sz="0" w:space="0" w:color="auto"/>
      </w:divBdr>
    </w:div>
    <w:div w:id="146170332">
      <w:bodyDiv w:val="1"/>
      <w:marLeft w:val="0"/>
      <w:marRight w:val="0"/>
      <w:marTop w:val="0"/>
      <w:marBottom w:val="0"/>
      <w:divBdr>
        <w:top w:val="none" w:sz="0" w:space="0" w:color="auto"/>
        <w:left w:val="none" w:sz="0" w:space="0" w:color="auto"/>
        <w:bottom w:val="none" w:sz="0" w:space="0" w:color="auto"/>
        <w:right w:val="none" w:sz="0" w:space="0" w:color="auto"/>
      </w:divBdr>
    </w:div>
    <w:div w:id="146947202">
      <w:bodyDiv w:val="1"/>
      <w:marLeft w:val="0"/>
      <w:marRight w:val="0"/>
      <w:marTop w:val="0"/>
      <w:marBottom w:val="0"/>
      <w:divBdr>
        <w:top w:val="none" w:sz="0" w:space="0" w:color="auto"/>
        <w:left w:val="none" w:sz="0" w:space="0" w:color="auto"/>
        <w:bottom w:val="none" w:sz="0" w:space="0" w:color="auto"/>
        <w:right w:val="none" w:sz="0" w:space="0" w:color="auto"/>
      </w:divBdr>
    </w:div>
    <w:div w:id="148402278">
      <w:bodyDiv w:val="1"/>
      <w:marLeft w:val="0"/>
      <w:marRight w:val="0"/>
      <w:marTop w:val="0"/>
      <w:marBottom w:val="0"/>
      <w:divBdr>
        <w:top w:val="none" w:sz="0" w:space="0" w:color="auto"/>
        <w:left w:val="none" w:sz="0" w:space="0" w:color="auto"/>
        <w:bottom w:val="none" w:sz="0" w:space="0" w:color="auto"/>
        <w:right w:val="none" w:sz="0" w:space="0" w:color="auto"/>
      </w:divBdr>
    </w:div>
    <w:div w:id="149368170">
      <w:bodyDiv w:val="1"/>
      <w:marLeft w:val="0"/>
      <w:marRight w:val="0"/>
      <w:marTop w:val="0"/>
      <w:marBottom w:val="0"/>
      <w:divBdr>
        <w:top w:val="none" w:sz="0" w:space="0" w:color="auto"/>
        <w:left w:val="none" w:sz="0" w:space="0" w:color="auto"/>
        <w:bottom w:val="none" w:sz="0" w:space="0" w:color="auto"/>
        <w:right w:val="none" w:sz="0" w:space="0" w:color="auto"/>
      </w:divBdr>
    </w:div>
    <w:div w:id="150030459">
      <w:bodyDiv w:val="1"/>
      <w:marLeft w:val="0"/>
      <w:marRight w:val="0"/>
      <w:marTop w:val="0"/>
      <w:marBottom w:val="0"/>
      <w:divBdr>
        <w:top w:val="none" w:sz="0" w:space="0" w:color="auto"/>
        <w:left w:val="none" w:sz="0" w:space="0" w:color="auto"/>
        <w:bottom w:val="none" w:sz="0" w:space="0" w:color="auto"/>
        <w:right w:val="none" w:sz="0" w:space="0" w:color="auto"/>
      </w:divBdr>
    </w:div>
    <w:div w:id="150341594">
      <w:bodyDiv w:val="1"/>
      <w:marLeft w:val="0"/>
      <w:marRight w:val="0"/>
      <w:marTop w:val="0"/>
      <w:marBottom w:val="0"/>
      <w:divBdr>
        <w:top w:val="none" w:sz="0" w:space="0" w:color="auto"/>
        <w:left w:val="none" w:sz="0" w:space="0" w:color="auto"/>
        <w:bottom w:val="none" w:sz="0" w:space="0" w:color="auto"/>
        <w:right w:val="none" w:sz="0" w:space="0" w:color="auto"/>
      </w:divBdr>
    </w:div>
    <w:div w:id="150946660">
      <w:bodyDiv w:val="1"/>
      <w:marLeft w:val="0"/>
      <w:marRight w:val="0"/>
      <w:marTop w:val="0"/>
      <w:marBottom w:val="0"/>
      <w:divBdr>
        <w:top w:val="none" w:sz="0" w:space="0" w:color="auto"/>
        <w:left w:val="none" w:sz="0" w:space="0" w:color="auto"/>
        <w:bottom w:val="none" w:sz="0" w:space="0" w:color="auto"/>
        <w:right w:val="none" w:sz="0" w:space="0" w:color="auto"/>
      </w:divBdr>
    </w:div>
    <w:div w:id="152109992">
      <w:bodyDiv w:val="1"/>
      <w:marLeft w:val="0"/>
      <w:marRight w:val="0"/>
      <w:marTop w:val="0"/>
      <w:marBottom w:val="0"/>
      <w:divBdr>
        <w:top w:val="none" w:sz="0" w:space="0" w:color="auto"/>
        <w:left w:val="none" w:sz="0" w:space="0" w:color="auto"/>
        <w:bottom w:val="none" w:sz="0" w:space="0" w:color="auto"/>
        <w:right w:val="none" w:sz="0" w:space="0" w:color="auto"/>
      </w:divBdr>
    </w:div>
    <w:div w:id="152182423">
      <w:bodyDiv w:val="1"/>
      <w:marLeft w:val="0"/>
      <w:marRight w:val="0"/>
      <w:marTop w:val="0"/>
      <w:marBottom w:val="0"/>
      <w:divBdr>
        <w:top w:val="none" w:sz="0" w:space="0" w:color="auto"/>
        <w:left w:val="none" w:sz="0" w:space="0" w:color="auto"/>
        <w:bottom w:val="none" w:sz="0" w:space="0" w:color="auto"/>
        <w:right w:val="none" w:sz="0" w:space="0" w:color="auto"/>
      </w:divBdr>
    </w:div>
    <w:div w:id="154227964">
      <w:bodyDiv w:val="1"/>
      <w:marLeft w:val="0"/>
      <w:marRight w:val="0"/>
      <w:marTop w:val="0"/>
      <w:marBottom w:val="0"/>
      <w:divBdr>
        <w:top w:val="none" w:sz="0" w:space="0" w:color="auto"/>
        <w:left w:val="none" w:sz="0" w:space="0" w:color="auto"/>
        <w:bottom w:val="none" w:sz="0" w:space="0" w:color="auto"/>
        <w:right w:val="none" w:sz="0" w:space="0" w:color="auto"/>
      </w:divBdr>
    </w:div>
    <w:div w:id="154956537">
      <w:bodyDiv w:val="1"/>
      <w:marLeft w:val="0"/>
      <w:marRight w:val="0"/>
      <w:marTop w:val="0"/>
      <w:marBottom w:val="0"/>
      <w:divBdr>
        <w:top w:val="none" w:sz="0" w:space="0" w:color="auto"/>
        <w:left w:val="none" w:sz="0" w:space="0" w:color="auto"/>
        <w:bottom w:val="none" w:sz="0" w:space="0" w:color="auto"/>
        <w:right w:val="none" w:sz="0" w:space="0" w:color="auto"/>
      </w:divBdr>
    </w:div>
    <w:div w:id="155995994">
      <w:bodyDiv w:val="1"/>
      <w:marLeft w:val="0"/>
      <w:marRight w:val="0"/>
      <w:marTop w:val="0"/>
      <w:marBottom w:val="0"/>
      <w:divBdr>
        <w:top w:val="none" w:sz="0" w:space="0" w:color="auto"/>
        <w:left w:val="none" w:sz="0" w:space="0" w:color="auto"/>
        <w:bottom w:val="none" w:sz="0" w:space="0" w:color="auto"/>
        <w:right w:val="none" w:sz="0" w:space="0" w:color="auto"/>
      </w:divBdr>
    </w:div>
    <w:div w:id="158928025">
      <w:bodyDiv w:val="1"/>
      <w:marLeft w:val="0"/>
      <w:marRight w:val="0"/>
      <w:marTop w:val="0"/>
      <w:marBottom w:val="0"/>
      <w:divBdr>
        <w:top w:val="none" w:sz="0" w:space="0" w:color="auto"/>
        <w:left w:val="none" w:sz="0" w:space="0" w:color="auto"/>
        <w:bottom w:val="none" w:sz="0" w:space="0" w:color="auto"/>
        <w:right w:val="none" w:sz="0" w:space="0" w:color="auto"/>
      </w:divBdr>
    </w:div>
    <w:div w:id="159740763">
      <w:bodyDiv w:val="1"/>
      <w:marLeft w:val="0"/>
      <w:marRight w:val="0"/>
      <w:marTop w:val="0"/>
      <w:marBottom w:val="0"/>
      <w:divBdr>
        <w:top w:val="none" w:sz="0" w:space="0" w:color="auto"/>
        <w:left w:val="none" w:sz="0" w:space="0" w:color="auto"/>
        <w:bottom w:val="none" w:sz="0" w:space="0" w:color="auto"/>
        <w:right w:val="none" w:sz="0" w:space="0" w:color="auto"/>
      </w:divBdr>
    </w:div>
    <w:div w:id="160124462">
      <w:bodyDiv w:val="1"/>
      <w:marLeft w:val="0"/>
      <w:marRight w:val="0"/>
      <w:marTop w:val="0"/>
      <w:marBottom w:val="0"/>
      <w:divBdr>
        <w:top w:val="none" w:sz="0" w:space="0" w:color="auto"/>
        <w:left w:val="none" w:sz="0" w:space="0" w:color="auto"/>
        <w:bottom w:val="none" w:sz="0" w:space="0" w:color="auto"/>
        <w:right w:val="none" w:sz="0" w:space="0" w:color="auto"/>
      </w:divBdr>
    </w:div>
    <w:div w:id="161481392">
      <w:bodyDiv w:val="1"/>
      <w:marLeft w:val="0"/>
      <w:marRight w:val="0"/>
      <w:marTop w:val="0"/>
      <w:marBottom w:val="0"/>
      <w:divBdr>
        <w:top w:val="none" w:sz="0" w:space="0" w:color="auto"/>
        <w:left w:val="none" w:sz="0" w:space="0" w:color="auto"/>
        <w:bottom w:val="none" w:sz="0" w:space="0" w:color="auto"/>
        <w:right w:val="none" w:sz="0" w:space="0" w:color="auto"/>
      </w:divBdr>
    </w:div>
    <w:div w:id="161940801">
      <w:bodyDiv w:val="1"/>
      <w:marLeft w:val="0"/>
      <w:marRight w:val="0"/>
      <w:marTop w:val="0"/>
      <w:marBottom w:val="0"/>
      <w:divBdr>
        <w:top w:val="none" w:sz="0" w:space="0" w:color="auto"/>
        <w:left w:val="none" w:sz="0" w:space="0" w:color="auto"/>
        <w:bottom w:val="none" w:sz="0" w:space="0" w:color="auto"/>
        <w:right w:val="none" w:sz="0" w:space="0" w:color="auto"/>
      </w:divBdr>
    </w:div>
    <w:div w:id="162286379">
      <w:bodyDiv w:val="1"/>
      <w:marLeft w:val="0"/>
      <w:marRight w:val="0"/>
      <w:marTop w:val="0"/>
      <w:marBottom w:val="0"/>
      <w:divBdr>
        <w:top w:val="none" w:sz="0" w:space="0" w:color="auto"/>
        <w:left w:val="none" w:sz="0" w:space="0" w:color="auto"/>
        <w:bottom w:val="none" w:sz="0" w:space="0" w:color="auto"/>
        <w:right w:val="none" w:sz="0" w:space="0" w:color="auto"/>
      </w:divBdr>
    </w:div>
    <w:div w:id="163057259">
      <w:bodyDiv w:val="1"/>
      <w:marLeft w:val="0"/>
      <w:marRight w:val="0"/>
      <w:marTop w:val="0"/>
      <w:marBottom w:val="0"/>
      <w:divBdr>
        <w:top w:val="none" w:sz="0" w:space="0" w:color="auto"/>
        <w:left w:val="none" w:sz="0" w:space="0" w:color="auto"/>
        <w:bottom w:val="none" w:sz="0" w:space="0" w:color="auto"/>
        <w:right w:val="none" w:sz="0" w:space="0" w:color="auto"/>
      </w:divBdr>
    </w:div>
    <w:div w:id="163326076">
      <w:bodyDiv w:val="1"/>
      <w:marLeft w:val="0"/>
      <w:marRight w:val="0"/>
      <w:marTop w:val="0"/>
      <w:marBottom w:val="0"/>
      <w:divBdr>
        <w:top w:val="none" w:sz="0" w:space="0" w:color="auto"/>
        <w:left w:val="none" w:sz="0" w:space="0" w:color="auto"/>
        <w:bottom w:val="none" w:sz="0" w:space="0" w:color="auto"/>
        <w:right w:val="none" w:sz="0" w:space="0" w:color="auto"/>
      </w:divBdr>
    </w:div>
    <w:div w:id="164590042">
      <w:bodyDiv w:val="1"/>
      <w:marLeft w:val="0"/>
      <w:marRight w:val="0"/>
      <w:marTop w:val="0"/>
      <w:marBottom w:val="0"/>
      <w:divBdr>
        <w:top w:val="none" w:sz="0" w:space="0" w:color="auto"/>
        <w:left w:val="none" w:sz="0" w:space="0" w:color="auto"/>
        <w:bottom w:val="none" w:sz="0" w:space="0" w:color="auto"/>
        <w:right w:val="none" w:sz="0" w:space="0" w:color="auto"/>
      </w:divBdr>
    </w:div>
    <w:div w:id="165093188">
      <w:bodyDiv w:val="1"/>
      <w:marLeft w:val="0"/>
      <w:marRight w:val="0"/>
      <w:marTop w:val="0"/>
      <w:marBottom w:val="0"/>
      <w:divBdr>
        <w:top w:val="none" w:sz="0" w:space="0" w:color="auto"/>
        <w:left w:val="none" w:sz="0" w:space="0" w:color="auto"/>
        <w:bottom w:val="none" w:sz="0" w:space="0" w:color="auto"/>
        <w:right w:val="none" w:sz="0" w:space="0" w:color="auto"/>
      </w:divBdr>
    </w:div>
    <w:div w:id="165174234">
      <w:bodyDiv w:val="1"/>
      <w:marLeft w:val="0"/>
      <w:marRight w:val="0"/>
      <w:marTop w:val="0"/>
      <w:marBottom w:val="0"/>
      <w:divBdr>
        <w:top w:val="none" w:sz="0" w:space="0" w:color="auto"/>
        <w:left w:val="none" w:sz="0" w:space="0" w:color="auto"/>
        <w:bottom w:val="none" w:sz="0" w:space="0" w:color="auto"/>
        <w:right w:val="none" w:sz="0" w:space="0" w:color="auto"/>
      </w:divBdr>
    </w:div>
    <w:div w:id="165247226">
      <w:bodyDiv w:val="1"/>
      <w:marLeft w:val="0"/>
      <w:marRight w:val="0"/>
      <w:marTop w:val="0"/>
      <w:marBottom w:val="0"/>
      <w:divBdr>
        <w:top w:val="none" w:sz="0" w:space="0" w:color="auto"/>
        <w:left w:val="none" w:sz="0" w:space="0" w:color="auto"/>
        <w:bottom w:val="none" w:sz="0" w:space="0" w:color="auto"/>
        <w:right w:val="none" w:sz="0" w:space="0" w:color="auto"/>
      </w:divBdr>
    </w:div>
    <w:div w:id="166942140">
      <w:bodyDiv w:val="1"/>
      <w:marLeft w:val="0"/>
      <w:marRight w:val="0"/>
      <w:marTop w:val="0"/>
      <w:marBottom w:val="0"/>
      <w:divBdr>
        <w:top w:val="none" w:sz="0" w:space="0" w:color="auto"/>
        <w:left w:val="none" w:sz="0" w:space="0" w:color="auto"/>
        <w:bottom w:val="none" w:sz="0" w:space="0" w:color="auto"/>
        <w:right w:val="none" w:sz="0" w:space="0" w:color="auto"/>
      </w:divBdr>
    </w:div>
    <w:div w:id="169757717">
      <w:bodyDiv w:val="1"/>
      <w:marLeft w:val="0"/>
      <w:marRight w:val="0"/>
      <w:marTop w:val="0"/>
      <w:marBottom w:val="0"/>
      <w:divBdr>
        <w:top w:val="none" w:sz="0" w:space="0" w:color="auto"/>
        <w:left w:val="none" w:sz="0" w:space="0" w:color="auto"/>
        <w:bottom w:val="none" w:sz="0" w:space="0" w:color="auto"/>
        <w:right w:val="none" w:sz="0" w:space="0" w:color="auto"/>
      </w:divBdr>
    </w:div>
    <w:div w:id="170917970">
      <w:bodyDiv w:val="1"/>
      <w:marLeft w:val="0"/>
      <w:marRight w:val="0"/>
      <w:marTop w:val="0"/>
      <w:marBottom w:val="0"/>
      <w:divBdr>
        <w:top w:val="none" w:sz="0" w:space="0" w:color="auto"/>
        <w:left w:val="none" w:sz="0" w:space="0" w:color="auto"/>
        <w:bottom w:val="none" w:sz="0" w:space="0" w:color="auto"/>
        <w:right w:val="none" w:sz="0" w:space="0" w:color="auto"/>
      </w:divBdr>
    </w:div>
    <w:div w:id="170993628">
      <w:bodyDiv w:val="1"/>
      <w:marLeft w:val="0"/>
      <w:marRight w:val="0"/>
      <w:marTop w:val="0"/>
      <w:marBottom w:val="0"/>
      <w:divBdr>
        <w:top w:val="none" w:sz="0" w:space="0" w:color="auto"/>
        <w:left w:val="none" w:sz="0" w:space="0" w:color="auto"/>
        <w:bottom w:val="none" w:sz="0" w:space="0" w:color="auto"/>
        <w:right w:val="none" w:sz="0" w:space="0" w:color="auto"/>
      </w:divBdr>
    </w:div>
    <w:div w:id="171191082">
      <w:bodyDiv w:val="1"/>
      <w:marLeft w:val="0"/>
      <w:marRight w:val="0"/>
      <w:marTop w:val="0"/>
      <w:marBottom w:val="0"/>
      <w:divBdr>
        <w:top w:val="none" w:sz="0" w:space="0" w:color="auto"/>
        <w:left w:val="none" w:sz="0" w:space="0" w:color="auto"/>
        <w:bottom w:val="none" w:sz="0" w:space="0" w:color="auto"/>
        <w:right w:val="none" w:sz="0" w:space="0" w:color="auto"/>
      </w:divBdr>
    </w:div>
    <w:div w:id="172958132">
      <w:bodyDiv w:val="1"/>
      <w:marLeft w:val="0"/>
      <w:marRight w:val="0"/>
      <w:marTop w:val="0"/>
      <w:marBottom w:val="0"/>
      <w:divBdr>
        <w:top w:val="none" w:sz="0" w:space="0" w:color="auto"/>
        <w:left w:val="none" w:sz="0" w:space="0" w:color="auto"/>
        <w:bottom w:val="none" w:sz="0" w:space="0" w:color="auto"/>
        <w:right w:val="none" w:sz="0" w:space="0" w:color="auto"/>
      </w:divBdr>
    </w:div>
    <w:div w:id="174198542">
      <w:bodyDiv w:val="1"/>
      <w:marLeft w:val="0"/>
      <w:marRight w:val="0"/>
      <w:marTop w:val="0"/>
      <w:marBottom w:val="0"/>
      <w:divBdr>
        <w:top w:val="none" w:sz="0" w:space="0" w:color="auto"/>
        <w:left w:val="none" w:sz="0" w:space="0" w:color="auto"/>
        <w:bottom w:val="none" w:sz="0" w:space="0" w:color="auto"/>
        <w:right w:val="none" w:sz="0" w:space="0" w:color="auto"/>
      </w:divBdr>
    </w:div>
    <w:div w:id="178324345">
      <w:bodyDiv w:val="1"/>
      <w:marLeft w:val="0"/>
      <w:marRight w:val="0"/>
      <w:marTop w:val="0"/>
      <w:marBottom w:val="0"/>
      <w:divBdr>
        <w:top w:val="none" w:sz="0" w:space="0" w:color="auto"/>
        <w:left w:val="none" w:sz="0" w:space="0" w:color="auto"/>
        <w:bottom w:val="none" w:sz="0" w:space="0" w:color="auto"/>
        <w:right w:val="none" w:sz="0" w:space="0" w:color="auto"/>
      </w:divBdr>
    </w:div>
    <w:div w:id="178741297">
      <w:bodyDiv w:val="1"/>
      <w:marLeft w:val="0"/>
      <w:marRight w:val="0"/>
      <w:marTop w:val="0"/>
      <w:marBottom w:val="0"/>
      <w:divBdr>
        <w:top w:val="none" w:sz="0" w:space="0" w:color="auto"/>
        <w:left w:val="none" w:sz="0" w:space="0" w:color="auto"/>
        <w:bottom w:val="none" w:sz="0" w:space="0" w:color="auto"/>
        <w:right w:val="none" w:sz="0" w:space="0" w:color="auto"/>
      </w:divBdr>
    </w:div>
    <w:div w:id="179242648">
      <w:bodyDiv w:val="1"/>
      <w:marLeft w:val="0"/>
      <w:marRight w:val="0"/>
      <w:marTop w:val="0"/>
      <w:marBottom w:val="0"/>
      <w:divBdr>
        <w:top w:val="none" w:sz="0" w:space="0" w:color="auto"/>
        <w:left w:val="none" w:sz="0" w:space="0" w:color="auto"/>
        <w:bottom w:val="none" w:sz="0" w:space="0" w:color="auto"/>
        <w:right w:val="none" w:sz="0" w:space="0" w:color="auto"/>
      </w:divBdr>
    </w:div>
    <w:div w:id="179710614">
      <w:bodyDiv w:val="1"/>
      <w:marLeft w:val="0"/>
      <w:marRight w:val="0"/>
      <w:marTop w:val="0"/>
      <w:marBottom w:val="0"/>
      <w:divBdr>
        <w:top w:val="none" w:sz="0" w:space="0" w:color="auto"/>
        <w:left w:val="none" w:sz="0" w:space="0" w:color="auto"/>
        <w:bottom w:val="none" w:sz="0" w:space="0" w:color="auto"/>
        <w:right w:val="none" w:sz="0" w:space="0" w:color="auto"/>
      </w:divBdr>
    </w:div>
    <w:div w:id="180551993">
      <w:bodyDiv w:val="1"/>
      <w:marLeft w:val="0"/>
      <w:marRight w:val="0"/>
      <w:marTop w:val="0"/>
      <w:marBottom w:val="0"/>
      <w:divBdr>
        <w:top w:val="none" w:sz="0" w:space="0" w:color="auto"/>
        <w:left w:val="none" w:sz="0" w:space="0" w:color="auto"/>
        <w:bottom w:val="none" w:sz="0" w:space="0" w:color="auto"/>
        <w:right w:val="none" w:sz="0" w:space="0" w:color="auto"/>
      </w:divBdr>
    </w:div>
    <w:div w:id="182790729">
      <w:bodyDiv w:val="1"/>
      <w:marLeft w:val="0"/>
      <w:marRight w:val="0"/>
      <w:marTop w:val="0"/>
      <w:marBottom w:val="0"/>
      <w:divBdr>
        <w:top w:val="none" w:sz="0" w:space="0" w:color="auto"/>
        <w:left w:val="none" w:sz="0" w:space="0" w:color="auto"/>
        <w:bottom w:val="none" w:sz="0" w:space="0" w:color="auto"/>
        <w:right w:val="none" w:sz="0" w:space="0" w:color="auto"/>
      </w:divBdr>
    </w:div>
    <w:div w:id="183059575">
      <w:bodyDiv w:val="1"/>
      <w:marLeft w:val="0"/>
      <w:marRight w:val="0"/>
      <w:marTop w:val="0"/>
      <w:marBottom w:val="0"/>
      <w:divBdr>
        <w:top w:val="none" w:sz="0" w:space="0" w:color="auto"/>
        <w:left w:val="none" w:sz="0" w:space="0" w:color="auto"/>
        <w:bottom w:val="none" w:sz="0" w:space="0" w:color="auto"/>
        <w:right w:val="none" w:sz="0" w:space="0" w:color="auto"/>
      </w:divBdr>
    </w:div>
    <w:div w:id="184559480">
      <w:bodyDiv w:val="1"/>
      <w:marLeft w:val="0"/>
      <w:marRight w:val="0"/>
      <w:marTop w:val="0"/>
      <w:marBottom w:val="0"/>
      <w:divBdr>
        <w:top w:val="none" w:sz="0" w:space="0" w:color="auto"/>
        <w:left w:val="none" w:sz="0" w:space="0" w:color="auto"/>
        <w:bottom w:val="none" w:sz="0" w:space="0" w:color="auto"/>
        <w:right w:val="none" w:sz="0" w:space="0" w:color="auto"/>
      </w:divBdr>
    </w:div>
    <w:div w:id="188109926">
      <w:bodyDiv w:val="1"/>
      <w:marLeft w:val="0"/>
      <w:marRight w:val="0"/>
      <w:marTop w:val="0"/>
      <w:marBottom w:val="0"/>
      <w:divBdr>
        <w:top w:val="none" w:sz="0" w:space="0" w:color="auto"/>
        <w:left w:val="none" w:sz="0" w:space="0" w:color="auto"/>
        <w:bottom w:val="none" w:sz="0" w:space="0" w:color="auto"/>
        <w:right w:val="none" w:sz="0" w:space="0" w:color="auto"/>
      </w:divBdr>
    </w:div>
    <w:div w:id="189607326">
      <w:bodyDiv w:val="1"/>
      <w:marLeft w:val="0"/>
      <w:marRight w:val="0"/>
      <w:marTop w:val="0"/>
      <w:marBottom w:val="0"/>
      <w:divBdr>
        <w:top w:val="none" w:sz="0" w:space="0" w:color="auto"/>
        <w:left w:val="none" w:sz="0" w:space="0" w:color="auto"/>
        <w:bottom w:val="none" w:sz="0" w:space="0" w:color="auto"/>
        <w:right w:val="none" w:sz="0" w:space="0" w:color="auto"/>
      </w:divBdr>
    </w:div>
    <w:div w:id="190992975">
      <w:bodyDiv w:val="1"/>
      <w:marLeft w:val="0"/>
      <w:marRight w:val="0"/>
      <w:marTop w:val="0"/>
      <w:marBottom w:val="0"/>
      <w:divBdr>
        <w:top w:val="none" w:sz="0" w:space="0" w:color="auto"/>
        <w:left w:val="none" w:sz="0" w:space="0" w:color="auto"/>
        <w:bottom w:val="none" w:sz="0" w:space="0" w:color="auto"/>
        <w:right w:val="none" w:sz="0" w:space="0" w:color="auto"/>
      </w:divBdr>
    </w:div>
    <w:div w:id="191453872">
      <w:bodyDiv w:val="1"/>
      <w:marLeft w:val="0"/>
      <w:marRight w:val="0"/>
      <w:marTop w:val="0"/>
      <w:marBottom w:val="0"/>
      <w:divBdr>
        <w:top w:val="none" w:sz="0" w:space="0" w:color="auto"/>
        <w:left w:val="none" w:sz="0" w:space="0" w:color="auto"/>
        <w:bottom w:val="none" w:sz="0" w:space="0" w:color="auto"/>
        <w:right w:val="none" w:sz="0" w:space="0" w:color="auto"/>
      </w:divBdr>
    </w:div>
    <w:div w:id="192883506">
      <w:bodyDiv w:val="1"/>
      <w:marLeft w:val="0"/>
      <w:marRight w:val="0"/>
      <w:marTop w:val="0"/>
      <w:marBottom w:val="0"/>
      <w:divBdr>
        <w:top w:val="none" w:sz="0" w:space="0" w:color="auto"/>
        <w:left w:val="none" w:sz="0" w:space="0" w:color="auto"/>
        <w:bottom w:val="none" w:sz="0" w:space="0" w:color="auto"/>
        <w:right w:val="none" w:sz="0" w:space="0" w:color="auto"/>
      </w:divBdr>
    </w:div>
    <w:div w:id="193009840">
      <w:bodyDiv w:val="1"/>
      <w:marLeft w:val="0"/>
      <w:marRight w:val="0"/>
      <w:marTop w:val="0"/>
      <w:marBottom w:val="0"/>
      <w:divBdr>
        <w:top w:val="none" w:sz="0" w:space="0" w:color="auto"/>
        <w:left w:val="none" w:sz="0" w:space="0" w:color="auto"/>
        <w:bottom w:val="none" w:sz="0" w:space="0" w:color="auto"/>
        <w:right w:val="none" w:sz="0" w:space="0" w:color="auto"/>
      </w:divBdr>
    </w:div>
    <w:div w:id="194739739">
      <w:bodyDiv w:val="1"/>
      <w:marLeft w:val="0"/>
      <w:marRight w:val="0"/>
      <w:marTop w:val="0"/>
      <w:marBottom w:val="0"/>
      <w:divBdr>
        <w:top w:val="none" w:sz="0" w:space="0" w:color="auto"/>
        <w:left w:val="none" w:sz="0" w:space="0" w:color="auto"/>
        <w:bottom w:val="none" w:sz="0" w:space="0" w:color="auto"/>
        <w:right w:val="none" w:sz="0" w:space="0" w:color="auto"/>
      </w:divBdr>
    </w:div>
    <w:div w:id="195195153">
      <w:bodyDiv w:val="1"/>
      <w:marLeft w:val="0"/>
      <w:marRight w:val="0"/>
      <w:marTop w:val="0"/>
      <w:marBottom w:val="0"/>
      <w:divBdr>
        <w:top w:val="none" w:sz="0" w:space="0" w:color="auto"/>
        <w:left w:val="none" w:sz="0" w:space="0" w:color="auto"/>
        <w:bottom w:val="none" w:sz="0" w:space="0" w:color="auto"/>
        <w:right w:val="none" w:sz="0" w:space="0" w:color="auto"/>
      </w:divBdr>
    </w:div>
    <w:div w:id="196162639">
      <w:bodyDiv w:val="1"/>
      <w:marLeft w:val="0"/>
      <w:marRight w:val="0"/>
      <w:marTop w:val="0"/>
      <w:marBottom w:val="0"/>
      <w:divBdr>
        <w:top w:val="none" w:sz="0" w:space="0" w:color="auto"/>
        <w:left w:val="none" w:sz="0" w:space="0" w:color="auto"/>
        <w:bottom w:val="none" w:sz="0" w:space="0" w:color="auto"/>
        <w:right w:val="none" w:sz="0" w:space="0" w:color="auto"/>
      </w:divBdr>
    </w:div>
    <w:div w:id="196818860">
      <w:bodyDiv w:val="1"/>
      <w:marLeft w:val="0"/>
      <w:marRight w:val="0"/>
      <w:marTop w:val="0"/>
      <w:marBottom w:val="0"/>
      <w:divBdr>
        <w:top w:val="none" w:sz="0" w:space="0" w:color="auto"/>
        <w:left w:val="none" w:sz="0" w:space="0" w:color="auto"/>
        <w:bottom w:val="none" w:sz="0" w:space="0" w:color="auto"/>
        <w:right w:val="none" w:sz="0" w:space="0" w:color="auto"/>
      </w:divBdr>
    </w:div>
    <w:div w:id="197204021">
      <w:bodyDiv w:val="1"/>
      <w:marLeft w:val="0"/>
      <w:marRight w:val="0"/>
      <w:marTop w:val="0"/>
      <w:marBottom w:val="0"/>
      <w:divBdr>
        <w:top w:val="none" w:sz="0" w:space="0" w:color="auto"/>
        <w:left w:val="none" w:sz="0" w:space="0" w:color="auto"/>
        <w:bottom w:val="none" w:sz="0" w:space="0" w:color="auto"/>
        <w:right w:val="none" w:sz="0" w:space="0" w:color="auto"/>
      </w:divBdr>
    </w:div>
    <w:div w:id="198934415">
      <w:bodyDiv w:val="1"/>
      <w:marLeft w:val="0"/>
      <w:marRight w:val="0"/>
      <w:marTop w:val="0"/>
      <w:marBottom w:val="0"/>
      <w:divBdr>
        <w:top w:val="none" w:sz="0" w:space="0" w:color="auto"/>
        <w:left w:val="none" w:sz="0" w:space="0" w:color="auto"/>
        <w:bottom w:val="none" w:sz="0" w:space="0" w:color="auto"/>
        <w:right w:val="none" w:sz="0" w:space="0" w:color="auto"/>
      </w:divBdr>
    </w:div>
    <w:div w:id="200440541">
      <w:bodyDiv w:val="1"/>
      <w:marLeft w:val="0"/>
      <w:marRight w:val="0"/>
      <w:marTop w:val="0"/>
      <w:marBottom w:val="0"/>
      <w:divBdr>
        <w:top w:val="none" w:sz="0" w:space="0" w:color="auto"/>
        <w:left w:val="none" w:sz="0" w:space="0" w:color="auto"/>
        <w:bottom w:val="none" w:sz="0" w:space="0" w:color="auto"/>
        <w:right w:val="none" w:sz="0" w:space="0" w:color="auto"/>
      </w:divBdr>
    </w:div>
    <w:div w:id="201292214">
      <w:bodyDiv w:val="1"/>
      <w:marLeft w:val="0"/>
      <w:marRight w:val="0"/>
      <w:marTop w:val="0"/>
      <w:marBottom w:val="0"/>
      <w:divBdr>
        <w:top w:val="none" w:sz="0" w:space="0" w:color="auto"/>
        <w:left w:val="none" w:sz="0" w:space="0" w:color="auto"/>
        <w:bottom w:val="none" w:sz="0" w:space="0" w:color="auto"/>
        <w:right w:val="none" w:sz="0" w:space="0" w:color="auto"/>
      </w:divBdr>
    </w:div>
    <w:div w:id="202407750">
      <w:bodyDiv w:val="1"/>
      <w:marLeft w:val="0"/>
      <w:marRight w:val="0"/>
      <w:marTop w:val="0"/>
      <w:marBottom w:val="0"/>
      <w:divBdr>
        <w:top w:val="none" w:sz="0" w:space="0" w:color="auto"/>
        <w:left w:val="none" w:sz="0" w:space="0" w:color="auto"/>
        <w:bottom w:val="none" w:sz="0" w:space="0" w:color="auto"/>
        <w:right w:val="none" w:sz="0" w:space="0" w:color="auto"/>
      </w:divBdr>
    </w:div>
    <w:div w:id="203103425">
      <w:bodyDiv w:val="1"/>
      <w:marLeft w:val="0"/>
      <w:marRight w:val="0"/>
      <w:marTop w:val="0"/>
      <w:marBottom w:val="0"/>
      <w:divBdr>
        <w:top w:val="none" w:sz="0" w:space="0" w:color="auto"/>
        <w:left w:val="none" w:sz="0" w:space="0" w:color="auto"/>
        <w:bottom w:val="none" w:sz="0" w:space="0" w:color="auto"/>
        <w:right w:val="none" w:sz="0" w:space="0" w:color="auto"/>
      </w:divBdr>
    </w:div>
    <w:div w:id="203252486">
      <w:bodyDiv w:val="1"/>
      <w:marLeft w:val="0"/>
      <w:marRight w:val="0"/>
      <w:marTop w:val="0"/>
      <w:marBottom w:val="0"/>
      <w:divBdr>
        <w:top w:val="none" w:sz="0" w:space="0" w:color="auto"/>
        <w:left w:val="none" w:sz="0" w:space="0" w:color="auto"/>
        <w:bottom w:val="none" w:sz="0" w:space="0" w:color="auto"/>
        <w:right w:val="none" w:sz="0" w:space="0" w:color="auto"/>
      </w:divBdr>
    </w:div>
    <w:div w:id="203451506">
      <w:bodyDiv w:val="1"/>
      <w:marLeft w:val="0"/>
      <w:marRight w:val="0"/>
      <w:marTop w:val="0"/>
      <w:marBottom w:val="0"/>
      <w:divBdr>
        <w:top w:val="none" w:sz="0" w:space="0" w:color="auto"/>
        <w:left w:val="none" w:sz="0" w:space="0" w:color="auto"/>
        <w:bottom w:val="none" w:sz="0" w:space="0" w:color="auto"/>
        <w:right w:val="none" w:sz="0" w:space="0" w:color="auto"/>
      </w:divBdr>
    </w:div>
    <w:div w:id="205486523">
      <w:bodyDiv w:val="1"/>
      <w:marLeft w:val="0"/>
      <w:marRight w:val="0"/>
      <w:marTop w:val="0"/>
      <w:marBottom w:val="0"/>
      <w:divBdr>
        <w:top w:val="none" w:sz="0" w:space="0" w:color="auto"/>
        <w:left w:val="none" w:sz="0" w:space="0" w:color="auto"/>
        <w:bottom w:val="none" w:sz="0" w:space="0" w:color="auto"/>
        <w:right w:val="none" w:sz="0" w:space="0" w:color="auto"/>
      </w:divBdr>
    </w:div>
    <w:div w:id="207186130">
      <w:bodyDiv w:val="1"/>
      <w:marLeft w:val="0"/>
      <w:marRight w:val="0"/>
      <w:marTop w:val="0"/>
      <w:marBottom w:val="0"/>
      <w:divBdr>
        <w:top w:val="none" w:sz="0" w:space="0" w:color="auto"/>
        <w:left w:val="none" w:sz="0" w:space="0" w:color="auto"/>
        <w:bottom w:val="none" w:sz="0" w:space="0" w:color="auto"/>
        <w:right w:val="none" w:sz="0" w:space="0" w:color="auto"/>
      </w:divBdr>
    </w:div>
    <w:div w:id="209609334">
      <w:bodyDiv w:val="1"/>
      <w:marLeft w:val="0"/>
      <w:marRight w:val="0"/>
      <w:marTop w:val="0"/>
      <w:marBottom w:val="0"/>
      <w:divBdr>
        <w:top w:val="none" w:sz="0" w:space="0" w:color="auto"/>
        <w:left w:val="none" w:sz="0" w:space="0" w:color="auto"/>
        <w:bottom w:val="none" w:sz="0" w:space="0" w:color="auto"/>
        <w:right w:val="none" w:sz="0" w:space="0" w:color="auto"/>
      </w:divBdr>
    </w:div>
    <w:div w:id="209927754">
      <w:bodyDiv w:val="1"/>
      <w:marLeft w:val="0"/>
      <w:marRight w:val="0"/>
      <w:marTop w:val="0"/>
      <w:marBottom w:val="0"/>
      <w:divBdr>
        <w:top w:val="none" w:sz="0" w:space="0" w:color="auto"/>
        <w:left w:val="none" w:sz="0" w:space="0" w:color="auto"/>
        <w:bottom w:val="none" w:sz="0" w:space="0" w:color="auto"/>
        <w:right w:val="none" w:sz="0" w:space="0" w:color="auto"/>
      </w:divBdr>
    </w:div>
    <w:div w:id="210846142">
      <w:bodyDiv w:val="1"/>
      <w:marLeft w:val="0"/>
      <w:marRight w:val="0"/>
      <w:marTop w:val="0"/>
      <w:marBottom w:val="0"/>
      <w:divBdr>
        <w:top w:val="none" w:sz="0" w:space="0" w:color="auto"/>
        <w:left w:val="none" w:sz="0" w:space="0" w:color="auto"/>
        <w:bottom w:val="none" w:sz="0" w:space="0" w:color="auto"/>
        <w:right w:val="none" w:sz="0" w:space="0" w:color="auto"/>
      </w:divBdr>
    </w:div>
    <w:div w:id="211768912">
      <w:bodyDiv w:val="1"/>
      <w:marLeft w:val="0"/>
      <w:marRight w:val="0"/>
      <w:marTop w:val="0"/>
      <w:marBottom w:val="0"/>
      <w:divBdr>
        <w:top w:val="none" w:sz="0" w:space="0" w:color="auto"/>
        <w:left w:val="none" w:sz="0" w:space="0" w:color="auto"/>
        <w:bottom w:val="none" w:sz="0" w:space="0" w:color="auto"/>
        <w:right w:val="none" w:sz="0" w:space="0" w:color="auto"/>
      </w:divBdr>
    </w:div>
    <w:div w:id="213124085">
      <w:bodyDiv w:val="1"/>
      <w:marLeft w:val="0"/>
      <w:marRight w:val="0"/>
      <w:marTop w:val="0"/>
      <w:marBottom w:val="0"/>
      <w:divBdr>
        <w:top w:val="none" w:sz="0" w:space="0" w:color="auto"/>
        <w:left w:val="none" w:sz="0" w:space="0" w:color="auto"/>
        <w:bottom w:val="none" w:sz="0" w:space="0" w:color="auto"/>
        <w:right w:val="none" w:sz="0" w:space="0" w:color="auto"/>
      </w:divBdr>
    </w:div>
    <w:div w:id="213783434">
      <w:bodyDiv w:val="1"/>
      <w:marLeft w:val="0"/>
      <w:marRight w:val="0"/>
      <w:marTop w:val="0"/>
      <w:marBottom w:val="0"/>
      <w:divBdr>
        <w:top w:val="none" w:sz="0" w:space="0" w:color="auto"/>
        <w:left w:val="none" w:sz="0" w:space="0" w:color="auto"/>
        <w:bottom w:val="none" w:sz="0" w:space="0" w:color="auto"/>
        <w:right w:val="none" w:sz="0" w:space="0" w:color="auto"/>
      </w:divBdr>
    </w:div>
    <w:div w:id="214321195">
      <w:bodyDiv w:val="1"/>
      <w:marLeft w:val="0"/>
      <w:marRight w:val="0"/>
      <w:marTop w:val="0"/>
      <w:marBottom w:val="0"/>
      <w:divBdr>
        <w:top w:val="none" w:sz="0" w:space="0" w:color="auto"/>
        <w:left w:val="none" w:sz="0" w:space="0" w:color="auto"/>
        <w:bottom w:val="none" w:sz="0" w:space="0" w:color="auto"/>
        <w:right w:val="none" w:sz="0" w:space="0" w:color="auto"/>
      </w:divBdr>
    </w:div>
    <w:div w:id="214321468">
      <w:bodyDiv w:val="1"/>
      <w:marLeft w:val="0"/>
      <w:marRight w:val="0"/>
      <w:marTop w:val="0"/>
      <w:marBottom w:val="0"/>
      <w:divBdr>
        <w:top w:val="none" w:sz="0" w:space="0" w:color="auto"/>
        <w:left w:val="none" w:sz="0" w:space="0" w:color="auto"/>
        <w:bottom w:val="none" w:sz="0" w:space="0" w:color="auto"/>
        <w:right w:val="none" w:sz="0" w:space="0" w:color="auto"/>
      </w:divBdr>
    </w:div>
    <w:div w:id="215052520">
      <w:bodyDiv w:val="1"/>
      <w:marLeft w:val="0"/>
      <w:marRight w:val="0"/>
      <w:marTop w:val="0"/>
      <w:marBottom w:val="0"/>
      <w:divBdr>
        <w:top w:val="none" w:sz="0" w:space="0" w:color="auto"/>
        <w:left w:val="none" w:sz="0" w:space="0" w:color="auto"/>
        <w:bottom w:val="none" w:sz="0" w:space="0" w:color="auto"/>
        <w:right w:val="none" w:sz="0" w:space="0" w:color="auto"/>
      </w:divBdr>
    </w:div>
    <w:div w:id="215438164">
      <w:bodyDiv w:val="1"/>
      <w:marLeft w:val="0"/>
      <w:marRight w:val="0"/>
      <w:marTop w:val="0"/>
      <w:marBottom w:val="0"/>
      <w:divBdr>
        <w:top w:val="none" w:sz="0" w:space="0" w:color="auto"/>
        <w:left w:val="none" w:sz="0" w:space="0" w:color="auto"/>
        <w:bottom w:val="none" w:sz="0" w:space="0" w:color="auto"/>
        <w:right w:val="none" w:sz="0" w:space="0" w:color="auto"/>
      </w:divBdr>
    </w:div>
    <w:div w:id="216748735">
      <w:bodyDiv w:val="1"/>
      <w:marLeft w:val="0"/>
      <w:marRight w:val="0"/>
      <w:marTop w:val="0"/>
      <w:marBottom w:val="0"/>
      <w:divBdr>
        <w:top w:val="none" w:sz="0" w:space="0" w:color="auto"/>
        <w:left w:val="none" w:sz="0" w:space="0" w:color="auto"/>
        <w:bottom w:val="none" w:sz="0" w:space="0" w:color="auto"/>
        <w:right w:val="none" w:sz="0" w:space="0" w:color="auto"/>
      </w:divBdr>
    </w:div>
    <w:div w:id="217323937">
      <w:bodyDiv w:val="1"/>
      <w:marLeft w:val="0"/>
      <w:marRight w:val="0"/>
      <w:marTop w:val="0"/>
      <w:marBottom w:val="0"/>
      <w:divBdr>
        <w:top w:val="none" w:sz="0" w:space="0" w:color="auto"/>
        <w:left w:val="none" w:sz="0" w:space="0" w:color="auto"/>
        <w:bottom w:val="none" w:sz="0" w:space="0" w:color="auto"/>
        <w:right w:val="none" w:sz="0" w:space="0" w:color="auto"/>
      </w:divBdr>
    </w:div>
    <w:div w:id="217741136">
      <w:bodyDiv w:val="1"/>
      <w:marLeft w:val="0"/>
      <w:marRight w:val="0"/>
      <w:marTop w:val="0"/>
      <w:marBottom w:val="0"/>
      <w:divBdr>
        <w:top w:val="none" w:sz="0" w:space="0" w:color="auto"/>
        <w:left w:val="none" w:sz="0" w:space="0" w:color="auto"/>
        <w:bottom w:val="none" w:sz="0" w:space="0" w:color="auto"/>
        <w:right w:val="none" w:sz="0" w:space="0" w:color="auto"/>
      </w:divBdr>
    </w:div>
    <w:div w:id="220333465">
      <w:bodyDiv w:val="1"/>
      <w:marLeft w:val="0"/>
      <w:marRight w:val="0"/>
      <w:marTop w:val="0"/>
      <w:marBottom w:val="0"/>
      <w:divBdr>
        <w:top w:val="none" w:sz="0" w:space="0" w:color="auto"/>
        <w:left w:val="none" w:sz="0" w:space="0" w:color="auto"/>
        <w:bottom w:val="none" w:sz="0" w:space="0" w:color="auto"/>
        <w:right w:val="none" w:sz="0" w:space="0" w:color="auto"/>
      </w:divBdr>
    </w:div>
    <w:div w:id="222835899">
      <w:bodyDiv w:val="1"/>
      <w:marLeft w:val="0"/>
      <w:marRight w:val="0"/>
      <w:marTop w:val="0"/>
      <w:marBottom w:val="0"/>
      <w:divBdr>
        <w:top w:val="none" w:sz="0" w:space="0" w:color="auto"/>
        <w:left w:val="none" w:sz="0" w:space="0" w:color="auto"/>
        <w:bottom w:val="none" w:sz="0" w:space="0" w:color="auto"/>
        <w:right w:val="none" w:sz="0" w:space="0" w:color="auto"/>
      </w:divBdr>
    </w:div>
    <w:div w:id="223833184">
      <w:bodyDiv w:val="1"/>
      <w:marLeft w:val="0"/>
      <w:marRight w:val="0"/>
      <w:marTop w:val="0"/>
      <w:marBottom w:val="0"/>
      <w:divBdr>
        <w:top w:val="none" w:sz="0" w:space="0" w:color="auto"/>
        <w:left w:val="none" w:sz="0" w:space="0" w:color="auto"/>
        <w:bottom w:val="none" w:sz="0" w:space="0" w:color="auto"/>
        <w:right w:val="none" w:sz="0" w:space="0" w:color="auto"/>
      </w:divBdr>
    </w:div>
    <w:div w:id="225339488">
      <w:bodyDiv w:val="1"/>
      <w:marLeft w:val="0"/>
      <w:marRight w:val="0"/>
      <w:marTop w:val="0"/>
      <w:marBottom w:val="0"/>
      <w:divBdr>
        <w:top w:val="none" w:sz="0" w:space="0" w:color="auto"/>
        <w:left w:val="none" w:sz="0" w:space="0" w:color="auto"/>
        <w:bottom w:val="none" w:sz="0" w:space="0" w:color="auto"/>
        <w:right w:val="none" w:sz="0" w:space="0" w:color="auto"/>
      </w:divBdr>
    </w:div>
    <w:div w:id="225607493">
      <w:bodyDiv w:val="1"/>
      <w:marLeft w:val="0"/>
      <w:marRight w:val="0"/>
      <w:marTop w:val="0"/>
      <w:marBottom w:val="0"/>
      <w:divBdr>
        <w:top w:val="none" w:sz="0" w:space="0" w:color="auto"/>
        <w:left w:val="none" w:sz="0" w:space="0" w:color="auto"/>
        <w:bottom w:val="none" w:sz="0" w:space="0" w:color="auto"/>
        <w:right w:val="none" w:sz="0" w:space="0" w:color="auto"/>
      </w:divBdr>
    </w:div>
    <w:div w:id="225916498">
      <w:bodyDiv w:val="1"/>
      <w:marLeft w:val="0"/>
      <w:marRight w:val="0"/>
      <w:marTop w:val="0"/>
      <w:marBottom w:val="0"/>
      <w:divBdr>
        <w:top w:val="none" w:sz="0" w:space="0" w:color="auto"/>
        <w:left w:val="none" w:sz="0" w:space="0" w:color="auto"/>
        <w:bottom w:val="none" w:sz="0" w:space="0" w:color="auto"/>
        <w:right w:val="none" w:sz="0" w:space="0" w:color="auto"/>
      </w:divBdr>
    </w:div>
    <w:div w:id="228536406">
      <w:bodyDiv w:val="1"/>
      <w:marLeft w:val="0"/>
      <w:marRight w:val="0"/>
      <w:marTop w:val="0"/>
      <w:marBottom w:val="0"/>
      <w:divBdr>
        <w:top w:val="none" w:sz="0" w:space="0" w:color="auto"/>
        <w:left w:val="none" w:sz="0" w:space="0" w:color="auto"/>
        <w:bottom w:val="none" w:sz="0" w:space="0" w:color="auto"/>
        <w:right w:val="none" w:sz="0" w:space="0" w:color="auto"/>
      </w:divBdr>
    </w:div>
    <w:div w:id="228810663">
      <w:bodyDiv w:val="1"/>
      <w:marLeft w:val="0"/>
      <w:marRight w:val="0"/>
      <w:marTop w:val="0"/>
      <w:marBottom w:val="0"/>
      <w:divBdr>
        <w:top w:val="none" w:sz="0" w:space="0" w:color="auto"/>
        <w:left w:val="none" w:sz="0" w:space="0" w:color="auto"/>
        <w:bottom w:val="none" w:sz="0" w:space="0" w:color="auto"/>
        <w:right w:val="none" w:sz="0" w:space="0" w:color="auto"/>
      </w:divBdr>
    </w:div>
    <w:div w:id="228997714">
      <w:bodyDiv w:val="1"/>
      <w:marLeft w:val="0"/>
      <w:marRight w:val="0"/>
      <w:marTop w:val="0"/>
      <w:marBottom w:val="0"/>
      <w:divBdr>
        <w:top w:val="none" w:sz="0" w:space="0" w:color="auto"/>
        <w:left w:val="none" w:sz="0" w:space="0" w:color="auto"/>
        <w:bottom w:val="none" w:sz="0" w:space="0" w:color="auto"/>
        <w:right w:val="none" w:sz="0" w:space="0" w:color="auto"/>
      </w:divBdr>
    </w:div>
    <w:div w:id="229579786">
      <w:bodyDiv w:val="1"/>
      <w:marLeft w:val="0"/>
      <w:marRight w:val="0"/>
      <w:marTop w:val="0"/>
      <w:marBottom w:val="0"/>
      <w:divBdr>
        <w:top w:val="none" w:sz="0" w:space="0" w:color="auto"/>
        <w:left w:val="none" w:sz="0" w:space="0" w:color="auto"/>
        <w:bottom w:val="none" w:sz="0" w:space="0" w:color="auto"/>
        <w:right w:val="none" w:sz="0" w:space="0" w:color="auto"/>
      </w:divBdr>
    </w:div>
    <w:div w:id="229733601">
      <w:bodyDiv w:val="1"/>
      <w:marLeft w:val="0"/>
      <w:marRight w:val="0"/>
      <w:marTop w:val="0"/>
      <w:marBottom w:val="0"/>
      <w:divBdr>
        <w:top w:val="none" w:sz="0" w:space="0" w:color="auto"/>
        <w:left w:val="none" w:sz="0" w:space="0" w:color="auto"/>
        <w:bottom w:val="none" w:sz="0" w:space="0" w:color="auto"/>
        <w:right w:val="none" w:sz="0" w:space="0" w:color="auto"/>
      </w:divBdr>
    </w:div>
    <w:div w:id="229848054">
      <w:bodyDiv w:val="1"/>
      <w:marLeft w:val="0"/>
      <w:marRight w:val="0"/>
      <w:marTop w:val="0"/>
      <w:marBottom w:val="0"/>
      <w:divBdr>
        <w:top w:val="none" w:sz="0" w:space="0" w:color="auto"/>
        <w:left w:val="none" w:sz="0" w:space="0" w:color="auto"/>
        <w:bottom w:val="none" w:sz="0" w:space="0" w:color="auto"/>
        <w:right w:val="none" w:sz="0" w:space="0" w:color="auto"/>
      </w:divBdr>
    </w:div>
    <w:div w:id="231084192">
      <w:bodyDiv w:val="1"/>
      <w:marLeft w:val="0"/>
      <w:marRight w:val="0"/>
      <w:marTop w:val="0"/>
      <w:marBottom w:val="0"/>
      <w:divBdr>
        <w:top w:val="none" w:sz="0" w:space="0" w:color="auto"/>
        <w:left w:val="none" w:sz="0" w:space="0" w:color="auto"/>
        <w:bottom w:val="none" w:sz="0" w:space="0" w:color="auto"/>
        <w:right w:val="none" w:sz="0" w:space="0" w:color="auto"/>
      </w:divBdr>
    </w:div>
    <w:div w:id="232618484">
      <w:bodyDiv w:val="1"/>
      <w:marLeft w:val="0"/>
      <w:marRight w:val="0"/>
      <w:marTop w:val="0"/>
      <w:marBottom w:val="0"/>
      <w:divBdr>
        <w:top w:val="none" w:sz="0" w:space="0" w:color="auto"/>
        <w:left w:val="none" w:sz="0" w:space="0" w:color="auto"/>
        <w:bottom w:val="none" w:sz="0" w:space="0" w:color="auto"/>
        <w:right w:val="none" w:sz="0" w:space="0" w:color="auto"/>
      </w:divBdr>
    </w:div>
    <w:div w:id="233441575">
      <w:bodyDiv w:val="1"/>
      <w:marLeft w:val="0"/>
      <w:marRight w:val="0"/>
      <w:marTop w:val="0"/>
      <w:marBottom w:val="0"/>
      <w:divBdr>
        <w:top w:val="none" w:sz="0" w:space="0" w:color="auto"/>
        <w:left w:val="none" w:sz="0" w:space="0" w:color="auto"/>
        <w:bottom w:val="none" w:sz="0" w:space="0" w:color="auto"/>
        <w:right w:val="none" w:sz="0" w:space="0" w:color="auto"/>
      </w:divBdr>
    </w:div>
    <w:div w:id="235432872">
      <w:bodyDiv w:val="1"/>
      <w:marLeft w:val="0"/>
      <w:marRight w:val="0"/>
      <w:marTop w:val="0"/>
      <w:marBottom w:val="0"/>
      <w:divBdr>
        <w:top w:val="none" w:sz="0" w:space="0" w:color="auto"/>
        <w:left w:val="none" w:sz="0" w:space="0" w:color="auto"/>
        <w:bottom w:val="none" w:sz="0" w:space="0" w:color="auto"/>
        <w:right w:val="none" w:sz="0" w:space="0" w:color="auto"/>
      </w:divBdr>
    </w:div>
    <w:div w:id="236063118">
      <w:bodyDiv w:val="1"/>
      <w:marLeft w:val="0"/>
      <w:marRight w:val="0"/>
      <w:marTop w:val="0"/>
      <w:marBottom w:val="0"/>
      <w:divBdr>
        <w:top w:val="none" w:sz="0" w:space="0" w:color="auto"/>
        <w:left w:val="none" w:sz="0" w:space="0" w:color="auto"/>
        <w:bottom w:val="none" w:sz="0" w:space="0" w:color="auto"/>
        <w:right w:val="none" w:sz="0" w:space="0" w:color="auto"/>
      </w:divBdr>
    </w:div>
    <w:div w:id="237402395">
      <w:bodyDiv w:val="1"/>
      <w:marLeft w:val="0"/>
      <w:marRight w:val="0"/>
      <w:marTop w:val="0"/>
      <w:marBottom w:val="0"/>
      <w:divBdr>
        <w:top w:val="none" w:sz="0" w:space="0" w:color="auto"/>
        <w:left w:val="none" w:sz="0" w:space="0" w:color="auto"/>
        <w:bottom w:val="none" w:sz="0" w:space="0" w:color="auto"/>
        <w:right w:val="none" w:sz="0" w:space="0" w:color="auto"/>
      </w:divBdr>
    </w:div>
    <w:div w:id="237714759">
      <w:bodyDiv w:val="1"/>
      <w:marLeft w:val="0"/>
      <w:marRight w:val="0"/>
      <w:marTop w:val="0"/>
      <w:marBottom w:val="0"/>
      <w:divBdr>
        <w:top w:val="none" w:sz="0" w:space="0" w:color="auto"/>
        <w:left w:val="none" w:sz="0" w:space="0" w:color="auto"/>
        <w:bottom w:val="none" w:sz="0" w:space="0" w:color="auto"/>
        <w:right w:val="none" w:sz="0" w:space="0" w:color="auto"/>
      </w:divBdr>
    </w:div>
    <w:div w:id="238179166">
      <w:bodyDiv w:val="1"/>
      <w:marLeft w:val="0"/>
      <w:marRight w:val="0"/>
      <w:marTop w:val="0"/>
      <w:marBottom w:val="0"/>
      <w:divBdr>
        <w:top w:val="none" w:sz="0" w:space="0" w:color="auto"/>
        <w:left w:val="none" w:sz="0" w:space="0" w:color="auto"/>
        <w:bottom w:val="none" w:sz="0" w:space="0" w:color="auto"/>
        <w:right w:val="none" w:sz="0" w:space="0" w:color="auto"/>
      </w:divBdr>
    </w:div>
    <w:div w:id="238639672">
      <w:bodyDiv w:val="1"/>
      <w:marLeft w:val="0"/>
      <w:marRight w:val="0"/>
      <w:marTop w:val="0"/>
      <w:marBottom w:val="0"/>
      <w:divBdr>
        <w:top w:val="none" w:sz="0" w:space="0" w:color="auto"/>
        <w:left w:val="none" w:sz="0" w:space="0" w:color="auto"/>
        <w:bottom w:val="none" w:sz="0" w:space="0" w:color="auto"/>
        <w:right w:val="none" w:sz="0" w:space="0" w:color="auto"/>
      </w:divBdr>
    </w:div>
    <w:div w:id="239750920">
      <w:bodyDiv w:val="1"/>
      <w:marLeft w:val="0"/>
      <w:marRight w:val="0"/>
      <w:marTop w:val="0"/>
      <w:marBottom w:val="0"/>
      <w:divBdr>
        <w:top w:val="none" w:sz="0" w:space="0" w:color="auto"/>
        <w:left w:val="none" w:sz="0" w:space="0" w:color="auto"/>
        <w:bottom w:val="none" w:sz="0" w:space="0" w:color="auto"/>
        <w:right w:val="none" w:sz="0" w:space="0" w:color="auto"/>
      </w:divBdr>
    </w:div>
    <w:div w:id="240412585">
      <w:bodyDiv w:val="1"/>
      <w:marLeft w:val="0"/>
      <w:marRight w:val="0"/>
      <w:marTop w:val="0"/>
      <w:marBottom w:val="0"/>
      <w:divBdr>
        <w:top w:val="none" w:sz="0" w:space="0" w:color="auto"/>
        <w:left w:val="none" w:sz="0" w:space="0" w:color="auto"/>
        <w:bottom w:val="none" w:sz="0" w:space="0" w:color="auto"/>
        <w:right w:val="none" w:sz="0" w:space="0" w:color="auto"/>
      </w:divBdr>
    </w:div>
    <w:div w:id="242835216">
      <w:bodyDiv w:val="1"/>
      <w:marLeft w:val="0"/>
      <w:marRight w:val="0"/>
      <w:marTop w:val="0"/>
      <w:marBottom w:val="0"/>
      <w:divBdr>
        <w:top w:val="none" w:sz="0" w:space="0" w:color="auto"/>
        <w:left w:val="none" w:sz="0" w:space="0" w:color="auto"/>
        <w:bottom w:val="none" w:sz="0" w:space="0" w:color="auto"/>
        <w:right w:val="none" w:sz="0" w:space="0" w:color="auto"/>
      </w:divBdr>
    </w:div>
    <w:div w:id="245966142">
      <w:bodyDiv w:val="1"/>
      <w:marLeft w:val="0"/>
      <w:marRight w:val="0"/>
      <w:marTop w:val="0"/>
      <w:marBottom w:val="0"/>
      <w:divBdr>
        <w:top w:val="none" w:sz="0" w:space="0" w:color="auto"/>
        <w:left w:val="none" w:sz="0" w:space="0" w:color="auto"/>
        <w:bottom w:val="none" w:sz="0" w:space="0" w:color="auto"/>
        <w:right w:val="none" w:sz="0" w:space="0" w:color="auto"/>
      </w:divBdr>
    </w:div>
    <w:div w:id="246306096">
      <w:bodyDiv w:val="1"/>
      <w:marLeft w:val="0"/>
      <w:marRight w:val="0"/>
      <w:marTop w:val="0"/>
      <w:marBottom w:val="0"/>
      <w:divBdr>
        <w:top w:val="none" w:sz="0" w:space="0" w:color="auto"/>
        <w:left w:val="none" w:sz="0" w:space="0" w:color="auto"/>
        <w:bottom w:val="none" w:sz="0" w:space="0" w:color="auto"/>
        <w:right w:val="none" w:sz="0" w:space="0" w:color="auto"/>
      </w:divBdr>
    </w:div>
    <w:div w:id="247740114">
      <w:bodyDiv w:val="1"/>
      <w:marLeft w:val="0"/>
      <w:marRight w:val="0"/>
      <w:marTop w:val="0"/>
      <w:marBottom w:val="0"/>
      <w:divBdr>
        <w:top w:val="none" w:sz="0" w:space="0" w:color="auto"/>
        <w:left w:val="none" w:sz="0" w:space="0" w:color="auto"/>
        <w:bottom w:val="none" w:sz="0" w:space="0" w:color="auto"/>
        <w:right w:val="none" w:sz="0" w:space="0" w:color="auto"/>
      </w:divBdr>
    </w:div>
    <w:div w:id="248001922">
      <w:bodyDiv w:val="1"/>
      <w:marLeft w:val="0"/>
      <w:marRight w:val="0"/>
      <w:marTop w:val="0"/>
      <w:marBottom w:val="0"/>
      <w:divBdr>
        <w:top w:val="none" w:sz="0" w:space="0" w:color="auto"/>
        <w:left w:val="none" w:sz="0" w:space="0" w:color="auto"/>
        <w:bottom w:val="none" w:sz="0" w:space="0" w:color="auto"/>
        <w:right w:val="none" w:sz="0" w:space="0" w:color="auto"/>
      </w:divBdr>
    </w:div>
    <w:div w:id="250164036">
      <w:bodyDiv w:val="1"/>
      <w:marLeft w:val="0"/>
      <w:marRight w:val="0"/>
      <w:marTop w:val="0"/>
      <w:marBottom w:val="0"/>
      <w:divBdr>
        <w:top w:val="none" w:sz="0" w:space="0" w:color="auto"/>
        <w:left w:val="none" w:sz="0" w:space="0" w:color="auto"/>
        <w:bottom w:val="none" w:sz="0" w:space="0" w:color="auto"/>
        <w:right w:val="none" w:sz="0" w:space="0" w:color="auto"/>
      </w:divBdr>
    </w:div>
    <w:div w:id="250436761">
      <w:bodyDiv w:val="1"/>
      <w:marLeft w:val="0"/>
      <w:marRight w:val="0"/>
      <w:marTop w:val="0"/>
      <w:marBottom w:val="0"/>
      <w:divBdr>
        <w:top w:val="none" w:sz="0" w:space="0" w:color="auto"/>
        <w:left w:val="none" w:sz="0" w:space="0" w:color="auto"/>
        <w:bottom w:val="none" w:sz="0" w:space="0" w:color="auto"/>
        <w:right w:val="none" w:sz="0" w:space="0" w:color="auto"/>
      </w:divBdr>
    </w:div>
    <w:div w:id="251163244">
      <w:bodyDiv w:val="1"/>
      <w:marLeft w:val="0"/>
      <w:marRight w:val="0"/>
      <w:marTop w:val="0"/>
      <w:marBottom w:val="0"/>
      <w:divBdr>
        <w:top w:val="none" w:sz="0" w:space="0" w:color="auto"/>
        <w:left w:val="none" w:sz="0" w:space="0" w:color="auto"/>
        <w:bottom w:val="none" w:sz="0" w:space="0" w:color="auto"/>
        <w:right w:val="none" w:sz="0" w:space="0" w:color="auto"/>
      </w:divBdr>
    </w:div>
    <w:div w:id="251816509">
      <w:bodyDiv w:val="1"/>
      <w:marLeft w:val="0"/>
      <w:marRight w:val="0"/>
      <w:marTop w:val="0"/>
      <w:marBottom w:val="0"/>
      <w:divBdr>
        <w:top w:val="none" w:sz="0" w:space="0" w:color="auto"/>
        <w:left w:val="none" w:sz="0" w:space="0" w:color="auto"/>
        <w:bottom w:val="none" w:sz="0" w:space="0" w:color="auto"/>
        <w:right w:val="none" w:sz="0" w:space="0" w:color="auto"/>
      </w:divBdr>
    </w:div>
    <w:div w:id="252128994">
      <w:bodyDiv w:val="1"/>
      <w:marLeft w:val="0"/>
      <w:marRight w:val="0"/>
      <w:marTop w:val="0"/>
      <w:marBottom w:val="0"/>
      <w:divBdr>
        <w:top w:val="none" w:sz="0" w:space="0" w:color="auto"/>
        <w:left w:val="none" w:sz="0" w:space="0" w:color="auto"/>
        <w:bottom w:val="none" w:sz="0" w:space="0" w:color="auto"/>
        <w:right w:val="none" w:sz="0" w:space="0" w:color="auto"/>
      </w:divBdr>
    </w:div>
    <w:div w:id="255525942">
      <w:bodyDiv w:val="1"/>
      <w:marLeft w:val="0"/>
      <w:marRight w:val="0"/>
      <w:marTop w:val="0"/>
      <w:marBottom w:val="0"/>
      <w:divBdr>
        <w:top w:val="none" w:sz="0" w:space="0" w:color="auto"/>
        <w:left w:val="none" w:sz="0" w:space="0" w:color="auto"/>
        <w:bottom w:val="none" w:sz="0" w:space="0" w:color="auto"/>
        <w:right w:val="none" w:sz="0" w:space="0" w:color="auto"/>
      </w:divBdr>
    </w:div>
    <w:div w:id="258105128">
      <w:bodyDiv w:val="1"/>
      <w:marLeft w:val="0"/>
      <w:marRight w:val="0"/>
      <w:marTop w:val="0"/>
      <w:marBottom w:val="0"/>
      <w:divBdr>
        <w:top w:val="none" w:sz="0" w:space="0" w:color="auto"/>
        <w:left w:val="none" w:sz="0" w:space="0" w:color="auto"/>
        <w:bottom w:val="none" w:sz="0" w:space="0" w:color="auto"/>
        <w:right w:val="none" w:sz="0" w:space="0" w:color="auto"/>
      </w:divBdr>
    </w:div>
    <w:div w:id="258175442">
      <w:bodyDiv w:val="1"/>
      <w:marLeft w:val="0"/>
      <w:marRight w:val="0"/>
      <w:marTop w:val="0"/>
      <w:marBottom w:val="0"/>
      <w:divBdr>
        <w:top w:val="none" w:sz="0" w:space="0" w:color="auto"/>
        <w:left w:val="none" w:sz="0" w:space="0" w:color="auto"/>
        <w:bottom w:val="none" w:sz="0" w:space="0" w:color="auto"/>
        <w:right w:val="none" w:sz="0" w:space="0" w:color="auto"/>
      </w:divBdr>
    </w:div>
    <w:div w:id="258178262">
      <w:bodyDiv w:val="1"/>
      <w:marLeft w:val="0"/>
      <w:marRight w:val="0"/>
      <w:marTop w:val="0"/>
      <w:marBottom w:val="0"/>
      <w:divBdr>
        <w:top w:val="none" w:sz="0" w:space="0" w:color="auto"/>
        <w:left w:val="none" w:sz="0" w:space="0" w:color="auto"/>
        <w:bottom w:val="none" w:sz="0" w:space="0" w:color="auto"/>
        <w:right w:val="none" w:sz="0" w:space="0" w:color="auto"/>
      </w:divBdr>
    </w:div>
    <w:div w:id="259916155">
      <w:bodyDiv w:val="1"/>
      <w:marLeft w:val="0"/>
      <w:marRight w:val="0"/>
      <w:marTop w:val="0"/>
      <w:marBottom w:val="0"/>
      <w:divBdr>
        <w:top w:val="none" w:sz="0" w:space="0" w:color="auto"/>
        <w:left w:val="none" w:sz="0" w:space="0" w:color="auto"/>
        <w:bottom w:val="none" w:sz="0" w:space="0" w:color="auto"/>
        <w:right w:val="none" w:sz="0" w:space="0" w:color="auto"/>
      </w:divBdr>
    </w:div>
    <w:div w:id="261185237">
      <w:bodyDiv w:val="1"/>
      <w:marLeft w:val="0"/>
      <w:marRight w:val="0"/>
      <w:marTop w:val="0"/>
      <w:marBottom w:val="0"/>
      <w:divBdr>
        <w:top w:val="none" w:sz="0" w:space="0" w:color="auto"/>
        <w:left w:val="none" w:sz="0" w:space="0" w:color="auto"/>
        <w:bottom w:val="none" w:sz="0" w:space="0" w:color="auto"/>
        <w:right w:val="none" w:sz="0" w:space="0" w:color="auto"/>
      </w:divBdr>
    </w:div>
    <w:div w:id="261643329">
      <w:bodyDiv w:val="1"/>
      <w:marLeft w:val="0"/>
      <w:marRight w:val="0"/>
      <w:marTop w:val="0"/>
      <w:marBottom w:val="0"/>
      <w:divBdr>
        <w:top w:val="none" w:sz="0" w:space="0" w:color="auto"/>
        <w:left w:val="none" w:sz="0" w:space="0" w:color="auto"/>
        <w:bottom w:val="none" w:sz="0" w:space="0" w:color="auto"/>
        <w:right w:val="none" w:sz="0" w:space="0" w:color="auto"/>
      </w:divBdr>
    </w:div>
    <w:div w:id="262953830">
      <w:bodyDiv w:val="1"/>
      <w:marLeft w:val="0"/>
      <w:marRight w:val="0"/>
      <w:marTop w:val="0"/>
      <w:marBottom w:val="0"/>
      <w:divBdr>
        <w:top w:val="none" w:sz="0" w:space="0" w:color="auto"/>
        <w:left w:val="none" w:sz="0" w:space="0" w:color="auto"/>
        <w:bottom w:val="none" w:sz="0" w:space="0" w:color="auto"/>
        <w:right w:val="none" w:sz="0" w:space="0" w:color="auto"/>
      </w:divBdr>
    </w:div>
    <w:div w:id="264191400">
      <w:bodyDiv w:val="1"/>
      <w:marLeft w:val="0"/>
      <w:marRight w:val="0"/>
      <w:marTop w:val="0"/>
      <w:marBottom w:val="0"/>
      <w:divBdr>
        <w:top w:val="none" w:sz="0" w:space="0" w:color="auto"/>
        <w:left w:val="none" w:sz="0" w:space="0" w:color="auto"/>
        <w:bottom w:val="none" w:sz="0" w:space="0" w:color="auto"/>
        <w:right w:val="none" w:sz="0" w:space="0" w:color="auto"/>
      </w:divBdr>
    </w:div>
    <w:div w:id="265701638">
      <w:bodyDiv w:val="1"/>
      <w:marLeft w:val="0"/>
      <w:marRight w:val="0"/>
      <w:marTop w:val="0"/>
      <w:marBottom w:val="0"/>
      <w:divBdr>
        <w:top w:val="none" w:sz="0" w:space="0" w:color="auto"/>
        <w:left w:val="none" w:sz="0" w:space="0" w:color="auto"/>
        <w:bottom w:val="none" w:sz="0" w:space="0" w:color="auto"/>
        <w:right w:val="none" w:sz="0" w:space="0" w:color="auto"/>
      </w:divBdr>
    </w:div>
    <w:div w:id="266159591">
      <w:bodyDiv w:val="1"/>
      <w:marLeft w:val="0"/>
      <w:marRight w:val="0"/>
      <w:marTop w:val="0"/>
      <w:marBottom w:val="0"/>
      <w:divBdr>
        <w:top w:val="none" w:sz="0" w:space="0" w:color="auto"/>
        <w:left w:val="none" w:sz="0" w:space="0" w:color="auto"/>
        <w:bottom w:val="none" w:sz="0" w:space="0" w:color="auto"/>
        <w:right w:val="none" w:sz="0" w:space="0" w:color="auto"/>
      </w:divBdr>
    </w:div>
    <w:div w:id="266622598">
      <w:bodyDiv w:val="1"/>
      <w:marLeft w:val="0"/>
      <w:marRight w:val="0"/>
      <w:marTop w:val="0"/>
      <w:marBottom w:val="0"/>
      <w:divBdr>
        <w:top w:val="none" w:sz="0" w:space="0" w:color="auto"/>
        <w:left w:val="none" w:sz="0" w:space="0" w:color="auto"/>
        <w:bottom w:val="none" w:sz="0" w:space="0" w:color="auto"/>
        <w:right w:val="none" w:sz="0" w:space="0" w:color="auto"/>
      </w:divBdr>
    </w:div>
    <w:div w:id="268239940">
      <w:bodyDiv w:val="1"/>
      <w:marLeft w:val="0"/>
      <w:marRight w:val="0"/>
      <w:marTop w:val="0"/>
      <w:marBottom w:val="0"/>
      <w:divBdr>
        <w:top w:val="none" w:sz="0" w:space="0" w:color="auto"/>
        <w:left w:val="none" w:sz="0" w:space="0" w:color="auto"/>
        <w:bottom w:val="none" w:sz="0" w:space="0" w:color="auto"/>
        <w:right w:val="none" w:sz="0" w:space="0" w:color="auto"/>
      </w:divBdr>
    </w:div>
    <w:div w:id="268856564">
      <w:bodyDiv w:val="1"/>
      <w:marLeft w:val="0"/>
      <w:marRight w:val="0"/>
      <w:marTop w:val="0"/>
      <w:marBottom w:val="0"/>
      <w:divBdr>
        <w:top w:val="none" w:sz="0" w:space="0" w:color="auto"/>
        <w:left w:val="none" w:sz="0" w:space="0" w:color="auto"/>
        <w:bottom w:val="none" w:sz="0" w:space="0" w:color="auto"/>
        <w:right w:val="none" w:sz="0" w:space="0" w:color="auto"/>
      </w:divBdr>
    </w:div>
    <w:div w:id="268901858">
      <w:bodyDiv w:val="1"/>
      <w:marLeft w:val="0"/>
      <w:marRight w:val="0"/>
      <w:marTop w:val="0"/>
      <w:marBottom w:val="0"/>
      <w:divBdr>
        <w:top w:val="none" w:sz="0" w:space="0" w:color="auto"/>
        <w:left w:val="none" w:sz="0" w:space="0" w:color="auto"/>
        <w:bottom w:val="none" w:sz="0" w:space="0" w:color="auto"/>
        <w:right w:val="none" w:sz="0" w:space="0" w:color="auto"/>
      </w:divBdr>
    </w:div>
    <w:div w:id="269051706">
      <w:bodyDiv w:val="1"/>
      <w:marLeft w:val="0"/>
      <w:marRight w:val="0"/>
      <w:marTop w:val="0"/>
      <w:marBottom w:val="0"/>
      <w:divBdr>
        <w:top w:val="none" w:sz="0" w:space="0" w:color="auto"/>
        <w:left w:val="none" w:sz="0" w:space="0" w:color="auto"/>
        <w:bottom w:val="none" w:sz="0" w:space="0" w:color="auto"/>
        <w:right w:val="none" w:sz="0" w:space="0" w:color="auto"/>
      </w:divBdr>
    </w:div>
    <w:div w:id="270361740">
      <w:bodyDiv w:val="1"/>
      <w:marLeft w:val="0"/>
      <w:marRight w:val="0"/>
      <w:marTop w:val="0"/>
      <w:marBottom w:val="0"/>
      <w:divBdr>
        <w:top w:val="none" w:sz="0" w:space="0" w:color="auto"/>
        <w:left w:val="none" w:sz="0" w:space="0" w:color="auto"/>
        <w:bottom w:val="none" w:sz="0" w:space="0" w:color="auto"/>
        <w:right w:val="none" w:sz="0" w:space="0" w:color="auto"/>
      </w:divBdr>
    </w:div>
    <w:div w:id="271402567">
      <w:bodyDiv w:val="1"/>
      <w:marLeft w:val="0"/>
      <w:marRight w:val="0"/>
      <w:marTop w:val="0"/>
      <w:marBottom w:val="0"/>
      <w:divBdr>
        <w:top w:val="none" w:sz="0" w:space="0" w:color="auto"/>
        <w:left w:val="none" w:sz="0" w:space="0" w:color="auto"/>
        <w:bottom w:val="none" w:sz="0" w:space="0" w:color="auto"/>
        <w:right w:val="none" w:sz="0" w:space="0" w:color="auto"/>
      </w:divBdr>
    </w:div>
    <w:div w:id="272368526">
      <w:bodyDiv w:val="1"/>
      <w:marLeft w:val="0"/>
      <w:marRight w:val="0"/>
      <w:marTop w:val="0"/>
      <w:marBottom w:val="0"/>
      <w:divBdr>
        <w:top w:val="none" w:sz="0" w:space="0" w:color="auto"/>
        <w:left w:val="none" w:sz="0" w:space="0" w:color="auto"/>
        <w:bottom w:val="none" w:sz="0" w:space="0" w:color="auto"/>
        <w:right w:val="none" w:sz="0" w:space="0" w:color="auto"/>
      </w:divBdr>
    </w:div>
    <w:div w:id="273094896">
      <w:bodyDiv w:val="1"/>
      <w:marLeft w:val="0"/>
      <w:marRight w:val="0"/>
      <w:marTop w:val="0"/>
      <w:marBottom w:val="0"/>
      <w:divBdr>
        <w:top w:val="none" w:sz="0" w:space="0" w:color="auto"/>
        <w:left w:val="none" w:sz="0" w:space="0" w:color="auto"/>
        <w:bottom w:val="none" w:sz="0" w:space="0" w:color="auto"/>
        <w:right w:val="none" w:sz="0" w:space="0" w:color="auto"/>
      </w:divBdr>
    </w:div>
    <w:div w:id="273170900">
      <w:bodyDiv w:val="1"/>
      <w:marLeft w:val="0"/>
      <w:marRight w:val="0"/>
      <w:marTop w:val="0"/>
      <w:marBottom w:val="0"/>
      <w:divBdr>
        <w:top w:val="none" w:sz="0" w:space="0" w:color="auto"/>
        <w:left w:val="none" w:sz="0" w:space="0" w:color="auto"/>
        <w:bottom w:val="none" w:sz="0" w:space="0" w:color="auto"/>
        <w:right w:val="none" w:sz="0" w:space="0" w:color="auto"/>
      </w:divBdr>
    </w:div>
    <w:div w:id="273289708">
      <w:bodyDiv w:val="1"/>
      <w:marLeft w:val="0"/>
      <w:marRight w:val="0"/>
      <w:marTop w:val="0"/>
      <w:marBottom w:val="0"/>
      <w:divBdr>
        <w:top w:val="none" w:sz="0" w:space="0" w:color="auto"/>
        <w:left w:val="none" w:sz="0" w:space="0" w:color="auto"/>
        <w:bottom w:val="none" w:sz="0" w:space="0" w:color="auto"/>
        <w:right w:val="none" w:sz="0" w:space="0" w:color="auto"/>
      </w:divBdr>
    </w:div>
    <w:div w:id="273293773">
      <w:bodyDiv w:val="1"/>
      <w:marLeft w:val="0"/>
      <w:marRight w:val="0"/>
      <w:marTop w:val="0"/>
      <w:marBottom w:val="0"/>
      <w:divBdr>
        <w:top w:val="none" w:sz="0" w:space="0" w:color="auto"/>
        <w:left w:val="none" w:sz="0" w:space="0" w:color="auto"/>
        <w:bottom w:val="none" w:sz="0" w:space="0" w:color="auto"/>
        <w:right w:val="none" w:sz="0" w:space="0" w:color="auto"/>
      </w:divBdr>
    </w:div>
    <w:div w:id="273637846">
      <w:bodyDiv w:val="1"/>
      <w:marLeft w:val="0"/>
      <w:marRight w:val="0"/>
      <w:marTop w:val="0"/>
      <w:marBottom w:val="0"/>
      <w:divBdr>
        <w:top w:val="none" w:sz="0" w:space="0" w:color="auto"/>
        <w:left w:val="none" w:sz="0" w:space="0" w:color="auto"/>
        <w:bottom w:val="none" w:sz="0" w:space="0" w:color="auto"/>
        <w:right w:val="none" w:sz="0" w:space="0" w:color="auto"/>
      </w:divBdr>
    </w:div>
    <w:div w:id="273755326">
      <w:bodyDiv w:val="1"/>
      <w:marLeft w:val="0"/>
      <w:marRight w:val="0"/>
      <w:marTop w:val="0"/>
      <w:marBottom w:val="0"/>
      <w:divBdr>
        <w:top w:val="none" w:sz="0" w:space="0" w:color="auto"/>
        <w:left w:val="none" w:sz="0" w:space="0" w:color="auto"/>
        <w:bottom w:val="none" w:sz="0" w:space="0" w:color="auto"/>
        <w:right w:val="none" w:sz="0" w:space="0" w:color="auto"/>
      </w:divBdr>
    </w:div>
    <w:div w:id="273950416">
      <w:bodyDiv w:val="1"/>
      <w:marLeft w:val="0"/>
      <w:marRight w:val="0"/>
      <w:marTop w:val="0"/>
      <w:marBottom w:val="0"/>
      <w:divBdr>
        <w:top w:val="none" w:sz="0" w:space="0" w:color="auto"/>
        <w:left w:val="none" w:sz="0" w:space="0" w:color="auto"/>
        <w:bottom w:val="none" w:sz="0" w:space="0" w:color="auto"/>
        <w:right w:val="none" w:sz="0" w:space="0" w:color="auto"/>
      </w:divBdr>
    </w:div>
    <w:div w:id="274749139">
      <w:bodyDiv w:val="1"/>
      <w:marLeft w:val="0"/>
      <w:marRight w:val="0"/>
      <w:marTop w:val="0"/>
      <w:marBottom w:val="0"/>
      <w:divBdr>
        <w:top w:val="none" w:sz="0" w:space="0" w:color="auto"/>
        <w:left w:val="none" w:sz="0" w:space="0" w:color="auto"/>
        <w:bottom w:val="none" w:sz="0" w:space="0" w:color="auto"/>
        <w:right w:val="none" w:sz="0" w:space="0" w:color="auto"/>
      </w:divBdr>
    </w:div>
    <w:div w:id="275262116">
      <w:bodyDiv w:val="1"/>
      <w:marLeft w:val="0"/>
      <w:marRight w:val="0"/>
      <w:marTop w:val="0"/>
      <w:marBottom w:val="0"/>
      <w:divBdr>
        <w:top w:val="none" w:sz="0" w:space="0" w:color="auto"/>
        <w:left w:val="none" w:sz="0" w:space="0" w:color="auto"/>
        <w:bottom w:val="none" w:sz="0" w:space="0" w:color="auto"/>
        <w:right w:val="none" w:sz="0" w:space="0" w:color="auto"/>
      </w:divBdr>
    </w:div>
    <w:div w:id="275799653">
      <w:bodyDiv w:val="1"/>
      <w:marLeft w:val="0"/>
      <w:marRight w:val="0"/>
      <w:marTop w:val="0"/>
      <w:marBottom w:val="0"/>
      <w:divBdr>
        <w:top w:val="none" w:sz="0" w:space="0" w:color="auto"/>
        <w:left w:val="none" w:sz="0" w:space="0" w:color="auto"/>
        <w:bottom w:val="none" w:sz="0" w:space="0" w:color="auto"/>
        <w:right w:val="none" w:sz="0" w:space="0" w:color="auto"/>
      </w:divBdr>
    </w:div>
    <w:div w:id="276330459">
      <w:bodyDiv w:val="1"/>
      <w:marLeft w:val="0"/>
      <w:marRight w:val="0"/>
      <w:marTop w:val="0"/>
      <w:marBottom w:val="0"/>
      <w:divBdr>
        <w:top w:val="none" w:sz="0" w:space="0" w:color="auto"/>
        <w:left w:val="none" w:sz="0" w:space="0" w:color="auto"/>
        <w:bottom w:val="none" w:sz="0" w:space="0" w:color="auto"/>
        <w:right w:val="none" w:sz="0" w:space="0" w:color="auto"/>
      </w:divBdr>
    </w:div>
    <w:div w:id="280918521">
      <w:bodyDiv w:val="1"/>
      <w:marLeft w:val="0"/>
      <w:marRight w:val="0"/>
      <w:marTop w:val="0"/>
      <w:marBottom w:val="0"/>
      <w:divBdr>
        <w:top w:val="none" w:sz="0" w:space="0" w:color="auto"/>
        <w:left w:val="none" w:sz="0" w:space="0" w:color="auto"/>
        <w:bottom w:val="none" w:sz="0" w:space="0" w:color="auto"/>
        <w:right w:val="none" w:sz="0" w:space="0" w:color="auto"/>
      </w:divBdr>
    </w:div>
    <w:div w:id="281230477">
      <w:bodyDiv w:val="1"/>
      <w:marLeft w:val="0"/>
      <w:marRight w:val="0"/>
      <w:marTop w:val="0"/>
      <w:marBottom w:val="0"/>
      <w:divBdr>
        <w:top w:val="none" w:sz="0" w:space="0" w:color="auto"/>
        <w:left w:val="none" w:sz="0" w:space="0" w:color="auto"/>
        <w:bottom w:val="none" w:sz="0" w:space="0" w:color="auto"/>
        <w:right w:val="none" w:sz="0" w:space="0" w:color="auto"/>
      </w:divBdr>
    </w:div>
    <w:div w:id="281613623">
      <w:bodyDiv w:val="1"/>
      <w:marLeft w:val="0"/>
      <w:marRight w:val="0"/>
      <w:marTop w:val="0"/>
      <w:marBottom w:val="0"/>
      <w:divBdr>
        <w:top w:val="none" w:sz="0" w:space="0" w:color="auto"/>
        <w:left w:val="none" w:sz="0" w:space="0" w:color="auto"/>
        <w:bottom w:val="none" w:sz="0" w:space="0" w:color="auto"/>
        <w:right w:val="none" w:sz="0" w:space="0" w:color="auto"/>
      </w:divBdr>
    </w:div>
    <w:div w:id="282882775">
      <w:bodyDiv w:val="1"/>
      <w:marLeft w:val="0"/>
      <w:marRight w:val="0"/>
      <w:marTop w:val="0"/>
      <w:marBottom w:val="0"/>
      <w:divBdr>
        <w:top w:val="none" w:sz="0" w:space="0" w:color="auto"/>
        <w:left w:val="none" w:sz="0" w:space="0" w:color="auto"/>
        <w:bottom w:val="none" w:sz="0" w:space="0" w:color="auto"/>
        <w:right w:val="none" w:sz="0" w:space="0" w:color="auto"/>
      </w:divBdr>
    </w:div>
    <w:div w:id="283267866">
      <w:bodyDiv w:val="1"/>
      <w:marLeft w:val="0"/>
      <w:marRight w:val="0"/>
      <w:marTop w:val="0"/>
      <w:marBottom w:val="0"/>
      <w:divBdr>
        <w:top w:val="none" w:sz="0" w:space="0" w:color="auto"/>
        <w:left w:val="none" w:sz="0" w:space="0" w:color="auto"/>
        <w:bottom w:val="none" w:sz="0" w:space="0" w:color="auto"/>
        <w:right w:val="none" w:sz="0" w:space="0" w:color="auto"/>
      </w:divBdr>
    </w:div>
    <w:div w:id="283968032">
      <w:bodyDiv w:val="1"/>
      <w:marLeft w:val="0"/>
      <w:marRight w:val="0"/>
      <w:marTop w:val="0"/>
      <w:marBottom w:val="0"/>
      <w:divBdr>
        <w:top w:val="none" w:sz="0" w:space="0" w:color="auto"/>
        <w:left w:val="none" w:sz="0" w:space="0" w:color="auto"/>
        <w:bottom w:val="none" w:sz="0" w:space="0" w:color="auto"/>
        <w:right w:val="none" w:sz="0" w:space="0" w:color="auto"/>
      </w:divBdr>
    </w:div>
    <w:div w:id="284313492">
      <w:bodyDiv w:val="1"/>
      <w:marLeft w:val="0"/>
      <w:marRight w:val="0"/>
      <w:marTop w:val="0"/>
      <w:marBottom w:val="0"/>
      <w:divBdr>
        <w:top w:val="none" w:sz="0" w:space="0" w:color="auto"/>
        <w:left w:val="none" w:sz="0" w:space="0" w:color="auto"/>
        <w:bottom w:val="none" w:sz="0" w:space="0" w:color="auto"/>
        <w:right w:val="none" w:sz="0" w:space="0" w:color="auto"/>
      </w:divBdr>
    </w:div>
    <w:div w:id="284891111">
      <w:bodyDiv w:val="1"/>
      <w:marLeft w:val="0"/>
      <w:marRight w:val="0"/>
      <w:marTop w:val="0"/>
      <w:marBottom w:val="0"/>
      <w:divBdr>
        <w:top w:val="none" w:sz="0" w:space="0" w:color="auto"/>
        <w:left w:val="none" w:sz="0" w:space="0" w:color="auto"/>
        <w:bottom w:val="none" w:sz="0" w:space="0" w:color="auto"/>
        <w:right w:val="none" w:sz="0" w:space="0" w:color="auto"/>
      </w:divBdr>
    </w:div>
    <w:div w:id="285284713">
      <w:bodyDiv w:val="1"/>
      <w:marLeft w:val="0"/>
      <w:marRight w:val="0"/>
      <w:marTop w:val="0"/>
      <w:marBottom w:val="0"/>
      <w:divBdr>
        <w:top w:val="none" w:sz="0" w:space="0" w:color="auto"/>
        <w:left w:val="none" w:sz="0" w:space="0" w:color="auto"/>
        <w:bottom w:val="none" w:sz="0" w:space="0" w:color="auto"/>
        <w:right w:val="none" w:sz="0" w:space="0" w:color="auto"/>
      </w:divBdr>
    </w:div>
    <w:div w:id="285965417">
      <w:bodyDiv w:val="1"/>
      <w:marLeft w:val="0"/>
      <w:marRight w:val="0"/>
      <w:marTop w:val="0"/>
      <w:marBottom w:val="0"/>
      <w:divBdr>
        <w:top w:val="none" w:sz="0" w:space="0" w:color="auto"/>
        <w:left w:val="none" w:sz="0" w:space="0" w:color="auto"/>
        <w:bottom w:val="none" w:sz="0" w:space="0" w:color="auto"/>
        <w:right w:val="none" w:sz="0" w:space="0" w:color="auto"/>
      </w:divBdr>
    </w:div>
    <w:div w:id="287980812">
      <w:bodyDiv w:val="1"/>
      <w:marLeft w:val="0"/>
      <w:marRight w:val="0"/>
      <w:marTop w:val="0"/>
      <w:marBottom w:val="0"/>
      <w:divBdr>
        <w:top w:val="none" w:sz="0" w:space="0" w:color="auto"/>
        <w:left w:val="none" w:sz="0" w:space="0" w:color="auto"/>
        <w:bottom w:val="none" w:sz="0" w:space="0" w:color="auto"/>
        <w:right w:val="none" w:sz="0" w:space="0" w:color="auto"/>
      </w:divBdr>
    </w:div>
    <w:div w:id="289676590">
      <w:bodyDiv w:val="1"/>
      <w:marLeft w:val="0"/>
      <w:marRight w:val="0"/>
      <w:marTop w:val="0"/>
      <w:marBottom w:val="0"/>
      <w:divBdr>
        <w:top w:val="none" w:sz="0" w:space="0" w:color="auto"/>
        <w:left w:val="none" w:sz="0" w:space="0" w:color="auto"/>
        <w:bottom w:val="none" w:sz="0" w:space="0" w:color="auto"/>
        <w:right w:val="none" w:sz="0" w:space="0" w:color="auto"/>
      </w:divBdr>
    </w:div>
    <w:div w:id="291328738">
      <w:bodyDiv w:val="1"/>
      <w:marLeft w:val="0"/>
      <w:marRight w:val="0"/>
      <w:marTop w:val="0"/>
      <w:marBottom w:val="0"/>
      <w:divBdr>
        <w:top w:val="none" w:sz="0" w:space="0" w:color="auto"/>
        <w:left w:val="none" w:sz="0" w:space="0" w:color="auto"/>
        <w:bottom w:val="none" w:sz="0" w:space="0" w:color="auto"/>
        <w:right w:val="none" w:sz="0" w:space="0" w:color="auto"/>
      </w:divBdr>
    </w:div>
    <w:div w:id="293171557">
      <w:bodyDiv w:val="1"/>
      <w:marLeft w:val="0"/>
      <w:marRight w:val="0"/>
      <w:marTop w:val="0"/>
      <w:marBottom w:val="0"/>
      <w:divBdr>
        <w:top w:val="none" w:sz="0" w:space="0" w:color="auto"/>
        <w:left w:val="none" w:sz="0" w:space="0" w:color="auto"/>
        <w:bottom w:val="none" w:sz="0" w:space="0" w:color="auto"/>
        <w:right w:val="none" w:sz="0" w:space="0" w:color="auto"/>
      </w:divBdr>
    </w:div>
    <w:div w:id="293297721">
      <w:bodyDiv w:val="1"/>
      <w:marLeft w:val="0"/>
      <w:marRight w:val="0"/>
      <w:marTop w:val="0"/>
      <w:marBottom w:val="0"/>
      <w:divBdr>
        <w:top w:val="none" w:sz="0" w:space="0" w:color="auto"/>
        <w:left w:val="none" w:sz="0" w:space="0" w:color="auto"/>
        <w:bottom w:val="none" w:sz="0" w:space="0" w:color="auto"/>
        <w:right w:val="none" w:sz="0" w:space="0" w:color="auto"/>
      </w:divBdr>
    </w:div>
    <w:div w:id="294143687">
      <w:bodyDiv w:val="1"/>
      <w:marLeft w:val="0"/>
      <w:marRight w:val="0"/>
      <w:marTop w:val="0"/>
      <w:marBottom w:val="0"/>
      <w:divBdr>
        <w:top w:val="none" w:sz="0" w:space="0" w:color="auto"/>
        <w:left w:val="none" w:sz="0" w:space="0" w:color="auto"/>
        <w:bottom w:val="none" w:sz="0" w:space="0" w:color="auto"/>
        <w:right w:val="none" w:sz="0" w:space="0" w:color="auto"/>
      </w:divBdr>
    </w:div>
    <w:div w:id="294407768">
      <w:bodyDiv w:val="1"/>
      <w:marLeft w:val="0"/>
      <w:marRight w:val="0"/>
      <w:marTop w:val="0"/>
      <w:marBottom w:val="0"/>
      <w:divBdr>
        <w:top w:val="none" w:sz="0" w:space="0" w:color="auto"/>
        <w:left w:val="none" w:sz="0" w:space="0" w:color="auto"/>
        <w:bottom w:val="none" w:sz="0" w:space="0" w:color="auto"/>
        <w:right w:val="none" w:sz="0" w:space="0" w:color="auto"/>
      </w:divBdr>
    </w:div>
    <w:div w:id="296107240">
      <w:bodyDiv w:val="1"/>
      <w:marLeft w:val="0"/>
      <w:marRight w:val="0"/>
      <w:marTop w:val="0"/>
      <w:marBottom w:val="0"/>
      <w:divBdr>
        <w:top w:val="none" w:sz="0" w:space="0" w:color="auto"/>
        <w:left w:val="none" w:sz="0" w:space="0" w:color="auto"/>
        <w:bottom w:val="none" w:sz="0" w:space="0" w:color="auto"/>
        <w:right w:val="none" w:sz="0" w:space="0" w:color="auto"/>
      </w:divBdr>
    </w:div>
    <w:div w:id="296223063">
      <w:bodyDiv w:val="1"/>
      <w:marLeft w:val="0"/>
      <w:marRight w:val="0"/>
      <w:marTop w:val="0"/>
      <w:marBottom w:val="0"/>
      <w:divBdr>
        <w:top w:val="none" w:sz="0" w:space="0" w:color="auto"/>
        <w:left w:val="none" w:sz="0" w:space="0" w:color="auto"/>
        <w:bottom w:val="none" w:sz="0" w:space="0" w:color="auto"/>
        <w:right w:val="none" w:sz="0" w:space="0" w:color="auto"/>
      </w:divBdr>
    </w:div>
    <w:div w:id="296646664">
      <w:bodyDiv w:val="1"/>
      <w:marLeft w:val="0"/>
      <w:marRight w:val="0"/>
      <w:marTop w:val="0"/>
      <w:marBottom w:val="0"/>
      <w:divBdr>
        <w:top w:val="none" w:sz="0" w:space="0" w:color="auto"/>
        <w:left w:val="none" w:sz="0" w:space="0" w:color="auto"/>
        <w:bottom w:val="none" w:sz="0" w:space="0" w:color="auto"/>
        <w:right w:val="none" w:sz="0" w:space="0" w:color="auto"/>
      </w:divBdr>
    </w:div>
    <w:div w:id="297345423">
      <w:bodyDiv w:val="1"/>
      <w:marLeft w:val="0"/>
      <w:marRight w:val="0"/>
      <w:marTop w:val="0"/>
      <w:marBottom w:val="0"/>
      <w:divBdr>
        <w:top w:val="none" w:sz="0" w:space="0" w:color="auto"/>
        <w:left w:val="none" w:sz="0" w:space="0" w:color="auto"/>
        <w:bottom w:val="none" w:sz="0" w:space="0" w:color="auto"/>
        <w:right w:val="none" w:sz="0" w:space="0" w:color="auto"/>
      </w:divBdr>
    </w:div>
    <w:div w:id="297418297">
      <w:bodyDiv w:val="1"/>
      <w:marLeft w:val="0"/>
      <w:marRight w:val="0"/>
      <w:marTop w:val="0"/>
      <w:marBottom w:val="0"/>
      <w:divBdr>
        <w:top w:val="none" w:sz="0" w:space="0" w:color="auto"/>
        <w:left w:val="none" w:sz="0" w:space="0" w:color="auto"/>
        <w:bottom w:val="none" w:sz="0" w:space="0" w:color="auto"/>
        <w:right w:val="none" w:sz="0" w:space="0" w:color="auto"/>
      </w:divBdr>
    </w:div>
    <w:div w:id="299530802">
      <w:bodyDiv w:val="1"/>
      <w:marLeft w:val="0"/>
      <w:marRight w:val="0"/>
      <w:marTop w:val="0"/>
      <w:marBottom w:val="0"/>
      <w:divBdr>
        <w:top w:val="none" w:sz="0" w:space="0" w:color="auto"/>
        <w:left w:val="none" w:sz="0" w:space="0" w:color="auto"/>
        <w:bottom w:val="none" w:sz="0" w:space="0" w:color="auto"/>
        <w:right w:val="none" w:sz="0" w:space="0" w:color="auto"/>
      </w:divBdr>
    </w:div>
    <w:div w:id="299847349">
      <w:bodyDiv w:val="1"/>
      <w:marLeft w:val="0"/>
      <w:marRight w:val="0"/>
      <w:marTop w:val="0"/>
      <w:marBottom w:val="0"/>
      <w:divBdr>
        <w:top w:val="none" w:sz="0" w:space="0" w:color="auto"/>
        <w:left w:val="none" w:sz="0" w:space="0" w:color="auto"/>
        <w:bottom w:val="none" w:sz="0" w:space="0" w:color="auto"/>
        <w:right w:val="none" w:sz="0" w:space="0" w:color="auto"/>
      </w:divBdr>
    </w:div>
    <w:div w:id="300885420">
      <w:bodyDiv w:val="1"/>
      <w:marLeft w:val="0"/>
      <w:marRight w:val="0"/>
      <w:marTop w:val="0"/>
      <w:marBottom w:val="0"/>
      <w:divBdr>
        <w:top w:val="none" w:sz="0" w:space="0" w:color="auto"/>
        <w:left w:val="none" w:sz="0" w:space="0" w:color="auto"/>
        <w:bottom w:val="none" w:sz="0" w:space="0" w:color="auto"/>
        <w:right w:val="none" w:sz="0" w:space="0" w:color="auto"/>
      </w:divBdr>
    </w:div>
    <w:div w:id="301547053">
      <w:bodyDiv w:val="1"/>
      <w:marLeft w:val="0"/>
      <w:marRight w:val="0"/>
      <w:marTop w:val="0"/>
      <w:marBottom w:val="0"/>
      <w:divBdr>
        <w:top w:val="none" w:sz="0" w:space="0" w:color="auto"/>
        <w:left w:val="none" w:sz="0" w:space="0" w:color="auto"/>
        <w:bottom w:val="none" w:sz="0" w:space="0" w:color="auto"/>
        <w:right w:val="none" w:sz="0" w:space="0" w:color="auto"/>
      </w:divBdr>
    </w:div>
    <w:div w:id="301737845">
      <w:bodyDiv w:val="1"/>
      <w:marLeft w:val="0"/>
      <w:marRight w:val="0"/>
      <w:marTop w:val="0"/>
      <w:marBottom w:val="0"/>
      <w:divBdr>
        <w:top w:val="none" w:sz="0" w:space="0" w:color="auto"/>
        <w:left w:val="none" w:sz="0" w:space="0" w:color="auto"/>
        <w:bottom w:val="none" w:sz="0" w:space="0" w:color="auto"/>
        <w:right w:val="none" w:sz="0" w:space="0" w:color="auto"/>
      </w:divBdr>
    </w:div>
    <w:div w:id="303194093">
      <w:bodyDiv w:val="1"/>
      <w:marLeft w:val="0"/>
      <w:marRight w:val="0"/>
      <w:marTop w:val="0"/>
      <w:marBottom w:val="0"/>
      <w:divBdr>
        <w:top w:val="none" w:sz="0" w:space="0" w:color="auto"/>
        <w:left w:val="none" w:sz="0" w:space="0" w:color="auto"/>
        <w:bottom w:val="none" w:sz="0" w:space="0" w:color="auto"/>
        <w:right w:val="none" w:sz="0" w:space="0" w:color="auto"/>
      </w:divBdr>
    </w:div>
    <w:div w:id="303855357">
      <w:bodyDiv w:val="1"/>
      <w:marLeft w:val="0"/>
      <w:marRight w:val="0"/>
      <w:marTop w:val="0"/>
      <w:marBottom w:val="0"/>
      <w:divBdr>
        <w:top w:val="none" w:sz="0" w:space="0" w:color="auto"/>
        <w:left w:val="none" w:sz="0" w:space="0" w:color="auto"/>
        <w:bottom w:val="none" w:sz="0" w:space="0" w:color="auto"/>
        <w:right w:val="none" w:sz="0" w:space="0" w:color="auto"/>
      </w:divBdr>
    </w:div>
    <w:div w:id="304238020">
      <w:bodyDiv w:val="1"/>
      <w:marLeft w:val="0"/>
      <w:marRight w:val="0"/>
      <w:marTop w:val="0"/>
      <w:marBottom w:val="0"/>
      <w:divBdr>
        <w:top w:val="none" w:sz="0" w:space="0" w:color="auto"/>
        <w:left w:val="none" w:sz="0" w:space="0" w:color="auto"/>
        <w:bottom w:val="none" w:sz="0" w:space="0" w:color="auto"/>
        <w:right w:val="none" w:sz="0" w:space="0" w:color="auto"/>
      </w:divBdr>
    </w:div>
    <w:div w:id="305672045">
      <w:bodyDiv w:val="1"/>
      <w:marLeft w:val="0"/>
      <w:marRight w:val="0"/>
      <w:marTop w:val="0"/>
      <w:marBottom w:val="0"/>
      <w:divBdr>
        <w:top w:val="none" w:sz="0" w:space="0" w:color="auto"/>
        <w:left w:val="none" w:sz="0" w:space="0" w:color="auto"/>
        <w:bottom w:val="none" w:sz="0" w:space="0" w:color="auto"/>
        <w:right w:val="none" w:sz="0" w:space="0" w:color="auto"/>
      </w:divBdr>
    </w:div>
    <w:div w:id="306519714">
      <w:bodyDiv w:val="1"/>
      <w:marLeft w:val="0"/>
      <w:marRight w:val="0"/>
      <w:marTop w:val="0"/>
      <w:marBottom w:val="0"/>
      <w:divBdr>
        <w:top w:val="none" w:sz="0" w:space="0" w:color="auto"/>
        <w:left w:val="none" w:sz="0" w:space="0" w:color="auto"/>
        <w:bottom w:val="none" w:sz="0" w:space="0" w:color="auto"/>
        <w:right w:val="none" w:sz="0" w:space="0" w:color="auto"/>
      </w:divBdr>
    </w:div>
    <w:div w:id="307127353">
      <w:bodyDiv w:val="1"/>
      <w:marLeft w:val="0"/>
      <w:marRight w:val="0"/>
      <w:marTop w:val="0"/>
      <w:marBottom w:val="0"/>
      <w:divBdr>
        <w:top w:val="none" w:sz="0" w:space="0" w:color="auto"/>
        <w:left w:val="none" w:sz="0" w:space="0" w:color="auto"/>
        <w:bottom w:val="none" w:sz="0" w:space="0" w:color="auto"/>
        <w:right w:val="none" w:sz="0" w:space="0" w:color="auto"/>
      </w:divBdr>
    </w:div>
    <w:div w:id="307436502">
      <w:bodyDiv w:val="1"/>
      <w:marLeft w:val="0"/>
      <w:marRight w:val="0"/>
      <w:marTop w:val="0"/>
      <w:marBottom w:val="0"/>
      <w:divBdr>
        <w:top w:val="none" w:sz="0" w:space="0" w:color="auto"/>
        <w:left w:val="none" w:sz="0" w:space="0" w:color="auto"/>
        <w:bottom w:val="none" w:sz="0" w:space="0" w:color="auto"/>
        <w:right w:val="none" w:sz="0" w:space="0" w:color="auto"/>
      </w:divBdr>
    </w:div>
    <w:div w:id="307635918">
      <w:bodyDiv w:val="1"/>
      <w:marLeft w:val="0"/>
      <w:marRight w:val="0"/>
      <w:marTop w:val="0"/>
      <w:marBottom w:val="0"/>
      <w:divBdr>
        <w:top w:val="none" w:sz="0" w:space="0" w:color="auto"/>
        <w:left w:val="none" w:sz="0" w:space="0" w:color="auto"/>
        <w:bottom w:val="none" w:sz="0" w:space="0" w:color="auto"/>
        <w:right w:val="none" w:sz="0" w:space="0" w:color="auto"/>
      </w:divBdr>
    </w:div>
    <w:div w:id="309411163">
      <w:bodyDiv w:val="1"/>
      <w:marLeft w:val="0"/>
      <w:marRight w:val="0"/>
      <w:marTop w:val="0"/>
      <w:marBottom w:val="0"/>
      <w:divBdr>
        <w:top w:val="none" w:sz="0" w:space="0" w:color="auto"/>
        <w:left w:val="none" w:sz="0" w:space="0" w:color="auto"/>
        <w:bottom w:val="none" w:sz="0" w:space="0" w:color="auto"/>
        <w:right w:val="none" w:sz="0" w:space="0" w:color="auto"/>
      </w:divBdr>
    </w:div>
    <w:div w:id="309482705">
      <w:bodyDiv w:val="1"/>
      <w:marLeft w:val="0"/>
      <w:marRight w:val="0"/>
      <w:marTop w:val="0"/>
      <w:marBottom w:val="0"/>
      <w:divBdr>
        <w:top w:val="none" w:sz="0" w:space="0" w:color="auto"/>
        <w:left w:val="none" w:sz="0" w:space="0" w:color="auto"/>
        <w:bottom w:val="none" w:sz="0" w:space="0" w:color="auto"/>
        <w:right w:val="none" w:sz="0" w:space="0" w:color="auto"/>
      </w:divBdr>
    </w:div>
    <w:div w:id="309944311">
      <w:bodyDiv w:val="1"/>
      <w:marLeft w:val="0"/>
      <w:marRight w:val="0"/>
      <w:marTop w:val="0"/>
      <w:marBottom w:val="0"/>
      <w:divBdr>
        <w:top w:val="none" w:sz="0" w:space="0" w:color="auto"/>
        <w:left w:val="none" w:sz="0" w:space="0" w:color="auto"/>
        <w:bottom w:val="none" w:sz="0" w:space="0" w:color="auto"/>
        <w:right w:val="none" w:sz="0" w:space="0" w:color="auto"/>
      </w:divBdr>
    </w:div>
    <w:div w:id="312029950">
      <w:bodyDiv w:val="1"/>
      <w:marLeft w:val="0"/>
      <w:marRight w:val="0"/>
      <w:marTop w:val="0"/>
      <w:marBottom w:val="0"/>
      <w:divBdr>
        <w:top w:val="none" w:sz="0" w:space="0" w:color="auto"/>
        <w:left w:val="none" w:sz="0" w:space="0" w:color="auto"/>
        <w:bottom w:val="none" w:sz="0" w:space="0" w:color="auto"/>
        <w:right w:val="none" w:sz="0" w:space="0" w:color="auto"/>
      </w:divBdr>
    </w:div>
    <w:div w:id="312368794">
      <w:bodyDiv w:val="1"/>
      <w:marLeft w:val="0"/>
      <w:marRight w:val="0"/>
      <w:marTop w:val="0"/>
      <w:marBottom w:val="0"/>
      <w:divBdr>
        <w:top w:val="none" w:sz="0" w:space="0" w:color="auto"/>
        <w:left w:val="none" w:sz="0" w:space="0" w:color="auto"/>
        <w:bottom w:val="none" w:sz="0" w:space="0" w:color="auto"/>
        <w:right w:val="none" w:sz="0" w:space="0" w:color="auto"/>
      </w:divBdr>
    </w:div>
    <w:div w:id="313067770">
      <w:bodyDiv w:val="1"/>
      <w:marLeft w:val="0"/>
      <w:marRight w:val="0"/>
      <w:marTop w:val="0"/>
      <w:marBottom w:val="0"/>
      <w:divBdr>
        <w:top w:val="none" w:sz="0" w:space="0" w:color="auto"/>
        <w:left w:val="none" w:sz="0" w:space="0" w:color="auto"/>
        <w:bottom w:val="none" w:sz="0" w:space="0" w:color="auto"/>
        <w:right w:val="none" w:sz="0" w:space="0" w:color="auto"/>
      </w:divBdr>
    </w:div>
    <w:div w:id="313796278">
      <w:bodyDiv w:val="1"/>
      <w:marLeft w:val="0"/>
      <w:marRight w:val="0"/>
      <w:marTop w:val="0"/>
      <w:marBottom w:val="0"/>
      <w:divBdr>
        <w:top w:val="none" w:sz="0" w:space="0" w:color="auto"/>
        <w:left w:val="none" w:sz="0" w:space="0" w:color="auto"/>
        <w:bottom w:val="none" w:sz="0" w:space="0" w:color="auto"/>
        <w:right w:val="none" w:sz="0" w:space="0" w:color="auto"/>
      </w:divBdr>
    </w:div>
    <w:div w:id="314797894">
      <w:bodyDiv w:val="1"/>
      <w:marLeft w:val="0"/>
      <w:marRight w:val="0"/>
      <w:marTop w:val="0"/>
      <w:marBottom w:val="0"/>
      <w:divBdr>
        <w:top w:val="none" w:sz="0" w:space="0" w:color="auto"/>
        <w:left w:val="none" w:sz="0" w:space="0" w:color="auto"/>
        <w:bottom w:val="none" w:sz="0" w:space="0" w:color="auto"/>
        <w:right w:val="none" w:sz="0" w:space="0" w:color="auto"/>
      </w:divBdr>
    </w:div>
    <w:div w:id="315233394">
      <w:bodyDiv w:val="1"/>
      <w:marLeft w:val="0"/>
      <w:marRight w:val="0"/>
      <w:marTop w:val="0"/>
      <w:marBottom w:val="0"/>
      <w:divBdr>
        <w:top w:val="none" w:sz="0" w:space="0" w:color="auto"/>
        <w:left w:val="none" w:sz="0" w:space="0" w:color="auto"/>
        <w:bottom w:val="none" w:sz="0" w:space="0" w:color="auto"/>
        <w:right w:val="none" w:sz="0" w:space="0" w:color="auto"/>
      </w:divBdr>
    </w:div>
    <w:div w:id="316764759">
      <w:bodyDiv w:val="1"/>
      <w:marLeft w:val="0"/>
      <w:marRight w:val="0"/>
      <w:marTop w:val="0"/>
      <w:marBottom w:val="0"/>
      <w:divBdr>
        <w:top w:val="none" w:sz="0" w:space="0" w:color="auto"/>
        <w:left w:val="none" w:sz="0" w:space="0" w:color="auto"/>
        <w:bottom w:val="none" w:sz="0" w:space="0" w:color="auto"/>
        <w:right w:val="none" w:sz="0" w:space="0" w:color="auto"/>
      </w:divBdr>
    </w:div>
    <w:div w:id="317345156">
      <w:bodyDiv w:val="1"/>
      <w:marLeft w:val="0"/>
      <w:marRight w:val="0"/>
      <w:marTop w:val="0"/>
      <w:marBottom w:val="0"/>
      <w:divBdr>
        <w:top w:val="none" w:sz="0" w:space="0" w:color="auto"/>
        <w:left w:val="none" w:sz="0" w:space="0" w:color="auto"/>
        <w:bottom w:val="none" w:sz="0" w:space="0" w:color="auto"/>
        <w:right w:val="none" w:sz="0" w:space="0" w:color="auto"/>
      </w:divBdr>
    </w:div>
    <w:div w:id="317926266">
      <w:bodyDiv w:val="1"/>
      <w:marLeft w:val="0"/>
      <w:marRight w:val="0"/>
      <w:marTop w:val="0"/>
      <w:marBottom w:val="0"/>
      <w:divBdr>
        <w:top w:val="none" w:sz="0" w:space="0" w:color="auto"/>
        <w:left w:val="none" w:sz="0" w:space="0" w:color="auto"/>
        <w:bottom w:val="none" w:sz="0" w:space="0" w:color="auto"/>
        <w:right w:val="none" w:sz="0" w:space="0" w:color="auto"/>
      </w:divBdr>
    </w:div>
    <w:div w:id="318123207">
      <w:bodyDiv w:val="1"/>
      <w:marLeft w:val="0"/>
      <w:marRight w:val="0"/>
      <w:marTop w:val="0"/>
      <w:marBottom w:val="0"/>
      <w:divBdr>
        <w:top w:val="none" w:sz="0" w:space="0" w:color="auto"/>
        <w:left w:val="none" w:sz="0" w:space="0" w:color="auto"/>
        <w:bottom w:val="none" w:sz="0" w:space="0" w:color="auto"/>
        <w:right w:val="none" w:sz="0" w:space="0" w:color="auto"/>
      </w:divBdr>
    </w:div>
    <w:div w:id="318846065">
      <w:bodyDiv w:val="1"/>
      <w:marLeft w:val="0"/>
      <w:marRight w:val="0"/>
      <w:marTop w:val="0"/>
      <w:marBottom w:val="0"/>
      <w:divBdr>
        <w:top w:val="none" w:sz="0" w:space="0" w:color="auto"/>
        <w:left w:val="none" w:sz="0" w:space="0" w:color="auto"/>
        <w:bottom w:val="none" w:sz="0" w:space="0" w:color="auto"/>
        <w:right w:val="none" w:sz="0" w:space="0" w:color="auto"/>
      </w:divBdr>
    </w:div>
    <w:div w:id="319115708">
      <w:bodyDiv w:val="1"/>
      <w:marLeft w:val="0"/>
      <w:marRight w:val="0"/>
      <w:marTop w:val="0"/>
      <w:marBottom w:val="0"/>
      <w:divBdr>
        <w:top w:val="none" w:sz="0" w:space="0" w:color="auto"/>
        <w:left w:val="none" w:sz="0" w:space="0" w:color="auto"/>
        <w:bottom w:val="none" w:sz="0" w:space="0" w:color="auto"/>
        <w:right w:val="none" w:sz="0" w:space="0" w:color="auto"/>
      </w:divBdr>
    </w:div>
    <w:div w:id="319116253">
      <w:bodyDiv w:val="1"/>
      <w:marLeft w:val="0"/>
      <w:marRight w:val="0"/>
      <w:marTop w:val="0"/>
      <w:marBottom w:val="0"/>
      <w:divBdr>
        <w:top w:val="none" w:sz="0" w:space="0" w:color="auto"/>
        <w:left w:val="none" w:sz="0" w:space="0" w:color="auto"/>
        <w:bottom w:val="none" w:sz="0" w:space="0" w:color="auto"/>
        <w:right w:val="none" w:sz="0" w:space="0" w:color="auto"/>
      </w:divBdr>
    </w:div>
    <w:div w:id="319189280">
      <w:bodyDiv w:val="1"/>
      <w:marLeft w:val="0"/>
      <w:marRight w:val="0"/>
      <w:marTop w:val="0"/>
      <w:marBottom w:val="0"/>
      <w:divBdr>
        <w:top w:val="none" w:sz="0" w:space="0" w:color="auto"/>
        <w:left w:val="none" w:sz="0" w:space="0" w:color="auto"/>
        <w:bottom w:val="none" w:sz="0" w:space="0" w:color="auto"/>
        <w:right w:val="none" w:sz="0" w:space="0" w:color="auto"/>
      </w:divBdr>
    </w:div>
    <w:div w:id="319774566">
      <w:bodyDiv w:val="1"/>
      <w:marLeft w:val="0"/>
      <w:marRight w:val="0"/>
      <w:marTop w:val="0"/>
      <w:marBottom w:val="0"/>
      <w:divBdr>
        <w:top w:val="none" w:sz="0" w:space="0" w:color="auto"/>
        <w:left w:val="none" w:sz="0" w:space="0" w:color="auto"/>
        <w:bottom w:val="none" w:sz="0" w:space="0" w:color="auto"/>
        <w:right w:val="none" w:sz="0" w:space="0" w:color="auto"/>
      </w:divBdr>
    </w:div>
    <w:div w:id="319968426">
      <w:bodyDiv w:val="1"/>
      <w:marLeft w:val="0"/>
      <w:marRight w:val="0"/>
      <w:marTop w:val="0"/>
      <w:marBottom w:val="0"/>
      <w:divBdr>
        <w:top w:val="none" w:sz="0" w:space="0" w:color="auto"/>
        <w:left w:val="none" w:sz="0" w:space="0" w:color="auto"/>
        <w:bottom w:val="none" w:sz="0" w:space="0" w:color="auto"/>
        <w:right w:val="none" w:sz="0" w:space="0" w:color="auto"/>
      </w:divBdr>
    </w:div>
    <w:div w:id="322048296">
      <w:bodyDiv w:val="1"/>
      <w:marLeft w:val="0"/>
      <w:marRight w:val="0"/>
      <w:marTop w:val="0"/>
      <w:marBottom w:val="0"/>
      <w:divBdr>
        <w:top w:val="none" w:sz="0" w:space="0" w:color="auto"/>
        <w:left w:val="none" w:sz="0" w:space="0" w:color="auto"/>
        <w:bottom w:val="none" w:sz="0" w:space="0" w:color="auto"/>
        <w:right w:val="none" w:sz="0" w:space="0" w:color="auto"/>
      </w:divBdr>
    </w:div>
    <w:div w:id="323318206">
      <w:bodyDiv w:val="1"/>
      <w:marLeft w:val="0"/>
      <w:marRight w:val="0"/>
      <w:marTop w:val="0"/>
      <w:marBottom w:val="0"/>
      <w:divBdr>
        <w:top w:val="none" w:sz="0" w:space="0" w:color="auto"/>
        <w:left w:val="none" w:sz="0" w:space="0" w:color="auto"/>
        <w:bottom w:val="none" w:sz="0" w:space="0" w:color="auto"/>
        <w:right w:val="none" w:sz="0" w:space="0" w:color="auto"/>
      </w:divBdr>
    </w:div>
    <w:div w:id="324213671">
      <w:bodyDiv w:val="1"/>
      <w:marLeft w:val="0"/>
      <w:marRight w:val="0"/>
      <w:marTop w:val="0"/>
      <w:marBottom w:val="0"/>
      <w:divBdr>
        <w:top w:val="none" w:sz="0" w:space="0" w:color="auto"/>
        <w:left w:val="none" w:sz="0" w:space="0" w:color="auto"/>
        <w:bottom w:val="none" w:sz="0" w:space="0" w:color="auto"/>
        <w:right w:val="none" w:sz="0" w:space="0" w:color="auto"/>
      </w:divBdr>
    </w:div>
    <w:div w:id="325673438">
      <w:bodyDiv w:val="1"/>
      <w:marLeft w:val="0"/>
      <w:marRight w:val="0"/>
      <w:marTop w:val="0"/>
      <w:marBottom w:val="0"/>
      <w:divBdr>
        <w:top w:val="none" w:sz="0" w:space="0" w:color="auto"/>
        <w:left w:val="none" w:sz="0" w:space="0" w:color="auto"/>
        <w:bottom w:val="none" w:sz="0" w:space="0" w:color="auto"/>
        <w:right w:val="none" w:sz="0" w:space="0" w:color="auto"/>
      </w:divBdr>
    </w:div>
    <w:div w:id="326255092">
      <w:bodyDiv w:val="1"/>
      <w:marLeft w:val="0"/>
      <w:marRight w:val="0"/>
      <w:marTop w:val="0"/>
      <w:marBottom w:val="0"/>
      <w:divBdr>
        <w:top w:val="none" w:sz="0" w:space="0" w:color="auto"/>
        <w:left w:val="none" w:sz="0" w:space="0" w:color="auto"/>
        <w:bottom w:val="none" w:sz="0" w:space="0" w:color="auto"/>
        <w:right w:val="none" w:sz="0" w:space="0" w:color="auto"/>
      </w:divBdr>
    </w:div>
    <w:div w:id="327289699">
      <w:bodyDiv w:val="1"/>
      <w:marLeft w:val="0"/>
      <w:marRight w:val="0"/>
      <w:marTop w:val="0"/>
      <w:marBottom w:val="0"/>
      <w:divBdr>
        <w:top w:val="none" w:sz="0" w:space="0" w:color="auto"/>
        <w:left w:val="none" w:sz="0" w:space="0" w:color="auto"/>
        <w:bottom w:val="none" w:sz="0" w:space="0" w:color="auto"/>
        <w:right w:val="none" w:sz="0" w:space="0" w:color="auto"/>
      </w:divBdr>
    </w:div>
    <w:div w:id="329406641">
      <w:bodyDiv w:val="1"/>
      <w:marLeft w:val="0"/>
      <w:marRight w:val="0"/>
      <w:marTop w:val="0"/>
      <w:marBottom w:val="0"/>
      <w:divBdr>
        <w:top w:val="none" w:sz="0" w:space="0" w:color="auto"/>
        <w:left w:val="none" w:sz="0" w:space="0" w:color="auto"/>
        <w:bottom w:val="none" w:sz="0" w:space="0" w:color="auto"/>
        <w:right w:val="none" w:sz="0" w:space="0" w:color="auto"/>
      </w:divBdr>
    </w:div>
    <w:div w:id="329873892">
      <w:bodyDiv w:val="1"/>
      <w:marLeft w:val="0"/>
      <w:marRight w:val="0"/>
      <w:marTop w:val="0"/>
      <w:marBottom w:val="0"/>
      <w:divBdr>
        <w:top w:val="none" w:sz="0" w:space="0" w:color="auto"/>
        <w:left w:val="none" w:sz="0" w:space="0" w:color="auto"/>
        <w:bottom w:val="none" w:sz="0" w:space="0" w:color="auto"/>
        <w:right w:val="none" w:sz="0" w:space="0" w:color="auto"/>
      </w:divBdr>
    </w:div>
    <w:div w:id="331297561">
      <w:bodyDiv w:val="1"/>
      <w:marLeft w:val="0"/>
      <w:marRight w:val="0"/>
      <w:marTop w:val="0"/>
      <w:marBottom w:val="0"/>
      <w:divBdr>
        <w:top w:val="none" w:sz="0" w:space="0" w:color="auto"/>
        <w:left w:val="none" w:sz="0" w:space="0" w:color="auto"/>
        <w:bottom w:val="none" w:sz="0" w:space="0" w:color="auto"/>
        <w:right w:val="none" w:sz="0" w:space="0" w:color="auto"/>
      </w:divBdr>
    </w:div>
    <w:div w:id="331639803">
      <w:bodyDiv w:val="1"/>
      <w:marLeft w:val="0"/>
      <w:marRight w:val="0"/>
      <w:marTop w:val="0"/>
      <w:marBottom w:val="0"/>
      <w:divBdr>
        <w:top w:val="none" w:sz="0" w:space="0" w:color="auto"/>
        <w:left w:val="none" w:sz="0" w:space="0" w:color="auto"/>
        <w:bottom w:val="none" w:sz="0" w:space="0" w:color="auto"/>
        <w:right w:val="none" w:sz="0" w:space="0" w:color="auto"/>
      </w:divBdr>
    </w:div>
    <w:div w:id="332613905">
      <w:bodyDiv w:val="1"/>
      <w:marLeft w:val="0"/>
      <w:marRight w:val="0"/>
      <w:marTop w:val="0"/>
      <w:marBottom w:val="0"/>
      <w:divBdr>
        <w:top w:val="none" w:sz="0" w:space="0" w:color="auto"/>
        <w:left w:val="none" w:sz="0" w:space="0" w:color="auto"/>
        <w:bottom w:val="none" w:sz="0" w:space="0" w:color="auto"/>
        <w:right w:val="none" w:sz="0" w:space="0" w:color="auto"/>
      </w:divBdr>
    </w:div>
    <w:div w:id="332998046">
      <w:bodyDiv w:val="1"/>
      <w:marLeft w:val="0"/>
      <w:marRight w:val="0"/>
      <w:marTop w:val="0"/>
      <w:marBottom w:val="0"/>
      <w:divBdr>
        <w:top w:val="none" w:sz="0" w:space="0" w:color="auto"/>
        <w:left w:val="none" w:sz="0" w:space="0" w:color="auto"/>
        <w:bottom w:val="none" w:sz="0" w:space="0" w:color="auto"/>
        <w:right w:val="none" w:sz="0" w:space="0" w:color="auto"/>
      </w:divBdr>
    </w:div>
    <w:div w:id="333075483">
      <w:bodyDiv w:val="1"/>
      <w:marLeft w:val="0"/>
      <w:marRight w:val="0"/>
      <w:marTop w:val="0"/>
      <w:marBottom w:val="0"/>
      <w:divBdr>
        <w:top w:val="none" w:sz="0" w:space="0" w:color="auto"/>
        <w:left w:val="none" w:sz="0" w:space="0" w:color="auto"/>
        <w:bottom w:val="none" w:sz="0" w:space="0" w:color="auto"/>
        <w:right w:val="none" w:sz="0" w:space="0" w:color="auto"/>
      </w:divBdr>
    </w:div>
    <w:div w:id="334460860">
      <w:bodyDiv w:val="1"/>
      <w:marLeft w:val="0"/>
      <w:marRight w:val="0"/>
      <w:marTop w:val="0"/>
      <w:marBottom w:val="0"/>
      <w:divBdr>
        <w:top w:val="none" w:sz="0" w:space="0" w:color="auto"/>
        <w:left w:val="none" w:sz="0" w:space="0" w:color="auto"/>
        <w:bottom w:val="none" w:sz="0" w:space="0" w:color="auto"/>
        <w:right w:val="none" w:sz="0" w:space="0" w:color="auto"/>
      </w:divBdr>
    </w:div>
    <w:div w:id="334655497">
      <w:bodyDiv w:val="1"/>
      <w:marLeft w:val="0"/>
      <w:marRight w:val="0"/>
      <w:marTop w:val="0"/>
      <w:marBottom w:val="0"/>
      <w:divBdr>
        <w:top w:val="none" w:sz="0" w:space="0" w:color="auto"/>
        <w:left w:val="none" w:sz="0" w:space="0" w:color="auto"/>
        <w:bottom w:val="none" w:sz="0" w:space="0" w:color="auto"/>
        <w:right w:val="none" w:sz="0" w:space="0" w:color="auto"/>
      </w:divBdr>
    </w:div>
    <w:div w:id="335422722">
      <w:bodyDiv w:val="1"/>
      <w:marLeft w:val="0"/>
      <w:marRight w:val="0"/>
      <w:marTop w:val="0"/>
      <w:marBottom w:val="0"/>
      <w:divBdr>
        <w:top w:val="none" w:sz="0" w:space="0" w:color="auto"/>
        <w:left w:val="none" w:sz="0" w:space="0" w:color="auto"/>
        <w:bottom w:val="none" w:sz="0" w:space="0" w:color="auto"/>
        <w:right w:val="none" w:sz="0" w:space="0" w:color="auto"/>
      </w:divBdr>
    </w:div>
    <w:div w:id="335424515">
      <w:bodyDiv w:val="1"/>
      <w:marLeft w:val="0"/>
      <w:marRight w:val="0"/>
      <w:marTop w:val="0"/>
      <w:marBottom w:val="0"/>
      <w:divBdr>
        <w:top w:val="none" w:sz="0" w:space="0" w:color="auto"/>
        <w:left w:val="none" w:sz="0" w:space="0" w:color="auto"/>
        <w:bottom w:val="none" w:sz="0" w:space="0" w:color="auto"/>
        <w:right w:val="none" w:sz="0" w:space="0" w:color="auto"/>
      </w:divBdr>
    </w:div>
    <w:div w:id="337197847">
      <w:bodyDiv w:val="1"/>
      <w:marLeft w:val="0"/>
      <w:marRight w:val="0"/>
      <w:marTop w:val="0"/>
      <w:marBottom w:val="0"/>
      <w:divBdr>
        <w:top w:val="none" w:sz="0" w:space="0" w:color="auto"/>
        <w:left w:val="none" w:sz="0" w:space="0" w:color="auto"/>
        <w:bottom w:val="none" w:sz="0" w:space="0" w:color="auto"/>
        <w:right w:val="none" w:sz="0" w:space="0" w:color="auto"/>
      </w:divBdr>
    </w:div>
    <w:div w:id="337389727">
      <w:bodyDiv w:val="1"/>
      <w:marLeft w:val="0"/>
      <w:marRight w:val="0"/>
      <w:marTop w:val="0"/>
      <w:marBottom w:val="0"/>
      <w:divBdr>
        <w:top w:val="none" w:sz="0" w:space="0" w:color="auto"/>
        <w:left w:val="none" w:sz="0" w:space="0" w:color="auto"/>
        <w:bottom w:val="none" w:sz="0" w:space="0" w:color="auto"/>
        <w:right w:val="none" w:sz="0" w:space="0" w:color="auto"/>
      </w:divBdr>
    </w:div>
    <w:div w:id="339477921">
      <w:bodyDiv w:val="1"/>
      <w:marLeft w:val="0"/>
      <w:marRight w:val="0"/>
      <w:marTop w:val="0"/>
      <w:marBottom w:val="0"/>
      <w:divBdr>
        <w:top w:val="none" w:sz="0" w:space="0" w:color="auto"/>
        <w:left w:val="none" w:sz="0" w:space="0" w:color="auto"/>
        <w:bottom w:val="none" w:sz="0" w:space="0" w:color="auto"/>
        <w:right w:val="none" w:sz="0" w:space="0" w:color="auto"/>
      </w:divBdr>
    </w:div>
    <w:div w:id="339549224">
      <w:bodyDiv w:val="1"/>
      <w:marLeft w:val="0"/>
      <w:marRight w:val="0"/>
      <w:marTop w:val="0"/>
      <w:marBottom w:val="0"/>
      <w:divBdr>
        <w:top w:val="none" w:sz="0" w:space="0" w:color="auto"/>
        <w:left w:val="none" w:sz="0" w:space="0" w:color="auto"/>
        <w:bottom w:val="none" w:sz="0" w:space="0" w:color="auto"/>
        <w:right w:val="none" w:sz="0" w:space="0" w:color="auto"/>
      </w:divBdr>
    </w:div>
    <w:div w:id="339624953">
      <w:bodyDiv w:val="1"/>
      <w:marLeft w:val="0"/>
      <w:marRight w:val="0"/>
      <w:marTop w:val="0"/>
      <w:marBottom w:val="0"/>
      <w:divBdr>
        <w:top w:val="none" w:sz="0" w:space="0" w:color="auto"/>
        <w:left w:val="none" w:sz="0" w:space="0" w:color="auto"/>
        <w:bottom w:val="none" w:sz="0" w:space="0" w:color="auto"/>
        <w:right w:val="none" w:sz="0" w:space="0" w:color="auto"/>
      </w:divBdr>
    </w:div>
    <w:div w:id="340358429">
      <w:bodyDiv w:val="1"/>
      <w:marLeft w:val="0"/>
      <w:marRight w:val="0"/>
      <w:marTop w:val="0"/>
      <w:marBottom w:val="0"/>
      <w:divBdr>
        <w:top w:val="none" w:sz="0" w:space="0" w:color="auto"/>
        <w:left w:val="none" w:sz="0" w:space="0" w:color="auto"/>
        <w:bottom w:val="none" w:sz="0" w:space="0" w:color="auto"/>
        <w:right w:val="none" w:sz="0" w:space="0" w:color="auto"/>
      </w:divBdr>
    </w:div>
    <w:div w:id="341204635">
      <w:bodyDiv w:val="1"/>
      <w:marLeft w:val="0"/>
      <w:marRight w:val="0"/>
      <w:marTop w:val="0"/>
      <w:marBottom w:val="0"/>
      <w:divBdr>
        <w:top w:val="none" w:sz="0" w:space="0" w:color="auto"/>
        <w:left w:val="none" w:sz="0" w:space="0" w:color="auto"/>
        <w:bottom w:val="none" w:sz="0" w:space="0" w:color="auto"/>
        <w:right w:val="none" w:sz="0" w:space="0" w:color="auto"/>
      </w:divBdr>
    </w:div>
    <w:div w:id="341665825">
      <w:bodyDiv w:val="1"/>
      <w:marLeft w:val="0"/>
      <w:marRight w:val="0"/>
      <w:marTop w:val="0"/>
      <w:marBottom w:val="0"/>
      <w:divBdr>
        <w:top w:val="none" w:sz="0" w:space="0" w:color="auto"/>
        <w:left w:val="none" w:sz="0" w:space="0" w:color="auto"/>
        <w:bottom w:val="none" w:sz="0" w:space="0" w:color="auto"/>
        <w:right w:val="none" w:sz="0" w:space="0" w:color="auto"/>
      </w:divBdr>
    </w:div>
    <w:div w:id="342518102">
      <w:bodyDiv w:val="1"/>
      <w:marLeft w:val="0"/>
      <w:marRight w:val="0"/>
      <w:marTop w:val="0"/>
      <w:marBottom w:val="0"/>
      <w:divBdr>
        <w:top w:val="none" w:sz="0" w:space="0" w:color="auto"/>
        <w:left w:val="none" w:sz="0" w:space="0" w:color="auto"/>
        <w:bottom w:val="none" w:sz="0" w:space="0" w:color="auto"/>
        <w:right w:val="none" w:sz="0" w:space="0" w:color="auto"/>
      </w:divBdr>
    </w:div>
    <w:div w:id="343829176">
      <w:bodyDiv w:val="1"/>
      <w:marLeft w:val="0"/>
      <w:marRight w:val="0"/>
      <w:marTop w:val="0"/>
      <w:marBottom w:val="0"/>
      <w:divBdr>
        <w:top w:val="none" w:sz="0" w:space="0" w:color="auto"/>
        <w:left w:val="none" w:sz="0" w:space="0" w:color="auto"/>
        <w:bottom w:val="none" w:sz="0" w:space="0" w:color="auto"/>
        <w:right w:val="none" w:sz="0" w:space="0" w:color="auto"/>
      </w:divBdr>
    </w:div>
    <w:div w:id="344593555">
      <w:bodyDiv w:val="1"/>
      <w:marLeft w:val="0"/>
      <w:marRight w:val="0"/>
      <w:marTop w:val="0"/>
      <w:marBottom w:val="0"/>
      <w:divBdr>
        <w:top w:val="none" w:sz="0" w:space="0" w:color="auto"/>
        <w:left w:val="none" w:sz="0" w:space="0" w:color="auto"/>
        <w:bottom w:val="none" w:sz="0" w:space="0" w:color="auto"/>
        <w:right w:val="none" w:sz="0" w:space="0" w:color="auto"/>
      </w:divBdr>
    </w:div>
    <w:div w:id="344595115">
      <w:bodyDiv w:val="1"/>
      <w:marLeft w:val="0"/>
      <w:marRight w:val="0"/>
      <w:marTop w:val="0"/>
      <w:marBottom w:val="0"/>
      <w:divBdr>
        <w:top w:val="none" w:sz="0" w:space="0" w:color="auto"/>
        <w:left w:val="none" w:sz="0" w:space="0" w:color="auto"/>
        <w:bottom w:val="none" w:sz="0" w:space="0" w:color="auto"/>
        <w:right w:val="none" w:sz="0" w:space="0" w:color="auto"/>
      </w:divBdr>
    </w:div>
    <w:div w:id="344720544">
      <w:bodyDiv w:val="1"/>
      <w:marLeft w:val="0"/>
      <w:marRight w:val="0"/>
      <w:marTop w:val="0"/>
      <w:marBottom w:val="0"/>
      <w:divBdr>
        <w:top w:val="none" w:sz="0" w:space="0" w:color="auto"/>
        <w:left w:val="none" w:sz="0" w:space="0" w:color="auto"/>
        <w:bottom w:val="none" w:sz="0" w:space="0" w:color="auto"/>
        <w:right w:val="none" w:sz="0" w:space="0" w:color="auto"/>
      </w:divBdr>
    </w:div>
    <w:div w:id="345060723">
      <w:bodyDiv w:val="1"/>
      <w:marLeft w:val="0"/>
      <w:marRight w:val="0"/>
      <w:marTop w:val="0"/>
      <w:marBottom w:val="0"/>
      <w:divBdr>
        <w:top w:val="none" w:sz="0" w:space="0" w:color="auto"/>
        <w:left w:val="none" w:sz="0" w:space="0" w:color="auto"/>
        <w:bottom w:val="none" w:sz="0" w:space="0" w:color="auto"/>
        <w:right w:val="none" w:sz="0" w:space="0" w:color="auto"/>
      </w:divBdr>
    </w:div>
    <w:div w:id="345717576">
      <w:bodyDiv w:val="1"/>
      <w:marLeft w:val="0"/>
      <w:marRight w:val="0"/>
      <w:marTop w:val="0"/>
      <w:marBottom w:val="0"/>
      <w:divBdr>
        <w:top w:val="none" w:sz="0" w:space="0" w:color="auto"/>
        <w:left w:val="none" w:sz="0" w:space="0" w:color="auto"/>
        <w:bottom w:val="none" w:sz="0" w:space="0" w:color="auto"/>
        <w:right w:val="none" w:sz="0" w:space="0" w:color="auto"/>
      </w:divBdr>
    </w:div>
    <w:div w:id="345861493">
      <w:bodyDiv w:val="1"/>
      <w:marLeft w:val="0"/>
      <w:marRight w:val="0"/>
      <w:marTop w:val="0"/>
      <w:marBottom w:val="0"/>
      <w:divBdr>
        <w:top w:val="none" w:sz="0" w:space="0" w:color="auto"/>
        <w:left w:val="none" w:sz="0" w:space="0" w:color="auto"/>
        <w:bottom w:val="none" w:sz="0" w:space="0" w:color="auto"/>
        <w:right w:val="none" w:sz="0" w:space="0" w:color="auto"/>
      </w:divBdr>
    </w:div>
    <w:div w:id="345908561">
      <w:bodyDiv w:val="1"/>
      <w:marLeft w:val="0"/>
      <w:marRight w:val="0"/>
      <w:marTop w:val="0"/>
      <w:marBottom w:val="0"/>
      <w:divBdr>
        <w:top w:val="none" w:sz="0" w:space="0" w:color="auto"/>
        <w:left w:val="none" w:sz="0" w:space="0" w:color="auto"/>
        <w:bottom w:val="none" w:sz="0" w:space="0" w:color="auto"/>
        <w:right w:val="none" w:sz="0" w:space="0" w:color="auto"/>
      </w:divBdr>
    </w:div>
    <w:div w:id="348258738">
      <w:bodyDiv w:val="1"/>
      <w:marLeft w:val="0"/>
      <w:marRight w:val="0"/>
      <w:marTop w:val="0"/>
      <w:marBottom w:val="0"/>
      <w:divBdr>
        <w:top w:val="none" w:sz="0" w:space="0" w:color="auto"/>
        <w:left w:val="none" w:sz="0" w:space="0" w:color="auto"/>
        <w:bottom w:val="none" w:sz="0" w:space="0" w:color="auto"/>
        <w:right w:val="none" w:sz="0" w:space="0" w:color="auto"/>
      </w:divBdr>
    </w:div>
    <w:div w:id="349532720">
      <w:bodyDiv w:val="1"/>
      <w:marLeft w:val="0"/>
      <w:marRight w:val="0"/>
      <w:marTop w:val="0"/>
      <w:marBottom w:val="0"/>
      <w:divBdr>
        <w:top w:val="none" w:sz="0" w:space="0" w:color="auto"/>
        <w:left w:val="none" w:sz="0" w:space="0" w:color="auto"/>
        <w:bottom w:val="none" w:sz="0" w:space="0" w:color="auto"/>
        <w:right w:val="none" w:sz="0" w:space="0" w:color="auto"/>
      </w:divBdr>
    </w:div>
    <w:div w:id="350449512">
      <w:bodyDiv w:val="1"/>
      <w:marLeft w:val="0"/>
      <w:marRight w:val="0"/>
      <w:marTop w:val="0"/>
      <w:marBottom w:val="0"/>
      <w:divBdr>
        <w:top w:val="none" w:sz="0" w:space="0" w:color="auto"/>
        <w:left w:val="none" w:sz="0" w:space="0" w:color="auto"/>
        <w:bottom w:val="none" w:sz="0" w:space="0" w:color="auto"/>
        <w:right w:val="none" w:sz="0" w:space="0" w:color="auto"/>
      </w:divBdr>
    </w:div>
    <w:div w:id="350881460">
      <w:bodyDiv w:val="1"/>
      <w:marLeft w:val="0"/>
      <w:marRight w:val="0"/>
      <w:marTop w:val="0"/>
      <w:marBottom w:val="0"/>
      <w:divBdr>
        <w:top w:val="none" w:sz="0" w:space="0" w:color="auto"/>
        <w:left w:val="none" w:sz="0" w:space="0" w:color="auto"/>
        <w:bottom w:val="none" w:sz="0" w:space="0" w:color="auto"/>
        <w:right w:val="none" w:sz="0" w:space="0" w:color="auto"/>
      </w:divBdr>
    </w:div>
    <w:div w:id="351615318">
      <w:bodyDiv w:val="1"/>
      <w:marLeft w:val="0"/>
      <w:marRight w:val="0"/>
      <w:marTop w:val="0"/>
      <w:marBottom w:val="0"/>
      <w:divBdr>
        <w:top w:val="none" w:sz="0" w:space="0" w:color="auto"/>
        <w:left w:val="none" w:sz="0" w:space="0" w:color="auto"/>
        <w:bottom w:val="none" w:sz="0" w:space="0" w:color="auto"/>
        <w:right w:val="none" w:sz="0" w:space="0" w:color="auto"/>
      </w:divBdr>
    </w:div>
    <w:div w:id="352271438">
      <w:bodyDiv w:val="1"/>
      <w:marLeft w:val="0"/>
      <w:marRight w:val="0"/>
      <w:marTop w:val="0"/>
      <w:marBottom w:val="0"/>
      <w:divBdr>
        <w:top w:val="none" w:sz="0" w:space="0" w:color="auto"/>
        <w:left w:val="none" w:sz="0" w:space="0" w:color="auto"/>
        <w:bottom w:val="none" w:sz="0" w:space="0" w:color="auto"/>
        <w:right w:val="none" w:sz="0" w:space="0" w:color="auto"/>
      </w:divBdr>
    </w:div>
    <w:div w:id="354308977">
      <w:bodyDiv w:val="1"/>
      <w:marLeft w:val="0"/>
      <w:marRight w:val="0"/>
      <w:marTop w:val="0"/>
      <w:marBottom w:val="0"/>
      <w:divBdr>
        <w:top w:val="none" w:sz="0" w:space="0" w:color="auto"/>
        <w:left w:val="none" w:sz="0" w:space="0" w:color="auto"/>
        <w:bottom w:val="none" w:sz="0" w:space="0" w:color="auto"/>
        <w:right w:val="none" w:sz="0" w:space="0" w:color="auto"/>
      </w:divBdr>
    </w:div>
    <w:div w:id="356545309">
      <w:bodyDiv w:val="1"/>
      <w:marLeft w:val="0"/>
      <w:marRight w:val="0"/>
      <w:marTop w:val="0"/>
      <w:marBottom w:val="0"/>
      <w:divBdr>
        <w:top w:val="none" w:sz="0" w:space="0" w:color="auto"/>
        <w:left w:val="none" w:sz="0" w:space="0" w:color="auto"/>
        <w:bottom w:val="none" w:sz="0" w:space="0" w:color="auto"/>
        <w:right w:val="none" w:sz="0" w:space="0" w:color="auto"/>
      </w:divBdr>
    </w:div>
    <w:div w:id="356932574">
      <w:bodyDiv w:val="1"/>
      <w:marLeft w:val="0"/>
      <w:marRight w:val="0"/>
      <w:marTop w:val="0"/>
      <w:marBottom w:val="0"/>
      <w:divBdr>
        <w:top w:val="none" w:sz="0" w:space="0" w:color="auto"/>
        <w:left w:val="none" w:sz="0" w:space="0" w:color="auto"/>
        <w:bottom w:val="none" w:sz="0" w:space="0" w:color="auto"/>
        <w:right w:val="none" w:sz="0" w:space="0" w:color="auto"/>
      </w:divBdr>
    </w:div>
    <w:div w:id="357006941">
      <w:bodyDiv w:val="1"/>
      <w:marLeft w:val="0"/>
      <w:marRight w:val="0"/>
      <w:marTop w:val="0"/>
      <w:marBottom w:val="0"/>
      <w:divBdr>
        <w:top w:val="none" w:sz="0" w:space="0" w:color="auto"/>
        <w:left w:val="none" w:sz="0" w:space="0" w:color="auto"/>
        <w:bottom w:val="none" w:sz="0" w:space="0" w:color="auto"/>
        <w:right w:val="none" w:sz="0" w:space="0" w:color="auto"/>
      </w:divBdr>
    </w:div>
    <w:div w:id="357389327">
      <w:bodyDiv w:val="1"/>
      <w:marLeft w:val="0"/>
      <w:marRight w:val="0"/>
      <w:marTop w:val="0"/>
      <w:marBottom w:val="0"/>
      <w:divBdr>
        <w:top w:val="none" w:sz="0" w:space="0" w:color="auto"/>
        <w:left w:val="none" w:sz="0" w:space="0" w:color="auto"/>
        <w:bottom w:val="none" w:sz="0" w:space="0" w:color="auto"/>
        <w:right w:val="none" w:sz="0" w:space="0" w:color="auto"/>
      </w:divBdr>
    </w:div>
    <w:div w:id="357393538">
      <w:bodyDiv w:val="1"/>
      <w:marLeft w:val="0"/>
      <w:marRight w:val="0"/>
      <w:marTop w:val="0"/>
      <w:marBottom w:val="0"/>
      <w:divBdr>
        <w:top w:val="none" w:sz="0" w:space="0" w:color="auto"/>
        <w:left w:val="none" w:sz="0" w:space="0" w:color="auto"/>
        <w:bottom w:val="none" w:sz="0" w:space="0" w:color="auto"/>
        <w:right w:val="none" w:sz="0" w:space="0" w:color="auto"/>
      </w:divBdr>
    </w:div>
    <w:div w:id="359360959">
      <w:bodyDiv w:val="1"/>
      <w:marLeft w:val="0"/>
      <w:marRight w:val="0"/>
      <w:marTop w:val="0"/>
      <w:marBottom w:val="0"/>
      <w:divBdr>
        <w:top w:val="none" w:sz="0" w:space="0" w:color="auto"/>
        <w:left w:val="none" w:sz="0" w:space="0" w:color="auto"/>
        <w:bottom w:val="none" w:sz="0" w:space="0" w:color="auto"/>
        <w:right w:val="none" w:sz="0" w:space="0" w:color="auto"/>
      </w:divBdr>
    </w:div>
    <w:div w:id="359430415">
      <w:bodyDiv w:val="1"/>
      <w:marLeft w:val="0"/>
      <w:marRight w:val="0"/>
      <w:marTop w:val="0"/>
      <w:marBottom w:val="0"/>
      <w:divBdr>
        <w:top w:val="none" w:sz="0" w:space="0" w:color="auto"/>
        <w:left w:val="none" w:sz="0" w:space="0" w:color="auto"/>
        <w:bottom w:val="none" w:sz="0" w:space="0" w:color="auto"/>
        <w:right w:val="none" w:sz="0" w:space="0" w:color="auto"/>
      </w:divBdr>
    </w:div>
    <w:div w:id="361588314">
      <w:bodyDiv w:val="1"/>
      <w:marLeft w:val="0"/>
      <w:marRight w:val="0"/>
      <w:marTop w:val="0"/>
      <w:marBottom w:val="0"/>
      <w:divBdr>
        <w:top w:val="none" w:sz="0" w:space="0" w:color="auto"/>
        <w:left w:val="none" w:sz="0" w:space="0" w:color="auto"/>
        <w:bottom w:val="none" w:sz="0" w:space="0" w:color="auto"/>
        <w:right w:val="none" w:sz="0" w:space="0" w:color="auto"/>
      </w:divBdr>
    </w:div>
    <w:div w:id="361901313">
      <w:bodyDiv w:val="1"/>
      <w:marLeft w:val="0"/>
      <w:marRight w:val="0"/>
      <w:marTop w:val="0"/>
      <w:marBottom w:val="0"/>
      <w:divBdr>
        <w:top w:val="none" w:sz="0" w:space="0" w:color="auto"/>
        <w:left w:val="none" w:sz="0" w:space="0" w:color="auto"/>
        <w:bottom w:val="none" w:sz="0" w:space="0" w:color="auto"/>
        <w:right w:val="none" w:sz="0" w:space="0" w:color="auto"/>
      </w:divBdr>
    </w:div>
    <w:div w:id="362098742">
      <w:bodyDiv w:val="1"/>
      <w:marLeft w:val="0"/>
      <w:marRight w:val="0"/>
      <w:marTop w:val="0"/>
      <w:marBottom w:val="0"/>
      <w:divBdr>
        <w:top w:val="none" w:sz="0" w:space="0" w:color="auto"/>
        <w:left w:val="none" w:sz="0" w:space="0" w:color="auto"/>
        <w:bottom w:val="none" w:sz="0" w:space="0" w:color="auto"/>
        <w:right w:val="none" w:sz="0" w:space="0" w:color="auto"/>
      </w:divBdr>
    </w:div>
    <w:div w:id="363554887">
      <w:bodyDiv w:val="1"/>
      <w:marLeft w:val="0"/>
      <w:marRight w:val="0"/>
      <w:marTop w:val="0"/>
      <w:marBottom w:val="0"/>
      <w:divBdr>
        <w:top w:val="none" w:sz="0" w:space="0" w:color="auto"/>
        <w:left w:val="none" w:sz="0" w:space="0" w:color="auto"/>
        <w:bottom w:val="none" w:sz="0" w:space="0" w:color="auto"/>
        <w:right w:val="none" w:sz="0" w:space="0" w:color="auto"/>
      </w:divBdr>
    </w:div>
    <w:div w:id="363603233">
      <w:bodyDiv w:val="1"/>
      <w:marLeft w:val="0"/>
      <w:marRight w:val="0"/>
      <w:marTop w:val="0"/>
      <w:marBottom w:val="0"/>
      <w:divBdr>
        <w:top w:val="none" w:sz="0" w:space="0" w:color="auto"/>
        <w:left w:val="none" w:sz="0" w:space="0" w:color="auto"/>
        <w:bottom w:val="none" w:sz="0" w:space="0" w:color="auto"/>
        <w:right w:val="none" w:sz="0" w:space="0" w:color="auto"/>
      </w:divBdr>
    </w:div>
    <w:div w:id="364646563">
      <w:bodyDiv w:val="1"/>
      <w:marLeft w:val="0"/>
      <w:marRight w:val="0"/>
      <w:marTop w:val="0"/>
      <w:marBottom w:val="0"/>
      <w:divBdr>
        <w:top w:val="none" w:sz="0" w:space="0" w:color="auto"/>
        <w:left w:val="none" w:sz="0" w:space="0" w:color="auto"/>
        <w:bottom w:val="none" w:sz="0" w:space="0" w:color="auto"/>
        <w:right w:val="none" w:sz="0" w:space="0" w:color="auto"/>
      </w:divBdr>
    </w:div>
    <w:div w:id="365133654">
      <w:bodyDiv w:val="1"/>
      <w:marLeft w:val="0"/>
      <w:marRight w:val="0"/>
      <w:marTop w:val="0"/>
      <w:marBottom w:val="0"/>
      <w:divBdr>
        <w:top w:val="none" w:sz="0" w:space="0" w:color="auto"/>
        <w:left w:val="none" w:sz="0" w:space="0" w:color="auto"/>
        <w:bottom w:val="none" w:sz="0" w:space="0" w:color="auto"/>
        <w:right w:val="none" w:sz="0" w:space="0" w:color="auto"/>
      </w:divBdr>
    </w:div>
    <w:div w:id="365835457">
      <w:bodyDiv w:val="1"/>
      <w:marLeft w:val="0"/>
      <w:marRight w:val="0"/>
      <w:marTop w:val="0"/>
      <w:marBottom w:val="0"/>
      <w:divBdr>
        <w:top w:val="none" w:sz="0" w:space="0" w:color="auto"/>
        <w:left w:val="none" w:sz="0" w:space="0" w:color="auto"/>
        <w:bottom w:val="none" w:sz="0" w:space="0" w:color="auto"/>
        <w:right w:val="none" w:sz="0" w:space="0" w:color="auto"/>
      </w:divBdr>
    </w:div>
    <w:div w:id="366298436">
      <w:bodyDiv w:val="1"/>
      <w:marLeft w:val="0"/>
      <w:marRight w:val="0"/>
      <w:marTop w:val="0"/>
      <w:marBottom w:val="0"/>
      <w:divBdr>
        <w:top w:val="none" w:sz="0" w:space="0" w:color="auto"/>
        <w:left w:val="none" w:sz="0" w:space="0" w:color="auto"/>
        <w:bottom w:val="none" w:sz="0" w:space="0" w:color="auto"/>
        <w:right w:val="none" w:sz="0" w:space="0" w:color="auto"/>
      </w:divBdr>
    </w:div>
    <w:div w:id="366680165">
      <w:bodyDiv w:val="1"/>
      <w:marLeft w:val="0"/>
      <w:marRight w:val="0"/>
      <w:marTop w:val="0"/>
      <w:marBottom w:val="0"/>
      <w:divBdr>
        <w:top w:val="none" w:sz="0" w:space="0" w:color="auto"/>
        <w:left w:val="none" w:sz="0" w:space="0" w:color="auto"/>
        <w:bottom w:val="none" w:sz="0" w:space="0" w:color="auto"/>
        <w:right w:val="none" w:sz="0" w:space="0" w:color="auto"/>
      </w:divBdr>
    </w:div>
    <w:div w:id="367217295">
      <w:bodyDiv w:val="1"/>
      <w:marLeft w:val="0"/>
      <w:marRight w:val="0"/>
      <w:marTop w:val="0"/>
      <w:marBottom w:val="0"/>
      <w:divBdr>
        <w:top w:val="none" w:sz="0" w:space="0" w:color="auto"/>
        <w:left w:val="none" w:sz="0" w:space="0" w:color="auto"/>
        <w:bottom w:val="none" w:sz="0" w:space="0" w:color="auto"/>
        <w:right w:val="none" w:sz="0" w:space="0" w:color="auto"/>
      </w:divBdr>
    </w:div>
    <w:div w:id="368919049">
      <w:bodyDiv w:val="1"/>
      <w:marLeft w:val="0"/>
      <w:marRight w:val="0"/>
      <w:marTop w:val="0"/>
      <w:marBottom w:val="0"/>
      <w:divBdr>
        <w:top w:val="none" w:sz="0" w:space="0" w:color="auto"/>
        <w:left w:val="none" w:sz="0" w:space="0" w:color="auto"/>
        <w:bottom w:val="none" w:sz="0" w:space="0" w:color="auto"/>
        <w:right w:val="none" w:sz="0" w:space="0" w:color="auto"/>
      </w:divBdr>
    </w:div>
    <w:div w:id="368921537">
      <w:bodyDiv w:val="1"/>
      <w:marLeft w:val="0"/>
      <w:marRight w:val="0"/>
      <w:marTop w:val="0"/>
      <w:marBottom w:val="0"/>
      <w:divBdr>
        <w:top w:val="none" w:sz="0" w:space="0" w:color="auto"/>
        <w:left w:val="none" w:sz="0" w:space="0" w:color="auto"/>
        <w:bottom w:val="none" w:sz="0" w:space="0" w:color="auto"/>
        <w:right w:val="none" w:sz="0" w:space="0" w:color="auto"/>
      </w:divBdr>
    </w:div>
    <w:div w:id="369187141">
      <w:bodyDiv w:val="1"/>
      <w:marLeft w:val="0"/>
      <w:marRight w:val="0"/>
      <w:marTop w:val="0"/>
      <w:marBottom w:val="0"/>
      <w:divBdr>
        <w:top w:val="none" w:sz="0" w:space="0" w:color="auto"/>
        <w:left w:val="none" w:sz="0" w:space="0" w:color="auto"/>
        <w:bottom w:val="none" w:sz="0" w:space="0" w:color="auto"/>
        <w:right w:val="none" w:sz="0" w:space="0" w:color="auto"/>
      </w:divBdr>
    </w:div>
    <w:div w:id="370768253">
      <w:bodyDiv w:val="1"/>
      <w:marLeft w:val="0"/>
      <w:marRight w:val="0"/>
      <w:marTop w:val="0"/>
      <w:marBottom w:val="0"/>
      <w:divBdr>
        <w:top w:val="none" w:sz="0" w:space="0" w:color="auto"/>
        <w:left w:val="none" w:sz="0" w:space="0" w:color="auto"/>
        <w:bottom w:val="none" w:sz="0" w:space="0" w:color="auto"/>
        <w:right w:val="none" w:sz="0" w:space="0" w:color="auto"/>
      </w:divBdr>
    </w:div>
    <w:div w:id="371809215">
      <w:bodyDiv w:val="1"/>
      <w:marLeft w:val="0"/>
      <w:marRight w:val="0"/>
      <w:marTop w:val="0"/>
      <w:marBottom w:val="0"/>
      <w:divBdr>
        <w:top w:val="none" w:sz="0" w:space="0" w:color="auto"/>
        <w:left w:val="none" w:sz="0" w:space="0" w:color="auto"/>
        <w:bottom w:val="none" w:sz="0" w:space="0" w:color="auto"/>
        <w:right w:val="none" w:sz="0" w:space="0" w:color="auto"/>
      </w:divBdr>
    </w:div>
    <w:div w:id="372927102">
      <w:bodyDiv w:val="1"/>
      <w:marLeft w:val="0"/>
      <w:marRight w:val="0"/>
      <w:marTop w:val="0"/>
      <w:marBottom w:val="0"/>
      <w:divBdr>
        <w:top w:val="none" w:sz="0" w:space="0" w:color="auto"/>
        <w:left w:val="none" w:sz="0" w:space="0" w:color="auto"/>
        <w:bottom w:val="none" w:sz="0" w:space="0" w:color="auto"/>
        <w:right w:val="none" w:sz="0" w:space="0" w:color="auto"/>
      </w:divBdr>
    </w:div>
    <w:div w:id="374354953">
      <w:bodyDiv w:val="1"/>
      <w:marLeft w:val="0"/>
      <w:marRight w:val="0"/>
      <w:marTop w:val="0"/>
      <w:marBottom w:val="0"/>
      <w:divBdr>
        <w:top w:val="none" w:sz="0" w:space="0" w:color="auto"/>
        <w:left w:val="none" w:sz="0" w:space="0" w:color="auto"/>
        <w:bottom w:val="none" w:sz="0" w:space="0" w:color="auto"/>
        <w:right w:val="none" w:sz="0" w:space="0" w:color="auto"/>
      </w:divBdr>
    </w:div>
    <w:div w:id="375852949">
      <w:bodyDiv w:val="1"/>
      <w:marLeft w:val="0"/>
      <w:marRight w:val="0"/>
      <w:marTop w:val="0"/>
      <w:marBottom w:val="0"/>
      <w:divBdr>
        <w:top w:val="none" w:sz="0" w:space="0" w:color="auto"/>
        <w:left w:val="none" w:sz="0" w:space="0" w:color="auto"/>
        <w:bottom w:val="none" w:sz="0" w:space="0" w:color="auto"/>
        <w:right w:val="none" w:sz="0" w:space="0" w:color="auto"/>
      </w:divBdr>
    </w:div>
    <w:div w:id="376467989">
      <w:bodyDiv w:val="1"/>
      <w:marLeft w:val="0"/>
      <w:marRight w:val="0"/>
      <w:marTop w:val="0"/>
      <w:marBottom w:val="0"/>
      <w:divBdr>
        <w:top w:val="none" w:sz="0" w:space="0" w:color="auto"/>
        <w:left w:val="none" w:sz="0" w:space="0" w:color="auto"/>
        <w:bottom w:val="none" w:sz="0" w:space="0" w:color="auto"/>
        <w:right w:val="none" w:sz="0" w:space="0" w:color="auto"/>
      </w:divBdr>
    </w:div>
    <w:div w:id="376664665">
      <w:bodyDiv w:val="1"/>
      <w:marLeft w:val="0"/>
      <w:marRight w:val="0"/>
      <w:marTop w:val="0"/>
      <w:marBottom w:val="0"/>
      <w:divBdr>
        <w:top w:val="none" w:sz="0" w:space="0" w:color="auto"/>
        <w:left w:val="none" w:sz="0" w:space="0" w:color="auto"/>
        <w:bottom w:val="none" w:sz="0" w:space="0" w:color="auto"/>
        <w:right w:val="none" w:sz="0" w:space="0" w:color="auto"/>
      </w:divBdr>
      <w:divsChild>
        <w:div w:id="909268675">
          <w:marLeft w:val="0"/>
          <w:marRight w:val="0"/>
          <w:marTop w:val="0"/>
          <w:marBottom w:val="0"/>
          <w:divBdr>
            <w:top w:val="none" w:sz="0" w:space="0" w:color="auto"/>
            <w:left w:val="none" w:sz="0" w:space="0" w:color="auto"/>
            <w:bottom w:val="none" w:sz="0" w:space="0" w:color="auto"/>
            <w:right w:val="none" w:sz="0" w:space="0" w:color="auto"/>
          </w:divBdr>
        </w:div>
      </w:divsChild>
    </w:div>
    <w:div w:id="377166601">
      <w:bodyDiv w:val="1"/>
      <w:marLeft w:val="0"/>
      <w:marRight w:val="0"/>
      <w:marTop w:val="0"/>
      <w:marBottom w:val="0"/>
      <w:divBdr>
        <w:top w:val="none" w:sz="0" w:space="0" w:color="auto"/>
        <w:left w:val="none" w:sz="0" w:space="0" w:color="auto"/>
        <w:bottom w:val="none" w:sz="0" w:space="0" w:color="auto"/>
        <w:right w:val="none" w:sz="0" w:space="0" w:color="auto"/>
      </w:divBdr>
    </w:div>
    <w:div w:id="377360961">
      <w:bodyDiv w:val="1"/>
      <w:marLeft w:val="0"/>
      <w:marRight w:val="0"/>
      <w:marTop w:val="0"/>
      <w:marBottom w:val="0"/>
      <w:divBdr>
        <w:top w:val="none" w:sz="0" w:space="0" w:color="auto"/>
        <w:left w:val="none" w:sz="0" w:space="0" w:color="auto"/>
        <w:bottom w:val="none" w:sz="0" w:space="0" w:color="auto"/>
        <w:right w:val="none" w:sz="0" w:space="0" w:color="auto"/>
      </w:divBdr>
    </w:div>
    <w:div w:id="377436786">
      <w:bodyDiv w:val="1"/>
      <w:marLeft w:val="0"/>
      <w:marRight w:val="0"/>
      <w:marTop w:val="0"/>
      <w:marBottom w:val="0"/>
      <w:divBdr>
        <w:top w:val="none" w:sz="0" w:space="0" w:color="auto"/>
        <w:left w:val="none" w:sz="0" w:space="0" w:color="auto"/>
        <w:bottom w:val="none" w:sz="0" w:space="0" w:color="auto"/>
        <w:right w:val="none" w:sz="0" w:space="0" w:color="auto"/>
      </w:divBdr>
    </w:div>
    <w:div w:id="377512993">
      <w:bodyDiv w:val="1"/>
      <w:marLeft w:val="0"/>
      <w:marRight w:val="0"/>
      <w:marTop w:val="0"/>
      <w:marBottom w:val="0"/>
      <w:divBdr>
        <w:top w:val="none" w:sz="0" w:space="0" w:color="auto"/>
        <w:left w:val="none" w:sz="0" w:space="0" w:color="auto"/>
        <w:bottom w:val="none" w:sz="0" w:space="0" w:color="auto"/>
        <w:right w:val="none" w:sz="0" w:space="0" w:color="auto"/>
      </w:divBdr>
    </w:div>
    <w:div w:id="377897925">
      <w:bodyDiv w:val="1"/>
      <w:marLeft w:val="0"/>
      <w:marRight w:val="0"/>
      <w:marTop w:val="0"/>
      <w:marBottom w:val="0"/>
      <w:divBdr>
        <w:top w:val="none" w:sz="0" w:space="0" w:color="auto"/>
        <w:left w:val="none" w:sz="0" w:space="0" w:color="auto"/>
        <w:bottom w:val="none" w:sz="0" w:space="0" w:color="auto"/>
        <w:right w:val="none" w:sz="0" w:space="0" w:color="auto"/>
      </w:divBdr>
    </w:div>
    <w:div w:id="378821986">
      <w:bodyDiv w:val="1"/>
      <w:marLeft w:val="0"/>
      <w:marRight w:val="0"/>
      <w:marTop w:val="0"/>
      <w:marBottom w:val="0"/>
      <w:divBdr>
        <w:top w:val="none" w:sz="0" w:space="0" w:color="auto"/>
        <w:left w:val="none" w:sz="0" w:space="0" w:color="auto"/>
        <w:bottom w:val="none" w:sz="0" w:space="0" w:color="auto"/>
        <w:right w:val="none" w:sz="0" w:space="0" w:color="auto"/>
      </w:divBdr>
    </w:div>
    <w:div w:id="381485469">
      <w:bodyDiv w:val="1"/>
      <w:marLeft w:val="0"/>
      <w:marRight w:val="0"/>
      <w:marTop w:val="0"/>
      <w:marBottom w:val="0"/>
      <w:divBdr>
        <w:top w:val="none" w:sz="0" w:space="0" w:color="auto"/>
        <w:left w:val="none" w:sz="0" w:space="0" w:color="auto"/>
        <w:bottom w:val="none" w:sz="0" w:space="0" w:color="auto"/>
        <w:right w:val="none" w:sz="0" w:space="0" w:color="auto"/>
      </w:divBdr>
    </w:div>
    <w:div w:id="382681921">
      <w:bodyDiv w:val="1"/>
      <w:marLeft w:val="0"/>
      <w:marRight w:val="0"/>
      <w:marTop w:val="0"/>
      <w:marBottom w:val="0"/>
      <w:divBdr>
        <w:top w:val="none" w:sz="0" w:space="0" w:color="auto"/>
        <w:left w:val="none" w:sz="0" w:space="0" w:color="auto"/>
        <w:bottom w:val="none" w:sz="0" w:space="0" w:color="auto"/>
        <w:right w:val="none" w:sz="0" w:space="0" w:color="auto"/>
      </w:divBdr>
    </w:div>
    <w:div w:id="383414462">
      <w:bodyDiv w:val="1"/>
      <w:marLeft w:val="0"/>
      <w:marRight w:val="0"/>
      <w:marTop w:val="0"/>
      <w:marBottom w:val="0"/>
      <w:divBdr>
        <w:top w:val="none" w:sz="0" w:space="0" w:color="auto"/>
        <w:left w:val="none" w:sz="0" w:space="0" w:color="auto"/>
        <w:bottom w:val="none" w:sz="0" w:space="0" w:color="auto"/>
        <w:right w:val="none" w:sz="0" w:space="0" w:color="auto"/>
      </w:divBdr>
    </w:div>
    <w:div w:id="383721388">
      <w:bodyDiv w:val="1"/>
      <w:marLeft w:val="0"/>
      <w:marRight w:val="0"/>
      <w:marTop w:val="0"/>
      <w:marBottom w:val="0"/>
      <w:divBdr>
        <w:top w:val="none" w:sz="0" w:space="0" w:color="auto"/>
        <w:left w:val="none" w:sz="0" w:space="0" w:color="auto"/>
        <w:bottom w:val="none" w:sz="0" w:space="0" w:color="auto"/>
        <w:right w:val="none" w:sz="0" w:space="0" w:color="auto"/>
      </w:divBdr>
    </w:div>
    <w:div w:id="385378188">
      <w:bodyDiv w:val="1"/>
      <w:marLeft w:val="0"/>
      <w:marRight w:val="0"/>
      <w:marTop w:val="0"/>
      <w:marBottom w:val="0"/>
      <w:divBdr>
        <w:top w:val="none" w:sz="0" w:space="0" w:color="auto"/>
        <w:left w:val="none" w:sz="0" w:space="0" w:color="auto"/>
        <w:bottom w:val="none" w:sz="0" w:space="0" w:color="auto"/>
        <w:right w:val="none" w:sz="0" w:space="0" w:color="auto"/>
      </w:divBdr>
    </w:div>
    <w:div w:id="386492365">
      <w:bodyDiv w:val="1"/>
      <w:marLeft w:val="0"/>
      <w:marRight w:val="0"/>
      <w:marTop w:val="0"/>
      <w:marBottom w:val="0"/>
      <w:divBdr>
        <w:top w:val="none" w:sz="0" w:space="0" w:color="auto"/>
        <w:left w:val="none" w:sz="0" w:space="0" w:color="auto"/>
        <w:bottom w:val="none" w:sz="0" w:space="0" w:color="auto"/>
        <w:right w:val="none" w:sz="0" w:space="0" w:color="auto"/>
      </w:divBdr>
    </w:div>
    <w:div w:id="386688834">
      <w:bodyDiv w:val="1"/>
      <w:marLeft w:val="0"/>
      <w:marRight w:val="0"/>
      <w:marTop w:val="0"/>
      <w:marBottom w:val="0"/>
      <w:divBdr>
        <w:top w:val="none" w:sz="0" w:space="0" w:color="auto"/>
        <w:left w:val="none" w:sz="0" w:space="0" w:color="auto"/>
        <w:bottom w:val="none" w:sz="0" w:space="0" w:color="auto"/>
        <w:right w:val="none" w:sz="0" w:space="0" w:color="auto"/>
      </w:divBdr>
    </w:div>
    <w:div w:id="386998330">
      <w:bodyDiv w:val="1"/>
      <w:marLeft w:val="0"/>
      <w:marRight w:val="0"/>
      <w:marTop w:val="0"/>
      <w:marBottom w:val="0"/>
      <w:divBdr>
        <w:top w:val="none" w:sz="0" w:space="0" w:color="auto"/>
        <w:left w:val="none" w:sz="0" w:space="0" w:color="auto"/>
        <w:bottom w:val="none" w:sz="0" w:space="0" w:color="auto"/>
        <w:right w:val="none" w:sz="0" w:space="0" w:color="auto"/>
      </w:divBdr>
    </w:div>
    <w:div w:id="388039040">
      <w:bodyDiv w:val="1"/>
      <w:marLeft w:val="0"/>
      <w:marRight w:val="0"/>
      <w:marTop w:val="0"/>
      <w:marBottom w:val="0"/>
      <w:divBdr>
        <w:top w:val="none" w:sz="0" w:space="0" w:color="auto"/>
        <w:left w:val="none" w:sz="0" w:space="0" w:color="auto"/>
        <w:bottom w:val="none" w:sz="0" w:space="0" w:color="auto"/>
        <w:right w:val="none" w:sz="0" w:space="0" w:color="auto"/>
      </w:divBdr>
    </w:div>
    <w:div w:id="388576293">
      <w:bodyDiv w:val="1"/>
      <w:marLeft w:val="0"/>
      <w:marRight w:val="0"/>
      <w:marTop w:val="0"/>
      <w:marBottom w:val="0"/>
      <w:divBdr>
        <w:top w:val="none" w:sz="0" w:space="0" w:color="auto"/>
        <w:left w:val="none" w:sz="0" w:space="0" w:color="auto"/>
        <w:bottom w:val="none" w:sz="0" w:space="0" w:color="auto"/>
        <w:right w:val="none" w:sz="0" w:space="0" w:color="auto"/>
      </w:divBdr>
    </w:div>
    <w:div w:id="391119325">
      <w:bodyDiv w:val="1"/>
      <w:marLeft w:val="0"/>
      <w:marRight w:val="0"/>
      <w:marTop w:val="0"/>
      <w:marBottom w:val="0"/>
      <w:divBdr>
        <w:top w:val="none" w:sz="0" w:space="0" w:color="auto"/>
        <w:left w:val="none" w:sz="0" w:space="0" w:color="auto"/>
        <w:bottom w:val="none" w:sz="0" w:space="0" w:color="auto"/>
        <w:right w:val="none" w:sz="0" w:space="0" w:color="auto"/>
      </w:divBdr>
    </w:div>
    <w:div w:id="392194987">
      <w:bodyDiv w:val="1"/>
      <w:marLeft w:val="0"/>
      <w:marRight w:val="0"/>
      <w:marTop w:val="0"/>
      <w:marBottom w:val="0"/>
      <w:divBdr>
        <w:top w:val="none" w:sz="0" w:space="0" w:color="auto"/>
        <w:left w:val="none" w:sz="0" w:space="0" w:color="auto"/>
        <w:bottom w:val="none" w:sz="0" w:space="0" w:color="auto"/>
        <w:right w:val="none" w:sz="0" w:space="0" w:color="auto"/>
      </w:divBdr>
    </w:div>
    <w:div w:id="392317493">
      <w:bodyDiv w:val="1"/>
      <w:marLeft w:val="0"/>
      <w:marRight w:val="0"/>
      <w:marTop w:val="0"/>
      <w:marBottom w:val="0"/>
      <w:divBdr>
        <w:top w:val="none" w:sz="0" w:space="0" w:color="auto"/>
        <w:left w:val="none" w:sz="0" w:space="0" w:color="auto"/>
        <w:bottom w:val="none" w:sz="0" w:space="0" w:color="auto"/>
        <w:right w:val="none" w:sz="0" w:space="0" w:color="auto"/>
      </w:divBdr>
    </w:div>
    <w:div w:id="393890812">
      <w:bodyDiv w:val="1"/>
      <w:marLeft w:val="0"/>
      <w:marRight w:val="0"/>
      <w:marTop w:val="0"/>
      <w:marBottom w:val="0"/>
      <w:divBdr>
        <w:top w:val="none" w:sz="0" w:space="0" w:color="auto"/>
        <w:left w:val="none" w:sz="0" w:space="0" w:color="auto"/>
        <w:bottom w:val="none" w:sz="0" w:space="0" w:color="auto"/>
        <w:right w:val="none" w:sz="0" w:space="0" w:color="auto"/>
      </w:divBdr>
    </w:div>
    <w:div w:id="395251077">
      <w:bodyDiv w:val="1"/>
      <w:marLeft w:val="0"/>
      <w:marRight w:val="0"/>
      <w:marTop w:val="0"/>
      <w:marBottom w:val="0"/>
      <w:divBdr>
        <w:top w:val="none" w:sz="0" w:space="0" w:color="auto"/>
        <w:left w:val="none" w:sz="0" w:space="0" w:color="auto"/>
        <w:bottom w:val="none" w:sz="0" w:space="0" w:color="auto"/>
        <w:right w:val="none" w:sz="0" w:space="0" w:color="auto"/>
      </w:divBdr>
    </w:div>
    <w:div w:id="396517157">
      <w:bodyDiv w:val="1"/>
      <w:marLeft w:val="0"/>
      <w:marRight w:val="0"/>
      <w:marTop w:val="0"/>
      <w:marBottom w:val="0"/>
      <w:divBdr>
        <w:top w:val="none" w:sz="0" w:space="0" w:color="auto"/>
        <w:left w:val="none" w:sz="0" w:space="0" w:color="auto"/>
        <w:bottom w:val="none" w:sz="0" w:space="0" w:color="auto"/>
        <w:right w:val="none" w:sz="0" w:space="0" w:color="auto"/>
      </w:divBdr>
    </w:div>
    <w:div w:id="398525256">
      <w:bodyDiv w:val="1"/>
      <w:marLeft w:val="0"/>
      <w:marRight w:val="0"/>
      <w:marTop w:val="0"/>
      <w:marBottom w:val="0"/>
      <w:divBdr>
        <w:top w:val="none" w:sz="0" w:space="0" w:color="auto"/>
        <w:left w:val="none" w:sz="0" w:space="0" w:color="auto"/>
        <w:bottom w:val="none" w:sz="0" w:space="0" w:color="auto"/>
        <w:right w:val="none" w:sz="0" w:space="0" w:color="auto"/>
      </w:divBdr>
    </w:div>
    <w:div w:id="400367500">
      <w:bodyDiv w:val="1"/>
      <w:marLeft w:val="0"/>
      <w:marRight w:val="0"/>
      <w:marTop w:val="0"/>
      <w:marBottom w:val="0"/>
      <w:divBdr>
        <w:top w:val="none" w:sz="0" w:space="0" w:color="auto"/>
        <w:left w:val="none" w:sz="0" w:space="0" w:color="auto"/>
        <w:bottom w:val="none" w:sz="0" w:space="0" w:color="auto"/>
        <w:right w:val="none" w:sz="0" w:space="0" w:color="auto"/>
      </w:divBdr>
    </w:div>
    <w:div w:id="401949815">
      <w:bodyDiv w:val="1"/>
      <w:marLeft w:val="0"/>
      <w:marRight w:val="0"/>
      <w:marTop w:val="0"/>
      <w:marBottom w:val="0"/>
      <w:divBdr>
        <w:top w:val="none" w:sz="0" w:space="0" w:color="auto"/>
        <w:left w:val="none" w:sz="0" w:space="0" w:color="auto"/>
        <w:bottom w:val="none" w:sz="0" w:space="0" w:color="auto"/>
        <w:right w:val="none" w:sz="0" w:space="0" w:color="auto"/>
      </w:divBdr>
    </w:div>
    <w:div w:id="402029312">
      <w:bodyDiv w:val="1"/>
      <w:marLeft w:val="0"/>
      <w:marRight w:val="0"/>
      <w:marTop w:val="0"/>
      <w:marBottom w:val="0"/>
      <w:divBdr>
        <w:top w:val="none" w:sz="0" w:space="0" w:color="auto"/>
        <w:left w:val="none" w:sz="0" w:space="0" w:color="auto"/>
        <w:bottom w:val="none" w:sz="0" w:space="0" w:color="auto"/>
        <w:right w:val="none" w:sz="0" w:space="0" w:color="auto"/>
      </w:divBdr>
    </w:div>
    <w:div w:id="402066956">
      <w:bodyDiv w:val="1"/>
      <w:marLeft w:val="0"/>
      <w:marRight w:val="0"/>
      <w:marTop w:val="0"/>
      <w:marBottom w:val="0"/>
      <w:divBdr>
        <w:top w:val="none" w:sz="0" w:space="0" w:color="auto"/>
        <w:left w:val="none" w:sz="0" w:space="0" w:color="auto"/>
        <w:bottom w:val="none" w:sz="0" w:space="0" w:color="auto"/>
        <w:right w:val="none" w:sz="0" w:space="0" w:color="auto"/>
      </w:divBdr>
    </w:div>
    <w:div w:id="403257593">
      <w:bodyDiv w:val="1"/>
      <w:marLeft w:val="0"/>
      <w:marRight w:val="0"/>
      <w:marTop w:val="0"/>
      <w:marBottom w:val="0"/>
      <w:divBdr>
        <w:top w:val="none" w:sz="0" w:space="0" w:color="auto"/>
        <w:left w:val="none" w:sz="0" w:space="0" w:color="auto"/>
        <w:bottom w:val="none" w:sz="0" w:space="0" w:color="auto"/>
        <w:right w:val="none" w:sz="0" w:space="0" w:color="auto"/>
      </w:divBdr>
    </w:div>
    <w:div w:id="403727838">
      <w:bodyDiv w:val="1"/>
      <w:marLeft w:val="0"/>
      <w:marRight w:val="0"/>
      <w:marTop w:val="0"/>
      <w:marBottom w:val="0"/>
      <w:divBdr>
        <w:top w:val="none" w:sz="0" w:space="0" w:color="auto"/>
        <w:left w:val="none" w:sz="0" w:space="0" w:color="auto"/>
        <w:bottom w:val="none" w:sz="0" w:space="0" w:color="auto"/>
        <w:right w:val="none" w:sz="0" w:space="0" w:color="auto"/>
      </w:divBdr>
    </w:div>
    <w:div w:id="409235162">
      <w:bodyDiv w:val="1"/>
      <w:marLeft w:val="0"/>
      <w:marRight w:val="0"/>
      <w:marTop w:val="0"/>
      <w:marBottom w:val="0"/>
      <w:divBdr>
        <w:top w:val="none" w:sz="0" w:space="0" w:color="auto"/>
        <w:left w:val="none" w:sz="0" w:space="0" w:color="auto"/>
        <w:bottom w:val="none" w:sz="0" w:space="0" w:color="auto"/>
        <w:right w:val="none" w:sz="0" w:space="0" w:color="auto"/>
      </w:divBdr>
    </w:div>
    <w:div w:id="409469105">
      <w:bodyDiv w:val="1"/>
      <w:marLeft w:val="0"/>
      <w:marRight w:val="0"/>
      <w:marTop w:val="0"/>
      <w:marBottom w:val="0"/>
      <w:divBdr>
        <w:top w:val="none" w:sz="0" w:space="0" w:color="auto"/>
        <w:left w:val="none" w:sz="0" w:space="0" w:color="auto"/>
        <w:bottom w:val="none" w:sz="0" w:space="0" w:color="auto"/>
        <w:right w:val="none" w:sz="0" w:space="0" w:color="auto"/>
      </w:divBdr>
    </w:div>
    <w:div w:id="411051066">
      <w:bodyDiv w:val="1"/>
      <w:marLeft w:val="0"/>
      <w:marRight w:val="0"/>
      <w:marTop w:val="0"/>
      <w:marBottom w:val="0"/>
      <w:divBdr>
        <w:top w:val="none" w:sz="0" w:space="0" w:color="auto"/>
        <w:left w:val="none" w:sz="0" w:space="0" w:color="auto"/>
        <w:bottom w:val="none" w:sz="0" w:space="0" w:color="auto"/>
        <w:right w:val="none" w:sz="0" w:space="0" w:color="auto"/>
      </w:divBdr>
    </w:div>
    <w:div w:id="412777688">
      <w:bodyDiv w:val="1"/>
      <w:marLeft w:val="0"/>
      <w:marRight w:val="0"/>
      <w:marTop w:val="0"/>
      <w:marBottom w:val="0"/>
      <w:divBdr>
        <w:top w:val="none" w:sz="0" w:space="0" w:color="auto"/>
        <w:left w:val="none" w:sz="0" w:space="0" w:color="auto"/>
        <w:bottom w:val="none" w:sz="0" w:space="0" w:color="auto"/>
        <w:right w:val="none" w:sz="0" w:space="0" w:color="auto"/>
      </w:divBdr>
    </w:div>
    <w:div w:id="413622953">
      <w:bodyDiv w:val="1"/>
      <w:marLeft w:val="0"/>
      <w:marRight w:val="0"/>
      <w:marTop w:val="0"/>
      <w:marBottom w:val="0"/>
      <w:divBdr>
        <w:top w:val="none" w:sz="0" w:space="0" w:color="auto"/>
        <w:left w:val="none" w:sz="0" w:space="0" w:color="auto"/>
        <w:bottom w:val="none" w:sz="0" w:space="0" w:color="auto"/>
        <w:right w:val="none" w:sz="0" w:space="0" w:color="auto"/>
      </w:divBdr>
    </w:div>
    <w:div w:id="415178450">
      <w:bodyDiv w:val="1"/>
      <w:marLeft w:val="0"/>
      <w:marRight w:val="0"/>
      <w:marTop w:val="0"/>
      <w:marBottom w:val="0"/>
      <w:divBdr>
        <w:top w:val="none" w:sz="0" w:space="0" w:color="auto"/>
        <w:left w:val="none" w:sz="0" w:space="0" w:color="auto"/>
        <w:bottom w:val="none" w:sz="0" w:space="0" w:color="auto"/>
        <w:right w:val="none" w:sz="0" w:space="0" w:color="auto"/>
      </w:divBdr>
    </w:div>
    <w:div w:id="415251745">
      <w:bodyDiv w:val="1"/>
      <w:marLeft w:val="0"/>
      <w:marRight w:val="0"/>
      <w:marTop w:val="0"/>
      <w:marBottom w:val="0"/>
      <w:divBdr>
        <w:top w:val="none" w:sz="0" w:space="0" w:color="auto"/>
        <w:left w:val="none" w:sz="0" w:space="0" w:color="auto"/>
        <w:bottom w:val="none" w:sz="0" w:space="0" w:color="auto"/>
        <w:right w:val="none" w:sz="0" w:space="0" w:color="auto"/>
      </w:divBdr>
    </w:div>
    <w:div w:id="416631608">
      <w:bodyDiv w:val="1"/>
      <w:marLeft w:val="0"/>
      <w:marRight w:val="0"/>
      <w:marTop w:val="0"/>
      <w:marBottom w:val="0"/>
      <w:divBdr>
        <w:top w:val="none" w:sz="0" w:space="0" w:color="auto"/>
        <w:left w:val="none" w:sz="0" w:space="0" w:color="auto"/>
        <w:bottom w:val="none" w:sz="0" w:space="0" w:color="auto"/>
        <w:right w:val="none" w:sz="0" w:space="0" w:color="auto"/>
      </w:divBdr>
    </w:div>
    <w:div w:id="418142505">
      <w:bodyDiv w:val="1"/>
      <w:marLeft w:val="0"/>
      <w:marRight w:val="0"/>
      <w:marTop w:val="0"/>
      <w:marBottom w:val="0"/>
      <w:divBdr>
        <w:top w:val="none" w:sz="0" w:space="0" w:color="auto"/>
        <w:left w:val="none" w:sz="0" w:space="0" w:color="auto"/>
        <w:bottom w:val="none" w:sz="0" w:space="0" w:color="auto"/>
        <w:right w:val="none" w:sz="0" w:space="0" w:color="auto"/>
      </w:divBdr>
    </w:div>
    <w:div w:id="418907528">
      <w:bodyDiv w:val="1"/>
      <w:marLeft w:val="0"/>
      <w:marRight w:val="0"/>
      <w:marTop w:val="0"/>
      <w:marBottom w:val="0"/>
      <w:divBdr>
        <w:top w:val="none" w:sz="0" w:space="0" w:color="auto"/>
        <w:left w:val="none" w:sz="0" w:space="0" w:color="auto"/>
        <w:bottom w:val="none" w:sz="0" w:space="0" w:color="auto"/>
        <w:right w:val="none" w:sz="0" w:space="0" w:color="auto"/>
      </w:divBdr>
    </w:div>
    <w:div w:id="419569529">
      <w:bodyDiv w:val="1"/>
      <w:marLeft w:val="0"/>
      <w:marRight w:val="0"/>
      <w:marTop w:val="0"/>
      <w:marBottom w:val="0"/>
      <w:divBdr>
        <w:top w:val="none" w:sz="0" w:space="0" w:color="auto"/>
        <w:left w:val="none" w:sz="0" w:space="0" w:color="auto"/>
        <w:bottom w:val="none" w:sz="0" w:space="0" w:color="auto"/>
        <w:right w:val="none" w:sz="0" w:space="0" w:color="auto"/>
      </w:divBdr>
    </w:div>
    <w:div w:id="421027255">
      <w:bodyDiv w:val="1"/>
      <w:marLeft w:val="0"/>
      <w:marRight w:val="0"/>
      <w:marTop w:val="0"/>
      <w:marBottom w:val="0"/>
      <w:divBdr>
        <w:top w:val="none" w:sz="0" w:space="0" w:color="auto"/>
        <w:left w:val="none" w:sz="0" w:space="0" w:color="auto"/>
        <w:bottom w:val="none" w:sz="0" w:space="0" w:color="auto"/>
        <w:right w:val="none" w:sz="0" w:space="0" w:color="auto"/>
      </w:divBdr>
    </w:div>
    <w:div w:id="422265348">
      <w:bodyDiv w:val="1"/>
      <w:marLeft w:val="0"/>
      <w:marRight w:val="0"/>
      <w:marTop w:val="0"/>
      <w:marBottom w:val="0"/>
      <w:divBdr>
        <w:top w:val="none" w:sz="0" w:space="0" w:color="auto"/>
        <w:left w:val="none" w:sz="0" w:space="0" w:color="auto"/>
        <w:bottom w:val="none" w:sz="0" w:space="0" w:color="auto"/>
        <w:right w:val="none" w:sz="0" w:space="0" w:color="auto"/>
      </w:divBdr>
    </w:div>
    <w:div w:id="423841509">
      <w:bodyDiv w:val="1"/>
      <w:marLeft w:val="0"/>
      <w:marRight w:val="0"/>
      <w:marTop w:val="0"/>
      <w:marBottom w:val="0"/>
      <w:divBdr>
        <w:top w:val="none" w:sz="0" w:space="0" w:color="auto"/>
        <w:left w:val="none" w:sz="0" w:space="0" w:color="auto"/>
        <w:bottom w:val="none" w:sz="0" w:space="0" w:color="auto"/>
        <w:right w:val="none" w:sz="0" w:space="0" w:color="auto"/>
      </w:divBdr>
    </w:div>
    <w:div w:id="424493540">
      <w:bodyDiv w:val="1"/>
      <w:marLeft w:val="0"/>
      <w:marRight w:val="0"/>
      <w:marTop w:val="0"/>
      <w:marBottom w:val="0"/>
      <w:divBdr>
        <w:top w:val="none" w:sz="0" w:space="0" w:color="auto"/>
        <w:left w:val="none" w:sz="0" w:space="0" w:color="auto"/>
        <w:bottom w:val="none" w:sz="0" w:space="0" w:color="auto"/>
        <w:right w:val="none" w:sz="0" w:space="0" w:color="auto"/>
      </w:divBdr>
    </w:div>
    <w:div w:id="424691626">
      <w:bodyDiv w:val="1"/>
      <w:marLeft w:val="0"/>
      <w:marRight w:val="0"/>
      <w:marTop w:val="0"/>
      <w:marBottom w:val="0"/>
      <w:divBdr>
        <w:top w:val="none" w:sz="0" w:space="0" w:color="auto"/>
        <w:left w:val="none" w:sz="0" w:space="0" w:color="auto"/>
        <w:bottom w:val="none" w:sz="0" w:space="0" w:color="auto"/>
        <w:right w:val="none" w:sz="0" w:space="0" w:color="auto"/>
      </w:divBdr>
    </w:div>
    <w:div w:id="425426172">
      <w:bodyDiv w:val="1"/>
      <w:marLeft w:val="0"/>
      <w:marRight w:val="0"/>
      <w:marTop w:val="0"/>
      <w:marBottom w:val="0"/>
      <w:divBdr>
        <w:top w:val="none" w:sz="0" w:space="0" w:color="auto"/>
        <w:left w:val="none" w:sz="0" w:space="0" w:color="auto"/>
        <w:bottom w:val="none" w:sz="0" w:space="0" w:color="auto"/>
        <w:right w:val="none" w:sz="0" w:space="0" w:color="auto"/>
      </w:divBdr>
    </w:div>
    <w:div w:id="426584809">
      <w:bodyDiv w:val="1"/>
      <w:marLeft w:val="0"/>
      <w:marRight w:val="0"/>
      <w:marTop w:val="0"/>
      <w:marBottom w:val="0"/>
      <w:divBdr>
        <w:top w:val="none" w:sz="0" w:space="0" w:color="auto"/>
        <w:left w:val="none" w:sz="0" w:space="0" w:color="auto"/>
        <w:bottom w:val="none" w:sz="0" w:space="0" w:color="auto"/>
        <w:right w:val="none" w:sz="0" w:space="0" w:color="auto"/>
      </w:divBdr>
    </w:div>
    <w:div w:id="427775910">
      <w:bodyDiv w:val="1"/>
      <w:marLeft w:val="0"/>
      <w:marRight w:val="0"/>
      <w:marTop w:val="0"/>
      <w:marBottom w:val="0"/>
      <w:divBdr>
        <w:top w:val="none" w:sz="0" w:space="0" w:color="auto"/>
        <w:left w:val="none" w:sz="0" w:space="0" w:color="auto"/>
        <w:bottom w:val="none" w:sz="0" w:space="0" w:color="auto"/>
        <w:right w:val="none" w:sz="0" w:space="0" w:color="auto"/>
      </w:divBdr>
    </w:div>
    <w:div w:id="429155852">
      <w:bodyDiv w:val="1"/>
      <w:marLeft w:val="0"/>
      <w:marRight w:val="0"/>
      <w:marTop w:val="0"/>
      <w:marBottom w:val="0"/>
      <w:divBdr>
        <w:top w:val="none" w:sz="0" w:space="0" w:color="auto"/>
        <w:left w:val="none" w:sz="0" w:space="0" w:color="auto"/>
        <w:bottom w:val="none" w:sz="0" w:space="0" w:color="auto"/>
        <w:right w:val="none" w:sz="0" w:space="0" w:color="auto"/>
      </w:divBdr>
    </w:div>
    <w:div w:id="429593032">
      <w:bodyDiv w:val="1"/>
      <w:marLeft w:val="0"/>
      <w:marRight w:val="0"/>
      <w:marTop w:val="0"/>
      <w:marBottom w:val="0"/>
      <w:divBdr>
        <w:top w:val="none" w:sz="0" w:space="0" w:color="auto"/>
        <w:left w:val="none" w:sz="0" w:space="0" w:color="auto"/>
        <w:bottom w:val="none" w:sz="0" w:space="0" w:color="auto"/>
        <w:right w:val="none" w:sz="0" w:space="0" w:color="auto"/>
      </w:divBdr>
    </w:div>
    <w:div w:id="430974236">
      <w:bodyDiv w:val="1"/>
      <w:marLeft w:val="0"/>
      <w:marRight w:val="0"/>
      <w:marTop w:val="0"/>
      <w:marBottom w:val="0"/>
      <w:divBdr>
        <w:top w:val="none" w:sz="0" w:space="0" w:color="auto"/>
        <w:left w:val="none" w:sz="0" w:space="0" w:color="auto"/>
        <w:bottom w:val="none" w:sz="0" w:space="0" w:color="auto"/>
        <w:right w:val="none" w:sz="0" w:space="0" w:color="auto"/>
      </w:divBdr>
    </w:div>
    <w:div w:id="431170819">
      <w:bodyDiv w:val="1"/>
      <w:marLeft w:val="0"/>
      <w:marRight w:val="0"/>
      <w:marTop w:val="0"/>
      <w:marBottom w:val="0"/>
      <w:divBdr>
        <w:top w:val="none" w:sz="0" w:space="0" w:color="auto"/>
        <w:left w:val="none" w:sz="0" w:space="0" w:color="auto"/>
        <w:bottom w:val="none" w:sz="0" w:space="0" w:color="auto"/>
        <w:right w:val="none" w:sz="0" w:space="0" w:color="auto"/>
      </w:divBdr>
    </w:div>
    <w:div w:id="431248333">
      <w:bodyDiv w:val="1"/>
      <w:marLeft w:val="0"/>
      <w:marRight w:val="0"/>
      <w:marTop w:val="0"/>
      <w:marBottom w:val="0"/>
      <w:divBdr>
        <w:top w:val="none" w:sz="0" w:space="0" w:color="auto"/>
        <w:left w:val="none" w:sz="0" w:space="0" w:color="auto"/>
        <w:bottom w:val="none" w:sz="0" w:space="0" w:color="auto"/>
        <w:right w:val="none" w:sz="0" w:space="0" w:color="auto"/>
      </w:divBdr>
    </w:div>
    <w:div w:id="434667091">
      <w:bodyDiv w:val="1"/>
      <w:marLeft w:val="0"/>
      <w:marRight w:val="0"/>
      <w:marTop w:val="0"/>
      <w:marBottom w:val="0"/>
      <w:divBdr>
        <w:top w:val="none" w:sz="0" w:space="0" w:color="auto"/>
        <w:left w:val="none" w:sz="0" w:space="0" w:color="auto"/>
        <w:bottom w:val="none" w:sz="0" w:space="0" w:color="auto"/>
        <w:right w:val="none" w:sz="0" w:space="0" w:color="auto"/>
      </w:divBdr>
    </w:div>
    <w:div w:id="436681681">
      <w:bodyDiv w:val="1"/>
      <w:marLeft w:val="0"/>
      <w:marRight w:val="0"/>
      <w:marTop w:val="0"/>
      <w:marBottom w:val="0"/>
      <w:divBdr>
        <w:top w:val="none" w:sz="0" w:space="0" w:color="auto"/>
        <w:left w:val="none" w:sz="0" w:space="0" w:color="auto"/>
        <w:bottom w:val="none" w:sz="0" w:space="0" w:color="auto"/>
        <w:right w:val="none" w:sz="0" w:space="0" w:color="auto"/>
      </w:divBdr>
    </w:div>
    <w:div w:id="436801110">
      <w:bodyDiv w:val="1"/>
      <w:marLeft w:val="0"/>
      <w:marRight w:val="0"/>
      <w:marTop w:val="0"/>
      <w:marBottom w:val="0"/>
      <w:divBdr>
        <w:top w:val="none" w:sz="0" w:space="0" w:color="auto"/>
        <w:left w:val="none" w:sz="0" w:space="0" w:color="auto"/>
        <w:bottom w:val="none" w:sz="0" w:space="0" w:color="auto"/>
        <w:right w:val="none" w:sz="0" w:space="0" w:color="auto"/>
      </w:divBdr>
    </w:div>
    <w:div w:id="437336672">
      <w:bodyDiv w:val="1"/>
      <w:marLeft w:val="0"/>
      <w:marRight w:val="0"/>
      <w:marTop w:val="0"/>
      <w:marBottom w:val="0"/>
      <w:divBdr>
        <w:top w:val="none" w:sz="0" w:space="0" w:color="auto"/>
        <w:left w:val="none" w:sz="0" w:space="0" w:color="auto"/>
        <w:bottom w:val="none" w:sz="0" w:space="0" w:color="auto"/>
        <w:right w:val="none" w:sz="0" w:space="0" w:color="auto"/>
      </w:divBdr>
    </w:div>
    <w:div w:id="439422753">
      <w:bodyDiv w:val="1"/>
      <w:marLeft w:val="0"/>
      <w:marRight w:val="0"/>
      <w:marTop w:val="0"/>
      <w:marBottom w:val="0"/>
      <w:divBdr>
        <w:top w:val="none" w:sz="0" w:space="0" w:color="auto"/>
        <w:left w:val="none" w:sz="0" w:space="0" w:color="auto"/>
        <w:bottom w:val="none" w:sz="0" w:space="0" w:color="auto"/>
        <w:right w:val="none" w:sz="0" w:space="0" w:color="auto"/>
      </w:divBdr>
    </w:div>
    <w:div w:id="439648187">
      <w:bodyDiv w:val="1"/>
      <w:marLeft w:val="0"/>
      <w:marRight w:val="0"/>
      <w:marTop w:val="0"/>
      <w:marBottom w:val="0"/>
      <w:divBdr>
        <w:top w:val="none" w:sz="0" w:space="0" w:color="auto"/>
        <w:left w:val="none" w:sz="0" w:space="0" w:color="auto"/>
        <w:bottom w:val="none" w:sz="0" w:space="0" w:color="auto"/>
        <w:right w:val="none" w:sz="0" w:space="0" w:color="auto"/>
      </w:divBdr>
    </w:div>
    <w:div w:id="440342540">
      <w:bodyDiv w:val="1"/>
      <w:marLeft w:val="0"/>
      <w:marRight w:val="0"/>
      <w:marTop w:val="0"/>
      <w:marBottom w:val="0"/>
      <w:divBdr>
        <w:top w:val="none" w:sz="0" w:space="0" w:color="auto"/>
        <w:left w:val="none" w:sz="0" w:space="0" w:color="auto"/>
        <w:bottom w:val="none" w:sz="0" w:space="0" w:color="auto"/>
        <w:right w:val="none" w:sz="0" w:space="0" w:color="auto"/>
      </w:divBdr>
    </w:div>
    <w:div w:id="442581658">
      <w:bodyDiv w:val="1"/>
      <w:marLeft w:val="0"/>
      <w:marRight w:val="0"/>
      <w:marTop w:val="0"/>
      <w:marBottom w:val="0"/>
      <w:divBdr>
        <w:top w:val="none" w:sz="0" w:space="0" w:color="auto"/>
        <w:left w:val="none" w:sz="0" w:space="0" w:color="auto"/>
        <w:bottom w:val="none" w:sz="0" w:space="0" w:color="auto"/>
        <w:right w:val="none" w:sz="0" w:space="0" w:color="auto"/>
      </w:divBdr>
    </w:div>
    <w:div w:id="442699971">
      <w:bodyDiv w:val="1"/>
      <w:marLeft w:val="0"/>
      <w:marRight w:val="0"/>
      <w:marTop w:val="0"/>
      <w:marBottom w:val="0"/>
      <w:divBdr>
        <w:top w:val="none" w:sz="0" w:space="0" w:color="auto"/>
        <w:left w:val="none" w:sz="0" w:space="0" w:color="auto"/>
        <w:bottom w:val="none" w:sz="0" w:space="0" w:color="auto"/>
        <w:right w:val="none" w:sz="0" w:space="0" w:color="auto"/>
      </w:divBdr>
    </w:div>
    <w:div w:id="444007599">
      <w:bodyDiv w:val="1"/>
      <w:marLeft w:val="0"/>
      <w:marRight w:val="0"/>
      <w:marTop w:val="0"/>
      <w:marBottom w:val="0"/>
      <w:divBdr>
        <w:top w:val="none" w:sz="0" w:space="0" w:color="auto"/>
        <w:left w:val="none" w:sz="0" w:space="0" w:color="auto"/>
        <w:bottom w:val="none" w:sz="0" w:space="0" w:color="auto"/>
        <w:right w:val="none" w:sz="0" w:space="0" w:color="auto"/>
      </w:divBdr>
    </w:div>
    <w:div w:id="444234498">
      <w:bodyDiv w:val="1"/>
      <w:marLeft w:val="0"/>
      <w:marRight w:val="0"/>
      <w:marTop w:val="0"/>
      <w:marBottom w:val="0"/>
      <w:divBdr>
        <w:top w:val="none" w:sz="0" w:space="0" w:color="auto"/>
        <w:left w:val="none" w:sz="0" w:space="0" w:color="auto"/>
        <w:bottom w:val="none" w:sz="0" w:space="0" w:color="auto"/>
        <w:right w:val="none" w:sz="0" w:space="0" w:color="auto"/>
      </w:divBdr>
    </w:div>
    <w:div w:id="444497060">
      <w:bodyDiv w:val="1"/>
      <w:marLeft w:val="0"/>
      <w:marRight w:val="0"/>
      <w:marTop w:val="0"/>
      <w:marBottom w:val="0"/>
      <w:divBdr>
        <w:top w:val="none" w:sz="0" w:space="0" w:color="auto"/>
        <w:left w:val="none" w:sz="0" w:space="0" w:color="auto"/>
        <w:bottom w:val="none" w:sz="0" w:space="0" w:color="auto"/>
        <w:right w:val="none" w:sz="0" w:space="0" w:color="auto"/>
      </w:divBdr>
    </w:div>
    <w:div w:id="446314011">
      <w:bodyDiv w:val="1"/>
      <w:marLeft w:val="0"/>
      <w:marRight w:val="0"/>
      <w:marTop w:val="0"/>
      <w:marBottom w:val="0"/>
      <w:divBdr>
        <w:top w:val="none" w:sz="0" w:space="0" w:color="auto"/>
        <w:left w:val="none" w:sz="0" w:space="0" w:color="auto"/>
        <w:bottom w:val="none" w:sz="0" w:space="0" w:color="auto"/>
        <w:right w:val="none" w:sz="0" w:space="0" w:color="auto"/>
      </w:divBdr>
    </w:div>
    <w:div w:id="447743016">
      <w:bodyDiv w:val="1"/>
      <w:marLeft w:val="0"/>
      <w:marRight w:val="0"/>
      <w:marTop w:val="0"/>
      <w:marBottom w:val="0"/>
      <w:divBdr>
        <w:top w:val="none" w:sz="0" w:space="0" w:color="auto"/>
        <w:left w:val="none" w:sz="0" w:space="0" w:color="auto"/>
        <w:bottom w:val="none" w:sz="0" w:space="0" w:color="auto"/>
        <w:right w:val="none" w:sz="0" w:space="0" w:color="auto"/>
      </w:divBdr>
    </w:div>
    <w:div w:id="448011762">
      <w:bodyDiv w:val="1"/>
      <w:marLeft w:val="0"/>
      <w:marRight w:val="0"/>
      <w:marTop w:val="0"/>
      <w:marBottom w:val="0"/>
      <w:divBdr>
        <w:top w:val="none" w:sz="0" w:space="0" w:color="auto"/>
        <w:left w:val="none" w:sz="0" w:space="0" w:color="auto"/>
        <w:bottom w:val="none" w:sz="0" w:space="0" w:color="auto"/>
        <w:right w:val="none" w:sz="0" w:space="0" w:color="auto"/>
      </w:divBdr>
    </w:div>
    <w:div w:id="448866047">
      <w:bodyDiv w:val="1"/>
      <w:marLeft w:val="0"/>
      <w:marRight w:val="0"/>
      <w:marTop w:val="0"/>
      <w:marBottom w:val="0"/>
      <w:divBdr>
        <w:top w:val="none" w:sz="0" w:space="0" w:color="auto"/>
        <w:left w:val="none" w:sz="0" w:space="0" w:color="auto"/>
        <w:bottom w:val="none" w:sz="0" w:space="0" w:color="auto"/>
        <w:right w:val="none" w:sz="0" w:space="0" w:color="auto"/>
      </w:divBdr>
    </w:div>
    <w:div w:id="448937334">
      <w:bodyDiv w:val="1"/>
      <w:marLeft w:val="0"/>
      <w:marRight w:val="0"/>
      <w:marTop w:val="0"/>
      <w:marBottom w:val="0"/>
      <w:divBdr>
        <w:top w:val="none" w:sz="0" w:space="0" w:color="auto"/>
        <w:left w:val="none" w:sz="0" w:space="0" w:color="auto"/>
        <w:bottom w:val="none" w:sz="0" w:space="0" w:color="auto"/>
        <w:right w:val="none" w:sz="0" w:space="0" w:color="auto"/>
      </w:divBdr>
    </w:div>
    <w:div w:id="450129477">
      <w:bodyDiv w:val="1"/>
      <w:marLeft w:val="0"/>
      <w:marRight w:val="0"/>
      <w:marTop w:val="0"/>
      <w:marBottom w:val="0"/>
      <w:divBdr>
        <w:top w:val="none" w:sz="0" w:space="0" w:color="auto"/>
        <w:left w:val="none" w:sz="0" w:space="0" w:color="auto"/>
        <w:bottom w:val="none" w:sz="0" w:space="0" w:color="auto"/>
        <w:right w:val="none" w:sz="0" w:space="0" w:color="auto"/>
      </w:divBdr>
    </w:div>
    <w:div w:id="450784253">
      <w:bodyDiv w:val="1"/>
      <w:marLeft w:val="0"/>
      <w:marRight w:val="0"/>
      <w:marTop w:val="0"/>
      <w:marBottom w:val="0"/>
      <w:divBdr>
        <w:top w:val="none" w:sz="0" w:space="0" w:color="auto"/>
        <w:left w:val="none" w:sz="0" w:space="0" w:color="auto"/>
        <w:bottom w:val="none" w:sz="0" w:space="0" w:color="auto"/>
        <w:right w:val="none" w:sz="0" w:space="0" w:color="auto"/>
      </w:divBdr>
    </w:div>
    <w:div w:id="451943309">
      <w:bodyDiv w:val="1"/>
      <w:marLeft w:val="0"/>
      <w:marRight w:val="0"/>
      <w:marTop w:val="0"/>
      <w:marBottom w:val="0"/>
      <w:divBdr>
        <w:top w:val="none" w:sz="0" w:space="0" w:color="auto"/>
        <w:left w:val="none" w:sz="0" w:space="0" w:color="auto"/>
        <w:bottom w:val="none" w:sz="0" w:space="0" w:color="auto"/>
        <w:right w:val="none" w:sz="0" w:space="0" w:color="auto"/>
      </w:divBdr>
    </w:div>
    <w:div w:id="452017947">
      <w:bodyDiv w:val="1"/>
      <w:marLeft w:val="0"/>
      <w:marRight w:val="0"/>
      <w:marTop w:val="0"/>
      <w:marBottom w:val="0"/>
      <w:divBdr>
        <w:top w:val="none" w:sz="0" w:space="0" w:color="auto"/>
        <w:left w:val="none" w:sz="0" w:space="0" w:color="auto"/>
        <w:bottom w:val="none" w:sz="0" w:space="0" w:color="auto"/>
        <w:right w:val="none" w:sz="0" w:space="0" w:color="auto"/>
      </w:divBdr>
    </w:div>
    <w:div w:id="452091134">
      <w:bodyDiv w:val="1"/>
      <w:marLeft w:val="0"/>
      <w:marRight w:val="0"/>
      <w:marTop w:val="0"/>
      <w:marBottom w:val="0"/>
      <w:divBdr>
        <w:top w:val="none" w:sz="0" w:space="0" w:color="auto"/>
        <w:left w:val="none" w:sz="0" w:space="0" w:color="auto"/>
        <w:bottom w:val="none" w:sz="0" w:space="0" w:color="auto"/>
        <w:right w:val="none" w:sz="0" w:space="0" w:color="auto"/>
      </w:divBdr>
    </w:div>
    <w:div w:id="452794820">
      <w:bodyDiv w:val="1"/>
      <w:marLeft w:val="0"/>
      <w:marRight w:val="0"/>
      <w:marTop w:val="0"/>
      <w:marBottom w:val="0"/>
      <w:divBdr>
        <w:top w:val="none" w:sz="0" w:space="0" w:color="auto"/>
        <w:left w:val="none" w:sz="0" w:space="0" w:color="auto"/>
        <w:bottom w:val="none" w:sz="0" w:space="0" w:color="auto"/>
        <w:right w:val="none" w:sz="0" w:space="0" w:color="auto"/>
      </w:divBdr>
    </w:div>
    <w:div w:id="453521372">
      <w:bodyDiv w:val="1"/>
      <w:marLeft w:val="0"/>
      <w:marRight w:val="0"/>
      <w:marTop w:val="0"/>
      <w:marBottom w:val="0"/>
      <w:divBdr>
        <w:top w:val="none" w:sz="0" w:space="0" w:color="auto"/>
        <w:left w:val="none" w:sz="0" w:space="0" w:color="auto"/>
        <w:bottom w:val="none" w:sz="0" w:space="0" w:color="auto"/>
        <w:right w:val="none" w:sz="0" w:space="0" w:color="auto"/>
      </w:divBdr>
    </w:div>
    <w:div w:id="454065217">
      <w:bodyDiv w:val="1"/>
      <w:marLeft w:val="0"/>
      <w:marRight w:val="0"/>
      <w:marTop w:val="0"/>
      <w:marBottom w:val="0"/>
      <w:divBdr>
        <w:top w:val="none" w:sz="0" w:space="0" w:color="auto"/>
        <w:left w:val="none" w:sz="0" w:space="0" w:color="auto"/>
        <w:bottom w:val="none" w:sz="0" w:space="0" w:color="auto"/>
        <w:right w:val="none" w:sz="0" w:space="0" w:color="auto"/>
      </w:divBdr>
    </w:div>
    <w:div w:id="455635222">
      <w:bodyDiv w:val="1"/>
      <w:marLeft w:val="0"/>
      <w:marRight w:val="0"/>
      <w:marTop w:val="0"/>
      <w:marBottom w:val="0"/>
      <w:divBdr>
        <w:top w:val="none" w:sz="0" w:space="0" w:color="auto"/>
        <w:left w:val="none" w:sz="0" w:space="0" w:color="auto"/>
        <w:bottom w:val="none" w:sz="0" w:space="0" w:color="auto"/>
        <w:right w:val="none" w:sz="0" w:space="0" w:color="auto"/>
      </w:divBdr>
    </w:div>
    <w:div w:id="457649624">
      <w:bodyDiv w:val="1"/>
      <w:marLeft w:val="0"/>
      <w:marRight w:val="0"/>
      <w:marTop w:val="0"/>
      <w:marBottom w:val="0"/>
      <w:divBdr>
        <w:top w:val="none" w:sz="0" w:space="0" w:color="auto"/>
        <w:left w:val="none" w:sz="0" w:space="0" w:color="auto"/>
        <w:bottom w:val="none" w:sz="0" w:space="0" w:color="auto"/>
        <w:right w:val="none" w:sz="0" w:space="0" w:color="auto"/>
      </w:divBdr>
    </w:div>
    <w:div w:id="457843059">
      <w:bodyDiv w:val="1"/>
      <w:marLeft w:val="0"/>
      <w:marRight w:val="0"/>
      <w:marTop w:val="0"/>
      <w:marBottom w:val="0"/>
      <w:divBdr>
        <w:top w:val="none" w:sz="0" w:space="0" w:color="auto"/>
        <w:left w:val="none" w:sz="0" w:space="0" w:color="auto"/>
        <w:bottom w:val="none" w:sz="0" w:space="0" w:color="auto"/>
        <w:right w:val="none" w:sz="0" w:space="0" w:color="auto"/>
      </w:divBdr>
    </w:div>
    <w:div w:id="458576310">
      <w:bodyDiv w:val="1"/>
      <w:marLeft w:val="0"/>
      <w:marRight w:val="0"/>
      <w:marTop w:val="0"/>
      <w:marBottom w:val="0"/>
      <w:divBdr>
        <w:top w:val="none" w:sz="0" w:space="0" w:color="auto"/>
        <w:left w:val="none" w:sz="0" w:space="0" w:color="auto"/>
        <w:bottom w:val="none" w:sz="0" w:space="0" w:color="auto"/>
        <w:right w:val="none" w:sz="0" w:space="0" w:color="auto"/>
      </w:divBdr>
    </w:div>
    <w:div w:id="458959643">
      <w:bodyDiv w:val="1"/>
      <w:marLeft w:val="0"/>
      <w:marRight w:val="0"/>
      <w:marTop w:val="0"/>
      <w:marBottom w:val="0"/>
      <w:divBdr>
        <w:top w:val="none" w:sz="0" w:space="0" w:color="auto"/>
        <w:left w:val="none" w:sz="0" w:space="0" w:color="auto"/>
        <w:bottom w:val="none" w:sz="0" w:space="0" w:color="auto"/>
        <w:right w:val="none" w:sz="0" w:space="0" w:color="auto"/>
      </w:divBdr>
    </w:div>
    <w:div w:id="461121926">
      <w:bodyDiv w:val="1"/>
      <w:marLeft w:val="0"/>
      <w:marRight w:val="0"/>
      <w:marTop w:val="0"/>
      <w:marBottom w:val="0"/>
      <w:divBdr>
        <w:top w:val="none" w:sz="0" w:space="0" w:color="auto"/>
        <w:left w:val="none" w:sz="0" w:space="0" w:color="auto"/>
        <w:bottom w:val="none" w:sz="0" w:space="0" w:color="auto"/>
        <w:right w:val="none" w:sz="0" w:space="0" w:color="auto"/>
      </w:divBdr>
    </w:div>
    <w:div w:id="464196820">
      <w:bodyDiv w:val="1"/>
      <w:marLeft w:val="0"/>
      <w:marRight w:val="0"/>
      <w:marTop w:val="0"/>
      <w:marBottom w:val="0"/>
      <w:divBdr>
        <w:top w:val="none" w:sz="0" w:space="0" w:color="auto"/>
        <w:left w:val="none" w:sz="0" w:space="0" w:color="auto"/>
        <w:bottom w:val="none" w:sz="0" w:space="0" w:color="auto"/>
        <w:right w:val="none" w:sz="0" w:space="0" w:color="auto"/>
      </w:divBdr>
    </w:div>
    <w:div w:id="464280754">
      <w:bodyDiv w:val="1"/>
      <w:marLeft w:val="0"/>
      <w:marRight w:val="0"/>
      <w:marTop w:val="0"/>
      <w:marBottom w:val="0"/>
      <w:divBdr>
        <w:top w:val="none" w:sz="0" w:space="0" w:color="auto"/>
        <w:left w:val="none" w:sz="0" w:space="0" w:color="auto"/>
        <w:bottom w:val="none" w:sz="0" w:space="0" w:color="auto"/>
        <w:right w:val="none" w:sz="0" w:space="0" w:color="auto"/>
      </w:divBdr>
    </w:div>
    <w:div w:id="465970629">
      <w:bodyDiv w:val="1"/>
      <w:marLeft w:val="0"/>
      <w:marRight w:val="0"/>
      <w:marTop w:val="0"/>
      <w:marBottom w:val="0"/>
      <w:divBdr>
        <w:top w:val="none" w:sz="0" w:space="0" w:color="auto"/>
        <w:left w:val="none" w:sz="0" w:space="0" w:color="auto"/>
        <w:bottom w:val="none" w:sz="0" w:space="0" w:color="auto"/>
        <w:right w:val="none" w:sz="0" w:space="0" w:color="auto"/>
      </w:divBdr>
    </w:div>
    <w:div w:id="465975745">
      <w:bodyDiv w:val="1"/>
      <w:marLeft w:val="0"/>
      <w:marRight w:val="0"/>
      <w:marTop w:val="0"/>
      <w:marBottom w:val="0"/>
      <w:divBdr>
        <w:top w:val="none" w:sz="0" w:space="0" w:color="auto"/>
        <w:left w:val="none" w:sz="0" w:space="0" w:color="auto"/>
        <w:bottom w:val="none" w:sz="0" w:space="0" w:color="auto"/>
        <w:right w:val="none" w:sz="0" w:space="0" w:color="auto"/>
      </w:divBdr>
    </w:div>
    <w:div w:id="466122094">
      <w:bodyDiv w:val="1"/>
      <w:marLeft w:val="0"/>
      <w:marRight w:val="0"/>
      <w:marTop w:val="0"/>
      <w:marBottom w:val="0"/>
      <w:divBdr>
        <w:top w:val="none" w:sz="0" w:space="0" w:color="auto"/>
        <w:left w:val="none" w:sz="0" w:space="0" w:color="auto"/>
        <w:bottom w:val="none" w:sz="0" w:space="0" w:color="auto"/>
        <w:right w:val="none" w:sz="0" w:space="0" w:color="auto"/>
      </w:divBdr>
    </w:div>
    <w:div w:id="466900331">
      <w:bodyDiv w:val="1"/>
      <w:marLeft w:val="0"/>
      <w:marRight w:val="0"/>
      <w:marTop w:val="0"/>
      <w:marBottom w:val="0"/>
      <w:divBdr>
        <w:top w:val="none" w:sz="0" w:space="0" w:color="auto"/>
        <w:left w:val="none" w:sz="0" w:space="0" w:color="auto"/>
        <w:bottom w:val="none" w:sz="0" w:space="0" w:color="auto"/>
        <w:right w:val="none" w:sz="0" w:space="0" w:color="auto"/>
      </w:divBdr>
    </w:div>
    <w:div w:id="468207038">
      <w:bodyDiv w:val="1"/>
      <w:marLeft w:val="0"/>
      <w:marRight w:val="0"/>
      <w:marTop w:val="0"/>
      <w:marBottom w:val="0"/>
      <w:divBdr>
        <w:top w:val="none" w:sz="0" w:space="0" w:color="auto"/>
        <w:left w:val="none" w:sz="0" w:space="0" w:color="auto"/>
        <w:bottom w:val="none" w:sz="0" w:space="0" w:color="auto"/>
        <w:right w:val="none" w:sz="0" w:space="0" w:color="auto"/>
      </w:divBdr>
    </w:div>
    <w:div w:id="471406677">
      <w:bodyDiv w:val="1"/>
      <w:marLeft w:val="0"/>
      <w:marRight w:val="0"/>
      <w:marTop w:val="0"/>
      <w:marBottom w:val="0"/>
      <w:divBdr>
        <w:top w:val="none" w:sz="0" w:space="0" w:color="auto"/>
        <w:left w:val="none" w:sz="0" w:space="0" w:color="auto"/>
        <w:bottom w:val="none" w:sz="0" w:space="0" w:color="auto"/>
        <w:right w:val="none" w:sz="0" w:space="0" w:color="auto"/>
      </w:divBdr>
    </w:div>
    <w:div w:id="471678574">
      <w:bodyDiv w:val="1"/>
      <w:marLeft w:val="0"/>
      <w:marRight w:val="0"/>
      <w:marTop w:val="0"/>
      <w:marBottom w:val="0"/>
      <w:divBdr>
        <w:top w:val="none" w:sz="0" w:space="0" w:color="auto"/>
        <w:left w:val="none" w:sz="0" w:space="0" w:color="auto"/>
        <w:bottom w:val="none" w:sz="0" w:space="0" w:color="auto"/>
        <w:right w:val="none" w:sz="0" w:space="0" w:color="auto"/>
      </w:divBdr>
    </w:div>
    <w:div w:id="472144318">
      <w:bodyDiv w:val="1"/>
      <w:marLeft w:val="0"/>
      <w:marRight w:val="0"/>
      <w:marTop w:val="0"/>
      <w:marBottom w:val="0"/>
      <w:divBdr>
        <w:top w:val="none" w:sz="0" w:space="0" w:color="auto"/>
        <w:left w:val="none" w:sz="0" w:space="0" w:color="auto"/>
        <w:bottom w:val="none" w:sz="0" w:space="0" w:color="auto"/>
        <w:right w:val="none" w:sz="0" w:space="0" w:color="auto"/>
      </w:divBdr>
    </w:div>
    <w:div w:id="475798735">
      <w:bodyDiv w:val="1"/>
      <w:marLeft w:val="0"/>
      <w:marRight w:val="0"/>
      <w:marTop w:val="0"/>
      <w:marBottom w:val="0"/>
      <w:divBdr>
        <w:top w:val="none" w:sz="0" w:space="0" w:color="auto"/>
        <w:left w:val="none" w:sz="0" w:space="0" w:color="auto"/>
        <w:bottom w:val="none" w:sz="0" w:space="0" w:color="auto"/>
        <w:right w:val="none" w:sz="0" w:space="0" w:color="auto"/>
      </w:divBdr>
    </w:div>
    <w:div w:id="475995934">
      <w:bodyDiv w:val="1"/>
      <w:marLeft w:val="0"/>
      <w:marRight w:val="0"/>
      <w:marTop w:val="0"/>
      <w:marBottom w:val="0"/>
      <w:divBdr>
        <w:top w:val="none" w:sz="0" w:space="0" w:color="auto"/>
        <w:left w:val="none" w:sz="0" w:space="0" w:color="auto"/>
        <w:bottom w:val="none" w:sz="0" w:space="0" w:color="auto"/>
        <w:right w:val="none" w:sz="0" w:space="0" w:color="auto"/>
      </w:divBdr>
    </w:div>
    <w:div w:id="476651042">
      <w:bodyDiv w:val="1"/>
      <w:marLeft w:val="0"/>
      <w:marRight w:val="0"/>
      <w:marTop w:val="0"/>
      <w:marBottom w:val="0"/>
      <w:divBdr>
        <w:top w:val="none" w:sz="0" w:space="0" w:color="auto"/>
        <w:left w:val="none" w:sz="0" w:space="0" w:color="auto"/>
        <w:bottom w:val="none" w:sz="0" w:space="0" w:color="auto"/>
        <w:right w:val="none" w:sz="0" w:space="0" w:color="auto"/>
      </w:divBdr>
    </w:div>
    <w:div w:id="478501694">
      <w:bodyDiv w:val="1"/>
      <w:marLeft w:val="0"/>
      <w:marRight w:val="0"/>
      <w:marTop w:val="0"/>
      <w:marBottom w:val="0"/>
      <w:divBdr>
        <w:top w:val="none" w:sz="0" w:space="0" w:color="auto"/>
        <w:left w:val="none" w:sz="0" w:space="0" w:color="auto"/>
        <w:bottom w:val="none" w:sz="0" w:space="0" w:color="auto"/>
        <w:right w:val="none" w:sz="0" w:space="0" w:color="auto"/>
      </w:divBdr>
    </w:div>
    <w:div w:id="479074607">
      <w:bodyDiv w:val="1"/>
      <w:marLeft w:val="0"/>
      <w:marRight w:val="0"/>
      <w:marTop w:val="0"/>
      <w:marBottom w:val="0"/>
      <w:divBdr>
        <w:top w:val="none" w:sz="0" w:space="0" w:color="auto"/>
        <w:left w:val="none" w:sz="0" w:space="0" w:color="auto"/>
        <w:bottom w:val="none" w:sz="0" w:space="0" w:color="auto"/>
        <w:right w:val="none" w:sz="0" w:space="0" w:color="auto"/>
      </w:divBdr>
    </w:div>
    <w:div w:id="480001217">
      <w:bodyDiv w:val="1"/>
      <w:marLeft w:val="0"/>
      <w:marRight w:val="0"/>
      <w:marTop w:val="0"/>
      <w:marBottom w:val="0"/>
      <w:divBdr>
        <w:top w:val="none" w:sz="0" w:space="0" w:color="auto"/>
        <w:left w:val="none" w:sz="0" w:space="0" w:color="auto"/>
        <w:bottom w:val="none" w:sz="0" w:space="0" w:color="auto"/>
        <w:right w:val="none" w:sz="0" w:space="0" w:color="auto"/>
      </w:divBdr>
    </w:div>
    <w:div w:id="480929402">
      <w:bodyDiv w:val="1"/>
      <w:marLeft w:val="0"/>
      <w:marRight w:val="0"/>
      <w:marTop w:val="0"/>
      <w:marBottom w:val="0"/>
      <w:divBdr>
        <w:top w:val="none" w:sz="0" w:space="0" w:color="auto"/>
        <w:left w:val="none" w:sz="0" w:space="0" w:color="auto"/>
        <w:bottom w:val="none" w:sz="0" w:space="0" w:color="auto"/>
        <w:right w:val="none" w:sz="0" w:space="0" w:color="auto"/>
      </w:divBdr>
    </w:div>
    <w:div w:id="481625277">
      <w:bodyDiv w:val="1"/>
      <w:marLeft w:val="0"/>
      <w:marRight w:val="0"/>
      <w:marTop w:val="0"/>
      <w:marBottom w:val="0"/>
      <w:divBdr>
        <w:top w:val="none" w:sz="0" w:space="0" w:color="auto"/>
        <w:left w:val="none" w:sz="0" w:space="0" w:color="auto"/>
        <w:bottom w:val="none" w:sz="0" w:space="0" w:color="auto"/>
        <w:right w:val="none" w:sz="0" w:space="0" w:color="auto"/>
      </w:divBdr>
    </w:div>
    <w:div w:id="481890156">
      <w:bodyDiv w:val="1"/>
      <w:marLeft w:val="0"/>
      <w:marRight w:val="0"/>
      <w:marTop w:val="0"/>
      <w:marBottom w:val="0"/>
      <w:divBdr>
        <w:top w:val="none" w:sz="0" w:space="0" w:color="auto"/>
        <w:left w:val="none" w:sz="0" w:space="0" w:color="auto"/>
        <w:bottom w:val="none" w:sz="0" w:space="0" w:color="auto"/>
        <w:right w:val="none" w:sz="0" w:space="0" w:color="auto"/>
      </w:divBdr>
    </w:div>
    <w:div w:id="482433928">
      <w:bodyDiv w:val="1"/>
      <w:marLeft w:val="0"/>
      <w:marRight w:val="0"/>
      <w:marTop w:val="0"/>
      <w:marBottom w:val="0"/>
      <w:divBdr>
        <w:top w:val="none" w:sz="0" w:space="0" w:color="auto"/>
        <w:left w:val="none" w:sz="0" w:space="0" w:color="auto"/>
        <w:bottom w:val="none" w:sz="0" w:space="0" w:color="auto"/>
        <w:right w:val="none" w:sz="0" w:space="0" w:color="auto"/>
      </w:divBdr>
    </w:div>
    <w:div w:id="482552891">
      <w:bodyDiv w:val="1"/>
      <w:marLeft w:val="0"/>
      <w:marRight w:val="0"/>
      <w:marTop w:val="0"/>
      <w:marBottom w:val="0"/>
      <w:divBdr>
        <w:top w:val="none" w:sz="0" w:space="0" w:color="auto"/>
        <w:left w:val="none" w:sz="0" w:space="0" w:color="auto"/>
        <w:bottom w:val="none" w:sz="0" w:space="0" w:color="auto"/>
        <w:right w:val="none" w:sz="0" w:space="0" w:color="auto"/>
      </w:divBdr>
    </w:div>
    <w:div w:id="483086789">
      <w:bodyDiv w:val="1"/>
      <w:marLeft w:val="0"/>
      <w:marRight w:val="0"/>
      <w:marTop w:val="0"/>
      <w:marBottom w:val="0"/>
      <w:divBdr>
        <w:top w:val="none" w:sz="0" w:space="0" w:color="auto"/>
        <w:left w:val="none" w:sz="0" w:space="0" w:color="auto"/>
        <w:bottom w:val="none" w:sz="0" w:space="0" w:color="auto"/>
        <w:right w:val="none" w:sz="0" w:space="0" w:color="auto"/>
      </w:divBdr>
    </w:div>
    <w:div w:id="483736626">
      <w:bodyDiv w:val="1"/>
      <w:marLeft w:val="0"/>
      <w:marRight w:val="0"/>
      <w:marTop w:val="0"/>
      <w:marBottom w:val="0"/>
      <w:divBdr>
        <w:top w:val="none" w:sz="0" w:space="0" w:color="auto"/>
        <w:left w:val="none" w:sz="0" w:space="0" w:color="auto"/>
        <w:bottom w:val="none" w:sz="0" w:space="0" w:color="auto"/>
        <w:right w:val="none" w:sz="0" w:space="0" w:color="auto"/>
      </w:divBdr>
    </w:div>
    <w:div w:id="484787539">
      <w:bodyDiv w:val="1"/>
      <w:marLeft w:val="0"/>
      <w:marRight w:val="0"/>
      <w:marTop w:val="0"/>
      <w:marBottom w:val="0"/>
      <w:divBdr>
        <w:top w:val="none" w:sz="0" w:space="0" w:color="auto"/>
        <w:left w:val="none" w:sz="0" w:space="0" w:color="auto"/>
        <w:bottom w:val="none" w:sz="0" w:space="0" w:color="auto"/>
        <w:right w:val="none" w:sz="0" w:space="0" w:color="auto"/>
      </w:divBdr>
    </w:div>
    <w:div w:id="486241148">
      <w:bodyDiv w:val="1"/>
      <w:marLeft w:val="0"/>
      <w:marRight w:val="0"/>
      <w:marTop w:val="0"/>
      <w:marBottom w:val="0"/>
      <w:divBdr>
        <w:top w:val="none" w:sz="0" w:space="0" w:color="auto"/>
        <w:left w:val="none" w:sz="0" w:space="0" w:color="auto"/>
        <w:bottom w:val="none" w:sz="0" w:space="0" w:color="auto"/>
        <w:right w:val="none" w:sz="0" w:space="0" w:color="auto"/>
      </w:divBdr>
    </w:div>
    <w:div w:id="488063341">
      <w:bodyDiv w:val="1"/>
      <w:marLeft w:val="0"/>
      <w:marRight w:val="0"/>
      <w:marTop w:val="0"/>
      <w:marBottom w:val="0"/>
      <w:divBdr>
        <w:top w:val="none" w:sz="0" w:space="0" w:color="auto"/>
        <w:left w:val="none" w:sz="0" w:space="0" w:color="auto"/>
        <w:bottom w:val="none" w:sz="0" w:space="0" w:color="auto"/>
        <w:right w:val="none" w:sz="0" w:space="0" w:color="auto"/>
      </w:divBdr>
    </w:div>
    <w:div w:id="488138310">
      <w:bodyDiv w:val="1"/>
      <w:marLeft w:val="0"/>
      <w:marRight w:val="0"/>
      <w:marTop w:val="0"/>
      <w:marBottom w:val="0"/>
      <w:divBdr>
        <w:top w:val="none" w:sz="0" w:space="0" w:color="auto"/>
        <w:left w:val="none" w:sz="0" w:space="0" w:color="auto"/>
        <w:bottom w:val="none" w:sz="0" w:space="0" w:color="auto"/>
        <w:right w:val="none" w:sz="0" w:space="0" w:color="auto"/>
      </w:divBdr>
    </w:div>
    <w:div w:id="488907204">
      <w:bodyDiv w:val="1"/>
      <w:marLeft w:val="0"/>
      <w:marRight w:val="0"/>
      <w:marTop w:val="0"/>
      <w:marBottom w:val="0"/>
      <w:divBdr>
        <w:top w:val="none" w:sz="0" w:space="0" w:color="auto"/>
        <w:left w:val="none" w:sz="0" w:space="0" w:color="auto"/>
        <w:bottom w:val="none" w:sz="0" w:space="0" w:color="auto"/>
        <w:right w:val="none" w:sz="0" w:space="0" w:color="auto"/>
      </w:divBdr>
    </w:div>
    <w:div w:id="490222245">
      <w:bodyDiv w:val="1"/>
      <w:marLeft w:val="0"/>
      <w:marRight w:val="0"/>
      <w:marTop w:val="0"/>
      <w:marBottom w:val="0"/>
      <w:divBdr>
        <w:top w:val="none" w:sz="0" w:space="0" w:color="auto"/>
        <w:left w:val="none" w:sz="0" w:space="0" w:color="auto"/>
        <w:bottom w:val="none" w:sz="0" w:space="0" w:color="auto"/>
        <w:right w:val="none" w:sz="0" w:space="0" w:color="auto"/>
      </w:divBdr>
    </w:div>
    <w:div w:id="492062219">
      <w:bodyDiv w:val="1"/>
      <w:marLeft w:val="0"/>
      <w:marRight w:val="0"/>
      <w:marTop w:val="0"/>
      <w:marBottom w:val="0"/>
      <w:divBdr>
        <w:top w:val="none" w:sz="0" w:space="0" w:color="auto"/>
        <w:left w:val="none" w:sz="0" w:space="0" w:color="auto"/>
        <w:bottom w:val="none" w:sz="0" w:space="0" w:color="auto"/>
        <w:right w:val="none" w:sz="0" w:space="0" w:color="auto"/>
      </w:divBdr>
    </w:div>
    <w:div w:id="492449102">
      <w:bodyDiv w:val="1"/>
      <w:marLeft w:val="0"/>
      <w:marRight w:val="0"/>
      <w:marTop w:val="0"/>
      <w:marBottom w:val="0"/>
      <w:divBdr>
        <w:top w:val="none" w:sz="0" w:space="0" w:color="auto"/>
        <w:left w:val="none" w:sz="0" w:space="0" w:color="auto"/>
        <w:bottom w:val="none" w:sz="0" w:space="0" w:color="auto"/>
        <w:right w:val="none" w:sz="0" w:space="0" w:color="auto"/>
      </w:divBdr>
    </w:div>
    <w:div w:id="493451145">
      <w:bodyDiv w:val="1"/>
      <w:marLeft w:val="0"/>
      <w:marRight w:val="0"/>
      <w:marTop w:val="0"/>
      <w:marBottom w:val="0"/>
      <w:divBdr>
        <w:top w:val="none" w:sz="0" w:space="0" w:color="auto"/>
        <w:left w:val="none" w:sz="0" w:space="0" w:color="auto"/>
        <w:bottom w:val="none" w:sz="0" w:space="0" w:color="auto"/>
        <w:right w:val="none" w:sz="0" w:space="0" w:color="auto"/>
      </w:divBdr>
    </w:div>
    <w:div w:id="497623780">
      <w:bodyDiv w:val="1"/>
      <w:marLeft w:val="0"/>
      <w:marRight w:val="0"/>
      <w:marTop w:val="0"/>
      <w:marBottom w:val="0"/>
      <w:divBdr>
        <w:top w:val="none" w:sz="0" w:space="0" w:color="auto"/>
        <w:left w:val="none" w:sz="0" w:space="0" w:color="auto"/>
        <w:bottom w:val="none" w:sz="0" w:space="0" w:color="auto"/>
        <w:right w:val="none" w:sz="0" w:space="0" w:color="auto"/>
      </w:divBdr>
    </w:div>
    <w:div w:id="498347386">
      <w:bodyDiv w:val="1"/>
      <w:marLeft w:val="0"/>
      <w:marRight w:val="0"/>
      <w:marTop w:val="0"/>
      <w:marBottom w:val="0"/>
      <w:divBdr>
        <w:top w:val="none" w:sz="0" w:space="0" w:color="auto"/>
        <w:left w:val="none" w:sz="0" w:space="0" w:color="auto"/>
        <w:bottom w:val="none" w:sz="0" w:space="0" w:color="auto"/>
        <w:right w:val="none" w:sz="0" w:space="0" w:color="auto"/>
      </w:divBdr>
    </w:div>
    <w:div w:id="499321496">
      <w:bodyDiv w:val="1"/>
      <w:marLeft w:val="0"/>
      <w:marRight w:val="0"/>
      <w:marTop w:val="0"/>
      <w:marBottom w:val="0"/>
      <w:divBdr>
        <w:top w:val="none" w:sz="0" w:space="0" w:color="auto"/>
        <w:left w:val="none" w:sz="0" w:space="0" w:color="auto"/>
        <w:bottom w:val="none" w:sz="0" w:space="0" w:color="auto"/>
        <w:right w:val="none" w:sz="0" w:space="0" w:color="auto"/>
      </w:divBdr>
    </w:div>
    <w:div w:id="500001769">
      <w:bodyDiv w:val="1"/>
      <w:marLeft w:val="0"/>
      <w:marRight w:val="0"/>
      <w:marTop w:val="0"/>
      <w:marBottom w:val="0"/>
      <w:divBdr>
        <w:top w:val="none" w:sz="0" w:space="0" w:color="auto"/>
        <w:left w:val="none" w:sz="0" w:space="0" w:color="auto"/>
        <w:bottom w:val="none" w:sz="0" w:space="0" w:color="auto"/>
        <w:right w:val="none" w:sz="0" w:space="0" w:color="auto"/>
      </w:divBdr>
    </w:div>
    <w:div w:id="501748402">
      <w:bodyDiv w:val="1"/>
      <w:marLeft w:val="0"/>
      <w:marRight w:val="0"/>
      <w:marTop w:val="0"/>
      <w:marBottom w:val="0"/>
      <w:divBdr>
        <w:top w:val="none" w:sz="0" w:space="0" w:color="auto"/>
        <w:left w:val="none" w:sz="0" w:space="0" w:color="auto"/>
        <w:bottom w:val="none" w:sz="0" w:space="0" w:color="auto"/>
        <w:right w:val="none" w:sz="0" w:space="0" w:color="auto"/>
      </w:divBdr>
    </w:div>
    <w:div w:id="502282988">
      <w:bodyDiv w:val="1"/>
      <w:marLeft w:val="0"/>
      <w:marRight w:val="0"/>
      <w:marTop w:val="0"/>
      <w:marBottom w:val="0"/>
      <w:divBdr>
        <w:top w:val="none" w:sz="0" w:space="0" w:color="auto"/>
        <w:left w:val="none" w:sz="0" w:space="0" w:color="auto"/>
        <w:bottom w:val="none" w:sz="0" w:space="0" w:color="auto"/>
        <w:right w:val="none" w:sz="0" w:space="0" w:color="auto"/>
      </w:divBdr>
    </w:div>
    <w:div w:id="502474579">
      <w:bodyDiv w:val="1"/>
      <w:marLeft w:val="0"/>
      <w:marRight w:val="0"/>
      <w:marTop w:val="0"/>
      <w:marBottom w:val="0"/>
      <w:divBdr>
        <w:top w:val="none" w:sz="0" w:space="0" w:color="auto"/>
        <w:left w:val="none" w:sz="0" w:space="0" w:color="auto"/>
        <w:bottom w:val="none" w:sz="0" w:space="0" w:color="auto"/>
        <w:right w:val="none" w:sz="0" w:space="0" w:color="auto"/>
      </w:divBdr>
    </w:div>
    <w:div w:id="505094432">
      <w:bodyDiv w:val="1"/>
      <w:marLeft w:val="0"/>
      <w:marRight w:val="0"/>
      <w:marTop w:val="0"/>
      <w:marBottom w:val="0"/>
      <w:divBdr>
        <w:top w:val="none" w:sz="0" w:space="0" w:color="auto"/>
        <w:left w:val="none" w:sz="0" w:space="0" w:color="auto"/>
        <w:bottom w:val="none" w:sz="0" w:space="0" w:color="auto"/>
        <w:right w:val="none" w:sz="0" w:space="0" w:color="auto"/>
      </w:divBdr>
    </w:div>
    <w:div w:id="505244479">
      <w:bodyDiv w:val="1"/>
      <w:marLeft w:val="0"/>
      <w:marRight w:val="0"/>
      <w:marTop w:val="0"/>
      <w:marBottom w:val="0"/>
      <w:divBdr>
        <w:top w:val="none" w:sz="0" w:space="0" w:color="auto"/>
        <w:left w:val="none" w:sz="0" w:space="0" w:color="auto"/>
        <w:bottom w:val="none" w:sz="0" w:space="0" w:color="auto"/>
        <w:right w:val="none" w:sz="0" w:space="0" w:color="auto"/>
      </w:divBdr>
    </w:div>
    <w:div w:id="506941508">
      <w:bodyDiv w:val="1"/>
      <w:marLeft w:val="0"/>
      <w:marRight w:val="0"/>
      <w:marTop w:val="0"/>
      <w:marBottom w:val="0"/>
      <w:divBdr>
        <w:top w:val="none" w:sz="0" w:space="0" w:color="auto"/>
        <w:left w:val="none" w:sz="0" w:space="0" w:color="auto"/>
        <w:bottom w:val="none" w:sz="0" w:space="0" w:color="auto"/>
        <w:right w:val="none" w:sz="0" w:space="0" w:color="auto"/>
      </w:divBdr>
    </w:div>
    <w:div w:id="507142029">
      <w:bodyDiv w:val="1"/>
      <w:marLeft w:val="0"/>
      <w:marRight w:val="0"/>
      <w:marTop w:val="0"/>
      <w:marBottom w:val="0"/>
      <w:divBdr>
        <w:top w:val="none" w:sz="0" w:space="0" w:color="auto"/>
        <w:left w:val="none" w:sz="0" w:space="0" w:color="auto"/>
        <w:bottom w:val="none" w:sz="0" w:space="0" w:color="auto"/>
        <w:right w:val="none" w:sz="0" w:space="0" w:color="auto"/>
      </w:divBdr>
    </w:div>
    <w:div w:id="509301476">
      <w:bodyDiv w:val="1"/>
      <w:marLeft w:val="0"/>
      <w:marRight w:val="0"/>
      <w:marTop w:val="0"/>
      <w:marBottom w:val="0"/>
      <w:divBdr>
        <w:top w:val="none" w:sz="0" w:space="0" w:color="auto"/>
        <w:left w:val="none" w:sz="0" w:space="0" w:color="auto"/>
        <w:bottom w:val="none" w:sz="0" w:space="0" w:color="auto"/>
        <w:right w:val="none" w:sz="0" w:space="0" w:color="auto"/>
      </w:divBdr>
    </w:div>
    <w:div w:id="510487182">
      <w:bodyDiv w:val="1"/>
      <w:marLeft w:val="0"/>
      <w:marRight w:val="0"/>
      <w:marTop w:val="0"/>
      <w:marBottom w:val="0"/>
      <w:divBdr>
        <w:top w:val="none" w:sz="0" w:space="0" w:color="auto"/>
        <w:left w:val="none" w:sz="0" w:space="0" w:color="auto"/>
        <w:bottom w:val="none" w:sz="0" w:space="0" w:color="auto"/>
        <w:right w:val="none" w:sz="0" w:space="0" w:color="auto"/>
      </w:divBdr>
    </w:div>
    <w:div w:id="511727199">
      <w:bodyDiv w:val="1"/>
      <w:marLeft w:val="0"/>
      <w:marRight w:val="0"/>
      <w:marTop w:val="0"/>
      <w:marBottom w:val="0"/>
      <w:divBdr>
        <w:top w:val="none" w:sz="0" w:space="0" w:color="auto"/>
        <w:left w:val="none" w:sz="0" w:space="0" w:color="auto"/>
        <w:bottom w:val="none" w:sz="0" w:space="0" w:color="auto"/>
        <w:right w:val="none" w:sz="0" w:space="0" w:color="auto"/>
      </w:divBdr>
    </w:div>
    <w:div w:id="512300728">
      <w:bodyDiv w:val="1"/>
      <w:marLeft w:val="0"/>
      <w:marRight w:val="0"/>
      <w:marTop w:val="0"/>
      <w:marBottom w:val="0"/>
      <w:divBdr>
        <w:top w:val="none" w:sz="0" w:space="0" w:color="auto"/>
        <w:left w:val="none" w:sz="0" w:space="0" w:color="auto"/>
        <w:bottom w:val="none" w:sz="0" w:space="0" w:color="auto"/>
        <w:right w:val="none" w:sz="0" w:space="0" w:color="auto"/>
      </w:divBdr>
    </w:div>
    <w:div w:id="514001118">
      <w:bodyDiv w:val="1"/>
      <w:marLeft w:val="0"/>
      <w:marRight w:val="0"/>
      <w:marTop w:val="0"/>
      <w:marBottom w:val="0"/>
      <w:divBdr>
        <w:top w:val="none" w:sz="0" w:space="0" w:color="auto"/>
        <w:left w:val="none" w:sz="0" w:space="0" w:color="auto"/>
        <w:bottom w:val="none" w:sz="0" w:space="0" w:color="auto"/>
        <w:right w:val="none" w:sz="0" w:space="0" w:color="auto"/>
      </w:divBdr>
    </w:div>
    <w:div w:id="514269440">
      <w:bodyDiv w:val="1"/>
      <w:marLeft w:val="0"/>
      <w:marRight w:val="0"/>
      <w:marTop w:val="0"/>
      <w:marBottom w:val="0"/>
      <w:divBdr>
        <w:top w:val="none" w:sz="0" w:space="0" w:color="auto"/>
        <w:left w:val="none" w:sz="0" w:space="0" w:color="auto"/>
        <w:bottom w:val="none" w:sz="0" w:space="0" w:color="auto"/>
        <w:right w:val="none" w:sz="0" w:space="0" w:color="auto"/>
      </w:divBdr>
    </w:div>
    <w:div w:id="515003471">
      <w:bodyDiv w:val="1"/>
      <w:marLeft w:val="0"/>
      <w:marRight w:val="0"/>
      <w:marTop w:val="0"/>
      <w:marBottom w:val="0"/>
      <w:divBdr>
        <w:top w:val="none" w:sz="0" w:space="0" w:color="auto"/>
        <w:left w:val="none" w:sz="0" w:space="0" w:color="auto"/>
        <w:bottom w:val="none" w:sz="0" w:space="0" w:color="auto"/>
        <w:right w:val="none" w:sz="0" w:space="0" w:color="auto"/>
      </w:divBdr>
    </w:div>
    <w:div w:id="515732895">
      <w:bodyDiv w:val="1"/>
      <w:marLeft w:val="0"/>
      <w:marRight w:val="0"/>
      <w:marTop w:val="0"/>
      <w:marBottom w:val="0"/>
      <w:divBdr>
        <w:top w:val="none" w:sz="0" w:space="0" w:color="auto"/>
        <w:left w:val="none" w:sz="0" w:space="0" w:color="auto"/>
        <w:bottom w:val="none" w:sz="0" w:space="0" w:color="auto"/>
        <w:right w:val="none" w:sz="0" w:space="0" w:color="auto"/>
      </w:divBdr>
    </w:div>
    <w:div w:id="516425578">
      <w:bodyDiv w:val="1"/>
      <w:marLeft w:val="0"/>
      <w:marRight w:val="0"/>
      <w:marTop w:val="0"/>
      <w:marBottom w:val="0"/>
      <w:divBdr>
        <w:top w:val="none" w:sz="0" w:space="0" w:color="auto"/>
        <w:left w:val="none" w:sz="0" w:space="0" w:color="auto"/>
        <w:bottom w:val="none" w:sz="0" w:space="0" w:color="auto"/>
        <w:right w:val="none" w:sz="0" w:space="0" w:color="auto"/>
      </w:divBdr>
    </w:div>
    <w:div w:id="516817374">
      <w:bodyDiv w:val="1"/>
      <w:marLeft w:val="0"/>
      <w:marRight w:val="0"/>
      <w:marTop w:val="0"/>
      <w:marBottom w:val="0"/>
      <w:divBdr>
        <w:top w:val="none" w:sz="0" w:space="0" w:color="auto"/>
        <w:left w:val="none" w:sz="0" w:space="0" w:color="auto"/>
        <w:bottom w:val="none" w:sz="0" w:space="0" w:color="auto"/>
        <w:right w:val="none" w:sz="0" w:space="0" w:color="auto"/>
      </w:divBdr>
    </w:div>
    <w:div w:id="517233733">
      <w:bodyDiv w:val="1"/>
      <w:marLeft w:val="0"/>
      <w:marRight w:val="0"/>
      <w:marTop w:val="0"/>
      <w:marBottom w:val="0"/>
      <w:divBdr>
        <w:top w:val="none" w:sz="0" w:space="0" w:color="auto"/>
        <w:left w:val="none" w:sz="0" w:space="0" w:color="auto"/>
        <w:bottom w:val="none" w:sz="0" w:space="0" w:color="auto"/>
        <w:right w:val="none" w:sz="0" w:space="0" w:color="auto"/>
      </w:divBdr>
    </w:div>
    <w:div w:id="517280413">
      <w:bodyDiv w:val="1"/>
      <w:marLeft w:val="0"/>
      <w:marRight w:val="0"/>
      <w:marTop w:val="0"/>
      <w:marBottom w:val="0"/>
      <w:divBdr>
        <w:top w:val="none" w:sz="0" w:space="0" w:color="auto"/>
        <w:left w:val="none" w:sz="0" w:space="0" w:color="auto"/>
        <w:bottom w:val="none" w:sz="0" w:space="0" w:color="auto"/>
        <w:right w:val="none" w:sz="0" w:space="0" w:color="auto"/>
      </w:divBdr>
    </w:div>
    <w:div w:id="517351256">
      <w:bodyDiv w:val="1"/>
      <w:marLeft w:val="0"/>
      <w:marRight w:val="0"/>
      <w:marTop w:val="0"/>
      <w:marBottom w:val="0"/>
      <w:divBdr>
        <w:top w:val="none" w:sz="0" w:space="0" w:color="auto"/>
        <w:left w:val="none" w:sz="0" w:space="0" w:color="auto"/>
        <w:bottom w:val="none" w:sz="0" w:space="0" w:color="auto"/>
        <w:right w:val="none" w:sz="0" w:space="0" w:color="auto"/>
      </w:divBdr>
    </w:div>
    <w:div w:id="518348008">
      <w:bodyDiv w:val="1"/>
      <w:marLeft w:val="0"/>
      <w:marRight w:val="0"/>
      <w:marTop w:val="0"/>
      <w:marBottom w:val="0"/>
      <w:divBdr>
        <w:top w:val="none" w:sz="0" w:space="0" w:color="auto"/>
        <w:left w:val="none" w:sz="0" w:space="0" w:color="auto"/>
        <w:bottom w:val="none" w:sz="0" w:space="0" w:color="auto"/>
        <w:right w:val="none" w:sz="0" w:space="0" w:color="auto"/>
      </w:divBdr>
    </w:div>
    <w:div w:id="518356487">
      <w:bodyDiv w:val="1"/>
      <w:marLeft w:val="0"/>
      <w:marRight w:val="0"/>
      <w:marTop w:val="0"/>
      <w:marBottom w:val="0"/>
      <w:divBdr>
        <w:top w:val="none" w:sz="0" w:space="0" w:color="auto"/>
        <w:left w:val="none" w:sz="0" w:space="0" w:color="auto"/>
        <w:bottom w:val="none" w:sz="0" w:space="0" w:color="auto"/>
        <w:right w:val="none" w:sz="0" w:space="0" w:color="auto"/>
      </w:divBdr>
    </w:div>
    <w:div w:id="519661349">
      <w:bodyDiv w:val="1"/>
      <w:marLeft w:val="0"/>
      <w:marRight w:val="0"/>
      <w:marTop w:val="0"/>
      <w:marBottom w:val="0"/>
      <w:divBdr>
        <w:top w:val="none" w:sz="0" w:space="0" w:color="auto"/>
        <w:left w:val="none" w:sz="0" w:space="0" w:color="auto"/>
        <w:bottom w:val="none" w:sz="0" w:space="0" w:color="auto"/>
        <w:right w:val="none" w:sz="0" w:space="0" w:color="auto"/>
      </w:divBdr>
    </w:div>
    <w:div w:id="520316973">
      <w:bodyDiv w:val="1"/>
      <w:marLeft w:val="0"/>
      <w:marRight w:val="0"/>
      <w:marTop w:val="0"/>
      <w:marBottom w:val="0"/>
      <w:divBdr>
        <w:top w:val="none" w:sz="0" w:space="0" w:color="auto"/>
        <w:left w:val="none" w:sz="0" w:space="0" w:color="auto"/>
        <w:bottom w:val="none" w:sz="0" w:space="0" w:color="auto"/>
        <w:right w:val="none" w:sz="0" w:space="0" w:color="auto"/>
      </w:divBdr>
    </w:div>
    <w:div w:id="520818658">
      <w:bodyDiv w:val="1"/>
      <w:marLeft w:val="0"/>
      <w:marRight w:val="0"/>
      <w:marTop w:val="0"/>
      <w:marBottom w:val="0"/>
      <w:divBdr>
        <w:top w:val="none" w:sz="0" w:space="0" w:color="auto"/>
        <w:left w:val="none" w:sz="0" w:space="0" w:color="auto"/>
        <w:bottom w:val="none" w:sz="0" w:space="0" w:color="auto"/>
        <w:right w:val="none" w:sz="0" w:space="0" w:color="auto"/>
      </w:divBdr>
    </w:div>
    <w:div w:id="520903156">
      <w:bodyDiv w:val="1"/>
      <w:marLeft w:val="0"/>
      <w:marRight w:val="0"/>
      <w:marTop w:val="0"/>
      <w:marBottom w:val="0"/>
      <w:divBdr>
        <w:top w:val="none" w:sz="0" w:space="0" w:color="auto"/>
        <w:left w:val="none" w:sz="0" w:space="0" w:color="auto"/>
        <w:bottom w:val="none" w:sz="0" w:space="0" w:color="auto"/>
        <w:right w:val="none" w:sz="0" w:space="0" w:color="auto"/>
      </w:divBdr>
    </w:div>
    <w:div w:id="521214171">
      <w:bodyDiv w:val="1"/>
      <w:marLeft w:val="0"/>
      <w:marRight w:val="0"/>
      <w:marTop w:val="0"/>
      <w:marBottom w:val="0"/>
      <w:divBdr>
        <w:top w:val="none" w:sz="0" w:space="0" w:color="auto"/>
        <w:left w:val="none" w:sz="0" w:space="0" w:color="auto"/>
        <w:bottom w:val="none" w:sz="0" w:space="0" w:color="auto"/>
        <w:right w:val="none" w:sz="0" w:space="0" w:color="auto"/>
      </w:divBdr>
    </w:div>
    <w:div w:id="522522120">
      <w:bodyDiv w:val="1"/>
      <w:marLeft w:val="0"/>
      <w:marRight w:val="0"/>
      <w:marTop w:val="0"/>
      <w:marBottom w:val="0"/>
      <w:divBdr>
        <w:top w:val="none" w:sz="0" w:space="0" w:color="auto"/>
        <w:left w:val="none" w:sz="0" w:space="0" w:color="auto"/>
        <w:bottom w:val="none" w:sz="0" w:space="0" w:color="auto"/>
        <w:right w:val="none" w:sz="0" w:space="0" w:color="auto"/>
      </w:divBdr>
    </w:div>
    <w:div w:id="523203247">
      <w:bodyDiv w:val="1"/>
      <w:marLeft w:val="0"/>
      <w:marRight w:val="0"/>
      <w:marTop w:val="0"/>
      <w:marBottom w:val="0"/>
      <w:divBdr>
        <w:top w:val="none" w:sz="0" w:space="0" w:color="auto"/>
        <w:left w:val="none" w:sz="0" w:space="0" w:color="auto"/>
        <w:bottom w:val="none" w:sz="0" w:space="0" w:color="auto"/>
        <w:right w:val="none" w:sz="0" w:space="0" w:color="auto"/>
      </w:divBdr>
    </w:div>
    <w:div w:id="523715971">
      <w:bodyDiv w:val="1"/>
      <w:marLeft w:val="0"/>
      <w:marRight w:val="0"/>
      <w:marTop w:val="0"/>
      <w:marBottom w:val="0"/>
      <w:divBdr>
        <w:top w:val="none" w:sz="0" w:space="0" w:color="auto"/>
        <w:left w:val="none" w:sz="0" w:space="0" w:color="auto"/>
        <w:bottom w:val="none" w:sz="0" w:space="0" w:color="auto"/>
        <w:right w:val="none" w:sz="0" w:space="0" w:color="auto"/>
      </w:divBdr>
    </w:div>
    <w:div w:id="524054280">
      <w:bodyDiv w:val="1"/>
      <w:marLeft w:val="0"/>
      <w:marRight w:val="0"/>
      <w:marTop w:val="0"/>
      <w:marBottom w:val="0"/>
      <w:divBdr>
        <w:top w:val="none" w:sz="0" w:space="0" w:color="auto"/>
        <w:left w:val="none" w:sz="0" w:space="0" w:color="auto"/>
        <w:bottom w:val="none" w:sz="0" w:space="0" w:color="auto"/>
        <w:right w:val="none" w:sz="0" w:space="0" w:color="auto"/>
      </w:divBdr>
    </w:div>
    <w:div w:id="524488928">
      <w:bodyDiv w:val="1"/>
      <w:marLeft w:val="0"/>
      <w:marRight w:val="0"/>
      <w:marTop w:val="0"/>
      <w:marBottom w:val="0"/>
      <w:divBdr>
        <w:top w:val="none" w:sz="0" w:space="0" w:color="auto"/>
        <w:left w:val="none" w:sz="0" w:space="0" w:color="auto"/>
        <w:bottom w:val="none" w:sz="0" w:space="0" w:color="auto"/>
        <w:right w:val="none" w:sz="0" w:space="0" w:color="auto"/>
      </w:divBdr>
    </w:div>
    <w:div w:id="525409904">
      <w:bodyDiv w:val="1"/>
      <w:marLeft w:val="0"/>
      <w:marRight w:val="0"/>
      <w:marTop w:val="0"/>
      <w:marBottom w:val="0"/>
      <w:divBdr>
        <w:top w:val="none" w:sz="0" w:space="0" w:color="auto"/>
        <w:left w:val="none" w:sz="0" w:space="0" w:color="auto"/>
        <w:bottom w:val="none" w:sz="0" w:space="0" w:color="auto"/>
        <w:right w:val="none" w:sz="0" w:space="0" w:color="auto"/>
      </w:divBdr>
    </w:div>
    <w:div w:id="525600404">
      <w:bodyDiv w:val="1"/>
      <w:marLeft w:val="0"/>
      <w:marRight w:val="0"/>
      <w:marTop w:val="0"/>
      <w:marBottom w:val="0"/>
      <w:divBdr>
        <w:top w:val="none" w:sz="0" w:space="0" w:color="auto"/>
        <w:left w:val="none" w:sz="0" w:space="0" w:color="auto"/>
        <w:bottom w:val="none" w:sz="0" w:space="0" w:color="auto"/>
        <w:right w:val="none" w:sz="0" w:space="0" w:color="auto"/>
      </w:divBdr>
    </w:div>
    <w:div w:id="525944691">
      <w:bodyDiv w:val="1"/>
      <w:marLeft w:val="0"/>
      <w:marRight w:val="0"/>
      <w:marTop w:val="0"/>
      <w:marBottom w:val="0"/>
      <w:divBdr>
        <w:top w:val="none" w:sz="0" w:space="0" w:color="auto"/>
        <w:left w:val="none" w:sz="0" w:space="0" w:color="auto"/>
        <w:bottom w:val="none" w:sz="0" w:space="0" w:color="auto"/>
        <w:right w:val="none" w:sz="0" w:space="0" w:color="auto"/>
      </w:divBdr>
    </w:div>
    <w:div w:id="526716117">
      <w:bodyDiv w:val="1"/>
      <w:marLeft w:val="0"/>
      <w:marRight w:val="0"/>
      <w:marTop w:val="0"/>
      <w:marBottom w:val="0"/>
      <w:divBdr>
        <w:top w:val="none" w:sz="0" w:space="0" w:color="auto"/>
        <w:left w:val="none" w:sz="0" w:space="0" w:color="auto"/>
        <w:bottom w:val="none" w:sz="0" w:space="0" w:color="auto"/>
        <w:right w:val="none" w:sz="0" w:space="0" w:color="auto"/>
      </w:divBdr>
    </w:div>
    <w:div w:id="527110290">
      <w:bodyDiv w:val="1"/>
      <w:marLeft w:val="0"/>
      <w:marRight w:val="0"/>
      <w:marTop w:val="0"/>
      <w:marBottom w:val="0"/>
      <w:divBdr>
        <w:top w:val="none" w:sz="0" w:space="0" w:color="auto"/>
        <w:left w:val="none" w:sz="0" w:space="0" w:color="auto"/>
        <w:bottom w:val="none" w:sz="0" w:space="0" w:color="auto"/>
        <w:right w:val="none" w:sz="0" w:space="0" w:color="auto"/>
      </w:divBdr>
    </w:div>
    <w:div w:id="527984741">
      <w:bodyDiv w:val="1"/>
      <w:marLeft w:val="0"/>
      <w:marRight w:val="0"/>
      <w:marTop w:val="0"/>
      <w:marBottom w:val="0"/>
      <w:divBdr>
        <w:top w:val="none" w:sz="0" w:space="0" w:color="auto"/>
        <w:left w:val="none" w:sz="0" w:space="0" w:color="auto"/>
        <w:bottom w:val="none" w:sz="0" w:space="0" w:color="auto"/>
        <w:right w:val="none" w:sz="0" w:space="0" w:color="auto"/>
      </w:divBdr>
    </w:div>
    <w:div w:id="528377054">
      <w:bodyDiv w:val="1"/>
      <w:marLeft w:val="0"/>
      <w:marRight w:val="0"/>
      <w:marTop w:val="0"/>
      <w:marBottom w:val="0"/>
      <w:divBdr>
        <w:top w:val="none" w:sz="0" w:space="0" w:color="auto"/>
        <w:left w:val="none" w:sz="0" w:space="0" w:color="auto"/>
        <w:bottom w:val="none" w:sz="0" w:space="0" w:color="auto"/>
        <w:right w:val="none" w:sz="0" w:space="0" w:color="auto"/>
      </w:divBdr>
    </w:div>
    <w:div w:id="531067359">
      <w:bodyDiv w:val="1"/>
      <w:marLeft w:val="0"/>
      <w:marRight w:val="0"/>
      <w:marTop w:val="0"/>
      <w:marBottom w:val="0"/>
      <w:divBdr>
        <w:top w:val="none" w:sz="0" w:space="0" w:color="auto"/>
        <w:left w:val="none" w:sz="0" w:space="0" w:color="auto"/>
        <w:bottom w:val="none" w:sz="0" w:space="0" w:color="auto"/>
        <w:right w:val="none" w:sz="0" w:space="0" w:color="auto"/>
      </w:divBdr>
    </w:div>
    <w:div w:id="531504608">
      <w:bodyDiv w:val="1"/>
      <w:marLeft w:val="0"/>
      <w:marRight w:val="0"/>
      <w:marTop w:val="0"/>
      <w:marBottom w:val="0"/>
      <w:divBdr>
        <w:top w:val="none" w:sz="0" w:space="0" w:color="auto"/>
        <w:left w:val="none" w:sz="0" w:space="0" w:color="auto"/>
        <w:bottom w:val="none" w:sz="0" w:space="0" w:color="auto"/>
        <w:right w:val="none" w:sz="0" w:space="0" w:color="auto"/>
      </w:divBdr>
    </w:div>
    <w:div w:id="531695531">
      <w:bodyDiv w:val="1"/>
      <w:marLeft w:val="0"/>
      <w:marRight w:val="0"/>
      <w:marTop w:val="0"/>
      <w:marBottom w:val="0"/>
      <w:divBdr>
        <w:top w:val="none" w:sz="0" w:space="0" w:color="auto"/>
        <w:left w:val="none" w:sz="0" w:space="0" w:color="auto"/>
        <w:bottom w:val="none" w:sz="0" w:space="0" w:color="auto"/>
        <w:right w:val="none" w:sz="0" w:space="0" w:color="auto"/>
      </w:divBdr>
    </w:div>
    <w:div w:id="531891224">
      <w:bodyDiv w:val="1"/>
      <w:marLeft w:val="0"/>
      <w:marRight w:val="0"/>
      <w:marTop w:val="0"/>
      <w:marBottom w:val="0"/>
      <w:divBdr>
        <w:top w:val="none" w:sz="0" w:space="0" w:color="auto"/>
        <w:left w:val="none" w:sz="0" w:space="0" w:color="auto"/>
        <w:bottom w:val="none" w:sz="0" w:space="0" w:color="auto"/>
        <w:right w:val="none" w:sz="0" w:space="0" w:color="auto"/>
      </w:divBdr>
    </w:div>
    <w:div w:id="532498787">
      <w:bodyDiv w:val="1"/>
      <w:marLeft w:val="0"/>
      <w:marRight w:val="0"/>
      <w:marTop w:val="0"/>
      <w:marBottom w:val="0"/>
      <w:divBdr>
        <w:top w:val="none" w:sz="0" w:space="0" w:color="auto"/>
        <w:left w:val="none" w:sz="0" w:space="0" w:color="auto"/>
        <w:bottom w:val="none" w:sz="0" w:space="0" w:color="auto"/>
        <w:right w:val="none" w:sz="0" w:space="0" w:color="auto"/>
      </w:divBdr>
    </w:div>
    <w:div w:id="532768774">
      <w:bodyDiv w:val="1"/>
      <w:marLeft w:val="0"/>
      <w:marRight w:val="0"/>
      <w:marTop w:val="0"/>
      <w:marBottom w:val="0"/>
      <w:divBdr>
        <w:top w:val="none" w:sz="0" w:space="0" w:color="auto"/>
        <w:left w:val="none" w:sz="0" w:space="0" w:color="auto"/>
        <w:bottom w:val="none" w:sz="0" w:space="0" w:color="auto"/>
        <w:right w:val="none" w:sz="0" w:space="0" w:color="auto"/>
      </w:divBdr>
    </w:div>
    <w:div w:id="532813209">
      <w:bodyDiv w:val="1"/>
      <w:marLeft w:val="0"/>
      <w:marRight w:val="0"/>
      <w:marTop w:val="0"/>
      <w:marBottom w:val="0"/>
      <w:divBdr>
        <w:top w:val="none" w:sz="0" w:space="0" w:color="auto"/>
        <w:left w:val="none" w:sz="0" w:space="0" w:color="auto"/>
        <w:bottom w:val="none" w:sz="0" w:space="0" w:color="auto"/>
        <w:right w:val="none" w:sz="0" w:space="0" w:color="auto"/>
      </w:divBdr>
    </w:div>
    <w:div w:id="533999931">
      <w:bodyDiv w:val="1"/>
      <w:marLeft w:val="0"/>
      <w:marRight w:val="0"/>
      <w:marTop w:val="0"/>
      <w:marBottom w:val="0"/>
      <w:divBdr>
        <w:top w:val="none" w:sz="0" w:space="0" w:color="auto"/>
        <w:left w:val="none" w:sz="0" w:space="0" w:color="auto"/>
        <w:bottom w:val="none" w:sz="0" w:space="0" w:color="auto"/>
        <w:right w:val="none" w:sz="0" w:space="0" w:color="auto"/>
      </w:divBdr>
    </w:div>
    <w:div w:id="535167963">
      <w:bodyDiv w:val="1"/>
      <w:marLeft w:val="0"/>
      <w:marRight w:val="0"/>
      <w:marTop w:val="0"/>
      <w:marBottom w:val="0"/>
      <w:divBdr>
        <w:top w:val="none" w:sz="0" w:space="0" w:color="auto"/>
        <w:left w:val="none" w:sz="0" w:space="0" w:color="auto"/>
        <w:bottom w:val="none" w:sz="0" w:space="0" w:color="auto"/>
        <w:right w:val="none" w:sz="0" w:space="0" w:color="auto"/>
      </w:divBdr>
    </w:div>
    <w:div w:id="535972818">
      <w:bodyDiv w:val="1"/>
      <w:marLeft w:val="0"/>
      <w:marRight w:val="0"/>
      <w:marTop w:val="0"/>
      <w:marBottom w:val="0"/>
      <w:divBdr>
        <w:top w:val="none" w:sz="0" w:space="0" w:color="auto"/>
        <w:left w:val="none" w:sz="0" w:space="0" w:color="auto"/>
        <w:bottom w:val="none" w:sz="0" w:space="0" w:color="auto"/>
        <w:right w:val="none" w:sz="0" w:space="0" w:color="auto"/>
      </w:divBdr>
    </w:div>
    <w:div w:id="537469471">
      <w:bodyDiv w:val="1"/>
      <w:marLeft w:val="0"/>
      <w:marRight w:val="0"/>
      <w:marTop w:val="0"/>
      <w:marBottom w:val="0"/>
      <w:divBdr>
        <w:top w:val="none" w:sz="0" w:space="0" w:color="auto"/>
        <w:left w:val="none" w:sz="0" w:space="0" w:color="auto"/>
        <w:bottom w:val="none" w:sz="0" w:space="0" w:color="auto"/>
        <w:right w:val="none" w:sz="0" w:space="0" w:color="auto"/>
      </w:divBdr>
    </w:div>
    <w:div w:id="538081126">
      <w:bodyDiv w:val="1"/>
      <w:marLeft w:val="0"/>
      <w:marRight w:val="0"/>
      <w:marTop w:val="0"/>
      <w:marBottom w:val="0"/>
      <w:divBdr>
        <w:top w:val="none" w:sz="0" w:space="0" w:color="auto"/>
        <w:left w:val="none" w:sz="0" w:space="0" w:color="auto"/>
        <w:bottom w:val="none" w:sz="0" w:space="0" w:color="auto"/>
        <w:right w:val="none" w:sz="0" w:space="0" w:color="auto"/>
      </w:divBdr>
    </w:div>
    <w:div w:id="539169964">
      <w:bodyDiv w:val="1"/>
      <w:marLeft w:val="0"/>
      <w:marRight w:val="0"/>
      <w:marTop w:val="0"/>
      <w:marBottom w:val="0"/>
      <w:divBdr>
        <w:top w:val="none" w:sz="0" w:space="0" w:color="auto"/>
        <w:left w:val="none" w:sz="0" w:space="0" w:color="auto"/>
        <w:bottom w:val="none" w:sz="0" w:space="0" w:color="auto"/>
        <w:right w:val="none" w:sz="0" w:space="0" w:color="auto"/>
      </w:divBdr>
    </w:div>
    <w:div w:id="539245726">
      <w:bodyDiv w:val="1"/>
      <w:marLeft w:val="0"/>
      <w:marRight w:val="0"/>
      <w:marTop w:val="0"/>
      <w:marBottom w:val="0"/>
      <w:divBdr>
        <w:top w:val="none" w:sz="0" w:space="0" w:color="auto"/>
        <w:left w:val="none" w:sz="0" w:space="0" w:color="auto"/>
        <w:bottom w:val="none" w:sz="0" w:space="0" w:color="auto"/>
        <w:right w:val="none" w:sz="0" w:space="0" w:color="auto"/>
      </w:divBdr>
    </w:div>
    <w:div w:id="539905126">
      <w:bodyDiv w:val="1"/>
      <w:marLeft w:val="0"/>
      <w:marRight w:val="0"/>
      <w:marTop w:val="0"/>
      <w:marBottom w:val="0"/>
      <w:divBdr>
        <w:top w:val="none" w:sz="0" w:space="0" w:color="auto"/>
        <w:left w:val="none" w:sz="0" w:space="0" w:color="auto"/>
        <w:bottom w:val="none" w:sz="0" w:space="0" w:color="auto"/>
        <w:right w:val="none" w:sz="0" w:space="0" w:color="auto"/>
      </w:divBdr>
    </w:div>
    <w:div w:id="541554464">
      <w:bodyDiv w:val="1"/>
      <w:marLeft w:val="0"/>
      <w:marRight w:val="0"/>
      <w:marTop w:val="0"/>
      <w:marBottom w:val="0"/>
      <w:divBdr>
        <w:top w:val="none" w:sz="0" w:space="0" w:color="auto"/>
        <w:left w:val="none" w:sz="0" w:space="0" w:color="auto"/>
        <w:bottom w:val="none" w:sz="0" w:space="0" w:color="auto"/>
        <w:right w:val="none" w:sz="0" w:space="0" w:color="auto"/>
      </w:divBdr>
    </w:div>
    <w:div w:id="541677847">
      <w:bodyDiv w:val="1"/>
      <w:marLeft w:val="0"/>
      <w:marRight w:val="0"/>
      <w:marTop w:val="0"/>
      <w:marBottom w:val="0"/>
      <w:divBdr>
        <w:top w:val="none" w:sz="0" w:space="0" w:color="auto"/>
        <w:left w:val="none" w:sz="0" w:space="0" w:color="auto"/>
        <w:bottom w:val="none" w:sz="0" w:space="0" w:color="auto"/>
        <w:right w:val="none" w:sz="0" w:space="0" w:color="auto"/>
      </w:divBdr>
    </w:div>
    <w:div w:id="544371159">
      <w:bodyDiv w:val="1"/>
      <w:marLeft w:val="0"/>
      <w:marRight w:val="0"/>
      <w:marTop w:val="0"/>
      <w:marBottom w:val="0"/>
      <w:divBdr>
        <w:top w:val="none" w:sz="0" w:space="0" w:color="auto"/>
        <w:left w:val="none" w:sz="0" w:space="0" w:color="auto"/>
        <w:bottom w:val="none" w:sz="0" w:space="0" w:color="auto"/>
        <w:right w:val="none" w:sz="0" w:space="0" w:color="auto"/>
      </w:divBdr>
    </w:div>
    <w:div w:id="545289788">
      <w:bodyDiv w:val="1"/>
      <w:marLeft w:val="0"/>
      <w:marRight w:val="0"/>
      <w:marTop w:val="0"/>
      <w:marBottom w:val="0"/>
      <w:divBdr>
        <w:top w:val="none" w:sz="0" w:space="0" w:color="auto"/>
        <w:left w:val="none" w:sz="0" w:space="0" w:color="auto"/>
        <w:bottom w:val="none" w:sz="0" w:space="0" w:color="auto"/>
        <w:right w:val="none" w:sz="0" w:space="0" w:color="auto"/>
      </w:divBdr>
    </w:div>
    <w:div w:id="545678110">
      <w:bodyDiv w:val="1"/>
      <w:marLeft w:val="0"/>
      <w:marRight w:val="0"/>
      <w:marTop w:val="0"/>
      <w:marBottom w:val="0"/>
      <w:divBdr>
        <w:top w:val="none" w:sz="0" w:space="0" w:color="auto"/>
        <w:left w:val="none" w:sz="0" w:space="0" w:color="auto"/>
        <w:bottom w:val="none" w:sz="0" w:space="0" w:color="auto"/>
        <w:right w:val="none" w:sz="0" w:space="0" w:color="auto"/>
      </w:divBdr>
    </w:div>
    <w:div w:id="546841309">
      <w:bodyDiv w:val="1"/>
      <w:marLeft w:val="0"/>
      <w:marRight w:val="0"/>
      <w:marTop w:val="0"/>
      <w:marBottom w:val="0"/>
      <w:divBdr>
        <w:top w:val="none" w:sz="0" w:space="0" w:color="auto"/>
        <w:left w:val="none" w:sz="0" w:space="0" w:color="auto"/>
        <w:bottom w:val="none" w:sz="0" w:space="0" w:color="auto"/>
        <w:right w:val="none" w:sz="0" w:space="0" w:color="auto"/>
      </w:divBdr>
    </w:div>
    <w:div w:id="547226004">
      <w:bodyDiv w:val="1"/>
      <w:marLeft w:val="0"/>
      <w:marRight w:val="0"/>
      <w:marTop w:val="0"/>
      <w:marBottom w:val="0"/>
      <w:divBdr>
        <w:top w:val="none" w:sz="0" w:space="0" w:color="auto"/>
        <w:left w:val="none" w:sz="0" w:space="0" w:color="auto"/>
        <w:bottom w:val="none" w:sz="0" w:space="0" w:color="auto"/>
        <w:right w:val="none" w:sz="0" w:space="0" w:color="auto"/>
      </w:divBdr>
    </w:div>
    <w:div w:id="549222184">
      <w:bodyDiv w:val="1"/>
      <w:marLeft w:val="0"/>
      <w:marRight w:val="0"/>
      <w:marTop w:val="0"/>
      <w:marBottom w:val="0"/>
      <w:divBdr>
        <w:top w:val="none" w:sz="0" w:space="0" w:color="auto"/>
        <w:left w:val="none" w:sz="0" w:space="0" w:color="auto"/>
        <w:bottom w:val="none" w:sz="0" w:space="0" w:color="auto"/>
        <w:right w:val="none" w:sz="0" w:space="0" w:color="auto"/>
      </w:divBdr>
    </w:div>
    <w:div w:id="549460789">
      <w:bodyDiv w:val="1"/>
      <w:marLeft w:val="0"/>
      <w:marRight w:val="0"/>
      <w:marTop w:val="0"/>
      <w:marBottom w:val="0"/>
      <w:divBdr>
        <w:top w:val="none" w:sz="0" w:space="0" w:color="auto"/>
        <w:left w:val="none" w:sz="0" w:space="0" w:color="auto"/>
        <w:bottom w:val="none" w:sz="0" w:space="0" w:color="auto"/>
        <w:right w:val="none" w:sz="0" w:space="0" w:color="auto"/>
      </w:divBdr>
    </w:div>
    <w:div w:id="549725808">
      <w:bodyDiv w:val="1"/>
      <w:marLeft w:val="0"/>
      <w:marRight w:val="0"/>
      <w:marTop w:val="0"/>
      <w:marBottom w:val="0"/>
      <w:divBdr>
        <w:top w:val="none" w:sz="0" w:space="0" w:color="auto"/>
        <w:left w:val="none" w:sz="0" w:space="0" w:color="auto"/>
        <w:bottom w:val="none" w:sz="0" w:space="0" w:color="auto"/>
        <w:right w:val="none" w:sz="0" w:space="0" w:color="auto"/>
      </w:divBdr>
    </w:div>
    <w:div w:id="552734236">
      <w:bodyDiv w:val="1"/>
      <w:marLeft w:val="0"/>
      <w:marRight w:val="0"/>
      <w:marTop w:val="0"/>
      <w:marBottom w:val="0"/>
      <w:divBdr>
        <w:top w:val="none" w:sz="0" w:space="0" w:color="auto"/>
        <w:left w:val="none" w:sz="0" w:space="0" w:color="auto"/>
        <w:bottom w:val="none" w:sz="0" w:space="0" w:color="auto"/>
        <w:right w:val="none" w:sz="0" w:space="0" w:color="auto"/>
      </w:divBdr>
    </w:div>
    <w:div w:id="553927601">
      <w:bodyDiv w:val="1"/>
      <w:marLeft w:val="0"/>
      <w:marRight w:val="0"/>
      <w:marTop w:val="0"/>
      <w:marBottom w:val="0"/>
      <w:divBdr>
        <w:top w:val="none" w:sz="0" w:space="0" w:color="auto"/>
        <w:left w:val="none" w:sz="0" w:space="0" w:color="auto"/>
        <w:bottom w:val="none" w:sz="0" w:space="0" w:color="auto"/>
        <w:right w:val="none" w:sz="0" w:space="0" w:color="auto"/>
      </w:divBdr>
    </w:div>
    <w:div w:id="554438448">
      <w:bodyDiv w:val="1"/>
      <w:marLeft w:val="0"/>
      <w:marRight w:val="0"/>
      <w:marTop w:val="0"/>
      <w:marBottom w:val="0"/>
      <w:divBdr>
        <w:top w:val="none" w:sz="0" w:space="0" w:color="auto"/>
        <w:left w:val="none" w:sz="0" w:space="0" w:color="auto"/>
        <w:bottom w:val="none" w:sz="0" w:space="0" w:color="auto"/>
        <w:right w:val="none" w:sz="0" w:space="0" w:color="auto"/>
      </w:divBdr>
    </w:div>
    <w:div w:id="555361685">
      <w:bodyDiv w:val="1"/>
      <w:marLeft w:val="0"/>
      <w:marRight w:val="0"/>
      <w:marTop w:val="0"/>
      <w:marBottom w:val="0"/>
      <w:divBdr>
        <w:top w:val="none" w:sz="0" w:space="0" w:color="auto"/>
        <w:left w:val="none" w:sz="0" w:space="0" w:color="auto"/>
        <w:bottom w:val="none" w:sz="0" w:space="0" w:color="auto"/>
        <w:right w:val="none" w:sz="0" w:space="0" w:color="auto"/>
      </w:divBdr>
    </w:div>
    <w:div w:id="557058067">
      <w:bodyDiv w:val="1"/>
      <w:marLeft w:val="0"/>
      <w:marRight w:val="0"/>
      <w:marTop w:val="0"/>
      <w:marBottom w:val="0"/>
      <w:divBdr>
        <w:top w:val="none" w:sz="0" w:space="0" w:color="auto"/>
        <w:left w:val="none" w:sz="0" w:space="0" w:color="auto"/>
        <w:bottom w:val="none" w:sz="0" w:space="0" w:color="auto"/>
        <w:right w:val="none" w:sz="0" w:space="0" w:color="auto"/>
      </w:divBdr>
    </w:div>
    <w:div w:id="557322140">
      <w:bodyDiv w:val="1"/>
      <w:marLeft w:val="0"/>
      <w:marRight w:val="0"/>
      <w:marTop w:val="0"/>
      <w:marBottom w:val="0"/>
      <w:divBdr>
        <w:top w:val="none" w:sz="0" w:space="0" w:color="auto"/>
        <w:left w:val="none" w:sz="0" w:space="0" w:color="auto"/>
        <w:bottom w:val="none" w:sz="0" w:space="0" w:color="auto"/>
        <w:right w:val="none" w:sz="0" w:space="0" w:color="auto"/>
      </w:divBdr>
    </w:div>
    <w:div w:id="558319786">
      <w:bodyDiv w:val="1"/>
      <w:marLeft w:val="0"/>
      <w:marRight w:val="0"/>
      <w:marTop w:val="0"/>
      <w:marBottom w:val="0"/>
      <w:divBdr>
        <w:top w:val="none" w:sz="0" w:space="0" w:color="auto"/>
        <w:left w:val="none" w:sz="0" w:space="0" w:color="auto"/>
        <w:bottom w:val="none" w:sz="0" w:space="0" w:color="auto"/>
        <w:right w:val="none" w:sz="0" w:space="0" w:color="auto"/>
      </w:divBdr>
    </w:div>
    <w:div w:id="558563783">
      <w:bodyDiv w:val="1"/>
      <w:marLeft w:val="0"/>
      <w:marRight w:val="0"/>
      <w:marTop w:val="0"/>
      <w:marBottom w:val="0"/>
      <w:divBdr>
        <w:top w:val="none" w:sz="0" w:space="0" w:color="auto"/>
        <w:left w:val="none" w:sz="0" w:space="0" w:color="auto"/>
        <w:bottom w:val="none" w:sz="0" w:space="0" w:color="auto"/>
        <w:right w:val="none" w:sz="0" w:space="0" w:color="auto"/>
      </w:divBdr>
    </w:div>
    <w:div w:id="559439368">
      <w:bodyDiv w:val="1"/>
      <w:marLeft w:val="0"/>
      <w:marRight w:val="0"/>
      <w:marTop w:val="0"/>
      <w:marBottom w:val="0"/>
      <w:divBdr>
        <w:top w:val="none" w:sz="0" w:space="0" w:color="auto"/>
        <w:left w:val="none" w:sz="0" w:space="0" w:color="auto"/>
        <w:bottom w:val="none" w:sz="0" w:space="0" w:color="auto"/>
        <w:right w:val="none" w:sz="0" w:space="0" w:color="auto"/>
      </w:divBdr>
    </w:div>
    <w:div w:id="562182840">
      <w:bodyDiv w:val="1"/>
      <w:marLeft w:val="0"/>
      <w:marRight w:val="0"/>
      <w:marTop w:val="0"/>
      <w:marBottom w:val="0"/>
      <w:divBdr>
        <w:top w:val="none" w:sz="0" w:space="0" w:color="auto"/>
        <w:left w:val="none" w:sz="0" w:space="0" w:color="auto"/>
        <w:bottom w:val="none" w:sz="0" w:space="0" w:color="auto"/>
        <w:right w:val="none" w:sz="0" w:space="0" w:color="auto"/>
      </w:divBdr>
    </w:div>
    <w:div w:id="565994695">
      <w:bodyDiv w:val="1"/>
      <w:marLeft w:val="0"/>
      <w:marRight w:val="0"/>
      <w:marTop w:val="0"/>
      <w:marBottom w:val="0"/>
      <w:divBdr>
        <w:top w:val="none" w:sz="0" w:space="0" w:color="auto"/>
        <w:left w:val="none" w:sz="0" w:space="0" w:color="auto"/>
        <w:bottom w:val="none" w:sz="0" w:space="0" w:color="auto"/>
        <w:right w:val="none" w:sz="0" w:space="0" w:color="auto"/>
      </w:divBdr>
    </w:div>
    <w:div w:id="568223746">
      <w:bodyDiv w:val="1"/>
      <w:marLeft w:val="0"/>
      <w:marRight w:val="0"/>
      <w:marTop w:val="0"/>
      <w:marBottom w:val="0"/>
      <w:divBdr>
        <w:top w:val="none" w:sz="0" w:space="0" w:color="auto"/>
        <w:left w:val="none" w:sz="0" w:space="0" w:color="auto"/>
        <w:bottom w:val="none" w:sz="0" w:space="0" w:color="auto"/>
        <w:right w:val="none" w:sz="0" w:space="0" w:color="auto"/>
      </w:divBdr>
    </w:div>
    <w:div w:id="568853490">
      <w:bodyDiv w:val="1"/>
      <w:marLeft w:val="0"/>
      <w:marRight w:val="0"/>
      <w:marTop w:val="0"/>
      <w:marBottom w:val="0"/>
      <w:divBdr>
        <w:top w:val="none" w:sz="0" w:space="0" w:color="auto"/>
        <w:left w:val="none" w:sz="0" w:space="0" w:color="auto"/>
        <w:bottom w:val="none" w:sz="0" w:space="0" w:color="auto"/>
        <w:right w:val="none" w:sz="0" w:space="0" w:color="auto"/>
      </w:divBdr>
    </w:div>
    <w:div w:id="568999057">
      <w:bodyDiv w:val="1"/>
      <w:marLeft w:val="0"/>
      <w:marRight w:val="0"/>
      <w:marTop w:val="0"/>
      <w:marBottom w:val="0"/>
      <w:divBdr>
        <w:top w:val="none" w:sz="0" w:space="0" w:color="auto"/>
        <w:left w:val="none" w:sz="0" w:space="0" w:color="auto"/>
        <w:bottom w:val="none" w:sz="0" w:space="0" w:color="auto"/>
        <w:right w:val="none" w:sz="0" w:space="0" w:color="auto"/>
      </w:divBdr>
    </w:div>
    <w:div w:id="571627078">
      <w:bodyDiv w:val="1"/>
      <w:marLeft w:val="0"/>
      <w:marRight w:val="0"/>
      <w:marTop w:val="0"/>
      <w:marBottom w:val="0"/>
      <w:divBdr>
        <w:top w:val="none" w:sz="0" w:space="0" w:color="auto"/>
        <w:left w:val="none" w:sz="0" w:space="0" w:color="auto"/>
        <w:bottom w:val="none" w:sz="0" w:space="0" w:color="auto"/>
        <w:right w:val="none" w:sz="0" w:space="0" w:color="auto"/>
      </w:divBdr>
    </w:div>
    <w:div w:id="573469358">
      <w:bodyDiv w:val="1"/>
      <w:marLeft w:val="0"/>
      <w:marRight w:val="0"/>
      <w:marTop w:val="0"/>
      <w:marBottom w:val="0"/>
      <w:divBdr>
        <w:top w:val="none" w:sz="0" w:space="0" w:color="auto"/>
        <w:left w:val="none" w:sz="0" w:space="0" w:color="auto"/>
        <w:bottom w:val="none" w:sz="0" w:space="0" w:color="auto"/>
        <w:right w:val="none" w:sz="0" w:space="0" w:color="auto"/>
      </w:divBdr>
    </w:div>
    <w:div w:id="574432438">
      <w:bodyDiv w:val="1"/>
      <w:marLeft w:val="0"/>
      <w:marRight w:val="0"/>
      <w:marTop w:val="0"/>
      <w:marBottom w:val="0"/>
      <w:divBdr>
        <w:top w:val="none" w:sz="0" w:space="0" w:color="auto"/>
        <w:left w:val="none" w:sz="0" w:space="0" w:color="auto"/>
        <w:bottom w:val="none" w:sz="0" w:space="0" w:color="auto"/>
        <w:right w:val="none" w:sz="0" w:space="0" w:color="auto"/>
      </w:divBdr>
    </w:div>
    <w:div w:id="576018265">
      <w:bodyDiv w:val="1"/>
      <w:marLeft w:val="0"/>
      <w:marRight w:val="0"/>
      <w:marTop w:val="0"/>
      <w:marBottom w:val="0"/>
      <w:divBdr>
        <w:top w:val="none" w:sz="0" w:space="0" w:color="auto"/>
        <w:left w:val="none" w:sz="0" w:space="0" w:color="auto"/>
        <w:bottom w:val="none" w:sz="0" w:space="0" w:color="auto"/>
        <w:right w:val="none" w:sz="0" w:space="0" w:color="auto"/>
      </w:divBdr>
    </w:div>
    <w:div w:id="576327522">
      <w:bodyDiv w:val="1"/>
      <w:marLeft w:val="0"/>
      <w:marRight w:val="0"/>
      <w:marTop w:val="0"/>
      <w:marBottom w:val="0"/>
      <w:divBdr>
        <w:top w:val="none" w:sz="0" w:space="0" w:color="auto"/>
        <w:left w:val="none" w:sz="0" w:space="0" w:color="auto"/>
        <w:bottom w:val="none" w:sz="0" w:space="0" w:color="auto"/>
        <w:right w:val="none" w:sz="0" w:space="0" w:color="auto"/>
      </w:divBdr>
    </w:div>
    <w:div w:id="577980735">
      <w:bodyDiv w:val="1"/>
      <w:marLeft w:val="0"/>
      <w:marRight w:val="0"/>
      <w:marTop w:val="0"/>
      <w:marBottom w:val="0"/>
      <w:divBdr>
        <w:top w:val="none" w:sz="0" w:space="0" w:color="auto"/>
        <w:left w:val="none" w:sz="0" w:space="0" w:color="auto"/>
        <w:bottom w:val="none" w:sz="0" w:space="0" w:color="auto"/>
        <w:right w:val="none" w:sz="0" w:space="0" w:color="auto"/>
      </w:divBdr>
    </w:div>
    <w:div w:id="578440814">
      <w:bodyDiv w:val="1"/>
      <w:marLeft w:val="0"/>
      <w:marRight w:val="0"/>
      <w:marTop w:val="0"/>
      <w:marBottom w:val="0"/>
      <w:divBdr>
        <w:top w:val="none" w:sz="0" w:space="0" w:color="auto"/>
        <w:left w:val="none" w:sz="0" w:space="0" w:color="auto"/>
        <w:bottom w:val="none" w:sz="0" w:space="0" w:color="auto"/>
        <w:right w:val="none" w:sz="0" w:space="0" w:color="auto"/>
      </w:divBdr>
    </w:div>
    <w:div w:id="578566149">
      <w:bodyDiv w:val="1"/>
      <w:marLeft w:val="0"/>
      <w:marRight w:val="0"/>
      <w:marTop w:val="0"/>
      <w:marBottom w:val="0"/>
      <w:divBdr>
        <w:top w:val="none" w:sz="0" w:space="0" w:color="auto"/>
        <w:left w:val="none" w:sz="0" w:space="0" w:color="auto"/>
        <w:bottom w:val="none" w:sz="0" w:space="0" w:color="auto"/>
        <w:right w:val="none" w:sz="0" w:space="0" w:color="auto"/>
      </w:divBdr>
    </w:div>
    <w:div w:id="578952344">
      <w:bodyDiv w:val="1"/>
      <w:marLeft w:val="0"/>
      <w:marRight w:val="0"/>
      <w:marTop w:val="0"/>
      <w:marBottom w:val="0"/>
      <w:divBdr>
        <w:top w:val="none" w:sz="0" w:space="0" w:color="auto"/>
        <w:left w:val="none" w:sz="0" w:space="0" w:color="auto"/>
        <w:bottom w:val="none" w:sz="0" w:space="0" w:color="auto"/>
        <w:right w:val="none" w:sz="0" w:space="0" w:color="auto"/>
      </w:divBdr>
    </w:div>
    <w:div w:id="579171104">
      <w:bodyDiv w:val="1"/>
      <w:marLeft w:val="0"/>
      <w:marRight w:val="0"/>
      <w:marTop w:val="0"/>
      <w:marBottom w:val="0"/>
      <w:divBdr>
        <w:top w:val="none" w:sz="0" w:space="0" w:color="auto"/>
        <w:left w:val="none" w:sz="0" w:space="0" w:color="auto"/>
        <w:bottom w:val="none" w:sz="0" w:space="0" w:color="auto"/>
        <w:right w:val="none" w:sz="0" w:space="0" w:color="auto"/>
      </w:divBdr>
    </w:div>
    <w:div w:id="579949445">
      <w:bodyDiv w:val="1"/>
      <w:marLeft w:val="0"/>
      <w:marRight w:val="0"/>
      <w:marTop w:val="0"/>
      <w:marBottom w:val="0"/>
      <w:divBdr>
        <w:top w:val="none" w:sz="0" w:space="0" w:color="auto"/>
        <w:left w:val="none" w:sz="0" w:space="0" w:color="auto"/>
        <w:bottom w:val="none" w:sz="0" w:space="0" w:color="auto"/>
        <w:right w:val="none" w:sz="0" w:space="0" w:color="auto"/>
      </w:divBdr>
    </w:div>
    <w:div w:id="580482489">
      <w:bodyDiv w:val="1"/>
      <w:marLeft w:val="0"/>
      <w:marRight w:val="0"/>
      <w:marTop w:val="0"/>
      <w:marBottom w:val="0"/>
      <w:divBdr>
        <w:top w:val="none" w:sz="0" w:space="0" w:color="auto"/>
        <w:left w:val="none" w:sz="0" w:space="0" w:color="auto"/>
        <w:bottom w:val="none" w:sz="0" w:space="0" w:color="auto"/>
        <w:right w:val="none" w:sz="0" w:space="0" w:color="auto"/>
      </w:divBdr>
    </w:div>
    <w:div w:id="580798221">
      <w:bodyDiv w:val="1"/>
      <w:marLeft w:val="0"/>
      <w:marRight w:val="0"/>
      <w:marTop w:val="0"/>
      <w:marBottom w:val="0"/>
      <w:divBdr>
        <w:top w:val="none" w:sz="0" w:space="0" w:color="auto"/>
        <w:left w:val="none" w:sz="0" w:space="0" w:color="auto"/>
        <w:bottom w:val="none" w:sz="0" w:space="0" w:color="auto"/>
        <w:right w:val="none" w:sz="0" w:space="0" w:color="auto"/>
      </w:divBdr>
    </w:div>
    <w:div w:id="581570035">
      <w:bodyDiv w:val="1"/>
      <w:marLeft w:val="0"/>
      <w:marRight w:val="0"/>
      <w:marTop w:val="0"/>
      <w:marBottom w:val="0"/>
      <w:divBdr>
        <w:top w:val="none" w:sz="0" w:space="0" w:color="auto"/>
        <w:left w:val="none" w:sz="0" w:space="0" w:color="auto"/>
        <w:bottom w:val="none" w:sz="0" w:space="0" w:color="auto"/>
        <w:right w:val="none" w:sz="0" w:space="0" w:color="auto"/>
      </w:divBdr>
    </w:div>
    <w:div w:id="582179368">
      <w:bodyDiv w:val="1"/>
      <w:marLeft w:val="0"/>
      <w:marRight w:val="0"/>
      <w:marTop w:val="0"/>
      <w:marBottom w:val="0"/>
      <w:divBdr>
        <w:top w:val="none" w:sz="0" w:space="0" w:color="auto"/>
        <w:left w:val="none" w:sz="0" w:space="0" w:color="auto"/>
        <w:bottom w:val="none" w:sz="0" w:space="0" w:color="auto"/>
        <w:right w:val="none" w:sz="0" w:space="0" w:color="auto"/>
      </w:divBdr>
    </w:div>
    <w:div w:id="583608673">
      <w:bodyDiv w:val="1"/>
      <w:marLeft w:val="0"/>
      <w:marRight w:val="0"/>
      <w:marTop w:val="0"/>
      <w:marBottom w:val="0"/>
      <w:divBdr>
        <w:top w:val="none" w:sz="0" w:space="0" w:color="auto"/>
        <w:left w:val="none" w:sz="0" w:space="0" w:color="auto"/>
        <w:bottom w:val="none" w:sz="0" w:space="0" w:color="auto"/>
        <w:right w:val="none" w:sz="0" w:space="0" w:color="auto"/>
      </w:divBdr>
    </w:div>
    <w:div w:id="585192685">
      <w:bodyDiv w:val="1"/>
      <w:marLeft w:val="0"/>
      <w:marRight w:val="0"/>
      <w:marTop w:val="0"/>
      <w:marBottom w:val="0"/>
      <w:divBdr>
        <w:top w:val="none" w:sz="0" w:space="0" w:color="auto"/>
        <w:left w:val="none" w:sz="0" w:space="0" w:color="auto"/>
        <w:bottom w:val="none" w:sz="0" w:space="0" w:color="auto"/>
        <w:right w:val="none" w:sz="0" w:space="0" w:color="auto"/>
      </w:divBdr>
    </w:div>
    <w:div w:id="585919717">
      <w:bodyDiv w:val="1"/>
      <w:marLeft w:val="0"/>
      <w:marRight w:val="0"/>
      <w:marTop w:val="0"/>
      <w:marBottom w:val="0"/>
      <w:divBdr>
        <w:top w:val="none" w:sz="0" w:space="0" w:color="auto"/>
        <w:left w:val="none" w:sz="0" w:space="0" w:color="auto"/>
        <w:bottom w:val="none" w:sz="0" w:space="0" w:color="auto"/>
        <w:right w:val="none" w:sz="0" w:space="0" w:color="auto"/>
      </w:divBdr>
    </w:div>
    <w:div w:id="586161274">
      <w:bodyDiv w:val="1"/>
      <w:marLeft w:val="0"/>
      <w:marRight w:val="0"/>
      <w:marTop w:val="0"/>
      <w:marBottom w:val="0"/>
      <w:divBdr>
        <w:top w:val="none" w:sz="0" w:space="0" w:color="auto"/>
        <w:left w:val="none" w:sz="0" w:space="0" w:color="auto"/>
        <w:bottom w:val="none" w:sz="0" w:space="0" w:color="auto"/>
        <w:right w:val="none" w:sz="0" w:space="0" w:color="auto"/>
      </w:divBdr>
    </w:div>
    <w:div w:id="587160537">
      <w:bodyDiv w:val="1"/>
      <w:marLeft w:val="0"/>
      <w:marRight w:val="0"/>
      <w:marTop w:val="0"/>
      <w:marBottom w:val="0"/>
      <w:divBdr>
        <w:top w:val="none" w:sz="0" w:space="0" w:color="auto"/>
        <w:left w:val="none" w:sz="0" w:space="0" w:color="auto"/>
        <w:bottom w:val="none" w:sz="0" w:space="0" w:color="auto"/>
        <w:right w:val="none" w:sz="0" w:space="0" w:color="auto"/>
      </w:divBdr>
    </w:div>
    <w:div w:id="587539692">
      <w:bodyDiv w:val="1"/>
      <w:marLeft w:val="0"/>
      <w:marRight w:val="0"/>
      <w:marTop w:val="0"/>
      <w:marBottom w:val="0"/>
      <w:divBdr>
        <w:top w:val="none" w:sz="0" w:space="0" w:color="auto"/>
        <w:left w:val="none" w:sz="0" w:space="0" w:color="auto"/>
        <w:bottom w:val="none" w:sz="0" w:space="0" w:color="auto"/>
        <w:right w:val="none" w:sz="0" w:space="0" w:color="auto"/>
      </w:divBdr>
    </w:div>
    <w:div w:id="587612875">
      <w:bodyDiv w:val="1"/>
      <w:marLeft w:val="0"/>
      <w:marRight w:val="0"/>
      <w:marTop w:val="0"/>
      <w:marBottom w:val="0"/>
      <w:divBdr>
        <w:top w:val="none" w:sz="0" w:space="0" w:color="auto"/>
        <w:left w:val="none" w:sz="0" w:space="0" w:color="auto"/>
        <w:bottom w:val="none" w:sz="0" w:space="0" w:color="auto"/>
        <w:right w:val="none" w:sz="0" w:space="0" w:color="auto"/>
      </w:divBdr>
    </w:div>
    <w:div w:id="588582132">
      <w:bodyDiv w:val="1"/>
      <w:marLeft w:val="0"/>
      <w:marRight w:val="0"/>
      <w:marTop w:val="0"/>
      <w:marBottom w:val="0"/>
      <w:divBdr>
        <w:top w:val="none" w:sz="0" w:space="0" w:color="auto"/>
        <w:left w:val="none" w:sz="0" w:space="0" w:color="auto"/>
        <w:bottom w:val="none" w:sz="0" w:space="0" w:color="auto"/>
        <w:right w:val="none" w:sz="0" w:space="0" w:color="auto"/>
      </w:divBdr>
    </w:div>
    <w:div w:id="589505407">
      <w:bodyDiv w:val="1"/>
      <w:marLeft w:val="0"/>
      <w:marRight w:val="0"/>
      <w:marTop w:val="0"/>
      <w:marBottom w:val="0"/>
      <w:divBdr>
        <w:top w:val="none" w:sz="0" w:space="0" w:color="auto"/>
        <w:left w:val="none" w:sz="0" w:space="0" w:color="auto"/>
        <w:bottom w:val="none" w:sz="0" w:space="0" w:color="auto"/>
        <w:right w:val="none" w:sz="0" w:space="0" w:color="auto"/>
      </w:divBdr>
    </w:div>
    <w:div w:id="589854367">
      <w:bodyDiv w:val="1"/>
      <w:marLeft w:val="0"/>
      <w:marRight w:val="0"/>
      <w:marTop w:val="0"/>
      <w:marBottom w:val="0"/>
      <w:divBdr>
        <w:top w:val="none" w:sz="0" w:space="0" w:color="auto"/>
        <w:left w:val="none" w:sz="0" w:space="0" w:color="auto"/>
        <w:bottom w:val="none" w:sz="0" w:space="0" w:color="auto"/>
        <w:right w:val="none" w:sz="0" w:space="0" w:color="auto"/>
      </w:divBdr>
    </w:div>
    <w:div w:id="590622403">
      <w:bodyDiv w:val="1"/>
      <w:marLeft w:val="0"/>
      <w:marRight w:val="0"/>
      <w:marTop w:val="0"/>
      <w:marBottom w:val="0"/>
      <w:divBdr>
        <w:top w:val="none" w:sz="0" w:space="0" w:color="auto"/>
        <w:left w:val="none" w:sz="0" w:space="0" w:color="auto"/>
        <w:bottom w:val="none" w:sz="0" w:space="0" w:color="auto"/>
        <w:right w:val="none" w:sz="0" w:space="0" w:color="auto"/>
      </w:divBdr>
    </w:div>
    <w:div w:id="590814757">
      <w:bodyDiv w:val="1"/>
      <w:marLeft w:val="0"/>
      <w:marRight w:val="0"/>
      <w:marTop w:val="0"/>
      <w:marBottom w:val="0"/>
      <w:divBdr>
        <w:top w:val="none" w:sz="0" w:space="0" w:color="auto"/>
        <w:left w:val="none" w:sz="0" w:space="0" w:color="auto"/>
        <w:bottom w:val="none" w:sz="0" w:space="0" w:color="auto"/>
        <w:right w:val="none" w:sz="0" w:space="0" w:color="auto"/>
      </w:divBdr>
    </w:div>
    <w:div w:id="591738126">
      <w:bodyDiv w:val="1"/>
      <w:marLeft w:val="0"/>
      <w:marRight w:val="0"/>
      <w:marTop w:val="0"/>
      <w:marBottom w:val="0"/>
      <w:divBdr>
        <w:top w:val="none" w:sz="0" w:space="0" w:color="auto"/>
        <w:left w:val="none" w:sz="0" w:space="0" w:color="auto"/>
        <w:bottom w:val="none" w:sz="0" w:space="0" w:color="auto"/>
        <w:right w:val="none" w:sz="0" w:space="0" w:color="auto"/>
      </w:divBdr>
    </w:div>
    <w:div w:id="592474018">
      <w:bodyDiv w:val="1"/>
      <w:marLeft w:val="0"/>
      <w:marRight w:val="0"/>
      <w:marTop w:val="0"/>
      <w:marBottom w:val="0"/>
      <w:divBdr>
        <w:top w:val="none" w:sz="0" w:space="0" w:color="auto"/>
        <w:left w:val="none" w:sz="0" w:space="0" w:color="auto"/>
        <w:bottom w:val="none" w:sz="0" w:space="0" w:color="auto"/>
        <w:right w:val="none" w:sz="0" w:space="0" w:color="auto"/>
      </w:divBdr>
    </w:div>
    <w:div w:id="592785289">
      <w:bodyDiv w:val="1"/>
      <w:marLeft w:val="0"/>
      <w:marRight w:val="0"/>
      <w:marTop w:val="0"/>
      <w:marBottom w:val="0"/>
      <w:divBdr>
        <w:top w:val="none" w:sz="0" w:space="0" w:color="auto"/>
        <w:left w:val="none" w:sz="0" w:space="0" w:color="auto"/>
        <w:bottom w:val="none" w:sz="0" w:space="0" w:color="auto"/>
        <w:right w:val="none" w:sz="0" w:space="0" w:color="auto"/>
      </w:divBdr>
    </w:div>
    <w:div w:id="593126971">
      <w:bodyDiv w:val="1"/>
      <w:marLeft w:val="0"/>
      <w:marRight w:val="0"/>
      <w:marTop w:val="0"/>
      <w:marBottom w:val="0"/>
      <w:divBdr>
        <w:top w:val="none" w:sz="0" w:space="0" w:color="auto"/>
        <w:left w:val="none" w:sz="0" w:space="0" w:color="auto"/>
        <w:bottom w:val="none" w:sz="0" w:space="0" w:color="auto"/>
        <w:right w:val="none" w:sz="0" w:space="0" w:color="auto"/>
      </w:divBdr>
    </w:div>
    <w:div w:id="593628983">
      <w:bodyDiv w:val="1"/>
      <w:marLeft w:val="0"/>
      <w:marRight w:val="0"/>
      <w:marTop w:val="0"/>
      <w:marBottom w:val="0"/>
      <w:divBdr>
        <w:top w:val="none" w:sz="0" w:space="0" w:color="auto"/>
        <w:left w:val="none" w:sz="0" w:space="0" w:color="auto"/>
        <w:bottom w:val="none" w:sz="0" w:space="0" w:color="auto"/>
        <w:right w:val="none" w:sz="0" w:space="0" w:color="auto"/>
      </w:divBdr>
    </w:div>
    <w:div w:id="593978207">
      <w:bodyDiv w:val="1"/>
      <w:marLeft w:val="0"/>
      <w:marRight w:val="0"/>
      <w:marTop w:val="0"/>
      <w:marBottom w:val="0"/>
      <w:divBdr>
        <w:top w:val="none" w:sz="0" w:space="0" w:color="auto"/>
        <w:left w:val="none" w:sz="0" w:space="0" w:color="auto"/>
        <w:bottom w:val="none" w:sz="0" w:space="0" w:color="auto"/>
        <w:right w:val="none" w:sz="0" w:space="0" w:color="auto"/>
      </w:divBdr>
    </w:div>
    <w:div w:id="594291608">
      <w:bodyDiv w:val="1"/>
      <w:marLeft w:val="0"/>
      <w:marRight w:val="0"/>
      <w:marTop w:val="0"/>
      <w:marBottom w:val="0"/>
      <w:divBdr>
        <w:top w:val="none" w:sz="0" w:space="0" w:color="auto"/>
        <w:left w:val="none" w:sz="0" w:space="0" w:color="auto"/>
        <w:bottom w:val="none" w:sz="0" w:space="0" w:color="auto"/>
        <w:right w:val="none" w:sz="0" w:space="0" w:color="auto"/>
      </w:divBdr>
    </w:div>
    <w:div w:id="594637239">
      <w:bodyDiv w:val="1"/>
      <w:marLeft w:val="0"/>
      <w:marRight w:val="0"/>
      <w:marTop w:val="0"/>
      <w:marBottom w:val="0"/>
      <w:divBdr>
        <w:top w:val="none" w:sz="0" w:space="0" w:color="auto"/>
        <w:left w:val="none" w:sz="0" w:space="0" w:color="auto"/>
        <w:bottom w:val="none" w:sz="0" w:space="0" w:color="auto"/>
        <w:right w:val="none" w:sz="0" w:space="0" w:color="auto"/>
      </w:divBdr>
    </w:div>
    <w:div w:id="595404002">
      <w:bodyDiv w:val="1"/>
      <w:marLeft w:val="0"/>
      <w:marRight w:val="0"/>
      <w:marTop w:val="0"/>
      <w:marBottom w:val="0"/>
      <w:divBdr>
        <w:top w:val="none" w:sz="0" w:space="0" w:color="auto"/>
        <w:left w:val="none" w:sz="0" w:space="0" w:color="auto"/>
        <w:bottom w:val="none" w:sz="0" w:space="0" w:color="auto"/>
        <w:right w:val="none" w:sz="0" w:space="0" w:color="auto"/>
      </w:divBdr>
    </w:div>
    <w:div w:id="597254781">
      <w:bodyDiv w:val="1"/>
      <w:marLeft w:val="0"/>
      <w:marRight w:val="0"/>
      <w:marTop w:val="0"/>
      <w:marBottom w:val="0"/>
      <w:divBdr>
        <w:top w:val="none" w:sz="0" w:space="0" w:color="auto"/>
        <w:left w:val="none" w:sz="0" w:space="0" w:color="auto"/>
        <w:bottom w:val="none" w:sz="0" w:space="0" w:color="auto"/>
        <w:right w:val="none" w:sz="0" w:space="0" w:color="auto"/>
      </w:divBdr>
    </w:div>
    <w:div w:id="597375276">
      <w:bodyDiv w:val="1"/>
      <w:marLeft w:val="0"/>
      <w:marRight w:val="0"/>
      <w:marTop w:val="0"/>
      <w:marBottom w:val="0"/>
      <w:divBdr>
        <w:top w:val="none" w:sz="0" w:space="0" w:color="auto"/>
        <w:left w:val="none" w:sz="0" w:space="0" w:color="auto"/>
        <w:bottom w:val="none" w:sz="0" w:space="0" w:color="auto"/>
        <w:right w:val="none" w:sz="0" w:space="0" w:color="auto"/>
      </w:divBdr>
    </w:div>
    <w:div w:id="598485538">
      <w:bodyDiv w:val="1"/>
      <w:marLeft w:val="0"/>
      <w:marRight w:val="0"/>
      <w:marTop w:val="0"/>
      <w:marBottom w:val="0"/>
      <w:divBdr>
        <w:top w:val="none" w:sz="0" w:space="0" w:color="auto"/>
        <w:left w:val="none" w:sz="0" w:space="0" w:color="auto"/>
        <w:bottom w:val="none" w:sz="0" w:space="0" w:color="auto"/>
        <w:right w:val="none" w:sz="0" w:space="0" w:color="auto"/>
      </w:divBdr>
    </w:div>
    <w:div w:id="598492064">
      <w:bodyDiv w:val="1"/>
      <w:marLeft w:val="0"/>
      <w:marRight w:val="0"/>
      <w:marTop w:val="0"/>
      <w:marBottom w:val="0"/>
      <w:divBdr>
        <w:top w:val="none" w:sz="0" w:space="0" w:color="auto"/>
        <w:left w:val="none" w:sz="0" w:space="0" w:color="auto"/>
        <w:bottom w:val="none" w:sz="0" w:space="0" w:color="auto"/>
        <w:right w:val="none" w:sz="0" w:space="0" w:color="auto"/>
      </w:divBdr>
    </w:div>
    <w:div w:id="599139696">
      <w:bodyDiv w:val="1"/>
      <w:marLeft w:val="0"/>
      <w:marRight w:val="0"/>
      <w:marTop w:val="0"/>
      <w:marBottom w:val="0"/>
      <w:divBdr>
        <w:top w:val="none" w:sz="0" w:space="0" w:color="auto"/>
        <w:left w:val="none" w:sz="0" w:space="0" w:color="auto"/>
        <w:bottom w:val="none" w:sz="0" w:space="0" w:color="auto"/>
        <w:right w:val="none" w:sz="0" w:space="0" w:color="auto"/>
      </w:divBdr>
    </w:div>
    <w:div w:id="599489465">
      <w:bodyDiv w:val="1"/>
      <w:marLeft w:val="0"/>
      <w:marRight w:val="0"/>
      <w:marTop w:val="0"/>
      <w:marBottom w:val="0"/>
      <w:divBdr>
        <w:top w:val="none" w:sz="0" w:space="0" w:color="auto"/>
        <w:left w:val="none" w:sz="0" w:space="0" w:color="auto"/>
        <w:bottom w:val="none" w:sz="0" w:space="0" w:color="auto"/>
        <w:right w:val="none" w:sz="0" w:space="0" w:color="auto"/>
      </w:divBdr>
    </w:div>
    <w:div w:id="599796384">
      <w:bodyDiv w:val="1"/>
      <w:marLeft w:val="0"/>
      <w:marRight w:val="0"/>
      <w:marTop w:val="0"/>
      <w:marBottom w:val="0"/>
      <w:divBdr>
        <w:top w:val="none" w:sz="0" w:space="0" w:color="auto"/>
        <w:left w:val="none" w:sz="0" w:space="0" w:color="auto"/>
        <w:bottom w:val="none" w:sz="0" w:space="0" w:color="auto"/>
        <w:right w:val="none" w:sz="0" w:space="0" w:color="auto"/>
      </w:divBdr>
    </w:div>
    <w:div w:id="600577089">
      <w:bodyDiv w:val="1"/>
      <w:marLeft w:val="0"/>
      <w:marRight w:val="0"/>
      <w:marTop w:val="0"/>
      <w:marBottom w:val="0"/>
      <w:divBdr>
        <w:top w:val="none" w:sz="0" w:space="0" w:color="auto"/>
        <w:left w:val="none" w:sz="0" w:space="0" w:color="auto"/>
        <w:bottom w:val="none" w:sz="0" w:space="0" w:color="auto"/>
        <w:right w:val="none" w:sz="0" w:space="0" w:color="auto"/>
      </w:divBdr>
    </w:div>
    <w:div w:id="600798452">
      <w:bodyDiv w:val="1"/>
      <w:marLeft w:val="0"/>
      <w:marRight w:val="0"/>
      <w:marTop w:val="0"/>
      <w:marBottom w:val="0"/>
      <w:divBdr>
        <w:top w:val="none" w:sz="0" w:space="0" w:color="auto"/>
        <w:left w:val="none" w:sz="0" w:space="0" w:color="auto"/>
        <w:bottom w:val="none" w:sz="0" w:space="0" w:color="auto"/>
        <w:right w:val="none" w:sz="0" w:space="0" w:color="auto"/>
      </w:divBdr>
    </w:div>
    <w:div w:id="601835833">
      <w:bodyDiv w:val="1"/>
      <w:marLeft w:val="0"/>
      <w:marRight w:val="0"/>
      <w:marTop w:val="0"/>
      <w:marBottom w:val="0"/>
      <w:divBdr>
        <w:top w:val="none" w:sz="0" w:space="0" w:color="auto"/>
        <w:left w:val="none" w:sz="0" w:space="0" w:color="auto"/>
        <w:bottom w:val="none" w:sz="0" w:space="0" w:color="auto"/>
        <w:right w:val="none" w:sz="0" w:space="0" w:color="auto"/>
      </w:divBdr>
    </w:div>
    <w:div w:id="603151609">
      <w:bodyDiv w:val="1"/>
      <w:marLeft w:val="0"/>
      <w:marRight w:val="0"/>
      <w:marTop w:val="0"/>
      <w:marBottom w:val="0"/>
      <w:divBdr>
        <w:top w:val="none" w:sz="0" w:space="0" w:color="auto"/>
        <w:left w:val="none" w:sz="0" w:space="0" w:color="auto"/>
        <w:bottom w:val="none" w:sz="0" w:space="0" w:color="auto"/>
        <w:right w:val="none" w:sz="0" w:space="0" w:color="auto"/>
      </w:divBdr>
    </w:div>
    <w:div w:id="605044246">
      <w:bodyDiv w:val="1"/>
      <w:marLeft w:val="0"/>
      <w:marRight w:val="0"/>
      <w:marTop w:val="0"/>
      <w:marBottom w:val="0"/>
      <w:divBdr>
        <w:top w:val="none" w:sz="0" w:space="0" w:color="auto"/>
        <w:left w:val="none" w:sz="0" w:space="0" w:color="auto"/>
        <w:bottom w:val="none" w:sz="0" w:space="0" w:color="auto"/>
        <w:right w:val="none" w:sz="0" w:space="0" w:color="auto"/>
      </w:divBdr>
    </w:div>
    <w:div w:id="605113857">
      <w:bodyDiv w:val="1"/>
      <w:marLeft w:val="0"/>
      <w:marRight w:val="0"/>
      <w:marTop w:val="0"/>
      <w:marBottom w:val="0"/>
      <w:divBdr>
        <w:top w:val="none" w:sz="0" w:space="0" w:color="auto"/>
        <w:left w:val="none" w:sz="0" w:space="0" w:color="auto"/>
        <w:bottom w:val="none" w:sz="0" w:space="0" w:color="auto"/>
        <w:right w:val="none" w:sz="0" w:space="0" w:color="auto"/>
      </w:divBdr>
    </w:div>
    <w:div w:id="605624392">
      <w:bodyDiv w:val="1"/>
      <w:marLeft w:val="0"/>
      <w:marRight w:val="0"/>
      <w:marTop w:val="0"/>
      <w:marBottom w:val="0"/>
      <w:divBdr>
        <w:top w:val="none" w:sz="0" w:space="0" w:color="auto"/>
        <w:left w:val="none" w:sz="0" w:space="0" w:color="auto"/>
        <w:bottom w:val="none" w:sz="0" w:space="0" w:color="auto"/>
        <w:right w:val="none" w:sz="0" w:space="0" w:color="auto"/>
      </w:divBdr>
    </w:div>
    <w:div w:id="608389455">
      <w:bodyDiv w:val="1"/>
      <w:marLeft w:val="0"/>
      <w:marRight w:val="0"/>
      <w:marTop w:val="0"/>
      <w:marBottom w:val="0"/>
      <w:divBdr>
        <w:top w:val="none" w:sz="0" w:space="0" w:color="auto"/>
        <w:left w:val="none" w:sz="0" w:space="0" w:color="auto"/>
        <w:bottom w:val="none" w:sz="0" w:space="0" w:color="auto"/>
        <w:right w:val="none" w:sz="0" w:space="0" w:color="auto"/>
      </w:divBdr>
    </w:div>
    <w:div w:id="608438268">
      <w:bodyDiv w:val="1"/>
      <w:marLeft w:val="0"/>
      <w:marRight w:val="0"/>
      <w:marTop w:val="0"/>
      <w:marBottom w:val="0"/>
      <w:divBdr>
        <w:top w:val="none" w:sz="0" w:space="0" w:color="auto"/>
        <w:left w:val="none" w:sz="0" w:space="0" w:color="auto"/>
        <w:bottom w:val="none" w:sz="0" w:space="0" w:color="auto"/>
        <w:right w:val="none" w:sz="0" w:space="0" w:color="auto"/>
      </w:divBdr>
    </w:div>
    <w:div w:id="608658820">
      <w:bodyDiv w:val="1"/>
      <w:marLeft w:val="0"/>
      <w:marRight w:val="0"/>
      <w:marTop w:val="0"/>
      <w:marBottom w:val="0"/>
      <w:divBdr>
        <w:top w:val="none" w:sz="0" w:space="0" w:color="auto"/>
        <w:left w:val="none" w:sz="0" w:space="0" w:color="auto"/>
        <w:bottom w:val="none" w:sz="0" w:space="0" w:color="auto"/>
        <w:right w:val="none" w:sz="0" w:space="0" w:color="auto"/>
      </w:divBdr>
    </w:div>
    <w:div w:id="610285116">
      <w:bodyDiv w:val="1"/>
      <w:marLeft w:val="0"/>
      <w:marRight w:val="0"/>
      <w:marTop w:val="0"/>
      <w:marBottom w:val="0"/>
      <w:divBdr>
        <w:top w:val="none" w:sz="0" w:space="0" w:color="auto"/>
        <w:left w:val="none" w:sz="0" w:space="0" w:color="auto"/>
        <w:bottom w:val="none" w:sz="0" w:space="0" w:color="auto"/>
        <w:right w:val="none" w:sz="0" w:space="0" w:color="auto"/>
      </w:divBdr>
    </w:div>
    <w:div w:id="610553354">
      <w:bodyDiv w:val="1"/>
      <w:marLeft w:val="0"/>
      <w:marRight w:val="0"/>
      <w:marTop w:val="0"/>
      <w:marBottom w:val="0"/>
      <w:divBdr>
        <w:top w:val="none" w:sz="0" w:space="0" w:color="auto"/>
        <w:left w:val="none" w:sz="0" w:space="0" w:color="auto"/>
        <w:bottom w:val="none" w:sz="0" w:space="0" w:color="auto"/>
        <w:right w:val="none" w:sz="0" w:space="0" w:color="auto"/>
      </w:divBdr>
    </w:div>
    <w:div w:id="610666742">
      <w:bodyDiv w:val="1"/>
      <w:marLeft w:val="0"/>
      <w:marRight w:val="0"/>
      <w:marTop w:val="0"/>
      <w:marBottom w:val="0"/>
      <w:divBdr>
        <w:top w:val="none" w:sz="0" w:space="0" w:color="auto"/>
        <w:left w:val="none" w:sz="0" w:space="0" w:color="auto"/>
        <w:bottom w:val="none" w:sz="0" w:space="0" w:color="auto"/>
        <w:right w:val="none" w:sz="0" w:space="0" w:color="auto"/>
      </w:divBdr>
    </w:div>
    <w:div w:id="611976611">
      <w:bodyDiv w:val="1"/>
      <w:marLeft w:val="0"/>
      <w:marRight w:val="0"/>
      <w:marTop w:val="0"/>
      <w:marBottom w:val="0"/>
      <w:divBdr>
        <w:top w:val="none" w:sz="0" w:space="0" w:color="auto"/>
        <w:left w:val="none" w:sz="0" w:space="0" w:color="auto"/>
        <w:bottom w:val="none" w:sz="0" w:space="0" w:color="auto"/>
        <w:right w:val="none" w:sz="0" w:space="0" w:color="auto"/>
      </w:divBdr>
    </w:div>
    <w:div w:id="612979704">
      <w:bodyDiv w:val="1"/>
      <w:marLeft w:val="0"/>
      <w:marRight w:val="0"/>
      <w:marTop w:val="0"/>
      <w:marBottom w:val="0"/>
      <w:divBdr>
        <w:top w:val="none" w:sz="0" w:space="0" w:color="auto"/>
        <w:left w:val="none" w:sz="0" w:space="0" w:color="auto"/>
        <w:bottom w:val="none" w:sz="0" w:space="0" w:color="auto"/>
        <w:right w:val="none" w:sz="0" w:space="0" w:color="auto"/>
      </w:divBdr>
    </w:div>
    <w:div w:id="614021458">
      <w:bodyDiv w:val="1"/>
      <w:marLeft w:val="0"/>
      <w:marRight w:val="0"/>
      <w:marTop w:val="0"/>
      <w:marBottom w:val="0"/>
      <w:divBdr>
        <w:top w:val="none" w:sz="0" w:space="0" w:color="auto"/>
        <w:left w:val="none" w:sz="0" w:space="0" w:color="auto"/>
        <w:bottom w:val="none" w:sz="0" w:space="0" w:color="auto"/>
        <w:right w:val="none" w:sz="0" w:space="0" w:color="auto"/>
      </w:divBdr>
    </w:div>
    <w:div w:id="615479294">
      <w:bodyDiv w:val="1"/>
      <w:marLeft w:val="0"/>
      <w:marRight w:val="0"/>
      <w:marTop w:val="0"/>
      <w:marBottom w:val="0"/>
      <w:divBdr>
        <w:top w:val="none" w:sz="0" w:space="0" w:color="auto"/>
        <w:left w:val="none" w:sz="0" w:space="0" w:color="auto"/>
        <w:bottom w:val="none" w:sz="0" w:space="0" w:color="auto"/>
        <w:right w:val="none" w:sz="0" w:space="0" w:color="auto"/>
      </w:divBdr>
    </w:div>
    <w:div w:id="616638019">
      <w:bodyDiv w:val="1"/>
      <w:marLeft w:val="0"/>
      <w:marRight w:val="0"/>
      <w:marTop w:val="0"/>
      <w:marBottom w:val="0"/>
      <w:divBdr>
        <w:top w:val="none" w:sz="0" w:space="0" w:color="auto"/>
        <w:left w:val="none" w:sz="0" w:space="0" w:color="auto"/>
        <w:bottom w:val="none" w:sz="0" w:space="0" w:color="auto"/>
        <w:right w:val="none" w:sz="0" w:space="0" w:color="auto"/>
      </w:divBdr>
    </w:div>
    <w:div w:id="620189092">
      <w:bodyDiv w:val="1"/>
      <w:marLeft w:val="0"/>
      <w:marRight w:val="0"/>
      <w:marTop w:val="0"/>
      <w:marBottom w:val="0"/>
      <w:divBdr>
        <w:top w:val="none" w:sz="0" w:space="0" w:color="auto"/>
        <w:left w:val="none" w:sz="0" w:space="0" w:color="auto"/>
        <w:bottom w:val="none" w:sz="0" w:space="0" w:color="auto"/>
        <w:right w:val="none" w:sz="0" w:space="0" w:color="auto"/>
      </w:divBdr>
    </w:div>
    <w:div w:id="620647139">
      <w:bodyDiv w:val="1"/>
      <w:marLeft w:val="0"/>
      <w:marRight w:val="0"/>
      <w:marTop w:val="0"/>
      <w:marBottom w:val="0"/>
      <w:divBdr>
        <w:top w:val="none" w:sz="0" w:space="0" w:color="auto"/>
        <w:left w:val="none" w:sz="0" w:space="0" w:color="auto"/>
        <w:bottom w:val="none" w:sz="0" w:space="0" w:color="auto"/>
        <w:right w:val="none" w:sz="0" w:space="0" w:color="auto"/>
      </w:divBdr>
    </w:div>
    <w:div w:id="622031936">
      <w:bodyDiv w:val="1"/>
      <w:marLeft w:val="0"/>
      <w:marRight w:val="0"/>
      <w:marTop w:val="0"/>
      <w:marBottom w:val="0"/>
      <w:divBdr>
        <w:top w:val="none" w:sz="0" w:space="0" w:color="auto"/>
        <w:left w:val="none" w:sz="0" w:space="0" w:color="auto"/>
        <w:bottom w:val="none" w:sz="0" w:space="0" w:color="auto"/>
        <w:right w:val="none" w:sz="0" w:space="0" w:color="auto"/>
      </w:divBdr>
    </w:div>
    <w:div w:id="622931741">
      <w:bodyDiv w:val="1"/>
      <w:marLeft w:val="0"/>
      <w:marRight w:val="0"/>
      <w:marTop w:val="0"/>
      <w:marBottom w:val="0"/>
      <w:divBdr>
        <w:top w:val="none" w:sz="0" w:space="0" w:color="auto"/>
        <w:left w:val="none" w:sz="0" w:space="0" w:color="auto"/>
        <w:bottom w:val="none" w:sz="0" w:space="0" w:color="auto"/>
        <w:right w:val="none" w:sz="0" w:space="0" w:color="auto"/>
      </w:divBdr>
    </w:div>
    <w:div w:id="624963582">
      <w:bodyDiv w:val="1"/>
      <w:marLeft w:val="0"/>
      <w:marRight w:val="0"/>
      <w:marTop w:val="0"/>
      <w:marBottom w:val="0"/>
      <w:divBdr>
        <w:top w:val="none" w:sz="0" w:space="0" w:color="auto"/>
        <w:left w:val="none" w:sz="0" w:space="0" w:color="auto"/>
        <w:bottom w:val="none" w:sz="0" w:space="0" w:color="auto"/>
        <w:right w:val="none" w:sz="0" w:space="0" w:color="auto"/>
      </w:divBdr>
    </w:div>
    <w:div w:id="625506108">
      <w:bodyDiv w:val="1"/>
      <w:marLeft w:val="0"/>
      <w:marRight w:val="0"/>
      <w:marTop w:val="0"/>
      <w:marBottom w:val="0"/>
      <w:divBdr>
        <w:top w:val="none" w:sz="0" w:space="0" w:color="auto"/>
        <w:left w:val="none" w:sz="0" w:space="0" w:color="auto"/>
        <w:bottom w:val="none" w:sz="0" w:space="0" w:color="auto"/>
        <w:right w:val="none" w:sz="0" w:space="0" w:color="auto"/>
      </w:divBdr>
    </w:div>
    <w:div w:id="628054926">
      <w:bodyDiv w:val="1"/>
      <w:marLeft w:val="0"/>
      <w:marRight w:val="0"/>
      <w:marTop w:val="0"/>
      <w:marBottom w:val="0"/>
      <w:divBdr>
        <w:top w:val="none" w:sz="0" w:space="0" w:color="auto"/>
        <w:left w:val="none" w:sz="0" w:space="0" w:color="auto"/>
        <w:bottom w:val="none" w:sz="0" w:space="0" w:color="auto"/>
        <w:right w:val="none" w:sz="0" w:space="0" w:color="auto"/>
      </w:divBdr>
    </w:div>
    <w:div w:id="629559114">
      <w:bodyDiv w:val="1"/>
      <w:marLeft w:val="0"/>
      <w:marRight w:val="0"/>
      <w:marTop w:val="0"/>
      <w:marBottom w:val="0"/>
      <w:divBdr>
        <w:top w:val="none" w:sz="0" w:space="0" w:color="auto"/>
        <w:left w:val="none" w:sz="0" w:space="0" w:color="auto"/>
        <w:bottom w:val="none" w:sz="0" w:space="0" w:color="auto"/>
        <w:right w:val="none" w:sz="0" w:space="0" w:color="auto"/>
      </w:divBdr>
    </w:div>
    <w:div w:id="629625519">
      <w:bodyDiv w:val="1"/>
      <w:marLeft w:val="0"/>
      <w:marRight w:val="0"/>
      <w:marTop w:val="0"/>
      <w:marBottom w:val="0"/>
      <w:divBdr>
        <w:top w:val="none" w:sz="0" w:space="0" w:color="auto"/>
        <w:left w:val="none" w:sz="0" w:space="0" w:color="auto"/>
        <w:bottom w:val="none" w:sz="0" w:space="0" w:color="auto"/>
        <w:right w:val="none" w:sz="0" w:space="0" w:color="auto"/>
      </w:divBdr>
    </w:div>
    <w:div w:id="630553295">
      <w:bodyDiv w:val="1"/>
      <w:marLeft w:val="0"/>
      <w:marRight w:val="0"/>
      <w:marTop w:val="0"/>
      <w:marBottom w:val="0"/>
      <w:divBdr>
        <w:top w:val="none" w:sz="0" w:space="0" w:color="auto"/>
        <w:left w:val="none" w:sz="0" w:space="0" w:color="auto"/>
        <w:bottom w:val="none" w:sz="0" w:space="0" w:color="auto"/>
        <w:right w:val="none" w:sz="0" w:space="0" w:color="auto"/>
      </w:divBdr>
    </w:div>
    <w:div w:id="630864611">
      <w:bodyDiv w:val="1"/>
      <w:marLeft w:val="0"/>
      <w:marRight w:val="0"/>
      <w:marTop w:val="0"/>
      <w:marBottom w:val="0"/>
      <w:divBdr>
        <w:top w:val="none" w:sz="0" w:space="0" w:color="auto"/>
        <w:left w:val="none" w:sz="0" w:space="0" w:color="auto"/>
        <w:bottom w:val="none" w:sz="0" w:space="0" w:color="auto"/>
        <w:right w:val="none" w:sz="0" w:space="0" w:color="auto"/>
      </w:divBdr>
    </w:div>
    <w:div w:id="631789432">
      <w:bodyDiv w:val="1"/>
      <w:marLeft w:val="0"/>
      <w:marRight w:val="0"/>
      <w:marTop w:val="0"/>
      <w:marBottom w:val="0"/>
      <w:divBdr>
        <w:top w:val="none" w:sz="0" w:space="0" w:color="auto"/>
        <w:left w:val="none" w:sz="0" w:space="0" w:color="auto"/>
        <w:bottom w:val="none" w:sz="0" w:space="0" w:color="auto"/>
        <w:right w:val="none" w:sz="0" w:space="0" w:color="auto"/>
      </w:divBdr>
    </w:div>
    <w:div w:id="632978056">
      <w:bodyDiv w:val="1"/>
      <w:marLeft w:val="0"/>
      <w:marRight w:val="0"/>
      <w:marTop w:val="0"/>
      <w:marBottom w:val="0"/>
      <w:divBdr>
        <w:top w:val="none" w:sz="0" w:space="0" w:color="auto"/>
        <w:left w:val="none" w:sz="0" w:space="0" w:color="auto"/>
        <w:bottom w:val="none" w:sz="0" w:space="0" w:color="auto"/>
        <w:right w:val="none" w:sz="0" w:space="0" w:color="auto"/>
      </w:divBdr>
    </w:div>
    <w:div w:id="633679816">
      <w:bodyDiv w:val="1"/>
      <w:marLeft w:val="0"/>
      <w:marRight w:val="0"/>
      <w:marTop w:val="0"/>
      <w:marBottom w:val="0"/>
      <w:divBdr>
        <w:top w:val="none" w:sz="0" w:space="0" w:color="auto"/>
        <w:left w:val="none" w:sz="0" w:space="0" w:color="auto"/>
        <w:bottom w:val="none" w:sz="0" w:space="0" w:color="auto"/>
        <w:right w:val="none" w:sz="0" w:space="0" w:color="auto"/>
      </w:divBdr>
    </w:div>
    <w:div w:id="634529026">
      <w:bodyDiv w:val="1"/>
      <w:marLeft w:val="0"/>
      <w:marRight w:val="0"/>
      <w:marTop w:val="0"/>
      <w:marBottom w:val="0"/>
      <w:divBdr>
        <w:top w:val="none" w:sz="0" w:space="0" w:color="auto"/>
        <w:left w:val="none" w:sz="0" w:space="0" w:color="auto"/>
        <w:bottom w:val="none" w:sz="0" w:space="0" w:color="auto"/>
        <w:right w:val="none" w:sz="0" w:space="0" w:color="auto"/>
      </w:divBdr>
    </w:div>
    <w:div w:id="634916083">
      <w:bodyDiv w:val="1"/>
      <w:marLeft w:val="0"/>
      <w:marRight w:val="0"/>
      <w:marTop w:val="0"/>
      <w:marBottom w:val="0"/>
      <w:divBdr>
        <w:top w:val="none" w:sz="0" w:space="0" w:color="auto"/>
        <w:left w:val="none" w:sz="0" w:space="0" w:color="auto"/>
        <w:bottom w:val="none" w:sz="0" w:space="0" w:color="auto"/>
        <w:right w:val="none" w:sz="0" w:space="0" w:color="auto"/>
      </w:divBdr>
    </w:div>
    <w:div w:id="636107506">
      <w:bodyDiv w:val="1"/>
      <w:marLeft w:val="0"/>
      <w:marRight w:val="0"/>
      <w:marTop w:val="0"/>
      <w:marBottom w:val="0"/>
      <w:divBdr>
        <w:top w:val="none" w:sz="0" w:space="0" w:color="auto"/>
        <w:left w:val="none" w:sz="0" w:space="0" w:color="auto"/>
        <w:bottom w:val="none" w:sz="0" w:space="0" w:color="auto"/>
        <w:right w:val="none" w:sz="0" w:space="0" w:color="auto"/>
      </w:divBdr>
    </w:div>
    <w:div w:id="636377884">
      <w:bodyDiv w:val="1"/>
      <w:marLeft w:val="0"/>
      <w:marRight w:val="0"/>
      <w:marTop w:val="0"/>
      <w:marBottom w:val="0"/>
      <w:divBdr>
        <w:top w:val="none" w:sz="0" w:space="0" w:color="auto"/>
        <w:left w:val="none" w:sz="0" w:space="0" w:color="auto"/>
        <w:bottom w:val="none" w:sz="0" w:space="0" w:color="auto"/>
        <w:right w:val="none" w:sz="0" w:space="0" w:color="auto"/>
      </w:divBdr>
    </w:div>
    <w:div w:id="637147456">
      <w:bodyDiv w:val="1"/>
      <w:marLeft w:val="0"/>
      <w:marRight w:val="0"/>
      <w:marTop w:val="0"/>
      <w:marBottom w:val="0"/>
      <w:divBdr>
        <w:top w:val="none" w:sz="0" w:space="0" w:color="auto"/>
        <w:left w:val="none" w:sz="0" w:space="0" w:color="auto"/>
        <w:bottom w:val="none" w:sz="0" w:space="0" w:color="auto"/>
        <w:right w:val="none" w:sz="0" w:space="0" w:color="auto"/>
      </w:divBdr>
    </w:div>
    <w:div w:id="637272199">
      <w:bodyDiv w:val="1"/>
      <w:marLeft w:val="0"/>
      <w:marRight w:val="0"/>
      <w:marTop w:val="0"/>
      <w:marBottom w:val="0"/>
      <w:divBdr>
        <w:top w:val="none" w:sz="0" w:space="0" w:color="auto"/>
        <w:left w:val="none" w:sz="0" w:space="0" w:color="auto"/>
        <w:bottom w:val="none" w:sz="0" w:space="0" w:color="auto"/>
        <w:right w:val="none" w:sz="0" w:space="0" w:color="auto"/>
      </w:divBdr>
    </w:div>
    <w:div w:id="638073135">
      <w:bodyDiv w:val="1"/>
      <w:marLeft w:val="0"/>
      <w:marRight w:val="0"/>
      <w:marTop w:val="0"/>
      <w:marBottom w:val="0"/>
      <w:divBdr>
        <w:top w:val="none" w:sz="0" w:space="0" w:color="auto"/>
        <w:left w:val="none" w:sz="0" w:space="0" w:color="auto"/>
        <w:bottom w:val="none" w:sz="0" w:space="0" w:color="auto"/>
        <w:right w:val="none" w:sz="0" w:space="0" w:color="auto"/>
      </w:divBdr>
    </w:div>
    <w:div w:id="638657956">
      <w:bodyDiv w:val="1"/>
      <w:marLeft w:val="0"/>
      <w:marRight w:val="0"/>
      <w:marTop w:val="0"/>
      <w:marBottom w:val="0"/>
      <w:divBdr>
        <w:top w:val="none" w:sz="0" w:space="0" w:color="auto"/>
        <w:left w:val="none" w:sz="0" w:space="0" w:color="auto"/>
        <w:bottom w:val="none" w:sz="0" w:space="0" w:color="auto"/>
        <w:right w:val="none" w:sz="0" w:space="0" w:color="auto"/>
      </w:divBdr>
    </w:div>
    <w:div w:id="639650886">
      <w:bodyDiv w:val="1"/>
      <w:marLeft w:val="0"/>
      <w:marRight w:val="0"/>
      <w:marTop w:val="0"/>
      <w:marBottom w:val="0"/>
      <w:divBdr>
        <w:top w:val="none" w:sz="0" w:space="0" w:color="auto"/>
        <w:left w:val="none" w:sz="0" w:space="0" w:color="auto"/>
        <w:bottom w:val="none" w:sz="0" w:space="0" w:color="auto"/>
        <w:right w:val="none" w:sz="0" w:space="0" w:color="auto"/>
      </w:divBdr>
    </w:div>
    <w:div w:id="640812067">
      <w:bodyDiv w:val="1"/>
      <w:marLeft w:val="0"/>
      <w:marRight w:val="0"/>
      <w:marTop w:val="0"/>
      <w:marBottom w:val="0"/>
      <w:divBdr>
        <w:top w:val="none" w:sz="0" w:space="0" w:color="auto"/>
        <w:left w:val="none" w:sz="0" w:space="0" w:color="auto"/>
        <w:bottom w:val="none" w:sz="0" w:space="0" w:color="auto"/>
        <w:right w:val="none" w:sz="0" w:space="0" w:color="auto"/>
      </w:divBdr>
    </w:div>
    <w:div w:id="641275184">
      <w:bodyDiv w:val="1"/>
      <w:marLeft w:val="0"/>
      <w:marRight w:val="0"/>
      <w:marTop w:val="0"/>
      <w:marBottom w:val="0"/>
      <w:divBdr>
        <w:top w:val="none" w:sz="0" w:space="0" w:color="auto"/>
        <w:left w:val="none" w:sz="0" w:space="0" w:color="auto"/>
        <w:bottom w:val="none" w:sz="0" w:space="0" w:color="auto"/>
        <w:right w:val="none" w:sz="0" w:space="0" w:color="auto"/>
      </w:divBdr>
    </w:div>
    <w:div w:id="641932474">
      <w:bodyDiv w:val="1"/>
      <w:marLeft w:val="0"/>
      <w:marRight w:val="0"/>
      <w:marTop w:val="0"/>
      <w:marBottom w:val="0"/>
      <w:divBdr>
        <w:top w:val="none" w:sz="0" w:space="0" w:color="auto"/>
        <w:left w:val="none" w:sz="0" w:space="0" w:color="auto"/>
        <w:bottom w:val="none" w:sz="0" w:space="0" w:color="auto"/>
        <w:right w:val="none" w:sz="0" w:space="0" w:color="auto"/>
      </w:divBdr>
    </w:div>
    <w:div w:id="643699349">
      <w:bodyDiv w:val="1"/>
      <w:marLeft w:val="0"/>
      <w:marRight w:val="0"/>
      <w:marTop w:val="0"/>
      <w:marBottom w:val="0"/>
      <w:divBdr>
        <w:top w:val="none" w:sz="0" w:space="0" w:color="auto"/>
        <w:left w:val="none" w:sz="0" w:space="0" w:color="auto"/>
        <w:bottom w:val="none" w:sz="0" w:space="0" w:color="auto"/>
        <w:right w:val="none" w:sz="0" w:space="0" w:color="auto"/>
      </w:divBdr>
    </w:div>
    <w:div w:id="643702340">
      <w:bodyDiv w:val="1"/>
      <w:marLeft w:val="0"/>
      <w:marRight w:val="0"/>
      <w:marTop w:val="0"/>
      <w:marBottom w:val="0"/>
      <w:divBdr>
        <w:top w:val="none" w:sz="0" w:space="0" w:color="auto"/>
        <w:left w:val="none" w:sz="0" w:space="0" w:color="auto"/>
        <w:bottom w:val="none" w:sz="0" w:space="0" w:color="auto"/>
        <w:right w:val="none" w:sz="0" w:space="0" w:color="auto"/>
      </w:divBdr>
    </w:div>
    <w:div w:id="643703029">
      <w:bodyDiv w:val="1"/>
      <w:marLeft w:val="0"/>
      <w:marRight w:val="0"/>
      <w:marTop w:val="0"/>
      <w:marBottom w:val="0"/>
      <w:divBdr>
        <w:top w:val="none" w:sz="0" w:space="0" w:color="auto"/>
        <w:left w:val="none" w:sz="0" w:space="0" w:color="auto"/>
        <w:bottom w:val="none" w:sz="0" w:space="0" w:color="auto"/>
        <w:right w:val="none" w:sz="0" w:space="0" w:color="auto"/>
      </w:divBdr>
    </w:div>
    <w:div w:id="644510520">
      <w:bodyDiv w:val="1"/>
      <w:marLeft w:val="0"/>
      <w:marRight w:val="0"/>
      <w:marTop w:val="0"/>
      <w:marBottom w:val="0"/>
      <w:divBdr>
        <w:top w:val="none" w:sz="0" w:space="0" w:color="auto"/>
        <w:left w:val="none" w:sz="0" w:space="0" w:color="auto"/>
        <w:bottom w:val="none" w:sz="0" w:space="0" w:color="auto"/>
        <w:right w:val="none" w:sz="0" w:space="0" w:color="auto"/>
      </w:divBdr>
    </w:div>
    <w:div w:id="644554291">
      <w:bodyDiv w:val="1"/>
      <w:marLeft w:val="0"/>
      <w:marRight w:val="0"/>
      <w:marTop w:val="0"/>
      <w:marBottom w:val="0"/>
      <w:divBdr>
        <w:top w:val="none" w:sz="0" w:space="0" w:color="auto"/>
        <w:left w:val="none" w:sz="0" w:space="0" w:color="auto"/>
        <w:bottom w:val="none" w:sz="0" w:space="0" w:color="auto"/>
        <w:right w:val="none" w:sz="0" w:space="0" w:color="auto"/>
      </w:divBdr>
    </w:div>
    <w:div w:id="645823305">
      <w:bodyDiv w:val="1"/>
      <w:marLeft w:val="0"/>
      <w:marRight w:val="0"/>
      <w:marTop w:val="0"/>
      <w:marBottom w:val="0"/>
      <w:divBdr>
        <w:top w:val="none" w:sz="0" w:space="0" w:color="auto"/>
        <w:left w:val="none" w:sz="0" w:space="0" w:color="auto"/>
        <w:bottom w:val="none" w:sz="0" w:space="0" w:color="auto"/>
        <w:right w:val="none" w:sz="0" w:space="0" w:color="auto"/>
      </w:divBdr>
    </w:div>
    <w:div w:id="648439550">
      <w:bodyDiv w:val="1"/>
      <w:marLeft w:val="0"/>
      <w:marRight w:val="0"/>
      <w:marTop w:val="0"/>
      <w:marBottom w:val="0"/>
      <w:divBdr>
        <w:top w:val="none" w:sz="0" w:space="0" w:color="auto"/>
        <w:left w:val="none" w:sz="0" w:space="0" w:color="auto"/>
        <w:bottom w:val="none" w:sz="0" w:space="0" w:color="auto"/>
        <w:right w:val="none" w:sz="0" w:space="0" w:color="auto"/>
      </w:divBdr>
    </w:div>
    <w:div w:id="649870082">
      <w:bodyDiv w:val="1"/>
      <w:marLeft w:val="0"/>
      <w:marRight w:val="0"/>
      <w:marTop w:val="0"/>
      <w:marBottom w:val="0"/>
      <w:divBdr>
        <w:top w:val="none" w:sz="0" w:space="0" w:color="auto"/>
        <w:left w:val="none" w:sz="0" w:space="0" w:color="auto"/>
        <w:bottom w:val="none" w:sz="0" w:space="0" w:color="auto"/>
        <w:right w:val="none" w:sz="0" w:space="0" w:color="auto"/>
      </w:divBdr>
    </w:div>
    <w:div w:id="652484707">
      <w:bodyDiv w:val="1"/>
      <w:marLeft w:val="0"/>
      <w:marRight w:val="0"/>
      <w:marTop w:val="0"/>
      <w:marBottom w:val="0"/>
      <w:divBdr>
        <w:top w:val="none" w:sz="0" w:space="0" w:color="auto"/>
        <w:left w:val="none" w:sz="0" w:space="0" w:color="auto"/>
        <w:bottom w:val="none" w:sz="0" w:space="0" w:color="auto"/>
        <w:right w:val="none" w:sz="0" w:space="0" w:color="auto"/>
      </w:divBdr>
    </w:div>
    <w:div w:id="652638025">
      <w:bodyDiv w:val="1"/>
      <w:marLeft w:val="0"/>
      <w:marRight w:val="0"/>
      <w:marTop w:val="0"/>
      <w:marBottom w:val="0"/>
      <w:divBdr>
        <w:top w:val="none" w:sz="0" w:space="0" w:color="auto"/>
        <w:left w:val="none" w:sz="0" w:space="0" w:color="auto"/>
        <w:bottom w:val="none" w:sz="0" w:space="0" w:color="auto"/>
        <w:right w:val="none" w:sz="0" w:space="0" w:color="auto"/>
      </w:divBdr>
    </w:div>
    <w:div w:id="653337317">
      <w:bodyDiv w:val="1"/>
      <w:marLeft w:val="0"/>
      <w:marRight w:val="0"/>
      <w:marTop w:val="0"/>
      <w:marBottom w:val="0"/>
      <w:divBdr>
        <w:top w:val="none" w:sz="0" w:space="0" w:color="auto"/>
        <w:left w:val="none" w:sz="0" w:space="0" w:color="auto"/>
        <w:bottom w:val="none" w:sz="0" w:space="0" w:color="auto"/>
        <w:right w:val="none" w:sz="0" w:space="0" w:color="auto"/>
      </w:divBdr>
    </w:div>
    <w:div w:id="654800244">
      <w:bodyDiv w:val="1"/>
      <w:marLeft w:val="0"/>
      <w:marRight w:val="0"/>
      <w:marTop w:val="0"/>
      <w:marBottom w:val="0"/>
      <w:divBdr>
        <w:top w:val="none" w:sz="0" w:space="0" w:color="auto"/>
        <w:left w:val="none" w:sz="0" w:space="0" w:color="auto"/>
        <w:bottom w:val="none" w:sz="0" w:space="0" w:color="auto"/>
        <w:right w:val="none" w:sz="0" w:space="0" w:color="auto"/>
      </w:divBdr>
    </w:div>
    <w:div w:id="656959531">
      <w:bodyDiv w:val="1"/>
      <w:marLeft w:val="0"/>
      <w:marRight w:val="0"/>
      <w:marTop w:val="0"/>
      <w:marBottom w:val="0"/>
      <w:divBdr>
        <w:top w:val="none" w:sz="0" w:space="0" w:color="auto"/>
        <w:left w:val="none" w:sz="0" w:space="0" w:color="auto"/>
        <w:bottom w:val="none" w:sz="0" w:space="0" w:color="auto"/>
        <w:right w:val="none" w:sz="0" w:space="0" w:color="auto"/>
      </w:divBdr>
    </w:div>
    <w:div w:id="658122252">
      <w:bodyDiv w:val="1"/>
      <w:marLeft w:val="0"/>
      <w:marRight w:val="0"/>
      <w:marTop w:val="0"/>
      <w:marBottom w:val="0"/>
      <w:divBdr>
        <w:top w:val="none" w:sz="0" w:space="0" w:color="auto"/>
        <w:left w:val="none" w:sz="0" w:space="0" w:color="auto"/>
        <w:bottom w:val="none" w:sz="0" w:space="0" w:color="auto"/>
        <w:right w:val="none" w:sz="0" w:space="0" w:color="auto"/>
      </w:divBdr>
    </w:div>
    <w:div w:id="658316235">
      <w:bodyDiv w:val="1"/>
      <w:marLeft w:val="0"/>
      <w:marRight w:val="0"/>
      <w:marTop w:val="0"/>
      <w:marBottom w:val="0"/>
      <w:divBdr>
        <w:top w:val="none" w:sz="0" w:space="0" w:color="auto"/>
        <w:left w:val="none" w:sz="0" w:space="0" w:color="auto"/>
        <w:bottom w:val="none" w:sz="0" w:space="0" w:color="auto"/>
        <w:right w:val="none" w:sz="0" w:space="0" w:color="auto"/>
      </w:divBdr>
    </w:div>
    <w:div w:id="659891487">
      <w:bodyDiv w:val="1"/>
      <w:marLeft w:val="0"/>
      <w:marRight w:val="0"/>
      <w:marTop w:val="0"/>
      <w:marBottom w:val="0"/>
      <w:divBdr>
        <w:top w:val="none" w:sz="0" w:space="0" w:color="auto"/>
        <w:left w:val="none" w:sz="0" w:space="0" w:color="auto"/>
        <w:bottom w:val="none" w:sz="0" w:space="0" w:color="auto"/>
        <w:right w:val="none" w:sz="0" w:space="0" w:color="auto"/>
      </w:divBdr>
    </w:div>
    <w:div w:id="660541114">
      <w:bodyDiv w:val="1"/>
      <w:marLeft w:val="0"/>
      <w:marRight w:val="0"/>
      <w:marTop w:val="0"/>
      <w:marBottom w:val="0"/>
      <w:divBdr>
        <w:top w:val="none" w:sz="0" w:space="0" w:color="auto"/>
        <w:left w:val="none" w:sz="0" w:space="0" w:color="auto"/>
        <w:bottom w:val="none" w:sz="0" w:space="0" w:color="auto"/>
        <w:right w:val="none" w:sz="0" w:space="0" w:color="auto"/>
      </w:divBdr>
    </w:div>
    <w:div w:id="660816241">
      <w:bodyDiv w:val="1"/>
      <w:marLeft w:val="0"/>
      <w:marRight w:val="0"/>
      <w:marTop w:val="0"/>
      <w:marBottom w:val="0"/>
      <w:divBdr>
        <w:top w:val="none" w:sz="0" w:space="0" w:color="auto"/>
        <w:left w:val="none" w:sz="0" w:space="0" w:color="auto"/>
        <w:bottom w:val="none" w:sz="0" w:space="0" w:color="auto"/>
        <w:right w:val="none" w:sz="0" w:space="0" w:color="auto"/>
      </w:divBdr>
    </w:div>
    <w:div w:id="661473128">
      <w:bodyDiv w:val="1"/>
      <w:marLeft w:val="0"/>
      <w:marRight w:val="0"/>
      <w:marTop w:val="0"/>
      <w:marBottom w:val="0"/>
      <w:divBdr>
        <w:top w:val="none" w:sz="0" w:space="0" w:color="auto"/>
        <w:left w:val="none" w:sz="0" w:space="0" w:color="auto"/>
        <w:bottom w:val="none" w:sz="0" w:space="0" w:color="auto"/>
        <w:right w:val="none" w:sz="0" w:space="0" w:color="auto"/>
      </w:divBdr>
    </w:div>
    <w:div w:id="663513556">
      <w:bodyDiv w:val="1"/>
      <w:marLeft w:val="0"/>
      <w:marRight w:val="0"/>
      <w:marTop w:val="0"/>
      <w:marBottom w:val="0"/>
      <w:divBdr>
        <w:top w:val="none" w:sz="0" w:space="0" w:color="auto"/>
        <w:left w:val="none" w:sz="0" w:space="0" w:color="auto"/>
        <w:bottom w:val="none" w:sz="0" w:space="0" w:color="auto"/>
        <w:right w:val="none" w:sz="0" w:space="0" w:color="auto"/>
      </w:divBdr>
    </w:div>
    <w:div w:id="664171173">
      <w:bodyDiv w:val="1"/>
      <w:marLeft w:val="0"/>
      <w:marRight w:val="0"/>
      <w:marTop w:val="0"/>
      <w:marBottom w:val="0"/>
      <w:divBdr>
        <w:top w:val="none" w:sz="0" w:space="0" w:color="auto"/>
        <w:left w:val="none" w:sz="0" w:space="0" w:color="auto"/>
        <w:bottom w:val="none" w:sz="0" w:space="0" w:color="auto"/>
        <w:right w:val="none" w:sz="0" w:space="0" w:color="auto"/>
      </w:divBdr>
    </w:div>
    <w:div w:id="664406156">
      <w:bodyDiv w:val="1"/>
      <w:marLeft w:val="0"/>
      <w:marRight w:val="0"/>
      <w:marTop w:val="0"/>
      <w:marBottom w:val="0"/>
      <w:divBdr>
        <w:top w:val="none" w:sz="0" w:space="0" w:color="auto"/>
        <w:left w:val="none" w:sz="0" w:space="0" w:color="auto"/>
        <w:bottom w:val="none" w:sz="0" w:space="0" w:color="auto"/>
        <w:right w:val="none" w:sz="0" w:space="0" w:color="auto"/>
      </w:divBdr>
    </w:div>
    <w:div w:id="665593986">
      <w:bodyDiv w:val="1"/>
      <w:marLeft w:val="0"/>
      <w:marRight w:val="0"/>
      <w:marTop w:val="0"/>
      <w:marBottom w:val="0"/>
      <w:divBdr>
        <w:top w:val="none" w:sz="0" w:space="0" w:color="auto"/>
        <w:left w:val="none" w:sz="0" w:space="0" w:color="auto"/>
        <w:bottom w:val="none" w:sz="0" w:space="0" w:color="auto"/>
        <w:right w:val="none" w:sz="0" w:space="0" w:color="auto"/>
      </w:divBdr>
    </w:div>
    <w:div w:id="665863770">
      <w:bodyDiv w:val="1"/>
      <w:marLeft w:val="0"/>
      <w:marRight w:val="0"/>
      <w:marTop w:val="0"/>
      <w:marBottom w:val="0"/>
      <w:divBdr>
        <w:top w:val="none" w:sz="0" w:space="0" w:color="auto"/>
        <w:left w:val="none" w:sz="0" w:space="0" w:color="auto"/>
        <w:bottom w:val="none" w:sz="0" w:space="0" w:color="auto"/>
        <w:right w:val="none" w:sz="0" w:space="0" w:color="auto"/>
      </w:divBdr>
    </w:div>
    <w:div w:id="665935740">
      <w:bodyDiv w:val="1"/>
      <w:marLeft w:val="0"/>
      <w:marRight w:val="0"/>
      <w:marTop w:val="0"/>
      <w:marBottom w:val="0"/>
      <w:divBdr>
        <w:top w:val="none" w:sz="0" w:space="0" w:color="auto"/>
        <w:left w:val="none" w:sz="0" w:space="0" w:color="auto"/>
        <w:bottom w:val="none" w:sz="0" w:space="0" w:color="auto"/>
        <w:right w:val="none" w:sz="0" w:space="0" w:color="auto"/>
      </w:divBdr>
    </w:div>
    <w:div w:id="666858665">
      <w:bodyDiv w:val="1"/>
      <w:marLeft w:val="0"/>
      <w:marRight w:val="0"/>
      <w:marTop w:val="0"/>
      <w:marBottom w:val="0"/>
      <w:divBdr>
        <w:top w:val="none" w:sz="0" w:space="0" w:color="auto"/>
        <w:left w:val="none" w:sz="0" w:space="0" w:color="auto"/>
        <w:bottom w:val="none" w:sz="0" w:space="0" w:color="auto"/>
        <w:right w:val="none" w:sz="0" w:space="0" w:color="auto"/>
      </w:divBdr>
    </w:div>
    <w:div w:id="666976262">
      <w:bodyDiv w:val="1"/>
      <w:marLeft w:val="0"/>
      <w:marRight w:val="0"/>
      <w:marTop w:val="0"/>
      <w:marBottom w:val="0"/>
      <w:divBdr>
        <w:top w:val="none" w:sz="0" w:space="0" w:color="auto"/>
        <w:left w:val="none" w:sz="0" w:space="0" w:color="auto"/>
        <w:bottom w:val="none" w:sz="0" w:space="0" w:color="auto"/>
        <w:right w:val="none" w:sz="0" w:space="0" w:color="auto"/>
      </w:divBdr>
    </w:div>
    <w:div w:id="667253648">
      <w:bodyDiv w:val="1"/>
      <w:marLeft w:val="0"/>
      <w:marRight w:val="0"/>
      <w:marTop w:val="0"/>
      <w:marBottom w:val="0"/>
      <w:divBdr>
        <w:top w:val="none" w:sz="0" w:space="0" w:color="auto"/>
        <w:left w:val="none" w:sz="0" w:space="0" w:color="auto"/>
        <w:bottom w:val="none" w:sz="0" w:space="0" w:color="auto"/>
        <w:right w:val="none" w:sz="0" w:space="0" w:color="auto"/>
      </w:divBdr>
    </w:div>
    <w:div w:id="669799035">
      <w:bodyDiv w:val="1"/>
      <w:marLeft w:val="0"/>
      <w:marRight w:val="0"/>
      <w:marTop w:val="0"/>
      <w:marBottom w:val="0"/>
      <w:divBdr>
        <w:top w:val="none" w:sz="0" w:space="0" w:color="auto"/>
        <w:left w:val="none" w:sz="0" w:space="0" w:color="auto"/>
        <w:bottom w:val="none" w:sz="0" w:space="0" w:color="auto"/>
        <w:right w:val="none" w:sz="0" w:space="0" w:color="auto"/>
      </w:divBdr>
    </w:div>
    <w:div w:id="670376452">
      <w:bodyDiv w:val="1"/>
      <w:marLeft w:val="0"/>
      <w:marRight w:val="0"/>
      <w:marTop w:val="0"/>
      <w:marBottom w:val="0"/>
      <w:divBdr>
        <w:top w:val="none" w:sz="0" w:space="0" w:color="auto"/>
        <w:left w:val="none" w:sz="0" w:space="0" w:color="auto"/>
        <w:bottom w:val="none" w:sz="0" w:space="0" w:color="auto"/>
        <w:right w:val="none" w:sz="0" w:space="0" w:color="auto"/>
      </w:divBdr>
    </w:div>
    <w:div w:id="671420349">
      <w:bodyDiv w:val="1"/>
      <w:marLeft w:val="0"/>
      <w:marRight w:val="0"/>
      <w:marTop w:val="0"/>
      <w:marBottom w:val="0"/>
      <w:divBdr>
        <w:top w:val="none" w:sz="0" w:space="0" w:color="auto"/>
        <w:left w:val="none" w:sz="0" w:space="0" w:color="auto"/>
        <w:bottom w:val="none" w:sz="0" w:space="0" w:color="auto"/>
        <w:right w:val="none" w:sz="0" w:space="0" w:color="auto"/>
      </w:divBdr>
    </w:div>
    <w:div w:id="672218846">
      <w:bodyDiv w:val="1"/>
      <w:marLeft w:val="0"/>
      <w:marRight w:val="0"/>
      <w:marTop w:val="0"/>
      <w:marBottom w:val="0"/>
      <w:divBdr>
        <w:top w:val="none" w:sz="0" w:space="0" w:color="auto"/>
        <w:left w:val="none" w:sz="0" w:space="0" w:color="auto"/>
        <w:bottom w:val="none" w:sz="0" w:space="0" w:color="auto"/>
        <w:right w:val="none" w:sz="0" w:space="0" w:color="auto"/>
      </w:divBdr>
    </w:div>
    <w:div w:id="674919726">
      <w:bodyDiv w:val="1"/>
      <w:marLeft w:val="0"/>
      <w:marRight w:val="0"/>
      <w:marTop w:val="0"/>
      <w:marBottom w:val="0"/>
      <w:divBdr>
        <w:top w:val="none" w:sz="0" w:space="0" w:color="auto"/>
        <w:left w:val="none" w:sz="0" w:space="0" w:color="auto"/>
        <w:bottom w:val="none" w:sz="0" w:space="0" w:color="auto"/>
        <w:right w:val="none" w:sz="0" w:space="0" w:color="auto"/>
      </w:divBdr>
    </w:div>
    <w:div w:id="675575967">
      <w:bodyDiv w:val="1"/>
      <w:marLeft w:val="0"/>
      <w:marRight w:val="0"/>
      <w:marTop w:val="0"/>
      <w:marBottom w:val="0"/>
      <w:divBdr>
        <w:top w:val="none" w:sz="0" w:space="0" w:color="auto"/>
        <w:left w:val="none" w:sz="0" w:space="0" w:color="auto"/>
        <w:bottom w:val="none" w:sz="0" w:space="0" w:color="auto"/>
        <w:right w:val="none" w:sz="0" w:space="0" w:color="auto"/>
      </w:divBdr>
    </w:div>
    <w:div w:id="675617232">
      <w:bodyDiv w:val="1"/>
      <w:marLeft w:val="0"/>
      <w:marRight w:val="0"/>
      <w:marTop w:val="0"/>
      <w:marBottom w:val="0"/>
      <w:divBdr>
        <w:top w:val="none" w:sz="0" w:space="0" w:color="auto"/>
        <w:left w:val="none" w:sz="0" w:space="0" w:color="auto"/>
        <w:bottom w:val="none" w:sz="0" w:space="0" w:color="auto"/>
        <w:right w:val="none" w:sz="0" w:space="0" w:color="auto"/>
      </w:divBdr>
    </w:div>
    <w:div w:id="676544470">
      <w:bodyDiv w:val="1"/>
      <w:marLeft w:val="0"/>
      <w:marRight w:val="0"/>
      <w:marTop w:val="0"/>
      <w:marBottom w:val="0"/>
      <w:divBdr>
        <w:top w:val="none" w:sz="0" w:space="0" w:color="auto"/>
        <w:left w:val="none" w:sz="0" w:space="0" w:color="auto"/>
        <w:bottom w:val="none" w:sz="0" w:space="0" w:color="auto"/>
        <w:right w:val="none" w:sz="0" w:space="0" w:color="auto"/>
      </w:divBdr>
    </w:div>
    <w:div w:id="676737709">
      <w:bodyDiv w:val="1"/>
      <w:marLeft w:val="0"/>
      <w:marRight w:val="0"/>
      <w:marTop w:val="0"/>
      <w:marBottom w:val="0"/>
      <w:divBdr>
        <w:top w:val="none" w:sz="0" w:space="0" w:color="auto"/>
        <w:left w:val="none" w:sz="0" w:space="0" w:color="auto"/>
        <w:bottom w:val="none" w:sz="0" w:space="0" w:color="auto"/>
        <w:right w:val="none" w:sz="0" w:space="0" w:color="auto"/>
      </w:divBdr>
    </w:div>
    <w:div w:id="679089117">
      <w:bodyDiv w:val="1"/>
      <w:marLeft w:val="0"/>
      <w:marRight w:val="0"/>
      <w:marTop w:val="0"/>
      <w:marBottom w:val="0"/>
      <w:divBdr>
        <w:top w:val="none" w:sz="0" w:space="0" w:color="auto"/>
        <w:left w:val="none" w:sz="0" w:space="0" w:color="auto"/>
        <w:bottom w:val="none" w:sz="0" w:space="0" w:color="auto"/>
        <w:right w:val="none" w:sz="0" w:space="0" w:color="auto"/>
      </w:divBdr>
    </w:div>
    <w:div w:id="680473267">
      <w:bodyDiv w:val="1"/>
      <w:marLeft w:val="0"/>
      <w:marRight w:val="0"/>
      <w:marTop w:val="0"/>
      <w:marBottom w:val="0"/>
      <w:divBdr>
        <w:top w:val="none" w:sz="0" w:space="0" w:color="auto"/>
        <w:left w:val="none" w:sz="0" w:space="0" w:color="auto"/>
        <w:bottom w:val="none" w:sz="0" w:space="0" w:color="auto"/>
        <w:right w:val="none" w:sz="0" w:space="0" w:color="auto"/>
      </w:divBdr>
    </w:div>
    <w:div w:id="682511171">
      <w:bodyDiv w:val="1"/>
      <w:marLeft w:val="0"/>
      <w:marRight w:val="0"/>
      <w:marTop w:val="0"/>
      <w:marBottom w:val="0"/>
      <w:divBdr>
        <w:top w:val="none" w:sz="0" w:space="0" w:color="auto"/>
        <w:left w:val="none" w:sz="0" w:space="0" w:color="auto"/>
        <w:bottom w:val="none" w:sz="0" w:space="0" w:color="auto"/>
        <w:right w:val="none" w:sz="0" w:space="0" w:color="auto"/>
      </w:divBdr>
    </w:div>
    <w:div w:id="683439610">
      <w:bodyDiv w:val="1"/>
      <w:marLeft w:val="0"/>
      <w:marRight w:val="0"/>
      <w:marTop w:val="0"/>
      <w:marBottom w:val="0"/>
      <w:divBdr>
        <w:top w:val="none" w:sz="0" w:space="0" w:color="auto"/>
        <w:left w:val="none" w:sz="0" w:space="0" w:color="auto"/>
        <w:bottom w:val="none" w:sz="0" w:space="0" w:color="auto"/>
        <w:right w:val="none" w:sz="0" w:space="0" w:color="auto"/>
      </w:divBdr>
    </w:div>
    <w:div w:id="687174417">
      <w:bodyDiv w:val="1"/>
      <w:marLeft w:val="0"/>
      <w:marRight w:val="0"/>
      <w:marTop w:val="0"/>
      <w:marBottom w:val="0"/>
      <w:divBdr>
        <w:top w:val="none" w:sz="0" w:space="0" w:color="auto"/>
        <w:left w:val="none" w:sz="0" w:space="0" w:color="auto"/>
        <w:bottom w:val="none" w:sz="0" w:space="0" w:color="auto"/>
        <w:right w:val="none" w:sz="0" w:space="0" w:color="auto"/>
      </w:divBdr>
    </w:div>
    <w:div w:id="688259941">
      <w:bodyDiv w:val="1"/>
      <w:marLeft w:val="0"/>
      <w:marRight w:val="0"/>
      <w:marTop w:val="0"/>
      <w:marBottom w:val="0"/>
      <w:divBdr>
        <w:top w:val="none" w:sz="0" w:space="0" w:color="auto"/>
        <w:left w:val="none" w:sz="0" w:space="0" w:color="auto"/>
        <w:bottom w:val="none" w:sz="0" w:space="0" w:color="auto"/>
        <w:right w:val="none" w:sz="0" w:space="0" w:color="auto"/>
      </w:divBdr>
    </w:div>
    <w:div w:id="688874758">
      <w:bodyDiv w:val="1"/>
      <w:marLeft w:val="0"/>
      <w:marRight w:val="0"/>
      <w:marTop w:val="0"/>
      <w:marBottom w:val="0"/>
      <w:divBdr>
        <w:top w:val="none" w:sz="0" w:space="0" w:color="auto"/>
        <w:left w:val="none" w:sz="0" w:space="0" w:color="auto"/>
        <w:bottom w:val="none" w:sz="0" w:space="0" w:color="auto"/>
        <w:right w:val="none" w:sz="0" w:space="0" w:color="auto"/>
      </w:divBdr>
    </w:div>
    <w:div w:id="689838203">
      <w:bodyDiv w:val="1"/>
      <w:marLeft w:val="0"/>
      <w:marRight w:val="0"/>
      <w:marTop w:val="0"/>
      <w:marBottom w:val="0"/>
      <w:divBdr>
        <w:top w:val="none" w:sz="0" w:space="0" w:color="auto"/>
        <w:left w:val="none" w:sz="0" w:space="0" w:color="auto"/>
        <w:bottom w:val="none" w:sz="0" w:space="0" w:color="auto"/>
        <w:right w:val="none" w:sz="0" w:space="0" w:color="auto"/>
      </w:divBdr>
    </w:div>
    <w:div w:id="690225670">
      <w:bodyDiv w:val="1"/>
      <w:marLeft w:val="0"/>
      <w:marRight w:val="0"/>
      <w:marTop w:val="0"/>
      <w:marBottom w:val="0"/>
      <w:divBdr>
        <w:top w:val="none" w:sz="0" w:space="0" w:color="auto"/>
        <w:left w:val="none" w:sz="0" w:space="0" w:color="auto"/>
        <w:bottom w:val="none" w:sz="0" w:space="0" w:color="auto"/>
        <w:right w:val="none" w:sz="0" w:space="0" w:color="auto"/>
      </w:divBdr>
    </w:div>
    <w:div w:id="693306459">
      <w:bodyDiv w:val="1"/>
      <w:marLeft w:val="0"/>
      <w:marRight w:val="0"/>
      <w:marTop w:val="0"/>
      <w:marBottom w:val="0"/>
      <w:divBdr>
        <w:top w:val="none" w:sz="0" w:space="0" w:color="auto"/>
        <w:left w:val="none" w:sz="0" w:space="0" w:color="auto"/>
        <w:bottom w:val="none" w:sz="0" w:space="0" w:color="auto"/>
        <w:right w:val="none" w:sz="0" w:space="0" w:color="auto"/>
      </w:divBdr>
    </w:div>
    <w:div w:id="694891610">
      <w:bodyDiv w:val="1"/>
      <w:marLeft w:val="0"/>
      <w:marRight w:val="0"/>
      <w:marTop w:val="0"/>
      <w:marBottom w:val="0"/>
      <w:divBdr>
        <w:top w:val="none" w:sz="0" w:space="0" w:color="auto"/>
        <w:left w:val="none" w:sz="0" w:space="0" w:color="auto"/>
        <w:bottom w:val="none" w:sz="0" w:space="0" w:color="auto"/>
        <w:right w:val="none" w:sz="0" w:space="0" w:color="auto"/>
      </w:divBdr>
    </w:div>
    <w:div w:id="696975709">
      <w:bodyDiv w:val="1"/>
      <w:marLeft w:val="0"/>
      <w:marRight w:val="0"/>
      <w:marTop w:val="0"/>
      <w:marBottom w:val="0"/>
      <w:divBdr>
        <w:top w:val="none" w:sz="0" w:space="0" w:color="auto"/>
        <w:left w:val="none" w:sz="0" w:space="0" w:color="auto"/>
        <w:bottom w:val="none" w:sz="0" w:space="0" w:color="auto"/>
        <w:right w:val="none" w:sz="0" w:space="0" w:color="auto"/>
      </w:divBdr>
    </w:div>
    <w:div w:id="697389529">
      <w:bodyDiv w:val="1"/>
      <w:marLeft w:val="0"/>
      <w:marRight w:val="0"/>
      <w:marTop w:val="0"/>
      <w:marBottom w:val="0"/>
      <w:divBdr>
        <w:top w:val="none" w:sz="0" w:space="0" w:color="auto"/>
        <w:left w:val="none" w:sz="0" w:space="0" w:color="auto"/>
        <w:bottom w:val="none" w:sz="0" w:space="0" w:color="auto"/>
        <w:right w:val="none" w:sz="0" w:space="0" w:color="auto"/>
      </w:divBdr>
    </w:div>
    <w:div w:id="697463720">
      <w:bodyDiv w:val="1"/>
      <w:marLeft w:val="0"/>
      <w:marRight w:val="0"/>
      <w:marTop w:val="0"/>
      <w:marBottom w:val="0"/>
      <w:divBdr>
        <w:top w:val="none" w:sz="0" w:space="0" w:color="auto"/>
        <w:left w:val="none" w:sz="0" w:space="0" w:color="auto"/>
        <w:bottom w:val="none" w:sz="0" w:space="0" w:color="auto"/>
        <w:right w:val="none" w:sz="0" w:space="0" w:color="auto"/>
      </w:divBdr>
    </w:div>
    <w:div w:id="697510581">
      <w:bodyDiv w:val="1"/>
      <w:marLeft w:val="0"/>
      <w:marRight w:val="0"/>
      <w:marTop w:val="0"/>
      <w:marBottom w:val="0"/>
      <w:divBdr>
        <w:top w:val="none" w:sz="0" w:space="0" w:color="auto"/>
        <w:left w:val="none" w:sz="0" w:space="0" w:color="auto"/>
        <w:bottom w:val="none" w:sz="0" w:space="0" w:color="auto"/>
        <w:right w:val="none" w:sz="0" w:space="0" w:color="auto"/>
      </w:divBdr>
    </w:div>
    <w:div w:id="698160410">
      <w:bodyDiv w:val="1"/>
      <w:marLeft w:val="0"/>
      <w:marRight w:val="0"/>
      <w:marTop w:val="0"/>
      <w:marBottom w:val="0"/>
      <w:divBdr>
        <w:top w:val="none" w:sz="0" w:space="0" w:color="auto"/>
        <w:left w:val="none" w:sz="0" w:space="0" w:color="auto"/>
        <w:bottom w:val="none" w:sz="0" w:space="0" w:color="auto"/>
        <w:right w:val="none" w:sz="0" w:space="0" w:color="auto"/>
      </w:divBdr>
    </w:div>
    <w:div w:id="698746887">
      <w:bodyDiv w:val="1"/>
      <w:marLeft w:val="0"/>
      <w:marRight w:val="0"/>
      <w:marTop w:val="0"/>
      <w:marBottom w:val="0"/>
      <w:divBdr>
        <w:top w:val="none" w:sz="0" w:space="0" w:color="auto"/>
        <w:left w:val="none" w:sz="0" w:space="0" w:color="auto"/>
        <w:bottom w:val="none" w:sz="0" w:space="0" w:color="auto"/>
        <w:right w:val="none" w:sz="0" w:space="0" w:color="auto"/>
      </w:divBdr>
    </w:div>
    <w:div w:id="699168073">
      <w:bodyDiv w:val="1"/>
      <w:marLeft w:val="0"/>
      <w:marRight w:val="0"/>
      <w:marTop w:val="0"/>
      <w:marBottom w:val="0"/>
      <w:divBdr>
        <w:top w:val="none" w:sz="0" w:space="0" w:color="auto"/>
        <w:left w:val="none" w:sz="0" w:space="0" w:color="auto"/>
        <w:bottom w:val="none" w:sz="0" w:space="0" w:color="auto"/>
        <w:right w:val="none" w:sz="0" w:space="0" w:color="auto"/>
      </w:divBdr>
    </w:div>
    <w:div w:id="699545945">
      <w:bodyDiv w:val="1"/>
      <w:marLeft w:val="0"/>
      <w:marRight w:val="0"/>
      <w:marTop w:val="0"/>
      <w:marBottom w:val="0"/>
      <w:divBdr>
        <w:top w:val="none" w:sz="0" w:space="0" w:color="auto"/>
        <w:left w:val="none" w:sz="0" w:space="0" w:color="auto"/>
        <w:bottom w:val="none" w:sz="0" w:space="0" w:color="auto"/>
        <w:right w:val="none" w:sz="0" w:space="0" w:color="auto"/>
      </w:divBdr>
    </w:div>
    <w:div w:id="700252581">
      <w:bodyDiv w:val="1"/>
      <w:marLeft w:val="0"/>
      <w:marRight w:val="0"/>
      <w:marTop w:val="0"/>
      <w:marBottom w:val="0"/>
      <w:divBdr>
        <w:top w:val="none" w:sz="0" w:space="0" w:color="auto"/>
        <w:left w:val="none" w:sz="0" w:space="0" w:color="auto"/>
        <w:bottom w:val="none" w:sz="0" w:space="0" w:color="auto"/>
        <w:right w:val="none" w:sz="0" w:space="0" w:color="auto"/>
      </w:divBdr>
    </w:div>
    <w:div w:id="701201974">
      <w:bodyDiv w:val="1"/>
      <w:marLeft w:val="0"/>
      <w:marRight w:val="0"/>
      <w:marTop w:val="0"/>
      <w:marBottom w:val="0"/>
      <w:divBdr>
        <w:top w:val="none" w:sz="0" w:space="0" w:color="auto"/>
        <w:left w:val="none" w:sz="0" w:space="0" w:color="auto"/>
        <w:bottom w:val="none" w:sz="0" w:space="0" w:color="auto"/>
        <w:right w:val="none" w:sz="0" w:space="0" w:color="auto"/>
      </w:divBdr>
    </w:div>
    <w:div w:id="702949494">
      <w:bodyDiv w:val="1"/>
      <w:marLeft w:val="0"/>
      <w:marRight w:val="0"/>
      <w:marTop w:val="0"/>
      <w:marBottom w:val="0"/>
      <w:divBdr>
        <w:top w:val="none" w:sz="0" w:space="0" w:color="auto"/>
        <w:left w:val="none" w:sz="0" w:space="0" w:color="auto"/>
        <w:bottom w:val="none" w:sz="0" w:space="0" w:color="auto"/>
        <w:right w:val="none" w:sz="0" w:space="0" w:color="auto"/>
      </w:divBdr>
    </w:div>
    <w:div w:id="703334304">
      <w:bodyDiv w:val="1"/>
      <w:marLeft w:val="0"/>
      <w:marRight w:val="0"/>
      <w:marTop w:val="0"/>
      <w:marBottom w:val="0"/>
      <w:divBdr>
        <w:top w:val="none" w:sz="0" w:space="0" w:color="auto"/>
        <w:left w:val="none" w:sz="0" w:space="0" w:color="auto"/>
        <w:bottom w:val="none" w:sz="0" w:space="0" w:color="auto"/>
        <w:right w:val="none" w:sz="0" w:space="0" w:color="auto"/>
      </w:divBdr>
    </w:div>
    <w:div w:id="704253786">
      <w:bodyDiv w:val="1"/>
      <w:marLeft w:val="0"/>
      <w:marRight w:val="0"/>
      <w:marTop w:val="0"/>
      <w:marBottom w:val="0"/>
      <w:divBdr>
        <w:top w:val="none" w:sz="0" w:space="0" w:color="auto"/>
        <w:left w:val="none" w:sz="0" w:space="0" w:color="auto"/>
        <w:bottom w:val="none" w:sz="0" w:space="0" w:color="auto"/>
        <w:right w:val="none" w:sz="0" w:space="0" w:color="auto"/>
      </w:divBdr>
    </w:div>
    <w:div w:id="705255003">
      <w:bodyDiv w:val="1"/>
      <w:marLeft w:val="0"/>
      <w:marRight w:val="0"/>
      <w:marTop w:val="0"/>
      <w:marBottom w:val="0"/>
      <w:divBdr>
        <w:top w:val="none" w:sz="0" w:space="0" w:color="auto"/>
        <w:left w:val="none" w:sz="0" w:space="0" w:color="auto"/>
        <w:bottom w:val="none" w:sz="0" w:space="0" w:color="auto"/>
        <w:right w:val="none" w:sz="0" w:space="0" w:color="auto"/>
      </w:divBdr>
    </w:div>
    <w:div w:id="706567766">
      <w:bodyDiv w:val="1"/>
      <w:marLeft w:val="0"/>
      <w:marRight w:val="0"/>
      <w:marTop w:val="0"/>
      <w:marBottom w:val="0"/>
      <w:divBdr>
        <w:top w:val="none" w:sz="0" w:space="0" w:color="auto"/>
        <w:left w:val="none" w:sz="0" w:space="0" w:color="auto"/>
        <w:bottom w:val="none" w:sz="0" w:space="0" w:color="auto"/>
        <w:right w:val="none" w:sz="0" w:space="0" w:color="auto"/>
      </w:divBdr>
    </w:div>
    <w:div w:id="707296207">
      <w:bodyDiv w:val="1"/>
      <w:marLeft w:val="0"/>
      <w:marRight w:val="0"/>
      <w:marTop w:val="0"/>
      <w:marBottom w:val="0"/>
      <w:divBdr>
        <w:top w:val="none" w:sz="0" w:space="0" w:color="auto"/>
        <w:left w:val="none" w:sz="0" w:space="0" w:color="auto"/>
        <w:bottom w:val="none" w:sz="0" w:space="0" w:color="auto"/>
        <w:right w:val="none" w:sz="0" w:space="0" w:color="auto"/>
      </w:divBdr>
    </w:div>
    <w:div w:id="707872642">
      <w:bodyDiv w:val="1"/>
      <w:marLeft w:val="0"/>
      <w:marRight w:val="0"/>
      <w:marTop w:val="0"/>
      <w:marBottom w:val="0"/>
      <w:divBdr>
        <w:top w:val="none" w:sz="0" w:space="0" w:color="auto"/>
        <w:left w:val="none" w:sz="0" w:space="0" w:color="auto"/>
        <w:bottom w:val="none" w:sz="0" w:space="0" w:color="auto"/>
        <w:right w:val="none" w:sz="0" w:space="0" w:color="auto"/>
      </w:divBdr>
    </w:div>
    <w:div w:id="709963498">
      <w:bodyDiv w:val="1"/>
      <w:marLeft w:val="0"/>
      <w:marRight w:val="0"/>
      <w:marTop w:val="0"/>
      <w:marBottom w:val="0"/>
      <w:divBdr>
        <w:top w:val="none" w:sz="0" w:space="0" w:color="auto"/>
        <w:left w:val="none" w:sz="0" w:space="0" w:color="auto"/>
        <w:bottom w:val="none" w:sz="0" w:space="0" w:color="auto"/>
        <w:right w:val="none" w:sz="0" w:space="0" w:color="auto"/>
      </w:divBdr>
    </w:div>
    <w:div w:id="712465193">
      <w:bodyDiv w:val="1"/>
      <w:marLeft w:val="0"/>
      <w:marRight w:val="0"/>
      <w:marTop w:val="0"/>
      <w:marBottom w:val="0"/>
      <w:divBdr>
        <w:top w:val="none" w:sz="0" w:space="0" w:color="auto"/>
        <w:left w:val="none" w:sz="0" w:space="0" w:color="auto"/>
        <w:bottom w:val="none" w:sz="0" w:space="0" w:color="auto"/>
        <w:right w:val="none" w:sz="0" w:space="0" w:color="auto"/>
      </w:divBdr>
    </w:div>
    <w:div w:id="712509889">
      <w:bodyDiv w:val="1"/>
      <w:marLeft w:val="0"/>
      <w:marRight w:val="0"/>
      <w:marTop w:val="0"/>
      <w:marBottom w:val="0"/>
      <w:divBdr>
        <w:top w:val="none" w:sz="0" w:space="0" w:color="auto"/>
        <w:left w:val="none" w:sz="0" w:space="0" w:color="auto"/>
        <w:bottom w:val="none" w:sz="0" w:space="0" w:color="auto"/>
        <w:right w:val="none" w:sz="0" w:space="0" w:color="auto"/>
      </w:divBdr>
    </w:div>
    <w:div w:id="712727294">
      <w:bodyDiv w:val="1"/>
      <w:marLeft w:val="0"/>
      <w:marRight w:val="0"/>
      <w:marTop w:val="0"/>
      <w:marBottom w:val="0"/>
      <w:divBdr>
        <w:top w:val="none" w:sz="0" w:space="0" w:color="auto"/>
        <w:left w:val="none" w:sz="0" w:space="0" w:color="auto"/>
        <w:bottom w:val="none" w:sz="0" w:space="0" w:color="auto"/>
        <w:right w:val="none" w:sz="0" w:space="0" w:color="auto"/>
      </w:divBdr>
    </w:div>
    <w:div w:id="713577269">
      <w:bodyDiv w:val="1"/>
      <w:marLeft w:val="0"/>
      <w:marRight w:val="0"/>
      <w:marTop w:val="0"/>
      <w:marBottom w:val="0"/>
      <w:divBdr>
        <w:top w:val="none" w:sz="0" w:space="0" w:color="auto"/>
        <w:left w:val="none" w:sz="0" w:space="0" w:color="auto"/>
        <w:bottom w:val="none" w:sz="0" w:space="0" w:color="auto"/>
        <w:right w:val="none" w:sz="0" w:space="0" w:color="auto"/>
      </w:divBdr>
    </w:div>
    <w:div w:id="714039533">
      <w:bodyDiv w:val="1"/>
      <w:marLeft w:val="0"/>
      <w:marRight w:val="0"/>
      <w:marTop w:val="0"/>
      <w:marBottom w:val="0"/>
      <w:divBdr>
        <w:top w:val="none" w:sz="0" w:space="0" w:color="auto"/>
        <w:left w:val="none" w:sz="0" w:space="0" w:color="auto"/>
        <w:bottom w:val="none" w:sz="0" w:space="0" w:color="auto"/>
        <w:right w:val="none" w:sz="0" w:space="0" w:color="auto"/>
      </w:divBdr>
    </w:div>
    <w:div w:id="714088095">
      <w:bodyDiv w:val="1"/>
      <w:marLeft w:val="0"/>
      <w:marRight w:val="0"/>
      <w:marTop w:val="0"/>
      <w:marBottom w:val="0"/>
      <w:divBdr>
        <w:top w:val="none" w:sz="0" w:space="0" w:color="auto"/>
        <w:left w:val="none" w:sz="0" w:space="0" w:color="auto"/>
        <w:bottom w:val="none" w:sz="0" w:space="0" w:color="auto"/>
        <w:right w:val="none" w:sz="0" w:space="0" w:color="auto"/>
      </w:divBdr>
    </w:div>
    <w:div w:id="714159651">
      <w:bodyDiv w:val="1"/>
      <w:marLeft w:val="0"/>
      <w:marRight w:val="0"/>
      <w:marTop w:val="0"/>
      <w:marBottom w:val="0"/>
      <w:divBdr>
        <w:top w:val="none" w:sz="0" w:space="0" w:color="auto"/>
        <w:left w:val="none" w:sz="0" w:space="0" w:color="auto"/>
        <w:bottom w:val="none" w:sz="0" w:space="0" w:color="auto"/>
        <w:right w:val="none" w:sz="0" w:space="0" w:color="auto"/>
      </w:divBdr>
    </w:div>
    <w:div w:id="714937597">
      <w:bodyDiv w:val="1"/>
      <w:marLeft w:val="0"/>
      <w:marRight w:val="0"/>
      <w:marTop w:val="0"/>
      <w:marBottom w:val="0"/>
      <w:divBdr>
        <w:top w:val="none" w:sz="0" w:space="0" w:color="auto"/>
        <w:left w:val="none" w:sz="0" w:space="0" w:color="auto"/>
        <w:bottom w:val="none" w:sz="0" w:space="0" w:color="auto"/>
        <w:right w:val="none" w:sz="0" w:space="0" w:color="auto"/>
      </w:divBdr>
    </w:div>
    <w:div w:id="715008947">
      <w:bodyDiv w:val="1"/>
      <w:marLeft w:val="0"/>
      <w:marRight w:val="0"/>
      <w:marTop w:val="0"/>
      <w:marBottom w:val="0"/>
      <w:divBdr>
        <w:top w:val="none" w:sz="0" w:space="0" w:color="auto"/>
        <w:left w:val="none" w:sz="0" w:space="0" w:color="auto"/>
        <w:bottom w:val="none" w:sz="0" w:space="0" w:color="auto"/>
        <w:right w:val="none" w:sz="0" w:space="0" w:color="auto"/>
      </w:divBdr>
    </w:div>
    <w:div w:id="715157470">
      <w:bodyDiv w:val="1"/>
      <w:marLeft w:val="0"/>
      <w:marRight w:val="0"/>
      <w:marTop w:val="0"/>
      <w:marBottom w:val="0"/>
      <w:divBdr>
        <w:top w:val="none" w:sz="0" w:space="0" w:color="auto"/>
        <w:left w:val="none" w:sz="0" w:space="0" w:color="auto"/>
        <w:bottom w:val="none" w:sz="0" w:space="0" w:color="auto"/>
        <w:right w:val="none" w:sz="0" w:space="0" w:color="auto"/>
      </w:divBdr>
    </w:div>
    <w:div w:id="718943962">
      <w:bodyDiv w:val="1"/>
      <w:marLeft w:val="0"/>
      <w:marRight w:val="0"/>
      <w:marTop w:val="0"/>
      <w:marBottom w:val="0"/>
      <w:divBdr>
        <w:top w:val="none" w:sz="0" w:space="0" w:color="auto"/>
        <w:left w:val="none" w:sz="0" w:space="0" w:color="auto"/>
        <w:bottom w:val="none" w:sz="0" w:space="0" w:color="auto"/>
        <w:right w:val="none" w:sz="0" w:space="0" w:color="auto"/>
      </w:divBdr>
    </w:div>
    <w:div w:id="719061272">
      <w:bodyDiv w:val="1"/>
      <w:marLeft w:val="0"/>
      <w:marRight w:val="0"/>
      <w:marTop w:val="0"/>
      <w:marBottom w:val="0"/>
      <w:divBdr>
        <w:top w:val="none" w:sz="0" w:space="0" w:color="auto"/>
        <w:left w:val="none" w:sz="0" w:space="0" w:color="auto"/>
        <w:bottom w:val="none" w:sz="0" w:space="0" w:color="auto"/>
        <w:right w:val="none" w:sz="0" w:space="0" w:color="auto"/>
      </w:divBdr>
    </w:div>
    <w:div w:id="720398431">
      <w:bodyDiv w:val="1"/>
      <w:marLeft w:val="0"/>
      <w:marRight w:val="0"/>
      <w:marTop w:val="0"/>
      <w:marBottom w:val="0"/>
      <w:divBdr>
        <w:top w:val="none" w:sz="0" w:space="0" w:color="auto"/>
        <w:left w:val="none" w:sz="0" w:space="0" w:color="auto"/>
        <w:bottom w:val="none" w:sz="0" w:space="0" w:color="auto"/>
        <w:right w:val="none" w:sz="0" w:space="0" w:color="auto"/>
      </w:divBdr>
    </w:div>
    <w:div w:id="720523794">
      <w:bodyDiv w:val="1"/>
      <w:marLeft w:val="0"/>
      <w:marRight w:val="0"/>
      <w:marTop w:val="0"/>
      <w:marBottom w:val="0"/>
      <w:divBdr>
        <w:top w:val="none" w:sz="0" w:space="0" w:color="auto"/>
        <w:left w:val="none" w:sz="0" w:space="0" w:color="auto"/>
        <w:bottom w:val="none" w:sz="0" w:space="0" w:color="auto"/>
        <w:right w:val="none" w:sz="0" w:space="0" w:color="auto"/>
      </w:divBdr>
    </w:div>
    <w:div w:id="721096339">
      <w:bodyDiv w:val="1"/>
      <w:marLeft w:val="0"/>
      <w:marRight w:val="0"/>
      <w:marTop w:val="0"/>
      <w:marBottom w:val="0"/>
      <w:divBdr>
        <w:top w:val="none" w:sz="0" w:space="0" w:color="auto"/>
        <w:left w:val="none" w:sz="0" w:space="0" w:color="auto"/>
        <w:bottom w:val="none" w:sz="0" w:space="0" w:color="auto"/>
        <w:right w:val="none" w:sz="0" w:space="0" w:color="auto"/>
      </w:divBdr>
    </w:div>
    <w:div w:id="721829761">
      <w:bodyDiv w:val="1"/>
      <w:marLeft w:val="0"/>
      <w:marRight w:val="0"/>
      <w:marTop w:val="0"/>
      <w:marBottom w:val="0"/>
      <w:divBdr>
        <w:top w:val="none" w:sz="0" w:space="0" w:color="auto"/>
        <w:left w:val="none" w:sz="0" w:space="0" w:color="auto"/>
        <w:bottom w:val="none" w:sz="0" w:space="0" w:color="auto"/>
        <w:right w:val="none" w:sz="0" w:space="0" w:color="auto"/>
      </w:divBdr>
    </w:div>
    <w:div w:id="723875860">
      <w:bodyDiv w:val="1"/>
      <w:marLeft w:val="0"/>
      <w:marRight w:val="0"/>
      <w:marTop w:val="0"/>
      <w:marBottom w:val="0"/>
      <w:divBdr>
        <w:top w:val="none" w:sz="0" w:space="0" w:color="auto"/>
        <w:left w:val="none" w:sz="0" w:space="0" w:color="auto"/>
        <w:bottom w:val="none" w:sz="0" w:space="0" w:color="auto"/>
        <w:right w:val="none" w:sz="0" w:space="0" w:color="auto"/>
      </w:divBdr>
    </w:div>
    <w:div w:id="726105179">
      <w:bodyDiv w:val="1"/>
      <w:marLeft w:val="0"/>
      <w:marRight w:val="0"/>
      <w:marTop w:val="0"/>
      <w:marBottom w:val="0"/>
      <w:divBdr>
        <w:top w:val="none" w:sz="0" w:space="0" w:color="auto"/>
        <w:left w:val="none" w:sz="0" w:space="0" w:color="auto"/>
        <w:bottom w:val="none" w:sz="0" w:space="0" w:color="auto"/>
        <w:right w:val="none" w:sz="0" w:space="0" w:color="auto"/>
      </w:divBdr>
    </w:div>
    <w:div w:id="728572239">
      <w:bodyDiv w:val="1"/>
      <w:marLeft w:val="0"/>
      <w:marRight w:val="0"/>
      <w:marTop w:val="0"/>
      <w:marBottom w:val="0"/>
      <w:divBdr>
        <w:top w:val="none" w:sz="0" w:space="0" w:color="auto"/>
        <w:left w:val="none" w:sz="0" w:space="0" w:color="auto"/>
        <w:bottom w:val="none" w:sz="0" w:space="0" w:color="auto"/>
        <w:right w:val="none" w:sz="0" w:space="0" w:color="auto"/>
      </w:divBdr>
    </w:div>
    <w:div w:id="728923809">
      <w:bodyDiv w:val="1"/>
      <w:marLeft w:val="0"/>
      <w:marRight w:val="0"/>
      <w:marTop w:val="0"/>
      <w:marBottom w:val="0"/>
      <w:divBdr>
        <w:top w:val="none" w:sz="0" w:space="0" w:color="auto"/>
        <w:left w:val="none" w:sz="0" w:space="0" w:color="auto"/>
        <w:bottom w:val="none" w:sz="0" w:space="0" w:color="auto"/>
        <w:right w:val="none" w:sz="0" w:space="0" w:color="auto"/>
      </w:divBdr>
    </w:div>
    <w:div w:id="729034506">
      <w:bodyDiv w:val="1"/>
      <w:marLeft w:val="0"/>
      <w:marRight w:val="0"/>
      <w:marTop w:val="0"/>
      <w:marBottom w:val="0"/>
      <w:divBdr>
        <w:top w:val="none" w:sz="0" w:space="0" w:color="auto"/>
        <w:left w:val="none" w:sz="0" w:space="0" w:color="auto"/>
        <w:bottom w:val="none" w:sz="0" w:space="0" w:color="auto"/>
        <w:right w:val="none" w:sz="0" w:space="0" w:color="auto"/>
      </w:divBdr>
    </w:div>
    <w:div w:id="729618870">
      <w:bodyDiv w:val="1"/>
      <w:marLeft w:val="0"/>
      <w:marRight w:val="0"/>
      <w:marTop w:val="0"/>
      <w:marBottom w:val="0"/>
      <w:divBdr>
        <w:top w:val="none" w:sz="0" w:space="0" w:color="auto"/>
        <w:left w:val="none" w:sz="0" w:space="0" w:color="auto"/>
        <w:bottom w:val="none" w:sz="0" w:space="0" w:color="auto"/>
        <w:right w:val="none" w:sz="0" w:space="0" w:color="auto"/>
      </w:divBdr>
    </w:div>
    <w:div w:id="730738425">
      <w:bodyDiv w:val="1"/>
      <w:marLeft w:val="0"/>
      <w:marRight w:val="0"/>
      <w:marTop w:val="0"/>
      <w:marBottom w:val="0"/>
      <w:divBdr>
        <w:top w:val="none" w:sz="0" w:space="0" w:color="auto"/>
        <w:left w:val="none" w:sz="0" w:space="0" w:color="auto"/>
        <w:bottom w:val="none" w:sz="0" w:space="0" w:color="auto"/>
        <w:right w:val="none" w:sz="0" w:space="0" w:color="auto"/>
      </w:divBdr>
    </w:div>
    <w:div w:id="731079299">
      <w:bodyDiv w:val="1"/>
      <w:marLeft w:val="0"/>
      <w:marRight w:val="0"/>
      <w:marTop w:val="0"/>
      <w:marBottom w:val="0"/>
      <w:divBdr>
        <w:top w:val="none" w:sz="0" w:space="0" w:color="auto"/>
        <w:left w:val="none" w:sz="0" w:space="0" w:color="auto"/>
        <w:bottom w:val="none" w:sz="0" w:space="0" w:color="auto"/>
        <w:right w:val="none" w:sz="0" w:space="0" w:color="auto"/>
      </w:divBdr>
    </w:div>
    <w:div w:id="731196208">
      <w:bodyDiv w:val="1"/>
      <w:marLeft w:val="0"/>
      <w:marRight w:val="0"/>
      <w:marTop w:val="0"/>
      <w:marBottom w:val="0"/>
      <w:divBdr>
        <w:top w:val="none" w:sz="0" w:space="0" w:color="auto"/>
        <w:left w:val="none" w:sz="0" w:space="0" w:color="auto"/>
        <w:bottom w:val="none" w:sz="0" w:space="0" w:color="auto"/>
        <w:right w:val="none" w:sz="0" w:space="0" w:color="auto"/>
      </w:divBdr>
    </w:div>
    <w:div w:id="731197160">
      <w:bodyDiv w:val="1"/>
      <w:marLeft w:val="0"/>
      <w:marRight w:val="0"/>
      <w:marTop w:val="0"/>
      <w:marBottom w:val="0"/>
      <w:divBdr>
        <w:top w:val="none" w:sz="0" w:space="0" w:color="auto"/>
        <w:left w:val="none" w:sz="0" w:space="0" w:color="auto"/>
        <w:bottom w:val="none" w:sz="0" w:space="0" w:color="auto"/>
        <w:right w:val="none" w:sz="0" w:space="0" w:color="auto"/>
      </w:divBdr>
    </w:div>
    <w:div w:id="732001621">
      <w:bodyDiv w:val="1"/>
      <w:marLeft w:val="0"/>
      <w:marRight w:val="0"/>
      <w:marTop w:val="0"/>
      <w:marBottom w:val="0"/>
      <w:divBdr>
        <w:top w:val="none" w:sz="0" w:space="0" w:color="auto"/>
        <w:left w:val="none" w:sz="0" w:space="0" w:color="auto"/>
        <w:bottom w:val="none" w:sz="0" w:space="0" w:color="auto"/>
        <w:right w:val="none" w:sz="0" w:space="0" w:color="auto"/>
      </w:divBdr>
    </w:div>
    <w:div w:id="734165746">
      <w:bodyDiv w:val="1"/>
      <w:marLeft w:val="0"/>
      <w:marRight w:val="0"/>
      <w:marTop w:val="0"/>
      <w:marBottom w:val="0"/>
      <w:divBdr>
        <w:top w:val="none" w:sz="0" w:space="0" w:color="auto"/>
        <w:left w:val="none" w:sz="0" w:space="0" w:color="auto"/>
        <w:bottom w:val="none" w:sz="0" w:space="0" w:color="auto"/>
        <w:right w:val="none" w:sz="0" w:space="0" w:color="auto"/>
      </w:divBdr>
    </w:div>
    <w:div w:id="734863534">
      <w:bodyDiv w:val="1"/>
      <w:marLeft w:val="0"/>
      <w:marRight w:val="0"/>
      <w:marTop w:val="0"/>
      <w:marBottom w:val="0"/>
      <w:divBdr>
        <w:top w:val="none" w:sz="0" w:space="0" w:color="auto"/>
        <w:left w:val="none" w:sz="0" w:space="0" w:color="auto"/>
        <w:bottom w:val="none" w:sz="0" w:space="0" w:color="auto"/>
        <w:right w:val="none" w:sz="0" w:space="0" w:color="auto"/>
      </w:divBdr>
    </w:div>
    <w:div w:id="736586798">
      <w:bodyDiv w:val="1"/>
      <w:marLeft w:val="0"/>
      <w:marRight w:val="0"/>
      <w:marTop w:val="0"/>
      <w:marBottom w:val="0"/>
      <w:divBdr>
        <w:top w:val="none" w:sz="0" w:space="0" w:color="auto"/>
        <w:left w:val="none" w:sz="0" w:space="0" w:color="auto"/>
        <w:bottom w:val="none" w:sz="0" w:space="0" w:color="auto"/>
        <w:right w:val="none" w:sz="0" w:space="0" w:color="auto"/>
      </w:divBdr>
    </w:div>
    <w:div w:id="737246376">
      <w:bodyDiv w:val="1"/>
      <w:marLeft w:val="0"/>
      <w:marRight w:val="0"/>
      <w:marTop w:val="0"/>
      <w:marBottom w:val="0"/>
      <w:divBdr>
        <w:top w:val="none" w:sz="0" w:space="0" w:color="auto"/>
        <w:left w:val="none" w:sz="0" w:space="0" w:color="auto"/>
        <w:bottom w:val="none" w:sz="0" w:space="0" w:color="auto"/>
        <w:right w:val="none" w:sz="0" w:space="0" w:color="auto"/>
      </w:divBdr>
    </w:div>
    <w:div w:id="737673386">
      <w:bodyDiv w:val="1"/>
      <w:marLeft w:val="0"/>
      <w:marRight w:val="0"/>
      <w:marTop w:val="0"/>
      <w:marBottom w:val="0"/>
      <w:divBdr>
        <w:top w:val="none" w:sz="0" w:space="0" w:color="auto"/>
        <w:left w:val="none" w:sz="0" w:space="0" w:color="auto"/>
        <w:bottom w:val="none" w:sz="0" w:space="0" w:color="auto"/>
        <w:right w:val="none" w:sz="0" w:space="0" w:color="auto"/>
      </w:divBdr>
    </w:div>
    <w:div w:id="741215972">
      <w:bodyDiv w:val="1"/>
      <w:marLeft w:val="0"/>
      <w:marRight w:val="0"/>
      <w:marTop w:val="0"/>
      <w:marBottom w:val="0"/>
      <w:divBdr>
        <w:top w:val="none" w:sz="0" w:space="0" w:color="auto"/>
        <w:left w:val="none" w:sz="0" w:space="0" w:color="auto"/>
        <w:bottom w:val="none" w:sz="0" w:space="0" w:color="auto"/>
        <w:right w:val="none" w:sz="0" w:space="0" w:color="auto"/>
      </w:divBdr>
    </w:div>
    <w:div w:id="742263922">
      <w:bodyDiv w:val="1"/>
      <w:marLeft w:val="0"/>
      <w:marRight w:val="0"/>
      <w:marTop w:val="0"/>
      <w:marBottom w:val="0"/>
      <w:divBdr>
        <w:top w:val="none" w:sz="0" w:space="0" w:color="auto"/>
        <w:left w:val="none" w:sz="0" w:space="0" w:color="auto"/>
        <w:bottom w:val="none" w:sz="0" w:space="0" w:color="auto"/>
        <w:right w:val="none" w:sz="0" w:space="0" w:color="auto"/>
      </w:divBdr>
    </w:div>
    <w:div w:id="743069474">
      <w:bodyDiv w:val="1"/>
      <w:marLeft w:val="0"/>
      <w:marRight w:val="0"/>
      <w:marTop w:val="0"/>
      <w:marBottom w:val="0"/>
      <w:divBdr>
        <w:top w:val="none" w:sz="0" w:space="0" w:color="auto"/>
        <w:left w:val="none" w:sz="0" w:space="0" w:color="auto"/>
        <w:bottom w:val="none" w:sz="0" w:space="0" w:color="auto"/>
        <w:right w:val="none" w:sz="0" w:space="0" w:color="auto"/>
      </w:divBdr>
    </w:div>
    <w:div w:id="743530354">
      <w:bodyDiv w:val="1"/>
      <w:marLeft w:val="0"/>
      <w:marRight w:val="0"/>
      <w:marTop w:val="0"/>
      <w:marBottom w:val="0"/>
      <w:divBdr>
        <w:top w:val="none" w:sz="0" w:space="0" w:color="auto"/>
        <w:left w:val="none" w:sz="0" w:space="0" w:color="auto"/>
        <w:bottom w:val="none" w:sz="0" w:space="0" w:color="auto"/>
        <w:right w:val="none" w:sz="0" w:space="0" w:color="auto"/>
      </w:divBdr>
    </w:div>
    <w:div w:id="745492289">
      <w:bodyDiv w:val="1"/>
      <w:marLeft w:val="0"/>
      <w:marRight w:val="0"/>
      <w:marTop w:val="0"/>
      <w:marBottom w:val="0"/>
      <w:divBdr>
        <w:top w:val="none" w:sz="0" w:space="0" w:color="auto"/>
        <w:left w:val="none" w:sz="0" w:space="0" w:color="auto"/>
        <w:bottom w:val="none" w:sz="0" w:space="0" w:color="auto"/>
        <w:right w:val="none" w:sz="0" w:space="0" w:color="auto"/>
      </w:divBdr>
    </w:div>
    <w:div w:id="747503820">
      <w:bodyDiv w:val="1"/>
      <w:marLeft w:val="0"/>
      <w:marRight w:val="0"/>
      <w:marTop w:val="0"/>
      <w:marBottom w:val="0"/>
      <w:divBdr>
        <w:top w:val="none" w:sz="0" w:space="0" w:color="auto"/>
        <w:left w:val="none" w:sz="0" w:space="0" w:color="auto"/>
        <w:bottom w:val="none" w:sz="0" w:space="0" w:color="auto"/>
        <w:right w:val="none" w:sz="0" w:space="0" w:color="auto"/>
      </w:divBdr>
    </w:div>
    <w:div w:id="750851944">
      <w:bodyDiv w:val="1"/>
      <w:marLeft w:val="0"/>
      <w:marRight w:val="0"/>
      <w:marTop w:val="0"/>
      <w:marBottom w:val="0"/>
      <w:divBdr>
        <w:top w:val="none" w:sz="0" w:space="0" w:color="auto"/>
        <w:left w:val="none" w:sz="0" w:space="0" w:color="auto"/>
        <w:bottom w:val="none" w:sz="0" w:space="0" w:color="auto"/>
        <w:right w:val="none" w:sz="0" w:space="0" w:color="auto"/>
      </w:divBdr>
    </w:div>
    <w:div w:id="750854342">
      <w:bodyDiv w:val="1"/>
      <w:marLeft w:val="0"/>
      <w:marRight w:val="0"/>
      <w:marTop w:val="0"/>
      <w:marBottom w:val="0"/>
      <w:divBdr>
        <w:top w:val="none" w:sz="0" w:space="0" w:color="auto"/>
        <w:left w:val="none" w:sz="0" w:space="0" w:color="auto"/>
        <w:bottom w:val="none" w:sz="0" w:space="0" w:color="auto"/>
        <w:right w:val="none" w:sz="0" w:space="0" w:color="auto"/>
      </w:divBdr>
    </w:div>
    <w:div w:id="751464730">
      <w:bodyDiv w:val="1"/>
      <w:marLeft w:val="0"/>
      <w:marRight w:val="0"/>
      <w:marTop w:val="0"/>
      <w:marBottom w:val="0"/>
      <w:divBdr>
        <w:top w:val="none" w:sz="0" w:space="0" w:color="auto"/>
        <w:left w:val="none" w:sz="0" w:space="0" w:color="auto"/>
        <w:bottom w:val="none" w:sz="0" w:space="0" w:color="auto"/>
        <w:right w:val="none" w:sz="0" w:space="0" w:color="auto"/>
      </w:divBdr>
    </w:div>
    <w:div w:id="754478918">
      <w:bodyDiv w:val="1"/>
      <w:marLeft w:val="0"/>
      <w:marRight w:val="0"/>
      <w:marTop w:val="0"/>
      <w:marBottom w:val="0"/>
      <w:divBdr>
        <w:top w:val="none" w:sz="0" w:space="0" w:color="auto"/>
        <w:left w:val="none" w:sz="0" w:space="0" w:color="auto"/>
        <w:bottom w:val="none" w:sz="0" w:space="0" w:color="auto"/>
        <w:right w:val="none" w:sz="0" w:space="0" w:color="auto"/>
      </w:divBdr>
    </w:div>
    <w:div w:id="755128535">
      <w:bodyDiv w:val="1"/>
      <w:marLeft w:val="0"/>
      <w:marRight w:val="0"/>
      <w:marTop w:val="0"/>
      <w:marBottom w:val="0"/>
      <w:divBdr>
        <w:top w:val="none" w:sz="0" w:space="0" w:color="auto"/>
        <w:left w:val="none" w:sz="0" w:space="0" w:color="auto"/>
        <w:bottom w:val="none" w:sz="0" w:space="0" w:color="auto"/>
        <w:right w:val="none" w:sz="0" w:space="0" w:color="auto"/>
      </w:divBdr>
    </w:div>
    <w:div w:id="755245614">
      <w:bodyDiv w:val="1"/>
      <w:marLeft w:val="0"/>
      <w:marRight w:val="0"/>
      <w:marTop w:val="0"/>
      <w:marBottom w:val="0"/>
      <w:divBdr>
        <w:top w:val="none" w:sz="0" w:space="0" w:color="auto"/>
        <w:left w:val="none" w:sz="0" w:space="0" w:color="auto"/>
        <w:bottom w:val="none" w:sz="0" w:space="0" w:color="auto"/>
        <w:right w:val="none" w:sz="0" w:space="0" w:color="auto"/>
      </w:divBdr>
    </w:div>
    <w:div w:id="755398580">
      <w:bodyDiv w:val="1"/>
      <w:marLeft w:val="0"/>
      <w:marRight w:val="0"/>
      <w:marTop w:val="0"/>
      <w:marBottom w:val="0"/>
      <w:divBdr>
        <w:top w:val="none" w:sz="0" w:space="0" w:color="auto"/>
        <w:left w:val="none" w:sz="0" w:space="0" w:color="auto"/>
        <w:bottom w:val="none" w:sz="0" w:space="0" w:color="auto"/>
        <w:right w:val="none" w:sz="0" w:space="0" w:color="auto"/>
      </w:divBdr>
    </w:div>
    <w:div w:id="755443505">
      <w:bodyDiv w:val="1"/>
      <w:marLeft w:val="0"/>
      <w:marRight w:val="0"/>
      <w:marTop w:val="0"/>
      <w:marBottom w:val="0"/>
      <w:divBdr>
        <w:top w:val="none" w:sz="0" w:space="0" w:color="auto"/>
        <w:left w:val="none" w:sz="0" w:space="0" w:color="auto"/>
        <w:bottom w:val="none" w:sz="0" w:space="0" w:color="auto"/>
        <w:right w:val="none" w:sz="0" w:space="0" w:color="auto"/>
      </w:divBdr>
    </w:div>
    <w:div w:id="756559659">
      <w:bodyDiv w:val="1"/>
      <w:marLeft w:val="0"/>
      <w:marRight w:val="0"/>
      <w:marTop w:val="0"/>
      <w:marBottom w:val="0"/>
      <w:divBdr>
        <w:top w:val="none" w:sz="0" w:space="0" w:color="auto"/>
        <w:left w:val="none" w:sz="0" w:space="0" w:color="auto"/>
        <w:bottom w:val="none" w:sz="0" w:space="0" w:color="auto"/>
        <w:right w:val="none" w:sz="0" w:space="0" w:color="auto"/>
      </w:divBdr>
    </w:div>
    <w:div w:id="756754020">
      <w:bodyDiv w:val="1"/>
      <w:marLeft w:val="0"/>
      <w:marRight w:val="0"/>
      <w:marTop w:val="0"/>
      <w:marBottom w:val="0"/>
      <w:divBdr>
        <w:top w:val="none" w:sz="0" w:space="0" w:color="auto"/>
        <w:left w:val="none" w:sz="0" w:space="0" w:color="auto"/>
        <w:bottom w:val="none" w:sz="0" w:space="0" w:color="auto"/>
        <w:right w:val="none" w:sz="0" w:space="0" w:color="auto"/>
      </w:divBdr>
    </w:div>
    <w:div w:id="756905978">
      <w:bodyDiv w:val="1"/>
      <w:marLeft w:val="0"/>
      <w:marRight w:val="0"/>
      <w:marTop w:val="0"/>
      <w:marBottom w:val="0"/>
      <w:divBdr>
        <w:top w:val="none" w:sz="0" w:space="0" w:color="auto"/>
        <w:left w:val="none" w:sz="0" w:space="0" w:color="auto"/>
        <w:bottom w:val="none" w:sz="0" w:space="0" w:color="auto"/>
        <w:right w:val="none" w:sz="0" w:space="0" w:color="auto"/>
      </w:divBdr>
    </w:div>
    <w:div w:id="757948864">
      <w:bodyDiv w:val="1"/>
      <w:marLeft w:val="0"/>
      <w:marRight w:val="0"/>
      <w:marTop w:val="0"/>
      <w:marBottom w:val="0"/>
      <w:divBdr>
        <w:top w:val="none" w:sz="0" w:space="0" w:color="auto"/>
        <w:left w:val="none" w:sz="0" w:space="0" w:color="auto"/>
        <w:bottom w:val="none" w:sz="0" w:space="0" w:color="auto"/>
        <w:right w:val="none" w:sz="0" w:space="0" w:color="auto"/>
      </w:divBdr>
    </w:div>
    <w:div w:id="758134633">
      <w:bodyDiv w:val="1"/>
      <w:marLeft w:val="0"/>
      <w:marRight w:val="0"/>
      <w:marTop w:val="0"/>
      <w:marBottom w:val="0"/>
      <w:divBdr>
        <w:top w:val="none" w:sz="0" w:space="0" w:color="auto"/>
        <w:left w:val="none" w:sz="0" w:space="0" w:color="auto"/>
        <w:bottom w:val="none" w:sz="0" w:space="0" w:color="auto"/>
        <w:right w:val="none" w:sz="0" w:space="0" w:color="auto"/>
      </w:divBdr>
    </w:div>
    <w:div w:id="758403446">
      <w:bodyDiv w:val="1"/>
      <w:marLeft w:val="0"/>
      <w:marRight w:val="0"/>
      <w:marTop w:val="0"/>
      <w:marBottom w:val="0"/>
      <w:divBdr>
        <w:top w:val="none" w:sz="0" w:space="0" w:color="auto"/>
        <w:left w:val="none" w:sz="0" w:space="0" w:color="auto"/>
        <w:bottom w:val="none" w:sz="0" w:space="0" w:color="auto"/>
        <w:right w:val="none" w:sz="0" w:space="0" w:color="auto"/>
      </w:divBdr>
    </w:div>
    <w:div w:id="758479267">
      <w:bodyDiv w:val="1"/>
      <w:marLeft w:val="0"/>
      <w:marRight w:val="0"/>
      <w:marTop w:val="0"/>
      <w:marBottom w:val="0"/>
      <w:divBdr>
        <w:top w:val="none" w:sz="0" w:space="0" w:color="auto"/>
        <w:left w:val="none" w:sz="0" w:space="0" w:color="auto"/>
        <w:bottom w:val="none" w:sz="0" w:space="0" w:color="auto"/>
        <w:right w:val="none" w:sz="0" w:space="0" w:color="auto"/>
      </w:divBdr>
    </w:div>
    <w:div w:id="759638114">
      <w:bodyDiv w:val="1"/>
      <w:marLeft w:val="0"/>
      <w:marRight w:val="0"/>
      <w:marTop w:val="0"/>
      <w:marBottom w:val="0"/>
      <w:divBdr>
        <w:top w:val="none" w:sz="0" w:space="0" w:color="auto"/>
        <w:left w:val="none" w:sz="0" w:space="0" w:color="auto"/>
        <w:bottom w:val="none" w:sz="0" w:space="0" w:color="auto"/>
        <w:right w:val="none" w:sz="0" w:space="0" w:color="auto"/>
      </w:divBdr>
    </w:div>
    <w:div w:id="760416287">
      <w:bodyDiv w:val="1"/>
      <w:marLeft w:val="0"/>
      <w:marRight w:val="0"/>
      <w:marTop w:val="0"/>
      <w:marBottom w:val="0"/>
      <w:divBdr>
        <w:top w:val="none" w:sz="0" w:space="0" w:color="auto"/>
        <w:left w:val="none" w:sz="0" w:space="0" w:color="auto"/>
        <w:bottom w:val="none" w:sz="0" w:space="0" w:color="auto"/>
        <w:right w:val="none" w:sz="0" w:space="0" w:color="auto"/>
      </w:divBdr>
    </w:div>
    <w:div w:id="761148351">
      <w:bodyDiv w:val="1"/>
      <w:marLeft w:val="0"/>
      <w:marRight w:val="0"/>
      <w:marTop w:val="0"/>
      <w:marBottom w:val="0"/>
      <w:divBdr>
        <w:top w:val="none" w:sz="0" w:space="0" w:color="auto"/>
        <w:left w:val="none" w:sz="0" w:space="0" w:color="auto"/>
        <w:bottom w:val="none" w:sz="0" w:space="0" w:color="auto"/>
        <w:right w:val="none" w:sz="0" w:space="0" w:color="auto"/>
      </w:divBdr>
    </w:div>
    <w:div w:id="761678520">
      <w:bodyDiv w:val="1"/>
      <w:marLeft w:val="0"/>
      <w:marRight w:val="0"/>
      <w:marTop w:val="0"/>
      <w:marBottom w:val="0"/>
      <w:divBdr>
        <w:top w:val="none" w:sz="0" w:space="0" w:color="auto"/>
        <w:left w:val="none" w:sz="0" w:space="0" w:color="auto"/>
        <w:bottom w:val="none" w:sz="0" w:space="0" w:color="auto"/>
        <w:right w:val="none" w:sz="0" w:space="0" w:color="auto"/>
      </w:divBdr>
    </w:div>
    <w:div w:id="762073218">
      <w:bodyDiv w:val="1"/>
      <w:marLeft w:val="0"/>
      <w:marRight w:val="0"/>
      <w:marTop w:val="0"/>
      <w:marBottom w:val="0"/>
      <w:divBdr>
        <w:top w:val="none" w:sz="0" w:space="0" w:color="auto"/>
        <w:left w:val="none" w:sz="0" w:space="0" w:color="auto"/>
        <w:bottom w:val="none" w:sz="0" w:space="0" w:color="auto"/>
        <w:right w:val="none" w:sz="0" w:space="0" w:color="auto"/>
      </w:divBdr>
    </w:div>
    <w:div w:id="762645596">
      <w:bodyDiv w:val="1"/>
      <w:marLeft w:val="0"/>
      <w:marRight w:val="0"/>
      <w:marTop w:val="0"/>
      <w:marBottom w:val="0"/>
      <w:divBdr>
        <w:top w:val="none" w:sz="0" w:space="0" w:color="auto"/>
        <w:left w:val="none" w:sz="0" w:space="0" w:color="auto"/>
        <w:bottom w:val="none" w:sz="0" w:space="0" w:color="auto"/>
        <w:right w:val="none" w:sz="0" w:space="0" w:color="auto"/>
      </w:divBdr>
    </w:div>
    <w:div w:id="764039676">
      <w:bodyDiv w:val="1"/>
      <w:marLeft w:val="0"/>
      <w:marRight w:val="0"/>
      <w:marTop w:val="0"/>
      <w:marBottom w:val="0"/>
      <w:divBdr>
        <w:top w:val="none" w:sz="0" w:space="0" w:color="auto"/>
        <w:left w:val="none" w:sz="0" w:space="0" w:color="auto"/>
        <w:bottom w:val="none" w:sz="0" w:space="0" w:color="auto"/>
        <w:right w:val="none" w:sz="0" w:space="0" w:color="auto"/>
      </w:divBdr>
    </w:div>
    <w:div w:id="766922321">
      <w:bodyDiv w:val="1"/>
      <w:marLeft w:val="0"/>
      <w:marRight w:val="0"/>
      <w:marTop w:val="0"/>
      <w:marBottom w:val="0"/>
      <w:divBdr>
        <w:top w:val="none" w:sz="0" w:space="0" w:color="auto"/>
        <w:left w:val="none" w:sz="0" w:space="0" w:color="auto"/>
        <w:bottom w:val="none" w:sz="0" w:space="0" w:color="auto"/>
        <w:right w:val="none" w:sz="0" w:space="0" w:color="auto"/>
      </w:divBdr>
    </w:div>
    <w:div w:id="768282011">
      <w:bodyDiv w:val="1"/>
      <w:marLeft w:val="0"/>
      <w:marRight w:val="0"/>
      <w:marTop w:val="0"/>
      <w:marBottom w:val="0"/>
      <w:divBdr>
        <w:top w:val="none" w:sz="0" w:space="0" w:color="auto"/>
        <w:left w:val="none" w:sz="0" w:space="0" w:color="auto"/>
        <w:bottom w:val="none" w:sz="0" w:space="0" w:color="auto"/>
        <w:right w:val="none" w:sz="0" w:space="0" w:color="auto"/>
      </w:divBdr>
    </w:div>
    <w:div w:id="768351876">
      <w:bodyDiv w:val="1"/>
      <w:marLeft w:val="0"/>
      <w:marRight w:val="0"/>
      <w:marTop w:val="0"/>
      <w:marBottom w:val="0"/>
      <w:divBdr>
        <w:top w:val="none" w:sz="0" w:space="0" w:color="auto"/>
        <w:left w:val="none" w:sz="0" w:space="0" w:color="auto"/>
        <w:bottom w:val="none" w:sz="0" w:space="0" w:color="auto"/>
        <w:right w:val="none" w:sz="0" w:space="0" w:color="auto"/>
      </w:divBdr>
    </w:div>
    <w:div w:id="768475733">
      <w:bodyDiv w:val="1"/>
      <w:marLeft w:val="0"/>
      <w:marRight w:val="0"/>
      <w:marTop w:val="0"/>
      <w:marBottom w:val="0"/>
      <w:divBdr>
        <w:top w:val="none" w:sz="0" w:space="0" w:color="auto"/>
        <w:left w:val="none" w:sz="0" w:space="0" w:color="auto"/>
        <w:bottom w:val="none" w:sz="0" w:space="0" w:color="auto"/>
        <w:right w:val="none" w:sz="0" w:space="0" w:color="auto"/>
      </w:divBdr>
    </w:div>
    <w:div w:id="768500510">
      <w:bodyDiv w:val="1"/>
      <w:marLeft w:val="0"/>
      <w:marRight w:val="0"/>
      <w:marTop w:val="0"/>
      <w:marBottom w:val="0"/>
      <w:divBdr>
        <w:top w:val="none" w:sz="0" w:space="0" w:color="auto"/>
        <w:left w:val="none" w:sz="0" w:space="0" w:color="auto"/>
        <w:bottom w:val="none" w:sz="0" w:space="0" w:color="auto"/>
        <w:right w:val="none" w:sz="0" w:space="0" w:color="auto"/>
      </w:divBdr>
    </w:div>
    <w:div w:id="769425113">
      <w:bodyDiv w:val="1"/>
      <w:marLeft w:val="0"/>
      <w:marRight w:val="0"/>
      <w:marTop w:val="0"/>
      <w:marBottom w:val="0"/>
      <w:divBdr>
        <w:top w:val="none" w:sz="0" w:space="0" w:color="auto"/>
        <w:left w:val="none" w:sz="0" w:space="0" w:color="auto"/>
        <w:bottom w:val="none" w:sz="0" w:space="0" w:color="auto"/>
        <w:right w:val="none" w:sz="0" w:space="0" w:color="auto"/>
      </w:divBdr>
    </w:div>
    <w:div w:id="769475288">
      <w:bodyDiv w:val="1"/>
      <w:marLeft w:val="0"/>
      <w:marRight w:val="0"/>
      <w:marTop w:val="0"/>
      <w:marBottom w:val="0"/>
      <w:divBdr>
        <w:top w:val="none" w:sz="0" w:space="0" w:color="auto"/>
        <w:left w:val="none" w:sz="0" w:space="0" w:color="auto"/>
        <w:bottom w:val="none" w:sz="0" w:space="0" w:color="auto"/>
        <w:right w:val="none" w:sz="0" w:space="0" w:color="auto"/>
      </w:divBdr>
    </w:div>
    <w:div w:id="769665175">
      <w:bodyDiv w:val="1"/>
      <w:marLeft w:val="0"/>
      <w:marRight w:val="0"/>
      <w:marTop w:val="0"/>
      <w:marBottom w:val="0"/>
      <w:divBdr>
        <w:top w:val="none" w:sz="0" w:space="0" w:color="auto"/>
        <w:left w:val="none" w:sz="0" w:space="0" w:color="auto"/>
        <w:bottom w:val="none" w:sz="0" w:space="0" w:color="auto"/>
        <w:right w:val="none" w:sz="0" w:space="0" w:color="auto"/>
      </w:divBdr>
    </w:div>
    <w:div w:id="770588921">
      <w:bodyDiv w:val="1"/>
      <w:marLeft w:val="0"/>
      <w:marRight w:val="0"/>
      <w:marTop w:val="0"/>
      <w:marBottom w:val="0"/>
      <w:divBdr>
        <w:top w:val="none" w:sz="0" w:space="0" w:color="auto"/>
        <w:left w:val="none" w:sz="0" w:space="0" w:color="auto"/>
        <w:bottom w:val="none" w:sz="0" w:space="0" w:color="auto"/>
        <w:right w:val="none" w:sz="0" w:space="0" w:color="auto"/>
      </w:divBdr>
    </w:div>
    <w:div w:id="771047111">
      <w:bodyDiv w:val="1"/>
      <w:marLeft w:val="0"/>
      <w:marRight w:val="0"/>
      <w:marTop w:val="0"/>
      <w:marBottom w:val="0"/>
      <w:divBdr>
        <w:top w:val="none" w:sz="0" w:space="0" w:color="auto"/>
        <w:left w:val="none" w:sz="0" w:space="0" w:color="auto"/>
        <w:bottom w:val="none" w:sz="0" w:space="0" w:color="auto"/>
        <w:right w:val="none" w:sz="0" w:space="0" w:color="auto"/>
      </w:divBdr>
    </w:div>
    <w:div w:id="771053874">
      <w:bodyDiv w:val="1"/>
      <w:marLeft w:val="0"/>
      <w:marRight w:val="0"/>
      <w:marTop w:val="0"/>
      <w:marBottom w:val="0"/>
      <w:divBdr>
        <w:top w:val="none" w:sz="0" w:space="0" w:color="auto"/>
        <w:left w:val="none" w:sz="0" w:space="0" w:color="auto"/>
        <w:bottom w:val="none" w:sz="0" w:space="0" w:color="auto"/>
        <w:right w:val="none" w:sz="0" w:space="0" w:color="auto"/>
      </w:divBdr>
    </w:div>
    <w:div w:id="771314858">
      <w:bodyDiv w:val="1"/>
      <w:marLeft w:val="0"/>
      <w:marRight w:val="0"/>
      <w:marTop w:val="0"/>
      <w:marBottom w:val="0"/>
      <w:divBdr>
        <w:top w:val="none" w:sz="0" w:space="0" w:color="auto"/>
        <w:left w:val="none" w:sz="0" w:space="0" w:color="auto"/>
        <w:bottom w:val="none" w:sz="0" w:space="0" w:color="auto"/>
        <w:right w:val="none" w:sz="0" w:space="0" w:color="auto"/>
      </w:divBdr>
    </w:div>
    <w:div w:id="773016092">
      <w:bodyDiv w:val="1"/>
      <w:marLeft w:val="0"/>
      <w:marRight w:val="0"/>
      <w:marTop w:val="0"/>
      <w:marBottom w:val="0"/>
      <w:divBdr>
        <w:top w:val="none" w:sz="0" w:space="0" w:color="auto"/>
        <w:left w:val="none" w:sz="0" w:space="0" w:color="auto"/>
        <w:bottom w:val="none" w:sz="0" w:space="0" w:color="auto"/>
        <w:right w:val="none" w:sz="0" w:space="0" w:color="auto"/>
      </w:divBdr>
    </w:div>
    <w:div w:id="775248469">
      <w:bodyDiv w:val="1"/>
      <w:marLeft w:val="0"/>
      <w:marRight w:val="0"/>
      <w:marTop w:val="0"/>
      <w:marBottom w:val="0"/>
      <w:divBdr>
        <w:top w:val="none" w:sz="0" w:space="0" w:color="auto"/>
        <w:left w:val="none" w:sz="0" w:space="0" w:color="auto"/>
        <w:bottom w:val="none" w:sz="0" w:space="0" w:color="auto"/>
        <w:right w:val="none" w:sz="0" w:space="0" w:color="auto"/>
      </w:divBdr>
    </w:div>
    <w:div w:id="776023106">
      <w:bodyDiv w:val="1"/>
      <w:marLeft w:val="0"/>
      <w:marRight w:val="0"/>
      <w:marTop w:val="0"/>
      <w:marBottom w:val="0"/>
      <w:divBdr>
        <w:top w:val="none" w:sz="0" w:space="0" w:color="auto"/>
        <w:left w:val="none" w:sz="0" w:space="0" w:color="auto"/>
        <w:bottom w:val="none" w:sz="0" w:space="0" w:color="auto"/>
        <w:right w:val="none" w:sz="0" w:space="0" w:color="auto"/>
      </w:divBdr>
    </w:div>
    <w:div w:id="777142657">
      <w:bodyDiv w:val="1"/>
      <w:marLeft w:val="0"/>
      <w:marRight w:val="0"/>
      <w:marTop w:val="0"/>
      <w:marBottom w:val="0"/>
      <w:divBdr>
        <w:top w:val="none" w:sz="0" w:space="0" w:color="auto"/>
        <w:left w:val="none" w:sz="0" w:space="0" w:color="auto"/>
        <w:bottom w:val="none" w:sz="0" w:space="0" w:color="auto"/>
        <w:right w:val="none" w:sz="0" w:space="0" w:color="auto"/>
      </w:divBdr>
    </w:div>
    <w:div w:id="777257206">
      <w:bodyDiv w:val="1"/>
      <w:marLeft w:val="0"/>
      <w:marRight w:val="0"/>
      <w:marTop w:val="0"/>
      <w:marBottom w:val="0"/>
      <w:divBdr>
        <w:top w:val="none" w:sz="0" w:space="0" w:color="auto"/>
        <w:left w:val="none" w:sz="0" w:space="0" w:color="auto"/>
        <w:bottom w:val="none" w:sz="0" w:space="0" w:color="auto"/>
        <w:right w:val="none" w:sz="0" w:space="0" w:color="auto"/>
      </w:divBdr>
    </w:div>
    <w:div w:id="777600350">
      <w:bodyDiv w:val="1"/>
      <w:marLeft w:val="0"/>
      <w:marRight w:val="0"/>
      <w:marTop w:val="0"/>
      <w:marBottom w:val="0"/>
      <w:divBdr>
        <w:top w:val="none" w:sz="0" w:space="0" w:color="auto"/>
        <w:left w:val="none" w:sz="0" w:space="0" w:color="auto"/>
        <w:bottom w:val="none" w:sz="0" w:space="0" w:color="auto"/>
        <w:right w:val="none" w:sz="0" w:space="0" w:color="auto"/>
      </w:divBdr>
    </w:div>
    <w:div w:id="777794463">
      <w:bodyDiv w:val="1"/>
      <w:marLeft w:val="0"/>
      <w:marRight w:val="0"/>
      <w:marTop w:val="0"/>
      <w:marBottom w:val="0"/>
      <w:divBdr>
        <w:top w:val="none" w:sz="0" w:space="0" w:color="auto"/>
        <w:left w:val="none" w:sz="0" w:space="0" w:color="auto"/>
        <w:bottom w:val="none" w:sz="0" w:space="0" w:color="auto"/>
        <w:right w:val="none" w:sz="0" w:space="0" w:color="auto"/>
      </w:divBdr>
    </w:div>
    <w:div w:id="777913989">
      <w:bodyDiv w:val="1"/>
      <w:marLeft w:val="0"/>
      <w:marRight w:val="0"/>
      <w:marTop w:val="0"/>
      <w:marBottom w:val="0"/>
      <w:divBdr>
        <w:top w:val="none" w:sz="0" w:space="0" w:color="auto"/>
        <w:left w:val="none" w:sz="0" w:space="0" w:color="auto"/>
        <w:bottom w:val="none" w:sz="0" w:space="0" w:color="auto"/>
        <w:right w:val="none" w:sz="0" w:space="0" w:color="auto"/>
      </w:divBdr>
    </w:div>
    <w:div w:id="779031282">
      <w:bodyDiv w:val="1"/>
      <w:marLeft w:val="0"/>
      <w:marRight w:val="0"/>
      <w:marTop w:val="0"/>
      <w:marBottom w:val="0"/>
      <w:divBdr>
        <w:top w:val="none" w:sz="0" w:space="0" w:color="auto"/>
        <w:left w:val="none" w:sz="0" w:space="0" w:color="auto"/>
        <w:bottom w:val="none" w:sz="0" w:space="0" w:color="auto"/>
        <w:right w:val="none" w:sz="0" w:space="0" w:color="auto"/>
      </w:divBdr>
    </w:div>
    <w:div w:id="779419809">
      <w:bodyDiv w:val="1"/>
      <w:marLeft w:val="0"/>
      <w:marRight w:val="0"/>
      <w:marTop w:val="0"/>
      <w:marBottom w:val="0"/>
      <w:divBdr>
        <w:top w:val="none" w:sz="0" w:space="0" w:color="auto"/>
        <w:left w:val="none" w:sz="0" w:space="0" w:color="auto"/>
        <w:bottom w:val="none" w:sz="0" w:space="0" w:color="auto"/>
        <w:right w:val="none" w:sz="0" w:space="0" w:color="auto"/>
      </w:divBdr>
    </w:div>
    <w:div w:id="780344063">
      <w:bodyDiv w:val="1"/>
      <w:marLeft w:val="0"/>
      <w:marRight w:val="0"/>
      <w:marTop w:val="0"/>
      <w:marBottom w:val="0"/>
      <w:divBdr>
        <w:top w:val="none" w:sz="0" w:space="0" w:color="auto"/>
        <w:left w:val="none" w:sz="0" w:space="0" w:color="auto"/>
        <w:bottom w:val="none" w:sz="0" w:space="0" w:color="auto"/>
        <w:right w:val="none" w:sz="0" w:space="0" w:color="auto"/>
      </w:divBdr>
    </w:div>
    <w:div w:id="780492971">
      <w:bodyDiv w:val="1"/>
      <w:marLeft w:val="0"/>
      <w:marRight w:val="0"/>
      <w:marTop w:val="0"/>
      <w:marBottom w:val="0"/>
      <w:divBdr>
        <w:top w:val="none" w:sz="0" w:space="0" w:color="auto"/>
        <w:left w:val="none" w:sz="0" w:space="0" w:color="auto"/>
        <w:bottom w:val="none" w:sz="0" w:space="0" w:color="auto"/>
        <w:right w:val="none" w:sz="0" w:space="0" w:color="auto"/>
      </w:divBdr>
    </w:div>
    <w:div w:id="780958913">
      <w:bodyDiv w:val="1"/>
      <w:marLeft w:val="0"/>
      <w:marRight w:val="0"/>
      <w:marTop w:val="0"/>
      <w:marBottom w:val="0"/>
      <w:divBdr>
        <w:top w:val="none" w:sz="0" w:space="0" w:color="auto"/>
        <w:left w:val="none" w:sz="0" w:space="0" w:color="auto"/>
        <w:bottom w:val="none" w:sz="0" w:space="0" w:color="auto"/>
        <w:right w:val="none" w:sz="0" w:space="0" w:color="auto"/>
      </w:divBdr>
    </w:div>
    <w:div w:id="781267461">
      <w:bodyDiv w:val="1"/>
      <w:marLeft w:val="0"/>
      <w:marRight w:val="0"/>
      <w:marTop w:val="0"/>
      <w:marBottom w:val="0"/>
      <w:divBdr>
        <w:top w:val="none" w:sz="0" w:space="0" w:color="auto"/>
        <w:left w:val="none" w:sz="0" w:space="0" w:color="auto"/>
        <w:bottom w:val="none" w:sz="0" w:space="0" w:color="auto"/>
        <w:right w:val="none" w:sz="0" w:space="0" w:color="auto"/>
      </w:divBdr>
    </w:div>
    <w:div w:id="784159592">
      <w:bodyDiv w:val="1"/>
      <w:marLeft w:val="0"/>
      <w:marRight w:val="0"/>
      <w:marTop w:val="0"/>
      <w:marBottom w:val="0"/>
      <w:divBdr>
        <w:top w:val="none" w:sz="0" w:space="0" w:color="auto"/>
        <w:left w:val="none" w:sz="0" w:space="0" w:color="auto"/>
        <w:bottom w:val="none" w:sz="0" w:space="0" w:color="auto"/>
        <w:right w:val="none" w:sz="0" w:space="0" w:color="auto"/>
      </w:divBdr>
    </w:div>
    <w:div w:id="784885554">
      <w:bodyDiv w:val="1"/>
      <w:marLeft w:val="0"/>
      <w:marRight w:val="0"/>
      <w:marTop w:val="0"/>
      <w:marBottom w:val="0"/>
      <w:divBdr>
        <w:top w:val="none" w:sz="0" w:space="0" w:color="auto"/>
        <w:left w:val="none" w:sz="0" w:space="0" w:color="auto"/>
        <w:bottom w:val="none" w:sz="0" w:space="0" w:color="auto"/>
        <w:right w:val="none" w:sz="0" w:space="0" w:color="auto"/>
      </w:divBdr>
    </w:div>
    <w:div w:id="785538449">
      <w:bodyDiv w:val="1"/>
      <w:marLeft w:val="0"/>
      <w:marRight w:val="0"/>
      <w:marTop w:val="0"/>
      <w:marBottom w:val="0"/>
      <w:divBdr>
        <w:top w:val="none" w:sz="0" w:space="0" w:color="auto"/>
        <w:left w:val="none" w:sz="0" w:space="0" w:color="auto"/>
        <w:bottom w:val="none" w:sz="0" w:space="0" w:color="auto"/>
        <w:right w:val="none" w:sz="0" w:space="0" w:color="auto"/>
      </w:divBdr>
    </w:div>
    <w:div w:id="787087763">
      <w:bodyDiv w:val="1"/>
      <w:marLeft w:val="0"/>
      <w:marRight w:val="0"/>
      <w:marTop w:val="0"/>
      <w:marBottom w:val="0"/>
      <w:divBdr>
        <w:top w:val="none" w:sz="0" w:space="0" w:color="auto"/>
        <w:left w:val="none" w:sz="0" w:space="0" w:color="auto"/>
        <w:bottom w:val="none" w:sz="0" w:space="0" w:color="auto"/>
        <w:right w:val="none" w:sz="0" w:space="0" w:color="auto"/>
      </w:divBdr>
    </w:div>
    <w:div w:id="787088577">
      <w:bodyDiv w:val="1"/>
      <w:marLeft w:val="0"/>
      <w:marRight w:val="0"/>
      <w:marTop w:val="0"/>
      <w:marBottom w:val="0"/>
      <w:divBdr>
        <w:top w:val="none" w:sz="0" w:space="0" w:color="auto"/>
        <w:left w:val="none" w:sz="0" w:space="0" w:color="auto"/>
        <w:bottom w:val="none" w:sz="0" w:space="0" w:color="auto"/>
        <w:right w:val="none" w:sz="0" w:space="0" w:color="auto"/>
      </w:divBdr>
    </w:div>
    <w:div w:id="787117585">
      <w:bodyDiv w:val="1"/>
      <w:marLeft w:val="0"/>
      <w:marRight w:val="0"/>
      <w:marTop w:val="0"/>
      <w:marBottom w:val="0"/>
      <w:divBdr>
        <w:top w:val="none" w:sz="0" w:space="0" w:color="auto"/>
        <w:left w:val="none" w:sz="0" w:space="0" w:color="auto"/>
        <w:bottom w:val="none" w:sz="0" w:space="0" w:color="auto"/>
        <w:right w:val="none" w:sz="0" w:space="0" w:color="auto"/>
      </w:divBdr>
    </w:div>
    <w:div w:id="788934689">
      <w:bodyDiv w:val="1"/>
      <w:marLeft w:val="0"/>
      <w:marRight w:val="0"/>
      <w:marTop w:val="0"/>
      <w:marBottom w:val="0"/>
      <w:divBdr>
        <w:top w:val="none" w:sz="0" w:space="0" w:color="auto"/>
        <w:left w:val="none" w:sz="0" w:space="0" w:color="auto"/>
        <w:bottom w:val="none" w:sz="0" w:space="0" w:color="auto"/>
        <w:right w:val="none" w:sz="0" w:space="0" w:color="auto"/>
      </w:divBdr>
    </w:div>
    <w:div w:id="789131034">
      <w:bodyDiv w:val="1"/>
      <w:marLeft w:val="0"/>
      <w:marRight w:val="0"/>
      <w:marTop w:val="0"/>
      <w:marBottom w:val="0"/>
      <w:divBdr>
        <w:top w:val="none" w:sz="0" w:space="0" w:color="auto"/>
        <w:left w:val="none" w:sz="0" w:space="0" w:color="auto"/>
        <w:bottom w:val="none" w:sz="0" w:space="0" w:color="auto"/>
        <w:right w:val="none" w:sz="0" w:space="0" w:color="auto"/>
      </w:divBdr>
    </w:div>
    <w:div w:id="789781368">
      <w:bodyDiv w:val="1"/>
      <w:marLeft w:val="0"/>
      <w:marRight w:val="0"/>
      <w:marTop w:val="0"/>
      <w:marBottom w:val="0"/>
      <w:divBdr>
        <w:top w:val="none" w:sz="0" w:space="0" w:color="auto"/>
        <w:left w:val="none" w:sz="0" w:space="0" w:color="auto"/>
        <w:bottom w:val="none" w:sz="0" w:space="0" w:color="auto"/>
        <w:right w:val="none" w:sz="0" w:space="0" w:color="auto"/>
      </w:divBdr>
    </w:div>
    <w:div w:id="790049620">
      <w:bodyDiv w:val="1"/>
      <w:marLeft w:val="0"/>
      <w:marRight w:val="0"/>
      <w:marTop w:val="0"/>
      <w:marBottom w:val="0"/>
      <w:divBdr>
        <w:top w:val="none" w:sz="0" w:space="0" w:color="auto"/>
        <w:left w:val="none" w:sz="0" w:space="0" w:color="auto"/>
        <w:bottom w:val="none" w:sz="0" w:space="0" w:color="auto"/>
        <w:right w:val="none" w:sz="0" w:space="0" w:color="auto"/>
      </w:divBdr>
    </w:div>
    <w:div w:id="790173713">
      <w:bodyDiv w:val="1"/>
      <w:marLeft w:val="0"/>
      <w:marRight w:val="0"/>
      <w:marTop w:val="0"/>
      <w:marBottom w:val="0"/>
      <w:divBdr>
        <w:top w:val="none" w:sz="0" w:space="0" w:color="auto"/>
        <w:left w:val="none" w:sz="0" w:space="0" w:color="auto"/>
        <w:bottom w:val="none" w:sz="0" w:space="0" w:color="auto"/>
        <w:right w:val="none" w:sz="0" w:space="0" w:color="auto"/>
      </w:divBdr>
    </w:div>
    <w:div w:id="792946590">
      <w:bodyDiv w:val="1"/>
      <w:marLeft w:val="0"/>
      <w:marRight w:val="0"/>
      <w:marTop w:val="0"/>
      <w:marBottom w:val="0"/>
      <w:divBdr>
        <w:top w:val="none" w:sz="0" w:space="0" w:color="auto"/>
        <w:left w:val="none" w:sz="0" w:space="0" w:color="auto"/>
        <w:bottom w:val="none" w:sz="0" w:space="0" w:color="auto"/>
        <w:right w:val="none" w:sz="0" w:space="0" w:color="auto"/>
      </w:divBdr>
    </w:div>
    <w:div w:id="793061448">
      <w:bodyDiv w:val="1"/>
      <w:marLeft w:val="0"/>
      <w:marRight w:val="0"/>
      <w:marTop w:val="0"/>
      <w:marBottom w:val="0"/>
      <w:divBdr>
        <w:top w:val="none" w:sz="0" w:space="0" w:color="auto"/>
        <w:left w:val="none" w:sz="0" w:space="0" w:color="auto"/>
        <w:bottom w:val="none" w:sz="0" w:space="0" w:color="auto"/>
        <w:right w:val="none" w:sz="0" w:space="0" w:color="auto"/>
      </w:divBdr>
    </w:div>
    <w:div w:id="793643748">
      <w:bodyDiv w:val="1"/>
      <w:marLeft w:val="0"/>
      <w:marRight w:val="0"/>
      <w:marTop w:val="0"/>
      <w:marBottom w:val="0"/>
      <w:divBdr>
        <w:top w:val="none" w:sz="0" w:space="0" w:color="auto"/>
        <w:left w:val="none" w:sz="0" w:space="0" w:color="auto"/>
        <w:bottom w:val="none" w:sz="0" w:space="0" w:color="auto"/>
        <w:right w:val="none" w:sz="0" w:space="0" w:color="auto"/>
      </w:divBdr>
    </w:div>
    <w:div w:id="794372732">
      <w:bodyDiv w:val="1"/>
      <w:marLeft w:val="0"/>
      <w:marRight w:val="0"/>
      <w:marTop w:val="0"/>
      <w:marBottom w:val="0"/>
      <w:divBdr>
        <w:top w:val="none" w:sz="0" w:space="0" w:color="auto"/>
        <w:left w:val="none" w:sz="0" w:space="0" w:color="auto"/>
        <w:bottom w:val="none" w:sz="0" w:space="0" w:color="auto"/>
        <w:right w:val="none" w:sz="0" w:space="0" w:color="auto"/>
      </w:divBdr>
    </w:div>
    <w:div w:id="795417563">
      <w:bodyDiv w:val="1"/>
      <w:marLeft w:val="0"/>
      <w:marRight w:val="0"/>
      <w:marTop w:val="0"/>
      <w:marBottom w:val="0"/>
      <w:divBdr>
        <w:top w:val="none" w:sz="0" w:space="0" w:color="auto"/>
        <w:left w:val="none" w:sz="0" w:space="0" w:color="auto"/>
        <w:bottom w:val="none" w:sz="0" w:space="0" w:color="auto"/>
        <w:right w:val="none" w:sz="0" w:space="0" w:color="auto"/>
      </w:divBdr>
    </w:div>
    <w:div w:id="795950409">
      <w:bodyDiv w:val="1"/>
      <w:marLeft w:val="0"/>
      <w:marRight w:val="0"/>
      <w:marTop w:val="0"/>
      <w:marBottom w:val="0"/>
      <w:divBdr>
        <w:top w:val="none" w:sz="0" w:space="0" w:color="auto"/>
        <w:left w:val="none" w:sz="0" w:space="0" w:color="auto"/>
        <w:bottom w:val="none" w:sz="0" w:space="0" w:color="auto"/>
        <w:right w:val="none" w:sz="0" w:space="0" w:color="auto"/>
      </w:divBdr>
    </w:div>
    <w:div w:id="796879292">
      <w:bodyDiv w:val="1"/>
      <w:marLeft w:val="0"/>
      <w:marRight w:val="0"/>
      <w:marTop w:val="0"/>
      <w:marBottom w:val="0"/>
      <w:divBdr>
        <w:top w:val="none" w:sz="0" w:space="0" w:color="auto"/>
        <w:left w:val="none" w:sz="0" w:space="0" w:color="auto"/>
        <w:bottom w:val="none" w:sz="0" w:space="0" w:color="auto"/>
        <w:right w:val="none" w:sz="0" w:space="0" w:color="auto"/>
      </w:divBdr>
    </w:div>
    <w:div w:id="801456895">
      <w:bodyDiv w:val="1"/>
      <w:marLeft w:val="0"/>
      <w:marRight w:val="0"/>
      <w:marTop w:val="0"/>
      <w:marBottom w:val="0"/>
      <w:divBdr>
        <w:top w:val="none" w:sz="0" w:space="0" w:color="auto"/>
        <w:left w:val="none" w:sz="0" w:space="0" w:color="auto"/>
        <w:bottom w:val="none" w:sz="0" w:space="0" w:color="auto"/>
        <w:right w:val="none" w:sz="0" w:space="0" w:color="auto"/>
      </w:divBdr>
    </w:div>
    <w:div w:id="802039099">
      <w:bodyDiv w:val="1"/>
      <w:marLeft w:val="0"/>
      <w:marRight w:val="0"/>
      <w:marTop w:val="0"/>
      <w:marBottom w:val="0"/>
      <w:divBdr>
        <w:top w:val="none" w:sz="0" w:space="0" w:color="auto"/>
        <w:left w:val="none" w:sz="0" w:space="0" w:color="auto"/>
        <w:bottom w:val="none" w:sz="0" w:space="0" w:color="auto"/>
        <w:right w:val="none" w:sz="0" w:space="0" w:color="auto"/>
      </w:divBdr>
    </w:div>
    <w:div w:id="803543563">
      <w:bodyDiv w:val="1"/>
      <w:marLeft w:val="0"/>
      <w:marRight w:val="0"/>
      <w:marTop w:val="0"/>
      <w:marBottom w:val="0"/>
      <w:divBdr>
        <w:top w:val="none" w:sz="0" w:space="0" w:color="auto"/>
        <w:left w:val="none" w:sz="0" w:space="0" w:color="auto"/>
        <w:bottom w:val="none" w:sz="0" w:space="0" w:color="auto"/>
        <w:right w:val="none" w:sz="0" w:space="0" w:color="auto"/>
      </w:divBdr>
    </w:div>
    <w:div w:id="805010346">
      <w:bodyDiv w:val="1"/>
      <w:marLeft w:val="0"/>
      <w:marRight w:val="0"/>
      <w:marTop w:val="0"/>
      <w:marBottom w:val="0"/>
      <w:divBdr>
        <w:top w:val="none" w:sz="0" w:space="0" w:color="auto"/>
        <w:left w:val="none" w:sz="0" w:space="0" w:color="auto"/>
        <w:bottom w:val="none" w:sz="0" w:space="0" w:color="auto"/>
        <w:right w:val="none" w:sz="0" w:space="0" w:color="auto"/>
      </w:divBdr>
    </w:div>
    <w:div w:id="805661378">
      <w:bodyDiv w:val="1"/>
      <w:marLeft w:val="0"/>
      <w:marRight w:val="0"/>
      <w:marTop w:val="0"/>
      <w:marBottom w:val="0"/>
      <w:divBdr>
        <w:top w:val="none" w:sz="0" w:space="0" w:color="auto"/>
        <w:left w:val="none" w:sz="0" w:space="0" w:color="auto"/>
        <w:bottom w:val="none" w:sz="0" w:space="0" w:color="auto"/>
        <w:right w:val="none" w:sz="0" w:space="0" w:color="auto"/>
      </w:divBdr>
    </w:div>
    <w:div w:id="807433543">
      <w:bodyDiv w:val="1"/>
      <w:marLeft w:val="0"/>
      <w:marRight w:val="0"/>
      <w:marTop w:val="0"/>
      <w:marBottom w:val="0"/>
      <w:divBdr>
        <w:top w:val="none" w:sz="0" w:space="0" w:color="auto"/>
        <w:left w:val="none" w:sz="0" w:space="0" w:color="auto"/>
        <w:bottom w:val="none" w:sz="0" w:space="0" w:color="auto"/>
        <w:right w:val="none" w:sz="0" w:space="0" w:color="auto"/>
      </w:divBdr>
    </w:div>
    <w:div w:id="809977924">
      <w:bodyDiv w:val="1"/>
      <w:marLeft w:val="0"/>
      <w:marRight w:val="0"/>
      <w:marTop w:val="0"/>
      <w:marBottom w:val="0"/>
      <w:divBdr>
        <w:top w:val="none" w:sz="0" w:space="0" w:color="auto"/>
        <w:left w:val="none" w:sz="0" w:space="0" w:color="auto"/>
        <w:bottom w:val="none" w:sz="0" w:space="0" w:color="auto"/>
        <w:right w:val="none" w:sz="0" w:space="0" w:color="auto"/>
      </w:divBdr>
    </w:div>
    <w:div w:id="811751237">
      <w:bodyDiv w:val="1"/>
      <w:marLeft w:val="0"/>
      <w:marRight w:val="0"/>
      <w:marTop w:val="0"/>
      <w:marBottom w:val="0"/>
      <w:divBdr>
        <w:top w:val="none" w:sz="0" w:space="0" w:color="auto"/>
        <w:left w:val="none" w:sz="0" w:space="0" w:color="auto"/>
        <w:bottom w:val="none" w:sz="0" w:space="0" w:color="auto"/>
        <w:right w:val="none" w:sz="0" w:space="0" w:color="auto"/>
      </w:divBdr>
    </w:div>
    <w:div w:id="812867798">
      <w:bodyDiv w:val="1"/>
      <w:marLeft w:val="0"/>
      <w:marRight w:val="0"/>
      <w:marTop w:val="0"/>
      <w:marBottom w:val="0"/>
      <w:divBdr>
        <w:top w:val="none" w:sz="0" w:space="0" w:color="auto"/>
        <w:left w:val="none" w:sz="0" w:space="0" w:color="auto"/>
        <w:bottom w:val="none" w:sz="0" w:space="0" w:color="auto"/>
        <w:right w:val="none" w:sz="0" w:space="0" w:color="auto"/>
      </w:divBdr>
    </w:div>
    <w:div w:id="813108987">
      <w:bodyDiv w:val="1"/>
      <w:marLeft w:val="0"/>
      <w:marRight w:val="0"/>
      <w:marTop w:val="0"/>
      <w:marBottom w:val="0"/>
      <w:divBdr>
        <w:top w:val="none" w:sz="0" w:space="0" w:color="auto"/>
        <w:left w:val="none" w:sz="0" w:space="0" w:color="auto"/>
        <w:bottom w:val="none" w:sz="0" w:space="0" w:color="auto"/>
        <w:right w:val="none" w:sz="0" w:space="0" w:color="auto"/>
      </w:divBdr>
    </w:div>
    <w:div w:id="814032256">
      <w:bodyDiv w:val="1"/>
      <w:marLeft w:val="0"/>
      <w:marRight w:val="0"/>
      <w:marTop w:val="0"/>
      <w:marBottom w:val="0"/>
      <w:divBdr>
        <w:top w:val="none" w:sz="0" w:space="0" w:color="auto"/>
        <w:left w:val="none" w:sz="0" w:space="0" w:color="auto"/>
        <w:bottom w:val="none" w:sz="0" w:space="0" w:color="auto"/>
        <w:right w:val="none" w:sz="0" w:space="0" w:color="auto"/>
      </w:divBdr>
    </w:div>
    <w:div w:id="814222888">
      <w:bodyDiv w:val="1"/>
      <w:marLeft w:val="0"/>
      <w:marRight w:val="0"/>
      <w:marTop w:val="0"/>
      <w:marBottom w:val="0"/>
      <w:divBdr>
        <w:top w:val="none" w:sz="0" w:space="0" w:color="auto"/>
        <w:left w:val="none" w:sz="0" w:space="0" w:color="auto"/>
        <w:bottom w:val="none" w:sz="0" w:space="0" w:color="auto"/>
        <w:right w:val="none" w:sz="0" w:space="0" w:color="auto"/>
      </w:divBdr>
    </w:div>
    <w:div w:id="814224623">
      <w:bodyDiv w:val="1"/>
      <w:marLeft w:val="0"/>
      <w:marRight w:val="0"/>
      <w:marTop w:val="0"/>
      <w:marBottom w:val="0"/>
      <w:divBdr>
        <w:top w:val="none" w:sz="0" w:space="0" w:color="auto"/>
        <w:left w:val="none" w:sz="0" w:space="0" w:color="auto"/>
        <w:bottom w:val="none" w:sz="0" w:space="0" w:color="auto"/>
        <w:right w:val="none" w:sz="0" w:space="0" w:color="auto"/>
      </w:divBdr>
    </w:div>
    <w:div w:id="814882811">
      <w:bodyDiv w:val="1"/>
      <w:marLeft w:val="0"/>
      <w:marRight w:val="0"/>
      <w:marTop w:val="0"/>
      <w:marBottom w:val="0"/>
      <w:divBdr>
        <w:top w:val="none" w:sz="0" w:space="0" w:color="auto"/>
        <w:left w:val="none" w:sz="0" w:space="0" w:color="auto"/>
        <w:bottom w:val="none" w:sz="0" w:space="0" w:color="auto"/>
        <w:right w:val="none" w:sz="0" w:space="0" w:color="auto"/>
      </w:divBdr>
    </w:div>
    <w:div w:id="816340058">
      <w:bodyDiv w:val="1"/>
      <w:marLeft w:val="0"/>
      <w:marRight w:val="0"/>
      <w:marTop w:val="0"/>
      <w:marBottom w:val="0"/>
      <w:divBdr>
        <w:top w:val="none" w:sz="0" w:space="0" w:color="auto"/>
        <w:left w:val="none" w:sz="0" w:space="0" w:color="auto"/>
        <w:bottom w:val="none" w:sz="0" w:space="0" w:color="auto"/>
        <w:right w:val="none" w:sz="0" w:space="0" w:color="auto"/>
      </w:divBdr>
    </w:div>
    <w:div w:id="816796717">
      <w:bodyDiv w:val="1"/>
      <w:marLeft w:val="0"/>
      <w:marRight w:val="0"/>
      <w:marTop w:val="0"/>
      <w:marBottom w:val="0"/>
      <w:divBdr>
        <w:top w:val="none" w:sz="0" w:space="0" w:color="auto"/>
        <w:left w:val="none" w:sz="0" w:space="0" w:color="auto"/>
        <w:bottom w:val="none" w:sz="0" w:space="0" w:color="auto"/>
        <w:right w:val="none" w:sz="0" w:space="0" w:color="auto"/>
      </w:divBdr>
    </w:div>
    <w:div w:id="817455877">
      <w:bodyDiv w:val="1"/>
      <w:marLeft w:val="0"/>
      <w:marRight w:val="0"/>
      <w:marTop w:val="0"/>
      <w:marBottom w:val="0"/>
      <w:divBdr>
        <w:top w:val="none" w:sz="0" w:space="0" w:color="auto"/>
        <w:left w:val="none" w:sz="0" w:space="0" w:color="auto"/>
        <w:bottom w:val="none" w:sz="0" w:space="0" w:color="auto"/>
        <w:right w:val="none" w:sz="0" w:space="0" w:color="auto"/>
      </w:divBdr>
    </w:div>
    <w:div w:id="818694582">
      <w:bodyDiv w:val="1"/>
      <w:marLeft w:val="0"/>
      <w:marRight w:val="0"/>
      <w:marTop w:val="0"/>
      <w:marBottom w:val="0"/>
      <w:divBdr>
        <w:top w:val="none" w:sz="0" w:space="0" w:color="auto"/>
        <w:left w:val="none" w:sz="0" w:space="0" w:color="auto"/>
        <w:bottom w:val="none" w:sz="0" w:space="0" w:color="auto"/>
        <w:right w:val="none" w:sz="0" w:space="0" w:color="auto"/>
      </w:divBdr>
    </w:div>
    <w:div w:id="819269100">
      <w:bodyDiv w:val="1"/>
      <w:marLeft w:val="0"/>
      <w:marRight w:val="0"/>
      <w:marTop w:val="0"/>
      <w:marBottom w:val="0"/>
      <w:divBdr>
        <w:top w:val="none" w:sz="0" w:space="0" w:color="auto"/>
        <w:left w:val="none" w:sz="0" w:space="0" w:color="auto"/>
        <w:bottom w:val="none" w:sz="0" w:space="0" w:color="auto"/>
        <w:right w:val="none" w:sz="0" w:space="0" w:color="auto"/>
      </w:divBdr>
    </w:div>
    <w:div w:id="819736009">
      <w:bodyDiv w:val="1"/>
      <w:marLeft w:val="0"/>
      <w:marRight w:val="0"/>
      <w:marTop w:val="0"/>
      <w:marBottom w:val="0"/>
      <w:divBdr>
        <w:top w:val="none" w:sz="0" w:space="0" w:color="auto"/>
        <w:left w:val="none" w:sz="0" w:space="0" w:color="auto"/>
        <w:bottom w:val="none" w:sz="0" w:space="0" w:color="auto"/>
        <w:right w:val="none" w:sz="0" w:space="0" w:color="auto"/>
      </w:divBdr>
    </w:div>
    <w:div w:id="819884130">
      <w:bodyDiv w:val="1"/>
      <w:marLeft w:val="0"/>
      <w:marRight w:val="0"/>
      <w:marTop w:val="0"/>
      <w:marBottom w:val="0"/>
      <w:divBdr>
        <w:top w:val="none" w:sz="0" w:space="0" w:color="auto"/>
        <w:left w:val="none" w:sz="0" w:space="0" w:color="auto"/>
        <w:bottom w:val="none" w:sz="0" w:space="0" w:color="auto"/>
        <w:right w:val="none" w:sz="0" w:space="0" w:color="auto"/>
      </w:divBdr>
    </w:div>
    <w:div w:id="821120515">
      <w:bodyDiv w:val="1"/>
      <w:marLeft w:val="0"/>
      <w:marRight w:val="0"/>
      <w:marTop w:val="0"/>
      <w:marBottom w:val="0"/>
      <w:divBdr>
        <w:top w:val="none" w:sz="0" w:space="0" w:color="auto"/>
        <w:left w:val="none" w:sz="0" w:space="0" w:color="auto"/>
        <w:bottom w:val="none" w:sz="0" w:space="0" w:color="auto"/>
        <w:right w:val="none" w:sz="0" w:space="0" w:color="auto"/>
      </w:divBdr>
    </w:div>
    <w:div w:id="823743399">
      <w:bodyDiv w:val="1"/>
      <w:marLeft w:val="0"/>
      <w:marRight w:val="0"/>
      <w:marTop w:val="0"/>
      <w:marBottom w:val="0"/>
      <w:divBdr>
        <w:top w:val="none" w:sz="0" w:space="0" w:color="auto"/>
        <w:left w:val="none" w:sz="0" w:space="0" w:color="auto"/>
        <w:bottom w:val="none" w:sz="0" w:space="0" w:color="auto"/>
        <w:right w:val="none" w:sz="0" w:space="0" w:color="auto"/>
      </w:divBdr>
    </w:div>
    <w:div w:id="824122486">
      <w:bodyDiv w:val="1"/>
      <w:marLeft w:val="0"/>
      <w:marRight w:val="0"/>
      <w:marTop w:val="0"/>
      <w:marBottom w:val="0"/>
      <w:divBdr>
        <w:top w:val="none" w:sz="0" w:space="0" w:color="auto"/>
        <w:left w:val="none" w:sz="0" w:space="0" w:color="auto"/>
        <w:bottom w:val="none" w:sz="0" w:space="0" w:color="auto"/>
        <w:right w:val="none" w:sz="0" w:space="0" w:color="auto"/>
      </w:divBdr>
    </w:div>
    <w:div w:id="824980130">
      <w:bodyDiv w:val="1"/>
      <w:marLeft w:val="0"/>
      <w:marRight w:val="0"/>
      <w:marTop w:val="0"/>
      <w:marBottom w:val="0"/>
      <w:divBdr>
        <w:top w:val="none" w:sz="0" w:space="0" w:color="auto"/>
        <w:left w:val="none" w:sz="0" w:space="0" w:color="auto"/>
        <w:bottom w:val="none" w:sz="0" w:space="0" w:color="auto"/>
        <w:right w:val="none" w:sz="0" w:space="0" w:color="auto"/>
      </w:divBdr>
    </w:div>
    <w:div w:id="825123047">
      <w:bodyDiv w:val="1"/>
      <w:marLeft w:val="0"/>
      <w:marRight w:val="0"/>
      <w:marTop w:val="0"/>
      <w:marBottom w:val="0"/>
      <w:divBdr>
        <w:top w:val="none" w:sz="0" w:space="0" w:color="auto"/>
        <w:left w:val="none" w:sz="0" w:space="0" w:color="auto"/>
        <w:bottom w:val="none" w:sz="0" w:space="0" w:color="auto"/>
        <w:right w:val="none" w:sz="0" w:space="0" w:color="auto"/>
      </w:divBdr>
    </w:div>
    <w:div w:id="825241602">
      <w:bodyDiv w:val="1"/>
      <w:marLeft w:val="0"/>
      <w:marRight w:val="0"/>
      <w:marTop w:val="0"/>
      <w:marBottom w:val="0"/>
      <w:divBdr>
        <w:top w:val="none" w:sz="0" w:space="0" w:color="auto"/>
        <w:left w:val="none" w:sz="0" w:space="0" w:color="auto"/>
        <w:bottom w:val="none" w:sz="0" w:space="0" w:color="auto"/>
        <w:right w:val="none" w:sz="0" w:space="0" w:color="auto"/>
      </w:divBdr>
    </w:div>
    <w:div w:id="825634141">
      <w:bodyDiv w:val="1"/>
      <w:marLeft w:val="0"/>
      <w:marRight w:val="0"/>
      <w:marTop w:val="0"/>
      <w:marBottom w:val="0"/>
      <w:divBdr>
        <w:top w:val="none" w:sz="0" w:space="0" w:color="auto"/>
        <w:left w:val="none" w:sz="0" w:space="0" w:color="auto"/>
        <w:bottom w:val="none" w:sz="0" w:space="0" w:color="auto"/>
        <w:right w:val="none" w:sz="0" w:space="0" w:color="auto"/>
      </w:divBdr>
    </w:div>
    <w:div w:id="827091091">
      <w:bodyDiv w:val="1"/>
      <w:marLeft w:val="0"/>
      <w:marRight w:val="0"/>
      <w:marTop w:val="0"/>
      <w:marBottom w:val="0"/>
      <w:divBdr>
        <w:top w:val="none" w:sz="0" w:space="0" w:color="auto"/>
        <w:left w:val="none" w:sz="0" w:space="0" w:color="auto"/>
        <w:bottom w:val="none" w:sz="0" w:space="0" w:color="auto"/>
        <w:right w:val="none" w:sz="0" w:space="0" w:color="auto"/>
      </w:divBdr>
    </w:div>
    <w:div w:id="828905310">
      <w:bodyDiv w:val="1"/>
      <w:marLeft w:val="0"/>
      <w:marRight w:val="0"/>
      <w:marTop w:val="0"/>
      <w:marBottom w:val="0"/>
      <w:divBdr>
        <w:top w:val="none" w:sz="0" w:space="0" w:color="auto"/>
        <w:left w:val="none" w:sz="0" w:space="0" w:color="auto"/>
        <w:bottom w:val="none" w:sz="0" w:space="0" w:color="auto"/>
        <w:right w:val="none" w:sz="0" w:space="0" w:color="auto"/>
      </w:divBdr>
    </w:div>
    <w:div w:id="829633946">
      <w:bodyDiv w:val="1"/>
      <w:marLeft w:val="0"/>
      <w:marRight w:val="0"/>
      <w:marTop w:val="0"/>
      <w:marBottom w:val="0"/>
      <w:divBdr>
        <w:top w:val="none" w:sz="0" w:space="0" w:color="auto"/>
        <w:left w:val="none" w:sz="0" w:space="0" w:color="auto"/>
        <w:bottom w:val="none" w:sz="0" w:space="0" w:color="auto"/>
        <w:right w:val="none" w:sz="0" w:space="0" w:color="auto"/>
      </w:divBdr>
    </w:div>
    <w:div w:id="829948226">
      <w:bodyDiv w:val="1"/>
      <w:marLeft w:val="0"/>
      <w:marRight w:val="0"/>
      <w:marTop w:val="0"/>
      <w:marBottom w:val="0"/>
      <w:divBdr>
        <w:top w:val="none" w:sz="0" w:space="0" w:color="auto"/>
        <w:left w:val="none" w:sz="0" w:space="0" w:color="auto"/>
        <w:bottom w:val="none" w:sz="0" w:space="0" w:color="auto"/>
        <w:right w:val="none" w:sz="0" w:space="0" w:color="auto"/>
      </w:divBdr>
    </w:div>
    <w:div w:id="830800201">
      <w:bodyDiv w:val="1"/>
      <w:marLeft w:val="0"/>
      <w:marRight w:val="0"/>
      <w:marTop w:val="0"/>
      <w:marBottom w:val="0"/>
      <w:divBdr>
        <w:top w:val="none" w:sz="0" w:space="0" w:color="auto"/>
        <w:left w:val="none" w:sz="0" w:space="0" w:color="auto"/>
        <w:bottom w:val="none" w:sz="0" w:space="0" w:color="auto"/>
        <w:right w:val="none" w:sz="0" w:space="0" w:color="auto"/>
      </w:divBdr>
    </w:div>
    <w:div w:id="831146749">
      <w:bodyDiv w:val="1"/>
      <w:marLeft w:val="0"/>
      <w:marRight w:val="0"/>
      <w:marTop w:val="0"/>
      <w:marBottom w:val="0"/>
      <w:divBdr>
        <w:top w:val="none" w:sz="0" w:space="0" w:color="auto"/>
        <w:left w:val="none" w:sz="0" w:space="0" w:color="auto"/>
        <w:bottom w:val="none" w:sz="0" w:space="0" w:color="auto"/>
        <w:right w:val="none" w:sz="0" w:space="0" w:color="auto"/>
      </w:divBdr>
    </w:div>
    <w:div w:id="832718393">
      <w:bodyDiv w:val="1"/>
      <w:marLeft w:val="0"/>
      <w:marRight w:val="0"/>
      <w:marTop w:val="0"/>
      <w:marBottom w:val="0"/>
      <w:divBdr>
        <w:top w:val="none" w:sz="0" w:space="0" w:color="auto"/>
        <w:left w:val="none" w:sz="0" w:space="0" w:color="auto"/>
        <w:bottom w:val="none" w:sz="0" w:space="0" w:color="auto"/>
        <w:right w:val="none" w:sz="0" w:space="0" w:color="auto"/>
      </w:divBdr>
    </w:div>
    <w:div w:id="835728460">
      <w:bodyDiv w:val="1"/>
      <w:marLeft w:val="0"/>
      <w:marRight w:val="0"/>
      <w:marTop w:val="0"/>
      <w:marBottom w:val="0"/>
      <w:divBdr>
        <w:top w:val="none" w:sz="0" w:space="0" w:color="auto"/>
        <w:left w:val="none" w:sz="0" w:space="0" w:color="auto"/>
        <w:bottom w:val="none" w:sz="0" w:space="0" w:color="auto"/>
        <w:right w:val="none" w:sz="0" w:space="0" w:color="auto"/>
      </w:divBdr>
    </w:div>
    <w:div w:id="837693196">
      <w:bodyDiv w:val="1"/>
      <w:marLeft w:val="0"/>
      <w:marRight w:val="0"/>
      <w:marTop w:val="0"/>
      <w:marBottom w:val="0"/>
      <w:divBdr>
        <w:top w:val="none" w:sz="0" w:space="0" w:color="auto"/>
        <w:left w:val="none" w:sz="0" w:space="0" w:color="auto"/>
        <w:bottom w:val="none" w:sz="0" w:space="0" w:color="auto"/>
        <w:right w:val="none" w:sz="0" w:space="0" w:color="auto"/>
      </w:divBdr>
    </w:div>
    <w:div w:id="837840712">
      <w:bodyDiv w:val="1"/>
      <w:marLeft w:val="0"/>
      <w:marRight w:val="0"/>
      <w:marTop w:val="0"/>
      <w:marBottom w:val="0"/>
      <w:divBdr>
        <w:top w:val="none" w:sz="0" w:space="0" w:color="auto"/>
        <w:left w:val="none" w:sz="0" w:space="0" w:color="auto"/>
        <w:bottom w:val="none" w:sz="0" w:space="0" w:color="auto"/>
        <w:right w:val="none" w:sz="0" w:space="0" w:color="auto"/>
      </w:divBdr>
    </w:div>
    <w:div w:id="837891965">
      <w:bodyDiv w:val="1"/>
      <w:marLeft w:val="0"/>
      <w:marRight w:val="0"/>
      <w:marTop w:val="0"/>
      <w:marBottom w:val="0"/>
      <w:divBdr>
        <w:top w:val="none" w:sz="0" w:space="0" w:color="auto"/>
        <w:left w:val="none" w:sz="0" w:space="0" w:color="auto"/>
        <w:bottom w:val="none" w:sz="0" w:space="0" w:color="auto"/>
        <w:right w:val="none" w:sz="0" w:space="0" w:color="auto"/>
      </w:divBdr>
    </w:div>
    <w:div w:id="838425131">
      <w:bodyDiv w:val="1"/>
      <w:marLeft w:val="0"/>
      <w:marRight w:val="0"/>
      <w:marTop w:val="0"/>
      <w:marBottom w:val="0"/>
      <w:divBdr>
        <w:top w:val="none" w:sz="0" w:space="0" w:color="auto"/>
        <w:left w:val="none" w:sz="0" w:space="0" w:color="auto"/>
        <w:bottom w:val="none" w:sz="0" w:space="0" w:color="auto"/>
        <w:right w:val="none" w:sz="0" w:space="0" w:color="auto"/>
      </w:divBdr>
    </w:div>
    <w:div w:id="838500349">
      <w:bodyDiv w:val="1"/>
      <w:marLeft w:val="0"/>
      <w:marRight w:val="0"/>
      <w:marTop w:val="0"/>
      <w:marBottom w:val="0"/>
      <w:divBdr>
        <w:top w:val="none" w:sz="0" w:space="0" w:color="auto"/>
        <w:left w:val="none" w:sz="0" w:space="0" w:color="auto"/>
        <w:bottom w:val="none" w:sz="0" w:space="0" w:color="auto"/>
        <w:right w:val="none" w:sz="0" w:space="0" w:color="auto"/>
      </w:divBdr>
    </w:div>
    <w:div w:id="838738003">
      <w:bodyDiv w:val="1"/>
      <w:marLeft w:val="0"/>
      <w:marRight w:val="0"/>
      <w:marTop w:val="0"/>
      <w:marBottom w:val="0"/>
      <w:divBdr>
        <w:top w:val="none" w:sz="0" w:space="0" w:color="auto"/>
        <w:left w:val="none" w:sz="0" w:space="0" w:color="auto"/>
        <w:bottom w:val="none" w:sz="0" w:space="0" w:color="auto"/>
        <w:right w:val="none" w:sz="0" w:space="0" w:color="auto"/>
      </w:divBdr>
    </w:div>
    <w:div w:id="839925414">
      <w:bodyDiv w:val="1"/>
      <w:marLeft w:val="0"/>
      <w:marRight w:val="0"/>
      <w:marTop w:val="0"/>
      <w:marBottom w:val="0"/>
      <w:divBdr>
        <w:top w:val="none" w:sz="0" w:space="0" w:color="auto"/>
        <w:left w:val="none" w:sz="0" w:space="0" w:color="auto"/>
        <w:bottom w:val="none" w:sz="0" w:space="0" w:color="auto"/>
        <w:right w:val="none" w:sz="0" w:space="0" w:color="auto"/>
      </w:divBdr>
    </w:div>
    <w:div w:id="840122842">
      <w:bodyDiv w:val="1"/>
      <w:marLeft w:val="0"/>
      <w:marRight w:val="0"/>
      <w:marTop w:val="0"/>
      <w:marBottom w:val="0"/>
      <w:divBdr>
        <w:top w:val="none" w:sz="0" w:space="0" w:color="auto"/>
        <w:left w:val="none" w:sz="0" w:space="0" w:color="auto"/>
        <w:bottom w:val="none" w:sz="0" w:space="0" w:color="auto"/>
        <w:right w:val="none" w:sz="0" w:space="0" w:color="auto"/>
      </w:divBdr>
    </w:div>
    <w:div w:id="841121502">
      <w:bodyDiv w:val="1"/>
      <w:marLeft w:val="0"/>
      <w:marRight w:val="0"/>
      <w:marTop w:val="0"/>
      <w:marBottom w:val="0"/>
      <w:divBdr>
        <w:top w:val="none" w:sz="0" w:space="0" w:color="auto"/>
        <w:left w:val="none" w:sz="0" w:space="0" w:color="auto"/>
        <w:bottom w:val="none" w:sz="0" w:space="0" w:color="auto"/>
        <w:right w:val="none" w:sz="0" w:space="0" w:color="auto"/>
      </w:divBdr>
    </w:div>
    <w:div w:id="842355323">
      <w:bodyDiv w:val="1"/>
      <w:marLeft w:val="0"/>
      <w:marRight w:val="0"/>
      <w:marTop w:val="0"/>
      <w:marBottom w:val="0"/>
      <w:divBdr>
        <w:top w:val="none" w:sz="0" w:space="0" w:color="auto"/>
        <w:left w:val="none" w:sz="0" w:space="0" w:color="auto"/>
        <w:bottom w:val="none" w:sz="0" w:space="0" w:color="auto"/>
        <w:right w:val="none" w:sz="0" w:space="0" w:color="auto"/>
      </w:divBdr>
    </w:div>
    <w:div w:id="843863723">
      <w:bodyDiv w:val="1"/>
      <w:marLeft w:val="0"/>
      <w:marRight w:val="0"/>
      <w:marTop w:val="0"/>
      <w:marBottom w:val="0"/>
      <w:divBdr>
        <w:top w:val="none" w:sz="0" w:space="0" w:color="auto"/>
        <w:left w:val="none" w:sz="0" w:space="0" w:color="auto"/>
        <w:bottom w:val="none" w:sz="0" w:space="0" w:color="auto"/>
        <w:right w:val="none" w:sz="0" w:space="0" w:color="auto"/>
      </w:divBdr>
    </w:div>
    <w:div w:id="845873594">
      <w:bodyDiv w:val="1"/>
      <w:marLeft w:val="0"/>
      <w:marRight w:val="0"/>
      <w:marTop w:val="0"/>
      <w:marBottom w:val="0"/>
      <w:divBdr>
        <w:top w:val="none" w:sz="0" w:space="0" w:color="auto"/>
        <w:left w:val="none" w:sz="0" w:space="0" w:color="auto"/>
        <w:bottom w:val="none" w:sz="0" w:space="0" w:color="auto"/>
        <w:right w:val="none" w:sz="0" w:space="0" w:color="auto"/>
      </w:divBdr>
    </w:div>
    <w:div w:id="845905395">
      <w:bodyDiv w:val="1"/>
      <w:marLeft w:val="0"/>
      <w:marRight w:val="0"/>
      <w:marTop w:val="0"/>
      <w:marBottom w:val="0"/>
      <w:divBdr>
        <w:top w:val="none" w:sz="0" w:space="0" w:color="auto"/>
        <w:left w:val="none" w:sz="0" w:space="0" w:color="auto"/>
        <w:bottom w:val="none" w:sz="0" w:space="0" w:color="auto"/>
        <w:right w:val="none" w:sz="0" w:space="0" w:color="auto"/>
      </w:divBdr>
    </w:div>
    <w:div w:id="847477090">
      <w:bodyDiv w:val="1"/>
      <w:marLeft w:val="0"/>
      <w:marRight w:val="0"/>
      <w:marTop w:val="0"/>
      <w:marBottom w:val="0"/>
      <w:divBdr>
        <w:top w:val="none" w:sz="0" w:space="0" w:color="auto"/>
        <w:left w:val="none" w:sz="0" w:space="0" w:color="auto"/>
        <w:bottom w:val="none" w:sz="0" w:space="0" w:color="auto"/>
        <w:right w:val="none" w:sz="0" w:space="0" w:color="auto"/>
      </w:divBdr>
    </w:div>
    <w:div w:id="847720165">
      <w:bodyDiv w:val="1"/>
      <w:marLeft w:val="0"/>
      <w:marRight w:val="0"/>
      <w:marTop w:val="0"/>
      <w:marBottom w:val="0"/>
      <w:divBdr>
        <w:top w:val="none" w:sz="0" w:space="0" w:color="auto"/>
        <w:left w:val="none" w:sz="0" w:space="0" w:color="auto"/>
        <w:bottom w:val="none" w:sz="0" w:space="0" w:color="auto"/>
        <w:right w:val="none" w:sz="0" w:space="0" w:color="auto"/>
      </w:divBdr>
    </w:div>
    <w:div w:id="847721372">
      <w:bodyDiv w:val="1"/>
      <w:marLeft w:val="0"/>
      <w:marRight w:val="0"/>
      <w:marTop w:val="0"/>
      <w:marBottom w:val="0"/>
      <w:divBdr>
        <w:top w:val="none" w:sz="0" w:space="0" w:color="auto"/>
        <w:left w:val="none" w:sz="0" w:space="0" w:color="auto"/>
        <w:bottom w:val="none" w:sz="0" w:space="0" w:color="auto"/>
        <w:right w:val="none" w:sz="0" w:space="0" w:color="auto"/>
      </w:divBdr>
    </w:div>
    <w:div w:id="848377097">
      <w:bodyDiv w:val="1"/>
      <w:marLeft w:val="0"/>
      <w:marRight w:val="0"/>
      <w:marTop w:val="0"/>
      <w:marBottom w:val="0"/>
      <w:divBdr>
        <w:top w:val="none" w:sz="0" w:space="0" w:color="auto"/>
        <w:left w:val="none" w:sz="0" w:space="0" w:color="auto"/>
        <w:bottom w:val="none" w:sz="0" w:space="0" w:color="auto"/>
        <w:right w:val="none" w:sz="0" w:space="0" w:color="auto"/>
      </w:divBdr>
    </w:div>
    <w:div w:id="851263759">
      <w:bodyDiv w:val="1"/>
      <w:marLeft w:val="0"/>
      <w:marRight w:val="0"/>
      <w:marTop w:val="0"/>
      <w:marBottom w:val="0"/>
      <w:divBdr>
        <w:top w:val="none" w:sz="0" w:space="0" w:color="auto"/>
        <w:left w:val="none" w:sz="0" w:space="0" w:color="auto"/>
        <w:bottom w:val="none" w:sz="0" w:space="0" w:color="auto"/>
        <w:right w:val="none" w:sz="0" w:space="0" w:color="auto"/>
      </w:divBdr>
    </w:div>
    <w:div w:id="852571863">
      <w:bodyDiv w:val="1"/>
      <w:marLeft w:val="0"/>
      <w:marRight w:val="0"/>
      <w:marTop w:val="0"/>
      <w:marBottom w:val="0"/>
      <w:divBdr>
        <w:top w:val="none" w:sz="0" w:space="0" w:color="auto"/>
        <w:left w:val="none" w:sz="0" w:space="0" w:color="auto"/>
        <w:bottom w:val="none" w:sz="0" w:space="0" w:color="auto"/>
        <w:right w:val="none" w:sz="0" w:space="0" w:color="auto"/>
      </w:divBdr>
    </w:div>
    <w:div w:id="852691783">
      <w:bodyDiv w:val="1"/>
      <w:marLeft w:val="0"/>
      <w:marRight w:val="0"/>
      <w:marTop w:val="0"/>
      <w:marBottom w:val="0"/>
      <w:divBdr>
        <w:top w:val="none" w:sz="0" w:space="0" w:color="auto"/>
        <w:left w:val="none" w:sz="0" w:space="0" w:color="auto"/>
        <w:bottom w:val="none" w:sz="0" w:space="0" w:color="auto"/>
        <w:right w:val="none" w:sz="0" w:space="0" w:color="auto"/>
      </w:divBdr>
    </w:div>
    <w:div w:id="853499727">
      <w:bodyDiv w:val="1"/>
      <w:marLeft w:val="0"/>
      <w:marRight w:val="0"/>
      <w:marTop w:val="0"/>
      <w:marBottom w:val="0"/>
      <w:divBdr>
        <w:top w:val="none" w:sz="0" w:space="0" w:color="auto"/>
        <w:left w:val="none" w:sz="0" w:space="0" w:color="auto"/>
        <w:bottom w:val="none" w:sz="0" w:space="0" w:color="auto"/>
        <w:right w:val="none" w:sz="0" w:space="0" w:color="auto"/>
      </w:divBdr>
    </w:div>
    <w:div w:id="854197793">
      <w:bodyDiv w:val="1"/>
      <w:marLeft w:val="0"/>
      <w:marRight w:val="0"/>
      <w:marTop w:val="0"/>
      <w:marBottom w:val="0"/>
      <w:divBdr>
        <w:top w:val="none" w:sz="0" w:space="0" w:color="auto"/>
        <w:left w:val="none" w:sz="0" w:space="0" w:color="auto"/>
        <w:bottom w:val="none" w:sz="0" w:space="0" w:color="auto"/>
        <w:right w:val="none" w:sz="0" w:space="0" w:color="auto"/>
      </w:divBdr>
    </w:div>
    <w:div w:id="854460210">
      <w:bodyDiv w:val="1"/>
      <w:marLeft w:val="0"/>
      <w:marRight w:val="0"/>
      <w:marTop w:val="0"/>
      <w:marBottom w:val="0"/>
      <w:divBdr>
        <w:top w:val="none" w:sz="0" w:space="0" w:color="auto"/>
        <w:left w:val="none" w:sz="0" w:space="0" w:color="auto"/>
        <w:bottom w:val="none" w:sz="0" w:space="0" w:color="auto"/>
        <w:right w:val="none" w:sz="0" w:space="0" w:color="auto"/>
      </w:divBdr>
    </w:div>
    <w:div w:id="856306147">
      <w:bodyDiv w:val="1"/>
      <w:marLeft w:val="0"/>
      <w:marRight w:val="0"/>
      <w:marTop w:val="0"/>
      <w:marBottom w:val="0"/>
      <w:divBdr>
        <w:top w:val="none" w:sz="0" w:space="0" w:color="auto"/>
        <w:left w:val="none" w:sz="0" w:space="0" w:color="auto"/>
        <w:bottom w:val="none" w:sz="0" w:space="0" w:color="auto"/>
        <w:right w:val="none" w:sz="0" w:space="0" w:color="auto"/>
      </w:divBdr>
    </w:div>
    <w:div w:id="856311247">
      <w:bodyDiv w:val="1"/>
      <w:marLeft w:val="0"/>
      <w:marRight w:val="0"/>
      <w:marTop w:val="0"/>
      <w:marBottom w:val="0"/>
      <w:divBdr>
        <w:top w:val="none" w:sz="0" w:space="0" w:color="auto"/>
        <w:left w:val="none" w:sz="0" w:space="0" w:color="auto"/>
        <w:bottom w:val="none" w:sz="0" w:space="0" w:color="auto"/>
        <w:right w:val="none" w:sz="0" w:space="0" w:color="auto"/>
      </w:divBdr>
    </w:div>
    <w:div w:id="857503936">
      <w:bodyDiv w:val="1"/>
      <w:marLeft w:val="0"/>
      <w:marRight w:val="0"/>
      <w:marTop w:val="0"/>
      <w:marBottom w:val="0"/>
      <w:divBdr>
        <w:top w:val="none" w:sz="0" w:space="0" w:color="auto"/>
        <w:left w:val="none" w:sz="0" w:space="0" w:color="auto"/>
        <w:bottom w:val="none" w:sz="0" w:space="0" w:color="auto"/>
        <w:right w:val="none" w:sz="0" w:space="0" w:color="auto"/>
      </w:divBdr>
    </w:div>
    <w:div w:id="860700305">
      <w:bodyDiv w:val="1"/>
      <w:marLeft w:val="0"/>
      <w:marRight w:val="0"/>
      <w:marTop w:val="0"/>
      <w:marBottom w:val="0"/>
      <w:divBdr>
        <w:top w:val="none" w:sz="0" w:space="0" w:color="auto"/>
        <w:left w:val="none" w:sz="0" w:space="0" w:color="auto"/>
        <w:bottom w:val="none" w:sz="0" w:space="0" w:color="auto"/>
        <w:right w:val="none" w:sz="0" w:space="0" w:color="auto"/>
      </w:divBdr>
    </w:div>
    <w:div w:id="861014788">
      <w:bodyDiv w:val="1"/>
      <w:marLeft w:val="0"/>
      <w:marRight w:val="0"/>
      <w:marTop w:val="0"/>
      <w:marBottom w:val="0"/>
      <w:divBdr>
        <w:top w:val="none" w:sz="0" w:space="0" w:color="auto"/>
        <w:left w:val="none" w:sz="0" w:space="0" w:color="auto"/>
        <w:bottom w:val="none" w:sz="0" w:space="0" w:color="auto"/>
        <w:right w:val="none" w:sz="0" w:space="0" w:color="auto"/>
      </w:divBdr>
    </w:div>
    <w:div w:id="863714133">
      <w:bodyDiv w:val="1"/>
      <w:marLeft w:val="0"/>
      <w:marRight w:val="0"/>
      <w:marTop w:val="0"/>
      <w:marBottom w:val="0"/>
      <w:divBdr>
        <w:top w:val="none" w:sz="0" w:space="0" w:color="auto"/>
        <w:left w:val="none" w:sz="0" w:space="0" w:color="auto"/>
        <w:bottom w:val="none" w:sz="0" w:space="0" w:color="auto"/>
        <w:right w:val="none" w:sz="0" w:space="0" w:color="auto"/>
      </w:divBdr>
    </w:div>
    <w:div w:id="865675136">
      <w:bodyDiv w:val="1"/>
      <w:marLeft w:val="0"/>
      <w:marRight w:val="0"/>
      <w:marTop w:val="0"/>
      <w:marBottom w:val="0"/>
      <w:divBdr>
        <w:top w:val="none" w:sz="0" w:space="0" w:color="auto"/>
        <w:left w:val="none" w:sz="0" w:space="0" w:color="auto"/>
        <w:bottom w:val="none" w:sz="0" w:space="0" w:color="auto"/>
        <w:right w:val="none" w:sz="0" w:space="0" w:color="auto"/>
      </w:divBdr>
    </w:div>
    <w:div w:id="867375180">
      <w:bodyDiv w:val="1"/>
      <w:marLeft w:val="0"/>
      <w:marRight w:val="0"/>
      <w:marTop w:val="0"/>
      <w:marBottom w:val="0"/>
      <w:divBdr>
        <w:top w:val="none" w:sz="0" w:space="0" w:color="auto"/>
        <w:left w:val="none" w:sz="0" w:space="0" w:color="auto"/>
        <w:bottom w:val="none" w:sz="0" w:space="0" w:color="auto"/>
        <w:right w:val="none" w:sz="0" w:space="0" w:color="auto"/>
      </w:divBdr>
    </w:div>
    <w:div w:id="868646591">
      <w:bodyDiv w:val="1"/>
      <w:marLeft w:val="0"/>
      <w:marRight w:val="0"/>
      <w:marTop w:val="0"/>
      <w:marBottom w:val="0"/>
      <w:divBdr>
        <w:top w:val="none" w:sz="0" w:space="0" w:color="auto"/>
        <w:left w:val="none" w:sz="0" w:space="0" w:color="auto"/>
        <w:bottom w:val="none" w:sz="0" w:space="0" w:color="auto"/>
        <w:right w:val="none" w:sz="0" w:space="0" w:color="auto"/>
      </w:divBdr>
    </w:div>
    <w:div w:id="869680815">
      <w:bodyDiv w:val="1"/>
      <w:marLeft w:val="0"/>
      <w:marRight w:val="0"/>
      <w:marTop w:val="0"/>
      <w:marBottom w:val="0"/>
      <w:divBdr>
        <w:top w:val="none" w:sz="0" w:space="0" w:color="auto"/>
        <w:left w:val="none" w:sz="0" w:space="0" w:color="auto"/>
        <w:bottom w:val="none" w:sz="0" w:space="0" w:color="auto"/>
        <w:right w:val="none" w:sz="0" w:space="0" w:color="auto"/>
      </w:divBdr>
    </w:div>
    <w:div w:id="869760293">
      <w:bodyDiv w:val="1"/>
      <w:marLeft w:val="0"/>
      <w:marRight w:val="0"/>
      <w:marTop w:val="0"/>
      <w:marBottom w:val="0"/>
      <w:divBdr>
        <w:top w:val="none" w:sz="0" w:space="0" w:color="auto"/>
        <w:left w:val="none" w:sz="0" w:space="0" w:color="auto"/>
        <w:bottom w:val="none" w:sz="0" w:space="0" w:color="auto"/>
        <w:right w:val="none" w:sz="0" w:space="0" w:color="auto"/>
      </w:divBdr>
    </w:div>
    <w:div w:id="869953896">
      <w:bodyDiv w:val="1"/>
      <w:marLeft w:val="0"/>
      <w:marRight w:val="0"/>
      <w:marTop w:val="0"/>
      <w:marBottom w:val="0"/>
      <w:divBdr>
        <w:top w:val="none" w:sz="0" w:space="0" w:color="auto"/>
        <w:left w:val="none" w:sz="0" w:space="0" w:color="auto"/>
        <w:bottom w:val="none" w:sz="0" w:space="0" w:color="auto"/>
        <w:right w:val="none" w:sz="0" w:space="0" w:color="auto"/>
      </w:divBdr>
    </w:div>
    <w:div w:id="870410793">
      <w:bodyDiv w:val="1"/>
      <w:marLeft w:val="0"/>
      <w:marRight w:val="0"/>
      <w:marTop w:val="0"/>
      <w:marBottom w:val="0"/>
      <w:divBdr>
        <w:top w:val="none" w:sz="0" w:space="0" w:color="auto"/>
        <w:left w:val="none" w:sz="0" w:space="0" w:color="auto"/>
        <w:bottom w:val="none" w:sz="0" w:space="0" w:color="auto"/>
        <w:right w:val="none" w:sz="0" w:space="0" w:color="auto"/>
      </w:divBdr>
    </w:div>
    <w:div w:id="870460282">
      <w:bodyDiv w:val="1"/>
      <w:marLeft w:val="0"/>
      <w:marRight w:val="0"/>
      <w:marTop w:val="0"/>
      <w:marBottom w:val="0"/>
      <w:divBdr>
        <w:top w:val="none" w:sz="0" w:space="0" w:color="auto"/>
        <w:left w:val="none" w:sz="0" w:space="0" w:color="auto"/>
        <w:bottom w:val="none" w:sz="0" w:space="0" w:color="auto"/>
        <w:right w:val="none" w:sz="0" w:space="0" w:color="auto"/>
      </w:divBdr>
    </w:div>
    <w:div w:id="873885261">
      <w:bodyDiv w:val="1"/>
      <w:marLeft w:val="0"/>
      <w:marRight w:val="0"/>
      <w:marTop w:val="0"/>
      <w:marBottom w:val="0"/>
      <w:divBdr>
        <w:top w:val="none" w:sz="0" w:space="0" w:color="auto"/>
        <w:left w:val="none" w:sz="0" w:space="0" w:color="auto"/>
        <w:bottom w:val="none" w:sz="0" w:space="0" w:color="auto"/>
        <w:right w:val="none" w:sz="0" w:space="0" w:color="auto"/>
      </w:divBdr>
    </w:div>
    <w:div w:id="877543337">
      <w:bodyDiv w:val="1"/>
      <w:marLeft w:val="0"/>
      <w:marRight w:val="0"/>
      <w:marTop w:val="0"/>
      <w:marBottom w:val="0"/>
      <w:divBdr>
        <w:top w:val="none" w:sz="0" w:space="0" w:color="auto"/>
        <w:left w:val="none" w:sz="0" w:space="0" w:color="auto"/>
        <w:bottom w:val="none" w:sz="0" w:space="0" w:color="auto"/>
        <w:right w:val="none" w:sz="0" w:space="0" w:color="auto"/>
      </w:divBdr>
    </w:div>
    <w:div w:id="878932376">
      <w:bodyDiv w:val="1"/>
      <w:marLeft w:val="0"/>
      <w:marRight w:val="0"/>
      <w:marTop w:val="0"/>
      <w:marBottom w:val="0"/>
      <w:divBdr>
        <w:top w:val="none" w:sz="0" w:space="0" w:color="auto"/>
        <w:left w:val="none" w:sz="0" w:space="0" w:color="auto"/>
        <w:bottom w:val="none" w:sz="0" w:space="0" w:color="auto"/>
        <w:right w:val="none" w:sz="0" w:space="0" w:color="auto"/>
      </w:divBdr>
    </w:div>
    <w:div w:id="882444939">
      <w:bodyDiv w:val="1"/>
      <w:marLeft w:val="0"/>
      <w:marRight w:val="0"/>
      <w:marTop w:val="0"/>
      <w:marBottom w:val="0"/>
      <w:divBdr>
        <w:top w:val="none" w:sz="0" w:space="0" w:color="auto"/>
        <w:left w:val="none" w:sz="0" w:space="0" w:color="auto"/>
        <w:bottom w:val="none" w:sz="0" w:space="0" w:color="auto"/>
        <w:right w:val="none" w:sz="0" w:space="0" w:color="auto"/>
      </w:divBdr>
    </w:div>
    <w:div w:id="885220376">
      <w:bodyDiv w:val="1"/>
      <w:marLeft w:val="0"/>
      <w:marRight w:val="0"/>
      <w:marTop w:val="0"/>
      <w:marBottom w:val="0"/>
      <w:divBdr>
        <w:top w:val="none" w:sz="0" w:space="0" w:color="auto"/>
        <w:left w:val="none" w:sz="0" w:space="0" w:color="auto"/>
        <w:bottom w:val="none" w:sz="0" w:space="0" w:color="auto"/>
        <w:right w:val="none" w:sz="0" w:space="0" w:color="auto"/>
      </w:divBdr>
    </w:div>
    <w:div w:id="885336261">
      <w:bodyDiv w:val="1"/>
      <w:marLeft w:val="0"/>
      <w:marRight w:val="0"/>
      <w:marTop w:val="0"/>
      <w:marBottom w:val="0"/>
      <w:divBdr>
        <w:top w:val="none" w:sz="0" w:space="0" w:color="auto"/>
        <w:left w:val="none" w:sz="0" w:space="0" w:color="auto"/>
        <w:bottom w:val="none" w:sz="0" w:space="0" w:color="auto"/>
        <w:right w:val="none" w:sz="0" w:space="0" w:color="auto"/>
      </w:divBdr>
    </w:div>
    <w:div w:id="885484714">
      <w:bodyDiv w:val="1"/>
      <w:marLeft w:val="0"/>
      <w:marRight w:val="0"/>
      <w:marTop w:val="0"/>
      <w:marBottom w:val="0"/>
      <w:divBdr>
        <w:top w:val="none" w:sz="0" w:space="0" w:color="auto"/>
        <w:left w:val="none" w:sz="0" w:space="0" w:color="auto"/>
        <w:bottom w:val="none" w:sz="0" w:space="0" w:color="auto"/>
        <w:right w:val="none" w:sz="0" w:space="0" w:color="auto"/>
      </w:divBdr>
    </w:div>
    <w:div w:id="885722183">
      <w:bodyDiv w:val="1"/>
      <w:marLeft w:val="0"/>
      <w:marRight w:val="0"/>
      <w:marTop w:val="0"/>
      <w:marBottom w:val="0"/>
      <w:divBdr>
        <w:top w:val="none" w:sz="0" w:space="0" w:color="auto"/>
        <w:left w:val="none" w:sz="0" w:space="0" w:color="auto"/>
        <w:bottom w:val="none" w:sz="0" w:space="0" w:color="auto"/>
        <w:right w:val="none" w:sz="0" w:space="0" w:color="auto"/>
      </w:divBdr>
    </w:div>
    <w:div w:id="888420340">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1383538">
      <w:bodyDiv w:val="1"/>
      <w:marLeft w:val="0"/>
      <w:marRight w:val="0"/>
      <w:marTop w:val="0"/>
      <w:marBottom w:val="0"/>
      <w:divBdr>
        <w:top w:val="none" w:sz="0" w:space="0" w:color="auto"/>
        <w:left w:val="none" w:sz="0" w:space="0" w:color="auto"/>
        <w:bottom w:val="none" w:sz="0" w:space="0" w:color="auto"/>
        <w:right w:val="none" w:sz="0" w:space="0" w:color="auto"/>
      </w:divBdr>
    </w:div>
    <w:div w:id="891620112">
      <w:bodyDiv w:val="1"/>
      <w:marLeft w:val="0"/>
      <w:marRight w:val="0"/>
      <w:marTop w:val="0"/>
      <w:marBottom w:val="0"/>
      <w:divBdr>
        <w:top w:val="none" w:sz="0" w:space="0" w:color="auto"/>
        <w:left w:val="none" w:sz="0" w:space="0" w:color="auto"/>
        <w:bottom w:val="none" w:sz="0" w:space="0" w:color="auto"/>
        <w:right w:val="none" w:sz="0" w:space="0" w:color="auto"/>
      </w:divBdr>
    </w:div>
    <w:div w:id="891690968">
      <w:bodyDiv w:val="1"/>
      <w:marLeft w:val="0"/>
      <w:marRight w:val="0"/>
      <w:marTop w:val="0"/>
      <w:marBottom w:val="0"/>
      <w:divBdr>
        <w:top w:val="none" w:sz="0" w:space="0" w:color="auto"/>
        <w:left w:val="none" w:sz="0" w:space="0" w:color="auto"/>
        <w:bottom w:val="none" w:sz="0" w:space="0" w:color="auto"/>
        <w:right w:val="none" w:sz="0" w:space="0" w:color="auto"/>
      </w:divBdr>
    </w:div>
    <w:div w:id="892233220">
      <w:bodyDiv w:val="1"/>
      <w:marLeft w:val="0"/>
      <w:marRight w:val="0"/>
      <w:marTop w:val="0"/>
      <w:marBottom w:val="0"/>
      <w:divBdr>
        <w:top w:val="none" w:sz="0" w:space="0" w:color="auto"/>
        <w:left w:val="none" w:sz="0" w:space="0" w:color="auto"/>
        <w:bottom w:val="none" w:sz="0" w:space="0" w:color="auto"/>
        <w:right w:val="none" w:sz="0" w:space="0" w:color="auto"/>
      </w:divBdr>
    </w:div>
    <w:div w:id="892544089">
      <w:bodyDiv w:val="1"/>
      <w:marLeft w:val="0"/>
      <w:marRight w:val="0"/>
      <w:marTop w:val="0"/>
      <w:marBottom w:val="0"/>
      <w:divBdr>
        <w:top w:val="none" w:sz="0" w:space="0" w:color="auto"/>
        <w:left w:val="none" w:sz="0" w:space="0" w:color="auto"/>
        <w:bottom w:val="none" w:sz="0" w:space="0" w:color="auto"/>
        <w:right w:val="none" w:sz="0" w:space="0" w:color="auto"/>
      </w:divBdr>
    </w:div>
    <w:div w:id="892619933">
      <w:bodyDiv w:val="1"/>
      <w:marLeft w:val="0"/>
      <w:marRight w:val="0"/>
      <w:marTop w:val="0"/>
      <w:marBottom w:val="0"/>
      <w:divBdr>
        <w:top w:val="none" w:sz="0" w:space="0" w:color="auto"/>
        <w:left w:val="none" w:sz="0" w:space="0" w:color="auto"/>
        <w:bottom w:val="none" w:sz="0" w:space="0" w:color="auto"/>
        <w:right w:val="none" w:sz="0" w:space="0" w:color="auto"/>
      </w:divBdr>
    </w:div>
    <w:div w:id="895431897">
      <w:bodyDiv w:val="1"/>
      <w:marLeft w:val="0"/>
      <w:marRight w:val="0"/>
      <w:marTop w:val="0"/>
      <w:marBottom w:val="0"/>
      <w:divBdr>
        <w:top w:val="none" w:sz="0" w:space="0" w:color="auto"/>
        <w:left w:val="none" w:sz="0" w:space="0" w:color="auto"/>
        <w:bottom w:val="none" w:sz="0" w:space="0" w:color="auto"/>
        <w:right w:val="none" w:sz="0" w:space="0" w:color="auto"/>
      </w:divBdr>
    </w:div>
    <w:div w:id="895552969">
      <w:bodyDiv w:val="1"/>
      <w:marLeft w:val="0"/>
      <w:marRight w:val="0"/>
      <w:marTop w:val="0"/>
      <w:marBottom w:val="0"/>
      <w:divBdr>
        <w:top w:val="none" w:sz="0" w:space="0" w:color="auto"/>
        <w:left w:val="none" w:sz="0" w:space="0" w:color="auto"/>
        <w:bottom w:val="none" w:sz="0" w:space="0" w:color="auto"/>
        <w:right w:val="none" w:sz="0" w:space="0" w:color="auto"/>
      </w:divBdr>
    </w:div>
    <w:div w:id="896017375">
      <w:bodyDiv w:val="1"/>
      <w:marLeft w:val="0"/>
      <w:marRight w:val="0"/>
      <w:marTop w:val="0"/>
      <w:marBottom w:val="0"/>
      <w:divBdr>
        <w:top w:val="none" w:sz="0" w:space="0" w:color="auto"/>
        <w:left w:val="none" w:sz="0" w:space="0" w:color="auto"/>
        <w:bottom w:val="none" w:sz="0" w:space="0" w:color="auto"/>
        <w:right w:val="none" w:sz="0" w:space="0" w:color="auto"/>
      </w:divBdr>
    </w:div>
    <w:div w:id="897594917">
      <w:bodyDiv w:val="1"/>
      <w:marLeft w:val="0"/>
      <w:marRight w:val="0"/>
      <w:marTop w:val="0"/>
      <w:marBottom w:val="0"/>
      <w:divBdr>
        <w:top w:val="none" w:sz="0" w:space="0" w:color="auto"/>
        <w:left w:val="none" w:sz="0" w:space="0" w:color="auto"/>
        <w:bottom w:val="none" w:sz="0" w:space="0" w:color="auto"/>
        <w:right w:val="none" w:sz="0" w:space="0" w:color="auto"/>
      </w:divBdr>
    </w:div>
    <w:div w:id="898370527">
      <w:bodyDiv w:val="1"/>
      <w:marLeft w:val="0"/>
      <w:marRight w:val="0"/>
      <w:marTop w:val="0"/>
      <w:marBottom w:val="0"/>
      <w:divBdr>
        <w:top w:val="none" w:sz="0" w:space="0" w:color="auto"/>
        <w:left w:val="none" w:sz="0" w:space="0" w:color="auto"/>
        <w:bottom w:val="none" w:sz="0" w:space="0" w:color="auto"/>
        <w:right w:val="none" w:sz="0" w:space="0" w:color="auto"/>
      </w:divBdr>
    </w:div>
    <w:div w:id="898635538">
      <w:bodyDiv w:val="1"/>
      <w:marLeft w:val="0"/>
      <w:marRight w:val="0"/>
      <w:marTop w:val="0"/>
      <w:marBottom w:val="0"/>
      <w:divBdr>
        <w:top w:val="none" w:sz="0" w:space="0" w:color="auto"/>
        <w:left w:val="none" w:sz="0" w:space="0" w:color="auto"/>
        <w:bottom w:val="none" w:sz="0" w:space="0" w:color="auto"/>
        <w:right w:val="none" w:sz="0" w:space="0" w:color="auto"/>
      </w:divBdr>
    </w:div>
    <w:div w:id="898900627">
      <w:bodyDiv w:val="1"/>
      <w:marLeft w:val="0"/>
      <w:marRight w:val="0"/>
      <w:marTop w:val="0"/>
      <w:marBottom w:val="0"/>
      <w:divBdr>
        <w:top w:val="none" w:sz="0" w:space="0" w:color="auto"/>
        <w:left w:val="none" w:sz="0" w:space="0" w:color="auto"/>
        <w:bottom w:val="none" w:sz="0" w:space="0" w:color="auto"/>
        <w:right w:val="none" w:sz="0" w:space="0" w:color="auto"/>
      </w:divBdr>
    </w:div>
    <w:div w:id="902132538">
      <w:bodyDiv w:val="1"/>
      <w:marLeft w:val="0"/>
      <w:marRight w:val="0"/>
      <w:marTop w:val="0"/>
      <w:marBottom w:val="0"/>
      <w:divBdr>
        <w:top w:val="none" w:sz="0" w:space="0" w:color="auto"/>
        <w:left w:val="none" w:sz="0" w:space="0" w:color="auto"/>
        <w:bottom w:val="none" w:sz="0" w:space="0" w:color="auto"/>
        <w:right w:val="none" w:sz="0" w:space="0" w:color="auto"/>
      </w:divBdr>
    </w:div>
    <w:div w:id="903956541">
      <w:bodyDiv w:val="1"/>
      <w:marLeft w:val="0"/>
      <w:marRight w:val="0"/>
      <w:marTop w:val="0"/>
      <w:marBottom w:val="0"/>
      <w:divBdr>
        <w:top w:val="none" w:sz="0" w:space="0" w:color="auto"/>
        <w:left w:val="none" w:sz="0" w:space="0" w:color="auto"/>
        <w:bottom w:val="none" w:sz="0" w:space="0" w:color="auto"/>
        <w:right w:val="none" w:sz="0" w:space="0" w:color="auto"/>
      </w:divBdr>
    </w:div>
    <w:div w:id="904293729">
      <w:bodyDiv w:val="1"/>
      <w:marLeft w:val="0"/>
      <w:marRight w:val="0"/>
      <w:marTop w:val="0"/>
      <w:marBottom w:val="0"/>
      <w:divBdr>
        <w:top w:val="none" w:sz="0" w:space="0" w:color="auto"/>
        <w:left w:val="none" w:sz="0" w:space="0" w:color="auto"/>
        <w:bottom w:val="none" w:sz="0" w:space="0" w:color="auto"/>
        <w:right w:val="none" w:sz="0" w:space="0" w:color="auto"/>
      </w:divBdr>
    </w:div>
    <w:div w:id="906722704">
      <w:bodyDiv w:val="1"/>
      <w:marLeft w:val="0"/>
      <w:marRight w:val="0"/>
      <w:marTop w:val="0"/>
      <w:marBottom w:val="0"/>
      <w:divBdr>
        <w:top w:val="none" w:sz="0" w:space="0" w:color="auto"/>
        <w:left w:val="none" w:sz="0" w:space="0" w:color="auto"/>
        <w:bottom w:val="none" w:sz="0" w:space="0" w:color="auto"/>
        <w:right w:val="none" w:sz="0" w:space="0" w:color="auto"/>
      </w:divBdr>
    </w:div>
    <w:div w:id="909390302">
      <w:bodyDiv w:val="1"/>
      <w:marLeft w:val="0"/>
      <w:marRight w:val="0"/>
      <w:marTop w:val="0"/>
      <w:marBottom w:val="0"/>
      <w:divBdr>
        <w:top w:val="none" w:sz="0" w:space="0" w:color="auto"/>
        <w:left w:val="none" w:sz="0" w:space="0" w:color="auto"/>
        <w:bottom w:val="none" w:sz="0" w:space="0" w:color="auto"/>
        <w:right w:val="none" w:sz="0" w:space="0" w:color="auto"/>
      </w:divBdr>
    </w:div>
    <w:div w:id="909541141">
      <w:bodyDiv w:val="1"/>
      <w:marLeft w:val="0"/>
      <w:marRight w:val="0"/>
      <w:marTop w:val="0"/>
      <w:marBottom w:val="0"/>
      <w:divBdr>
        <w:top w:val="none" w:sz="0" w:space="0" w:color="auto"/>
        <w:left w:val="none" w:sz="0" w:space="0" w:color="auto"/>
        <w:bottom w:val="none" w:sz="0" w:space="0" w:color="auto"/>
        <w:right w:val="none" w:sz="0" w:space="0" w:color="auto"/>
      </w:divBdr>
    </w:div>
    <w:div w:id="910962458">
      <w:bodyDiv w:val="1"/>
      <w:marLeft w:val="0"/>
      <w:marRight w:val="0"/>
      <w:marTop w:val="0"/>
      <w:marBottom w:val="0"/>
      <w:divBdr>
        <w:top w:val="none" w:sz="0" w:space="0" w:color="auto"/>
        <w:left w:val="none" w:sz="0" w:space="0" w:color="auto"/>
        <w:bottom w:val="none" w:sz="0" w:space="0" w:color="auto"/>
        <w:right w:val="none" w:sz="0" w:space="0" w:color="auto"/>
      </w:divBdr>
    </w:div>
    <w:div w:id="911042560">
      <w:bodyDiv w:val="1"/>
      <w:marLeft w:val="0"/>
      <w:marRight w:val="0"/>
      <w:marTop w:val="0"/>
      <w:marBottom w:val="0"/>
      <w:divBdr>
        <w:top w:val="none" w:sz="0" w:space="0" w:color="auto"/>
        <w:left w:val="none" w:sz="0" w:space="0" w:color="auto"/>
        <w:bottom w:val="none" w:sz="0" w:space="0" w:color="auto"/>
        <w:right w:val="none" w:sz="0" w:space="0" w:color="auto"/>
      </w:divBdr>
    </w:div>
    <w:div w:id="912396008">
      <w:bodyDiv w:val="1"/>
      <w:marLeft w:val="0"/>
      <w:marRight w:val="0"/>
      <w:marTop w:val="0"/>
      <w:marBottom w:val="0"/>
      <w:divBdr>
        <w:top w:val="none" w:sz="0" w:space="0" w:color="auto"/>
        <w:left w:val="none" w:sz="0" w:space="0" w:color="auto"/>
        <w:bottom w:val="none" w:sz="0" w:space="0" w:color="auto"/>
        <w:right w:val="none" w:sz="0" w:space="0" w:color="auto"/>
      </w:divBdr>
    </w:div>
    <w:div w:id="913660875">
      <w:bodyDiv w:val="1"/>
      <w:marLeft w:val="0"/>
      <w:marRight w:val="0"/>
      <w:marTop w:val="0"/>
      <w:marBottom w:val="0"/>
      <w:divBdr>
        <w:top w:val="none" w:sz="0" w:space="0" w:color="auto"/>
        <w:left w:val="none" w:sz="0" w:space="0" w:color="auto"/>
        <w:bottom w:val="none" w:sz="0" w:space="0" w:color="auto"/>
        <w:right w:val="none" w:sz="0" w:space="0" w:color="auto"/>
      </w:divBdr>
    </w:div>
    <w:div w:id="914170603">
      <w:bodyDiv w:val="1"/>
      <w:marLeft w:val="0"/>
      <w:marRight w:val="0"/>
      <w:marTop w:val="0"/>
      <w:marBottom w:val="0"/>
      <w:divBdr>
        <w:top w:val="none" w:sz="0" w:space="0" w:color="auto"/>
        <w:left w:val="none" w:sz="0" w:space="0" w:color="auto"/>
        <w:bottom w:val="none" w:sz="0" w:space="0" w:color="auto"/>
        <w:right w:val="none" w:sz="0" w:space="0" w:color="auto"/>
      </w:divBdr>
    </w:div>
    <w:div w:id="915286628">
      <w:bodyDiv w:val="1"/>
      <w:marLeft w:val="0"/>
      <w:marRight w:val="0"/>
      <w:marTop w:val="0"/>
      <w:marBottom w:val="0"/>
      <w:divBdr>
        <w:top w:val="none" w:sz="0" w:space="0" w:color="auto"/>
        <w:left w:val="none" w:sz="0" w:space="0" w:color="auto"/>
        <w:bottom w:val="none" w:sz="0" w:space="0" w:color="auto"/>
        <w:right w:val="none" w:sz="0" w:space="0" w:color="auto"/>
      </w:divBdr>
    </w:div>
    <w:div w:id="915288689">
      <w:bodyDiv w:val="1"/>
      <w:marLeft w:val="0"/>
      <w:marRight w:val="0"/>
      <w:marTop w:val="0"/>
      <w:marBottom w:val="0"/>
      <w:divBdr>
        <w:top w:val="none" w:sz="0" w:space="0" w:color="auto"/>
        <w:left w:val="none" w:sz="0" w:space="0" w:color="auto"/>
        <w:bottom w:val="none" w:sz="0" w:space="0" w:color="auto"/>
        <w:right w:val="none" w:sz="0" w:space="0" w:color="auto"/>
      </w:divBdr>
    </w:div>
    <w:div w:id="917985022">
      <w:bodyDiv w:val="1"/>
      <w:marLeft w:val="0"/>
      <w:marRight w:val="0"/>
      <w:marTop w:val="0"/>
      <w:marBottom w:val="0"/>
      <w:divBdr>
        <w:top w:val="none" w:sz="0" w:space="0" w:color="auto"/>
        <w:left w:val="none" w:sz="0" w:space="0" w:color="auto"/>
        <w:bottom w:val="none" w:sz="0" w:space="0" w:color="auto"/>
        <w:right w:val="none" w:sz="0" w:space="0" w:color="auto"/>
      </w:divBdr>
    </w:div>
    <w:div w:id="918438938">
      <w:bodyDiv w:val="1"/>
      <w:marLeft w:val="0"/>
      <w:marRight w:val="0"/>
      <w:marTop w:val="0"/>
      <w:marBottom w:val="0"/>
      <w:divBdr>
        <w:top w:val="none" w:sz="0" w:space="0" w:color="auto"/>
        <w:left w:val="none" w:sz="0" w:space="0" w:color="auto"/>
        <w:bottom w:val="none" w:sz="0" w:space="0" w:color="auto"/>
        <w:right w:val="none" w:sz="0" w:space="0" w:color="auto"/>
      </w:divBdr>
    </w:div>
    <w:div w:id="918514040">
      <w:bodyDiv w:val="1"/>
      <w:marLeft w:val="0"/>
      <w:marRight w:val="0"/>
      <w:marTop w:val="0"/>
      <w:marBottom w:val="0"/>
      <w:divBdr>
        <w:top w:val="none" w:sz="0" w:space="0" w:color="auto"/>
        <w:left w:val="none" w:sz="0" w:space="0" w:color="auto"/>
        <w:bottom w:val="none" w:sz="0" w:space="0" w:color="auto"/>
        <w:right w:val="none" w:sz="0" w:space="0" w:color="auto"/>
      </w:divBdr>
    </w:div>
    <w:div w:id="918632789">
      <w:bodyDiv w:val="1"/>
      <w:marLeft w:val="0"/>
      <w:marRight w:val="0"/>
      <w:marTop w:val="0"/>
      <w:marBottom w:val="0"/>
      <w:divBdr>
        <w:top w:val="none" w:sz="0" w:space="0" w:color="auto"/>
        <w:left w:val="none" w:sz="0" w:space="0" w:color="auto"/>
        <w:bottom w:val="none" w:sz="0" w:space="0" w:color="auto"/>
        <w:right w:val="none" w:sz="0" w:space="0" w:color="auto"/>
      </w:divBdr>
    </w:div>
    <w:div w:id="919296528">
      <w:bodyDiv w:val="1"/>
      <w:marLeft w:val="0"/>
      <w:marRight w:val="0"/>
      <w:marTop w:val="0"/>
      <w:marBottom w:val="0"/>
      <w:divBdr>
        <w:top w:val="none" w:sz="0" w:space="0" w:color="auto"/>
        <w:left w:val="none" w:sz="0" w:space="0" w:color="auto"/>
        <w:bottom w:val="none" w:sz="0" w:space="0" w:color="auto"/>
        <w:right w:val="none" w:sz="0" w:space="0" w:color="auto"/>
      </w:divBdr>
    </w:div>
    <w:div w:id="919408828">
      <w:bodyDiv w:val="1"/>
      <w:marLeft w:val="0"/>
      <w:marRight w:val="0"/>
      <w:marTop w:val="0"/>
      <w:marBottom w:val="0"/>
      <w:divBdr>
        <w:top w:val="none" w:sz="0" w:space="0" w:color="auto"/>
        <w:left w:val="none" w:sz="0" w:space="0" w:color="auto"/>
        <w:bottom w:val="none" w:sz="0" w:space="0" w:color="auto"/>
        <w:right w:val="none" w:sz="0" w:space="0" w:color="auto"/>
      </w:divBdr>
    </w:div>
    <w:div w:id="920720352">
      <w:bodyDiv w:val="1"/>
      <w:marLeft w:val="0"/>
      <w:marRight w:val="0"/>
      <w:marTop w:val="0"/>
      <w:marBottom w:val="0"/>
      <w:divBdr>
        <w:top w:val="none" w:sz="0" w:space="0" w:color="auto"/>
        <w:left w:val="none" w:sz="0" w:space="0" w:color="auto"/>
        <w:bottom w:val="none" w:sz="0" w:space="0" w:color="auto"/>
        <w:right w:val="none" w:sz="0" w:space="0" w:color="auto"/>
      </w:divBdr>
    </w:div>
    <w:div w:id="921059650">
      <w:bodyDiv w:val="1"/>
      <w:marLeft w:val="0"/>
      <w:marRight w:val="0"/>
      <w:marTop w:val="0"/>
      <w:marBottom w:val="0"/>
      <w:divBdr>
        <w:top w:val="none" w:sz="0" w:space="0" w:color="auto"/>
        <w:left w:val="none" w:sz="0" w:space="0" w:color="auto"/>
        <w:bottom w:val="none" w:sz="0" w:space="0" w:color="auto"/>
        <w:right w:val="none" w:sz="0" w:space="0" w:color="auto"/>
      </w:divBdr>
    </w:div>
    <w:div w:id="922178691">
      <w:bodyDiv w:val="1"/>
      <w:marLeft w:val="0"/>
      <w:marRight w:val="0"/>
      <w:marTop w:val="0"/>
      <w:marBottom w:val="0"/>
      <w:divBdr>
        <w:top w:val="none" w:sz="0" w:space="0" w:color="auto"/>
        <w:left w:val="none" w:sz="0" w:space="0" w:color="auto"/>
        <w:bottom w:val="none" w:sz="0" w:space="0" w:color="auto"/>
        <w:right w:val="none" w:sz="0" w:space="0" w:color="auto"/>
      </w:divBdr>
    </w:div>
    <w:div w:id="922841184">
      <w:bodyDiv w:val="1"/>
      <w:marLeft w:val="0"/>
      <w:marRight w:val="0"/>
      <w:marTop w:val="0"/>
      <w:marBottom w:val="0"/>
      <w:divBdr>
        <w:top w:val="none" w:sz="0" w:space="0" w:color="auto"/>
        <w:left w:val="none" w:sz="0" w:space="0" w:color="auto"/>
        <w:bottom w:val="none" w:sz="0" w:space="0" w:color="auto"/>
        <w:right w:val="none" w:sz="0" w:space="0" w:color="auto"/>
      </w:divBdr>
    </w:div>
    <w:div w:id="923101253">
      <w:bodyDiv w:val="1"/>
      <w:marLeft w:val="0"/>
      <w:marRight w:val="0"/>
      <w:marTop w:val="0"/>
      <w:marBottom w:val="0"/>
      <w:divBdr>
        <w:top w:val="none" w:sz="0" w:space="0" w:color="auto"/>
        <w:left w:val="none" w:sz="0" w:space="0" w:color="auto"/>
        <w:bottom w:val="none" w:sz="0" w:space="0" w:color="auto"/>
        <w:right w:val="none" w:sz="0" w:space="0" w:color="auto"/>
      </w:divBdr>
    </w:div>
    <w:div w:id="924266211">
      <w:bodyDiv w:val="1"/>
      <w:marLeft w:val="0"/>
      <w:marRight w:val="0"/>
      <w:marTop w:val="0"/>
      <w:marBottom w:val="0"/>
      <w:divBdr>
        <w:top w:val="none" w:sz="0" w:space="0" w:color="auto"/>
        <w:left w:val="none" w:sz="0" w:space="0" w:color="auto"/>
        <w:bottom w:val="none" w:sz="0" w:space="0" w:color="auto"/>
        <w:right w:val="none" w:sz="0" w:space="0" w:color="auto"/>
      </w:divBdr>
    </w:div>
    <w:div w:id="926114916">
      <w:bodyDiv w:val="1"/>
      <w:marLeft w:val="0"/>
      <w:marRight w:val="0"/>
      <w:marTop w:val="0"/>
      <w:marBottom w:val="0"/>
      <w:divBdr>
        <w:top w:val="none" w:sz="0" w:space="0" w:color="auto"/>
        <w:left w:val="none" w:sz="0" w:space="0" w:color="auto"/>
        <w:bottom w:val="none" w:sz="0" w:space="0" w:color="auto"/>
        <w:right w:val="none" w:sz="0" w:space="0" w:color="auto"/>
      </w:divBdr>
    </w:div>
    <w:div w:id="926965217">
      <w:bodyDiv w:val="1"/>
      <w:marLeft w:val="0"/>
      <w:marRight w:val="0"/>
      <w:marTop w:val="0"/>
      <w:marBottom w:val="0"/>
      <w:divBdr>
        <w:top w:val="none" w:sz="0" w:space="0" w:color="auto"/>
        <w:left w:val="none" w:sz="0" w:space="0" w:color="auto"/>
        <w:bottom w:val="none" w:sz="0" w:space="0" w:color="auto"/>
        <w:right w:val="none" w:sz="0" w:space="0" w:color="auto"/>
      </w:divBdr>
    </w:div>
    <w:div w:id="927152325">
      <w:bodyDiv w:val="1"/>
      <w:marLeft w:val="0"/>
      <w:marRight w:val="0"/>
      <w:marTop w:val="0"/>
      <w:marBottom w:val="0"/>
      <w:divBdr>
        <w:top w:val="none" w:sz="0" w:space="0" w:color="auto"/>
        <w:left w:val="none" w:sz="0" w:space="0" w:color="auto"/>
        <w:bottom w:val="none" w:sz="0" w:space="0" w:color="auto"/>
        <w:right w:val="none" w:sz="0" w:space="0" w:color="auto"/>
      </w:divBdr>
    </w:div>
    <w:div w:id="928582316">
      <w:bodyDiv w:val="1"/>
      <w:marLeft w:val="0"/>
      <w:marRight w:val="0"/>
      <w:marTop w:val="0"/>
      <w:marBottom w:val="0"/>
      <w:divBdr>
        <w:top w:val="none" w:sz="0" w:space="0" w:color="auto"/>
        <w:left w:val="none" w:sz="0" w:space="0" w:color="auto"/>
        <w:bottom w:val="none" w:sz="0" w:space="0" w:color="auto"/>
        <w:right w:val="none" w:sz="0" w:space="0" w:color="auto"/>
      </w:divBdr>
    </w:div>
    <w:div w:id="929045510">
      <w:bodyDiv w:val="1"/>
      <w:marLeft w:val="0"/>
      <w:marRight w:val="0"/>
      <w:marTop w:val="0"/>
      <w:marBottom w:val="0"/>
      <w:divBdr>
        <w:top w:val="none" w:sz="0" w:space="0" w:color="auto"/>
        <w:left w:val="none" w:sz="0" w:space="0" w:color="auto"/>
        <w:bottom w:val="none" w:sz="0" w:space="0" w:color="auto"/>
        <w:right w:val="none" w:sz="0" w:space="0" w:color="auto"/>
      </w:divBdr>
    </w:div>
    <w:div w:id="929969587">
      <w:bodyDiv w:val="1"/>
      <w:marLeft w:val="0"/>
      <w:marRight w:val="0"/>
      <w:marTop w:val="0"/>
      <w:marBottom w:val="0"/>
      <w:divBdr>
        <w:top w:val="none" w:sz="0" w:space="0" w:color="auto"/>
        <w:left w:val="none" w:sz="0" w:space="0" w:color="auto"/>
        <w:bottom w:val="none" w:sz="0" w:space="0" w:color="auto"/>
        <w:right w:val="none" w:sz="0" w:space="0" w:color="auto"/>
      </w:divBdr>
    </w:div>
    <w:div w:id="930167655">
      <w:bodyDiv w:val="1"/>
      <w:marLeft w:val="0"/>
      <w:marRight w:val="0"/>
      <w:marTop w:val="0"/>
      <w:marBottom w:val="0"/>
      <w:divBdr>
        <w:top w:val="none" w:sz="0" w:space="0" w:color="auto"/>
        <w:left w:val="none" w:sz="0" w:space="0" w:color="auto"/>
        <w:bottom w:val="none" w:sz="0" w:space="0" w:color="auto"/>
        <w:right w:val="none" w:sz="0" w:space="0" w:color="auto"/>
      </w:divBdr>
    </w:div>
    <w:div w:id="930695399">
      <w:bodyDiv w:val="1"/>
      <w:marLeft w:val="0"/>
      <w:marRight w:val="0"/>
      <w:marTop w:val="0"/>
      <w:marBottom w:val="0"/>
      <w:divBdr>
        <w:top w:val="none" w:sz="0" w:space="0" w:color="auto"/>
        <w:left w:val="none" w:sz="0" w:space="0" w:color="auto"/>
        <w:bottom w:val="none" w:sz="0" w:space="0" w:color="auto"/>
        <w:right w:val="none" w:sz="0" w:space="0" w:color="auto"/>
      </w:divBdr>
    </w:div>
    <w:div w:id="932202700">
      <w:bodyDiv w:val="1"/>
      <w:marLeft w:val="0"/>
      <w:marRight w:val="0"/>
      <w:marTop w:val="0"/>
      <w:marBottom w:val="0"/>
      <w:divBdr>
        <w:top w:val="none" w:sz="0" w:space="0" w:color="auto"/>
        <w:left w:val="none" w:sz="0" w:space="0" w:color="auto"/>
        <w:bottom w:val="none" w:sz="0" w:space="0" w:color="auto"/>
        <w:right w:val="none" w:sz="0" w:space="0" w:color="auto"/>
      </w:divBdr>
    </w:div>
    <w:div w:id="932318145">
      <w:bodyDiv w:val="1"/>
      <w:marLeft w:val="0"/>
      <w:marRight w:val="0"/>
      <w:marTop w:val="0"/>
      <w:marBottom w:val="0"/>
      <w:divBdr>
        <w:top w:val="none" w:sz="0" w:space="0" w:color="auto"/>
        <w:left w:val="none" w:sz="0" w:space="0" w:color="auto"/>
        <w:bottom w:val="none" w:sz="0" w:space="0" w:color="auto"/>
        <w:right w:val="none" w:sz="0" w:space="0" w:color="auto"/>
      </w:divBdr>
    </w:div>
    <w:div w:id="933125279">
      <w:bodyDiv w:val="1"/>
      <w:marLeft w:val="0"/>
      <w:marRight w:val="0"/>
      <w:marTop w:val="0"/>
      <w:marBottom w:val="0"/>
      <w:divBdr>
        <w:top w:val="none" w:sz="0" w:space="0" w:color="auto"/>
        <w:left w:val="none" w:sz="0" w:space="0" w:color="auto"/>
        <w:bottom w:val="none" w:sz="0" w:space="0" w:color="auto"/>
        <w:right w:val="none" w:sz="0" w:space="0" w:color="auto"/>
      </w:divBdr>
    </w:div>
    <w:div w:id="934821274">
      <w:bodyDiv w:val="1"/>
      <w:marLeft w:val="0"/>
      <w:marRight w:val="0"/>
      <w:marTop w:val="0"/>
      <w:marBottom w:val="0"/>
      <w:divBdr>
        <w:top w:val="none" w:sz="0" w:space="0" w:color="auto"/>
        <w:left w:val="none" w:sz="0" w:space="0" w:color="auto"/>
        <w:bottom w:val="none" w:sz="0" w:space="0" w:color="auto"/>
        <w:right w:val="none" w:sz="0" w:space="0" w:color="auto"/>
      </w:divBdr>
    </w:div>
    <w:div w:id="935675614">
      <w:bodyDiv w:val="1"/>
      <w:marLeft w:val="0"/>
      <w:marRight w:val="0"/>
      <w:marTop w:val="0"/>
      <w:marBottom w:val="0"/>
      <w:divBdr>
        <w:top w:val="none" w:sz="0" w:space="0" w:color="auto"/>
        <w:left w:val="none" w:sz="0" w:space="0" w:color="auto"/>
        <w:bottom w:val="none" w:sz="0" w:space="0" w:color="auto"/>
        <w:right w:val="none" w:sz="0" w:space="0" w:color="auto"/>
      </w:divBdr>
    </w:div>
    <w:div w:id="937640445">
      <w:bodyDiv w:val="1"/>
      <w:marLeft w:val="0"/>
      <w:marRight w:val="0"/>
      <w:marTop w:val="0"/>
      <w:marBottom w:val="0"/>
      <w:divBdr>
        <w:top w:val="none" w:sz="0" w:space="0" w:color="auto"/>
        <w:left w:val="none" w:sz="0" w:space="0" w:color="auto"/>
        <w:bottom w:val="none" w:sz="0" w:space="0" w:color="auto"/>
        <w:right w:val="none" w:sz="0" w:space="0" w:color="auto"/>
      </w:divBdr>
    </w:div>
    <w:div w:id="941034331">
      <w:bodyDiv w:val="1"/>
      <w:marLeft w:val="0"/>
      <w:marRight w:val="0"/>
      <w:marTop w:val="0"/>
      <w:marBottom w:val="0"/>
      <w:divBdr>
        <w:top w:val="none" w:sz="0" w:space="0" w:color="auto"/>
        <w:left w:val="none" w:sz="0" w:space="0" w:color="auto"/>
        <w:bottom w:val="none" w:sz="0" w:space="0" w:color="auto"/>
        <w:right w:val="none" w:sz="0" w:space="0" w:color="auto"/>
      </w:divBdr>
    </w:div>
    <w:div w:id="942108388">
      <w:bodyDiv w:val="1"/>
      <w:marLeft w:val="0"/>
      <w:marRight w:val="0"/>
      <w:marTop w:val="0"/>
      <w:marBottom w:val="0"/>
      <w:divBdr>
        <w:top w:val="none" w:sz="0" w:space="0" w:color="auto"/>
        <w:left w:val="none" w:sz="0" w:space="0" w:color="auto"/>
        <w:bottom w:val="none" w:sz="0" w:space="0" w:color="auto"/>
        <w:right w:val="none" w:sz="0" w:space="0" w:color="auto"/>
      </w:divBdr>
    </w:div>
    <w:div w:id="944577530">
      <w:bodyDiv w:val="1"/>
      <w:marLeft w:val="0"/>
      <w:marRight w:val="0"/>
      <w:marTop w:val="0"/>
      <w:marBottom w:val="0"/>
      <w:divBdr>
        <w:top w:val="none" w:sz="0" w:space="0" w:color="auto"/>
        <w:left w:val="none" w:sz="0" w:space="0" w:color="auto"/>
        <w:bottom w:val="none" w:sz="0" w:space="0" w:color="auto"/>
        <w:right w:val="none" w:sz="0" w:space="0" w:color="auto"/>
      </w:divBdr>
    </w:div>
    <w:div w:id="945308414">
      <w:bodyDiv w:val="1"/>
      <w:marLeft w:val="0"/>
      <w:marRight w:val="0"/>
      <w:marTop w:val="0"/>
      <w:marBottom w:val="0"/>
      <w:divBdr>
        <w:top w:val="none" w:sz="0" w:space="0" w:color="auto"/>
        <w:left w:val="none" w:sz="0" w:space="0" w:color="auto"/>
        <w:bottom w:val="none" w:sz="0" w:space="0" w:color="auto"/>
        <w:right w:val="none" w:sz="0" w:space="0" w:color="auto"/>
      </w:divBdr>
    </w:div>
    <w:div w:id="945506442">
      <w:bodyDiv w:val="1"/>
      <w:marLeft w:val="0"/>
      <w:marRight w:val="0"/>
      <w:marTop w:val="0"/>
      <w:marBottom w:val="0"/>
      <w:divBdr>
        <w:top w:val="none" w:sz="0" w:space="0" w:color="auto"/>
        <w:left w:val="none" w:sz="0" w:space="0" w:color="auto"/>
        <w:bottom w:val="none" w:sz="0" w:space="0" w:color="auto"/>
        <w:right w:val="none" w:sz="0" w:space="0" w:color="auto"/>
      </w:divBdr>
    </w:div>
    <w:div w:id="945620893">
      <w:bodyDiv w:val="1"/>
      <w:marLeft w:val="0"/>
      <w:marRight w:val="0"/>
      <w:marTop w:val="0"/>
      <w:marBottom w:val="0"/>
      <w:divBdr>
        <w:top w:val="none" w:sz="0" w:space="0" w:color="auto"/>
        <w:left w:val="none" w:sz="0" w:space="0" w:color="auto"/>
        <w:bottom w:val="none" w:sz="0" w:space="0" w:color="auto"/>
        <w:right w:val="none" w:sz="0" w:space="0" w:color="auto"/>
      </w:divBdr>
    </w:div>
    <w:div w:id="947197237">
      <w:bodyDiv w:val="1"/>
      <w:marLeft w:val="0"/>
      <w:marRight w:val="0"/>
      <w:marTop w:val="0"/>
      <w:marBottom w:val="0"/>
      <w:divBdr>
        <w:top w:val="none" w:sz="0" w:space="0" w:color="auto"/>
        <w:left w:val="none" w:sz="0" w:space="0" w:color="auto"/>
        <w:bottom w:val="none" w:sz="0" w:space="0" w:color="auto"/>
        <w:right w:val="none" w:sz="0" w:space="0" w:color="auto"/>
      </w:divBdr>
    </w:div>
    <w:div w:id="948009979">
      <w:bodyDiv w:val="1"/>
      <w:marLeft w:val="0"/>
      <w:marRight w:val="0"/>
      <w:marTop w:val="0"/>
      <w:marBottom w:val="0"/>
      <w:divBdr>
        <w:top w:val="none" w:sz="0" w:space="0" w:color="auto"/>
        <w:left w:val="none" w:sz="0" w:space="0" w:color="auto"/>
        <w:bottom w:val="none" w:sz="0" w:space="0" w:color="auto"/>
        <w:right w:val="none" w:sz="0" w:space="0" w:color="auto"/>
      </w:divBdr>
    </w:div>
    <w:div w:id="949316305">
      <w:bodyDiv w:val="1"/>
      <w:marLeft w:val="0"/>
      <w:marRight w:val="0"/>
      <w:marTop w:val="0"/>
      <w:marBottom w:val="0"/>
      <w:divBdr>
        <w:top w:val="none" w:sz="0" w:space="0" w:color="auto"/>
        <w:left w:val="none" w:sz="0" w:space="0" w:color="auto"/>
        <w:bottom w:val="none" w:sz="0" w:space="0" w:color="auto"/>
        <w:right w:val="none" w:sz="0" w:space="0" w:color="auto"/>
      </w:divBdr>
    </w:div>
    <w:div w:id="949434777">
      <w:bodyDiv w:val="1"/>
      <w:marLeft w:val="0"/>
      <w:marRight w:val="0"/>
      <w:marTop w:val="0"/>
      <w:marBottom w:val="0"/>
      <w:divBdr>
        <w:top w:val="none" w:sz="0" w:space="0" w:color="auto"/>
        <w:left w:val="none" w:sz="0" w:space="0" w:color="auto"/>
        <w:bottom w:val="none" w:sz="0" w:space="0" w:color="auto"/>
        <w:right w:val="none" w:sz="0" w:space="0" w:color="auto"/>
      </w:divBdr>
    </w:div>
    <w:div w:id="949971118">
      <w:bodyDiv w:val="1"/>
      <w:marLeft w:val="0"/>
      <w:marRight w:val="0"/>
      <w:marTop w:val="0"/>
      <w:marBottom w:val="0"/>
      <w:divBdr>
        <w:top w:val="none" w:sz="0" w:space="0" w:color="auto"/>
        <w:left w:val="none" w:sz="0" w:space="0" w:color="auto"/>
        <w:bottom w:val="none" w:sz="0" w:space="0" w:color="auto"/>
        <w:right w:val="none" w:sz="0" w:space="0" w:color="auto"/>
      </w:divBdr>
    </w:div>
    <w:div w:id="950085759">
      <w:bodyDiv w:val="1"/>
      <w:marLeft w:val="0"/>
      <w:marRight w:val="0"/>
      <w:marTop w:val="0"/>
      <w:marBottom w:val="0"/>
      <w:divBdr>
        <w:top w:val="none" w:sz="0" w:space="0" w:color="auto"/>
        <w:left w:val="none" w:sz="0" w:space="0" w:color="auto"/>
        <w:bottom w:val="none" w:sz="0" w:space="0" w:color="auto"/>
        <w:right w:val="none" w:sz="0" w:space="0" w:color="auto"/>
      </w:divBdr>
    </w:div>
    <w:div w:id="950551069">
      <w:bodyDiv w:val="1"/>
      <w:marLeft w:val="0"/>
      <w:marRight w:val="0"/>
      <w:marTop w:val="0"/>
      <w:marBottom w:val="0"/>
      <w:divBdr>
        <w:top w:val="none" w:sz="0" w:space="0" w:color="auto"/>
        <w:left w:val="none" w:sz="0" w:space="0" w:color="auto"/>
        <w:bottom w:val="none" w:sz="0" w:space="0" w:color="auto"/>
        <w:right w:val="none" w:sz="0" w:space="0" w:color="auto"/>
      </w:divBdr>
    </w:div>
    <w:div w:id="951282826">
      <w:bodyDiv w:val="1"/>
      <w:marLeft w:val="0"/>
      <w:marRight w:val="0"/>
      <w:marTop w:val="0"/>
      <w:marBottom w:val="0"/>
      <w:divBdr>
        <w:top w:val="none" w:sz="0" w:space="0" w:color="auto"/>
        <w:left w:val="none" w:sz="0" w:space="0" w:color="auto"/>
        <w:bottom w:val="none" w:sz="0" w:space="0" w:color="auto"/>
        <w:right w:val="none" w:sz="0" w:space="0" w:color="auto"/>
      </w:divBdr>
    </w:div>
    <w:div w:id="951327629">
      <w:bodyDiv w:val="1"/>
      <w:marLeft w:val="0"/>
      <w:marRight w:val="0"/>
      <w:marTop w:val="0"/>
      <w:marBottom w:val="0"/>
      <w:divBdr>
        <w:top w:val="none" w:sz="0" w:space="0" w:color="auto"/>
        <w:left w:val="none" w:sz="0" w:space="0" w:color="auto"/>
        <w:bottom w:val="none" w:sz="0" w:space="0" w:color="auto"/>
        <w:right w:val="none" w:sz="0" w:space="0" w:color="auto"/>
      </w:divBdr>
    </w:div>
    <w:div w:id="951940730">
      <w:bodyDiv w:val="1"/>
      <w:marLeft w:val="0"/>
      <w:marRight w:val="0"/>
      <w:marTop w:val="0"/>
      <w:marBottom w:val="0"/>
      <w:divBdr>
        <w:top w:val="none" w:sz="0" w:space="0" w:color="auto"/>
        <w:left w:val="none" w:sz="0" w:space="0" w:color="auto"/>
        <w:bottom w:val="none" w:sz="0" w:space="0" w:color="auto"/>
        <w:right w:val="none" w:sz="0" w:space="0" w:color="auto"/>
      </w:divBdr>
    </w:div>
    <w:div w:id="952246715">
      <w:bodyDiv w:val="1"/>
      <w:marLeft w:val="0"/>
      <w:marRight w:val="0"/>
      <w:marTop w:val="0"/>
      <w:marBottom w:val="0"/>
      <w:divBdr>
        <w:top w:val="none" w:sz="0" w:space="0" w:color="auto"/>
        <w:left w:val="none" w:sz="0" w:space="0" w:color="auto"/>
        <w:bottom w:val="none" w:sz="0" w:space="0" w:color="auto"/>
        <w:right w:val="none" w:sz="0" w:space="0" w:color="auto"/>
      </w:divBdr>
    </w:div>
    <w:div w:id="953712063">
      <w:bodyDiv w:val="1"/>
      <w:marLeft w:val="0"/>
      <w:marRight w:val="0"/>
      <w:marTop w:val="0"/>
      <w:marBottom w:val="0"/>
      <w:divBdr>
        <w:top w:val="none" w:sz="0" w:space="0" w:color="auto"/>
        <w:left w:val="none" w:sz="0" w:space="0" w:color="auto"/>
        <w:bottom w:val="none" w:sz="0" w:space="0" w:color="auto"/>
        <w:right w:val="none" w:sz="0" w:space="0" w:color="auto"/>
      </w:divBdr>
    </w:div>
    <w:div w:id="955258678">
      <w:bodyDiv w:val="1"/>
      <w:marLeft w:val="0"/>
      <w:marRight w:val="0"/>
      <w:marTop w:val="0"/>
      <w:marBottom w:val="0"/>
      <w:divBdr>
        <w:top w:val="none" w:sz="0" w:space="0" w:color="auto"/>
        <w:left w:val="none" w:sz="0" w:space="0" w:color="auto"/>
        <w:bottom w:val="none" w:sz="0" w:space="0" w:color="auto"/>
        <w:right w:val="none" w:sz="0" w:space="0" w:color="auto"/>
      </w:divBdr>
    </w:div>
    <w:div w:id="955798398">
      <w:bodyDiv w:val="1"/>
      <w:marLeft w:val="0"/>
      <w:marRight w:val="0"/>
      <w:marTop w:val="0"/>
      <w:marBottom w:val="0"/>
      <w:divBdr>
        <w:top w:val="none" w:sz="0" w:space="0" w:color="auto"/>
        <w:left w:val="none" w:sz="0" w:space="0" w:color="auto"/>
        <w:bottom w:val="none" w:sz="0" w:space="0" w:color="auto"/>
        <w:right w:val="none" w:sz="0" w:space="0" w:color="auto"/>
      </w:divBdr>
    </w:div>
    <w:div w:id="957293703">
      <w:bodyDiv w:val="1"/>
      <w:marLeft w:val="0"/>
      <w:marRight w:val="0"/>
      <w:marTop w:val="0"/>
      <w:marBottom w:val="0"/>
      <w:divBdr>
        <w:top w:val="none" w:sz="0" w:space="0" w:color="auto"/>
        <w:left w:val="none" w:sz="0" w:space="0" w:color="auto"/>
        <w:bottom w:val="none" w:sz="0" w:space="0" w:color="auto"/>
        <w:right w:val="none" w:sz="0" w:space="0" w:color="auto"/>
      </w:divBdr>
    </w:div>
    <w:div w:id="958487221">
      <w:bodyDiv w:val="1"/>
      <w:marLeft w:val="0"/>
      <w:marRight w:val="0"/>
      <w:marTop w:val="0"/>
      <w:marBottom w:val="0"/>
      <w:divBdr>
        <w:top w:val="none" w:sz="0" w:space="0" w:color="auto"/>
        <w:left w:val="none" w:sz="0" w:space="0" w:color="auto"/>
        <w:bottom w:val="none" w:sz="0" w:space="0" w:color="auto"/>
        <w:right w:val="none" w:sz="0" w:space="0" w:color="auto"/>
      </w:divBdr>
    </w:div>
    <w:div w:id="958874283">
      <w:bodyDiv w:val="1"/>
      <w:marLeft w:val="0"/>
      <w:marRight w:val="0"/>
      <w:marTop w:val="0"/>
      <w:marBottom w:val="0"/>
      <w:divBdr>
        <w:top w:val="none" w:sz="0" w:space="0" w:color="auto"/>
        <w:left w:val="none" w:sz="0" w:space="0" w:color="auto"/>
        <w:bottom w:val="none" w:sz="0" w:space="0" w:color="auto"/>
        <w:right w:val="none" w:sz="0" w:space="0" w:color="auto"/>
      </w:divBdr>
    </w:div>
    <w:div w:id="959535557">
      <w:bodyDiv w:val="1"/>
      <w:marLeft w:val="0"/>
      <w:marRight w:val="0"/>
      <w:marTop w:val="0"/>
      <w:marBottom w:val="0"/>
      <w:divBdr>
        <w:top w:val="none" w:sz="0" w:space="0" w:color="auto"/>
        <w:left w:val="none" w:sz="0" w:space="0" w:color="auto"/>
        <w:bottom w:val="none" w:sz="0" w:space="0" w:color="auto"/>
        <w:right w:val="none" w:sz="0" w:space="0" w:color="auto"/>
      </w:divBdr>
    </w:div>
    <w:div w:id="959844021">
      <w:bodyDiv w:val="1"/>
      <w:marLeft w:val="0"/>
      <w:marRight w:val="0"/>
      <w:marTop w:val="0"/>
      <w:marBottom w:val="0"/>
      <w:divBdr>
        <w:top w:val="none" w:sz="0" w:space="0" w:color="auto"/>
        <w:left w:val="none" w:sz="0" w:space="0" w:color="auto"/>
        <w:bottom w:val="none" w:sz="0" w:space="0" w:color="auto"/>
        <w:right w:val="none" w:sz="0" w:space="0" w:color="auto"/>
      </w:divBdr>
    </w:div>
    <w:div w:id="961108416">
      <w:bodyDiv w:val="1"/>
      <w:marLeft w:val="0"/>
      <w:marRight w:val="0"/>
      <w:marTop w:val="0"/>
      <w:marBottom w:val="0"/>
      <w:divBdr>
        <w:top w:val="none" w:sz="0" w:space="0" w:color="auto"/>
        <w:left w:val="none" w:sz="0" w:space="0" w:color="auto"/>
        <w:bottom w:val="none" w:sz="0" w:space="0" w:color="auto"/>
        <w:right w:val="none" w:sz="0" w:space="0" w:color="auto"/>
      </w:divBdr>
    </w:div>
    <w:div w:id="961618618">
      <w:bodyDiv w:val="1"/>
      <w:marLeft w:val="0"/>
      <w:marRight w:val="0"/>
      <w:marTop w:val="0"/>
      <w:marBottom w:val="0"/>
      <w:divBdr>
        <w:top w:val="none" w:sz="0" w:space="0" w:color="auto"/>
        <w:left w:val="none" w:sz="0" w:space="0" w:color="auto"/>
        <w:bottom w:val="none" w:sz="0" w:space="0" w:color="auto"/>
        <w:right w:val="none" w:sz="0" w:space="0" w:color="auto"/>
      </w:divBdr>
    </w:div>
    <w:div w:id="962728269">
      <w:bodyDiv w:val="1"/>
      <w:marLeft w:val="0"/>
      <w:marRight w:val="0"/>
      <w:marTop w:val="0"/>
      <w:marBottom w:val="0"/>
      <w:divBdr>
        <w:top w:val="none" w:sz="0" w:space="0" w:color="auto"/>
        <w:left w:val="none" w:sz="0" w:space="0" w:color="auto"/>
        <w:bottom w:val="none" w:sz="0" w:space="0" w:color="auto"/>
        <w:right w:val="none" w:sz="0" w:space="0" w:color="auto"/>
      </w:divBdr>
    </w:div>
    <w:div w:id="963077712">
      <w:bodyDiv w:val="1"/>
      <w:marLeft w:val="0"/>
      <w:marRight w:val="0"/>
      <w:marTop w:val="0"/>
      <w:marBottom w:val="0"/>
      <w:divBdr>
        <w:top w:val="none" w:sz="0" w:space="0" w:color="auto"/>
        <w:left w:val="none" w:sz="0" w:space="0" w:color="auto"/>
        <w:bottom w:val="none" w:sz="0" w:space="0" w:color="auto"/>
        <w:right w:val="none" w:sz="0" w:space="0" w:color="auto"/>
      </w:divBdr>
    </w:div>
    <w:div w:id="963314630">
      <w:bodyDiv w:val="1"/>
      <w:marLeft w:val="0"/>
      <w:marRight w:val="0"/>
      <w:marTop w:val="0"/>
      <w:marBottom w:val="0"/>
      <w:divBdr>
        <w:top w:val="none" w:sz="0" w:space="0" w:color="auto"/>
        <w:left w:val="none" w:sz="0" w:space="0" w:color="auto"/>
        <w:bottom w:val="none" w:sz="0" w:space="0" w:color="auto"/>
        <w:right w:val="none" w:sz="0" w:space="0" w:color="auto"/>
      </w:divBdr>
    </w:div>
    <w:div w:id="965232351">
      <w:bodyDiv w:val="1"/>
      <w:marLeft w:val="0"/>
      <w:marRight w:val="0"/>
      <w:marTop w:val="0"/>
      <w:marBottom w:val="0"/>
      <w:divBdr>
        <w:top w:val="none" w:sz="0" w:space="0" w:color="auto"/>
        <w:left w:val="none" w:sz="0" w:space="0" w:color="auto"/>
        <w:bottom w:val="none" w:sz="0" w:space="0" w:color="auto"/>
        <w:right w:val="none" w:sz="0" w:space="0" w:color="auto"/>
      </w:divBdr>
    </w:div>
    <w:div w:id="965281915">
      <w:bodyDiv w:val="1"/>
      <w:marLeft w:val="0"/>
      <w:marRight w:val="0"/>
      <w:marTop w:val="0"/>
      <w:marBottom w:val="0"/>
      <w:divBdr>
        <w:top w:val="none" w:sz="0" w:space="0" w:color="auto"/>
        <w:left w:val="none" w:sz="0" w:space="0" w:color="auto"/>
        <w:bottom w:val="none" w:sz="0" w:space="0" w:color="auto"/>
        <w:right w:val="none" w:sz="0" w:space="0" w:color="auto"/>
      </w:divBdr>
    </w:div>
    <w:div w:id="965620439">
      <w:bodyDiv w:val="1"/>
      <w:marLeft w:val="0"/>
      <w:marRight w:val="0"/>
      <w:marTop w:val="0"/>
      <w:marBottom w:val="0"/>
      <w:divBdr>
        <w:top w:val="none" w:sz="0" w:space="0" w:color="auto"/>
        <w:left w:val="none" w:sz="0" w:space="0" w:color="auto"/>
        <w:bottom w:val="none" w:sz="0" w:space="0" w:color="auto"/>
        <w:right w:val="none" w:sz="0" w:space="0" w:color="auto"/>
      </w:divBdr>
    </w:div>
    <w:div w:id="965624472">
      <w:bodyDiv w:val="1"/>
      <w:marLeft w:val="0"/>
      <w:marRight w:val="0"/>
      <w:marTop w:val="0"/>
      <w:marBottom w:val="0"/>
      <w:divBdr>
        <w:top w:val="none" w:sz="0" w:space="0" w:color="auto"/>
        <w:left w:val="none" w:sz="0" w:space="0" w:color="auto"/>
        <w:bottom w:val="none" w:sz="0" w:space="0" w:color="auto"/>
        <w:right w:val="none" w:sz="0" w:space="0" w:color="auto"/>
      </w:divBdr>
    </w:div>
    <w:div w:id="966397843">
      <w:bodyDiv w:val="1"/>
      <w:marLeft w:val="0"/>
      <w:marRight w:val="0"/>
      <w:marTop w:val="0"/>
      <w:marBottom w:val="0"/>
      <w:divBdr>
        <w:top w:val="none" w:sz="0" w:space="0" w:color="auto"/>
        <w:left w:val="none" w:sz="0" w:space="0" w:color="auto"/>
        <w:bottom w:val="none" w:sz="0" w:space="0" w:color="auto"/>
        <w:right w:val="none" w:sz="0" w:space="0" w:color="auto"/>
      </w:divBdr>
    </w:div>
    <w:div w:id="966818383">
      <w:bodyDiv w:val="1"/>
      <w:marLeft w:val="0"/>
      <w:marRight w:val="0"/>
      <w:marTop w:val="0"/>
      <w:marBottom w:val="0"/>
      <w:divBdr>
        <w:top w:val="none" w:sz="0" w:space="0" w:color="auto"/>
        <w:left w:val="none" w:sz="0" w:space="0" w:color="auto"/>
        <w:bottom w:val="none" w:sz="0" w:space="0" w:color="auto"/>
        <w:right w:val="none" w:sz="0" w:space="0" w:color="auto"/>
      </w:divBdr>
    </w:div>
    <w:div w:id="970331428">
      <w:bodyDiv w:val="1"/>
      <w:marLeft w:val="0"/>
      <w:marRight w:val="0"/>
      <w:marTop w:val="0"/>
      <w:marBottom w:val="0"/>
      <w:divBdr>
        <w:top w:val="none" w:sz="0" w:space="0" w:color="auto"/>
        <w:left w:val="none" w:sz="0" w:space="0" w:color="auto"/>
        <w:bottom w:val="none" w:sz="0" w:space="0" w:color="auto"/>
        <w:right w:val="none" w:sz="0" w:space="0" w:color="auto"/>
      </w:divBdr>
    </w:div>
    <w:div w:id="971133988">
      <w:bodyDiv w:val="1"/>
      <w:marLeft w:val="0"/>
      <w:marRight w:val="0"/>
      <w:marTop w:val="0"/>
      <w:marBottom w:val="0"/>
      <w:divBdr>
        <w:top w:val="none" w:sz="0" w:space="0" w:color="auto"/>
        <w:left w:val="none" w:sz="0" w:space="0" w:color="auto"/>
        <w:bottom w:val="none" w:sz="0" w:space="0" w:color="auto"/>
        <w:right w:val="none" w:sz="0" w:space="0" w:color="auto"/>
      </w:divBdr>
    </w:div>
    <w:div w:id="974259165">
      <w:bodyDiv w:val="1"/>
      <w:marLeft w:val="0"/>
      <w:marRight w:val="0"/>
      <w:marTop w:val="0"/>
      <w:marBottom w:val="0"/>
      <w:divBdr>
        <w:top w:val="none" w:sz="0" w:space="0" w:color="auto"/>
        <w:left w:val="none" w:sz="0" w:space="0" w:color="auto"/>
        <w:bottom w:val="none" w:sz="0" w:space="0" w:color="auto"/>
        <w:right w:val="none" w:sz="0" w:space="0" w:color="auto"/>
      </w:divBdr>
    </w:div>
    <w:div w:id="974604345">
      <w:bodyDiv w:val="1"/>
      <w:marLeft w:val="0"/>
      <w:marRight w:val="0"/>
      <w:marTop w:val="0"/>
      <w:marBottom w:val="0"/>
      <w:divBdr>
        <w:top w:val="none" w:sz="0" w:space="0" w:color="auto"/>
        <w:left w:val="none" w:sz="0" w:space="0" w:color="auto"/>
        <w:bottom w:val="none" w:sz="0" w:space="0" w:color="auto"/>
        <w:right w:val="none" w:sz="0" w:space="0" w:color="auto"/>
      </w:divBdr>
    </w:div>
    <w:div w:id="974797228">
      <w:bodyDiv w:val="1"/>
      <w:marLeft w:val="0"/>
      <w:marRight w:val="0"/>
      <w:marTop w:val="0"/>
      <w:marBottom w:val="0"/>
      <w:divBdr>
        <w:top w:val="none" w:sz="0" w:space="0" w:color="auto"/>
        <w:left w:val="none" w:sz="0" w:space="0" w:color="auto"/>
        <w:bottom w:val="none" w:sz="0" w:space="0" w:color="auto"/>
        <w:right w:val="none" w:sz="0" w:space="0" w:color="auto"/>
      </w:divBdr>
    </w:div>
    <w:div w:id="974987015">
      <w:bodyDiv w:val="1"/>
      <w:marLeft w:val="0"/>
      <w:marRight w:val="0"/>
      <w:marTop w:val="0"/>
      <w:marBottom w:val="0"/>
      <w:divBdr>
        <w:top w:val="none" w:sz="0" w:space="0" w:color="auto"/>
        <w:left w:val="none" w:sz="0" w:space="0" w:color="auto"/>
        <w:bottom w:val="none" w:sz="0" w:space="0" w:color="auto"/>
        <w:right w:val="none" w:sz="0" w:space="0" w:color="auto"/>
      </w:divBdr>
    </w:div>
    <w:div w:id="975068493">
      <w:bodyDiv w:val="1"/>
      <w:marLeft w:val="0"/>
      <w:marRight w:val="0"/>
      <w:marTop w:val="0"/>
      <w:marBottom w:val="0"/>
      <w:divBdr>
        <w:top w:val="none" w:sz="0" w:space="0" w:color="auto"/>
        <w:left w:val="none" w:sz="0" w:space="0" w:color="auto"/>
        <w:bottom w:val="none" w:sz="0" w:space="0" w:color="auto"/>
        <w:right w:val="none" w:sz="0" w:space="0" w:color="auto"/>
      </w:divBdr>
    </w:div>
    <w:div w:id="975139247">
      <w:bodyDiv w:val="1"/>
      <w:marLeft w:val="0"/>
      <w:marRight w:val="0"/>
      <w:marTop w:val="0"/>
      <w:marBottom w:val="0"/>
      <w:divBdr>
        <w:top w:val="none" w:sz="0" w:space="0" w:color="auto"/>
        <w:left w:val="none" w:sz="0" w:space="0" w:color="auto"/>
        <w:bottom w:val="none" w:sz="0" w:space="0" w:color="auto"/>
        <w:right w:val="none" w:sz="0" w:space="0" w:color="auto"/>
      </w:divBdr>
    </w:div>
    <w:div w:id="975916013">
      <w:bodyDiv w:val="1"/>
      <w:marLeft w:val="0"/>
      <w:marRight w:val="0"/>
      <w:marTop w:val="0"/>
      <w:marBottom w:val="0"/>
      <w:divBdr>
        <w:top w:val="none" w:sz="0" w:space="0" w:color="auto"/>
        <w:left w:val="none" w:sz="0" w:space="0" w:color="auto"/>
        <w:bottom w:val="none" w:sz="0" w:space="0" w:color="auto"/>
        <w:right w:val="none" w:sz="0" w:space="0" w:color="auto"/>
      </w:divBdr>
    </w:div>
    <w:div w:id="976029647">
      <w:bodyDiv w:val="1"/>
      <w:marLeft w:val="0"/>
      <w:marRight w:val="0"/>
      <w:marTop w:val="0"/>
      <w:marBottom w:val="0"/>
      <w:divBdr>
        <w:top w:val="none" w:sz="0" w:space="0" w:color="auto"/>
        <w:left w:val="none" w:sz="0" w:space="0" w:color="auto"/>
        <w:bottom w:val="none" w:sz="0" w:space="0" w:color="auto"/>
        <w:right w:val="none" w:sz="0" w:space="0" w:color="auto"/>
      </w:divBdr>
    </w:div>
    <w:div w:id="977220886">
      <w:bodyDiv w:val="1"/>
      <w:marLeft w:val="0"/>
      <w:marRight w:val="0"/>
      <w:marTop w:val="0"/>
      <w:marBottom w:val="0"/>
      <w:divBdr>
        <w:top w:val="none" w:sz="0" w:space="0" w:color="auto"/>
        <w:left w:val="none" w:sz="0" w:space="0" w:color="auto"/>
        <w:bottom w:val="none" w:sz="0" w:space="0" w:color="auto"/>
        <w:right w:val="none" w:sz="0" w:space="0" w:color="auto"/>
      </w:divBdr>
    </w:div>
    <w:div w:id="977299778">
      <w:bodyDiv w:val="1"/>
      <w:marLeft w:val="0"/>
      <w:marRight w:val="0"/>
      <w:marTop w:val="0"/>
      <w:marBottom w:val="0"/>
      <w:divBdr>
        <w:top w:val="none" w:sz="0" w:space="0" w:color="auto"/>
        <w:left w:val="none" w:sz="0" w:space="0" w:color="auto"/>
        <w:bottom w:val="none" w:sz="0" w:space="0" w:color="auto"/>
        <w:right w:val="none" w:sz="0" w:space="0" w:color="auto"/>
      </w:divBdr>
    </w:div>
    <w:div w:id="977613603">
      <w:bodyDiv w:val="1"/>
      <w:marLeft w:val="0"/>
      <w:marRight w:val="0"/>
      <w:marTop w:val="0"/>
      <w:marBottom w:val="0"/>
      <w:divBdr>
        <w:top w:val="none" w:sz="0" w:space="0" w:color="auto"/>
        <w:left w:val="none" w:sz="0" w:space="0" w:color="auto"/>
        <w:bottom w:val="none" w:sz="0" w:space="0" w:color="auto"/>
        <w:right w:val="none" w:sz="0" w:space="0" w:color="auto"/>
      </w:divBdr>
    </w:div>
    <w:div w:id="977682927">
      <w:bodyDiv w:val="1"/>
      <w:marLeft w:val="0"/>
      <w:marRight w:val="0"/>
      <w:marTop w:val="0"/>
      <w:marBottom w:val="0"/>
      <w:divBdr>
        <w:top w:val="none" w:sz="0" w:space="0" w:color="auto"/>
        <w:left w:val="none" w:sz="0" w:space="0" w:color="auto"/>
        <w:bottom w:val="none" w:sz="0" w:space="0" w:color="auto"/>
        <w:right w:val="none" w:sz="0" w:space="0" w:color="auto"/>
      </w:divBdr>
    </w:div>
    <w:div w:id="978804891">
      <w:bodyDiv w:val="1"/>
      <w:marLeft w:val="0"/>
      <w:marRight w:val="0"/>
      <w:marTop w:val="0"/>
      <w:marBottom w:val="0"/>
      <w:divBdr>
        <w:top w:val="none" w:sz="0" w:space="0" w:color="auto"/>
        <w:left w:val="none" w:sz="0" w:space="0" w:color="auto"/>
        <w:bottom w:val="none" w:sz="0" w:space="0" w:color="auto"/>
        <w:right w:val="none" w:sz="0" w:space="0" w:color="auto"/>
      </w:divBdr>
    </w:div>
    <w:div w:id="979186767">
      <w:bodyDiv w:val="1"/>
      <w:marLeft w:val="0"/>
      <w:marRight w:val="0"/>
      <w:marTop w:val="0"/>
      <w:marBottom w:val="0"/>
      <w:divBdr>
        <w:top w:val="none" w:sz="0" w:space="0" w:color="auto"/>
        <w:left w:val="none" w:sz="0" w:space="0" w:color="auto"/>
        <w:bottom w:val="none" w:sz="0" w:space="0" w:color="auto"/>
        <w:right w:val="none" w:sz="0" w:space="0" w:color="auto"/>
      </w:divBdr>
    </w:div>
    <w:div w:id="979310072">
      <w:bodyDiv w:val="1"/>
      <w:marLeft w:val="0"/>
      <w:marRight w:val="0"/>
      <w:marTop w:val="0"/>
      <w:marBottom w:val="0"/>
      <w:divBdr>
        <w:top w:val="none" w:sz="0" w:space="0" w:color="auto"/>
        <w:left w:val="none" w:sz="0" w:space="0" w:color="auto"/>
        <w:bottom w:val="none" w:sz="0" w:space="0" w:color="auto"/>
        <w:right w:val="none" w:sz="0" w:space="0" w:color="auto"/>
      </w:divBdr>
    </w:div>
    <w:div w:id="979461174">
      <w:bodyDiv w:val="1"/>
      <w:marLeft w:val="0"/>
      <w:marRight w:val="0"/>
      <w:marTop w:val="0"/>
      <w:marBottom w:val="0"/>
      <w:divBdr>
        <w:top w:val="none" w:sz="0" w:space="0" w:color="auto"/>
        <w:left w:val="none" w:sz="0" w:space="0" w:color="auto"/>
        <w:bottom w:val="none" w:sz="0" w:space="0" w:color="auto"/>
        <w:right w:val="none" w:sz="0" w:space="0" w:color="auto"/>
      </w:divBdr>
    </w:div>
    <w:div w:id="980496273">
      <w:bodyDiv w:val="1"/>
      <w:marLeft w:val="0"/>
      <w:marRight w:val="0"/>
      <w:marTop w:val="0"/>
      <w:marBottom w:val="0"/>
      <w:divBdr>
        <w:top w:val="none" w:sz="0" w:space="0" w:color="auto"/>
        <w:left w:val="none" w:sz="0" w:space="0" w:color="auto"/>
        <w:bottom w:val="none" w:sz="0" w:space="0" w:color="auto"/>
        <w:right w:val="none" w:sz="0" w:space="0" w:color="auto"/>
      </w:divBdr>
    </w:div>
    <w:div w:id="980500836">
      <w:bodyDiv w:val="1"/>
      <w:marLeft w:val="0"/>
      <w:marRight w:val="0"/>
      <w:marTop w:val="0"/>
      <w:marBottom w:val="0"/>
      <w:divBdr>
        <w:top w:val="none" w:sz="0" w:space="0" w:color="auto"/>
        <w:left w:val="none" w:sz="0" w:space="0" w:color="auto"/>
        <w:bottom w:val="none" w:sz="0" w:space="0" w:color="auto"/>
        <w:right w:val="none" w:sz="0" w:space="0" w:color="auto"/>
      </w:divBdr>
    </w:div>
    <w:div w:id="981230994">
      <w:bodyDiv w:val="1"/>
      <w:marLeft w:val="0"/>
      <w:marRight w:val="0"/>
      <w:marTop w:val="0"/>
      <w:marBottom w:val="0"/>
      <w:divBdr>
        <w:top w:val="none" w:sz="0" w:space="0" w:color="auto"/>
        <w:left w:val="none" w:sz="0" w:space="0" w:color="auto"/>
        <w:bottom w:val="none" w:sz="0" w:space="0" w:color="auto"/>
        <w:right w:val="none" w:sz="0" w:space="0" w:color="auto"/>
      </w:divBdr>
    </w:div>
    <w:div w:id="983192542">
      <w:bodyDiv w:val="1"/>
      <w:marLeft w:val="0"/>
      <w:marRight w:val="0"/>
      <w:marTop w:val="0"/>
      <w:marBottom w:val="0"/>
      <w:divBdr>
        <w:top w:val="none" w:sz="0" w:space="0" w:color="auto"/>
        <w:left w:val="none" w:sz="0" w:space="0" w:color="auto"/>
        <w:bottom w:val="none" w:sz="0" w:space="0" w:color="auto"/>
        <w:right w:val="none" w:sz="0" w:space="0" w:color="auto"/>
      </w:divBdr>
    </w:div>
    <w:div w:id="983630602">
      <w:bodyDiv w:val="1"/>
      <w:marLeft w:val="0"/>
      <w:marRight w:val="0"/>
      <w:marTop w:val="0"/>
      <w:marBottom w:val="0"/>
      <w:divBdr>
        <w:top w:val="none" w:sz="0" w:space="0" w:color="auto"/>
        <w:left w:val="none" w:sz="0" w:space="0" w:color="auto"/>
        <w:bottom w:val="none" w:sz="0" w:space="0" w:color="auto"/>
        <w:right w:val="none" w:sz="0" w:space="0" w:color="auto"/>
      </w:divBdr>
    </w:div>
    <w:div w:id="984427633">
      <w:bodyDiv w:val="1"/>
      <w:marLeft w:val="0"/>
      <w:marRight w:val="0"/>
      <w:marTop w:val="0"/>
      <w:marBottom w:val="0"/>
      <w:divBdr>
        <w:top w:val="none" w:sz="0" w:space="0" w:color="auto"/>
        <w:left w:val="none" w:sz="0" w:space="0" w:color="auto"/>
        <w:bottom w:val="none" w:sz="0" w:space="0" w:color="auto"/>
        <w:right w:val="none" w:sz="0" w:space="0" w:color="auto"/>
      </w:divBdr>
    </w:div>
    <w:div w:id="984432940">
      <w:bodyDiv w:val="1"/>
      <w:marLeft w:val="0"/>
      <w:marRight w:val="0"/>
      <w:marTop w:val="0"/>
      <w:marBottom w:val="0"/>
      <w:divBdr>
        <w:top w:val="none" w:sz="0" w:space="0" w:color="auto"/>
        <w:left w:val="none" w:sz="0" w:space="0" w:color="auto"/>
        <w:bottom w:val="none" w:sz="0" w:space="0" w:color="auto"/>
        <w:right w:val="none" w:sz="0" w:space="0" w:color="auto"/>
      </w:divBdr>
    </w:div>
    <w:div w:id="984507030">
      <w:bodyDiv w:val="1"/>
      <w:marLeft w:val="0"/>
      <w:marRight w:val="0"/>
      <w:marTop w:val="0"/>
      <w:marBottom w:val="0"/>
      <w:divBdr>
        <w:top w:val="none" w:sz="0" w:space="0" w:color="auto"/>
        <w:left w:val="none" w:sz="0" w:space="0" w:color="auto"/>
        <w:bottom w:val="none" w:sz="0" w:space="0" w:color="auto"/>
        <w:right w:val="none" w:sz="0" w:space="0" w:color="auto"/>
      </w:divBdr>
    </w:div>
    <w:div w:id="984622673">
      <w:bodyDiv w:val="1"/>
      <w:marLeft w:val="0"/>
      <w:marRight w:val="0"/>
      <w:marTop w:val="0"/>
      <w:marBottom w:val="0"/>
      <w:divBdr>
        <w:top w:val="none" w:sz="0" w:space="0" w:color="auto"/>
        <w:left w:val="none" w:sz="0" w:space="0" w:color="auto"/>
        <w:bottom w:val="none" w:sz="0" w:space="0" w:color="auto"/>
        <w:right w:val="none" w:sz="0" w:space="0" w:color="auto"/>
      </w:divBdr>
    </w:div>
    <w:div w:id="984969099">
      <w:bodyDiv w:val="1"/>
      <w:marLeft w:val="0"/>
      <w:marRight w:val="0"/>
      <w:marTop w:val="0"/>
      <w:marBottom w:val="0"/>
      <w:divBdr>
        <w:top w:val="none" w:sz="0" w:space="0" w:color="auto"/>
        <w:left w:val="none" w:sz="0" w:space="0" w:color="auto"/>
        <w:bottom w:val="none" w:sz="0" w:space="0" w:color="auto"/>
        <w:right w:val="none" w:sz="0" w:space="0" w:color="auto"/>
      </w:divBdr>
    </w:div>
    <w:div w:id="986056105">
      <w:bodyDiv w:val="1"/>
      <w:marLeft w:val="0"/>
      <w:marRight w:val="0"/>
      <w:marTop w:val="0"/>
      <w:marBottom w:val="0"/>
      <w:divBdr>
        <w:top w:val="none" w:sz="0" w:space="0" w:color="auto"/>
        <w:left w:val="none" w:sz="0" w:space="0" w:color="auto"/>
        <w:bottom w:val="none" w:sz="0" w:space="0" w:color="auto"/>
        <w:right w:val="none" w:sz="0" w:space="0" w:color="auto"/>
      </w:divBdr>
    </w:div>
    <w:div w:id="986514455">
      <w:bodyDiv w:val="1"/>
      <w:marLeft w:val="0"/>
      <w:marRight w:val="0"/>
      <w:marTop w:val="0"/>
      <w:marBottom w:val="0"/>
      <w:divBdr>
        <w:top w:val="none" w:sz="0" w:space="0" w:color="auto"/>
        <w:left w:val="none" w:sz="0" w:space="0" w:color="auto"/>
        <w:bottom w:val="none" w:sz="0" w:space="0" w:color="auto"/>
        <w:right w:val="none" w:sz="0" w:space="0" w:color="auto"/>
      </w:divBdr>
    </w:div>
    <w:div w:id="987976904">
      <w:bodyDiv w:val="1"/>
      <w:marLeft w:val="0"/>
      <w:marRight w:val="0"/>
      <w:marTop w:val="0"/>
      <w:marBottom w:val="0"/>
      <w:divBdr>
        <w:top w:val="none" w:sz="0" w:space="0" w:color="auto"/>
        <w:left w:val="none" w:sz="0" w:space="0" w:color="auto"/>
        <w:bottom w:val="none" w:sz="0" w:space="0" w:color="auto"/>
        <w:right w:val="none" w:sz="0" w:space="0" w:color="auto"/>
      </w:divBdr>
    </w:div>
    <w:div w:id="988094405">
      <w:bodyDiv w:val="1"/>
      <w:marLeft w:val="0"/>
      <w:marRight w:val="0"/>
      <w:marTop w:val="0"/>
      <w:marBottom w:val="0"/>
      <w:divBdr>
        <w:top w:val="none" w:sz="0" w:space="0" w:color="auto"/>
        <w:left w:val="none" w:sz="0" w:space="0" w:color="auto"/>
        <w:bottom w:val="none" w:sz="0" w:space="0" w:color="auto"/>
        <w:right w:val="none" w:sz="0" w:space="0" w:color="auto"/>
      </w:divBdr>
    </w:div>
    <w:div w:id="988560568">
      <w:bodyDiv w:val="1"/>
      <w:marLeft w:val="0"/>
      <w:marRight w:val="0"/>
      <w:marTop w:val="0"/>
      <w:marBottom w:val="0"/>
      <w:divBdr>
        <w:top w:val="none" w:sz="0" w:space="0" w:color="auto"/>
        <w:left w:val="none" w:sz="0" w:space="0" w:color="auto"/>
        <w:bottom w:val="none" w:sz="0" w:space="0" w:color="auto"/>
        <w:right w:val="none" w:sz="0" w:space="0" w:color="auto"/>
      </w:divBdr>
    </w:div>
    <w:div w:id="989865090">
      <w:bodyDiv w:val="1"/>
      <w:marLeft w:val="0"/>
      <w:marRight w:val="0"/>
      <w:marTop w:val="0"/>
      <w:marBottom w:val="0"/>
      <w:divBdr>
        <w:top w:val="none" w:sz="0" w:space="0" w:color="auto"/>
        <w:left w:val="none" w:sz="0" w:space="0" w:color="auto"/>
        <w:bottom w:val="none" w:sz="0" w:space="0" w:color="auto"/>
        <w:right w:val="none" w:sz="0" w:space="0" w:color="auto"/>
      </w:divBdr>
    </w:div>
    <w:div w:id="991063031">
      <w:bodyDiv w:val="1"/>
      <w:marLeft w:val="0"/>
      <w:marRight w:val="0"/>
      <w:marTop w:val="0"/>
      <w:marBottom w:val="0"/>
      <w:divBdr>
        <w:top w:val="none" w:sz="0" w:space="0" w:color="auto"/>
        <w:left w:val="none" w:sz="0" w:space="0" w:color="auto"/>
        <w:bottom w:val="none" w:sz="0" w:space="0" w:color="auto"/>
        <w:right w:val="none" w:sz="0" w:space="0" w:color="auto"/>
      </w:divBdr>
    </w:div>
    <w:div w:id="991640998">
      <w:bodyDiv w:val="1"/>
      <w:marLeft w:val="0"/>
      <w:marRight w:val="0"/>
      <w:marTop w:val="0"/>
      <w:marBottom w:val="0"/>
      <w:divBdr>
        <w:top w:val="none" w:sz="0" w:space="0" w:color="auto"/>
        <w:left w:val="none" w:sz="0" w:space="0" w:color="auto"/>
        <w:bottom w:val="none" w:sz="0" w:space="0" w:color="auto"/>
        <w:right w:val="none" w:sz="0" w:space="0" w:color="auto"/>
      </w:divBdr>
    </w:div>
    <w:div w:id="992366681">
      <w:bodyDiv w:val="1"/>
      <w:marLeft w:val="0"/>
      <w:marRight w:val="0"/>
      <w:marTop w:val="0"/>
      <w:marBottom w:val="0"/>
      <w:divBdr>
        <w:top w:val="none" w:sz="0" w:space="0" w:color="auto"/>
        <w:left w:val="none" w:sz="0" w:space="0" w:color="auto"/>
        <w:bottom w:val="none" w:sz="0" w:space="0" w:color="auto"/>
        <w:right w:val="none" w:sz="0" w:space="0" w:color="auto"/>
      </w:divBdr>
    </w:div>
    <w:div w:id="992492312">
      <w:bodyDiv w:val="1"/>
      <w:marLeft w:val="0"/>
      <w:marRight w:val="0"/>
      <w:marTop w:val="0"/>
      <w:marBottom w:val="0"/>
      <w:divBdr>
        <w:top w:val="none" w:sz="0" w:space="0" w:color="auto"/>
        <w:left w:val="none" w:sz="0" w:space="0" w:color="auto"/>
        <w:bottom w:val="none" w:sz="0" w:space="0" w:color="auto"/>
        <w:right w:val="none" w:sz="0" w:space="0" w:color="auto"/>
      </w:divBdr>
    </w:div>
    <w:div w:id="992878332">
      <w:bodyDiv w:val="1"/>
      <w:marLeft w:val="0"/>
      <w:marRight w:val="0"/>
      <w:marTop w:val="0"/>
      <w:marBottom w:val="0"/>
      <w:divBdr>
        <w:top w:val="none" w:sz="0" w:space="0" w:color="auto"/>
        <w:left w:val="none" w:sz="0" w:space="0" w:color="auto"/>
        <w:bottom w:val="none" w:sz="0" w:space="0" w:color="auto"/>
        <w:right w:val="none" w:sz="0" w:space="0" w:color="auto"/>
      </w:divBdr>
    </w:div>
    <w:div w:id="994795619">
      <w:bodyDiv w:val="1"/>
      <w:marLeft w:val="0"/>
      <w:marRight w:val="0"/>
      <w:marTop w:val="0"/>
      <w:marBottom w:val="0"/>
      <w:divBdr>
        <w:top w:val="none" w:sz="0" w:space="0" w:color="auto"/>
        <w:left w:val="none" w:sz="0" w:space="0" w:color="auto"/>
        <w:bottom w:val="none" w:sz="0" w:space="0" w:color="auto"/>
        <w:right w:val="none" w:sz="0" w:space="0" w:color="auto"/>
      </w:divBdr>
    </w:div>
    <w:div w:id="995836052">
      <w:bodyDiv w:val="1"/>
      <w:marLeft w:val="0"/>
      <w:marRight w:val="0"/>
      <w:marTop w:val="0"/>
      <w:marBottom w:val="0"/>
      <w:divBdr>
        <w:top w:val="none" w:sz="0" w:space="0" w:color="auto"/>
        <w:left w:val="none" w:sz="0" w:space="0" w:color="auto"/>
        <w:bottom w:val="none" w:sz="0" w:space="0" w:color="auto"/>
        <w:right w:val="none" w:sz="0" w:space="0" w:color="auto"/>
      </w:divBdr>
    </w:div>
    <w:div w:id="995837625">
      <w:bodyDiv w:val="1"/>
      <w:marLeft w:val="0"/>
      <w:marRight w:val="0"/>
      <w:marTop w:val="0"/>
      <w:marBottom w:val="0"/>
      <w:divBdr>
        <w:top w:val="none" w:sz="0" w:space="0" w:color="auto"/>
        <w:left w:val="none" w:sz="0" w:space="0" w:color="auto"/>
        <w:bottom w:val="none" w:sz="0" w:space="0" w:color="auto"/>
        <w:right w:val="none" w:sz="0" w:space="0" w:color="auto"/>
      </w:divBdr>
    </w:div>
    <w:div w:id="995914424">
      <w:bodyDiv w:val="1"/>
      <w:marLeft w:val="0"/>
      <w:marRight w:val="0"/>
      <w:marTop w:val="0"/>
      <w:marBottom w:val="0"/>
      <w:divBdr>
        <w:top w:val="none" w:sz="0" w:space="0" w:color="auto"/>
        <w:left w:val="none" w:sz="0" w:space="0" w:color="auto"/>
        <w:bottom w:val="none" w:sz="0" w:space="0" w:color="auto"/>
        <w:right w:val="none" w:sz="0" w:space="0" w:color="auto"/>
      </w:divBdr>
    </w:div>
    <w:div w:id="998577988">
      <w:bodyDiv w:val="1"/>
      <w:marLeft w:val="0"/>
      <w:marRight w:val="0"/>
      <w:marTop w:val="0"/>
      <w:marBottom w:val="0"/>
      <w:divBdr>
        <w:top w:val="none" w:sz="0" w:space="0" w:color="auto"/>
        <w:left w:val="none" w:sz="0" w:space="0" w:color="auto"/>
        <w:bottom w:val="none" w:sz="0" w:space="0" w:color="auto"/>
        <w:right w:val="none" w:sz="0" w:space="0" w:color="auto"/>
      </w:divBdr>
    </w:div>
    <w:div w:id="999770179">
      <w:bodyDiv w:val="1"/>
      <w:marLeft w:val="0"/>
      <w:marRight w:val="0"/>
      <w:marTop w:val="0"/>
      <w:marBottom w:val="0"/>
      <w:divBdr>
        <w:top w:val="none" w:sz="0" w:space="0" w:color="auto"/>
        <w:left w:val="none" w:sz="0" w:space="0" w:color="auto"/>
        <w:bottom w:val="none" w:sz="0" w:space="0" w:color="auto"/>
        <w:right w:val="none" w:sz="0" w:space="0" w:color="auto"/>
      </w:divBdr>
    </w:div>
    <w:div w:id="1000349944">
      <w:bodyDiv w:val="1"/>
      <w:marLeft w:val="0"/>
      <w:marRight w:val="0"/>
      <w:marTop w:val="0"/>
      <w:marBottom w:val="0"/>
      <w:divBdr>
        <w:top w:val="none" w:sz="0" w:space="0" w:color="auto"/>
        <w:left w:val="none" w:sz="0" w:space="0" w:color="auto"/>
        <w:bottom w:val="none" w:sz="0" w:space="0" w:color="auto"/>
        <w:right w:val="none" w:sz="0" w:space="0" w:color="auto"/>
      </w:divBdr>
    </w:div>
    <w:div w:id="1001740148">
      <w:bodyDiv w:val="1"/>
      <w:marLeft w:val="0"/>
      <w:marRight w:val="0"/>
      <w:marTop w:val="0"/>
      <w:marBottom w:val="0"/>
      <w:divBdr>
        <w:top w:val="none" w:sz="0" w:space="0" w:color="auto"/>
        <w:left w:val="none" w:sz="0" w:space="0" w:color="auto"/>
        <w:bottom w:val="none" w:sz="0" w:space="0" w:color="auto"/>
        <w:right w:val="none" w:sz="0" w:space="0" w:color="auto"/>
      </w:divBdr>
    </w:div>
    <w:div w:id="1006251817">
      <w:bodyDiv w:val="1"/>
      <w:marLeft w:val="0"/>
      <w:marRight w:val="0"/>
      <w:marTop w:val="0"/>
      <w:marBottom w:val="0"/>
      <w:divBdr>
        <w:top w:val="none" w:sz="0" w:space="0" w:color="auto"/>
        <w:left w:val="none" w:sz="0" w:space="0" w:color="auto"/>
        <w:bottom w:val="none" w:sz="0" w:space="0" w:color="auto"/>
        <w:right w:val="none" w:sz="0" w:space="0" w:color="auto"/>
      </w:divBdr>
    </w:div>
    <w:div w:id="1006252870">
      <w:bodyDiv w:val="1"/>
      <w:marLeft w:val="0"/>
      <w:marRight w:val="0"/>
      <w:marTop w:val="0"/>
      <w:marBottom w:val="0"/>
      <w:divBdr>
        <w:top w:val="none" w:sz="0" w:space="0" w:color="auto"/>
        <w:left w:val="none" w:sz="0" w:space="0" w:color="auto"/>
        <w:bottom w:val="none" w:sz="0" w:space="0" w:color="auto"/>
        <w:right w:val="none" w:sz="0" w:space="0" w:color="auto"/>
      </w:divBdr>
    </w:div>
    <w:div w:id="1008018083">
      <w:bodyDiv w:val="1"/>
      <w:marLeft w:val="0"/>
      <w:marRight w:val="0"/>
      <w:marTop w:val="0"/>
      <w:marBottom w:val="0"/>
      <w:divBdr>
        <w:top w:val="none" w:sz="0" w:space="0" w:color="auto"/>
        <w:left w:val="none" w:sz="0" w:space="0" w:color="auto"/>
        <w:bottom w:val="none" w:sz="0" w:space="0" w:color="auto"/>
        <w:right w:val="none" w:sz="0" w:space="0" w:color="auto"/>
      </w:divBdr>
    </w:div>
    <w:div w:id="1008557737">
      <w:bodyDiv w:val="1"/>
      <w:marLeft w:val="0"/>
      <w:marRight w:val="0"/>
      <w:marTop w:val="0"/>
      <w:marBottom w:val="0"/>
      <w:divBdr>
        <w:top w:val="none" w:sz="0" w:space="0" w:color="auto"/>
        <w:left w:val="none" w:sz="0" w:space="0" w:color="auto"/>
        <w:bottom w:val="none" w:sz="0" w:space="0" w:color="auto"/>
        <w:right w:val="none" w:sz="0" w:space="0" w:color="auto"/>
      </w:divBdr>
    </w:div>
    <w:div w:id="1010909479">
      <w:bodyDiv w:val="1"/>
      <w:marLeft w:val="0"/>
      <w:marRight w:val="0"/>
      <w:marTop w:val="0"/>
      <w:marBottom w:val="0"/>
      <w:divBdr>
        <w:top w:val="none" w:sz="0" w:space="0" w:color="auto"/>
        <w:left w:val="none" w:sz="0" w:space="0" w:color="auto"/>
        <w:bottom w:val="none" w:sz="0" w:space="0" w:color="auto"/>
        <w:right w:val="none" w:sz="0" w:space="0" w:color="auto"/>
      </w:divBdr>
    </w:div>
    <w:div w:id="1013217747">
      <w:bodyDiv w:val="1"/>
      <w:marLeft w:val="0"/>
      <w:marRight w:val="0"/>
      <w:marTop w:val="0"/>
      <w:marBottom w:val="0"/>
      <w:divBdr>
        <w:top w:val="none" w:sz="0" w:space="0" w:color="auto"/>
        <w:left w:val="none" w:sz="0" w:space="0" w:color="auto"/>
        <w:bottom w:val="none" w:sz="0" w:space="0" w:color="auto"/>
        <w:right w:val="none" w:sz="0" w:space="0" w:color="auto"/>
      </w:divBdr>
    </w:div>
    <w:div w:id="1013844679">
      <w:bodyDiv w:val="1"/>
      <w:marLeft w:val="0"/>
      <w:marRight w:val="0"/>
      <w:marTop w:val="0"/>
      <w:marBottom w:val="0"/>
      <w:divBdr>
        <w:top w:val="none" w:sz="0" w:space="0" w:color="auto"/>
        <w:left w:val="none" w:sz="0" w:space="0" w:color="auto"/>
        <w:bottom w:val="none" w:sz="0" w:space="0" w:color="auto"/>
        <w:right w:val="none" w:sz="0" w:space="0" w:color="auto"/>
      </w:divBdr>
    </w:div>
    <w:div w:id="1013998066">
      <w:bodyDiv w:val="1"/>
      <w:marLeft w:val="0"/>
      <w:marRight w:val="0"/>
      <w:marTop w:val="0"/>
      <w:marBottom w:val="0"/>
      <w:divBdr>
        <w:top w:val="none" w:sz="0" w:space="0" w:color="auto"/>
        <w:left w:val="none" w:sz="0" w:space="0" w:color="auto"/>
        <w:bottom w:val="none" w:sz="0" w:space="0" w:color="auto"/>
        <w:right w:val="none" w:sz="0" w:space="0" w:color="auto"/>
      </w:divBdr>
    </w:div>
    <w:div w:id="1015763162">
      <w:bodyDiv w:val="1"/>
      <w:marLeft w:val="0"/>
      <w:marRight w:val="0"/>
      <w:marTop w:val="0"/>
      <w:marBottom w:val="0"/>
      <w:divBdr>
        <w:top w:val="none" w:sz="0" w:space="0" w:color="auto"/>
        <w:left w:val="none" w:sz="0" w:space="0" w:color="auto"/>
        <w:bottom w:val="none" w:sz="0" w:space="0" w:color="auto"/>
        <w:right w:val="none" w:sz="0" w:space="0" w:color="auto"/>
      </w:divBdr>
    </w:div>
    <w:div w:id="1016032986">
      <w:bodyDiv w:val="1"/>
      <w:marLeft w:val="0"/>
      <w:marRight w:val="0"/>
      <w:marTop w:val="0"/>
      <w:marBottom w:val="0"/>
      <w:divBdr>
        <w:top w:val="none" w:sz="0" w:space="0" w:color="auto"/>
        <w:left w:val="none" w:sz="0" w:space="0" w:color="auto"/>
        <w:bottom w:val="none" w:sz="0" w:space="0" w:color="auto"/>
        <w:right w:val="none" w:sz="0" w:space="0" w:color="auto"/>
      </w:divBdr>
    </w:div>
    <w:div w:id="1017199829">
      <w:bodyDiv w:val="1"/>
      <w:marLeft w:val="0"/>
      <w:marRight w:val="0"/>
      <w:marTop w:val="0"/>
      <w:marBottom w:val="0"/>
      <w:divBdr>
        <w:top w:val="none" w:sz="0" w:space="0" w:color="auto"/>
        <w:left w:val="none" w:sz="0" w:space="0" w:color="auto"/>
        <w:bottom w:val="none" w:sz="0" w:space="0" w:color="auto"/>
        <w:right w:val="none" w:sz="0" w:space="0" w:color="auto"/>
      </w:divBdr>
    </w:div>
    <w:div w:id="1018508353">
      <w:bodyDiv w:val="1"/>
      <w:marLeft w:val="0"/>
      <w:marRight w:val="0"/>
      <w:marTop w:val="0"/>
      <w:marBottom w:val="0"/>
      <w:divBdr>
        <w:top w:val="none" w:sz="0" w:space="0" w:color="auto"/>
        <w:left w:val="none" w:sz="0" w:space="0" w:color="auto"/>
        <w:bottom w:val="none" w:sz="0" w:space="0" w:color="auto"/>
        <w:right w:val="none" w:sz="0" w:space="0" w:color="auto"/>
      </w:divBdr>
    </w:div>
    <w:div w:id="1019042157">
      <w:bodyDiv w:val="1"/>
      <w:marLeft w:val="0"/>
      <w:marRight w:val="0"/>
      <w:marTop w:val="0"/>
      <w:marBottom w:val="0"/>
      <w:divBdr>
        <w:top w:val="none" w:sz="0" w:space="0" w:color="auto"/>
        <w:left w:val="none" w:sz="0" w:space="0" w:color="auto"/>
        <w:bottom w:val="none" w:sz="0" w:space="0" w:color="auto"/>
        <w:right w:val="none" w:sz="0" w:space="0" w:color="auto"/>
      </w:divBdr>
    </w:div>
    <w:div w:id="1019086593">
      <w:bodyDiv w:val="1"/>
      <w:marLeft w:val="0"/>
      <w:marRight w:val="0"/>
      <w:marTop w:val="0"/>
      <w:marBottom w:val="0"/>
      <w:divBdr>
        <w:top w:val="none" w:sz="0" w:space="0" w:color="auto"/>
        <w:left w:val="none" w:sz="0" w:space="0" w:color="auto"/>
        <w:bottom w:val="none" w:sz="0" w:space="0" w:color="auto"/>
        <w:right w:val="none" w:sz="0" w:space="0" w:color="auto"/>
      </w:divBdr>
    </w:div>
    <w:div w:id="1019158820">
      <w:bodyDiv w:val="1"/>
      <w:marLeft w:val="0"/>
      <w:marRight w:val="0"/>
      <w:marTop w:val="0"/>
      <w:marBottom w:val="0"/>
      <w:divBdr>
        <w:top w:val="none" w:sz="0" w:space="0" w:color="auto"/>
        <w:left w:val="none" w:sz="0" w:space="0" w:color="auto"/>
        <w:bottom w:val="none" w:sz="0" w:space="0" w:color="auto"/>
        <w:right w:val="none" w:sz="0" w:space="0" w:color="auto"/>
      </w:divBdr>
    </w:div>
    <w:div w:id="1019892682">
      <w:bodyDiv w:val="1"/>
      <w:marLeft w:val="0"/>
      <w:marRight w:val="0"/>
      <w:marTop w:val="0"/>
      <w:marBottom w:val="0"/>
      <w:divBdr>
        <w:top w:val="none" w:sz="0" w:space="0" w:color="auto"/>
        <w:left w:val="none" w:sz="0" w:space="0" w:color="auto"/>
        <w:bottom w:val="none" w:sz="0" w:space="0" w:color="auto"/>
        <w:right w:val="none" w:sz="0" w:space="0" w:color="auto"/>
      </w:divBdr>
    </w:div>
    <w:div w:id="1022971920">
      <w:bodyDiv w:val="1"/>
      <w:marLeft w:val="0"/>
      <w:marRight w:val="0"/>
      <w:marTop w:val="0"/>
      <w:marBottom w:val="0"/>
      <w:divBdr>
        <w:top w:val="none" w:sz="0" w:space="0" w:color="auto"/>
        <w:left w:val="none" w:sz="0" w:space="0" w:color="auto"/>
        <w:bottom w:val="none" w:sz="0" w:space="0" w:color="auto"/>
        <w:right w:val="none" w:sz="0" w:space="0" w:color="auto"/>
      </w:divBdr>
    </w:div>
    <w:div w:id="1023553379">
      <w:bodyDiv w:val="1"/>
      <w:marLeft w:val="0"/>
      <w:marRight w:val="0"/>
      <w:marTop w:val="0"/>
      <w:marBottom w:val="0"/>
      <w:divBdr>
        <w:top w:val="none" w:sz="0" w:space="0" w:color="auto"/>
        <w:left w:val="none" w:sz="0" w:space="0" w:color="auto"/>
        <w:bottom w:val="none" w:sz="0" w:space="0" w:color="auto"/>
        <w:right w:val="none" w:sz="0" w:space="0" w:color="auto"/>
      </w:divBdr>
    </w:div>
    <w:div w:id="1023704623">
      <w:bodyDiv w:val="1"/>
      <w:marLeft w:val="0"/>
      <w:marRight w:val="0"/>
      <w:marTop w:val="0"/>
      <w:marBottom w:val="0"/>
      <w:divBdr>
        <w:top w:val="none" w:sz="0" w:space="0" w:color="auto"/>
        <w:left w:val="none" w:sz="0" w:space="0" w:color="auto"/>
        <w:bottom w:val="none" w:sz="0" w:space="0" w:color="auto"/>
        <w:right w:val="none" w:sz="0" w:space="0" w:color="auto"/>
      </w:divBdr>
    </w:div>
    <w:div w:id="1023826713">
      <w:bodyDiv w:val="1"/>
      <w:marLeft w:val="0"/>
      <w:marRight w:val="0"/>
      <w:marTop w:val="0"/>
      <w:marBottom w:val="0"/>
      <w:divBdr>
        <w:top w:val="none" w:sz="0" w:space="0" w:color="auto"/>
        <w:left w:val="none" w:sz="0" w:space="0" w:color="auto"/>
        <w:bottom w:val="none" w:sz="0" w:space="0" w:color="auto"/>
        <w:right w:val="none" w:sz="0" w:space="0" w:color="auto"/>
      </w:divBdr>
    </w:div>
    <w:div w:id="1024986491">
      <w:bodyDiv w:val="1"/>
      <w:marLeft w:val="0"/>
      <w:marRight w:val="0"/>
      <w:marTop w:val="0"/>
      <w:marBottom w:val="0"/>
      <w:divBdr>
        <w:top w:val="none" w:sz="0" w:space="0" w:color="auto"/>
        <w:left w:val="none" w:sz="0" w:space="0" w:color="auto"/>
        <w:bottom w:val="none" w:sz="0" w:space="0" w:color="auto"/>
        <w:right w:val="none" w:sz="0" w:space="0" w:color="auto"/>
      </w:divBdr>
    </w:div>
    <w:div w:id="1025054781">
      <w:bodyDiv w:val="1"/>
      <w:marLeft w:val="0"/>
      <w:marRight w:val="0"/>
      <w:marTop w:val="0"/>
      <w:marBottom w:val="0"/>
      <w:divBdr>
        <w:top w:val="none" w:sz="0" w:space="0" w:color="auto"/>
        <w:left w:val="none" w:sz="0" w:space="0" w:color="auto"/>
        <w:bottom w:val="none" w:sz="0" w:space="0" w:color="auto"/>
        <w:right w:val="none" w:sz="0" w:space="0" w:color="auto"/>
      </w:divBdr>
    </w:div>
    <w:div w:id="1025711348">
      <w:bodyDiv w:val="1"/>
      <w:marLeft w:val="0"/>
      <w:marRight w:val="0"/>
      <w:marTop w:val="0"/>
      <w:marBottom w:val="0"/>
      <w:divBdr>
        <w:top w:val="none" w:sz="0" w:space="0" w:color="auto"/>
        <w:left w:val="none" w:sz="0" w:space="0" w:color="auto"/>
        <w:bottom w:val="none" w:sz="0" w:space="0" w:color="auto"/>
        <w:right w:val="none" w:sz="0" w:space="0" w:color="auto"/>
      </w:divBdr>
    </w:div>
    <w:div w:id="1025787906">
      <w:bodyDiv w:val="1"/>
      <w:marLeft w:val="0"/>
      <w:marRight w:val="0"/>
      <w:marTop w:val="0"/>
      <w:marBottom w:val="0"/>
      <w:divBdr>
        <w:top w:val="none" w:sz="0" w:space="0" w:color="auto"/>
        <w:left w:val="none" w:sz="0" w:space="0" w:color="auto"/>
        <w:bottom w:val="none" w:sz="0" w:space="0" w:color="auto"/>
        <w:right w:val="none" w:sz="0" w:space="0" w:color="auto"/>
      </w:divBdr>
    </w:div>
    <w:div w:id="1026519095">
      <w:bodyDiv w:val="1"/>
      <w:marLeft w:val="0"/>
      <w:marRight w:val="0"/>
      <w:marTop w:val="0"/>
      <w:marBottom w:val="0"/>
      <w:divBdr>
        <w:top w:val="none" w:sz="0" w:space="0" w:color="auto"/>
        <w:left w:val="none" w:sz="0" w:space="0" w:color="auto"/>
        <w:bottom w:val="none" w:sz="0" w:space="0" w:color="auto"/>
        <w:right w:val="none" w:sz="0" w:space="0" w:color="auto"/>
      </w:divBdr>
    </w:div>
    <w:div w:id="1027829244">
      <w:bodyDiv w:val="1"/>
      <w:marLeft w:val="0"/>
      <w:marRight w:val="0"/>
      <w:marTop w:val="0"/>
      <w:marBottom w:val="0"/>
      <w:divBdr>
        <w:top w:val="none" w:sz="0" w:space="0" w:color="auto"/>
        <w:left w:val="none" w:sz="0" w:space="0" w:color="auto"/>
        <w:bottom w:val="none" w:sz="0" w:space="0" w:color="auto"/>
        <w:right w:val="none" w:sz="0" w:space="0" w:color="auto"/>
      </w:divBdr>
    </w:div>
    <w:div w:id="1028068711">
      <w:bodyDiv w:val="1"/>
      <w:marLeft w:val="0"/>
      <w:marRight w:val="0"/>
      <w:marTop w:val="0"/>
      <w:marBottom w:val="0"/>
      <w:divBdr>
        <w:top w:val="none" w:sz="0" w:space="0" w:color="auto"/>
        <w:left w:val="none" w:sz="0" w:space="0" w:color="auto"/>
        <w:bottom w:val="none" w:sz="0" w:space="0" w:color="auto"/>
        <w:right w:val="none" w:sz="0" w:space="0" w:color="auto"/>
      </w:divBdr>
    </w:div>
    <w:div w:id="1028674815">
      <w:bodyDiv w:val="1"/>
      <w:marLeft w:val="0"/>
      <w:marRight w:val="0"/>
      <w:marTop w:val="0"/>
      <w:marBottom w:val="0"/>
      <w:divBdr>
        <w:top w:val="none" w:sz="0" w:space="0" w:color="auto"/>
        <w:left w:val="none" w:sz="0" w:space="0" w:color="auto"/>
        <w:bottom w:val="none" w:sz="0" w:space="0" w:color="auto"/>
        <w:right w:val="none" w:sz="0" w:space="0" w:color="auto"/>
      </w:divBdr>
    </w:div>
    <w:div w:id="1029646560">
      <w:bodyDiv w:val="1"/>
      <w:marLeft w:val="0"/>
      <w:marRight w:val="0"/>
      <w:marTop w:val="0"/>
      <w:marBottom w:val="0"/>
      <w:divBdr>
        <w:top w:val="none" w:sz="0" w:space="0" w:color="auto"/>
        <w:left w:val="none" w:sz="0" w:space="0" w:color="auto"/>
        <w:bottom w:val="none" w:sz="0" w:space="0" w:color="auto"/>
        <w:right w:val="none" w:sz="0" w:space="0" w:color="auto"/>
      </w:divBdr>
    </w:div>
    <w:div w:id="1030301031">
      <w:bodyDiv w:val="1"/>
      <w:marLeft w:val="0"/>
      <w:marRight w:val="0"/>
      <w:marTop w:val="0"/>
      <w:marBottom w:val="0"/>
      <w:divBdr>
        <w:top w:val="none" w:sz="0" w:space="0" w:color="auto"/>
        <w:left w:val="none" w:sz="0" w:space="0" w:color="auto"/>
        <w:bottom w:val="none" w:sz="0" w:space="0" w:color="auto"/>
        <w:right w:val="none" w:sz="0" w:space="0" w:color="auto"/>
      </w:divBdr>
    </w:div>
    <w:div w:id="1030499080">
      <w:bodyDiv w:val="1"/>
      <w:marLeft w:val="0"/>
      <w:marRight w:val="0"/>
      <w:marTop w:val="0"/>
      <w:marBottom w:val="0"/>
      <w:divBdr>
        <w:top w:val="none" w:sz="0" w:space="0" w:color="auto"/>
        <w:left w:val="none" w:sz="0" w:space="0" w:color="auto"/>
        <w:bottom w:val="none" w:sz="0" w:space="0" w:color="auto"/>
        <w:right w:val="none" w:sz="0" w:space="0" w:color="auto"/>
      </w:divBdr>
    </w:div>
    <w:div w:id="1030759895">
      <w:bodyDiv w:val="1"/>
      <w:marLeft w:val="0"/>
      <w:marRight w:val="0"/>
      <w:marTop w:val="0"/>
      <w:marBottom w:val="0"/>
      <w:divBdr>
        <w:top w:val="none" w:sz="0" w:space="0" w:color="auto"/>
        <w:left w:val="none" w:sz="0" w:space="0" w:color="auto"/>
        <w:bottom w:val="none" w:sz="0" w:space="0" w:color="auto"/>
        <w:right w:val="none" w:sz="0" w:space="0" w:color="auto"/>
      </w:divBdr>
    </w:div>
    <w:div w:id="1030882461">
      <w:bodyDiv w:val="1"/>
      <w:marLeft w:val="0"/>
      <w:marRight w:val="0"/>
      <w:marTop w:val="0"/>
      <w:marBottom w:val="0"/>
      <w:divBdr>
        <w:top w:val="none" w:sz="0" w:space="0" w:color="auto"/>
        <w:left w:val="none" w:sz="0" w:space="0" w:color="auto"/>
        <w:bottom w:val="none" w:sz="0" w:space="0" w:color="auto"/>
        <w:right w:val="none" w:sz="0" w:space="0" w:color="auto"/>
      </w:divBdr>
    </w:div>
    <w:div w:id="1031147318">
      <w:bodyDiv w:val="1"/>
      <w:marLeft w:val="0"/>
      <w:marRight w:val="0"/>
      <w:marTop w:val="0"/>
      <w:marBottom w:val="0"/>
      <w:divBdr>
        <w:top w:val="none" w:sz="0" w:space="0" w:color="auto"/>
        <w:left w:val="none" w:sz="0" w:space="0" w:color="auto"/>
        <w:bottom w:val="none" w:sz="0" w:space="0" w:color="auto"/>
        <w:right w:val="none" w:sz="0" w:space="0" w:color="auto"/>
      </w:divBdr>
    </w:div>
    <w:div w:id="1031684161">
      <w:bodyDiv w:val="1"/>
      <w:marLeft w:val="0"/>
      <w:marRight w:val="0"/>
      <w:marTop w:val="0"/>
      <w:marBottom w:val="0"/>
      <w:divBdr>
        <w:top w:val="none" w:sz="0" w:space="0" w:color="auto"/>
        <w:left w:val="none" w:sz="0" w:space="0" w:color="auto"/>
        <w:bottom w:val="none" w:sz="0" w:space="0" w:color="auto"/>
        <w:right w:val="none" w:sz="0" w:space="0" w:color="auto"/>
      </w:divBdr>
    </w:div>
    <w:div w:id="1031808436">
      <w:bodyDiv w:val="1"/>
      <w:marLeft w:val="0"/>
      <w:marRight w:val="0"/>
      <w:marTop w:val="0"/>
      <w:marBottom w:val="0"/>
      <w:divBdr>
        <w:top w:val="none" w:sz="0" w:space="0" w:color="auto"/>
        <w:left w:val="none" w:sz="0" w:space="0" w:color="auto"/>
        <w:bottom w:val="none" w:sz="0" w:space="0" w:color="auto"/>
        <w:right w:val="none" w:sz="0" w:space="0" w:color="auto"/>
      </w:divBdr>
    </w:div>
    <w:div w:id="1031882729">
      <w:bodyDiv w:val="1"/>
      <w:marLeft w:val="0"/>
      <w:marRight w:val="0"/>
      <w:marTop w:val="0"/>
      <w:marBottom w:val="0"/>
      <w:divBdr>
        <w:top w:val="none" w:sz="0" w:space="0" w:color="auto"/>
        <w:left w:val="none" w:sz="0" w:space="0" w:color="auto"/>
        <w:bottom w:val="none" w:sz="0" w:space="0" w:color="auto"/>
        <w:right w:val="none" w:sz="0" w:space="0" w:color="auto"/>
      </w:divBdr>
    </w:div>
    <w:div w:id="1032388618">
      <w:bodyDiv w:val="1"/>
      <w:marLeft w:val="0"/>
      <w:marRight w:val="0"/>
      <w:marTop w:val="0"/>
      <w:marBottom w:val="0"/>
      <w:divBdr>
        <w:top w:val="none" w:sz="0" w:space="0" w:color="auto"/>
        <w:left w:val="none" w:sz="0" w:space="0" w:color="auto"/>
        <w:bottom w:val="none" w:sz="0" w:space="0" w:color="auto"/>
        <w:right w:val="none" w:sz="0" w:space="0" w:color="auto"/>
      </w:divBdr>
    </w:div>
    <w:div w:id="1033113108">
      <w:bodyDiv w:val="1"/>
      <w:marLeft w:val="0"/>
      <w:marRight w:val="0"/>
      <w:marTop w:val="0"/>
      <w:marBottom w:val="0"/>
      <w:divBdr>
        <w:top w:val="none" w:sz="0" w:space="0" w:color="auto"/>
        <w:left w:val="none" w:sz="0" w:space="0" w:color="auto"/>
        <w:bottom w:val="none" w:sz="0" w:space="0" w:color="auto"/>
        <w:right w:val="none" w:sz="0" w:space="0" w:color="auto"/>
      </w:divBdr>
    </w:div>
    <w:div w:id="1033848123">
      <w:bodyDiv w:val="1"/>
      <w:marLeft w:val="0"/>
      <w:marRight w:val="0"/>
      <w:marTop w:val="0"/>
      <w:marBottom w:val="0"/>
      <w:divBdr>
        <w:top w:val="none" w:sz="0" w:space="0" w:color="auto"/>
        <w:left w:val="none" w:sz="0" w:space="0" w:color="auto"/>
        <w:bottom w:val="none" w:sz="0" w:space="0" w:color="auto"/>
        <w:right w:val="none" w:sz="0" w:space="0" w:color="auto"/>
      </w:divBdr>
    </w:div>
    <w:div w:id="1034888226">
      <w:bodyDiv w:val="1"/>
      <w:marLeft w:val="0"/>
      <w:marRight w:val="0"/>
      <w:marTop w:val="0"/>
      <w:marBottom w:val="0"/>
      <w:divBdr>
        <w:top w:val="none" w:sz="0" w:space="0" w:color="auto"/>
        <w:left w:val="none" w:sz="0" w:space="0" w:color="auto"/>
        <w:bottom w:val="none" w:sz="0" w:space="0" w:color="auto"/>
        <w:right w:val="none" w:sz="0" w:space="0" w:color="auto"/>
      </w:divBdr>
    </w:div>
    <w:div w:id="1035227659">
      <w:bodyDiv w:val="1"/>
      <w:marLeft w:val="0"/>
      <w:marRight w:val="0"/>
      <w:marTop w:val="0"/>
      <w:marBottom w:val="0"/>
      <w:divBdr>
        <w:top w:val="none" w:sz="0" w:space="0" w:color="auto"/>
        <w:left w:val="none" w:sz="0" w:space="0" w:color="auto"/>
        <w:bottom w:val="none" w:sz="0" w:space="0" w:color="auto"/>
        <w:right w:val="none" w:sz="0" w:space="0" w:color="auto"/>
      </w:divBdr>
    </w:div>
    <w:div w:id="1035421765">
      <w:bodyDiv w:val="1"/>
      <w:marLeft w:val="0"/>
      <w:marRight w:val="0"/>
      <w:marTop w:val="0"/>
      <w:marBottom w:val="0"/>
      <w:divBdr>
        <w:top w:val="none" w:sz="0" w:space="0" w:color="auto"/>
        <w:left w:val="none" w:sz="0" w:space="0" w:color="auto"/>
        <w:bottom w:val="none" w:sz="0" w:space="0" w:color="auto"/>
        <w:right w:val="none" w:sz="0" w:space="0" w:color="auto"/>
      </w:divBdr>
    </w:div>
    <w:div w:id="1035501272">
      <w:bodyDiv w:val="1"/>
      <w:marLeft w:val="0"/>
      <w:marRight w:val="0"/>
      <w:marTop w:val="0"/>
      <w:marBottom w:val="0"/>
      <w:divBdr>
        <w:top w:val="none" w:sz="0" w:space="0" w:color="auto"/>
        <w:left w:val="none" w:sz="0" w:space="0" w:color="auto"/>
        <w:bottom w:val="none" w:sz="0" w:space="0" w:color="auto"/>
        <w:right w:val="none" w:sz="0" w:space="0" w:color="auto"/>
      </w:divBdr>
    </w:div>
    <w:div w:id="1036656672">
      <w:bodyDiv w:val="1"/>
      <w:marLeft w:val="0"/>
      <w:marRight w:val="0"/>
      <w:marTop w:val="0"/>
      <w:marBottom w:val="0"/>
      <w:divBdr>
        <w:top w:val="none" w:sz="0" w:space="0" w:color="auto"/>
        <w:left w:val="none" w:sz="0" w:space="0" w:color="auto"/>
        <w:bottom w:val="none" w:sz="0" w:space="0" w:color="auto"/>
        <w:right w:val="none" w:sz="0" w:space="0" w:color="auto"/>
      </w:divBdr>
    </w:div>
    <w:div w:id="1037003229">
      <w:bodyDiv w:val="1"/>
      <w:marLeft w:val="0"/>
      <w:marRight w:val="0"/>
      <w:marTop w:val="0"/>
      <w:marBottom w:val="0"/>
      <w:divBdr>
        <w:top w:val="none" w:sz="0" w:space="0" w:color="auto"/>
        <w:left w:val="none" w:sz="0" w:space="0" w:color="auto"/>
        <w:bottom w:val="none" w:sz="0" w:space="0" w:color="auto"/>
        <w:right w:val="none" w:sz="0" w:space="0" w:color="auto"/>
      </w:divBdr>
    </w:div>
    <w:div w:id="1037387020">
      <w:bodyDiv w:val="1"/>
      <w:marLeft w:val="0"/>
      <w:marRight w:val="0"/>
      <w:marTop w:val="0"/>
      <w:marBottom w:val="0"/>
      <w:divBdr>
        <w:top w:val="none" w:sz="0" w:space="0" w:color="auto"/>
        <w:left w:val="none" w:sz="0" w:space="0" w:color="auto"/>
        <w:bottom w:val="none" w:sz="0" w:space="0" w:color="auto"/>
        <w:right w:val="none" w:sz="0" w:space="0" w:color="auto"/>
      </w:divBdr>
    </w:div>
    <w:div w:id="1037391483">
      <w:bodyDiv w:val="1"/>
      <w:marLeft w:val="0"/>
      <w:marRight w:val="0"/>
      <w:marTop w:val="0"/>
      <w:marBottom w:val="0"/>
      <w:divBdr>
        <w:top w:val="none" w:sz="0" w:space="0" w:color="auto"/>
        <w:left w:val="none" w:sz="0" w:space="0" w:color="auto"/>
        <w:bottom w:val="none" w:sz="0" w:space="0" w:color="auto"/>
        <w:right w:val="none" w:sz="0" w:space="0" w:color="auto"/>
      </w:divBdr>
    </w:div>
    <w:div w:id="1038892502">
      <w:bodyDiv w:val="1"/>
      <w:marLeft w:val="0"/>
      <w:marRight w:val="0"/>
      <w:marTop w:val="0"/>
      <w:marBottom w:val="0"/>
      <w:divBdr>
        <w:top w:val="none" w:sz="0" w:space="0" w:color="auto"/>
        <w:left w:val="none" w:sz="0" w:space="0" w:color="auto"/>
        <w:bottom w:val="none" w:sz="0" w:space="0" w:color="auto"/>
        <w:right w:val="none" w:sz="0" w:space="0" w:color="auto"/>
      </w:divBdr>
    </w:div>
    <w:div w:id="1039210950">
      <w:bodyDiv w:val="1"/>
      <w:marLeft w:val="0"/>
      <w:marRight w:val="0"/>
      <w:marTop w:val="0"/>
      <w:marBottom w:val="0"/>
      <w:divBdr>
        <w:top w:val="none" w:sz="0" w:space="0" w:color="auto"/>
        <w:left w:val="none" w:sz="0" w:space="0" w:color="auto"/>
        <w:bottom w:val="none" w:sz="0" w:space="0" w:color="auto"/>
        <w:right w:val="none" w:sz="0" w:space="0" w:color="auto"/>
      </w:divBdr>
    </w:div>
    <w:div w:id="1040475492">
      <w:bodyDiv w:val="1"/>
      <w:marLeft w:val="0"/>
      <w:marRight w:val="0"/>
      <w:marTop w:val="0"/>
      <w:marBottom w:val="0"/>
      <w:divBdr>
        <w:top w:val="none" w:sz="0" w:space="0" w:color="auto"/>
        <w:left w:val="none" w:sz="0" w:space="0" w:color="auto"/>
        <w:bottom w:val="none" w:sz="0" w:space="0" w:color="auto"/>
        <w:right w:val="none" w:sz="0" w:space="0" w:color="auto"/>
      </w:divBdr>
    </w:div>
    <w:div w:id="1040546277">
      <w:bodyDiv w:val="1"/>
      <w:marLeft w:val="0"/>
      <w:marRight w:val="0"/>
      <w:marTop w:val="0"/>
      <w:marBottom w:val="0"/>
      <w:divBdr>
        <w:top w:val="none" w:sz="0" w:space="0" w:color="auto"/>
        <w:left w:val="none" w:sz="0" w:space="0" w:color="auto"/>
        <w:bottom w:val="none" w:sz="0" w:space="0" w:color="auto"/>
        <w:right w:val="none" w:sz="0" w:space="0" w:color="auto"/>
      </w:divBdr>
    </w:div>
    <w:div w:id="1041170964">
      <w:bodyDiv w:val="1"/>
      <w:marLeft w:val="0"/>
      <w:marRight w:val="0"/>
      <w:marTop w:val="0"/>
      <w:marBottom w:val="0"/>
      <w:divBdr>
        <w:top w:val="none" w:sz="0" w:space="0" w:color="auto"/>
        <w:left w:val="none" w:sz="0" w:space="0" w:color="auto"/>
        <w:bottom w:val="none" w:sz="0" w:space="0" w:color="auto"/>
        <w:right w:val="none" w:sz="0" w:space="0" w:color="auto"/>
      </w:divBdr>
    </w:div>
    <w:div w:id="1041324437">
      <w:bodyDiv w:val="1"/>
      <w:marLeft w:val="0"/>
      <w:marRight w:val="0"/>
      <w:marTop w:val="0"/>
      <w:marBottom w:val="0"/>
      <w:divBdr>
        <w:top w:val="none" w:sz="0" w:space="0" w:color="auto"/>
        <w:left w:val="none" w:sz="0" w:space="0" w:color="auto"/>
        <w:bottom w:val="none" w:sz="0" w:space="0" w:color="auto"/>
        <w:right w:val="none" w:sz="0" w:space="0" w:color="auto"/>
      </w:divBdr>
    </w:div>
    <w:div w:id="1041515811">
      <w:bodyDiv w:val="1"/>
      <w:marLeft w:val="0"/>
      <w:marRight w:val="0"/>
      <w:marTop w:val="0"/>
      <w:marBottom w:val="0"/>
      <w:divBdr>
        <w:top w:val="none" w:sz="0" w:space="0" w:color="auto"/>
        <w:left w:val="none" w:sz="0" w:space="0" w:color="auto"/>
        <w:bottom w:val="none" w:sz="0" w:space="0" w:color="auto"/>
        <w:right w:val="none" w:sz="0" w:space="0" w:color="auto"/>
      </w:divBdr>
    </w:div>
    <w:div w:id="1042900899">
      <w:bodyDiv w:val="1"/>
      <w:marLeft w:val="0"/>
      <w:marRight w:val="0"/>
      <w:marTop w:val="0"/>
      <w:marBottom w:val="0"/>
      <w:divBdr>
        <w:top w:val="none" w:sz="0" w:space="0" w:color="auto"/>
        <w:left w:val="none" w:sz="0" w:space="0" w:color="auto"/>
        <w:bottom w:val="none" w:sz="0" w:space="0" w:color="auto"/>
        <w:right w:val="none" w:sz="0" w:space="0" w:color="auto"/>
      </w:divBdr>
    </w:div>
    <w:div w:id="1043939452">
      <w:bodyDiv w:val="1"/>
      <w:marLeft w:val="0"/>
      <w:marRight w:val="0"/>
      <w:marTop w:val="0"/>
      <w:marBottom w:val="0"/>
      <w:divBdr>
        <w:top w:val="none" w:sz="0" w:space="0" w:color="auto"/>
        <w:left w:val="none" w:sz="0" w:space="0" w:color="auto"/>
        <w:bottom w:val="none" w:sz="0" w:space="0" w:color="auto"/>
        <w:right w:val="none" w:sz="0" w:space="0" w:color="auto"/>
      </w:divBdr>
    </w:div>
    <w:div w:id="1044987391">
      <w:bodyDiv w:val="1"/>
      <w:marLeft w:val="0"/>
      <w:marRight w:val="0"/>
      <w:marTop w:val="0"/>
      <w:marBottom w:val="0"/>
      <w:divBdr>
        <w:top w:val="none" w:sz="0" w:space="0" w:color="auto"/>
        <w:left w:val="none" w:sz="0" w:space="0" w:color="auto"/>
        <w:bottom w:val="none" w:sz="0" w:space="0" w:color="auto"/>
        <w:right w:val="none" w:sz="0" w:space="0" w:color="auto"/>
      </w:divBdr>
    </w:div>
    <w:div w:id="1045256070">
      <w:bodyDiv w:val="1"/>
      <w:marLeft w:val="0"/>
      <w:marRight w:val="0"/>
      <w:marTop w:val="0"/>
      <w:marBottom w:val="0"/>
      <w:divBdr>
        <w:top w:val="none" w:sz="0" w:space="0" w:color="auto"/>
        <w:left w:val="none" w:sz="0" w:space="0" w:color="auto"/>
        <w:bottom w:val="none" w:sz="0" w:space="0" w:color="auto"/>
        <w:right w:val="none" w:sz="0" w:space="0" w:color="auto"/>
      </w:divBdr>
    </w:div>
    <w:div w:id="1045986741">
      <w:bodyDiv w:val="1"/>
      <w:marLeft w:val="0"/>
      <w:marRight w:val="0"/>
      <w:marTop w:val="0"/>
      <w:marBottom w:val="0"/>
      <w:divBdr>
        <w:top w:val="none" w:sz="0" w:space="0" w:color="auto"/>
        <w:left w:val="none" w:sz="0" w:space="0" w:color="auto"/>
        <w:bottom w:val="none" w:sz="0" w:space="0" w:color="auto"/>
        <w:right w:val="none" w:sz="0" w:space="0" w:color="auto"/>
      </w:divBdr>
    </w:div>
    <w:div w:id="1046104569">
      <w:bodyDiv w:val="1"/>
      <w:marLeft w:val="0"/>
      <w:marRight w:val="0"/>
      <w:marTop w:val="0"/>
      <w:marBottom w:val="0"/>
      <w:divBdr>
        <w:top w:val="none" w:sz="0" w:space="0" w:color="auto"/>
        <w:left w:val="none" w:sz="0" w:space="0" w:color="auto"/>
        <w:bottom w:val="none" w:sz="0" w:space="0" w:color="auto"/>
        <w:right w:val="none" w:sz="0" w:space="0" w:color="auto"/>
      </w:divBdr>
    </w:div>
    <w:div w:id="1046491573">
      <w:bodyDiv w:val="1"/>
      <w:marLeft w:val="0"/>
      <w:marRight w:val="0"/>
      <w:marTop w:val="0"/>
      <w:marBottom w:val="0"/>
      <w:divBdr>
        <w:top w:val="none" w:sz="0" w:space="0" w:color="auto"/>
        <w:left w:val="none" w:sz="0" w:space="0" w:color="auto"/>
        <w:bottom w:val="none" w:sz="0" w:space="0" w:color="auto"/>
        <w:right w:val="none" w:sz="0" w:space="0" w:color="auto"/>
      </w:divBdr>
    </w:div>
    <w:div w:id="1047799718">
      <w:bodyDiv w:val="1"/>
      <w:marLeft w:val="0"/>
      <w:marRight w:val="0"/>
      <w:marTop w:val="0"/>
      <w:marBottom w:val="0"/>
      <w:divBdr>
        <w:top w:val="none" w:sz="0" w:space="0" w:color="auto"/>
        <w:left w:val="none" w:sz="0" w:space="0" w:color="auto"/>
        <w:bottom w:val="none" w:sz="0" w:space="0" w:color="auto"/>
        <w:right w:val="none" w:sz="0" w:space="0" w:color="auto"/>
      </w:divBdr>
    </w:div>
    <w:div w:id="1048341937">
      <w:bodyDiv w:val="1"/>
      <w:marLeft w:val="0"/>
      <w:marRight w:val="0"/>
      <w:marTop w:val="0"/>
      <w:marBottom w:val="0"/>
      <w:divBdr>
        <w:top w:val="none" w:sz="0" w:space="0" w:color="auto"/>
        <w:left w:val="none" w:sz="0" w:space="0" w:color="auto"/>
        <w:bottom w:val="none" w:sz="0" w:space="0" w:color="auto"/>
        <w:right w:val="none" w:sz="0" w:space="0" w:color="auto"/>
      </w:divBdr>
    </w:div>
    <w:div w:id="1048795096">
      <w:bodyDiv w:val="1"/>
      <w:marLeft w:val="0"/>
      <w:marRight w:val="0"/>
      <w:marTop w:val="0"/>
      <w:marBottom w:val="0"/>
      <w:divBdr>
        <w:top w:val="none" w:sz="0" w:space="0" w:color="auto"/>
        <w:left w:val="none" w:sz="0" w:space="0" w:color="auto"/>
        <w:bottom w:val="none" w:sz="0" w:space="0" w:color="auto"/>
        <w:right w:val="none" w:sz="0" w:space="0" w:color="auto"/>
      </w:divBdr>
    </w:div>
    <w:div w:id="1050112565">
      <w:bodyDiv w:val="1"/>
      <w:marLeft w:val="0"/>
      <w:marRight w:val="0"/>
      <w:marTop w:val="0"/>
      <w:marBottom w:val="0"/>
      <w:divBdr>
        <w:top w:val="none" w:sz="0" w:space="0" w:color="auto"/>
        <w:left w:val="none" w:sz="0" w:space="0" w:color="auto"/>
        <w:bottom w:val="none" w:sz="0" w:space="0" w:color="auto"/>
        <w:right w:val="none" w:sz="0" w:space="0" w:color="auto"/>
      </w:divBdr>
    </w:div>
    <w:div w:id="1050574372">
      <w:bodyDiv w:val="1"/>
      <w:marLeft w:val="0"/>
      <w:marRight w:val="0"/>
      <w:marTop w:val="0"/>
      <w:marBottom w:val="0"/>
      <w:divBdr>
        <w:top w:val="none" w:sz="0" w:space="0" w:color="auto"/>
        <w:left w:val="none" w:sz="0" w:space="0" w:color="auto"/>
        <w:bottom w:val="none" w:sz="0" w:space="0" w:color="auto"/>
        <w:right w:val="none" w:sz="0" w:space="0" w:color="auto"/>
      </w:divBdr>
    </w:div>
    <w:div w:id="1051465626">
      <w:bodyDiv w:val="1"/>
      <w:marLeft w:val="0"/>
      <w:marRight w:val="0"/>
      <w:marTop w:val="0"/>
      <w:marBottom w:val="0"/>
      <w:divBdr>
        <w:top w:val="none" w:sz="0" w:space="0" w:color="auto"/>
        <w:left w:val="none" w:sz="0" w:space="0" w:color="auto"/>
        <w:bottom w:val="none" w:sz="0" w:space="0" w:color="auto"/>
        <w:right w:val="none" w:sz="0" w:space="0" w:color="auto"/>
      </w:divBdr>
    </w:div>
    <w:div w:id="1053968920">
      <w:bodyDiv w:val="1"/>
      <w:marLeft w:val="0"/>
      <w:marRight w:val="0"/>
      <w:marTop w:val="0"/>
      <w:marBottom w:val="0"/>
      <w:divBdr>
        <w:top w:val="none" w:sz="0" w:space="0" w:color="auto"/>
        <w:left w:val="none" w:sz="0" w:space="0" w:color="auto"/>
        <w:bottom w:val="none" w:sz="0" w:space="0" w:color="auto"/>
        <w:right w:val="none" w:sz="0" w:space="0" w:color="auto"/>
      </w:divBdr>
    </w:div>
    <w:div w:id="1054356727">
      <w:bodyDiv w:val="1"/>
      <w:marLeft w:val="0"/>
      <w:marRight w:val="0"/>
      <w:marTop w:val="0"/>
      <w:marBottom w:val="0"/>
      <w:divBdr>
        <w:top w:val="none" w:sz="0" w:space="0" w:color="auto"/>
        <w:left w:val="none" w:sz="0" w:space="0" w:color="auto"/>
        <w:bottom w:val="none" w:sz="0" w:space="0" w:color="auto"/>
        <w:right w:val="none" w:sz="0" w:space="0" w:color="auto"/>
      </w:divBdr>
    </w:div>
    <w:div w:id="1054505054">
      <w:bodyDiv w:val="1"/>
      <w:marLeft w:val="0"/>
      <w:marRight w:val="0"/>
      <w:marTop w:val="0"/>
      <w:marBottom w:val="0"/>
      <w:divBdr>
        <w:top w:val="none" w:sz="0" w:space="0" w:color="auto"/>
        <w:left w:val="none" w:sz="0" w:space="0" w:color="auto"/>
        <w:bottom w:val="none" w:sz="0" w:space="0" w:color="auto"/>
        <w:right w:val="none" w:sz="0" w:space="0" w:color="auto"/>
      </w:divBdr>
    </w:div>
    <w:div w:id="1056977666">
      <w:bodyDiv w:val="1"/>
      <w:marLeft w:val="0"/>
      <w:marRight w:val="0"/>
      <w:marTop w:val="0"/>
      <w:marBottom w:val="0"/>
      <w:divBdr>
        <w:top w:val="none" w:sz="0" w:space="0" w:color="auto"/>
        <w:left w:val="none" w:sz="0" w:space="0" w:color="auto"/>
        <w:bottom w:val="none" w:sz="0" w:space="0" w:color="auto"/>
        <w:right w:val="none" w:sz="0" w:space="0" w:color="auto"/>
      </w:divBdr>
    </w:div>
    <w:div w:id="1057899800">
      <w:bodyDiv w:val="1"/>
      <w:marLeft w:val="0"/>
      <w:marRight w:val="0"/>
      <w:marTop w:val="0"/>
      <w:marBottom w:val="0"/>
      <w:divBdr>
        <w:top w:val="none" w:sz="0" w:space="0" w:color="auto"/>
        <w:left w:val="none" w:sz="0" w:space="0" w:color="auto"/>
        <w:bottom w:val="none" w:sz="0" w:space="0" w:color="auto"/>
        <w:right w:val="none" w:sz="0" w:space="0" w:color="auto"/>
      </w:divBdr>
    </w:div>
    <w:div w:id="1058557172">
      <w:bodyDiv w:val="1"/>
      <w:marLeft w:val="0"/>
      <w:marRight w:val="0"/>
      <w:marTop w:val="0"/>
      <w:marBottom w:val="0"/>
      <w:divBdr>
        <w:top w:val="none" w:sz="0" w:space="0" w:color="auto"/>
        <w:left w:val="none" w:sz="0" w:space="0" w:color="auto"/>
        <w:bottom w:val="none" w:sz="0" w:space="0" w:color="auto"/>
        <w:right w:val="none" w:sz="0" w:space="0" w:color="auto"/>
      </w:divBdr>
    </w:div>
    <w:div w:id="1059205300">
      <w:bodyDiv w:val="1"/>
      <w:marLeft w:val="0"/>
      <w:marRight w:val="0"/>
      <w:marTop w:val="0"/>
      <w:marBottom w:val="0"/>
      <w:divBdr>
        <w:top w:val="none" w:sz="0" w:space="0" w:color="auto"/>
        <w:left w:val="none" w:sz="0" w:space="0" w:color="auto"/>
        <w:bottom w:val="none" w:sz="0" w:space="0" w:color="auto"/>
        <w:right w:val="none" w:sz="0" w:space="0" w:color="auto"/>
      </w:divBdr>
    </w:div>
    <w:div w:id="1060858506">
      <w:bodyDiv w:val="1"/>
      <w:marLeft w:val="0"/>
      <w:marRight w:val="0"/>
      <w:marTop w:val="0"/>
      <w:marBottom w:val="0"/>
      <w:divBdr>
        <w:top w:val="none" w:sz="0" w:space="0" w:color="auto"/>
        <w:left w:val="none" w:sz="0" w:space="0" w:color="auto"/>
        <w:bottom w:val="none" w:sz="0" w:space="0" w:color="auto"/>
        <w:right w:val="none" w:sz="0" w:space="0" w:color="auto"/>
      </w:divBdr>
    </w:div>
    <w:div w:id="1062799145">
      <w:bodyDiv w:val="1"/>
      <w:marLeft w:val="0"/>
      <w:marRight w:val="0"/>
      <w:marTop w:val="0"/>
      <w:marBottom w:val="0"/>
      <w:divBdr>
        <w:top w:val="none" w:sz="0" w:space="0" w:color="auto"/>
        <w:left w:val="none" w:sz="0" w:space="0" w:color="auto"/>
        <w:bottom w:val="none" w:sz="0" w:space="0" w:color="auto"/>
        <w:right w:val="none" w:sz="0" w:space="0" w:color="auto"/>
      </w:divBdr>
    </w:div>
    <w:div w:id="1065497165">
      <w:bodyDiv w:val="1"/>
      <w:marLeft w:val="0"/>
      <w:marRight w:val="0"/>
      <w:marTop w:val="0"/>
      <w:marBottom w:val="0"/>
      <w:divBdr>
        <w:top w:val="none" w:sz="0" w:space="0" w:color="auto"/>
        <w:left w:val="none" w:sz="0" w:space="0" w:color="auto"/>
        <w:bottom w:val="none" w:sz="0" w:space="0" w:color="auto"/>
        <w:right w:val="none" w:sz="0" w:space="0" w:color="auto"/>
      </w:divBdr>
    </w:div>
    <w:div w:id="1066219868">
      <w:bodyDiv w:val="1"/>
      <w:marLeft w:val="0"/>
      <w:marRight w:val="0"/>
      <w:marTop w:val="0"/>
      <w:marBottom w:val="0"/>
      <w:divBdr>
        <w:top w:val="none" w:sz="0" w:space="0" w:color="auto"/>
        <w:left w:val="none" w:sz="0" w:space="0" w:color="auto"/>
        <w:bottom w:val="none" w:sz="0" w:space="0" w:color="auto"/>
        <w:right w:val="none" w:sz="0" w:space="0" w:color="auto"/>
      </w:divBdr>
    </w:div>
    <w:div w:id="1067000627">
      <w:bodyDiv w:val="1"/>
      <w:marLeft w:val="0"/>
      <w:marRight w:val="0"/>
      <w:marTop w:val="0"/>
      <w:marBottom w:val="0"/>
      <w:divBdr>
        <w:top w:val="none" w:sz="0" w:space="0" w:color="auto"/>
        <w:left w:val="none" w:sz="0" w:space="0" w:color="auto"/>
        <w:bottom w:val="none" w:sz="0" w:space="0" w:color="auto"/>
        <w:right w:val="none" w:sz="0" w:space="0" w:color="auto"/>
      </w:divBdr>
    </w:div>
    <w:div w:id="1070885873">
      <w:bodyDiv w:val="1"/>
      <w:marLeft w:val="0"/>
      <w:marRight w:val="0"/>
      <w:marTop w:val="0"/>
      <w:marBottom w:val="0"/>
      <w:divBdr>
        <w:top w:val="none" w:sz="0" w:space="0" w:color="auto"/>
        <w:left w:val="none" w:sz="0" w:space="0" w:color="auto"/>
        <w:bottom w:val="none" w:sz="0" w:space="0" w:color="auto"/>
        <w:right w:val="none" w:sz="0" w:space="0" w:color="auto"/>
      </w:divBdr>
    </w:div>
    <w:div w:id="1072654234">
      <w:bodyDiv w:val="1"/>
      <w:marLeft w:val="0"/>
      <w:marRight w:val="0"/>
      <w:marTop w:val="0"/>
      <w:marBottom w:val="0"/>
      <w:divBdr>
        <w:top w:val="none" w:sz="0" w:space="0" w:color="auto"/>
        <w:left w:val="none" w:sz="0" w:space="0" w:color="auto"/>
        <w:bottom w:val="none" w:sz="0" w:space="0" w:color="auto"/>
        <w:right w:val="none" w:sz="0" w:space="0" w:color="auto"/>
      </w:divBdr>
    </w:div>
    <w:div w:id="1072849253">
      <w:bodyDiv w:val="1"/>
      <w:marLeft w:val="0"/>
      <w:marRight w:val="0"/>
      <w:marTop w:val="0"/>
      <w:marBottom w:val="0"/>
      <w:divBdr>
        <w:top w:val="none" w:sz="0" w:space="0" w:color="auto"/>
        <w:left w:val="none" w:sz="0" w:space="0" w:color="auto"/>
        <w:bottom w:val="none" w:sz="0" w:space="0" w:color="auto"/>
        <w:right w:val="none" w:sz="0" w:space="0" w:color="auto"/>
      </w:divBdr>
    </w:div>
    <w:div w:id="1073087474">
      <w:bodyDiv w:val="1"/>
      <w:marLeft w:val="0"/>
      <w:marRight w:val="0"/>
      <w:marTop w:val="0"/>
      <w:marBottom w:val="0"/>
      <w:divBdr>
        <w:top w:val="none" w:sz="0" w:space="0" w:color="auto"/>
        <w:left w:val="none" w:sz="0" w:space="0" w:color="auto"/>
        <w:bottom w:val="none" w:sz="0" w:space="0" w:color="auto"/>
        <w:right w:val="none" w:sz="0" w:space="0" w:color="auto"/>
      </w:divBdr>
    </w:div>
    <w:div w:id="1074015476">
      <w:bodyDiv w:val="1"/>
      <w:marLeft w:val="0"/>
      <w:marRight w:val="0"/>
      <w:marTop w:val="0"/>
      <w:marBottom w:val="0"/>
      <w:divBdr>
        <w:top w:val="none" w:sz="0" w:space="0" w:color="auto"/>
        <w:left w:val="none" w:sz="0" w:space="0" w:color="auto"/>
        <w:bottom w:val="none" w:sz="0" w:space="0" w:color="auto"/>
        <w:right w:val="none" w:sz="0" w:space="0" w:color="auto"/>
      </w:divBdr>
    </w:div>
    <w:div w:id="1075081703">
      <w:bodyDiv w:val="1"/>
      <w:marLeft w:val="0"/>
      <w:marRight w:val="0"/>
      <w:marTop w:val="0"/>
      <w:marBottom w:val="0"/>
      <w:divBdr>
        <w:top w:val="none" w:sz="0" w:space="0" w:color="auto"/>
        <w:left w:val="none" w:sz="0" w:space="0" w:color="auto"/>
        <w:bottom w:val="none" w:sz="0" w:space="0" w:color="auto"/>
        <w:right w:val="none" w:sz="0" w:space="0" w:color="auto"/>
      </w:divBdr>
    </w:div>
    <w:div w:id="1075739012">
      <w:bodyDiv w:val="1"/>
      <w:marLeft w:val="0"/>
      <w:marRight w:val="0"/>
      <w:marTop w:val="0"/>
      <w:marBottom w:val="0"/>
      <w:divBdr>
        <w:top w:val="none" w:sz="0" w:space="0" w:color="auto"/>
        <w:left w:val="none" w:sz="0" w:space="0" w:color="auto"/>
        <w:bottom w:val="none" w:sz="0" w:space="0" w:color="auto"/>
        <w:right w:val="none" w:sz="0" w:space="0" w:color="auto"/>
      </w:divBdr>
    </w:div>
    <w:div w:id="1075779725">
      <w:bodyDiv w:val="1"/>
      <w:marLeft w:val="0"/>
      <w:marRight w:val="0"/>
      <w:marTop w:val="0"/>
      <w:marBottom w:val="0"/>
      <w:divBdr>
        <w:top w:val="none" w:sz="0" w:space="0" w:color="auto"/>
        <w:left w:val="none" w:sz="0" w:space="0" w:color="auto"/>
        <w:bottom w:val="none" w:sz="0" w:space="0" w:color="auto"/>
        <w:right w:val="none" w:sz="0" w:space="0" w:color="auto"/>
      </w:divBdr>
    </w:div>
    <w:div w:id="1075980245">
      <w:bodyDiv w:val="1"/>
      <w:marLeft w:val="0"/>
      <w:marRight w:val="0"/>
      <w:marTop w:val="0"/>
      <w:marBottom w:val="0"/>
      <w:divBdr>
        <w:top w:val="none" w:sz="0" w:space="0" w:color="auto"/>
        <w:left w:val="none" w:sz="0" w:space="0" w:color="auto"/>
        <w:bottom w:val="none" w:sz="0" w:space="0" w:color="auto"/>
        <w:right w:val="none" w:sz="0" w:space="0" w:color="auto"/>
      </w:divBdr>
    </w:div>
    <w:div w:id="1077829362">
      <w:bodyDiv w:val="1"/>
      <w:marLeft w:val="0"/>
      <w:marRight w:val="0"/>
      <w:marTop w:val="0"/>
      <w:marBottom w:val="0"/>
      <w:divBdr>
        <w:top w:val="none" w:sz="0" w:space="0" w:color="auto"/>
        <w:left w:val="none" w:sz="0" w:space="0" w:color="auto"/>
        <w:bottom w:val="none" w:sz="0" w:space="0" w:color="auto"/>
        <w:right w:val="none" w:sz="0" w:space="0" w:color="auto"/>
      </w:divBdr>
    </w:div>
    <w:div w:id="1077939826">
      <w:bodyDiv w:val="1"/>
      <w:marLeft w:val="0"/>
      <w:marRight w:val="0"/>
      <w:marTop w:val="0"/>
      <w:marBottom w:val="0"/>
      <w:divBdr>
        <w:top w:val="none" w:sz="0" w:space="0" w:color="auto"/>
        <w:left w:val="none" w:sz="0" w:space="0" w:color="auto"/>
        <w:bottom w:val="none" w:sz="0" w:space="0" w:color="auto"/>
        <w:right w:val="none" w:sz="0" w:space="0" w:color="auto"/>
      </w:divBdr>
    </w:div>
    <w:div w:id="1078672060">
      <w:bodyDiv w:val="1"/>
      <w:marLeft w:val="0"/>
      <w:marRight w:val="0"/>
      <w:marTop w:val="0"/>
      <w:marBottom w:val="0"/>
      <w:divBdr>
        <w:top w:val="none" w:sz="0" w:space="0" w:color="auto"/>
        <w:left w:val="none" w:sz="0" w:space="0" w:color="auto"/>
        <w:bottom w:val="none" w:sz="0" w:space="0" w:color="auto"/>
        <w:right w:val="none" w:sz="0" w:space="0" w:color="auto"/>
      </w:divBdr>
    </w:div>
    <w:div w:id="1080129964">
      <w:bodyDiv w:val="1"/>
      <w:marLeft w:val="0"/>
      <w:marRight w:val="0"/>
      <w:marTop w:val="0"/>
      <w:marBottom w:val="0"/>
      <w:divBdr>
        <w:top w:val="none" w:sz="0" w:space="0" w:color="auto"/>
        <w:left w:val="none" w:sz="0" w:space="0" w:color="auto"/>
        <w:bottom w:val="none" w:sz="0" w:space="0" w:color="auto"/>
        <w:right w:val="none" w:sz="0" w:space="0" w:color="auto"/>
      </w:divBdr>
    </w:div>
    <w:div w:id="1080519517">
      <w:bodyDiv w:val="1"/>
      <w:marLeft w:val="0"/>
      <w:marRight w:val="0"/>
      <w:marTop w:val="0"/>
      <w:marBottom w:val="0"/>
      <w:divBdr>
        <w:top w:val="none" w:sz="0" w:space="0" w:color="auto"/>
        <w:left w:val="none" w:sz="0" w:space="0" w:color="auto"/>
        <w:bottom w:val="none" w:sz="0" w:space="0" w:color="auto"/>
        <w:right w:val="none" w:sz="0" w:space="0" w:color="auto"/>
      </w:divBdr>
    </w:div>
    <w:div w:id="1081175982">
      <w:bodyDiv w:val="1"/>
      <w:marLeft w:val="0"/>
      <w:marRight w:val="0"/>
      <w:marTop w:val="0"/>
      <w:marBottom w:val="0"/>
      <w:divBdr>
        <w:top w:val="none" w:sz="0" w:space="0" w:color="auto"/>
        <w:left w:val="none" w:sz="0" w:space="0" w:color="auto"/>
        <w:bottom w:val="none" w:sz="0" w:space="0" w:color="auto"/>
        <w:right w:val="none" w:sz="0" w:space="0" w:color="auto"/>
      </w:divBdr>
    </w:div>
    <w:div w:id="1081948573">
      <w:bodyDiv w:val="1"/>
      <w:marLeft w:val="0"/>
      <w:marRight w:val="0"/>
      <w:marTop w:val="0"/>
      <w:marBottom w:val="0"/>
      <w:divBdr>
        <w:top w:val="none" w:sz="0" w:space="0" w:color="auto"/>
        <w:left w:val="none" w:sz="0" w:space="0" w:color="auto"/>
        <w:bottom w:val="none" w:sz="0" w:space="0" w:color="auto"/>
        <w:right w:val="none" w:sz="0" w:space="0" w:color="auto"/>
      </w:divBdr>
    </w:div>
    <w:div w:id="1083113615">
      <w:bodyDiv w:val="1"/>
      <w:marLeft w:val="0"/>
      <w:marRight w:val="0"/>
      <w:marTop w:val="0"/>
      <w:marBottom w:val="0"/>
      <w:divBdr>
        <w:top w:val="none" w:sz="0" w:space="0" w:color="auto"/>
        <w:left w:val="none" w:sz="0" w:space="0" w:color="auto"/>
        <w:bottom w:val="none" w:sz="0" w:space="0" w:color="auto"/>
        <w:right w:val="none" w:sz="0" w:space="0" w:color="auto"/>
      </w:divBdr>
    </w:div>
    <w:div w:id="1083259283">
      <w:bodyDiv w:val="1"/>
      <w:marLeft w:val="0"/>
      <w:marRight w:val="0"/>
      <w:marTop w:val="0"/>
      <w:marBottom w:val="0"/>
      <w:divBdr>
        <w:top w:val="none" w:sz="0" w:space="0" w:color="auto"/>
        <w:left w:val="none" w:sz="0" w:space="0" w:color="auto"/>
        <w:bottom w:val="none" w:sz="0" w:space="0" w:color="auto"/>
        <w:right w:val="none" w:sz="0" w:space="0" w:color="auto"/>
      </w:divBdr>
    </w:div>
    <w:div w:id="1083377838">
      <w:bodyDiv w:val="1"/>
      <w:marLeft w:val="0"/>
      <w:marRight w:val="0"/>
      <w:marTop w:val="0"/>
      <w:marBottom w:val="0"/>
      <w:divBdr>
        <w:top w:val="none" w:sz="0" w:space="0" w:color="auto"/>
        <w:left w:val="none" w:sz="0" w:space="0" w:color="auto"/>
        <w:bottom w:val="none" w:sz="0" w:space="0" w:color="auto"/>
        <w:right w:val="none" w:sz="0" w:space="0" w:color="auto"/>
      </w:divBdr>
    </w:div>
    <w:div w:id="1085498476">
      <w:bodyDiv w:val="1"/>
      <w:marLeft w:val="0"/>
      <w:marRight w:val="0"/>
      <w:marTop w:val="0"/>
      <w:marBottom w:val="0"/>
      <w:divBdr>
        <w:top w:val="none" w:sz="0" w:space="0" w:color="auto"/>
        <w:left w:val="none" w:sz="0" w:space="0" w:color="auto"/>
        <w:bottom w:val="none" w:sz="0" w:space="0" w:color="auto"/>
        <w:right w:val="none" w:sz="0" w:space="0" w:color="auto"/>
      </w:divBdr>
    </w:div>
    <w:div w:id="1085801485">
      <w:bodyDiv w:val="1"/>
      <w:marLeft w:val="0"/>
      <w:marRight w:val="0"/>
      <w:marTop w:val="0"/>
      <w:marBottom w:val="0"/>
      <w:divBdr>
        <w:top w:val="none" w:sz="0" w:space="0" w:color="auto"/>
        <w:left w:val="none" w:sz="0" w:space="0" w:color="auto"/>
        <w:bottom w:val="none" w:sz="0" w:space="0" w:color="auto"/>
        <w:right w:val="none" w:sz="0" w:space="0" w:color="auto"/>
      </w:divBdr>
    </w:div>
    <w:div w:id="1087077824">
      <w:bodyDiv w:val="1"/>
      <w:marLeft w:val="0"/>
      <w:marRight w:val="0"/>
      <w:marTop w:val="0"/>
      <w:marBottom w:val="0"/>
      <w:divBdr>
        <w:top w:val="none" w:sz="0" w:space="0" w:color="auto"/>
        <w:left w:val="none" w:sz="0" w:space="0" w:color="auto"/>
        <w:bottom w:val="none" w:sz="0" w:space="0" w:color="auto"/>
        <w:right w:val="none" w:sz="0" w:space="0" w:color="auto"/>
      </w:divBdr>
    </w:div>
    <w:div w:id="1088112728">
      <w:bodyDiv w:val="1"/>
      <w:marLeft w:val="0"/>
      <w:marRight w:val="0"/>
      <w:marTop w:val="0"/>
      <w:marBottom w:val="0"/>
      <w:divBdr>
        <w:top w:val="none" w:sz="0" w:space="0" w:color="auto"/>
        <w:left w:val="none" w:sz="0" w:space="0" w:color="auto"/>
        <w:bottom w:val="none" w:sz="0" w:space="0" w:color="auto"/>
        <w:right w:val="none" w:sz="0" w:space="0" w:color="auto"/>
      </w:divBdr>
    </w:div>
    <w:div w:id="1088766071">
      <w:bodyDiv w:val="1"/>
      <w:marLeft w:val="0"/>
      <w:marRight w:val="0"/>
      <w:marTop w:val="0"/>
      <w:marBottom w:val="0"/>
      <w:divBdr>
        <w:top w:val="none" w:sz="0" w:space="0" w:color="auto"/>
        <w:left w:val="none" w:sz="0" w:space="0" w:color="auto"/>
        <w:bottom w:val="none" w:sz="0" w:space="0" w:color="auto"/>
        <w:right w:val="none" w:sz="0" w:space="0" w:color="auto"/>
      </w:divBdr>
    </w:div>
    <w:div w:id="1089077326">
      <w:bodyDiv w:val="1"/>
      <w:marLeft w:val="0"/>
      <w:marRight w:val="0"/>
      <w:marTop w:val="0"/>
      <w:marBottom w:val="0"/>
      <w:divBdr>
        <w:top w:val="none" w:sz="0" w:space="0" w:color="auto"/>
        <w:left w:val="none" w:sz="0" w:space="0" w:color="auto"/>
        <w:bottom w:val="none" w:sz="0" w:space="0" w:color="auto"/>
        <w:right w:val="none" w:sz="0" w:space="0" w:color="auto"/>
      </w:divBdr>
    </w:div>
    <w:div w:id="1090197384">
      <w:bodyDiv w:val="1"/>
      <w:marLeft w:val="0"/>
      <w:marRight w:val="0"/>
      <w:marTop w:val="0"/>
      <w:marBottom w:val="0"/>
      <w:divBdr>
        <w:top w:val="none" w:sz="0" w:space="0" w:color="auto"/>
        <w:left w:val="none" w:sz="0" w:space="0" w:color="auto"/>
        <w:bottom w:val="none" w:sz="0" w:space="0" w:color="auto"/>
        <w:right w:val="none" w:sz="0" w:space="0" w:color="auto"/>
      </w:divBdr>
    </w:div>
    <w:div w:id="1092168106">
      <w:bodyDiv w:val="1"/>
      <w:marLeft w:val="0"/>
      <w:marRight w:val="0"/>
      <w:marTop w:val="0"/>
      <w:marBottom w:val="0"/>
      <w:divBdr>
        <w:top w:val="none" w:sz="0" w:space="0" w:color="auto"/>
        <w:left w:val="none" w:sz="0" w:space="0" w:color="auto"/>
        <w:bottom w:val="none" w:sz="0" w:space="0" w:color="auto"/>
        <w:right w:val="none" w:sz="0" w:space="0" w:color="auto"/>
      </w:divBdr>
    </w:div>
    <w:div w:id="1092773468">
      <w:bodyDiv w:val="1"/>
      <w:marLeft w:val="0"/>
      <w:marRight w:val="0"/>
      <w:marTop w:val="0"/>
      <w:marBottom w:val="0"/>
      <w:divBdr>
        <w:top w:val="none" w:sz="0" w:space="0" w:color="auto"/>
        <w:left w:val="none" w:sz="0" w:space="0" w:color="auto"/>
        <w:bottom w:val="none" w:sz="0" w:space="0" w:color="auto"/>
        <w:right w:val="none" w:sz="0" w:space="0" w:color="auto"/>
      </w:divBdr>
    </w:div>
    <w:div w:id="1093013702">
      <w:bodyDiv w:val="1"/>
      <w:marLeft w:val="0"/>
      <w:marRight w:val="0"/>
      <w:marTop w:val="0"/>
      <w:marBottom w:val="0"/>
      <w:divBdr>
        <w:top w:val="none" w:sz="0" w:space="0" w:color="auto"/>
        <w:left w:val="none" w:sz="0" w:space="0" w:color="auto"/>
        <w:bottom w:val="none" w:sz="0" w:space="0" w:color="auto"/>
        <w:right w:val="none" w:sz="0" w:space="0" w:color="auto"/>
      </w:divBdr>
    </w:div>
    <w:div w:id="1094745900">
      <w:bodyDiv w:val="1"/>
      <w:marLeft w:val="0"/>
      <w:marRight w:val="0"/>
      <w:marTop w:val="0"/>
      <w:marBottom w:val="0"/>
      <w:divBdr>
        <w:top w:val="none" w:sz="0" w:space="0" w:color="auto"/>
        <w:left w:val="none" w:sz="0" w:space="0" w:color="auto"/>
        <w:bottom w:val="none" w:sz="0" w:space="0" w:color="auto"/>
        <w:right w:val="none" w:sz="0" w:space="0" w:color="auto"/>
      </w:divBdr>
    </w:div>
    <w:div w:id="1095512901">
      <w:bodyDiv w:val="1"/>
      <w:marLeft w:val="0"/>
      <w:marRight w:val="0"/>
      <w:marTop w:val="0"/>
      <w:marBottom w:val="0"/>
      <w:divBdr>
        <w:top w:val="none" w:sz="0" w:space="0" w:color="auto"/>
        <w:left w:val="none" w:sz="0" w:space="0" w:color="auto"/>
        <w:bottom w:val="none" w:sz="0" w:space="0" w:color="auto"/>
        <w:right w:val="none" w:sz="0" w:space="0" w:color="auto"/>
      </w:divBdr>
    </w:div>
    <w:div w:id="1095637316">
      <w:bodyDiv w:val="1"/>
      <w:marLeft w:val="0"/>
      <w:marRight w:val="0"/>
      <w:marTop w:val="0"/>
      <w:marBottom w:val="0"/>
      <w:divBdr>
        <w:top w:val="none" w:sz="0" w:space="0" w:color="auto"/>
        <w:left w:val="none" w:sz="0" w:space="0" w:color="auto"/>
        <w:bottom w:val="none" w:sz="0" w:space="0" w:color="auto"/>
        <w:right w:val="none" w:sz="0" w:space="0" w:color="auto"/>
      </w:divBdr>
    </w:div>
    <w:div w:id="1095786937">
      <w:bodyDiv w:val="1"/>
      <w:marLeft w:val="0"/>
      <w:marRight w:val="0"/>
      <w:marTop w:val="0"/>
      <w:marBottom w:val="0"/>
      <w:divBdr>
        <w:top w:val="none" w:sz="0" w:space="0" w:color="auto"/>
        <w:left w:val="none" w:sz="0" w:space="0" w:color="auto"/>
        <w:bottom w:val="none" w:sz="0" w:space="0" w:color="auto"/>
        <w:right w:val="none" w:sz="0" w:space="0" w:color="auto"/>
      </w:divBdr>
    </w:div>
    <w:div w:id="1096247876">
      <w:bodyDiv w:val="1"/>
      <w:marLeft w:val="0"/>
      <w:marRight w:val="0"/>
      <w:marTop w:val="0"/>
      <w:marBottom w:val="0"/>
      <w:divBdr>
        <w:top w:val="none" w:sz="0" w:space="0" w:color="auto"/>
        <w:left w:val="none" w:sz="0" w:space="0" w:color="auto"/>
        <w:bottom w:val="none" w:sz="0" w:space="0" w:color="auto"/>
        <w:right w:val="none" w:sz="0" w:space="0" w:color="auto"/>
      </w:divBdr>
    </w:div>
    <w:div w:id="1097823359">
      <w:bodyDiv w:val="1"/>
      <w:marLeft w:val="0"/>
      <w:marRight w:val="0"/>
      <w:marTop w:val="0"/>
      <w:marBottom w:val="0"/>
      <w:divBdr>
        <w:top w:val="none" w:sz="0" w:space="0" w:color="auto"/>
        <w:left w:val="none" w:sz="0" w:space="0" w:color="auto"/>
        <w:bottom w:val="none" w:sz="0" w:space="0" w:color="auto"/>
        <w:right w:val="none" w:sz="0" w:space="0" w:color="auto"/>
      </w:divBdr>
    </w:div>
    <w:div w:id="1100565688">
      <w:bodyDiv w:val="1"/>
      <w:marLeft w:val="0"/>
      <w:marRight w:val="0"/>
      <w:marTop w:val="0"/>
      <w:marBottom w:val="0"/>
      <w:divBdr>
        <w:top w:val="none" w:sz="0" w:space="0" w:color="auto"/>
        <w:left w:val="none" w:sz="0" w:space="0" w:color="auto"/>
        <w:bottom w:val="none" w:sz="0" w:space="0" w:color="auto"/>
        <w:right w:val="none" w:sz="0" w:space="0" w:color="auto"/>
      </w:divBdr>
    </w:div>
    <w:div w:id="1101418569">
      <w:bodyDiv w:val="1"/>
      <w:marLeft w:val="0"/>
      <w:marRight w:val="0"/>
      <w:marTop w:val="0"/>
      <w:marBottom w:val="0"/>
      <w:divBdr>
        <w:top w:val="none" w:sz="0" w:space="0" w:color="auto"/>
        <w:left w:val="none" w:sz="0" w:space="0" w:color="auto"/>
        <w:bottom w:val="none" w:sz="0" w:space="0" w:color="auto"/>
        <w:right w:val="none" w:sz="0" w:space="0" w:color="auto"/>
      </w:divBdr>
    </w:div>
    <w:div w:id="1102804310">
      <w:bodyDiv w:val="1"/>
      <w:marLeft w:val="0"/>
      <w:marRight w:val="0"/>
      <w:marTop w:val="0"/>
      <w:marBottom w:val="0"/>
      <w:divBdr>
        <w:top w:val="none" w:sz="0" w:space="0" w:color="auto"/>
        <w:left w:val="none" w:sz="0" w:space="0" w:color="auto"/>
        <w:bottom w:val="none" w:sz="0" w:space="0" w:color="auto"/>
        <w:right w:val="none" w:sz="0" w:space="0" w:color="auto"/>
      </w:divBdr>
    </w:div>
    <w:div w:id="1105491950">
      <w:bodyDiv w:val="1"/>
      <w:marLeft w:val="0"/>
      <w:marRight w:val="0"/>
      <w:marTop w:val="0"/>
      <w:marBottom w:val="0"/>
      <w:divBdr>
        <w:top w:val="none" w:sz="0" w:space="0" w:color="auto"/>
        <w:left w:val="none" w:sz="0" w:space="0" w:color="auto"/>
        <w:bottom w:val="none" w:sz="0" w:space="0" w:color="auto"/>
        <w:right w:val="none" w:sz="0" w:space="0" w:color="auto"/>
      </w:divBdr>
    </w:div>
    <w:div w:id="1105731491">
      <w:bodyDiv w:val="1"/>
      <w:marLeft w:val="0"/>
      <w:marRight w:val="0"/>
      <w:marTop w:val="0"/>
      <w:marBottom w:val="0"/>
      <w:divBdr>
        <w:top w:val="none" w:sz="0" w:space="0" w:color="auto"/>
        <w:left w:val="none" w:sz="0" w:space="0" w:color="auto"/>
        <w:bottom w:val="none" w:sz="0" w:space="0" w:color="auto"/>
        <w:right w:val="none" w:sz="0" w:space="0" w:color="auto"/>
      </w:divBdr>
    </w:div>
    <w:div w:id="1105733805">
      <w:bodyDiv w:val="1"/>
      <w:marLeft w:val="0"/>
      <w:marRight w:val="0"/>
      <w:marTop w:val="0"/>
      <w:marBottom w:val="0"/>
      <w:divBdr>
        <w:top w:val="none" w:sz="0" w:space="0" w:color="auto"/>
        <w:left w:val="none" w:sz="0" w:space="0" w:color="auto"/>
        <w:bottom w:val="none" w:sz="0" w:space="0" w:color="auto"/>
        <w:right w:val="none" w:sz="0" w:space="0" w:color="auto"/>
      </w:divBdr>
    </w:div>
    <w:div w:id="1107309170">
      <w:bodyDiv w:val="1"/>
      <w:marLeft w:val="0"/>
      <w:marRight w:val="0"/>
      <w:marTop w:val="0"/>
      <w:marBottom w:val="0"/>
      <w:divBdr>
        <w:top w:val="none" w:sz="0" w:space="0" w:color="auto"/>
        <w:left w:val="none" w:sz="0" w:space="0" w:color="auto"/>
        <w:bottom w:val="none" w:sz="0" w:space="0" w:color="auto"/>
        <w:right w:val="none" w:sz="0" w:space="0" w:color="auto"/>
      </w:divBdr>
    </w:div>
    <w:div w:id="1108089110">
      <w:bodyDiv w:val="1"/>
      <w:marLeft w:val="0"/>
      <w:marRight w:val="0"/>
      <w:marTop w:val="0"/>
      <w:marBottom w:val="0"/>
      <w:divBdr>
        <w:top w:val="none" w:sz="0" w:space="0" w:color="auto"/>
        <w:left w:val="none" w:sz="0" w:space="0" w:color="auto"/>
        <w:bottom w:val="none" w:sz="0" w:space="0" w:color="auto"/>
        <w:right w:val="none" w:sz="0" w:space="0" w:color="auto"/>
      </w:divBdr>
    </w:div>
    <w:div w:id="1109818584">
      <w:bodyDiv w:val="1"/>
      <w:marLeft w:val="0"/>
      <w:marRight w:val="0"/>
      <w:marTop w:val="0"/>
      <w:marBottom w:val="0"/>
      <w:divBdr>
        <w:top w:val="none" w:sz="0" w:space="0" w:color="auto"/>
        <w:left w:val="none" w:sz="0" w:space="0" w:color="auto"/>
        <w:bottom w:val="none" w:sz="0" w:space="0" w:color="auto"/>
        <w:right w:val="none" w:sz="0" w:space="0" w:color="auto"/>
      </w:divBdr>
    </w:div>
    <w:div w:id="1110274244">
      <w:bodyDiv w:val="1"/>
      <w:marLeft w:val="0"/>
      <w:marRight w:val="0"/>
      <w:marTop w:val="0"/>
      <w:marBottom w:val="0"/>
      <w:divBdr>
        <w:top w:val="none" w:sz="0" w:space="0" w:color="auto"/>
        <w:left w:val="none" w:sz="0" w:space="0" w:color="auto"/>
        <w:bottom w:val="none" w:sz="0" w:space="0" w:color="auto"/>
        <w:right w:val="none" w:sz="0" w:space="0" w:color="auto"/>
      </w:divBdr>
    </w:div>
    <w:div w:id="1111391548">
      <w:bodyDiv w:val="1"/>
      <w:marLeft w:val="0"/>
      <w:marRight w:val="0"/>
      <w:marTop w:val="0"/>
      <w:marBottom w:val="0"/>
      <w:divBdr>
        <w:top w:val="none" w:sz="0" w:space="0" w:color="auto"/>
        <w:left w:val="none" w:sz="0" w:space="0" w:color="auto"/>
        <w:bottom w:val="none" w:sz="0" w:space="0" w:color="auto"/>
        <w:right w:val="none" w:sz="0" w:space="0" w:color="auto"/>
      </w:divBdr>
    </w:div>
    <w:div w:id="1112020954">
      <w:bodyDiv w:val="1"/>
      <w:marLeft w:val="0"/>
      <w:marRight w:val="0"/>
      <w:marTop w:val="0"/>
      <w:marBottom w:val="0"/>
      <w:divBdr>
        <w:top w:val="none" w:sz="0" w:space="0" w:color="auto"/>
        <w:left w:val="none" w:sz="0" w:space="0" w:color="auto"/>
        <w:bottom w:val="none" w:sz="0" w:space="0" w:color="auto"/>
        <w:right w:val="none" w:sz="0" w:space="0" w:color="auto"/>
      </w:divBdr>
    </w:div>
    <w:div w:id="1112092292">
      <w:bodyDiv w:val="1"/>
      <w:marLeft w:val="0"/>
      <w:marRight w:val="0"/>
      <w:marTop w:val="0"/>
      <w:marBottom w:val="0"/>
      <w:divBdr>
        <w:top w:val="none" w:sz="0" w:space="0" w:color="auto"/>
        <w:left w:val="none" w:sz="0" w:space="0" w:color="auto"/>
        <w:bottom w:val="none" w:sz="0" w:space="0" w:color="auto"/>
        <w:right w:val="none" w:sz="0" w:space="0" w:color="auto"/>
      </w:divBdr>
    </w:div>
    <w:div w:id="1113284450">
      <w:bodyDiv w:val="1"/>
      <w:marLeft w:val="0"/>
      <w:marRight w:val="0"/>
      <w:marTop w:val="0"/>
      <w:marBottom w:val="0"/>
      <w:divBdr>
        <w:top w:val="none" w:sz="0" w:space="0" w:color="auto"/>
        <w:left w:val="none" w:sz="0" w:space="0" w:color="auto"/>
        <w:bottom w:val="none" w:sz="0" w:space="0" w:color="auto"/>
        <w:right w:val="none" w:sz="0" w:space="0" w:color="auto"/>
      </w:divBdr>
    </w:div>
    <w:div w:id="1113983975">
      <w:bodyDiv w:val="1"/>
      <w:marLeft w:val="0"/>
      <w:marRight w:val="0"/>
      <w:marTop w:val="0"/>
      <w:marBottom w:val="0"/>
      <w:divBdr>
        <w:top w:val="none" w:sz="0" w:space="0" w:color="auto"/>
        <w:left w:val="none" w:sz="0" w:space="0" w:color="auto"/>
        <w:bottom w:val="none" w:sz="0" w:space="0" w:color="auto"/>
        <w:right w:val="none" w:sz="0" w:space="0" w:color="auto"/>
      </w:divBdr>
    </w:div>
    <w:div w:id="1115565838">
      <w:bodyDiv w:val="1"/>
      <w:marLeft w:val="0"/>
      <w:marRight w:val="0"/>
      <w:marTop w:val="0"/>
      <w:marBottom w:val="0"/>
      <w:divBdr>
        <w:top w:val="none" w:sz="0" w:space="0" w:color="auto"/>
        <w:left w:val="none" w:sz="0" w:space="0" w:color="auto"/>
        <w:bottom w:val="none" w:sz="0" w:space="0" w:color="auto"/>
        <w:right w:val="none" w:sz="0" w:space="0" w:color="auto"/>
      </w:divBdr>
    </w:div>
    <w:div w:id="1117480406">
      <w:bodyDiv w:val="1"/>
      <w:marLeft w:val="0"/>
      <w:marRight w:val="0"/>
      <w:marTop w:val="0"/>
      <w:marBottom w:val="0"/>
      <w:divBdr>
        <w:top w:val="none" w:sz="0" w:space="0" w:color="auto"/>
        <w:left w:val="none" w:sz="0" w:space="0" w:color="auto"/>
        <w:bottom w:val="none" w:sz="0" w:space="0" w:color="auto"/>
        <w:right w:val="none" w:sz="0" w:space="0" w:color="auto"/>
      </w:divBdr>
    </w:div>
    <w:div w:id="1117992378">
      <w:bodyDiv w:val="1"/>
      <w:marLeft w:val="0"/>
      <w:marRight w:val="0"/>
      <w:marTop w:val="0"/>
      <w:marBottom w:val="0"/>
      <w:divBdr>
        <w:top w:val="none" w:sz="0" w:space="0" w:color="auto"/>
        <w:left w:val="none" w:sz="0" w:space="0" w:color="auto"/>
        <w:bottom w:val="none" w:sz="0" w:space="0" w:color="auto"/>
        <w:right w:val="none" w:sz="0" w:space="0" w:color="auto"/>
      </w:divBdr>
    </w:div>
    <w:div w:id="1118451549">
      <w:bodyDiv w:val="1"/>
      <w:marLeft w:val="0"/>
      <w:marRight w:val="0"/>
      <w:marTop w:val="0"/>
      <w:marBottom w:val="0"/>
      <w:divBdr>
        <w:top w:val="none" w:sz="0" w:space="0" w:color="auto"/>
        <w:left w:val="none" w:sz="0" w:space="0" w:color="auto"/>
        <w:bottom w:val="none" w:sz="0" w:space="0" w:color="auto"/>
        <w:right w:val="none" w:sz="0" w:space="0" w:color="auto"/>
      </w:divBdr>
    </w:div>
    <w:div w:id="1118833437">
      <w:bodyDiv w:val="1"/>
      <w:marLeft w:val="0"/>
      <w:marRight w:val="0"/>
      <w:marTop w:val="0"/>
      <w:marBottom w:val="0"/>
      <w:divBdr>
        <w:top w:val="none" w:sz="0" w:space="0" w:color="auto"/>
        <w:left w:val="none" w:sz="0" w:space="0" w:color="auto"/>
        <w:bottom w:val="none" w:sz="0" w:space="0" w:color="auto"/>
        <w:right w:val="none" w:sz="0" w:space="0" w:color="auto"/>
      </w:divBdr>
    </w:div>
    <w:div w:id="1120801054">
      <w:bodyDiv w:val="1"/>
      <w:marLeft w:val="0"/>
      <w:marRight w:val="0"/>
      <w:marTop w:val="0"/>
      <w:marBottom w:val="0"/>
      <w:divBdr>
        <w:top w:val="none" w:sz="0" w:space="0" w:color="auto"/>
        <w:left w:val="none" w:sz="0" w:space="0" w:color="auto"/>
        <w:bottom w:val="none" w:sz="0" w:space="0" w:color="auto"/>
        <w:right w:val="none" w:sz="0" w:space="0" w:color="auto"/>
      </w:divBdr>
    </w:div>
    <w:div w:id="1122042655">
      <w:bodyDiv w:val="1"/>
      <w:marLeft w:val="0"/>
      <w:marRight w:val="0"/>
      <w:marTop w:val="0"/>
      <w:marBottom w:val="0"/>
      <w:divBdr>
        <w:top w:val="none" w:sz="0" w:space="0" w:color="auto"/>
        <w:left w:val="none" w:sz="0" w:space="0" w:color="auto"/>
        <w:bottom w:val="none" w:sz="0" w:space="0" w:color="auto"/>
        <w:right w:val="none" w:sz="0" w:space="0" w:color="auto"/>
      </w:divBdr>
    </w:div>
    <w:div w:id="1123814807">
      <w:bodyDiv w:val="1"/>
      <w:marLeft w:val="0"/>
      <w:marRight w:val="0"/>
      <w:marTop w:val="0"/>
      <w:marBottom w:val="0"/>
      <w:divBdr>
        <w:top w:val="none" w:sz="0" w:space="0" w:color="auto"/>
        <w:left w:val="none" w:sz="0" w:space="0" w:color="auto"/>
        <w:bottom w:val="none" w:sz="0" w:space="0" w:color="auto"/>
        <w:right w:val="none" w:sz="0" w:space="0" w:color="auto"/>
      </w:divBdr>
    </w:div>
    <w:div w:id="1123843961">
      <w:bodyDiv w:val="1"/>
      <w:marLeft w:val="0"/>
      <w:marRight w:val="0"/>
      <w:marTop w:val="0"/>
      <w:marBottom w:val="0"/>
      <w:divBdr>
        <w:top w:val="none" w:sz="0" w:space="0" w:color="auto"/>
        <w:left w:val="none" w:sz="0" w:space="0" w:color="auto"/>
        <w:bottom w:val="none" w:sz="0" w:space="0" w:color="auto"/>
        <w:right w:val="none" w:sz="0" w:space="0" w:color="auto"/>
      </w:divBdr>
    </w:div>
    <w:div w:id="1123964789">
      <w:bodyDiv w:val="1"/>
      <w:marLeft w:val="0"/>
      <w:marRight w:val="0"/>
      <w:marTop w:val="0"/>
      <w:marBottom w:val="0"/>
      <w:divBdr>
        <w:top w:val="none" w:sz="0" w:space="0" w:color="auto"/>
        <w:left w:val="none" w:sz="0" w:space="0" w:color="auto"/>
        <w:bottom w:val="none" w:sz="0" w:space="0" w:color="auto"/>
        <w:right w:val="none" w:sz="0" w:space="0" w:color="auto"/>
      </w:divBdr>
    </w:div>
    <w:div w:id="1124930064">
      <w:bodyDiv w:val="1"/>
      <w:marLeft w:val="0"/>
      <w:marRight w:val="0"/>
      <w:marTop w:val="0"/>
      <w:marBottom w:val="0"/>
      <w:divBdr>
        <w:top w:val="none" w:sz="0" w:space="0" w:color="auto"/>
        <w:left w:val="none" w:sz="0" w:space="0" w:color="auto"/>
        <w:bottom w:val="none" w:sz="0" w:space="0" w:color="auto"/>
        <w:right w:val="none" w:sz="0" w:space="0" w:color="auto"/>
      </w:divBdr>
    </w:div>
    <w:div w:id="1125004818">
      <w:bodyDiv w:val="1"/>
      <w:marLeft w:val="0"/>
      <w:marRight w:val="0"/>
      <w:marTop w:val="0"/>
      <w:marBottom w:val="0"/>
      <w:divBdr>
        <w:top w:val="none" w:sz="0" w:space="0" w:color="auto"/>
        <w:left w:val="none" w:sz="0" w:space="0" w:color="auto"/>
        <w:bottom w:val="none" w:sz="0" w:space="0" w:color="auto"/>
        <w:right w:val="none" w:sz="0" w:space="0" w:color="auto"/>
      </w:divBdr>
    </w:div>
    <w:div w:id="1125345314">
      <w:bodyDiv w:val="1"/>
      <w:marLeft w:val="0"/>
      <w:marRight w:val="0"/>
      <w:marTop w:val="0"/>
      <w:marBottom w:val="0"/>
      <w:divBdr>
        <w:top w:val="none" w:sz="0" w:space="0" w:color="auto"/>
        <w:left w:val="none" w:sz="0" w:space="0" w:color="auto"/>
        <w:bottom w:val="none" w:sz="0" w:space="0" w:color="auto"/>
        <w:right w:val="none" w:sz="0" w:space="0" w:color="auto"/>
      </w:divBdr>
    </w:div>
    <w:div w:id="1126313602">
      <w:bodyDiv w:val="1"/>
      <w:marLeft w:val="0"/>
      <w:marRight w:val="0"/>
      <w:marTop w:val="0"/>
      <w:marBottom w:val="0"/>
      <w:divBdr>
        <w:top w:val="none" w:sz="0" w:space="0" w:color="auto"/>
        <w:left w:val="none" w:sz="0" w:space="0" w:color="auto"/>
        <w:bottom w:val="none" w:sz="0" w:space="0" w:color="auto"/>
        <w:right w:val="none" w:sz="0" w:space="0" w:color="auto"/>
      </w:divBdr>
    </w:div>
    <w:div w:id="1126433358">
      <w:bodyDiv w:val="1"/>
      <w:marLeft w:val="0"/>
      <w:marRight w:val="0"/>
      <w:marTop w:val="0"/>
      <w:marBottom w:val="0"/>
      <w:divBdr>
        <w:top w:val="none" w:sz="0" w:space="0" w:color="auto"/>
        <w:left w:val="none" w:sz="0" w:space="0" w:color="auto"/>
        <w:bottom w:val="none" w:sz="0" w:space="0" w:color="auto"/>
        <w:right w:val="none" w:sz="0" w:space="0" w:color="auto"/>
      </w:divBdr>
    </w:div>
    <w:div w:id="1127091367">
      <w:bodyDiv w:val="1"/>
      <w:marLeft w:val="0"/>
      <w:marRight w:val="0"/>
      <w:marTop w:val="0"/>
      <w:marBottom w:val="0"/>
      <w:divBdr>
        <w:top w:val="none" w:sz="0" w:space="0" w:color="auto"/>
        <w:left w:val="none" w:sz="0" w:space="0" w:color="auto"/>
        <w:bottom w:val="none" w:sz="0" w:space="0" w:color="auto"/>
        <w:right w:val="none" w:sz="0" w:space="0" w:color="auto"/>
      </w:divBdr>
    </w:div>
    <w:div w:id="1128088913">
      <w:bodyDiv w:val="1"/>
      <w:marLeft w:val="0"/>
      <w:marRight w:val="0"/>
      <w:marTop w:val="0"/>
      <w:marBottom w:val="0"/>
      <w:divBdr>
        <w:top w:val="none" w:sz="0" w:space="0" w:color="auto"/>
        <w:left w:val="none" w:sz="0" w:space="0" w:color="auto"/>
        <w:bottom w:val="none" w:sz="0" w:space="0" w:color="auto"/>
        <w:right w:val="none" w:sz="0" w:space="0" w:color="auto"/>
      </w:divBdr>
    </w:div>
    <w:div w:id="1128090666">
      <w:bodyDiv w:val="1"/>
      <w:marLeft w:val="0"/>
      <w:marRight w:val="0"/>
      <w:marTop w:val="0"/>
      <w:marBottom w:val="0"/>
      <w:divBdr>
        <w:top w:val="none" w:sz="0" w:space="0" w:color="auto"/>
        <w:left w:val="none" w:sz="0" w:space="0" w:color="auto"/>
        <w:bottom w:val="none" w:sz="0" w:space="0" w:color="auto"/>
        <w:right w:val="none" w:sz="0" w:space="0" w:color="auto"/>
      </w:divBdr>
    </w:div>
    <w:div w:id="1128233342">
      <w:bodyDiv w:val="1"/>
      <w:marLeft w:val="0"/>
      <w:marRight w:val="0"/>
      <w:marTop w:val="0"/>
      <w:marBottom w:val="0"/>
      <w:divBdr>
        <w:top w:val="none" w:sz="0" w:space="0" w:color="auto"/>
        <w:left w:val="none" w:sz="0" w:space="0" w:color="auto"/>
        <w:bottom w:val="none" w:sz="0" w:space="0" w:color="auto"/>
        <w:right w:val="none" w:sz="0" w:space="0" w:color="auto"/>
      </w:divBdr>
    </w:div>
    <w:div w:id="1128858316">
      <w:bodyDiv w:val="1"/>
      <w:marLeft w:val="0"/>
      <w:marRight w:val="0"/>
      <w:marTop w:val="0"/>
      <w:marBottom w:val="0"/>
      <w:divBdr>
        <w:top w:val="none" w:sz="0" w:space="0" w:color="auto"/>
        <w:left w:val="none" w:sz="0" w:space="0" w:color="auto"/>
        <w:bottom w:val="none" w:sz="0" w:space="0" w:color="auto"/>
        <w:right w:val="none" w:sz="0" w:space="0" w:color="auto"/>
      </w:divBdr>
    </w:div>
    <w:div w:id="1131678663">
      <w:bodyDiv w:val="1"/>
      <w:marLeft w:val="0"/>
      <w:marRight w:val="0"/>
      <w:marTop w:val="0"/>
      <w:marBottom w:val="0"/>
      <w:divBdr>
        <w:top w:val="none" w:sz="0" w:space="0" w:color="auto"/>
        <w:left w:val="none" w:sz="0" w:space="0" w:color="auto"/>
        <w:bottom w:val="none" w:sz="0" w:space="0" w:color="auto"/>
        <w:right w:val="none" w:sz="0" w:space="0" w:color="auto"/>
      </w:divBdr>
    </w:div>
    <w:div w:id="1131898361">
      <w:bodyDiv w:val="1"/>
      <w:marLeft w:val="0"/>
      <w:marRight w:val="0"/>
      <w:marTop w:val="0"/>
      <w:marBottom w:val="0"/>
      <w:divBdr>
        <w:top w:val="none" w:sz="0" w:space="0" w:color="auto"/>
        <w:left w:val="none" w:sz="0" w:space="0" w:color="auto"/>
        <w:bottom w:val="none" w:sz="0" w:space="0" w:color="auto"/>
        <w:right w:val="none" w:sz="0" w:space="0" w:color="auto"/>
      </w:divBdr>
    </w:div>
    <w:div w:id="1132285047">
      <w:bodyDiv w:val="1"/>
      <w:marLeft w:val="0"/>
      <w:marRight w:val="0"/>
      <w:marTop w:val="0"/>
      <w:marBottom w:val="0"/>
      <w:divBdr>
        <w:top w:val="none" w:sz="0" w:space="0" w:color="auto"/>
        <w:left w:val="none" w:sz="0" w:space="0" w:color="auto"/>
        <w:bottom w:val="none" w:sz="0" w:space="0" w:color="auto"/>
        <w:right w:val="none" w:sz="0" w:space="0" w:color="auto"/>
      </w:divBdr>
    </w:div>
    <w:div w:id="1133060609">
      <w:bodyDiv w:val="1"/>
      <w:marLeft w:val="0"/>
      <w:marRight w:val="0"/>
      <w:marTop w:val="0"/>
      <w:marBottom w:val="0"/>
      <w:divBdr>
        <w:top w:val="none" w:sz="0" w:space="0" w:color="auto"/>
        <w:left w:val="none" w:sz="0" w:space="0" w:color="auto"/>
        <w:bottom w:val="none" w:sz="0" w:space="0" w:color="auto"/>
        <w:right w:val="none" w:sz="0" w:space="0" w:color="auto"/>
      </w:divBdr>
    </w:div>
    <w:div w:id="1133870101">
      <w:bodyDiv w:val="1"/>
      <w:marLeft w:val="0"/>
      <w:marRight w:val="0"/>
      <w:marTop w:val="0"/>
      <w:marBottom w:val="0"/>
      <w:divBdr>
        <w:top w:val="none" w:sz="0" w:space="0" w:color="auto"/>
        <w:left w:val="none" w:sz="0" w:space="0" w:color="auto"/>
        <w:bottom w:val="none" w:sz="0" w:space="0" w:color="auto"/>
        <w:right w:val="none" w:sz="0" w:space="0" w:color="auto"/>
      </w:divBdr>
    </w:div>
    <w:div w:id="1134374386">
      <w:bodyDiv w:val="1"/>
      <w:marLeft w:val="0"/>
      <w:marRight w:val="0"/>
      <w:marTop w:val="0"/>
      <w:marBottom w:val="0"/>
      <w:divBdr>
        <w:top w:val="none" w:sz="0" w:space="0" w:color="auto"/>
        <w:left w:val="none" w:sz="0" w:space="0" w:color="auto"/>
        <w:bottom w:val="none" w:sz="0" w:space="0" w:color="auto"/>
        <w:right w:val="none" w:sz="0" w:space="0" w:color="auto"/>
      </w:divBdr>
    </w:div>
    <w:div w:id="1134637370">
      <w:bodyDiv w:val="1"/>
      <w:marLeft w:val="0"/>
      <w:marRight w:val="0"/>
      <w:marTop w:val="0"/>
      <w:marBottom w:val="0"/>
      <w:divBdr>
        <w:top w:val="none" w:sz="0" w:space="0" w:color="auto"/>
        <w:left w:val="none" w:sz="0" w:space="0" w:color="auto"/>
        <w:bottom w:val="none" w:sz="0" w:space="0" w:color="auto"/>
        <w:right w:val="none" w:sz="0" w:space="0" w:color="auto"/>
      </w:divBdr>
    </w:div>
    <w:div w:id="1135832355">
      <w:bodyDiv w:val="1"/>
      <w:marLeft w:val="0"/>
      <w:marRight w:val="0"/>
      <w:marTop w:val="0"/>
      <w:marBottom w:val="0"/>
      <w:divBdr>
        <w:top w:val="none" w:sz="0" w:space="0" w:color="auto"/>
        <w:left w:val="none" w:sz="0" w:space="0" w:color="auto"/>
        <w:bottom w:val="none" w:sz="0" w:space="0" w:color="auto"/>
        <w:right w:val="none" w:sz="0" w:space="0" w:color="auto"/>
      </w:divBdr>
    </w:div>
    <w:div w:id="1135833433">
      <w:bodyDiv w:val="1"/>
      <w:marLeft w:val="0"/>
      <w:marRight w:val="0"/>
      <w:marTop w:val="0"/>
      <w:marBottom w:val="0"/>
      <w:divBdr>
        <w:top w:val="none" w:sz="0" w:space="0" w:color="auto"/>
        <w:left w:val="none" w:sz="0" w:space="0" w:color="auto"/>
        <w:bottom w:val="none" w:sz="0" w:space="0" w:color="auto"/>
        <w:right w:val="none" w:sz="0" w:space="0" w:color="auto"/>
      </w:divBdr>
    </w:div>
    <w:div w:id="1136294898">
      <w:bodyDiv w:val="1"/>
      <w:marLeft w:val="0"/>
      <w:marRight w:val="0"/>
      <w:marTop w:val="0"/>
      <w:marBottom w:val="0"/>
      <w:divBdr>
        <w:top w:val="none" w:sz="0" w:space="0" w:color="auto"/>
        <w:left w:val="none" w:sz="0" w:space="0" w:color="auto"/>
        <w:bottom w:val="none" w:sz="0" w:space="0" w:color="auto"/>
        <w:right w:val="none" w:sz="0" w:space="0" w:color="auto"/>
      </w:divBdr>
    </w:div>
    <w:div w:id="1136417019">
      <w:bodyDiv w:val="1"/>
      <w:marLeft w:val="0"/>
      <w:marRight w:val="0"/>
      <w:marTop w:val="0"/>
      <w:marBottom w:val="0"/>
      <w:divBdr>
        <w:top w:val="none" w:sz="0" w:space="0" w:color="auto"/>
        <w:left w:val="none" w:sz="0" w:space="0" w:color="auto"/>
        <w:bottom w:val="none" w:sz="0" w:space="0" w:color="auto"/>
        <w:right w:val="none" w:sz="0" w:space="0" w:color="auto"/>
      </w:divBdr>
    </w:div>
    <w:div w:id="1137331464">
      <w:bodyDiv w:val="1"/>
      <w:marLeft w:val="0"/>
      <w:marRight w:val="0"/>
      <w:marTop w:val="0"/>
      <w:marBottom w:val="0"/>
      <w:divBdr>
        <w:top w:val="none" w:sz="0" w:space="0" w:color="auto"/>
        <w:left w:val="none" w:sz="0" w:space="0" w:color="auto"/>
        <w:bottom w:val="none" w:sz="0" w:space="0" w:color="auto"/>
        <w:right w:val="none" w:sz="0" w:space="0" w:color="auto"/>
      </w:divBdr>
    </w:div>
    <w:div w:id="1137452538">
      <w:bodyDiv w:val="1"/>
      <w:marLeft w:val="0"/>
      <w:marRight w:val="0"/>
      <w:marTop w:val="0"/>
      <w:marBottom w:val="0"/>
      <w:divBdr>
        <w:top w:val="none" w:sz="0" w:space="0" w:color="auto"/>
        <w:left w:val="none" w:sz="0" w:space="0" w:color="auto"/>
        <w:bottom w:val="none" w:sz="0" w:space="0" w:color="auto"/>
        <w:right w:val="none" w:sz="0" w:space="0" w:color="auto"/>
      </w:divBdr>
    </w:div>
    <w:div w:id="1140223717">
      <w:bodyDiv w:val="1"/>
      <w:marLeft w:val="0"/>
      <w:marRight w:val="0"/>
      <w:marTop w:val="0"/>
      <w:marBottom w:val="0"/>
      <w:divBdr>
        <w:top w:val="none" w:sz="0" w:space="0" w:color="auto"/>
        <w:left w:val="none" w:sz="0" w:space="0" w:color="auto"/>
        <w:bottom w:val="none" w:sz="0" w:space="0" w:color="auto"/>
        <w:right w:val="none" w:sz="0" w:space="0" w:color="auto"/>
      </w:divBdr>
    </w:div>
    <w:div w:id="1141001034">
      <w:bodyDiv w:val="1"/>
      <w:marLeft w:val="0"/>
      <w:marRight w:val="0"/>
      <w:marTop w:val="0"/>
      <w:marBottom w:val="0"/>
      <w:divBdr>
        <w:top w:val="none" w:sz="0" w:space="0" w:color="auto"/>
        <w:left w:val="none" w:sz="0" w:space="0" w:color="auto"/>
        <w:bottom w:val="none" w:sz="0" w:space="0" w:color="auto"/>
        <w:right w:val="none" w:sz="0" w:space="0" w:color="auto"/>
      </w:divBdr>
    </w:div>
    <w:div w:id="1141579495">
      <w:bodyDiv w:val="1"/>
      <w:marLeft w:val="0"/>
      <w:marRight w:val="0"/>
      <w:marTop w:val="0"/>
      <w:marBottom w:val="0"/>
      <w:divBdr>
        <w:top w:val="none" w:sz="0" w:space="0" w:color="auto"/>
        <w:left w:val="none" w:sz="0" w:space="0" w:color="auto"/>
        <w:bottom w:val="none" w:sz="0" w:space="0" w:color="auto"/>
        <w:right w:val="none" w:sz="0" w:space="0" w:color="auto"/>
      </w:divBdr>
    </w:div>
    <w:div w:id="1142120743">
      <w:bodyDiv w:val="1"/>
      <w:marLeft w:val="0"/>
      <w:marRight w:val="0"/>
      <w:marTop w:val="0"/>
      <w:marBottom w:val="0"/>
      <w:divBdr>
        <w:top w:val="none" w:sz="0" w:space="0" w:color="auto"/>
        <w:left w:val="none" w:sz="0" w:space="0" w:color="auto"/>
        <w:bottom w:val="none" w:sz="0" w:space="0" w:color="auto"/>
        <w:right w:val="none" w:sz="0" w:space="0" w:color="auto"/>
      </w:divBdr>
    </w:div>
    <w:div w:id="1143621079">
      <w:bodyDiv w:val="1"/>
      <w:marLeft w:val="0"/>
      <w:marRight w:val="0"/>
      <w:marTop w:val="0"/>
      <w:marBottom w:val="0"/>
      <w:divBdr>
        <w:top w:val="none" w:sz="0" w:space="0" w:color="auto"/>
        <w:left w:val="none" w:sz="0" w:space="0" w:color="auto"/>
        <w:bottom w:val="none" w:sz="0" w:space="0" w:color="auto"/>
        <w:right w:val="none" w:sz="0" w:space="0" w:color="auto"/>
      </w:divBdr>
    </w:div>
    <w:div w:id="1143817959">
      <w:bodyDiv w:val="1"/>
      <w:marLeft w:val="0"/>
      <w:marRight w:val="0"/>
      <w:marTop w:val="0"/>
      <w:marBottom w:val="0"/>
      <w:divBdr>
        <w:top w:val="none" w:sz="0" w:space="0" w:color="auto"/>
        <w:left w:val="none" w:sz="0" w:space="0" w:color="auto"/>
        <w:bottom w:val="none" w:sz="0" w:space="0" w:color="auto"/>
        <w:right w:val="none" w:sz="0" w:space="0" w:color="auto"/>
      </w:divBdr>
    </w:div>
    <w:div w:id="1144854355">
      <w:bodyDiv w:val="1"/>
      <w:marLeft w:val="0"/>
      <w:marRight w:val="0"/>
      <w:marTop w:val="0"/>
      <w:marBottom w:val="0"/>
      <w:divBdr>
        <w:top w:val="none" w:sz="0" w:space="0" w:color="auto"/>
        <w:left w:val="none" w:sz="0" w:space="0" w:color="auto"/>
        <w:bottom w:val="none" w:sz="0" w:space="0" w:color="auto"/>
        <w:right w:val="none" w:sz="0" w:space="0" w:color="auto"/>
      </w:divBdr>
    </w:div>
    <w:div w:id="1145928336">
      <w:bodyDiv w:val="1"/>
      <w:marLeft w:val="0"/>
      <w:marRight w:val="0"/>
      <w:marTop w:val="0"/>
      <w:marBottom w:val="0"/>
      <w:divBdr>
        <w:top w:val="none" w:sz="0" w:space="0" w:color="auto"/>
        <w:left w:val="none" w:sz="0" w:space="0" w:color="auto"/>
        <w:bottom w:val="none" w:sz="0" w:space="0" w:color="auto"/>
        <w:right w:val="none" w:sz="0" w:space="0" w:color="auto"/>
      </w:divBdr>
    </w:div>
    <w:div w:id="1146245418">
      <w:bodyDiv w:val="1"/>
      <w:marLeft w:val="0"/>
      <w:marRight w:val="0"/>
      <w:marTop w:val="0"/>
      <w:marBottom w:val="0"/>
      <w:divBdr>
        <w:top w:val="none" w:sz="0" w:space="0" w:color="auto"/>
        <w:left w:val="none" w:sz="0" w:space="0" w:color="auto"/>
        <w:bottom w:val="none" w:sz="0" w:space="0" w:color="auto"/>
        <w:right w:val="none" w:sz="0" w:space="0" w:color="auto"/>
      </w:divBdr>
    </w:div>
    <w:div w:id="1146556612">
      <w:bodyDiv w:val="1"/>
      <w:marLeft w:val="0"/>
      <w:marRight w:val="0"/>
      <w:marTop w:val="0"/>
      <w:marBottom w:val="0"/>
      <w:divBdr>
        <w:top w:val="none" w:sz="0" w:space="0" w:color="auto"/>
        <w:left w:val="none" w:sz="0" w:space="0" w:color="auto"/>
        <w:bottom w:val="none" w:sz="0" w:space="0" w:color="auto"/>
        <w:right w:val="none" w:sz="0" w:space="0" w:color="auto"/>
      </w:divBdr>
    </w:div>
    <w:div w:id="1147433826">
      <w:bodyDiv w:val="1"/>
      <w:marLeft w:val="0"/>
      <w:marRight w:val="0"/>
      <w:marTop w:val="0"/>
      <w:marBottom w:val="0"/>
      <w:divBdr>
        <w:top w:val="none" w:sz="0" w:space="0" w:color="auto"/>
        <w:left w:val="none" w:sz="0" w:space="0" w:color="auto"/>
        <w:bottom w:val="none" w:sz="0" w:space="0" w:color="auto"/>
        <w:right w:val="none" w:sz="0" w:space="0" w:color="auto"/>
      </w:divBdr>
    </w:div>
    <w:div w:id="1150026430">
      <w:bodyDiv w:val="1"/>
      <w:marLeft w:val="0"/>
      <w:marRight w:val="0"/>
      <w:marTop w:val="0"/>
      <w:marBottom w:val="0"/>
      <w:divBdr>
        <w:top w:val="none" w:sz="0" w:space="0" w:color="auto"/>
        <w:left w:val="none" w:sz="0" w:space="0" w:color="auto"/>
        <w:bottom w:val="none" w:sz="0" w:space="0" w:color="auto"/>
        <w:right w:val="none" w:sz="0" w:space="0" w:color="auto"/>
      </w:divBdr>
    </w:div>
    <w:div w:id="1151210591">
      <w:bodyDiv w:val="1"/>
      <w:marLeft w:val="0"/>
      <w:marRight w:val="0"/>
      <w:marTop w:val="0"/>
      <w:marBottom w:val="0"/>
      <w:divBdr>
        <w:top w:val="none" w:sz="0" w:space="0" w:color="auto"/>
        <w:left w:val="none" w:sz="0" w:space="0" w:color="auto"/>
        <w:bottom w:val="none" w:sz="0" w:space="0" w:color="auto"/>
        <w:right w:val="none" w:sz="0" w:space="0" w:color="auto"/>
      </w:divBdr>
    </w:div>
    <w:div w:id="1152795405">
      <w:bodyDiv w:val="1"/>
      <w:marLeft w:val="0"/>
      <w:marRight w:val="0"/>
      <w:marTop w:val="0"/>
      <w:marBottom w:val="0"/>
      <w:divBdr>
        <w:top w:val="none" w:sz="0" w:space="0" w:color="auto"/>
        <w:left w:val="none" w:sz="0" w:space="0" w:color="auto"/>
        <w:bottom w:val="none" w:sz="0" w:space="0" w:color="auto"/>
        <w:right w:val="none" w:sz="0" w:space="0" w:color="auto"/>
      </w:divBdr>
    </w:div>
    <w:div w:id="1157571204">
      <w:bodyDiv w:val="1"/>
      <w:marLeft w:val="0"/>
      <w:marRight w:val="0"/>
      <w:marTop w:val="0"/>
      <w:marBottom w:val="0"/>
      <w:divBdr>
        <w:top w:val="none" w:sz="0" w:space="0" w:color="auto"/>
        <w:left w:val="none" w:sz="0" w:space="0" w:color="auto"/>
        <w:bottom w:val="none" w:sz="0" w:space="0" w:color="auto"/>
        <w:right w:val="none" w:sz="0" w:space="0" w:color="auto"/>
      </w:divBdr>
    </w:div>
    <w:div w:id="1160118278">
      <w:bodyDiv w:val="1"/>
      <w:marLeft w:val="0"/>
      <w:marRight w:val="0"/>
      <w:marTop w:val="0"/>
      <w:marBottom w:val="0"/>
      <w:divBdr>
        <w:top w:val="none" w:sz="0" w:space="0" w:color="auto"/>
        <w:left w:val="none" w:sz="0" w:space="0" w:color="auto"/>
        <w:bottom w:val="none" w:sz="0" w:space="0" w:color="auto"/>
        <w:right w:val="none" w:sz="0" w:space="0" w:color="auto"/>
      </w:divBdr>
    </w:div>
    <w:div w:id="1160468357">
      <w:bodyDiv w:val="1"/>
      <w:marLeft w:val="0"/>
      <w:marRight w:val="0"/>
      <w:marTop w:val="0"/>
      <w:marBottom w:val="0"/>
      <w:divBdr>
        <w:top w:val="none" w:sz="0" w:space="0" w:color="auto"/>
        <w:left w:val="none" w:sz="0" w:space="0" w:color="auto"/>
        <w:bottom w:val="none" w:sz="0" w:space="0" w:color="auto"/>
        <w:right w:val="none" w:sz="0" w:space="0" w:color="auto"/>
      </w:divBdr>
    </w:div>
    <w:div w:id="1161194853">
      <w:bodyDiv w:val="1"/>
      <w:marLeft w:val="0"/>
      <w:marRight w:val="0"/>
      <w:marTop w:val="0"/>
      <w:marBottom w:val="0"/>
      <w:divBdr>
        <w:top w:val="none" w:sz="0" w:space="0" w:color="auto"/>
        <w:left w:val="none" w:sz="0" w:space="0" w:color="auto"/>
        <w:bottom w:val="none" w:sz="0" w:space="0" w:color="auto"/>
        <w:right w:val="none" w:sz="0" w:space="0" w:color="auto"/>
      </w:divBdr>
    </w:div>
    <w:div w:id="1161433426">
      <w:bodyDiv w:val="1"/>
      <w:marLeft w:val="0"/>
      <w:marRight w:val="0"/>
      <w:marTop w:val="0"/>
      <w:marBottom w:val="0"/>
      <w:divBdr>
        <w:top w:val="none" w:sz="0" w:space="0" w:color="auto"/>
        <w:left w:val="none" w:sz="0" w:space="0" w:color="auto"/>
        <w:bottom w:val="none" w:sz="0" w:space="0" w:color="auto"/>
        <w:right w:val="none" w:sz="0" w:space="0" w:color="auto"/>
      </w:divBdr>
    </w:div>
    <w:div w:id="1163816714">
      <w:bodyDiv w:val="1"/>
      <w:marLeft w:val="0"/>
      <w:marRight w:val="0"/>
      <w:marTop w:val="0"/>
      <w:marBottom w:val="0"/>
      <w:divBdr>
        <w:top w:val="none" w:sz="0" w:space="0" w:color="auto"/>
        <w:left w:val="none" w:sz="0" w:space="0" w:color="auto"/>
        <w:bottom w:val="none" w:sz="0" w:space="0" w:color="auto"/>
        <w:right w:val="none" w:sz="0" w:space="0" w:color="auto"/>
      </w:divBdr>
    </w:div>
    <w:div w:id="1165634138">
      <w:bodyDiv w:val="1"/>
      <w:marLeft w:val="0"/>
      <w:marRight w:val="0"/>
      <w:marTop w:val="0"/>
      <w:marBottom w:val="0"/>
      <w:divBdr>
        <w:top w:val="none" w:sz="0" w:space="0" w:color="auto"/>
        <w:left w:val="none" w:sz="0" w:space="0" w:color="auto"/>
        <w:bottom w:val="none" w:sz="0" w:space="0" w:color="auto"/>
        <w:right w:val="none" w:sz="0" w:space="0" w:color="auto"/>
      </w:divBdr>
    </w:div>
    <w:div w:id="1166476264">
      <w:bodyDiv w:val="1"/>
      <w:marLeft w:val="0"/>
      <w:marRight w:val="0"/>
      <w:marTop w:val="0"/>
      <w:marBottom w:val="0"/>
      <w:divBdr>
        <w:top w:val="none" w:sz="0" w:space="0" w:color="auto"/>
        <w:left w:val="none" w:sz="0" w:space="0" w:color="auto"/>
        <w:bottom w:val="none" w:sz="0" w:space="0" w:color="auto"/>
        <w:right w:val="none" w:sz="0" w:space="0" w:color="auto"/>
      </w:divBdr>
    </w:div>
    <w:div w:id="1166632620">
      <w:bodyDiv w:val="1"/>
      <w:marLeft w:val="0"/>
      <w:marRight w:val="0"/>
      <w:marTop w:val="0"/>
      <w:marBottom w:val="0"/>
      <w:divBdr>
        <w:top w:val="none" w:sz="0" w:space="0" w:color="auto"/>
        <w:left w:val="none" w:sz="0" w:space="0" w:color="auto"/>
        <w:bottom w:val="none" w:sz="0" w:space="0" w:color="auto"/>
        <w:right w:val="none" w:sz="0" w:space="0" w:color="auto"/>
      </w:divBdr>
    </w:div>
    <w:div w:id="1166743261">
      <w:bodyDiv w:val="1"/>
      <w:marLeft w:val="0"/>
      <w:marRight w:val="0"/>
      <w:marTop w:val="0"/>
      <w:marBottom w:val="0"/>
      <w:divBdr>
        <w:top w:val="none" w:sz="0" w:space="0" w:color="auto"/>
        <w:left w:val="none" w:sz="0" w:space="0" w:color="auto"/>
        <w:bottom w:val="none" w:sz="0" w:space="0" w:color="auto"/>
        <w:right w:val="none" w:sz="0" w:space="0" w:color="auto"/>
      </w:divBdr>
    </w:div>
    <w:div w:id="1167478114">
      <w:bodyDiv w:val="1"/>
      <w:marLeft w:val="0"/>
      <w:marRight w:val="0"/>
      <w:marTop w:val="0"/>
      <w:marBottom w:val="0"/>
      <w:divBdr>
        <w:top w:val="none" w:sz="0" w:space="0" w:color="auto"/>
        <w:left w:val="none" w:sz="0" w:space="0" w:color="auto"/>
        <w:bottom w:val="none" w:sz="0" w:space="0" w:color="auto"/>
        <w:right w:val="none" w:sz="0" w:space="0" w:color="auto"/>
      </w:divBdr>
    </w:div>
    <w:div w:id="1171262809">
      <w:bodyDiv w:val="1"/>
      <w:marLeft w:val="0"/>
      <w:marRight w:val="0"/>
      <w:marTop w:val="0"/>
      <w:marBottom w:val="0"/>
      <w:divBdr>
        <w:top w:val="none" w:sz="0" w:space="0" w:color="auto"/>
        <w:left w:val="none" w:sz="0" w:space="0" w:color="auto"/>
        <w:bottom w:val="none" w:sz="0" w:space="0" w:color="auto"/>
        <w:right w:val="none" w:sz="0" w:space="0" w:color="auto"/>
      </w:divBdr>
    </w:div>
    <w:div w:id="1171794647">
      <w:bodyDiv w:val="1"/>
      <w:marLeft w:val="0"/>
      <w:marRight w:val="0"/>
      <w:marTop w:val="0"/>
      <w:marBottom w:val="0"/>
      <w:divBdr>
        <w:top w:val="none" w:sz="0" w:space="0" w:color="auto"/>
        <w:left w:val="none" w:sz="0" w:space="0" w:color="auto"/>
        <w:bottom w:val="none" w:sz="0" w:space="0" w:color="auto"/>
        <w:right w:val="none" w:sz="0" w:space="0" w:color="auto"/>
      </w:divBdr>
    </w:div>
    <w:div w:id="1171869134">
      <w:bodyDiv w:val="1"/>
      <w:marLeft w:val="0"/>
      <w:marRight w:val="0"/>
      <w:marTop w:val="0"/>
      <w:marBottom w:val="0"/>
      <w:divBdr>
        <w:top w:val="none" w:sz="0" w:space="0" w:color="auto"/>
        <w:left w:val="none" w:sz="0" w:space="0" w:color="auto"/>
        <w:bottom w:val="none" w:sz="0" w:space="0" w:color="auto"/>
        <w:right w:val="none" w:sz="0" w:space="0" w:color="auto"/>
      </w:divBdr>
    </w:div>
    <w:div w:id="1172524712">
      <w:bodyDiv w:val="1"/>
      <w:marLeft w:val="0"/>
      <w:marRight w:val="0"/>
      <w:marTop w:val="0"/>
      <w:marBottom w:val="0"/>
      <w:divBdr>
        <w:top w:val="none" w:sz="0" w:space="0" w:color="auto"/>
        <w:left w:val="none" w:sz="0" w:space="0" w:color="auto"/>
        <w:bottom w:val="none" w:sz="0" w:space="0" w:color="auto"/>
        <w:right w:val="none" w:sz="0" w:space="0" w:color="auto"/>
      </w:divBdr>
    </w:div>
    <w:div w:id="1172988667">
      <w:bodyDiv w:val="1"/>
      <w:marLeft w:val="0"/>
      <w:marRight w:val="0"/>
      <w:marTop w:val="0"/>
      <w:marBottom w:val="0"/>
      <w:divBdr>
        <w:top w:val="none" w:sz="0" w:space="0" w:color="auto"/>
        <w:left w:val="none" w:sz="0" w:space="0" w:color="auto"/>
        <w:bottom w:val="none" w:sz="0" w:space="0" w:color="auto"/>
        <w:right w:val="none" w:sz="0" w:space="0" w:color="auto"/>
      </w:divBdr>
    </w:div>
    <w:div w:id="1173304955">
      <w:bodyDiv w:val="1"/>
      <w:marLeft w:val="0"/>
      <w:marRight w:val="0"/>
      <w:marTop w:val="0"/>
      <w:marBottom w:val="0"/>
      <w:divBdr>
        <w:top w:val="none" w:sz="0" w:space="0" w:color="auto"/>
        <w:left w:val="none" w:sz="0" w:space="0" w:color="auto"/>
        <w:bottom w:val="none" w:sz="0" w:space="0" w:color="auto"/>
        <w:right w:val="none" w:sz="0" w:space="0" w:color="auto"/>
      </w:divBdr>
    </w:div>
    <w:div w:id="1173760457">
      <w:bodyDiv w:val="1"/>
      <w:marLeft w:val="0"/>
      <w:marRight w:val="0"/>
      <w:marTop w:val="0"/>
      <w:marBottom w:val="0"/>
      <w:divBdr>
        <w:top w:val="none" w:sz="0" w:space="0" w:color="auto"/>
        <w:left w:val="none" w:sz="0" w:space="0" w:color="auto"/>
        <w:bottom w:val="none" w:sz="0" w:space="0" w:color="auto"/>
        <w:right w:val="none" w:sz="0" w:space="0" w:color="auto"/>
      </w:divBdr>
    </w:div>
    <w:div w:id="1176185984">
      <w:bodyDiv w:val="1"/>
      <w:marLeft w:val="0"/>
      <w:marRight w:val="0"/>
      <w:marTop w:val="0"/>
      <w:marBottom w:val="0"/>
      <w:divBdr>
        <w:top w:val="none" w:sz="0" w:space="0" w:color="auto"/>
        <w:left w:val="none" w:sz="0" w:space="0" w:color="auto"/>
        <w:bottom w:val="none" w:sz="0" w:space="0" w:color="auto"/>
        <w:right w:val="none" w:sz="0" w:space="0" w:color="auto"/>
      </w:divBdr>
    </w:div>
    <w:div w:id="1176383479">
      <w:bodyDiv w:val="1"/>
      <w:marLeft w:val="0"/>
      <w:marRight w:val="0"/>
      <w:marTop w:val="0"/>
      <w:marBottom w:val="0"/>
      <w:divBdr>
        <w:top w:val="none" w:sz="0" w:space="0" w:color="auto"/>
        <w:left w:val="none" w:sz="0" w:space="0" w:color="auto"/>
        <w:bottom w:val="none" w:sz="0" w:space="0" w:color="auto"/>
        <w:right w:val="none" w:sz="0" w:space="0" w:color="auto"/>
      </w:divBdr>
    </w:div>
    <w:div w:id="1176456758">
      <w:bodyDiv w:val="1"/>
      <w:marLeft w:val="0"/>
      <w:marRight w:val="0"/>
      <w:marTop w:val="0"/>
      <w:marBottom w:val="0"/>
      <w:divBdr>
        <w:top w:val="none" w:sz="0" w:space="0" w:color="auto"/>
        <w:left w:val="none" w:sz="0" w:space="0" w:color="auto"/>
        <w:bottom w:val="none" w:sz="0" w:space="0" w:color="auto"/>
        <w:right w:val="none" w:sz="0" w:space="0" w:color="auto"/>
      </w:divBdr>
    </w:div>
    <w:div w:id="1176844027">
      <w:bodyDiv w:val="1"/>
      <w:marLeft w:val="0"/>
      <w:marRight w:val="0"/>
      <w:marTop w:val="0"/>
      <w:marBottom w:val="0"/>
      <w:divBdr>
        <w:top w:val="none" w:sz="0" w:space="0" w:color="auto"/>
        <w:left w:val="none" w:sz="0" w:space="0" w:color="auto"/>
        <w:bottom w:val="none" w:sz="0" w:space="0" w:color="auto"/>
        <w:right w:val="none" w:sz="0" w:space="0" w:color="auto"/>
      </w:divBdr>
    </w:div>
    <w:div w:id="1177618054">
      <w:bodyDiv w:val="1"/>
      <w:marLeft w:val="0"/>
      <w:marRight w:val="0"/>
      <w:marTop w:val="0"/>
      <w:marBottom w:val="0"/>
      <w:divBdr>
        <w:top w:val="none" w:sz="0" w:space="0" w:color="auto"/>
        <w:left w:val="none" w:sz="0" w:space="0" w:color="auto"/>
        <w:bottom w:val="none" w:sz="0" w:space="0" w:color="auto"/>
        <w:right w:val="none" w:sz="0" w:space="0" w:color="auto"/>
      </w:divBdr>
    </w:div>
    <w:div w:id="1179539205">
      <w:bodyDiv w:val="1"/>
      <w:marLeft w:val="0"/>
      <w:marRight w:val="0"/>
      <w:marTop w:val="0"/>
      <w:marBottom w:val="0"/>
      <w:divBdr>
        <w:top w:val="none" w:sz="0" w:space="0" w:color="auto"/>
        <w:left w:val="none" w:sz="0" w:space="0" w:color="auto"/>
        <w:bottom w:val="none" w:sz="0" w:space="0" w:color="auto"/>
        <w:right w:val="none" w:sz="0" w:space="0" w:color="auto"/>
      </w:divBdr>
    </w:div>
    <w:div w:id="1180000571">
      <w:bodyDiv w:val="1"/>
      <w:marLeft w:val="0"/>
      <w:marRight w:val="0"/>
      <w:marTop w:val="0"/>
      <w:marBottom w:val="0"/>
      <w:divBdr>
        <w:top w:val="none" w:sz="0" w:space="0" w:color="auto"/>
        <w:left w:val="none" w:sz="0" w:space="0" w:color="auto"/>
        <w:bottom w:val="none" w:sz="0" w:space="0" w:color="auto"/>
        <w:right w:val="none" w:sz="0" w:space="0" w:color="auto"/>
      </w:divBdr>
    </w:div>
    <w:div w:id="1180895833">
      <w:bodyDiv w:val="1"/>
      <w:marLeft w:val="0"/>
      <w:marRight w:val="0"/>
      <w:marTop w:val="0"/>
      <w:marBottom w:val="0"/>
      <w:divBdr>
        <w:top w:val="none" w:sz="0" w:space="0" w:color="auto"/>
        <w:left w:val="none" w:sz="0" w:space="0" w:color="auto"/>
        <w:bottom w:val="none" w:sz="0" w:space="0" w:color="auto"/>
        <w:right w:val="none" w:sz="0" w:space="0" w:color="auto"/>
      </w:divBdr>
    </w:div>
    <w:div w:id="1182668397">
      <w:bodyDiv w:val="1"/>
      <w:marLeft w:val="0"/>
      <w:marRight w:val="0"/>
      <w:marTop w:val="0"/>
      <w:marBottom w:val="0"/>
      <w:divBdr>
        <w:top w:val="none" w:sz="0" w:space="0" w:color="auto"/>
        <w:left w:val="none" w:sz="0" w:space="0" w:color="auto"/>
        <w:bottom w:val="none" w:sz="0" w:space="0" w:color="auto"/>
        <w:right w:val="none" w:sz="0" w:space="0" w:color="auto"/>
      </w:divBdr>
    </w:div>
    <w:div w:id="1183937480">
      <w:bodyDiv w:val="1"/>
      <w:marLeft w:val="0"/>
      <w:marRight w:val="0"/>
      <w:marTop w:val="0"/>
      <w:marBottom w:val="0"/>
      <w:divBdr>
        <w:top w:val="none" w:sz="0" w:space="0" w:color="auto"/>
        <w:left w:val="none" w:sz="0" w:space="0" w:color="auto"/>
        <w:bottom w:val="none" w:sz="0" w:space="0" w:color="auto"/>
        <w:right w:val="none" w:sz="0" w:space="0" w:color="auto"/>
      </w:divBdr>
    </w:div>
    <w:div w:id="1185703845">
      <w:bodyDiv w:val="1"/>
      <w:marLeft w:val="0"/>
      <w:marRight w:val="0"/>
      <w:marTop w:val="0"/>
      <w:marBottom w:val="0"/>
      <w:divBdr>
        <w:top w:val="none" w:sz="0" w:space="0" w:color="auto"/>
        <w:left w:val="none" w:sz="0" w:space="0" w:color="auto"/>
        <w:bottom w:val="none" w:sz="0" w:space="0" w:color="auto"/>
        <w:right w:val="none" w:sz="0" w:space="0" w:color="auto"/>
      </w:divBdr>
    </w:div>
    <w:div w:id="1186482211">
      <w:bodyDiv w:val="1"/>
      <w:marLeft w:val="0"/>
      <w:marRight w:val="0"/>
      <w:marTop w:val="0"/>
      <w:marBottom w:val="0"/>
      <w:divBdr>
        <w:top w:val="none" w:sz="0" w:space="0" w:color="auto"/>
        <w:left w:val="none" w:sz="0" w:space="0" w:color="auto"/>
        <w:bottom w:val="none" w:sz="0" w:space="0" w:color="auto"/>
        <w:right w:val="none" w:sz="0" w:space="0" w:color="auto"/>
      </w:divBdr>
    </w:div>
    <w:div w:id="1186678859">
      <w:bodyDiv w:val="1"/>
      <w:marLeft w:val="0"/>
      <w:marRight w:val="0"/>
      <w:marTop w:val="0"/>
      <w:marBottom w:val="0"/>
      <w:divBdr>
        <w:top w:val="none" w:sz="0" w:space="0" w:color="auto"/>
        <w:left w:val="none" w:sz="0" w:space="0" w:color="auto"/>
        <w:bottom w:val="none" w:sz="0" w:space="0" w:color="auto"/>
        <w:right w:val="none" w:sz="0" w:space="0" w:color="auto"/>
      </w:divBdr>
    </w:div>
    <w:div w:id="1187718730">
      <w:bodyDiv w:val="1"/>
      <w:marLeft w:val="0"/>
      <w:marRight w:val="0"/>
      <w:marTop w:val="0"/>
      <w:marBottom w:val="0"/>
      <w:divBdr>
        <w:top w:val="none" w:sz="0" w:space="0" w:color="auto"/>
        <w:left w:val="none" w:sz="0" w:space="0" w:color="auto"/>
        <w:bottom w:val="none" w:sz="0" w:space="0" w:color="auto"/>
        <w:right w:val="none" w:sz="0" w:space="0" w:color="auto"/>
      </w:divBdr>
    </w:div>
    <w:div w:id="1188837272">
      <w:bodyDiv w:val="1"/>
      <w:marLeft w:val="0"/>
      <w:marRight w:val="0"/>
      <w:marTop w:val="0"/>
      <w:marBottom w:val="0"/>
      <w:divBdr>
        <w:top w:val="none" w:sz="0" w:space="0" w:color="auto"/>
        <w:left w:val="none" w:sz="0" w:space="0" w:color="auto"/>
        <w:bottom w:val="none" w:sz="0" w:space="0" w:color="auto"/>
        <w:right w:val="none" w:sz="0" w:space="0" w:color="auto"/>
      </w:divBdr>
    </w:div>
    <w:div w:id="1189566316">
      <w:bodyDiv w:val="1"/>
      <w:marLeft w:val="0"/>
      <w:marRight w:val="0"/>
      <w:marTop w:val="0"/>
      <w:marBottom w:val="0"/>
      <w:divBdr>
        <w:top w:val="none" w:sz="0" w:space="0" w:color="auto"/>
        <w:left w:val="none" w:sz="0" w:space="0" w:color="auto"/>
        <w:bottom w:val="none" w:sz="0" w:space="0" w:color="auto"/>
        <w:right w:val="none" w:sz="0" w:space="0" w:color="auto"/>
      </w:divBdr>
    </w:div>
    <w:div w:id="1190024319">
      <w:bodyDiv w:val="1"/>
      <w:marLeft w:val="0"/>
      <w:marRight w:val="0"/>
      <w:marTop w:val="0"/>
      <w:marBottom w:val="0"/>
      <w:divBdr>
        <w:top w:val="none" w:sz="0" w:space="0" w:color="auto"/>
        <w:left w:val="none" w:sz="0" w:space="0" w:color="auto"/>
        <w:bottom w:val="none" w:sz="0" w:space="0" w:color="auto"/>
        <w:right w:val="none" w:sz="0" w:space="0" w:color="auto"/>
      </w:divBdr>
    </w:div>
    <w:div w:id="1190266206">
      <w:bodyDiv w:val="1"/>
      <w:marLeft w:val="0"/>
      <w:marRight w:val="0"/>
      <w:marTop w:val="0"/>
      <w:marBottom w:val="0"/>
      <w:divBdr>
        <w:top w:val="none" w:sz="0" w:space="0" w:color="auto"/>
        <w:left w:val="none" w:sz="0" w:space="0" w:color="auto"/>
        <w:bottom w:val="none" w:sz="0" w:space="0" w:color="auto"/>
        <w:right w:val="none" w:sz="0" w:space="0" w:color="auto"/>
      </w:divBdr>
    </w:div>
    <w:div w:id="1190332701">
      <w:bodyDiv w:val="1"/>
      <w:marLeft w:val="0"/>
      <w:marRight w:val="0"/>
      <w:marTop w:val="0"/>
      <w:marBottom w:val="0"/>
      <w:divBdr>
        <w:top w:val="none" w:sz="0" w:space="0" w:color="auto"/>
        <w:left w:val="none" w:sz="0" w:space="0" w:color="auto"/>
        <w:bottom w:val="none" w:sz="0" w:space="0" w:color="auto"/>
        <w:right w:val="none" w:sz="0" w:space="0" w:color="auto"/>
      </w:divBdr>
    </w:div>
    <w:div w:id="1195313523">
      <w:bodyDiv w:val="1"/>
      <w:marLeft w:val="0"/>
      <w:marRight w:val="0"/>
      <w:marTop w:val="0"/>
      <w:marBottom w:val="0"/>
      <w:divBdr>
        <w:top w:val="none" w:sz="0" w:space="0" w:color="auto"/>
        <w:left w:val="none" w:sz="0" w:space="0" w:color="auto"/>
        <w:bottom w:val="none" w:sz="0" w:space="0" w:color="auto"/>
        <w:right w:val="none" w:sz="0" w:space="0" w:color="auto"/>
      </w:divBdr>
    </w:div>
    <w:div w:id="1197037792">
      <w:bodyDiv w:val="1"/>
      <w:marLeft w:val="0"/>
      <w:marRight w:val="0"/>
      <w:marTop w:val="0"/>
      <w:marBottom w:val="0"/>
      <w:divBdr>
        <w:top w:val="none" w:sz="0" w:space="0" w:color="auto"/>
        <w:left w:val="none" w:sz="0" w:space="0" w:color="auto"/>
        <w:bottom w:val="none" w:sz="0" w:space="0" w:color="auto"/>
        <w:right w:val="none" w:sz="0" w:space="0" w:color="auto"/>
      </w:divBdr>
    </w:div>
    <w:div w:id="1198202860">
      <w:bodyDiv w:val="1"/>
      <w:marLeft w:val="0"/>
      <w:marRight w:val="0"/>
      <w:marTop w:val="0"/>
      <w:marBottom w:val="0"/>
      <w:divBdr>
        <w:top w:val="none" w:sz="0" w:space="0" w:color="auto"/>
        <w:left w:val="none" w:sz="0" w:space="0" w:color="auto"/>
        <w:bottom w:val="none" w:sz="0" w:space="0" w:color="auto"/>
        <w:right w:val="none" w:sz="0" w:space="0" w:color="auto"/>
      </w:divBdr>
    </w:div>
    <w:div w:id="1198542435">
      <w:bodyDiv w:val="1"/>
      <w:marLeft w:val="0"/>
      <w:marRight w:val="0"/>
      <w:marTop w:val="0"/>
      <w:marBottom w:val="0"/>
      <w:divBdr>
        <w:top w:val="none" w:sz="0" w:space="0" w:color="auto"/>
        <w:left w:val="none" w:sz="0" w:space="0" w:color="auto"/>
        <w:bottom w:val="none" w:sz="0" w:space="0" w:color="auto"/>
        <w:right w:val="none" w:sz="0" w:space="0" w:color="auto"/>
      </w:divBdr>
    </w:div>
    <w:div w:id="1198929580">
      <w:bodyDiv w:val="1"/>
      <w:marLeft w:val="0"/>
      <w:marRight w:val="0"/>
      <w:marTop w:val="0"/>
      <w:marBottom w:val="0"/>
      <w:divBdr>
        <w:top w:val="none" w:sz="0" w:space="0" w:color="auto"/>
        <w:left w:val="none" w:sz="0" w:space="0" w:color="auto"/>
        <w:bottom w:val="none" w:sz="0" w:space="0" w:color="auto"/>
        <w:right w:val="none" w:sz="0" w:space="0" w:color="auto"/>
      </w:divBdr>
    </w:div>
    <w:div w:id="1198933987">
      <w:bodyDiv w:val="1"/>
      <w:marLeft w:val="0"/>
      <w:marRight w:val="0"/>
      <w:marTop w:val="0"/>
      <w:marBottom w:val="0"/>
      <w:divBdr>
        <w:top w:val="none" w:sz="0" w:space="0" w:color="auto"/>
        <w:left w:val="none" w:sz="0" w:space="0" w:color="auto"/>
        <w:bottom w:val="none" w:sz="0" w:space="0" w:color="auto"/>
        <w:right w:val="none" w:sz="0" w:space="0" w:color="auto"/>
      </w:divBdr>
    </w:div>
    <w:div w:id="1199052808">
      <w:bodyDiv w:val="1"/>
      <w:marLeft w:val="0"/>
      <w:marRight w:val="0"/>
      <w:marTop w:val="0"/>
      <w:marBottom w:val="0"/>
      <w:divBdr>
        <w:top w:val="none" w:sz="0" w:space="0" w:color="auto"/>
        <w:left w:val="none" w:sz="0" w:space="0" w:color="auto"/>
        <w:bottom w:val="none" w:sz="0" w:space="0" w:color="auto"/>
        <w:right w:val="none" w:sz="0" w:space="0" w:color="auto"/>
      </w:divBdr>
    </w:div>
    <w:div w:id="1200584534">
      <w:bodyDiv w:val="1"/>
      <w:marLeft w:val="0"/>
      <w:marRight w:val="0"/>
      <w:marTop w:val="0"/>
      <w:marBottom w:val="0"/>
      <w:divBdr>
        <w:top w:val="none" w:sz="0" w:space="0" w:color="auto"/>
        <w:left w:val="none" w:sz="0" w:space="0" w:color="auto"/>
        <w:bottom w:val="none" w:sz="0" w:space="0" w:color="auto"/>
        <w:right w:val="none" w:sz="0" w:space="0" w:color="auto"/>
      </w:divBdr>
    </w:div>
    <w:div w:id="1202479261">
      <w:bodyDiv w:val="1"/>
      <w:marLeft w:val="0"/>
      <w:marRight w:val="0"/>
      <w:marTop w:val="0"/>
      <w:marBottom w:val="0"/>
      <w:divBdr>
        <w:top w:val="none" w:sz="0" w:space="0" w:color="auto"/>
        <w:left w:val="none" w:sz="0" w:space="0" w:color="auto"/>
        <w:bottom w:val="none" w:sz="0" w:space="0" w:color="auto"/>
        <w:right w:val="none" w:sz="0" w:space="0" w:color="auto"/>
      </w:divBdr>
    </w:div>
    <w:div w:id="1203592368">
      <w:bodyDiv w:val="1"/>
      <w:marLeft w:val="0"/>
      <w:marRight w:val="0"/>
      <w:marTop w:val="0"/>
      <w:marBottom w:val="0"/>
      <w:divBdr>
        <w:top w:val="none" w:sz="0" w:space="0" w:color="auto"/>
        <w:left w:val="none" w:sz="0" w:space="0" w:color="auto"/>
        <w:bottom w:val="none" w:sz="0" w:space="0" w:color="auto"/>
        <w:right w:val="none" w:sz="0" w:space="0" w:color="auto"/>
      </w:divBdr>
    </w:div>
    <w:div w:id="1203831882">
      <w:bodyDiv w:val="1"/>
      <w:marLeft w:val="0"/>
      <w:marRight w:val="0"/>
      <w:marTop w:val="0"/>
      <w:marBottom w:val="0"/>
      <w:divBdr>
        <w:top w:val="none" w:sz="0" w:space="0" w:color="auto"/>
        <w:left w:val="none" w:sz="0" w:space="0" w:color="auto"/>
        <w:bottom w:val="none" w:sz="0" w:space="0" w:color="auto"/>
        <w:right w:val="none" w:sz="0" w:space="0" w:color="auto"/>
      </w:divBdr>
    </w:div>
    <w:div w:id="1204905993">
      <w:bodyDiv w:val="1"/>
      <w:marLeft w:val="0"/>
      <w:marRight w:val="0"/>
      <w:marTop w:val="0"/>
      <w:marBottom w:val="0"/>
      <w:divBdr>
        <w:top w:val="none" w:sz="0" w:space="0" w:color="auto"/>
        <w:left w:val="none" w:sz="0" w:space="0" w:color="auto"/>
        <w:bottom w:val="none" w:sz="0" w:space="0" w:color="auto"/>
        <w:right w:val="none" w:sz="0" w:space="0" w:color="auto"/>
      </w:divBdr>
    </w:div>
    <w:div w:id="1205213000">
      <w:bodyDiv w:val="1"/>
      <w:marLeft w:val="0"/>
      <w:marRight w:val="0"/>
      <w:marTop w:val="0"/>
      <w:marBottom w:val="0"/>
      <w:divBdr>
        <w:top w:val="none" w:sz="0" w:space="0" w:color="auto"/>
        <w:left w:val="none" w:sz="0" w:space="0" w:color="auto"/>
        <w:bottom w:val="none" w:sz="0" w:space="0" w:color="auto"/>
        <w:right w:val="none" w:sz="0" w:space="0" w:color="auto"/>
      </w:divBdr>
    </w:div>
    <w:div w:id="1205943415">
      <w:bodyDiv w:val="1"/>
      <w:marLeft w:val="0"/>
      <w:marRight w:val="0"/>
      <w:marTop w:val="0"/>
      <w:marBottom w:val="0"/>
      <w:divBdr>
        <w:top w:val="none" w:sz="0" w:space="0" w:color="auto"/>
        <w:left w:val="none" w:sz="0" w:space="0" w:color="auto"/>
        <w:bottom w:val="none" w:sz="0" w:space="0" w:color="auto"/>
        <w:right w:val="none" w:sz="0" w:space="0" w:color="auto"/>
      </w:divBdr>
    </w:div>
    <w:div w:id="1206521091">
      <w:bodyDiv w:val="1"/>
      <w:marLeft w:val="0"/>
      <w:marRight w:val="0"/>
      <w:marTop w:val="0"/>
      <w:marBottom w:val="0"/>
      <w:divBdr>
        <w:top w:val="none" w:sz="0" w:space="0" w:color="auto"/>
        <w:left w:val="none" w:sz="0" w:space="0" w:color="auto"/>
        <w:bottom w:val="none" w:sz="0" w:space="0" w:color="auto"/>
        <w:right w:val="none" w:sz="0" w:space="0" w:color="auto"/>
      </w:divBdr>
    </w:div>
    <w:div w:id="1206992084">
      <w:bodyDiv w:val="1"/>
      <w:marLeft w:val="0"/>
      <w:marRight w:val="0"/>
      <w:marTop w:val="0"/>
      <w:marBottom w:val="0"/>
      <w:divBdr>
        <w:top w:val="none" w:sz="0" w:space="0" w:color="auto"/>
        <w:left w:val="none" w:sz="0" w:space="0" w:color="auto"/>
        <w:bottom w:val="none" w:sz="0" w:space="0" w:color="auto"/>
        <w:right w:val="none" w:sz="0" w:space="0" w:color="auto"/>
      </w:divBdr>
    </w:div>
    <w:div w:id="1207138074">
      <w:bodyDiv w:val="1"/>
      <w:marLeft w:val="0"/>
      <w:marRight w:val="0"/>
      <w:marTop w:val="0"/>
      <w:marBottom w:val="0"/>
      <w:divBdr>
        <w:top w:val="none" w:sz="0" w:space="0" w:color="auto"/>
        <w:left w:val="none" w:sz="0" w:space="0" w:color="auto"/>
        <w:bottom w:val="none" w:sz="0" w:space="0" w:color="auto"/>
        <w:right w:val="none" w:sz="0" w:space="0" w:color="auto"/>
      </w:divBdr>
    </w:div>
    <w:div w:id="1207568954">
      <w:bodyDiv w:val="1"/>
      <w:marLeft w:val="0"/>
      <w:marRight w:val="0"/>
      <w:marTop w:val="0"/>
      <w:marBottom w:val="0"/>
      <w:divBdr>
        <w:top w:val="none" w:sz="0" w:space="0" w:color="auto"/>
        <w:left w:val="none" w:sz="0" w:space="0" w:color="auto"/>
        <w:bottom w:val="none" w:sz="0" w:space="0" w:color="auto"/>
        <w:right w:val="none" w:sz="0" w:space="0" w:color="auto"/>
      </w:divBdr>
    </w:div>
    <w:div w:id="1207988531">
      <w:bodyDiv w:val="1"/>
      <w:marLeft w:val="0"/>
      <w:marRight w:val="0"/>
      <w:marTop w:val="0"/>
      <w:marBottom w:val="0"/>
      <w:divBdr>
        <w:top w:val="none" w:sz="0" w:space="0" w:color="auto"/>
        <w:left w:val="none" w:sz="0" w:space="0" w:color="auto"/>
        <w:bottom w:val="none" w:sz="0" w:space="0" w:color="auto"/>
        <w:right w:val="none" w:sz="0" w:space="0" w:color="auto"/>
      </w:divBdr>
    </w:div>
    <w:div w:id="1208831840">
      <w:bodyDiv w:val="1"/>
      <w:marLeft w:val="0"/>
      <w:marRight w:val="0"/>
      <w:marTop w:val="0"/>
      <w:marBottom w:val="0"/>
      <w:divBdr>
        <w:top w:val="none" w:sz="0" w:space="0" w:color="auto"/>
        <w:left w:val="none" w:sz="0" w:space="0" w:color="auto"/>
        <w:bottom w:val="none" w:sz="0" w:space="0" w:color="auto"/>
        <w:right w:val="none" w:sz="0" w:space="0" w:color="auto"/>
      </w:divBdr>
    </w:div>
    <w:div w:id="1209151705">
      <w:bodyDiv w:val="1"/>
      <w:marLeft w:val="0"/>
      <w:marRight w:val="0"/>
      <w:marTop w:val="0"/>
      <w:marBottom w:val="0"/>
      <w:divBdr>
        <w:top w:val="none" w:sz="0" w:space="0" w:color="auto"/>
        <w:left w:val="none" w:sz="0" w:space="0" w:color="auto"/>
        <w:bottom w:val="none" w:sz="0" w:space="0" w:color="auto"/>
        <w:right w:val="none" w:sz="0" w:space="0" w:color="auto"/>
      </w:divBdr>
    </w:div>
    <w:div w:id="1209300740">
      <w:bodyDiv w:val="1"/>
      <w:marLeft w:val="0"/>
      <w:marRight w:val="0"/>
      <w:marTop w:val="0"/>
      <w:marBottom w:val="0"/>
      <w:divBdr>
        <w:top w:val="none" w:sz="0" w:space="0" w:color="auto"/>
        <w:left w:val="none" w:sz="0" w:space="0" w:color="auto"/>
        <w:bottom w:val="none" w:sz="0" w:space="0" w:color="auto"/>
        <w:right w:val="none" w:sz="0" w:space="0" w:color="auto"/>
      </w:divBdr>
    </w:div>
    <w:div w:id="1210415279">
      <w:bodyDiv w:val="1"/>
      <w:marLeft w:val="0"/>
      <w:marRight w:val="0"/>
      <w:marTop w:val="0"/>
      <w:marBottom w:val="0"/>
      <w:divBdr>
        <w:top w:val="none" w:sz="0" w:space="0" w:color="auto"/>
        <w:left w:val="none" w:sz="0" w:space="0" w:color="auto"/>
        <w:bottom w:val="none" w:sz="0" w:space="0" w:color="auto"/>
        <w:right w:val="none" w:sz="0" w:space="0" w:color="auto"/>
      </w:divBdr>
    </w:div>
    <w:div w:id="1212183332">
      <w:bodyDiv w:val="1"/>
      <w:marLeft w:val="0"/>
      <w:marRight w:val="0"/>
      <w:marTop w:val="0"/>
      <w:marBottom w:val="0"/>
      <w:divBdr>
        <w:top w:val="none" w:sz="0" w:space="0" w:color="auto"/>
        <w:left w:val="none" w:sz="0" w:space="0" w:color="auto"/>
        <w:bottom w:val="none" w:sz="0" w:space="0" w:color="auto"/>
        <w:right w:val="none" w:sz="0" w:space="0" w:color="auto"/>
      </w:divBdr>
    </w:div>
    <w:div w:id="1212383047">
      <w:bodyDiv w:val="1"/>
      <w:marLeft w:val="0"/>
      <w:marRight w:val="0"/>
      <w:marTop w:val="0"/>
      <w:marBottom w:val="0"/>
      <w:divBdr>
        <w:top w:val="none" w:sz="0" w:space="0" w:color="auto"/>
        <w:left w:val="none" w:sz="0" w:space="0" w:color="auto"/>
        <w:bottom w:val="none" w:sz="0" w:space="0" w:color="auto"/>
        <w:right w:val="none" w:sz="0" w:space="0" w:color="auto"/>
      </w:divBdr>
    </w:div>
    <w:div w:id="1213883697">
      <w:bodyDiv w:val="1"/>
      <w:marLeft w:val="0"/>
      <w:marRight w:val="0"/>
      <w:marTop w:val="0"/>
      <w:marBottom w:val="0"/>
      <w:divBdr>
        <w:top w:val="none" w:sz="0" w:space="0" w:color="auto"/>
        <w:left w:val="none" w:sz="0" w:space="0" w:color="auto"/>
        <w:bottom w:val="none" w:sz="0" w:space="0" w:color="auto"/>
        <w:right w:val="none" w:sz="0" w:space="0" w:color="auto"/>
      </w:divBdr>
    </w:div>
    <w:div w:id="1215004309">
      <w:bodyDiv w:val="1"/>
      <w:marLeft w:val="0"/>
      <w:marRight w:val="0"/>
      <w:marTop w:val="0"/>
      <w:marBottom w:val="0"/>
      <w:divBdr>
        <w:top w:val="none" w:sz="0" w:space="0" w:color="auto"/>
        <w:left w:val="none" w:sz="0" w:space="0" w:color="auto"/>
        <w:bottom w:val="none" w:sz="0" w:space="0" w:color="auto"/>
        <w:right w:val="none" w:sz="0" w:space="0" w:color="auto"/>
      </w:divBdr>
    </w:div>
    <w:div w:id="1215775214">
      <w:bodyDiv w:val="1"/>
      <w:marLeft w:val="0"/>
      <w:marRight w:val="0"/>
      <w:marTop w:val="0"/>
      <w:marBottom w:val="0"/>
      <w:divBdr>
        <w:top w:val="none" w:sz="0" w:space="0" w:color="auto"/>
        <w:left w:val="none" w:sz="0" w:space="0" w:color="auto"/>
        <w:bottom w:val="none" w:sz="0" w:space="0" w:color="auto"/>
        <w:right w:val="none" w:sz="0" w:space="0" w:color="auto"/>
      </w:divBdr>
    </w:div>
    <w:div w:id="1216233261">
      <w:bodyDiv w:val="1"/>
      <w:marLeft w:val="0"/>
      <w:marRight w:val="0"/>
      <w:marTop w:val="0"/>
      <w:marBottom w:val="0"/>
      <w:divBdr>
        <w:top w:val="none" w:sz="0" w:space="0" w:color="auto"/>
        <w:left w:val="none" w:sz="0" w:space="0" w:color="auto"/>
        <w:bottom w:val="none" w:sz="0" w:space="0" w:color="auto"/>
        <w:right w:val="none" w:sz="0" w:space="0" w:color="auto"/>
      </w:divBdr>
    </w:div>
    <w:div w:id="1219437154">
      <w:bodyDiv w:val="1"/>
      <w:marLeft w:val="0"/>
      <w:marRight w:val="0"/>
      <w:marTop w:val="0"/>
      <w:marBottom w:val="0"/>
      <w:divBdr>
        <w:top w:val="none" w:sz="0" w:space="0" w:color="auto"/>
        <w:left w:val="none" w:sz="0" w:space="0" w:color="auto"/>
        <w:bottom w:val="none" w:sz="0" w:space="0" w:color="auto"/>
        <w:right w:val="none" w:sz="0" w:space="0" w:color="auto"/>
      </w:divBdr>
    </w:div>
    <w:div w:id="1219904775">
      <w:bodyDiv w:val="1"/>
      <w:marLeft w:val="0"/>
      <w:marRight w:val="0"/>
      <w:marTop w:val="0"/>
      <w:marBottom w:val="0"/>
      <w:divBdr>
        <w:top w:val="none" w:sz="0" w:space="0" w:color="auto"/>
        <w:left w:val="none" w:sz="0" w:space="0" w:color="auto"/>
        <w:bottom w:val="none" w:sz="0" w:space="0" w:color="auto"/>
        <w:right w:val="none" w:sz="0" w:space="0" w:color="auto"/>
      </w:divBdr>
    </w:div>
    <w:div w:id="1220164133">
      <w:bodyDiv w:val="1"/>
      <w:marLeft w:val="0"/>
      <w:marRight w:val="0"/>
      <w:marTop w:val="0"/>
      <w:marBottom w:val="0"/>
      <w:divBdr>
        <w:top w:val="none" w:sz="0" w:space="0" w:color="auto"/>
        <w:left w:val="none" w:sz="0" w:space="0" w:color="auto"/>
        <w:bottom w:val="none" w:sz="0" w:space="0" w:color="auto"/>
        <w:right w:val="none" w:sz="0" w:space="0" w:color="auto"/>
      </w:divBdr>
    </w:div>
    <w:div w:id="1222062947">
      <w:bodyDiv w:val="1"/>
      <w:marLeft w:val="0"/>
      <w:marRight w:val="0"/>
      <w:marTop w:val="0"/>
      <w:marBottom w:val="0"/>
      <w:divBdr>
        <w:top w:val="none" w:sz="0" w:space="0" w:color="auto"/>
        <w:left w:val="none" w:sz="0" w:space="0" w:color="auto"/>
        <w:bottom w:val="none" w:sz="0" w:space="0" w:color="auto"/>
        <w:right w:val="none" w:sz="0" w:space="0" w:color="auto"/>
      </w:divBdr>
    </w:div>
    <w:div w:id="1223099640">
      <w:bodyDiv w:val="1"/>
      <w:marLeft w:val="0"/>
      <w:marRight w:val="0"/>
      <w:marTop w:val="0"/>
      <w:marBottom w:val="0"/>
      <w:divBdr>
        <w:top w:val="none" w:sz="0" w:space="0" w:color="auto"/>
        <w:left w:val="none" w:sz="0" w:space="0" w:color="auto"/>
        <w:bottom w:val="none" w:sz="0" w:space="0" w:color="auto"/>
        <w:right w:val="none" w:sz="0" w:space="0" w:color="auto"/>
      </w:divBdr>
    </w:div>
    <w:div w:id="1223367710">
      <w:bodyDiv w:val="1"/>
      <w:marLeft w:val="0"/>
      <w:marRight w:val="0"/>
      <w:marTop w:val="0"/>
      <w:marBottom w:val="0"/>
      <w:divBdr>
        <w:top w:val="none" w:sz="0" w:space="0" w:color="auto"/>
        <w:left w:val="none" w:sz="0" w:space="0" w:color="auto"/>
        <w:bottom w:val="none" w:sz="0" w:space="0" w:color="auto"/>
        <w:right w:val="none" w:sz="0" w:space="0" w:color="auto"/>
      </w:divBdr>
    </w:div>
    <w:div w:id="1225799746">
      <w:bodyDiv w:val="1"/>
      <w:marLeft w:val="0"/>
      <w:marRight w:val="0"/>
      <w:marTop w:val="0"/>
      <w:marBottom w:val="0"/>
      <w:divBdr>
        <w:top w:val="none" w:sz="0" w:space="0" w:color="auto"/>
        <w:left w:val="none" w:sz="0" w:space="0" w:color="auto"/>
        <w:bottom w:val="none" w:sz="0" w:space="0" w:color="auto"/>
        <w:right w:val="none" w:sz="0" w:space="0" w:color="auto"/>
      </w:divBdr>
    </w:div>
    <w:div w:id="1226985813">
      <w:bodyDiv w:val="1"/>
      <w:marLeft w:val="0"/>
      <w:marRight w:val="0"/>
      <w:marTop w:val="0"/>
      <w:marBottom w:val="0"/>
      <w:divBdr>
        <w:top w:val="none" w:sz="0" w:space="0" w:color="auto"/>
        <w:left w:val="none" w:sz="0" w:space="0" w:color="auto"/>
        <w:bottom w:val="none" w:sz="0" w:space="0" w:color="auto"/>
        <w:right w:val="none" w:sz="0" w:space="0" w:color="auto"/>
      </w:divBdr>
    </w:div>
    <w:div w:id="1229919238">
      <w:bodyDiv w:val="1"/>
      <w:marLeft w:val="0"/>
      <w:marRight w:val="0"/>
      <w:marTop w:val="0"/>
      <w:marBottom w:val="0"/>
      <w:divBdr>
        <w:top w:val="none" w:sz="0" w:space="0" w:color="auto"/>
        <w:left w:val="none" w:sz="0" w:space="0" w:color="auto"/>
        <w:bottom w:val="none" w:sz="0" w:space="0" w:color="auto"/>
        <w:right w:val="none" w:sz="0" w:space="0" w:color="auto"/>
      </w:divBdr>
    </w:div>
    <w:div w:id="1230113559">
      <w:bodyDiv w:val="1"/>
      <w:marLeft w:val="0"/>
      <w:marRight w:val="0"/>
      <w:marTop w:val="0"/>
      <w:marBottom w:val="0"/>
      <w:divBdr>
        <w:top w:val="none" w:sz="0" w:space="0" w:color="auto"/>
        <w:left w:val="none" w:sz="0" w:space="0" w:color="auto"/>
        <w:bottom w:val="none" w:sz="0" w:space="0" w:color="auto"/>
        <w:right w:val="none" w:sz="0" w:space="0" w:color="auto"/>
      </w:divBdr>
    </w:div>
    <w:div w:id="1230843302">
      <w:bodyDiv w:val="1"/>
      <w:marLeft w:val="0"/>
      <w:marRight w:val="0"/>
      <w:marTop w:val="0"/>
      <w:marBottom w:val="0"/>
      <w:divBdr>
        <w:top w:val="none" w:sz="0" w:space="0" w:color="auto"/>
        <w:left w:val="none" w:sz="0" w:space="0" w:color="auto"/>
        <w:bottom w:val="none" w:sz="0" w:space="0" w:color="auto"/>
        <w:right w:val="none" w:sz="0" w:space="0" w:color="auto"/>
      </w:divBdr>
    </w:div>
    <w:div w:id="1232274589">
      <w:bodyDiv w:val="1"/>
      <w:marLeft w:val="0"/>
      <w:marRight w:val="0"/>
      <w:marTop w:val="0"/>
      <w:marBottom w:val="0"/>
      <w:divBdr>
        <w:top w:val="none" w:sz="0" w:space="0" w:color="auto"/>
        <w:left w:val="none" w:sz="0" w:space="0" w:color="auto"/>
        <w:bottom w:val="none" w:sz="0" w:space="0" w:color="auto"/>
        <w:right w:val="none" w:sz="0" w:space="0" w:color="auto"/>
      </w:divBdr>
    </w:div>
    <w:div w:id="1233202611">
      <w:bodyDiv w:val="1"/>
      <w:marLeft w:val="0"/>
      <w:marRight w:val="0"/>
      <w:marTop w:val="0"/>
      <w:marBottom w:val="0"/>
      <w:divBdr>
        <w:top w:val="none" w:sz="0" w:space="0" w:color="auto"/>
        <w:left w:val="none" w:sz="0" w:space="0" w:color="auto"/>
        <w:bottom w:val="none" w:sz="0" w:space="0" w:color="auto"/>
        <w:right w:val="none" w:sz="0" w:space="0" w:color="auto"/>
      </w:divBdr>
    </w:div>
    <w:div w:id="1236935072">
      <w:bodyDiv w:val="1"/>
      <w:marLeft w:val="0"/>
      <w:marRight w:val="0"/>
      <w:marTop w:val="0"/>
      <w:marBottom w:val="0"/>
      <w:divBdr>
        <w:top w:val="none" w:sz="0" w:space="0" w:color="auto"/>
        <w:left w:val="none" w:sz="0" w:space="0" w:color="auto"/>
        <w:bottom w:val="none" w:sz="0" w:space="0" w:color="auto"/>
        <w:right w:val="none" w:sz="0" w:space="0" w:color="auto"/>
      </w:divBdr>
    </w:div>
    <w:div w:id="1238321712">
      <w:bodyDiv w:val="1"/>
      <w:marLeft w:val="0"/>
      <w:marRight w:val="0"/>
      <w:marTop w:val="0"/>
      <w:marBottom w:val="0"/>
      <w:divBdr>
        <w:top w:val="none" w:sz="0" w:space="0" w:color="auto"/>
        <w:left w:val="none" w:sz="0" w:space="0" w:color="auto"/>
        <w:bottom w:val="none" w:sz="0" w:space="0" w:color="auto"/>
        <w:right w:val="none" w:sz="0" w:space="0" w:color="auto"/>
      </w:divBdr>
    </w:div>
    <w:div w:id="1238706154">
      <w:bodyDiv w:val="1"/>
      <w:marLeft w:val="0"/>
      <w:marRight w:val="0"/>
      <w:marTop w:val="0"/>
      <w:marBottom w:val="0"/>
      <w:divBdr>
        <w:top w:val="none" w:sz="0" w:space="0" w:color="auto"/>
        <w:left w:val="none" w:sz="0" w:space="0" w:color="auto"/>
        <w:bottom w:val="none" w:sz="0" w:space="0" w:color="auto"/>
        <w:right w:val="none" w:sz="0" w:space="0" w:color="auto"/>
      </w:divBdr>
    </w:div>
    <w:div w:id="1240096156">
      <w:bodyDiv w:val="1"/>
      <w:marLeft w:val="0"/>
      <w:marRight w:val="0"/>
      <w:marTop w:val="0"/>
      <w:marBottom w:val="0"/>
      <w:divBdr>
        <w:top w:val="none" w:sz="0" w:space="0" w:color="auto"/>
        <w:left w:val="none" w:sz="0" w:space="0" w:color="auto"/>
        <w:bottom w:val="none" w:sz="0" w:space="0" w:color="auto"/>
        <w:right w:val="none" w:sz="0" w:space="0" w:color="auto"/>
      </w:divBdr>
    </w:div>
    <w:div w:id="1240679104">
      <w:bodyDiv w:val="1"/>
      <w:marLeft w:val="0"/>
      <w:marRight w:val="0"/>
      <w:marTop w:val="0"/>
      <w:marBottom w:val="0"/>
      <w:divBdr>
        <w:top w:val="none" w:sz="0" w:space="0" w:color="auto"/>
        <w:left w:val="none" w:sz="0" w:space="0" w:color="auto"/>
        <w:bottom w:val="none" w:sz="0" w:space="0" w:color="auto"/>
        <w:right w:val="none" w:sz="0" w:space="0" w:color="auto"/>
      </w:divBdr>
    </w:div>
    <w:div w:id="1240990109">
      <w:bodyDiv w:val="1"/>
      <w:marLeft w:val="0"/>
      <w:marRight w:val="0"/>
      <w:marTop w:val="0"/>
      <w:marBottom w:val="0"/>
      <w:divBdr>
        <w:top w:val="none" w:sz="0" w:space="0" w:color="auto"/>
        <w:left w:val="none" w:sz="0" w:space="0" w:color="auto"/>
        <w:bottom w:val="none" w:sz="0" w:space="0" w:color="auto"/>
        <w:right w:val="none" w:sz="0" w:space="0" w:color="auto"/>
      </w:divBdr>
    </w:div>
    <w:div w:id="1241330503">
      <w:bodyDiv w:val="1"/>
      <w:marLeft w:val="0"/>
      <w:marRight w:val="0"/>
      <w:marTop w:val="0"/>
      <w:marBottom w:val="0"/>
      <w:divBdr>
        <w:top w:val="none" w:sz="0" w:space="0" w:color="auto"/>
        <w:left w:val="none" w:sz="0" w:space="0" w:color="auto"/>
        <w:bottom w:val="none" w:sz="0" w:space="0" w:color="auto"/>
        <w:right w:val="none" w:sz="0" w:space="0" w:color="auto"/>
      </w:divBdr>
    </w:div>
    <w:div w:id="1242636579">
      <w:bodyDiv w:val="1"/>
      <w:marLeft w:val="0"/>
      <w:marRight w:val="0"/>
      <w:marTop w:val="0"/>
      <w:marBottom w:val="0"/>
      <w:divBdr>
        <w:top w:val="none" w:sz="0" w:space="0" w:color="auto"/>
        <w:left w:val="none" w:sz="0" w:space="0" w:color="auto"/>
        <w:bottom w:val="none" w:sz="0" w:space="0" w:color="auto"/>
        <w:right w:val="none" w:sz="0" w:space="0" w:color="auto"/>
      </w:divBdr>
    </w:div>
    <w:div w:id="1243489882">
      <w:bodyDiv w:val="1"/>
      <w:marLeft w:val="0"/>
      <w:marRight w:val="0"/>
      <w:marTop w:val="0"/>
      <w:marBottom w:val="0"/>
      <w:divBdr>
        <w:top w:val="none" w:sz="0" w:space="0" w:color="auto"/>
        <w:left w:val="none" w:sz="0" w:space="0" w:color="auto"/>
        <w:bottom w:val="none" w:sz="0" w:space="0" w:color="auto"/>
        <w:right w:val="none" w:sz="0" w:space="0" w:color="auto"/>
      </w:divBdr>
    </w:div>
    <w:div w:id="1244531572">
      <w:bodyDiv w:val="1"/>
      <w:marLeft w:val="0"/>
      <w:marRight w:val="0"/>
      <w:marTop w:val="0"/>
      <w:marBottom w:val="0"/>
      <w:divBdr>
        <w:top w:val="none" w:sz="0" w:space="0" w:color="auto"/>
        <w:left w:val="none" w:sz="0" w:space="0" w:color="auto"/>
        <w:bottom w:val="none" w:sz="0" w:space="0" w:color="auto"/>
        <w:right w:val="none" w:sz="0" w:space="0" w:color="auto"/>
      </w:divBdr>
    </w:div>
    <w:div w:id="1245258509">
      <w:bodyDiv w:val="1"/>
      <w:marLeft w:val="0"/>
      <w:marRight w:val="0"/>
      <w:marTop w:val="0"/>
      <w:marBottom w:val="0"/>
      <w:divBdr>
        <w:top w:val="none" w:sz="0" w:space="0" w:color="auto"/>
        <w:left w:val="none" w:sz="0" w:space="0" w:color="auto"/>
        <w:bottom w:val="none" w:sz="0" w:space="0" w:color="auto"/>
        <w:right w:val="none" w:sz="0" w:space="0" w:color="auto"/>
      </w:divBdr>
    </w:div>
    <w:div w:id="1246911833">
      <w:bodyDiv w:val="1"/>
      <w:marLeft w:val="0"/>
      <w:marRight w:val="0"/>
      <w:marTop w:val="0"/>
      <w:marBottom w:val="0"/>
      <w:divBdr>
        <w:top w:val="none" w:sz="0" w:space="0" w:color="auto"/>
        <w:left w:val="none" w:sz="0" w:space="0" w:color="auto"/>
        <w:bottom w:val="none" w:sz="0" w:space="0" w:color="auto"/>
        <w:right w:val="none" w:sz="0" w:space="0" w:color="auto"/>
      </w:divBdr>
    </w:div>
    <w:div w:id="1246960688">
      <w:bodyDiv w:val="1"/>
      <w:marLeft w:val="0"/>
      <w:marRight w:val="0"/>
      <w:marTop w:val="0"/>
      <w:marBottom w:val="0"/>
      <w:divBdr>
        <w:top w:val="none" w:sz="0" w:space="0" w:color="auto"/>
        <w:left w:val="none" w:sz="0" w:space="0" w:color="auto"/>
        <w:bottom w:val="none" w:sz="0" w:space="0" w:color="auto"/>
        <w:right w:val="none" w:sz="0" w:space="0" w:color="auto"/>
      </w:divBdr>
    </w:div>
    <w:div w:id="1247110065">
      <w:bodyDiv w:val="1"/>
      <w:marLeft w:val="0"/>
      <w:marRight w:val="0"/>
      <w:marTop w:val="0"/>
      <w:marBottom w:val="0"/>
      <w:divBdr>
        <w:top w:val="none" w:sz="0" w:space="0" w:color="auto"/>
        <w:left w:val="none" w:sz="0" w:space="0" w:color="auto"/>
        <w:bottom w:val="none" w:sz="0" w:space="0" w:color="auto"/>
        <w:right w:val="none" w:sz="0" w:space="0" w:color="auto"/>
      </w:divBdr>
    </w:div>
    <w:div w:id="1247495226">
      <w:bodyDiv w:val="1"/>
      <w:marLeft w:val="0"/>
      <w:marRight w:val="0"/>
      <w:marTop w:val="0"/>
      <w:marBottom w:val="0"/>
      <w:divBdr>
        <w:top w:val="none" w:sz="0" w:space="0" w:color="auto"/>
        <w:left w:val="none" w:sz="0" w:space="0" w:color="auto"/>
        <w:bottom w:val="none" w:sz="0" w:space="0" w:color="auto"/>
        <w:right w:val="none" w:sz="0" w:space="0" w:color="auto"/>
      </w:divBdr>
    </w:div>
    <w:div w:id="1247887042">
      <w:bodyDiv w:val="1"/>
      <w:marLeft w:val="0"/>
      <w:marRight w:val="0"/>
      <w:marTop w:val="0"/>
      <w:marBottom w:val="0"/>
      <w:divBdr>
        <w:top w:val="none" w:sz="0" w:space="0" w:color="auto"/>
        <w:left w:val="none" w:sz="0" w:space="0" w:color="auto"/>
        <w:bottom w:val="none" w:sz="0" w:space="0" w:color="auto"/>
        <w:right w:val="none" w:sz="0" w:space="0" w:color="auto"/>
      </w:divBdr>
    </w:div>
    <w:div w:id="1248729168">
      <w:bodyDiv w:val="1"/>
      <w:marLeft w:val="0"/>
      <w:marRight w:val="0"/>
      <w:marTop w:val="0"/>
      <w:marBottom w:val="0"/>
      <w:divBdr>
        <w:top w:val="none" w:sz="0" w:space="0" w:color="auto"/>
        <w:left w:val="none" w:sz="0" w:space="0" w:color="auto"/>
        <w:bottom w:val="none" w:sz="0" w:space="0" w:color="auto"/>
        <w:right w:val="none" w:sz="0" w:space="0" w:color="auto"/>
      </w:divBdr>
    </w:div>
    <w:div w:id="1249733230">
      <w:bodyDiv w:val="1"/>
      <w:marLeft w:val="0"/>
      <w:marRight w:val="0"/>
      <w:marTop w:val="0"/>
      <w:marBottom w:val="0"/>
      <w:divBdr>
        <w:top w:val="none" w:sz="0" w:space="0" w:color="auto"/>
        <w:left w:val="none" w:sz="0" w:space="0" w:color="auto"/>
        <w:bottom w:val="none" w:sz="0" w:space="0" w:color="auto"/>
        <w:right w:val="none" w:sz="0" w:space="0" w:color="auto"/>
      </w:divBdr>
    </w:div>
    <w:div w:id="1249778222">
      <w:bodyDiv w:val="1"/>
      <w:marLeft w:val="0"/>
      <w:marRight w:val="0"/>
      <w:marTop w:val="0"/>
      <w:marBottom w:val="0"/>
      <w:divBdr>
        <w:top w:val="none" w:sz="0" w:space="0" w:color="auto"/>
        <w:left w:val="none" w:sz="0" w:space="0" w:color="auto"/>
        <w:bottom w:val="none" w:sz="0" w:space="0" w:color="auto"/>
        <w:right w:val="none" w:sz="0" w:space="0" w:color="auto"/>
      </w:divBdr>
    </w:div>
    <w:div w:id="1250235958">
      <w:bodyDiv w:val="1"/>
      <w:marLeft w:val="0"/>
      <w:marRight w:val="0"/>
      <w:marTop w:val="0"/>
      <w:marBottom w:val="0"/>
      <w:divBdr>
        <w:top w:val="none" w:sz="0" w:space="0" w:color="auto"/>
        <w:left w:val="none" w:sz="0" w:space="0" w:color="auto"/>
        <w:bottom w:val="none" w:sz="0" w:space="0" w:color="auto"/>
        <w:right w:val="none" w:sz="0" w:space="0" w:color="auto"/>
      </w:divBdr>
    </w:div>
    <w:div w:id="1252003903">
      <w:bodyDiv w:val="1"/>
      <w:marLeft w:val="0"/>
      <w:marRight w:val="0"/>
      <w:marTop w:val="0"/>
      <w:marBottom w:val="0"/>
      <w:divBdr>
        <w:top w:val="none" w:sz="0" w:space="0" w:color="auto"/>
        <w:left w:val="none" w:sz="0" w:space="0" w:color="auto"/>
        <w:bottom w:val="none" w:sz="0" w:space="0" w:color="auto"/>
        <w:right w:val="none" w:sz="0" w:space="0" w:color="auto"/>
      </w:divBdr>
    </w:div>
    <w:div w:id="1253396349">
      <w:bodyDiv w:val="1"/>
      <w:marLeft w:val="0"/>
      <w:marRight w:val="0"/>
      <w:marTop w:val="0"/>
      <w:marBottom w:val="0"/>
      <w:divBdr>
        <w:top w:val="none" w:sz="0" w:space="0" w:color="auto"/>
        <w:left w:val="none" w:sz="0" w:space="0" w:color="auto"/>
        <w:bottom w:val="none" w:sz="0" w:space="0" w:color="auto"/>
        <w:right w:val="none" w:sz="0" w:space="0" w:color="auto"/>
      </w:divBdr>
    </w:div>
    <w:div w:id="1254359700">
      <w:bodyDiv w:val="1"/>
      <w:marLeft w:val="0"/>
      <w:marRight w:val="0"/>
      <w:marTop w:val="0"/>
      <w:marBottom w:val="0"/>
      <w:divBdr>
        <w:top w:val="none" w:sz="0" w:space="0" w:color="auto"/>
        <w:left w:val="none" w:sz="0" w:space="0" w:color="auto"/>
        <w:bottom w:val="none" w:sz="0" w:space="0" w:color="auto"/>
        <w:right w:val="none" w:sz="0" w:space="0" w:color="auto"/>
      </w:divBdr>
    </w:div>
    <w:div w:id="1256015194">
      <w:bodyDiv w:val="1"/>
      <w:marLeft w:val="0"/>
      <w:marRight w:val="0"/>
      <w:marTop w:val="0"/>
      <w:marBottom w:val="0"/>
      <w:divBdr>
        <w:top w:val="none" w:sz="0" w:space="0" w:color="auto"/>
        <w:left w:val="none" w:sz="0" w:space="0" w:color="auto"/>
        <w:bottom w:val="none" w:sz="0" w:space="0" w:color="auto"/>
        <w:right w:val="none" w:sz="0" w:space="0" w:color="auto"/>
      </w:divBdr>
    </w:div>
    <w:div w:id="1257397233">
      <w:bodyDiv w:val="1"/>
      <w:marLeft w:val="0"/>
      <w:marRight w:val="0"/>
      <w:marTop w:val="0"/>
      <w:marBottom w:val="0"/>
      <w:divBdr>
        <w:top w:val="none" w:sz="0" w:space="0" w:color="auto"/>
        <w:left w:val="none" w:sz="0" w:space="0" w:color="auto"/>
        <w:bottom w:val="none" w:sz="0" w:space="0" w:color="auto"/>
        <w:right w:val="none" w:sz="0" w:space="0" w:color="auto"/>
      </w:divBdr>
    </w:div>
    <w:div w:id="1258976539">
      <w:bodyDiv w:val="1"/>
      <w:marLeft w:val="0"/>
      <w:marRight w:val="0"/>
      <w:marTop w:val="0"/>
      <w:marBottom w:val="0"/>
      <w:divBdr>
        <w:top w:val="none" w:sz="0" w:space="0" w:color="auto"/>
        <w:left w:val="none" w:sz="0" w:space="0" w:color="auto"/>
        <w:bottom w:val="none" w:sz="0" w:space="0" w:color="auto"/>
        <w:right w:val="none" w:sz="0" w:space="0" w:color="auto"/>
      </w:divBdr>
    </w:div>
    <w:div w:id="1259752468">
      <w:bodyDiv w:val="1"/>
      <w:marLeft w:val="0"/>
      <w:marRight w:val="0"/>
      <w:marTop w:val="0"/>
      <w:marBottom w:val="0"/>
      <w:divBdr>
        <w:top w:val="none" w:sz="0" w:space="0" w:color="auto"/>
        <w:left w:val="none" w:sz="0" w:space="0" w:color="auto"/>
        <w:bottom w:val="none" w:sz="0" w:space="0" w:color="auto"/>
        <w:right w:val="none" w:sz="0" w:space="0" w:color="auto"/>
      </w:divBdr>
    </w:div>
    <w:div w:id="1260262780">
      <w:bodyDiv w:val="1"/>
      <w:marLeft w:val="0"/>
      <w:marRight w:val="0"/>
      <w:marTop w:val="0"/>
      <w:marBottom w:val="0"/>
      <w:divBdr>
        <w:top w:val="none" w:sz="0" w:space="0" w:color="auto"/>
        <w:left w:val="none" w:sz="0" w:space="0" w:color="auto"/>
        <w:bottom w:val="none" w:sz="0" w:space="0" w:color="auto"/>
        <w:right w:val="none" w:sz="0" w:space="0" w:color="auto"/>
      </w:divBdr>
    </w:div>
    <w:div w:id="1263538243">
      <w:bodyDiv w:val="1"/>
      <w:marLeft w:val="0"/>
      <w:marRight w:val="0"/>
      <w:marTop w:val="0"/>
      <w:marBottom w:val="0"/>
      <w:divBdr>
        <w:top w:val="none" w:sz="0" w:space="0" w:color="auto"/>
        <w:left w:val="none" w:sz="0" w:space="0" w:color="auto"/>
        <w:bottom w:val="none" w:sz="0" w:space="0" w:color="auto"/>
        <w:right w:val="none" w:sz="0" w:space="0" w:color="auto"/>
      </w:divBdr>
    </w:div>
    <w:div w:id="1263799962">
      <w:bodyDiv w:val="1"/>
      <w:marLeft w:val="0"/>
      <w:marRight w:val="0"/>
      <w:marTop w:val="0"/>
      <w:marBottom w:val="0"/>
      <w:divBdr>
        <w:top w:val="none" w:sz="0" w:space="0" w:color="auto"/>
        <w:left w:val="none" w:sz="0" w:space="0" w:color="auto"/>
        <w:bottom w:val="none" w:sz="0" w:space="0" w:color="auto"/>
        <w:right w:val="none" w:sz="0" w:space="0" w:color="auto"/>
      </w:divBdr>
    </w:div>
    <w:div w:id="1264339409">
      <w:bodyDiv w:val="1"/>
      <w:marLeft w:val="0"/>
      <w:marRight w:val="0"/>
      <w:marTop w:val="0"/>
      <w:marBottom w:val="0"/>
      <w:divBdr>
        <w:top w:val="none" w:sz="0" w:space="0" w:color="auto"/>
        <w:left w:val="none" w:sz="0" w:space="0" w:color="auto"/>
        <w:bottom w:val="none" w:sz="0" w:space="0" w:color="auto"/>
        <w:right w:val="none" w:sz="0" w:space="0" w:color="auto"/>
      </w:divBdr>
    </w:div>
    <w:div w:id="1265845419">
      <w:bodyDiv w:val="1"/>
      <w:marLeft w:val="0"/>
      <w:marRight w:val="0"/>
      <w:marTop w:val="0"/>
      <w:marBottom w:val="0"/>
      <w:divBdr>
        <w:top w:val="none" w:sz="0" w:space="0" w:color="auto"/>
        <w:left w:val="none" w:sz="0" w:space="0" w:color="auto"/>
        <w:bottom w:val="none" w:sz="0" w:space="0" w:color="auto"/>
        <w:right w:val="none" w:sz="0" w:space="0" w:color="auto"/>
      </w:divBdr>
    </w:div>
    <w:div w:id="1266037389">
      <w:bodyDiv w:val="1"/>
      <w:marLeft w:val="0"/>
      <w:marRight w:val="0"/>
      <w:marTop w:val="0"/>
      <w:marBottom w:val="0"/>
      <w:divBdr>
        <w:top w:val="none" w:sz="0" w:space="0" w:color="auto"/>
        <w:left w:val="none" w:sz="0" w:space="0" w:color="auto"/>
        <w:bottom w:val="none" w:sz="0" w:space="0" w:color="auto"/>
        <w:right w:val="none" w:sz="0" w:space="0" w:color="auto"/>
      </w:divBdr>
    </w:div>
    <w:div w:id="1266185125">
      <w:bodyDiv w:val="1"/>
      <w:marLeft w:val="0"/>
      <w:marRight w:val="0"/>
      <w:marTop w:val="0"/>
      <w:marBottom w:val="0"/>
      <w:divBdr>
        <w:top w:val="none" w:sz="0" w:space="0" w:color="auto"/>
        <w:left w:val="none" w:sz="0" w:space="0" w:color="auto"/>
        <w:bottom w:val="none" w:sz="0" w:space="0" w:color="auto"/>
        <w:right w:val="none" w:sz="0" w:space="0" w:color="auto"/>
      </w:divBdr>
    </w:div>
    <w:div w:id="1266571099">
      <w:bodyDiv w:val="1"/>
      <w:marLeft w:val="0"/>
      <w:marRight w:val="0"/>
      <w:marTop w:val="0"/>
      <w:marBottom w:val="0"/>
      <w:divBdr>
        <w:top w:val="none" w:sz="0" w:space="0" w:color="auto"/>
        <w:left w:val="none" w:sz="0" w:space="0" w:color="auto"/>
        <w:bottom w:val="none" w:sz="0" w:space="0" w:color="auto"/>
        <w:right w:val="none" w:sz="0" w:space="0" w:color="auto"/>
      </w:divBdr>
    </w:div>
    <w:div w:id="1266814980">
      <w:bodyDiv w:val="1"/>
      <w:marLeft w:val="0"/>
      <w:marRight w:val="0"/>
      <w:marTop w:val="0"/>
      <w:marBottom w:val="0"/>
      <w:divBdr>
        <w:top w:val="none" w:sz="0" w:space="0" w:color="auto"/>
        <w:left w:val="none" w:sz="0" w:space="0" w:color="auto"/>
        <w:bottom w:val="none" w:sz="0" w:space="0" w:color="auto"/>
        <w:right w:val="none" w:sz="0" w:space="0" w:color="auto"/>
      </w:divBdr>
    </w:div>
    <w:div w:id="1267693807">
      <w:bodyDiv w:val="1"/>
      <w:marLeft w:val="0"/>
      <w:marRight w:val="0"/>
      <w:marTop w:val="0"/>
      <w:marBottom w:val="0"/>
      <w:divBdr>
        <w:top w:val="none" w:sz="0" w:space="0" w:color="auto"/>
        <w:left w:val="none" w:sz="0" w:space="0" w:color="auto"/>
        <w:bottom w:val="none" w:sz="0" w:space="0" w:color="auto"/>
        <w:right w:val="none" w:sz="0" w:space="0" w:color="auto"/>
      </w:divBdr>
    </w:div>
    <w:div w:id="1268733064">
      <w:bodyDiv w:val="1"/>
      <w:marLeft w:val="0"/>
      <w:marRight w:val="0"/>
      <w:marTop w:val="0"/>
      <w:marBottom w:val="0"/>
      <w:divBdr>
        <w:top w:val="none" w:sz="0" w:space="0" w:color="auto"/>
        <w:left w:val="none" w:sz="0" w:space="0" w:color="auto"/>
        <w:bottom w:val="none" w:sz="0" w:space="0" w:color="auto"/>
        <w:right w:val="none" w:sz="0" w:space="0" w:color="auto"/>
      </w:divBdr>
    </w:div>
    <w:div w:id="1270704312">
      <w:bodyDiv w:val="1"/>
      <w:marLeft w:val="0"/>
      <w:marRight w:val="0"/>
      <w:marTop w:val="0"/>
      <w:marBottom w:val="0"/>
      <w:divBdr>
        <w:top w:val="none" w:sz="0" w:space="0" w:color="auto"/>
        <w:left w:val="none" w:sz="0" w:space="0" w:color="auto"/>
        <w:bottom w:val="none" w:sz="0" w:space="0" w:color="auto"/>
        <w:right w:val="none" w:sz="0" w:space="0" w:color="auto"/>
      </w:divBdr>
    </w:div>
    <w:div w:id="1271549631">
      <w:bodyDiv w:val="1"/>
      <w:marLeft w:val="0"/>
      <w:marRight w:val="0"/>
      <w:marTop w:val="0"/>
      <w:marBottom w:val="0"/>
      <w:divBdr>
        <w:top w:val="none" w:sz="0" w:space="0" w:color="auto"/>
        <w:left w:val="none" w:sz="0" w:space="0" w:color="auto"/>
        <w:bottom w:val="none" w:sz="0" w:space="0" w:color="auto"/>
        <w:right w:val="none" w:sz="0" w:space="0" w:color="auto"/>
      </w:divBdr>
    </w:div>
    <w:div w:id="1272516964">
      <w:bodyDiv w:val="1"/>
      <w:marLeft w:val="0"/>
      <w:marRight w:val="0"/>
      <w:marTop w:val="0"/>
      <w:marBottom w:val="0"/>
      <w:divBdr>
        <w:top w:val="none" w:sz="0" w:space="0" w:color="auto"/>
        <w:left w:val="none" w:sz="0" w:space="0" w:color="auto"/>
        <w:bottom w:val="none" w:sz="0" w:space="0" w:color="auto"/>
        <w:right w:val="none" w:sz="0" w:space="0" w:color="auto"/>
      </w:divBdr>
    </w:div>
    <w:div w:id="1273513630">
      <w:bodyDiv w:val="1"/>
      <w:marLeft w:val="0"/>
      <w:marRight w:val="0"/>
      <w:marTop w:val="0"/>
      <w:marBottom w:val="0"/>
      <w:divBdr>
        <w:top w:val="none" w:sz="0" w:space="0" w:color="auto"/>
        <w:left w:val="none" w:sz="0" w:space="0" w:color="auto"/>
        <w:bottom w:val="none" w:sz="0" w:space="0" w:color="auto"/>
        <w:right w:val="none" w:sz="0" w:space="0" w:color="auto"/>
      </w:divBdr>
    </w:div>
    <w:div w:id="1274552510">
      <w:bodyDiv w:val="1"/>
      <w:marLeft w:val="0"/>
      <w:marRight w:val="0"/>
      <w:marTop w:val="0"/>
      <w:marBottom w:val="0"/>
      <w:divBdr>
        <w:top w:val="none" w:sz="0" w:space="0" w:color="auto"/>
        <w:left w:val="none" w:sz="0" w:space="0" w:color="auto"/>
        <w:bottom w:val="none" w:sz="0" w:space="0" w:color="auto"/>
        <w:right w:val="none" w:sz="0" w:space="0" w:color="auto"/>
      </w:divBdr>
    </w:div>
    <w:div w:id="1275594341">
      <w:bodyDiv w:val="1"/>
      <w:marLeft w:val="0"/>
      <w:marRight w:val="0"/>
      <w:marTop w:val="0"/>
      <w:marBottom w:val="0"/>
      <w:divBdr>
        <w:top w:val="none" w:sz="0" w:space="0" w:color="auto"/>
        <w:left w:val="none" w:sz="0" w:space="0" w:color="auto"/>
        <w:bottom w:val="none" w:sz="0" w:space="0" w:color="auto"/>
        <w:right w:val="none" w:sz="0" w:space="0" w:color="auto"/>
      </w:divBdr>
    </w:div>
    <w:div w:id="1279412153">
      <w:bodyDiv w:val="1"/>
      <w:marLeft w:val="0"/>
      <w:marRight w:val="0"/>
      <w:marTop w:val="0"/>
      <w:marBottom w:val="0"/>
      <w:divBdr>
        <w:top w:val="none" w:sz="0" w:space="0" w:color="auto"/>
        <w:left w:val="none" w:sz="0" w:space="0" w:color="auto"/>
        <w:bottom w:val="none" w:sz="0" w:space="0" w:color="auto"/>
        <w:right w:val="none" w:sz="0" w:space="0" w:color="auto"/>
      </w:divBdr>
    </w:div>
    <w:div w:id="1279529418">
      <w:bodyDiv w:val="1"/>
      <w:marLeft w:val="0"/>
      <w:marRight w:val="0"/>
      <w:marTop w:val="0"/>
      <w:marBottom w:val="0"/>
      <w:divBdr>
        <w:top w:val="none" w:sz="0" w:space="0" w:color="auto"/>
        <w:left w:val="none" w:sz="0" w:space="0" w:color="auto"/>
        <w:bottom w:val="none" w:sz="0" w:space="0" w:color="auto"/>
        <w:right w:val="none" w:sz="0" w:space="0" w:color="auto"/>
      </w:divBdr>
    </w:div>
    <w:div w:id="1282029954">
      <w:bodyDiv w:val="1"/>
      <w:marLeft w:val="0"/>
      <w:marRight w:val="0"/>
      <w:marTop w:val="0"/>
      <w:marBottom w:val="0"/>
      <w:divBdr>
        <w:top w:val="none" w:sz="0" w:space="0" w:color="auto"/>
        <w:left w:val="none" w:sz="0" w:space="0" w:color="auto"/>
        <w:bottom w:val="none" w:sz="0" w:space="0" w:color="auto"/>
        <w:right w:val="none" w:sz="0" w:space="0" w:color="auto"/>
      </w:divBdr>
    </w:div>
    <w:div w:id="1282612863">
      <w:bodyDiv w:val="1"/>
      <w:marLeft w:val="0"/>
      <w:marRight w:val="0"/>
      <w:marTop w:val="0"/>
      <w:marBottom w:val="0"/>
      <w:divBdr>
        <w:top w:val="none" w:sz="0" w:space="0" w:color="auto"/>
        <w:left w:val="none" w:sz="0" w:space="0" w:color="auto"/>
        <w:bottom w:val="none" w:sz="0" w:space="0" w:color="auto"/>
        <w:right w:val="none" w:sz="0" w:space="0" w:color="auto"/>
      </w:divBdr>
    </w:div>
    <w:div w:id="1282684209">
      <w:bodyDiv w:val="1"/>
      <w:marLeft w:val="0"/>
      <w:marRight w:val="0"/>
      <w:marTop w:val="0"/>
      <w:marBottom w:val="0"/>
      <w:divBdr>
        <w:top w:val="none" w:sz="0" w:space="0" w:color="auto"/>
        <w:left w:val="none" w:sz="0" w:space="0" w:color="auto"/>
        <w:bottom w:val="none" w:sz="0" w:space="0" w:color="auto"/>
        <w:right w:val="none" w:sz="0" w:space="0" w:color="auto"/>
      </w:divBdr>
    </w:div>
    <w:div w:id="1282685670">
      <w:bodyDiv w:val="1"/>
      <w:marLeft w:val="0"/>
      <w:marRight w:val="0"/>
      <w:marTop w:val="0"/>
      <w:marBottom w:val="0"/>
      <w:divBdr>
        <w:top w:val="none" w:sz="0" w:space="0" w:color="auto"/>
        <w:left w:val="none" w:sz="0" w:space="0" w:color="auto"/>
        <w:bottom w:val="none" w:sz="0" w:space="0" w:color="auto"/>
        <w:right w:val="none" w:sz="0" w:space="0" w:color="auto"/>
      </w:divBdr>
    </w:div>
    <w:div w:id="1283461890">
      <w:bodyDiv w:val="1"/>
      <w:marLeft w:val="0"/>
      <w:marRight w:val="0"/>
      <w:marTop w:val="0"/>
      <w:marBottom w:val="0"/>
      <w:divBdr>
        <w:top w:val="none" w:sz="0" w:space="0" w:color="auto"/>
        <w:left w:val="none" w:sz="0" w:space="0" w:color="auto"/>
        <w:bottom w:val="none" w:sz="0" w:space="0" w:color="auto"/>
        <w:right w:val="none" w:sz="0" w:space="0" w:color="auto"/>
      </w:divBdr>
    </w:div>
    <w:div w:id="1286233554">
      <w:bodyDiv w:val="1"/>
      <w:marLeft w:val="0"/>
      <w:marRight w:val="0"/>
      <w:marTop w:val="0"/>
      <w:marBottom w:val="0"/>
      <w:divBdr>
        <w:top w:val="none" w:sz="0" w:space="0" w:color="auto"/>
        <w:left w:val="none" w:sz="0" w:space="0" w:color="auto"/>
        <w:bottom w:val="none" w:sz="0" w:space="0" w:color="auto"/>
        <w:right w:val="none" w:sz="0" w:space="0" w:color="auto"/>
      </w:divBdr>
    </w:div>
    <w:div w:id="1286959205">
      <w:bodyDiv w:val="1"/>
      <w:marLeft w:val="0"/>
      <w:marRight w:val="0"/>
      <w:marTop w:val="0"/>
      <w:marBottom w:val="0"/>
      <w:divBdr>
        <w:top w:val="none" w:sz="0" w:space="0" w:color="auto"/>
        <w:left w:val="none" w:sz="0" w:space="0" w:color="auto"/>
        <w:bottom w:val="none" w:sz="0" w:space="0" w:color="auto"/>
        <w:right w:val="none" w:sz="0" w:space="0" w:color="auto"/>
      </w:divBdr>
    </w:div>
    <w:div w:id="1287354029">
      <w:bodyDiv w:val="1"/>
      <w:marLeft w:val="0"/>
      <w:marRight w:val="0"/>
      <w:marTop w:val="0"/>
      <w:marBottom w:val="0"/>
      <w:divBdr>
        <w:top w:val="none" w:sz="0" w:space="0" w:color="auto"/>
        <w:left w:val="none" w:sz="0" w:space="0" w:color="auto"/>
        <w:bottom w:val="none" w:sz="0" w:space="0" w:color="auto"/>
        <w:right w:val="none" w:sz="0" w:space="0" w:color="auto"/>
      </w:divBdr>
    </w:div>
    <w:div w:id="1288198219">
      <w:bodyDiv w:val="1"/>
      <w:marLeft w:val="0"/>
      <w:marRight w:val="0"/>
      <w:marTop w:val="0"/>
      <w:marBottom w:val="0"/>
      <w:divBdr>
        <w:top w:val="none" w:sz="0" w:space="0" w:color="auto"/>
        <w:left w:val="none" w:sz="0" w:space="0" w:color="auto"/>
        <w:bottom w:val="none" w:sz="0" w:space="0" w:color="auto"/>
        <w:right w:val="none" w:sz="0" w:space="0" w:color="auto"/>
      </w:divBdr>
    </w:div>
    <w:div w:id="1289315220">
      <w:bodyDiv w:val="1"/>
      <w:marLeft w:val="0"/>
      <w:marRight w:val="0"/>
      <w:marTop w:val="0"/>
      <w:marBottom w:val="0"/>
      <w:divBdr>
        <w:top w:val="none" w:sz="0" w:space="0" w:color="auto"/>
        <w:left w:val="none" w:sz="0" w:space="0" w:color="auto"/>
        <w:bottom w:val="none" w:sz="0" w:space="0" w:color="auto"/>
        <w:right w:val="none" w:sz="0" w:space="0" w:color="auto"/>
      </w:divBdr>
    </w:div>
    <w:div w:id="1289896387">
      <w:bodyDiv w:val="1"/>
      <w:marLeft w:val="0"/>
      <w:marRight w:val="0"/>
      <w:marTop w:val="0"/>
      <w:marBottom w:val="0"/>
      <w:divBdr>
        <w:top w:val="none" w:sz="0" w:space="0" w:color="auto"/>
        <w:left w:val="none" w:sz="0" w:space="0" w:color="auto"/>
        <w:bottom w:val="none" w:sz="0" w:space="0" w:color="auto"/>
        <w:right w:val="none" w:sz="0" w:space="0" w:color="auto"/>
      </w:divBdr>
    </w:div>
    <w:div w:id="1290012738">
      <w:bodyDiv w:val="1"/>
      <w:marLeft w:val="0"/>
      <w:marRight w:val="0"/>
      <w:marTop w:val="0"/>
      <w:marBottom w:val="0"/>
      <w:divBdr>
        <w:top w:val="none" w:sz="0" w:space="0" w:color="auto"/>
        <w:left w:val="none" w:sz="0" w:space="0" w:color="auto"/>
        <w:bottom w:val="none" w:sz="0" w:space="0" w:color="auto"/>
        <w:right w:val="none" w:sz="0" w:space="0" w:color="auto"/>
      </w:divBdr>
    </w:div>
    <w:div w:id="1290238683">
      <w:bodyDiv w:val="1"/>
      <w:marLeft w:val="0"/>
      <w:marRight w:val="0"/>
      <w:marTop w:val="0"/>
      <w:marBottom w:val="0"/>
      <w:divBdr>
        <w:top w:val="none" w:sz="0" w:space="0" w:color="auto"/>
        <w:left w:val="none" w:sz="0" w:space="0" w:color="auto"/>
        <w:bottom w:val="none" w:sz="0" w:space="0" w:color="auto"/>
        <w:right w:val="none" w:sz="0" w:space="0" w:color="auto"/>
      </w:divBdr>
    </w:div>
    <w:div w:id="1297561927">
      <w:bodyDiv w:val="1"/>
      <w:marLeft w:val="0"/>
      <w:marRight w:val="0"/>
      <w:marTop w:val="0"/>
      <w:marBottom w:val="0"/>
      <w:divBdr>
        <w:top w:val="none" w:sz="0" w:space="0" w:color="auto"/>
        <w:left w:val="none" w:sz="0" w:space="0" w:color="auto"/>
        <w:bottom w:val="none" w:sz="0" w:space="0" w:color="auto"/>
        <w:right w:val="none" w:sz="0" w:space="0" w:color="auto"/>
      </w:divBdr>
    </w:div>
    <w:div w:id="1298871429">
      <w:bodyDiv w:val="1"/>
      <w:marLeft w:val="0"/>
      <w:marRight w:val="0"/>
      <w:marTop w:val="0"/>
      <w:marBottom w:val="0"/>
      <w:divBdr>
        <w:top w:val="none" w:sz="0" w:space="0" w:color="auto"/>
        <w:left w:val="none" w:sz="0" w:space="0" w:color="auto"/>
        <w:bottom w:val="none" w:sz="0" w:space="0" w:color="auto"/>
        <w:right w:val="none" w:sz="0" w:space="0" w:color="auto"/>
      </w:divBdr>
    </w:div>
    <w:div w:id="1300302032">
      <w:bodyDiv w:val="1"/>
      <w:marLeft w:val="0"/>
      <w:marRight w:val="0"/>
      <w:marTop w:val="0"/>
      <w:marBottom w:val="0"/>
      <w:divBdr>
        <w:top w:val="none" w:sz="0" w:space="0" w:color="auto"/>
        <w:left w:val="none" w:sz="0" w:space="0" w:color="auto"/>
        <w:bottom w:val="none" w:sz="0" w:space="0" w:color="auto"/>
        <w:right w:val="none" w:sz="0" w:space="0" w:color="auto"/>
      </w:divBdr>
    </w:div>
    <w:div w:id="1302535813">
      <w:bodyDiv w:val="1"/>
      <w:marLeft w:val="0"/>
      <w:marRight w:val="0"/>
      <w:marTop w:val="0"/>
      <w:marBottom w:val="0"/>
      <w:divBdr>
        <w:top w:val="none" w:sz="0" w:space="0" w:color="auto"/>
        <w:left w:val="none" w:sz="0" w:space="0" w:color="auto"/>
        <w:bottom w:val="none" w:sz="0" w:space="0" w:color="auto"/>
        <w:right w:val="none" w:sz="0" w:space="0" w:color="auto"/>
      </w:divBdr>
    </w:div>
    <w:div w:id="1303578327">
      <w:bodyDiv w:val="1"/>
      <w:marLeft w:val="0"/>
      <w:marRight w:val="0"/>
      <w:marTop w:val="0"/>
      <w:marBottom w:val="0"/>
      <w:divBdr>
        <w:top w:val="none" w:sz="0" w:space="0" w:color="auto"/>
        <w:left w:val="none" w:sz="0" w:space="0" w:color="auto"/>
        <w:bottom w:val="none" w:sz="0" w:space="0" w:color="auto"/>
        <w:right w:val="none" w:sz="0" w:space="0" w:color="auto"/>
      </w:divBdr>
    </w:div>
    <w:div w:id="1304122881">
      <w:bodyDiv w:val="1"/>
      <w:marLeft w:val="0"/>
      <w:marRight w:val="0"/>
      <w:marTop w:val="0"/>
      <w:marBottom w:val="0"/>
      <w:divBdr>
        <w:top w:val="none" w:sz="0" w:space="0" w:color="auto"/>
        <w:left w:val="none" w:sz="0" w:space="0" w:color="auto"/>
        <w:bottom w:val="none" w:sz="0" w:space="0" w:color="auto"/>
        <w:right w:val="none" w:sz="0" w:space="0" w:color="auto"/>
      </w:divBdr>
    </w:div>
    <w:div w:id="1305045528">
      <w:bodyDiv w:val="1"/>
      <w:marLeft w:val="0"/>
      <w:marRight w:val="0"/>
      <w:marTop w:val="0"/>
      <w:marBottom w:val="0"/>
      <w:divBdr>
        <w:top w:val="none" w:sz="0" w:space="0" w:color="auto"/>
        <w:left w:val="none" w:sz="0" w:space="0" w:color="auto"/>
        <w:bottom w:val="none" w:sz="0" w:space="0" w:color="auto"/>
        <w:right w:val="none" w:sz="0" w:space="0" w:color="auto"/>
      </w:divBdr>
    </w:div>
    <w:div w:id="1305313151">
      <w:bodyDiv w:val="1"/>
      <w:marLeft w:val="0"/>
      <w:marRight w:val="0"/>
      <w:marTop w:val="0"/>
      <w:marBottom w:val="0"/>
      <w:divBdr>
        <w:top w:val="none" w:sz="0" w:space="0" w:color="auto"/>
        <w:left w:val="none" w:sz="0" w:space="0" w:color="auto"/>
        <w:bottom w:val="none" w:sz="0" w:space="0" w:color="auto"/>
        <w:right w:val="none" w:sz="0" w:space="0" w:color="auto"/>
      </w:divBdr>
    </w:div>
    <w:div w:id="1305548914">
      <w:bodyDiv w:val="1"/>
      <w:marLeft w:val="0"/>
      <w:marRight w:val="0"/>
      <w:marTop w:val="0"/>
      <w:marBottom w:val="0"/>
      <w:divBdr>
        <w:top w:val="none" w:sz="0" w:space="0" w:color="auto"/>
        <w:left w:val="none" w:sz="0" w:space="0" w:color="auto"/>
        <w:bottom w:val="none" w:sz="0" w:space="0" w:color="auto"/>
        <w:right w:val="none" w:sz="0" w:space="0" w:color="auto"/>
      </w:divBdr>
    </w:div>
    <w:div w:id="1307781046">
      <w:bodyDiv w:val="1"/>
      <w:marLeft w:val="0"/>
      <w:marRight w:val="0"/>
      <w:marTop w:val="0"/>
      <w:marBottom w:val="0"/>
      <w:divBdr>
        <w:top w:val="none" w:sz="0" w:space="0" w:color="auto"/>
        <w:left w:val="none" w:sz="0" w:space="0" w:color="auto"/>
        <w:bottom w:val="none" w:sz="0" w:space="0" w:color="auto"/>
        <w:right w:val="none" w:sz="0" w:space="0" w:color="auto"/>
      </w:divBdr>
    </w:div>
    <w:div w:id="1308435364">
      <w:bodyDiv w:val="1"/>
      <w:marLeft w:val="0"/>
      <w:marRight w:val="0"/>
      <w:marTop w:val="0"/>
      <w:marBottom w:val="0"/>
      <w:divBdr>
        <w:top w:val="none" w:sz="0" w:space="0" w:color="auto"/>
        <w:left w:val="none" w:sz="0" w:space="0" w:color="auto"/>
        <w:bottom w:val="none" w:sz="0" w:space="0" w:color="auto"/>
        <w:right w:val="none" w:sz="0" w:space="0" w:color="auto"/>
      </w:divBdr>
    </w:div>
    <w:div w:id="1309431553">
      <w:bodyDiv w:val="1"/>
      <w:marLeft w:val="0"/>
      <w:marRight w:val="0"/>
      <w:marTop w:val="0"/>
      <w:marBottom w:val="0"/>
      <w:divBdr>
        <w:top w:val="none" w:sz="0" w:space="0" w:color="auto"/>
        <w:left w:val="none" w:sz="0" w:space="0" w:color="auto"/>
        <w:bottom w:val="none" w:sz="0" w:space="0" w:color="auto"/>
        <w:right w:val="none" w:sz="0" w:space="0" w:color="auto"/>
      </w:divBdr>
    </w:div>
    <w:div w:id="1310860463">
      <w:bodyDiv w:val="1"/>
      <w:marLeft w:val="0"/>
      <w:marRight w:val="0"/>
      <w:marTop w:val="0"/>
      <w:marBottom w:val="0"/>
      <w:divBdr>
        <w:top w:val="none" w:sz="0" w:space="0" w:color="auto"/>
        <w:left w:val="none" w:sz="0" w:space="0" w:color="auto"/>
        <w:bottom w:val="none" w:sz="0" w:space="0" w:color="auto"/>
        <w:right w:val="none" w:sz="0" w:space="0" w:color="auto"/>
      </w:divBdr>
    </w:div>
    <w:div w:id="1311253108">
      <w:bodyDiv w:val="1"/>
      <w:marLeft w:val="0"/>
      <w:marRight w:val="0"/>
      <w:marTop w:val="0"/>
      <w:marBottom w:val="0"/>
      <w:divBdr>
        <w:top w:val="none" w:sz="0" w:space="0" w:color="auto"/>
        <w:left w:val="none" w:sz="0" w:space="0" w:color="auto"/>
        <w:bottom w:val="none" w:sz="0" w:space="0" w:color="auto"/>
        <w:right w:val="none" w:sz="0" w:space="0" w:color="auto"/>
      </w:divBdr>
    </w:div>
    <w:div w:id="1311984757">
      <w:bodyDiv w:val="1"/>
      <w:marLeft w:val="0"/>
      <w:marRight w:val="0"/>
      <w:marTop w:val="0"/>
      <w:marBottom w:val="0"/>
      <w:divBdr>
        <w:top w:val="none" w:sz="0" w:space="0" w:color="auto"/>
        <w:left w:val="none" w:sz="0" w:space="0" w:color="auto"/>
        <w:bottom w:val="none" w:sz="0" w:space="0" w:color="auto"/>
        <w:right w:val="none" w:sz="0" w:space="0" w:color="auto"/>
      </w:divBdr>
    </w:div>
    <w:div w:id="1314678011">
      <w:bodyDiv w:val="1"/>
      <w:marLeft w:val="0"/>
      <w:marRight w:val="0"/>
      <w:marTop w:val="0"/>
      <w:marBottom w:val="0"/>
      <w:divBdr>
        <w:top w:val="none" w:sz="0" w:space="0" w:color="auto"/>
        <w:left w:val="none" w:sz="0" w:space="0" w:color="auto"/>
        <w:bottom w:val="none" w:sz="0" w:space="0" w:color="auto"/>
        <w:right w:val="none" w:sz="0" w:space="0" w:color="auto"/>
      </w:divBdr>
    </w:div>
    <w:div w:id="1315254338">
      <w:bodyDiv w:val="1"/>
      <w:marLeft w:val="0"/>
      <w:marRight w:val="0"/>
      <w:marTop w:val="0"/>
      <w:marBottom w:val="0"/>
      <w:divBdr>
        <w:top w:val="none" w:sz="0" w:space="0" w:color="auto"/>
        <w:left w:val="none" w:sz="0" w:space="0" w:color="auto"/>
        <w:bottom w:val="none" w:sz="0" w:space="0" w:color="auto"/>
        <w:right w:val="none" w:sz="0" w:space="0" w:color="auto"/>
      </w:divBdr>
    </w:div>
    <w:div w:id="1318067668">
      <w:bodyDiv w:val="1"/>
      <w:marLeft w:val="0"/>
      <w:marRight w:val="0"/>
      <w:marTop w:val="0"/>
      <w:marBottom w:val="0"/>
      <w:divBdr>
        <w:top w:val="none" w:sz="0" w:space="0" w:color="auto"/>
        <w:left w:val="none" w:sz="0" w:space="0" w:color="auto"/>
        <w:bottom w:val="none" w:sz="0" w:space="0" w:color="auto"/>
        <w:right w:val="none" w:sz="0" w:space="0" w:color="auto"/>
      </w:divBdr>
    </w:div>
    <w:div w:id="1319960955">
      <w:bodyDiv w:val="1"/>
      <w:marLeft w:val="0"/>
      <w:marRight w:val="0"/>
      <w:marTop w:val="0"/>
      <w:marBottom w:val="0"/>
      <w:divBdr>
        <w:top w:val="none" w:sz="0" w:space="0" w:color="auto"/>
        <w:left w:val="none" w:sz="0" w:space="0" w:color="auto"/>
        <w:bottom w:val="none" w:sz="0" w:space="0" w:color="auto"/>
        <w:right w:val="none" w:sz="0" w:space="0" w:color="auto"/>
      </w:divBdr>
    </w:div>
    <w:div w:id="1320502508">
      <w:bodyDiv w:val="1"/>
      <w:marLeft w:val="0"/>
      <w:marRight w:val="0"/>
      <w:marTop w:val="0"/>
      <w:marBottom w:val="0"/>
      <w:divBdr>
        <w:top w:val="none" w:sz="0" w:space="0" w:color="auto"/>
        <w:left w:val="none" w:sz="0" w:space="0" w:color="auto"/>
        <w:bottom w:val="none" w:sz="0" w:space="0" w:color="auto"/>
        <w:right w:val="none" w:sz="0" w:space="0" w:color="auto"/>
      </w:divBdr>
    </w:div>
    <w:div w:id="1321806583">
      <w:bodyDiv w:val="1"/>
      <w:marLeft w:val="0"/>
      <w:marRight w:val="0"/>
      <w:marTop w:val="0"/>
      <w:marBottom w:val="0"/>
      <w:divBdr>
        <w:top w:val="none" w:sz="0" w:space="0" w:color="auto"/>
        <w:left w:val="none" w:sz="0" w:space="0" w:color="auto"/>
        <w:bottom w:val="none" w:sz="0" w:space="0" w:color="auto"/>
        <w:right w:val="none" w:sz="0" w:space="0" w:color="auto"/>
      </w:divBdr>
    </w:div>
    <w:div w:id="1322537733">
      <w:bodyDiv w:val="1"/>
      <w:marLeft w:val="0"/>
      <w:marRight w:val="0"/>
      <w:marTop w:val="0"/>
      <w:marBottom w:val="0"/>
      <w:divBdr>
        <w:top w:val="none" w:sz="0" w:space="0" w:color="auto"/>
        <w:left w:val="none" w:sz="0" w:space="0" w:color="auto"/>
        <w:bottom w:val="none" w:sz="0" w:space="0" w:color="auto"/>
        <w:right w:val="none" w:sz="0" w:space="0" w:color="auto"/>
      </w:divBdr>
    </w:div>
    <w:div w:id="1325351203">
      <w:bodyDiv w:val="1"/>
      <w:marLeft w:val="0"/>
      <w:marRight w:val="0"/>
      <w:marTop w:val="0"/>
      <w:marBottom w:val="0"/>
      <w:divBdr>
        <w:top w:val="none" w:sz="0" w:space="0" w:color="auto"/>
        <w:left w:val="none" w:sz="0" w:space="0" w:color="auto"/>
        <w:bottom w:val="none" w:sz="0" w:space="0" w:color="auto"/>
        <w:right w:val="none" w:sz="0" w:space="0" w:color="auto"/>
      </w:divBdr>
    </w:div>
    <w:div w:id="1325429215">
      <w:bodyDiv w:val="1"/>
      <w:marLeft w:val="0"/>
      <w:marRight w:val="0"/>
      <w:marTop w:val="0"/>
      <w:marBottom w:val="0"/>
      <w:divBdr>
        <w:top w:val="none" w:sz="0" w:space="0" w:color="auto"/>
        <w:left w:val="none" w:sz="0" w:space="0" w:color="auto"/>
        <w:bottom w:val="none" w:sz="0" w:space="0" w:color="auto"/>
        <w:right w:val="none" w:sz="0" w:space="0" w:color="auto"/>
      </w:divBdr>
    </w:div>
    <w:div w:id="1326282066">
      <w:bodyDiv w:val="1"/>
      <w:marLeft w:val="0"/>
      <w:marRight w:val="0"/>
      <w:marTop w:val="0"/>
      <w:marBottom w:val="0"/>
      <w:divBdr>
        <w:top w:val="none" w:sz="0" w:space="0" w:color="auto"/>
        <w:left w:val="none" w:sz="0" w:space="0" w:color="auto"/>
        <w:bottom w:val="none" w:sz="0" w:space="0" w:color="auto"/>
        <w:right w:val="none" w:sz="0" w:space="0" w:color="auto"/>
      </w:divBdr>
    </w:div>
    <w:div w:id="1326975198">
      <w:bodyDiv w:val="1"/>
      <w:marLeft w:val="0"/>
      <w:marRight w:val="0"/>
      <w:marTop w:val="0"/>
      <w:marBottom w:val="0"/>
      <w:divBdr>
        <w:top w:val="none" w:sz="0" w:space="0" w:color="auto"/>
        <w:left w:val="none" w:sz="0" w:space="0" w:color="auto"/>
        <w:bottom w:val="none" w:sz="0" w:space="0" w:color="auto"/>
        <w:right w:val="none" w:sz="0" w:space="0" w:color="auto"/>
      </w:divBdr>
    </w:div>
    <w:div w:id="1327783882">
      <w:bodyDiv w:val="1"/>
      <w:marLeft w:val="0"/>
      <w:marRight w:val="0"/>
      <w:marTop w:val="0"/>
      <w:marBottom w:val="0"/>
      <w:divBdr>
        <w:top w:val="none" w:sz="0" w:space="0" w:color="auto"/>
        <w:left w:val="none" w:sz="0" w:space="0" w:color="auto"/>
        <w:bottom w:val="none" w:sz="0" w:space="0" w:color="auto"/>
        <w:right w:val="none" w:sz="0" w:space="0" w:color="auto"/>
      </w:divBdr>
    </w:div>
    <w:div w:id="1331644149">
      <w:bodyDiv w:val="1"/>
      <w:marLeft w:val="0"/>
      <w:marRight w:val="0"/>
      <w:marTop w:val="0"/>
      <w:marBottom w:val="0"/>
      <w:divBdr>
        <w:top w:val="none" w:sz="0" w:space="0" w:color="auto"/>
        <w:left w:val="none" w:sz="0" w:space="0" w:color="auto"/>
        <w:bottom w:val="none" w:sz="0" w:space="0" w:color="auto"/>
        <w:right w:val="none" w:sz="0" w:space="0" w:color="auto"/>
      </w:divBdr>
    </w:div>
    <w:div w:id="1332832536">
      <w:bodyDiv w:val="1"/>
      <w:marLeft w:val="0"/>
      <w:marRight w:val="0"/>
      <w:marTop w:val="0"/>
      <w:marBottom w:val="0"/>
      <w:divBdr>
        <w:top w:val="none" w:sz="0" w:space="0" w:color="auto"/>
        <w:left w:val="none" w:sz="0" w:space="0" w:color="auto"/>
        <w:bottom w:val="none" w:sz="0" w:space="0" w:color="auto"/>
        <w:right w:val="none" w:sz="0" w:space="0" w:color="auto"/>
      </w:divBdr>
    </w:div>
    <w:div w:id="1333534641">
      <w:bodyDiv w:val="1"/>
      <w:marLeft w:val="0"/>
      <w:marRight w:val="0"/>
      <w:marTop w:val="0"/>
      <w:marBottom w:val="0"/>
      <w:divBdr>
        <w:top w:val="none" w:sz="0" w:space="0" w:color="auto"/>
        <w:left w:val="none" w:sz="0" w:space="0" w:color="auto"/>
        <w:bottom w:val="none" w:sz="0" w:space="0" w:color="auto"/>
        <w:right w:val="none" w:sz="0" w:space="0" w:color="auto"/>
      </w:divBdr>
    </w:div>
    <w:div w:id="1333680097">
      <w:bodyDiv w:val="1"/>
      <w:marLeft w:val="0"/>
      <w:marRight w:val="0"/>
      <w:marTop w:val="0"/>
      <w:marBottom w:val="0"/>
      <w:divBdr>
        <w:top w:val="none" w:sz="0" w:space="0" w:color="auto"/>
        <w:left w:val="none" w:sz="0" w:space="0" w:color="auto"/>
        <w:bottom w:val="none" w:sz="0" w:space="0" w:color="auto"/>
        <w:right w:val="none" w:sz="0" w:space="0" w:color="auto"/>
      </w:divBdr>
    </w:div>
    <w:div w:id="1334409574">
      <w:bodyDiv w:val="1"/>
      <w:marLeft w:val="0"/>
      <w:marRight w:val="0"/>
      <w:marTop w:val="0"/>
      <w:marBottom w:val="0"/>
      <w:divBdr>
        <w:top w:val="none" w:sz="0" w:space="0" w:color="auto"/>
        <w:left w:val="none" w:sz="0" w:space="0" w:color="auto"/>
        <w:bottom w:val="none" w:sz="0" w:space="0" w:color="auto"/>
        <w:right w:val="none" w:sz="0" w:space="0" w:color="auto"/>
      </w:divBdr>
    </w:div>
    <w:div w:id="1334724556">
      <w:bodyDiv w:val="1"/>
      <w:marLeft w:val="0"/>
      <w:marRight w:val="0"/>
      <w:marTop w:val="0"/>
      <w:marBottom w:val="0"/>
      <w:divBdr>
        <w:top w:val="none" w:sz="0" w:space="0" w:color="auto"/>
        <w:left w:val="none" w:sz="0" w:space="0" w:color="auto"/>
        <w:bottom w:val="none" w:sz="0" w:space="0" w:color="auto"/>
        <w:right w:val="none" w:sz="0" w:space="0" w:color="auto"/>
      </w:divBdr>
    </w:div>
    <w:div w:id="1334913056">
      <w:bodyDiv w:val="1"/>
      <w:marLeft w:val="0"/>
      <w:marRight w:val="0"/>
      <w:marTop w:val="0"/>
      <w:marBottom w:val="0"/>
      <w:divBdr>
        <w:top w:val="none" w:sz="0" w:space="0" w:color="auto"/>
        <w:left w:val="none" w:sz="0" w:space="0" w:color="auto"/>
        <w:bottom w:val="none" w:sz="0" w:space="0" w:color="auto"/>
        <w:right w:val="none" w:sz="0" w:space="0" w:color="auto"/>
      </w:divBdr>
    </w:div>
    <w:div w:id="1335382316">
      <w:bodyDiv w:val="1"/>
      <w:marLeft w:val="0"/>
      <w:marRight w:val="0"/>
      <w:marTop w:val="0"/>
      <w:marBottom w:val="0"/>
      <w:divBdr>
        <w:top w:val="none" w:sz="0" w:space="0" w:color="auto"/>
        <w:left w:val="none" w:sz="0" w:space="0" w:color="auto"/>
        <w:bottom w:val="none" w:sz="0" w:space="0" w:color="auto"/>
        <w:right w:val="none" w:sz="0" w:space="0" w:color="auto"/>
      </w:divBdr>
    </w:div>
    <w:div w:id="1336419248">
      <w:bodyDiv w:val="1"/>
      <w:marLeft w:val="0"/>
      <w:marRight w:val="0"/>
      <w:marTop w:val="0"/>
      <w:marBottom w:val="0"/>
      <w:divBdr>
        <w:top w:val="none" w:sz="0" w:space="0" w:color="auto"/>
        <w:left w:val="none" w:sz="0" w:space="0" w:color="auto"/>
        <w:bottom w:val="none" w:sz="0" w:space="0" w:color="auto"/>
        <w:right w:val="none" w:sz="0" w:space="0" w:color="auto"/>
      </w:divBdr>
    </w:div>
    <w:div w:id="1338312753">
      <w:bodyDiv w:val="1"/>
      <w:marLeft w:val="0"/>
      <w:marRight w:val="0"/>
      <w:marTop w:val="0"/>
      <w:marBottom w:val="0"/>
      <w:divBdr>
        <w:top w:val="none" w:sz="0" w:space="0" w:color="auto"/>
        <w:left w:val="none" w:sz="0" w:space="0" w:color="auto"/>
        <w:bottom w:val="none" w:sz="0" w:space="0" w:color="auto"/>
        <w:right w:val="none" w:sz="0" w:space="0" w:color="auto"/>
      </w:divBdr>
    </w:div>
    <w:div w:id="1338658147">
      <w:bodyDiv w:val="1"/>
      <w:marLeft w:val="0"/>
      <w:marRight w:val="0"/>
      <w:marTop w:val="0"/>
      <w:marBottom w:val="0"/>
      <w:divBdr>
        <w:top w:val="none" w:sz="0" w:space="0" w:color="auto"/>
        <w:left w:val="none" w:sz="0" w:space="0" w:color="auto"/>
        <w:bottom w:val="none" w:sz="0" w:space="0" w:color="auto"/>
        <w:right w:val="none" w:sz="0" w:space="0" w:color="auto"/>
      </w:divBdr>
    </w:div>
    <w:div w:id="1341004700">
      <w:bodyDiv w:val="1"/>
      <w:marLeft w:val="0"/>
      <w:marRight w:val="0"/>
      <w:marTop w:val="0"/>
      <w:marBottom w:val="0"/>
      <w:divBdr>
        <w:top w:val="none" w:sz="0" w:space="0" w:color="auto"/>
        <w:left w:val="none" w:sz="0" w:space="0" w:color="auto"/>
        <w:bottom w:val="none" w:sz="0" w:space="0" w:color="auto"/>
        <w:right w:val="none" w:sz="0" w:space="0" w:color="auto"/>
      </w:divBdr>
    </w:div>
    <w:div w:id="1344241116">
      <w:bodyDiv w:val="1"/>
      <w:marLeft w:val="0"/>
      <w:marRight w:val="0"/>
      <w:marTop w:val="0"/>
      <w:marBottom w:val="0"/>
      <w:divBdr>
        <w:top w:val="none" w:sz="0" w:space="0" w:color="auto"/>
        <w:left w:val="none" w:sz="0" w:space="0" w:color="auto"/>
        <w:bottom w:val="none" w:sz="0" w:space="0" w:color="auto"/>
        <w:right w:val="none" w:sz="0" w:space="0" w:color="auto"/>
      </w:divBdr>
    </w:div>
    <w:div w:id="1344625376">
      <w:bodyDiv w:val="1"/>
      <w:marLeft w:val="0"/>
      <w:marRight w:val="0"/>
      <w:marTop w:val="0"/>
      <w:marBottom w:val="0"/>
      <w:divBdr>
        <w:top w:val="none" w:sz="0" w:space="0" w:color="auto"/>
        <w:left w:val="none" w:sz="0" w:space="0" w:color="auto"/>
        <w:bottom w:val="none" w:sz="0" w:space="0" w:color="auto"/>
        <w:right w:val="none" w:sz="0" w:space="0" w:color="auto"/>
      </w:divBdr>
    </w:div>
    <w:div w:id="1345741023">
      <w:bodyDiv w:val="1"/>
      <w:marLeft w:val="0"/>
      <w:marRight w:val="0"/>
      <w:marTop w:val="0"/>
      <w:marBottom w:val="0"/>
      <w:divBdr>
        <w:top w:val="none" w:sz="0" w:space="0" w:color="auto"/>
        <w:left w:val="none" w:sz="0" w:space="0" w:color="auto"/>
        <w:bottom w:val="none" w:sz="0" w:space="0" w:color="auto"/>
        <w:right w:val="none" w:sz="0" w:space="0" w:color="auto"/>
      </w:divBdr>
    </w:div>
    <w:div w:id="1347706674">
      <w:bodyDiv w:val="1"/>
      <w:marLeft w:val="0"/>
      <w:marRight w:val="0"/>
      <w:marTop w:val="0"/>
      <w:marBottom w:val="0"/>
      <w:divBdr>
        <w:top w:val="none" w:sz="0" w:space="0" w:color="auto"/>
        <w:left w:val="none" w:sz="0" w:space="0" w:color="auto"/>
        <w:bottom w:val="none" w:sz="0" w:space="0" w:color="auto"/>
        <w:right w:val="none" w:sz="0" w:space="0" w:color="auto"/>
      </w:divBdr>
    </w:div>
    <w:div w:id="1347713133">
      <w:bodyDiv w:val="1"/>
      <w:marLeft w:val="0"/>
      <w:marRight w:val="0"/>
      <w:marTop w:val="0"/>
      <w:marBottom w:val="0"/>
      <w:divBdr>
        <w:top w:val="none" w:sz="0" w:space="0" w:color="auto"/>
        <w:left w:val="none" w:sz="0" w:space="0" w:color="auto"/>
        <w:bottom w:val="none" w:sz="0" w:space="0" w:color="auto"/>
        <w:right w:val="none" w:sz="0" w:space="0" w:color="auto"/>
      </w:divBdr>
    </w:div>
    <w:div w:id="1348824394">
      <w:bodyDiv w:val="1"/>
      <w:marLeft w:val="0"/>
      <w:marRight w:val="0"/>
      <w:marTop w:val="0"/>
      <w:marBottom w:val="0"/>
      <w:divBdr>
        <w:top w:val="none" w:sz="0" w:space="0" w:color="auto"/>
        <w:left w:val="none" w:sz="0" w:space="0" w:color="auto"/>
        <w:bottom w:val="none" w:sz="0" w:space="0" w:color="auto"/>
        <w:right w:val="none" w:sz="0" w:space="0" w:color="auto"/>
      </w:divBdr>
    </w:div>
    <w:div w:id="1348945679">
      <w:bodyDiv w:val="1"/>
      <w:marLeft w:val="0"/>
      <w:marRight w:val="0"/>
      <w:marTop w:val="0"/>
      <w:marBottom w:val="0"/>
      <w:divBdr>
        <w:top w:val="none" w:sz="0" w:space="0" w:color="auto"/>
        <w:left w:val="none" w:sz="0" w:space="0" w:color="auto"/>
        <w:bottom w:val="none" w:sz="0" w:space="0" w:color="auto"/>
        <w:right w:val="none" w:sz="0" w:space="0" w:color="auto"/>
      </w:divBdr>
    </w:div>
    <w:div w:id="1349136306">
      <w:bodyDiv w:val="1"/>
      <w:marLeft w:val="0"/>
      <w:marRight w:val="0"/>
      <w:marTop w:val="0"/>
      <w:marBottom w:val="0"/>
      <w:divBdr>
        <w:top w:val="none" w:sz="0" w:space="0" w:color="auto"/>
        <w:left w:val="none" w:sz="0" w:space="0" w:color="auto"/>
        <w:bottom w:val="none" w:sz="0" w:space="0" w:color="auto"/>
        <w:right w:val="none" w:sz="0" w:space="0" w:color="auto"/>
      </w:divBdr>
    </w:div>
    <w:div w:id="1350139865">
      <w:bodyDiv w:val="1"/>
      <w:marLeft w:val="0"/>
      <w:marRight w:val="0"/>
      <w:marTop w:val="0"/>
      <w:marBottom w:val="0"/>
      <w:divBdr>
        <w:top w:val="none" w:sz="0" w:space="0" w:color="auto"/>
        <w:left w:val="none" w:sz="0" w:space="0" w:color="auto"/>
        <w:bottom w:val="none" w:sz="0" w:space="0" w:color="auto"/>
        <w:right w:val="none" w:sz="0" w:space="0" w:color="auto"/>
      </w:divBdr>
    </w:div>
    <w:div w:id="1351301837">
      <w:bodyDiv w:val="1"/>
      <w:marLeft w:val="0"/>
      <w:marRight w:val="0"/>
      <w:marTop w:val="0"/>
      <w:marBottom w:val="0"/>
      <w:divBdr>
        <w:top w:val="none" w:sz="0" w:space="0" w:color="auto"/>
        <w:left w:val="none" w:sz="0" w:space="0" w:color="auto"/>
        <w:bottom w:val="none" w:sz="0" w:space="0" w:color="auto"/>
        <w:right w:val="none" w:sz="0" w:space="0" w:color="auto"/>
      </w:divBdr>
    </w:div>
    <w:div w:id="1352686132">
      <w:bodyDiv w:val="1"/>
      <w:marLeft w:val="0"/>
      <w:marRight w:val="0"/>
      <w:marTop w:val="0"/>
      <w:marBottom w:val="0"/>
      <w:divBdr>
        <w:top w:val="none" w:sz="0" w:space="0" w:color="auto"/>
        <w:left w:val="none" w:sz="0" w:space="0" w:color="auto"/>
        <w:bottom w:val="none" w:sz="0" w:space="0" w:color="auto"/>
        <w:right w:val="none" w:sz="0" w:space="0" w:color="auto"/>
      </w:divBdr>
    </w:div>
    <w:div w:id="1353263515">
      <w:bodyDiv w:val="1"/>
      <w:marLeft w:val="0"/>
      <w:marRight w:val="0"/>
      <w:marTop w:val="0"/>
      <w:marBottom w:val="0"/>
      <w:divBdr>
        <w:top w:val="none" w:sz="0" w:space="0" w:color="auto"/>
        <w:left w:val="none" w:sz="0" w:space="0" w:color="auto"/>
        <w:bottom w:val="none" w:sz="0" w:space="0" w:color="auto"/>
        <w:right w:val="none" w:sz="0" w:space="0" w:color="auto"/>
      </w:divBdr>
    </w:div>
    <w:div w:id="1355493604">
      <w:bodyDiv w:val="1"/>
      <w:marLeft w:val="0"/>
      <w:marRight w:val="0"/>
      <w:marTop w:val="0"/>
      <w:marBottom w:val="0"/>
      <w:divBdr>
        <w:top w:val="none" w:sz="0" w:space="0" w:color="auto"/>
        <w:left w:val="none" w:sz="0" w:space="0" w:color="auto"/>
        <w:bottom w:val="none" w:sz="0" w:space="0" w:color="auto"/>
        <w:right w:val="none" w:sz="0" w:space="0" w:color="auto"/>
      </w:divBdr>
    </w:div>
    <w:div w:id="1356232416">
      <w:bodyDiv w:val="1"/>
      <w:marLeft w:val="0"/>
      <w:marRight w:val="0"/>
      <w:marTop w:val="0"/>
      <w:marBottom w:val="0"/>
      <w:divBdr>
        <w:top w:val="none" w:sz="0" w:space="0" w:color="auto"/>
        <w:left w:val="none" w:sz="0" w:space="0" w:color="auto"/>
        <w:bottom w:val="none" w:sz="0" w:space="0" w:color="auto"/>
        <w:right w:val="none" w:sz="0" w:space="0" w:color="auto"/>
      </w:divBdr>
    </w:div>
    <w:div w:id="1359239599">
      <w:bodyDiv w:val="1"/>
      <w:marLeft w:val="0"/>
      <w:marRight w:val="0"/>
      <w:marTop w:val="0"/>
      <w:marBottom w:val="0"/>
      <w:divBdr>
        <w:top w:val="none" w:sz="0" w:space="0" w:color="auto"/>
        <w:left w:val="none" w:sz="0" w:space="0" w:color="auto"/>
        <w:bottom w:val="none" w:sz="0" w:space="0" w:color="auto"/>
        <w:right w:val="none" w:sz="0" w:space="0" w:color="auto"/>
      </w:divBdr>
    </w:div>
    <w:div w:id="1359307904">
      <w:bodyDiv w:val="1"/>
      <w:marLeft w:val="0"/>
      <w:marRight w:val="0"/>
      <w:marTop w:val="0"/>
      <w:marBottom w:val="0"/>
      <w:divBdr>
        <w:top w:val="none" w:sz="0" w:space="0" w:color="auto"/>
        <w:left w:val="none" w:sz="0" w:space="0" w:color="auto"/>
        <w:bottom w:val="none" w:sz="0" w:space="0" w:color="auto"/>
        <w:right w:val="none" w:sz="0" w:space="0" w:color="auto"/>
      </w:divBdr>
    </w:div>
    <w:div w:id="1359701247">
      <w:bodyDiv w:val="1"/>
      <w:marLeft w:val="0"/>
      <w:marRight w:val="0"/>
      <w:marTop w:val="0"/>
      <w:marBottom w:val="0"/>
      <w:divBdr>
        <w:top w:val="none" w:sz="0" w:space="0" w:color="auto"/>
        <w:left w:val="none" w:sz="0" w:space="0" w:color="auto"/>
        <w:bottom w:val="none" w:sz="0" w:space="0" w:color="auto"/>
        <w:right w:val="none" w:sz="0" w:space="0" w:color="auto"/>
      </w:divBdr>
    </w:div>
    <w:div w:id="1359812178">
      <w:bodyDiv w:val="1"/>
      <w:marLeft w:val="0"/>
      <w:marRight w:val="0"/>
      <w:marTop w:val="0"/>
      <w:marBottom w:val="0"/>
      <w:divBdr>
        <w:top w:val="none" w:sz="0" w:space="0" w:color="auto"/>
        <w:left w:val="none" w:sz="0" w:space="0" w:color="auto"/>
        <w:bottom w:val="none" w:sz="0" w:space="0" w:color="auto"/>
        <w:right w:val="none" w:sz="0" w:space="0" w:color="auto"/>
      </w:divBdr>
    </w:div>
    <w:div w:id="1360207630">
      <w:bodyDiv w:val="1"/>
      <w:marLeft w:val="0"/>
      <w:marRight w:val="0"/>
      <w:marTop w:val="0"/>
      <w:marBottom w:val="0"/>
      <w:divBdr>
        <w:top w:val="none" w:sz="0" w:space="0" w:color="auto"/>
        <w:left w:val="none" w:sz="0" w:space="0" w:color="auto"/>
        <w:bottom w:val="none" w:sz="0" w:space="0" w:color="auto"/>
        <w:right w:val="none" w:sz="0" w:space="0" w:color="auto"/>
      </w:divBdr>
    </w:div>
    <w:div w:id="1360356726">
      <w:bodyDiv w:val="1"/>
      <w:marLeft w:val="0"/>
      <w:marRight w:val="0"/>
      <w:marTop w:val="0"/>
      <w:marBottom w:val="0"/>
      <w:divBdr>
        <w:top w:val="none" w:sz="0" w:space="0" w:color="auto"/>
        <w:left w:val="none" w:sz="0" w:space="0" w:color="auto"/>
        <w:bottom w:val="none" w:sz="0" w:space="0" w:color="auto"/>
        <w:right w:val="none" w:sz="0" w:space="0" w:color="auto"/>
      </w:divBdr>
    </w:div>
    <w:div w:id="1362319732">
      <w:bodyDiv w:val="1"/>
      <w:marLeft w:val="0"/>
      <w:marRight w:val="0"/>
      <w:marTop w:val="0"/>
      <w:marBottom w:val="0"/>
      <w:divBdr>
        <w:top w:val="none" w:sz="0" w:space="0" w:color="auto"/>
        <w:left w:val="none" w:sz="0" w:space="0" w:color="auto"/>
        <w:bottom w:val="none" w:sz="0" w:space="0" w:color="auto"/>
        <w:right w:val="none" w:sz="0" w:space="0" w:color="auto"/>
      </w:divBdr>
    </w:div>
    <w:div w:id="1362432921">
      <w:bodyDiv w:val="1"/>
      <w:marLeft w:val="0"/>
      <w:marRight w:val="0"/>
      <w:marTop w:val="0"/>
      <w:marBottom w:val="0"/>
      <w:divBdr>
        <w:top w:val="none" w:sz="0" w:space="0" w:color="auto"/>
        <w:left w:val="none" w:sz="0" w:space="0" w:color="auto"/>
        <w:bottom w:val="none" w:sz="0" w:space="0" w:color="auto"/>
        <w:right w:val="none" w:sz="0" w:space="0" w:color="auto"/>
      </w:divBdr>
    </w:div>
    <w:div w:id="1362826321">
      <w:bodyDiv w:val="1"/>
      <w:marLeft w:val="0"/>
      <w:marRight w:val="0"/>
      <w:marTop w:val="0"/>
      <w:marBottom w:val="0"/>
      <w:divBdr>
        <w:top w:val="none" w:sz="0" w:space="0" w:color="auto"/>
        <w:left w:val="none" w:sz="0" w:space="0" w:color="auto"/>
        <w:bottom w:val="none" w:sz="0" w:space="0" w:color="auto"/>
        <w:right w:val="none" w:sz="0" w:space="0" w:color="auto"/>
      </w:divBdr>
    </w:div>
    <w:div w:id="1364407351">
      <w:bodyDiv w:val="1"/>
      <w:marLeft w:val="0"/>
      <w:marRight w:val="0"/>
      <w:marTop w:val="0"/>
      <w:marBottom w:val="0"/>
      <w:divBdr>
        <w:top w:val="none" w:sz="0" w:space="0" w:color="auto"/>
        <w:left w:val="none" w:sz="0" w:space="0" w:color="auto"/>
        <w:bottom w:val="none" w:sz="0" w:space="0" w:color="auto"/>
        <w:right w:val="none" w:sz="0" w:space="0" w:color="auto"/>
      </w:divBdr>
    </w:div>
    <w:div w:id="1364552873">
      <w:bodyDiv w:val="1"/>
      <w:marLeft w:val="0"/>
      <w:marRight w:val="0"/>
      <w:marTop w:val="0"/>
      <w:marBottom w:val="0"/>
      <w:divBdr>
        <w:top w:val="none" w:sz="0" w:space="0" w:color="auto"/>
        <w:left w:val="none" w:sz="0" w:space="0" w:color="auto"/>
        <w:bottom w:val="none" w:sz="0" w:space="0" w:color="auto"/>
        <w:right w:val="none" w:sz="0" w:space="0" w:color="auto"/>
      </w:divBdr>
    </w:div>
    <w:div w:id="1365711414">
      <w:bodyDiv w:val="1"/>
      <w:marLeft w:val="0"/>
      <w:marRight w:val="0"/>
      <w:marTop w:val="0"/>
      <w:marBottom w:val="0"/>
      <w:divBdr>
        <w:top w:val="none" w:sz="0" w:space="0" w:color="auto"/>
        <w:left w:val="none" w:sz="0" w:space="0" w:color="auto"/>
        <w:bottom w:val="none" w:sz="0" w:space="0" w:color="auto"/>
        <w:right w:val="none" w:sz="0" w:space="0" w:color="auto"/>
      </w:divBdr>
    </w:div>
    <w:div w:id="1367486129">
      <w:bodyDiv w:val="1"/>
      <w:marLeft w:val="0"/>
      <w:marRight w:val="0"/>
      <w:marTop w:val="0"/>
      <w:marBottom w:val="0"/>
      <w:divBdr>
        <w:top w:val="none" w:sz="0" w:space="0" w:color="auto"/>
        <w:left w:val="none" w:sz="0" w:space="0" w:color="auto"/>
        <w:bottom w:val="none" w:sz="0" w:space="0" w:color="auto"/>
        <w:right w:val="none" w:sz="0" w:space="0" w:color="auto"/>
      </w:divBdr>
    </w:div>
    <w:div w:id="1370107216">
      <w:bodyDiv w:val="1"/>
      <w:marLeft w:val="0"/>
      <w:marRight w:val="0"/>
      <w:marTop w:val="0"/>
      <w:marBottom w:val="0"/>
      <w:divBdr>
        <w:top w:val="none" w:sz="0" w:space="0" w:color="auto"/>
        <w:left w:val="none" w:sz="0" w:space="0" w:color="auto"/>
        <w:bottom w:val="none" w:sz="0" w:space="0" w:color="auto"/>
        <w:right w:val="none" w:sz="0" w:space="0" w:color="auto"/>
      </w:divBdr>
    </w:div>
    <w:div w:id="1370646163">
      <w:bodyDiv w:val="1"/>
      <w:marLeft w:val="0"/>
      <w:marRight w:val="0"/>
      <w:marTop w:val="0"/>
      <w:marBottom w:val="0"/>
      <w:divBdr>
        <w:top w:val="none" w:sz="0" w:space="0" w:color="auto"/>
        <w:left w:val="none" w:sz="0" w:space="0" w:color="auto"/>
        <w:bottom w:val="none" w:sz="0" w:space="0" w:color="auto"/>
        <w:right w:val="none" w:sz="0" w:space="0" w:color="auto"/>
      </w:divBdr>
    </w:div>
    <w:div w:id="1370649023">
      <w:bodyDiv w:val="1"/>
      <w:marLeft w:val="0"/>
      <w:marRight w:val="0"/>
      <w:marTop w:val="0"/>
      <w:marBottom w:val="0"/>
      <w:divBdr>
        <w:top w:val="none" w:sz="0" w:space="0" w:color="auto"/>
        <w:left w:val="none" w:sz="0" w:space="0" w:color="auto"/>
        <w:bottom w:val="none" w:sz="0" w:space="0" w:color="auto"/>
        <w:right w:val="none" w:sz="0" w:space="0" w:color="auto"/>
      </w:divBdr>
    </w:div>
    <w:div w:id="1371030437">
      <w:bodyDiv w:val="1"/>
      <w:marLeft w:val="0"/>
      <w:marRight w:val="0"/>
      <w:marTop w:val="0"/>
      <w:marBottom w:val="0"/>
      <w:divBdr>
        <w:top w:val="none" w:sz="0" w:space="0" w:color="auto"/>
        <w:left w:val="none" w:sz="0" w:space="0" w:color="auto"/>
        <w:bottom w:val="none" w:sz="0" w:space="0" w:color="auto"/>
        <w:right w:val="none" w:sz="0" w:space="0" w:color="auto"/>
      </w:divBdr>
    </w:div>
    <w:div w:id="1371799767">
      <w:bodyDiv w:val="1"/>
      <w:marLeft w:val="0"/>
      <w:marRight w:val="0"/>
      <w:marTop w:val="0"/>
      <w:marBottom w:val="0"/>
      <w:divBdr>
        <w:top w:val="none" w:sz="0" w:space="0" w:color="auto"/>
        <w:left w:val="none" w:sz="0" w:space="0" w:color="auto"/>
        <w:bottom w:val="none" w:sz="0" w:space="0" w:color="auto"/>
        <w:right w:val="none" w:sz="0" w:space="0" w:color="auto"/>
      </w:divBdr>
    </w:div>
    <w:div w:id="1372534695">
      <w:bodyDiv w:val="1"/>
      <w:marLeft w:val="0"/>
      <w:marRight w:val="0"/>
      <w:marTop w:val="0"/>
      <w:marBottom w:val="0"/>
      <w:divBdr>
        <w:top w:val="none" w:sz="0" w:space="0" w:color="auto"/>
        <w:left w:val="none" w:sz="0" w:space="0" w:color="auto"/>
        <w:bottom w:val="none" w:sz="0" w:space="0" w:color="auto"/>
        <w:right w:val="none" w:sz="0" w:space="0" w:color="auto"/>
      </w:divBdr>
    </w:div>
    <w:div w:id="1372605568">
      <w:bodyDiv w:val="1"/>
      <w:marLeft w:val="0"/>
      <w:marRight w:val="0"/>
      <w:marTop w:val="0"/>
      <w:marBottom w:val="0"/>
      <w:divBdr>
        <w:top w:val="none" w:sz="0" w:space="0" w:color="auto"/>
        <w:left w:val="none" w:sz="0" w:space="0" w:color="auto"/>
        <w:bottom w:val="none" w:sz="0" w:space="0" w:color="auto"/>
        <w:right w:val="none" w:sz="0" w:space="0" w:color="auto"/>
      </w:divBdr>
    </w:div>
    <w:div w:id="1373185831">
      <w:bodyDiv w:val="1"/>
      <w:marLeft w:val="0"/>
      <w:marRight w:val="0"/>
      <w:marTop w:val="0"/>
      <w:marBottom w:val="0"/>
      <w:divBdr>
        <w:top w:val="none" w:sz="0" w:space="0" w:color="auto"/>
        <w:left w:val="none" w:sz="0" w:space="0" w:color="auto"/>
        <w:bottom w:val="none" w:sz="0" w:space="0" w:color="auto"/>
        <w:right w:val="none" w:sz="0" w:space="0" w:color="auto"/>
      </w:divBdr>
    </w:div>
    <w:div w:id="1373188498">
      <w:bodyDiv w:val="1"/>
      <w:marLeft w:val="0"/>
      <w:marRight w:val="0"/>
      <w:marTop w:val="0"/>
      <w:marBottom w:val="0"/>
      <w:divBdr>
        <w:top w:val="none" w:sz="0" w:space="0" w:color="auto"/>
        <w:left w:val="none" w:sz="0" w:space="0" w:color="auto"/>
        <w:bottom w:val="none" w:sz="0" w:space="0" w:color="auto"/>
        <w:right w:val="none" w:sz="0" w:space="0" w:color="auto"/>
      </w:divBdr>
    </w:div>
    <w:div w:id="1374964324">
      <w:bodyDiv w:val="1"/>
      <w:marLeft w:val="0"/>
      <w:marRight w:val="0"/>
      <w:marTop w:val="0"/>
      <w:marBottom w:val="0"/>
      <w:divBdr>
        <w:top w:val="none" w:sz="0" w:space="0" w:color="auto"/>
        <w:left w:val="none" w:sz="0" w:space="0" w:color="auto"/>
        <w:bottom w:val="none" w:sz="0" w:space="0" w:color="auto"/>
        <w:right w:val="none" w:sz="0" w:space="0" w:color="auto"/>
      </w:divBdr>
    </w:div>
    <w:div w:id="1376272712">
      <w:bodyDiv w:val="1"/>
      <w:marLeft w:val="0"/>
      <w:marRight w:val="0"/>
      <w:marTop w:val="0"/>
      <w:marBottom w:val="0"/>
      <w:divBdr>
        <w:top w:val="none" w:sz="0" w:space="0" w:color="auto"/>
        <w:left w:val="none" w:sz="0" w:space="0" w:color="auto"/>
        <w:bottom w:val="none" w:sz="0" w:space="0" w:color="auto"/>
        <w:right w:val="none" w:sz="0" w:space="0" w:color="auto"/>
      </w:divBdr>
    </w:div>
    <w:div w:id="1376733250">
      <w:bodyDiv w:val="1"/>
      <w:marLeft w:val="0"/>
      <w:marRight w:val="0"/>
      <w:marTop w:val="0"/>
      <w:marBottom w:val="0"/>
      <w:divBdr>
        <w:top w:val="none" w:sz="0" w:space="0" w:color="auto"/>
        <w:left w:val="none" w:sz="0" w:space="0" w:color="auto"/>
        <w:bottom w:val="none" w:sz="0" w:space="0" w:color="auto"/>
        <w:right w:val="none" w:sz="0" w:space="0" w:color="auto"/>
      </w:divBdr>
    </w:div>
    <w:div w:id="1377391212">
      <w:bodyDiv w:val="1"/>
      <w:marLeft w:val="0"/>
      <w:marRight w:val="0"/>
      <w:marTop w:val="0"/>
      <w:marBottom w:val="0"/>
      <w:divBdr>
        <w:top w:val="none" w:sz="0" w:space="0" w:color="auto"/>
        <w:left w:val="none" w:sz="0" w:space="0" w:color="auto"/>
        <w:bottom w:val="none" w:sz="0" w:space="0" w:color="auto"/>
        <w:right w:val="none" w:sz="0" w:space="0" w:color="auto"/>
      </w:divBdr>
    </w:div>
    <w:div w:id="1378046819">
      <w:bodyDiv w:val="1"/>
      <w:marLeft w:val="0"/>
      <w:marRight w:val="0"/>
      <w:marTop w:val="0"/>
      <w:marBottom w:val="0"/>
      <w:divBdr>
        <w:top w:val="none" w:sz="0" w:space="0" w:color="auto"/>
        <w:left w:val="none" w:sz="0" w:space="0" w:color="auto"/>
        <w:bottom w:val="none" w:sz="0" w:space="0" w:color="auto"/>
        <w:right w:val="none" w:sz="0" w:space="0" w:color="auto"/>
      </w:divBdr>
    </w:div>
    <w:div w:id="1379552113">
      <w:bodyDiv w:val="1"/>
      <w:marLeft w:val="0"/>
      <w:marRight w:val="0"/>
      <w:marTop w:val="0"/>
      <w:marBottom w:val="0"/>
      <w:divBdr>
        <w:top w:val="none" w:sz="0" w:space="0" w:color="auto"/>
        <w:left w:val="none" w:sz="0" w:space="0" w:color="auto"/>
        <w:bottom w:val="none" w:sz="0" w:space="0" w:color="auto"/>
        <w:right w:val="none" w:sz="0" w:space="0" w:color="auto"/>
      </w:divBdr>
    </w:div>
    <w:div w:id="1379745892">
      <w:bodyDiv w:val="1"/>
      <w:marLeft w:val="0"/>
      <w:marRight w:val="0"/>
      <w:marTop w:val="0"/>
      <w:marBottom w:val="0"/>
      <w:divBdr>
        <w:top w:val="none" w:sz="0" w:space="0" w:color="auto"/>
        <w:left w:val="none" w:sz="0" w:space="0" w:color="auto"/>
        <w:bottom w:val="none" w:sz="0" w:space="0" w:color="auto"/>
        <w:right w:val="none" w:sz="0" w:space="0" w:color="auto"/>
      </w:divBdr>
    </w:div>
    <w:div w:id="1380057738">
      <w:bodyDiv w:val="1"/>
      <w:marLeft w:val="0"/>
      <w:marRight w:val="0"/>
      <w:marTop w:val="0"/>
      <w:marBottom w:val="0"/>
      <w:divBdr>
        <w:top w:val="none" w:sz="0" w:space="0" w:color="auto"/>
        <w:left w:val="none" w:sz="0" w:space="0" w:color="auto"/>
        <w:bottom w:val="none" w:sz="0" w:space="0" w:color="auto"/>
        <w:right w:val="none" w:sz="0" w:space="0" w:color="auto"/>
      </w:divBdr>
    </w:div>
    <w:div w:id="1381395678">
      <w:bodyDiv w:val="1"/>
      <w:marLeft w:val="0"/>
      <w:marRight w:val="0"/>
      <w:marTop w:val="0"/>
      <w:marBottom w:val="0"/>
      <w:divBdr>
        <w:top w:val="none" w:sz="0" w:space="0" w:color="auto"/>
        <w:left w:val="none" w:sz="0" w:space="0" w:color="auto"/>
        <w:bottom w:val="none" w:sz="0" w:space="0" w:color="auto"/>
        <w:right w:val="none" w:sz="0" w:space="0" w:color="auto"/>
      </w:divBdr>
    </w:div>
    <w:div w:id="1382482175">
      <w:bodyDiv w:val="1"/>
      <w:marLeft w:val="0"/>
      <w:marRight w:val="0"/>
      <w:marTop w:val="0"/>
      <w:marBottom w:val="0"/>
      <w:divBdr>
        <w:top w:val="none" w:sz="0" w:space="0" w:color="auto"/>
        <w:left w:val="none" w:sz="0" w:space="0" w:color="auto"/>
        <w:bottom w:val="none" w:sz="0" w:space="0" w:color="auto"/>
        <w:right w:val="none" w:sz="0" w:space="0" w:color="auto"/>
      </w:divBdr>
    </w:div>
    <w:div w:id="1384720788">
      <w:bodyDiv w:val="1"/>
      <w:marLeft w:val="0"/>
      <w:marRight w:val="0"/>
      <w:marTop w:val="0"/>
      <w:marBottom w:val="0"/>
      <w:divBdr>
        <w:top w:val="none" w:sz="0" w:space="0" w:color="auto"/>
        <w:left w:val="none" w:sz="0" w:space="0" w:color="auto"/>
        <w:bottom w:val="none" w:sz="0" w:space="0" w:color="auto"/>
        <w:right w:val="none" w:sz="0" w:space="0" w:color="auto"/>
      </w:divBdr>
    </w:div>
    <w:div w:id="1384870620">
      <w:bodyDiv w:val="1"/>
      <w:marLeft w:val="0"/>
      <w:marRight w:val="0"/>
      <w:marTop w:val="0"/>
      <w:marBottom w:val="0"/>
      <w:divBdr>
        <w:top w:val="none" w:sz="0" w:space="0" w:color="auto"/>
        <w:left w:val="none" w:sz="0" w:space="0" w:color="auto"/>
        <w:bottom w:val="none" w:sz="0" w:space="0" w:color="auto"/>
        <w:right w:val="none" w:sz="0" w:space="0" w:color="auto"/>
      </w:divBdr>
    </w:div>
    <w:div w:id="1386446582">
      <w:bodyDiv w:val="1"/>
      <w:marLeft w:val="0"/>
      <w:marRight w:val="0"/>
      <w:marTop w:val="0"/>
      <w:marBottom w:val="0"/>
      <w:divBdr>
        <w:top w:val="none" w:sz="0" w:space="0" w:color="auto"/>
        <w:left w:val="none" w:sz="0" w:space="0" w:color="auto"/>
        <w:bottom w:val="none" w:sz="0" w:space="0" w:color="auto"/>
        <w:right w:val="none" w:sz="0" w:space="0" w:color="auto"/>
      </w:divBdr>
    </w:div>
    <w:div w:id="1387995557">
      <w:bodyDiv w:val="1"/>
      <w:marLeft w:val="0"/>
      <w:marRight w:val="0"/>
      <w:marTop w:val="0"/>
      <w:marBottom w:val="0"/>
      <w:divBdr>
        <w:top w:val="none" w:sz="0" w:space="0" w:color="auto"/>
        <w:left w:val="none" w:sz="0" w:space="0" w:color="auto"/>
        <w:bottom w:val="none" w:sz="0" w:space="0" w:color="auto"/>
        <w:right w:val="none" w:sz="0" w:space="0" w:color="auto"/>
      </w:divBdr>
    </w:div>
    <w:div w:id="1388920838">
      <w:bodyDiv w:val="1"/>
      <w:marLeft w:val="0"/>
      <w:marRight w:val="0"/>
      <w:marTop w:val="0"/>
      <w:marBottom w:val="0"/>
      <w:divBdr>
        <w:top w:val="none" w:sz="0" w:space="0" w:color="auto"/>
        <w:left w:val="none" w:sz="0" w:space="0" w:color="auto"/>
        <w:bottom w:val="none" w:sz="0" w:space="0" w:color="auto"/>
        <w:right w:val="none" w:sz="0" w:space="0" w:color="auto"/>
      </w:divBdr>
    </w:div>
    <w:div w:id="1390880678">
      <w:bodyDiv w:val="1"/>
      <w:marLeft w:val="0"/>
      <w:marRight w:val="0"/>
      <w:marTop w:val="0"/>
      <w:marBottom w:val="0"/>
      <w:divBdr>
        <w:top w:val="none" w:sz="0" w:space="0" w:color="auto"/>
        <w:left w:val="none" w:sz="0" w:space="0" w:color="auto"/>
        <w:bottom w:val="none" w:sz="0" w:space="0" w:color="auto"/>
        <w:right w:val="none" w:sz="0" w:space="0" w:color="auto"/>
      </w:divBdr>
    </w:div>
    <w:div w:id="1391616705">
      <w:bodyDiv w:val="1"/>
      <w:marLeft w:val="0"/>
      <w:marRight w:val="0"/>
      <w:marTop w:val="0"/>
      <w:marBottom w:val="0"/>
      <w:divBdr>
        <w:top w:val="none" w:sz="0" w:space="0" w:color="auto"/>
        <w:left w:val="none" w:sz="0" w:space="0" w:color="auto"/>
        <w:bottom w:val="none" w:sz="0" w:space="0" w:color="auto"/>
        <w:right w:val="none" w:sz="0" w:space="0" w:color="auto"/>
      </w:divBdr>
    </w:div>
    <w:div w:id="1394615986">
      <w:bodyDiv w:val="1"/>
      <w:marLeft w:val="0"/>
      <w:marRight w:val="0"/>
      <w:marTop w:val="0"/>
      <w:marBottom w:val="0"/>
      <w:divBdr>
        <w:top w:val="none" w:sz="0" w:space="0" w:color="auto"/>
        <w:left w:val="none" w:sz="0" w:space="0" w:color="auto"/>
        <w:bottom w:val="none" w:sz="0" w:space="0" w:color="auto"/>
        <w:right w:val="none" w:sz="0" w:space="0" w:color="auto"/>
      </w:divBdr>
    </w:div>
    <w:div w:id="1394889021">
      <w:bodyDiv w:val="1"/>
      <w:marLeft w:val="0"/>
      <w:marRight w:val="0"/>
      <w:marTop w:val="0"/>
      <w:marBottom w:val="0"/>
      <w:divBdr>
        <w:top w:val="none" w:sz="0" w:space="0" w:color="auto"/>
        <w:left w:val="none" w:sz="0" w:space="0" w:color="auto"/>
        <w:bottom w:val="none" w:sz="0" w:space="0" w:color="auto"/>
        <w:right w:val="none" w:sz="0" w:space="0" w:color="auto"/>
      </w:divBdr>
    </w:div>
    <w:div w:id="1394891595">
      <w:bodyDiv w:val="1"/>
      <w:marLeft w:val="0"/>
      <w:marRight w:val="0"/>
      <w:marTop w:val="0"/>
      <w:marBottom w:val="0"/>
      <w:divBdr>
        <w:top w:val="none" w:sz="0" w:space="0" w:color="auto"/>
        <w:left w:val="none" w:sz="0" w:space="0" w:color="auto"/>
        <w:bottom w:val="none" w:sz="0" w:space="0" w:color="auto"/>
        <w:right w:val="none" w:sz="0" w:space="0" w:color="auto"/>
      </w:divBdr>
    </w:div>
    <w:div w:id="1397319782">
      <w:bodyDiv w:val="1"/>
      <w:marLeft w:val="0"/>
      <w:marRight w:val="0"/>
      <w:marTop w:val="0"/>
      <w:marBottom w:val="0"/>
      <w:divBdr>
        <w:top w:val="none" w:sz="0" w:space="0" w:color="auto"/>
        <w:left w:val="none" w:sz="0" w:space="0" w:color="auto"/>
        <w:bottom w:val="none" w:sz="0" w:space="0" w:color="auto"/>
        <w:right w:val="none" w:sz="0" w:space="0" w:color="auto"/>
      </w:divBdr>
    </w:div>
    <w:div w:id="1397321784">
      <w:bodyDiv w:val="1"/>
      <w:marLeft w:val="0"/>
      <w:marRight w:val="0"/>
      <w:marTop w:val="0"/>
      <w:marBottom w:val="0"/>
      <w:divBdr>
        <w:top w:val="none" w:sz="0" w:space="0" w:color="auto"/>
        <w:left w:val="none" w:sz="0" w:space="0" w:color="auto"/>
        <w:bottom w:val="none" w:sz="0" w:space="0" w:color="auto"/>
        <w:right w:val="none" w:sz="0" w:space="0" w:color="auto"/>
      </w:divBdr>
    </w:div>
    <w:div w:id="1399745275">
      <w:bodyDiv w:val="1"/>
      <w:marLeft w:val="0"/>
      <w:marRight w:val="0"/>
      <w:marTop w:val="0"/>
      <w:marBottom w:val="0"/>
      <w:divBdr>
        <w:top w:val="none" w:sz="0" w:space="0" w:color="auto"/>
        <w:left w:val="none" w:sz="0" w:space="0" w:color="auto"/>
        <w:bottom w:val="none" w:sz="0" w:space="0" w:color="auto"/>
        <w:right w:val="none" w:sz="0" w:space="0" w:color="auto"/>
      </w:divBdr>
    </w:div>
    <w:div w:id="1399936129">
      <w:bodyDiv w:val="1"/>
      <w:marLeft w:val="0"/>
      <w:marRight w:val="0"/>
      <w:marTop w:val="0"/>
      <w:marBottom w:val="0"/>
      <w:divBdr>
        <w:top w:val="none" w:sz="0" w:space="0" w:color="auto"/>
        <w:left w:val="none" w:sz="0" w:space="0" w:color="auto"/>
        <w:bottom w:val="none" w:sz="0" w:space="0" w:color="auto"/>
        <w:right w:val="none" w:sz="0" w:space="0" w:color="auto"/>
      </w:divBdr>
    </w:div>
    <w:div w:id="1401363997">
      <w:bodyDiv w:val="1"/>
      <w:marLeft w:val="0"/>
      <w:marRight w:val="0"/>
      <w:marTop w:val="0"/>
      <w:marBottom w:val="0"/>
      <w:divBdr>
        <w:top w:val="none" w:sz="0" w:space="0" w:color="auto"/>
        <w:left w:val="none" w:sz="0" w:space="0" w:color="auto"/>
        <w:bottom w:val="none" w:sz="0" w:space="0" w:color="auto"/>
        <w:right w:val="none" w:sz="0" w:space="0" w:color="auto"/>
      </w:divBdr>
    </w:div>
    <w:div w:id="1401560326">
      <w:bodyDiv w:val="1"/>
      <w:marLeft w:val="0"/>
      <w:marRight w:val="0"/>
      <w:marTop w:val="0"/>
      <w:marBottom w:val="0"/>
      <w:divBdr>
        <w:top w:val="none" w:sz="0" w:space="0" w:color="auto"/>
        <w:left w:val="none" w:sz="0" w:space="0" w:color="auto"/>
        <w:bottom w:val="none" w:sz="0" w:space="0" w:color="auto"/>
        <w:right w:val="none" w:sz="0" w:space="0" w:color="auto"/>
      </w:divBdr>
    </w:div>
    <w:div w:id="1401908035">
      <w:bodyDiv w:val="1"/>
      <w:marLeft w:val="0"/>
      <w:marRight w:val="0"/>
      <w:marTop w:val="0"/>
      <w:marBottom w:val="0"/>
      <w:divBdr>
        <w:top w:val="none" w:sz="0" w:space="0" w:color="auto"/>
        <w:left w:val="none" w:sz="0" w:space="0" w:color="auto"/>
        <w:bottom w:val="none" w:sz="0" w:space="0" w:color="auto"/>
        <w:right w:val="none" w:sz="0" w:space="0" w:color="auto"/>
      </w:divBdr>
    </w:div>
    <w:div w:id="1402557270">
      <w:bodyDiv w:val="1"/>
      <w:marLeft w:val="0"/>
      <w:marRight w:val="0"/>
      <w:marTop w:val="0"/>
      <w:marBottom w:val="0"/>
      <w:divBdr>
        <w:top w:val="none" w:sz="0" w:space="0" w:color="auto"/>
        <w:left w:val="none" w:sz="0" w:space="0" w:color="auto"/>
        <w:bottom w:val="none" w:sz="0" w:space="0" w:color="auto"/>
        <w:right w:val="none" w:sz="0" w:space="0" w:color="auto"/>
      </w:divBdr>
    </w:div>
    <w:div w:id="1402561697">
      <w:bodyDiv w:val="1"/>
      <w:marLeft w:val="0"/>
      <w:marRight w:val="0"/>
      <w:marTop w:val="0"/>
      <w:marBottom w:val="0"/>
      <w:divBdr>
        <w:top w:val="none" w:sz="0" w:space="0" w:color="auto"/>
        <w:left w:val="none" w:sz="0" w:space="0" w:color="auto"/>
        <w:bottom w:val="none" w:sz="0" w:space="0" w:color="auto"/>
        <w:right w:val="none" w:sz="0" w:space="0" w:color="auto"/>
      </w:divBdr>
    </w:div>
    <w:div w:id="1403143925">
      <w:bodyDiv w:val="1"/>
      <w:marLeft w:val="0"/>
      <w:marRight w:val="0"/>
      <w:marTop w:val="0"/>
      <w:marBottom w:val="0"/>
      <w:divBdr>
        <w:top w:val="none" w:sz="0" w:space="0" w:color="auto"/>
        <w:left w:val="none" w:sz="0" w:space="0" w:color="auto"/>
        <w:bottom w:val="none" w:sz="0" w:space="0" w:color="auto"/>
        <w:right w:val="none" w:sz="0" w:space="0" w:color="auto"/>
      </w:divBdr>
    </w:div>
    <w:div w:id="1404647333">
      <w:bodyDiv w:val="1"/>
      <w:marLeft w:val="0"/>
      <w:marRight w:val="0"/>
      <w:marTop w:val="0"/>
      <w:marBottom w:val="0"/>
      <w:divBdr>
        <w:top w:val="none" w:sz="0" w:space="0" w:color="auto"/>
        <w:left w:val="none" w:sz="0" w:space="0" w:color="auto"/>
        <w:bottom w:val="none" w:sz="0" w:space="0" w:color="auto"/>
        <w:right w:val="none" w:sz="0" w:space="0" w:color="auto"/>
      </w:divBdr>
    </w:div>
    <w:div w:id="1405372098">
      <w:bodyDiv w:val="1"/>
      <w:marLeft w:val="0"/>
      <w:marRight w:val="0"/>
      <w:marTop w:val="0"/>
      <w:marBottom w:val="0"/>
      <w:divBdr>
        <w:top w:val="none" w:sz="0" w:space="0" w:color="auto"/>
        <w:left w:val="none" w:sz="0" w:space="0" w:color="auto"/>
        <w:bottom w:val="none" w:sz="0" w:space="0" w:color="auto"/>
        <w:right w:val="none" w:sz="0" w:space="0" w:color="auto"/>
      </w:divBdr>
    </w:div>
    <w:div w:id="1405377273">
      <w:bodyDiv w:val="1"/>
      <w:marLeft w:val="0"/>
      <w:marRight w:val="0"/>
      <w:marTop w:val="0"/>
      <w:marBottom w:val="0"/>
      <w:divBdr>
        <w:top w:val="none" w:sz="0" w:space="0" w:color="auto"/>
        <w:left w:val="none" w:sz="0" w:space="0" w:color="auto"/>
        <w:bottom w:val="none" w:sz="0" w:space="0" w:color="auto"/>
        <w:right w:val="none" w:sz="0" w:space="0" w:color="auto"/>
      </w:divBdr>
    </w:div>
    <w:div w:id="1406410857">
      <w:bodyDiv w:val="1"/>
      <w:marLeft w:val="0"/>
      <w:marRight w:val="0"/>
      <w:marTop w:val="0"/>
      <w:marBottom w:val="0"/>
      <w:divBdr>
        <w:top w:val="none" w:sz="0" w:space="0" w:color="auto"/>
        <w:left w:val="none" w:sz="0" w:space="0" w:color="auto"/>
        <w:bottom w:val="none" w:sz="0" w:space="0" w:color="auto"/>
        <w:right w:val="none" w:sz="0" w:space="0" w:color="auto"/>
      </w:divBdr>
    </w:div>
    <w:div w:id="1406881764">
      <w:bodyDiv w:val="1"/>
      <w:marLeft w:val="0"/>
      <w:marRight w:val="0"/>
      <w:marTop w:val="0"/>
      <w:marBottom w:val="0"/>
      <w:divBdr>
        <w:top w:val="none" w:sz="0" w:space="0" w:color="auto"/>
        <w:left w:val="none" w:sz="0" w:space="0" w:color="auto"/>
        <w:bottom w:val="none" w:sz="0" w:space="0" w:color="auto"/>
        <w:right w:val="none" w:sz="0" w:space="0" w:color="auto"/>
      </w:divBdr>
    </w:div>
    <w:div w:id="1408066122">
      <w:bodyDiv w:val="1"/>
      <w:marLeft w:val="0"/>
      <w:marRight w:val="0"/>
      <w:marTop w:val="0"/>
      <w:marBottom w:val="0"/>
      <w:divBdr>
        <w:top w:val="none" w:sz="0" w:space="0" w:color="auto"/>
        <w:left w:val="none" w:sz="0" w:space="0" w:color="auto"/>
        <w:bottom w:val="none" w:sz="0" w:space="0" w:color="auto"/>
        <w:right w:val="none" w:sz="0" w:space="0" w:color="auto"/>
      </w:divBdr>
    </w:div>
    <w:div w:id="1408110270">
      <w:bodyDiv w:val="1"/>
      <w:marLeft w:val="0"/>
      <w:marRight w:val="0"/>
      <w:marTop w:val="0"/>
      <w:marBottom w:val="0"/>
      <w:divBdr>
        <w:top w:val="none" w:sz="0" w:space="0" w:color="auto"/>
        <w:left w:val="none" w:sz="0" w:space="0" w:color="auto"/>
        <w:bottom w:val="none" w:sz="0" w:space="0" w:color="auto"/>
        <w:right w:val="none" w:sz="0" w:space="0" w:color="auto"/>
      </w:divBdr>
    </w:div>
    <w:div w:id="1408266770">
      <w:bodyDiv w:val="1"/>
      <w:marLeft w:val="0"/>
      <w:marRight w:val="0"/>
      <w:marTop w:val="0"/>
      <w:marBottom w:val="0"/>
      <w:divBdr>
        <w:top w:val="none" w:sz="0" w:space="0" w:color="auto"/>
        <w:left w:val="none" w:sz="0" w:space="0" w:color="auto"/>
        <w:bottom w:val="none" w:sz="0" w:space="0" w:color="auto"/>
        <w:right w:val="none" w:sz="0" w:space="0" w:color="auto"/>
      </w:divBdr>
    </w:div>
    <w:div w:id="1408961412">
      <w:bodyDiv w:val="1"/>
      <w:marLeft w:val="0"/>
      <w:marRight w:val="0"/>
      <w:marTop w:val="0"/>
      <w:marBottom w:val="0"/>
      <w:divBdr>
        <w:top w:val="none" w:sz="0" w:space="0" w:color="auto"/>
        <w:left w:val="none" w:sz="0" w:space="0" w:color="auto"/>
        <w:bottom w:val="none" w:sz="0" w:space="0" w:color="auto"/>
        <w:right w:val="none" w:sz="0" w:space="0" w:color="auto"/>
      </w:divBdr>
    </w:div>
    <w:div w:id="1409036890">
      <w:bodyDiv w:val="1"/>
      <w:marLeft w:val="0"/>
      <w:marRight w:val="0"/>
      <w:marTop w:val="0"/>
      <w:marBottom w:val="0"/>
      <w:divBdr>
        <w:top w:val="none" w:sz="0" w:space="0" w:color="auto"/>
        <w:left w:val="none" w:sz="0" w:space="0" w:color="auto"/>
        <w:bottom w:val="none" w:sz="0" w:space="0" w:color="auto"/>
        <w:right w:val="none" w:sz="0" w:space="0" w:color="auto"/>
      </w:divBdr>
    </w:div>
    <w:div w:id="1409186815">
      <w:bodyDiv w:val="1"/>
      <w:marLeft w:val="0"/>
      <w:marRight w:val="0"/>
      <w:marTop w:val="0"/>
      <w:marBottom w:val="0"/>
      <w:divBdr>
        <w:top w:val="none" w:sz="0" w:space="0" w:color="auto"/>
        <w:left w:val="none" w:sz="0" w:space="0" w:color="auto"/>
        <w:bottom w:val="none" w:sz="0" w:space="0" w:color="auto"/>
        <w:right w:val="none" w:sz="0" w:space="0" w:color="auto"/>
      </w:divBdr>
    </w:div>
    <w:div w:id="1409427411">
      <w:bodyDiv w:val="1"/>
      <w:marLeft w:val="0"/>
      <w:marRight w:val="0"/>
      <w:marTop w:val="0"/>
      <w:marBottom w:val="0"/>
      <w:divBdr>
        <w:top w:val="none" w:sz="0" w:space="0" w:color="auto"/>
        <w:left w:val="none" w:sz="0" w:space="0" w:color="auto"/>
        <w:bottom w:val="none" w:sz="0" w:space="0" w:color="auto"/>
        <w:right w:val="none" w:sz="0" w:space="0" w:color="auto"/>
      </w:divBdr>
    </w:div>
    <w:div w:id="1409961949">
      <w:bodyDiv w:val="1"/>
      <w:marLeft w:val="0"/>
      <w:marRight w:val="0"/>
      <w:marTop w:val="0"/>
      <w:marBottom w:val="0"/>
      <w:divBdr>
        <w:top w:val="none" w:sz="0" w:space="0" w:color="auto"/>
        <w:left w:val="none" w:sz="0" w:space="0" w:color="auto"/>
        <w:bottom w:val="none" w:sz="0" w:space="0" w:color="auto"/>
        <w:right w:val="none" w:sz="0" w:space="0" w:color="auto"/>
      </w:divBdr>
    </w:div>
    <w:div w:id="1410613954">
      <w:bodyDiv w:val="1"/>
      <w:marLeft w:val="0"/>
      <w:marRight w:val="0"/>
      <w:marTop w:val="0"/>
      <w:marBottom w:val="0"/>
      <w:divBdr>
        <w:top w:val="none" w:sz="0" w:space="0" w:color="auto"/>
        <w:left w:val="none" w:sz="0" w:space="0" w:color="auto"/>
        <w:bottom w:val="none" w:sz="0" w:space="0" w:color="auto"/>
        <w:right w:val="none" w:sz="0" w:space="0" w:color="auto"/>
      </w:divBdr>
    </w:div>
    <w:div w:id="1410694259">
      <w:bodyDiv w:val="1"/>
      <w:marLeft w:val="0"/>
      <w:marRight w:val="0"/>
      <w:marTop w:val="0"/>
      <w:marBottom w:val="0"/>
      <w:divBdr>
        <w:top w:val="none" w:sz="0" w:space="0" w:color="auto"/>
        <w:left w:val="none" w:sz="0" w:space="0" w:color="auto"/>
        <w:bottom w:val="none" w:sz="0" w:space="0" w:color="auto"/>
        <w:right w:val="none" w:sz="0" w:space="0" w:color="auto"/>
      </w:divBdr>
    </w:div>
    <w:div w:id="1411151098">
      <w:bodyDiv w:val="1"/>
      <w:marLeft w:val="0"/>
      <w:marRight w:val="0"/>
      <w:marTop w:val="0"/>
      <w:marBottom w:val="0"/>
      <w:divBdr>
        <w:top w:val="none" w:sz="0" w:space="0" w:color="auto"/>
        <w:left w:val="none" w:sz="0" w:space="0" w:color="auto"/>
        <w:bottom w:val="none" w:sz="0" w:space="0" w:color="auto"/>
        <w:right w:val="none" w:sz="0" w:space="0" w:color="auto"/>
      </w:divBdr>
    </w:div>
    <w:div w:id="1411847335">
      <w:bodyDiv w:val="1"/>
      <w:marLeft w:val="0"/>
      <w:marRight w:val="0"/>
      <w:marTop w:val="0"/>
      <w:marBottom w:val="0"/>
      <w:divBdr>
        <w:top w:val="none" w:sz="0" w:space="0" w:color="auto"/>
        <w:left w:val="none" w:sz="0" w:space="0" w:color="auto"/>
        <w:bottom w:val="none" w:sz="0" w:space="0" w:color="auto"/>
        <w:right w:val="none" w:sz="0" w:space="0" w:color="auto"/>
      </w:divBdr>
    </w:div>
    <w:div w:id="1412191524">
      <w:bodyDiv w:val="1"/>
      <w:marLeft w:val="0"/>
      <w:marRight w:val="0"/>
      <w:marTop w:val="0"/>
      <w:marBottom w:val="0"/>
      <w:divBdr>
        <w:top w:val="none" w:sz="0" w:space="0" w:color="auto"/>
        <w:left w:val="none" w:sz="0" w:space="0" w:color="auto"/>
        <w:bottom w:val="none" w:sz="0" w:space="0" w:color="auto"/>
        <w:right w:val="none" w:sz="0" w:space="0" w:color="auto"/>
      </w:divBdr>
    </w:div>
    <w:div w:id="1413509862">
      <w:bodyDiv w:val="1"/>
      <w:marLeft w:val="0"/>
      <w:marRight w:val="0"/>
      <w:marTop w:val="0"/>
      <w:marBottom w:val="0"/>
      <w:divBdr>
        <w:top w:val="none" w:sz="0" w:space="0" w:color="auto"/>
        <w:left w:val="none" w:sz="0" w:space="0" w:color="auto"/>
        <w:bottom w:val="none" w:sz="0" w:space="0" w:color="auto"/>
        <w:right w:val="none" w:sz="0" w:space="0" w:color="auto"/>
      </w:divBdr>
    </w:div>
    <w:div w:id="1413889479">
      <w:bodyDiv w:val="1"/>
      <w:marLeft w:val="0"/>
      <w:marRight w:val="0"/>
      <w:marTop w:val="0"/>
      <w:marBottom w:val="0"/>
      <w:divBdr>
        <w:top w:val="none" w:sz="0" w:space="0" w:color="auto"/>
        <w:left w:val="none" w:sz="0" w:space="0" w:color="auto"/>
        <w:bottom w:val="none" w:sz="0" w:space="0" w:color="auto"/>
        <w:right w:val="none" w:sz="0" w:space="0" w:color="auto"/>
      </w:divBdr>
    </w:div>
    <w:div w:id="1416827190">
      <w:bodyDiv w:val="1"/>
      <w:marLeft w:val="0"/>
      <w:marRight w:val="0"/>
      <w:marTop w:val="0"/>
      <w:marBottom w:val="0"/>
      <w:divBdr>
        <w:top w:val="none" w:sz="0" w:space="0" w:color="auto"/>
        <w:left w:val="none" w:sz="0" w:space="0" w:color="auto"/>
        <w:bottom w:val="none" w:sz="0" w:space="0" w:color="auto"/>
        <w:right w:val="none" w:sz="0" w:space="0" w:color="auto"/>
      </w:divBdr>
    </w:div>
    <w:div w:id="1416852903">
      <w:bodyDiv w:val="1"/>
      <w:marLeft w:val="0"/>
      <w:marRight w:val="0"/>
      <w:marTop w:val="0"/>
      <w:marBottom w:val="0"/>
      <w:divBdr>
        <w:top w:val="none" w:sz="0" w:space="0" w:color="auto"/>
        <w:left w:val="none" w:sz="0" w:space="0" w:color="auto"/>
        <w:bottom w:val="none" w:sz="0" w:space="0" w:color="auto"/>
        <w:right w:val="none" w:sz="0" w:space="0" w:color="auto"/>
      </w:divBdr>
    </w:div>
    <w:div w:id="1417095728">
      <w:bodyDiv w:val="1"/>
      <w:marLeft w:val="0"/>
      <w:marRight w:val="0"/>
      <w:marTop w:val="0"/>
      <w:marBottom w:val="0"/>
      <w:divBdr>
        <w:top w:val="none" w:sz="0" w:space="0" w:color="auto"/>
        <w:left w:val="none" w:sz="0" w:space="0" w:color="auto"/>
        <w:bottom w:val="none" w:sz="0" w:space="0" w:color="auto"/>
        <w:right w:val="none" w:sz="0" w:space="0" w:color="auto"/>
      </w:divBdr>
    </w:div>
    <w:div w:id="1418281969">
      <w:bodyDiv w:val="1"/>
      <w:marLeft w:val="0"/>
      <w:marRight w:val="0"/>
      <w:marTop w:val="0"/>
      <w:marBottom w:val="0"/>
      <w:divBdr>
        <w:top w:val="none" w:sz="0" w:space="0" w:color="auto"/>
        <w:left w:val="none" w:sz="0" w:space="0" w:color="auto"/>
        <w:bottom w:val="none" w:sz="0" w:space="0" w:color="auto"/>
        <w:right w:val="none" w:sz="0" w:space="0" w:color="auto"/>
      </w:divBdr>
    </w:div>
    <w:div w:id="1419521013">
      <w:bodyDiv w:val="1"/>
      <w:marLeft w:val="0"/>
      <w:marRight w:val="0"/>
      <w:marTop w:val="0"/>
      <w:marBottom w:val="0"/>
      <w:divBdr>
        <w:top w:val="none" w:sz="0" w:space="0" w:color="auto"/>
        <w:left w:val="none" w:sz="0" w:space="0" w:color="auto"/>
        <w:bottom w:val="none" w:sz="0" w:space="0" w:color="auto"/>
        <w:right w:val="none" w:sz="0" w:space="0" w:color="auto"/>
      </w:divBdr>
    </w:div>
    <w:div w:id="1420784435">
      <w:bodyDiv w:val="1"/>
      <w:marLeft w:val="0"/>
      <w:marRight w:val="0"/>
      <w:marTop w:val="0"/>
      <w:marBottom w:val="0"/>
      <w:divBdr>
        <w:top w:val="none" w:sz="0" w:space="0" w:color="auto"/>
        <w:left w:val="none" w:sz="0" w:space="0" w:color="auto"/>
        <w:bottom w:val="none" w:sz="0" w:space="0" w:color="auto"/>
        <w:right w:val="none" w:sz="0" w:space="0" w:color="auto"/>
      </w:divBdr>
    </w:div>
    <w:div w:id="1423331506">
      <w:bodyDiv w:val="1"/>
      <w:marLeft w:val="0"/>
      <w:marRight w:val="0"/>
      <w:marTop w:val="0"/>
      <w:marBottom w:val="0"/>
      <w:divBdr>
        <w:top w:val="none" w:sz="0" w:space="0" w:color="auto"/>
        <w:left w:val="none" w:sz="0" w:space="0" w:color="auto"/>
        <w:bottom w:val="none" w:sz="0" w:space="0" w:color="auto"/>
        <w:right w:val="none" w:sz="0" w:space="0" w:color="auto"/>
      </w:divBdr>
    </w:div>
    <w:div w:id="1423841545">
      <w:bodyDiv w:val="1"/>
      <w:marLeft w:val="0"/>
      <w:marRight w:val="0"/>
      <w:marTop w:val="0"/>
      <w:marBottom w:val="0"/>
      <w:divBdr>
        <w:top w:val="none" w:sz="0" w:space="0" w:color="auto"/>
        <w:left w:val="none" w:sz="0" w:space="0" w:color="auto"/>
        <w:bottom w:val="none" w:sz="0" w:space="0" w:color="auto"/>
        <w:right w:val="none" w:sz="0" w:space="0" w:color="auto"/>
      </w:divBdr>
    </w:div>
    <w:div w:id="1424952728">
      <w:bodyDiv w:val="1"/>
      <w:marLeft w:val="0"/>
      <w:marRight w:val="0"/>
      <w:marTop w:val="0"/>
      <w:marBottom w:val="0"/>
      <w:divBdr>
        <w:top w:val="none" w:sz="0" w:space="0" w:color="auto"/>
        <w:left w:val="none" w:sz="0" w:space="0" w:color="auto"/>
        <w:bottom w:val="none" w:sz="0" w:space="0" w:color="auto"/>
        <w:right w:val="none" w:sz="0" w:space="0" w:color="auto"/>
      </w:divBdr>
    </w:div>
    <w:div w:id="1425498631">
      <w:bodyDiv w:val="1"/>
      <w:marLeft w:val="0"/>
      <w:marRight w:val="0"/>
      <w:marTop w:val="0"/>
      <w:marBottom w:val="0"/>
      <w:divBdr>
        <w:top w:val="none" w:sz="0" w:space="0" w:color="auto"/>
        <w:left w:val="none" w:sz="0" w:space="0" w:color="auto"/>
        <w:bottom w:val="none" w:sz="0" w:space="0" w:color="auto"/>
        <w:right w:val="none" w:sz="0" w:space="0" w:color="auto"/>
      </w:divBdr>
    </w:div>
    <w:div w:id="1425539317">
      <w:bodyDiv w:val="1"/>
      <w:marLeft w:val="0"/>
      <w:marRight w:val="0"/>
      <w:marTop w:val="0"/>
      <w:marBottom w:val="0"/>
      <w:divBdr>
        <w:top w:val="none" w:sz="0" w:space="0" w:color="auto"/>
        <w:left w:val="none" w:sz="0" w:space="0" w:color="auto"/>
        <w:bottom w:val="none" w:sz="0" w:space="0" w:color="auto"/>
        <w:right w:val="none" w:sz="0" w:space="0" w:color="auto"/>
      </w:divBdr>
    </w:div>
    <w:div w:id="1426343837">
      <w:bodyDiv w:val="1"/>
      <w:marLeft w:val="0"/>
      <w:marRight w:val="0"/>
      <w:marTop w:val="0"/>
      <w:marBottom w:val="0"/>
      <w:divBdr>
        <w:top w:val="none" w:sz="0" w:space="0" w:color="auto"/>
        <w:left w:val="none" w:sz="0" w:space="0" w:color="auto"/>
        <w:bottom w:val="none" w:sz="0" w:space="0" w:color="auto"/>
        <w:right w:val="none" w:sz="0" w:space="0" w:color="auto"/>
      </w:divBdr>
    </w:div>
    <w:div w:id="1428235358">
      <w:bodyDiv w:val="1"/>
      <w:marLeft w:val="0"/>
      <w:marRight w:val="0"/>
      <w:marTop w:val="0"/>
      <w:marBottom w:val="0"/>
      <w:divBdr>
        <w:top w:val="none" w:sz="0" w:space="0" w:color="auto"/>
        <w:left w:val="none" w:sz="0" w:space="0" w:color="auto"/>
        <w:bottom w:val="none" w:sz="0" w:space="0" w:color="auto"/>
        <w:right w:val="none" w:sz="0" w:space="0" w:color="auto"/>
      </w:divBdr>
    </w:div>
    <w:div w:id="1429351536">
      <w:bodyDiv w:val="1"/>
      <w:marLeft w:val="0"/>
      <w:marRight w:val="0"/>
      <w:marTop w:val="0"/>
      <w:marBottom w:val="0"/>
      <w:divBdr>
        <w:top w:val="none" w:sz="0" w:space="0" w:color="auto"/>
        <w:left w:val="none" w:sz="0" w:space="0" w:color="auto"/>
        <w:bottom w:val="none" w:sz="0" w:space="0" w:color="auto"/>
        <w:right w:val="none" w:sz="0" w:space="0" w:color="auto"/>
      </w:divBdr>
    </w:div>
    <w:div w:id="1429618484">
      <w:bodyDiv w:val="1"/>
      <w:marLeft w:val="0"/>
      <w:marRight w:val="0"/>
      <w:marTop w:val="0"/>
      <w:marBottom w:val="0"/>
      <w:divBdr>
        <w:top w:val="none" w:sz="0" w:space="0" w:color="auto"/>
        <w:left w:val="none" w:sz="0" w:space="0" w:color="auto"/>
        <w:bottom w:val="none" w:sz="0" w:space="0" w:color="auto"/>
        <w:right w:val="none" w:sz="0" w:space="0" w:color="auto"/>
      </w:divBdr>
    </w:div>
    <w:div w:id="1430853012">
      <w:bodyDiv w:val="1"/>
      <w:marLeft w:val="0"/>
      <w:marRight w:val="0"/>
      <w:marTop w:val="0"/>
      <w:marBottom w:val="0"/>
      <w:divBdr>
        <w:top w:val="none" w:sz="0" w:space="0" w:color="auto"/>
        <w:left w:val="none" w:sz="0" w:space="0" w:color="auto"/>
        <w:bottom w:val="none" w:sz="0" w:space="0" w:color="auto"/>
        <w:right w:val="none" w:sz="0" w:space="0" w:color="auto"/>
      </w:divBdr>
    </w:div>
    <w:div w:id="1431706623">
      <w:bodyDiv w:val="1"/>
      <w:marLeft w:val="0"/>
      <w:marRight w:val="0"/>
      <w:marTop w:val="0"/>
      <w:marBottom w:val="0"/>
      <w:divBdr>
        <w:top w:val="none" w:sz="0" w:space="0" w:color="auto"/>
        <w:left w:val="none" w:sz="0" w:space="0" w:color="auto"/>
        <w:bottom w:val="none" w:sz="0" w:space="0" w:color="auto"/>
        <w:right w:val="none" w:sz="0" w:space="0" w:color="auto"/>
      </w:divBdr>
    </w:div>
    <w:div w:id="1431971960">
      <w:bodyDiv w:val="1"/>
      <w:marLeft w:val="0"/>
      <w:marRight w:val="0"/>
      <w:marTop w:val="0"/>
      <w:marBottom w:val="0"/>
      <w:divBdr>
        <w:top w:val="none" w:sz="0" w:space="0" w:color="auto"/>
        <w:left w:val="none" w:sz="0" w:space="0" w:color="auto"/>
        <w:bottom w:val="none" w:sz="0" w:space="0" w:color="auto"/>
        <w:right w:val="none" w:sz="0" w:space="0" w:color="auto"/>
      </w:divBdr>
    </w:div>
    <w:div w:id="1432050874">
      <w:bodyDiv w:val="1"/>
      <w:marLeft w:val="0"/>
      <w:marRight w:val="0"/>
      <w:marTop w:val="0"/>
      <w:marBottom w:val="0"/>
      <w:divBdr>
        <w:top w:val="none" w:sz="0" w:space="0" w:color="auto"/>
        <w:left w:val="none" w:sz="0" w:space="0" w:color="auto"/>
        <w:bottom w:val="none" w:sz="0" w:space="0" w:color="auto"/>
        <w:right w:val="none" w:sz="0" w:space="0" w:color="auto"/>
      </w:divBdr>
    </w:div>
    <w:div w:id="1432163708">
      <w:bodyDiv w:val="1"/>
      <w:marLeft w:val="0"/>
      <w:marRight w:val="0"/>
      <w:marTop w:val="0"/>
      <w:marBottom w:val="0"/>
      <w:divBdr>
        <w:top w:val="none" w:sz="0" w:space="0" w:color="auto"/>
        <w:left w:val="none" w:sz="0" w:space="0" w:color="auto"/>
        <w:bottom w:val="none" w:sz="0" w:space="0" w:color="auto"/>
        <w:right w:val="none" w:sz="0" w:space="0" w:color="auto"/>
      </w:divBdr>
    </w:div>
    <w:div w:id="1432777329">
      <w:bodyDiv w:val="1"/>
      <w:marLeft w:val="0"/>
      <w:marRight w:val="0"/>
      <w:marTop w:val="0"/>
      <w:marBottom w:val="0"/>
      <w:divBdr>
        <w:top w:val="none" w:sz="0" w:space="0" w:color="auto"/>
        <w:left w:val="none" w:sz="0" w:space="0" w:color="auto"/>
        <w:bottom w:val="none" w:sz="0" w:space="0" w:color="auto"/>
        <w:right w:val="none" w:sz="0" w:space="0" w:color="auto"/>
      </w:divBdr>
    </w:div>
    <w:div w:id="1434089110">
      <w:bodyDiv w:val="1"/>
      <w:marLeft w:val="0"/>
      <w:marRight w:val="0"/>
      <w:marTop w:val="0"/>
      <w:marBottom w:val="0"/>
      <w:divBdr>
        <w:top w:val="none" w:sz="0" w:space="0" w:color="auto"/>
        <w:left w:val="none" w:sz="0" w:space="0" w:color="auto"/>
        <w:bottom w:val="none" w:sz="0" w:space="0" w:color="auto"/>
        <w:right w:val="none" w:sz="0" w:space="0" w:color="auto"/>
      </w:divBdr>
    </w:div>
    <w:div w:id="1434592376">
      <w:bodyDiv w:val="1"/>
      <w:marLeft w:val="0"/>
      <w:marRight w:val="0"/>
      <w:marTop w:val="0"/>
      <w:marBottom w:val="0"/>
      <w:divBdr>
        <w:top w:val="none" w:sz="0" w:space="0" w:color="auto"/>
        <w:left w:val="none" w:sz="0" w:space="0" w:color="auto"/>
        <w:bottom w:val="none" w:sz="0" w:space="0" w:color="auto"/>
        <w:right w:val="none" w:sz="0" w:space="0" w:color="auto"/>
      </w:divBdr>
    </w:div>
    <w:div w:id="1436360619">
      <w:bodyDiv w:val="1"/>
      <w:marLeft w:val="0"/>
      <w:marRight w:val="0"/>
      <w:marTop w:val="0"/>
      <w:marBottom w:val="0"/>
      <w:divBdr>
        <w:top w:val="none" w:sz="0" w:space="0" w:color="auto"/>
        <w:left w:val="none" w:sz="0" w:space="0" w:color="auto"/>
        <w:bottom w:val="none" w:sz="0" w:space="0" w:color="auto"/>
        <w:right w:val="none" w:sz="0" w:space="0" w:color="auto"/>
      </w:divBdr>
    </w:div>
    <w:div w:id="1436368619">
      <w:bodyDiv w:val="1"/>
      <w:marLeft w:val="0"/>
      <w:marRight w:val="0"/>
      <w:marTop w:val="0"/>
      <w:marBottom w:val="0"/>
      <w:divBdr>
        <w:top w:val="none" w:sz="0" w:space="0" w:color="auto"/>
        <w:left w:val="none" w:sz="0" w:space="0" w:color="auto"/>
        <w:bottom w:val="none" w:sz="0" w:space="0" w:color="auto"/>
        <w:right w:val="none" w:sz="0" w:space="0" w:color="auto"/>
      </w:divBdr>
    </w:div>
    <w:div w:id="1437603739">
      <w:bodyDiv w:val="1"/>
      <w:marLeft w:val="0"/>
      <w:marRight w:val="0"/>
      <w:marTop w:val="0"/>
      <w:marBottom w:val="0"/>
      <w:divBdr>
        <w:top w:val="none" w:sz="0" w:space="0" w:color="auto"/>
        <w:left w:val="none" w:sz="0" w:space="0" w:color="auto"/>
        <w:bottom w:val="none" w:sz="0" w:space="0" w:color="auto"/>
        <w:right w:val="none" w:sz="0" w:space="0" w:color="auto"/>
      </w:divBdr>
    </w:div>
    <w:div w:id="1438983495">
      <w:bodyDiv w:val="1"/>
      <w:marLeft w:val="0"/>
      <w:marRight w:val="0"/>
      <w:marTop w:val="0"/>
      <w:marBottom w:val="0"/>
      <w:divBdr>
        <w:top w:val="none" w:sz="0" w:space="0" w:color="auto"/>
        <w:left w:val="none" w:sz="0" w:space="0" w:color="auto"/>
        <w:bottom w:val="none" w:sz="0" w:space="0" w:color="auto"/>
        <w:right w:val="none" w:sz="0" w:space="0" w:color="auto"/>
      </w:divBdr>
    </w:div>
    <w:div w:id="1439136455">
      <w:bodyDiv w:val="1"/>
      <w:marLeft w:val="0"/>
      <w:marRight w:val="0"/>
      <w:marTop w:val="0"/>
      <w:marBottom w:val="0"/>
      <w:divBdr>
        <w:top w:val="none" w:sz="0" w:space="0" w:color="auto"/>
        <w:left w:val="none" w:sz="0" w:space="0" w:color="auto"/>
        <w:bottom w:val="none" w:sz="0" w:space="0" w:color="auto"/>
        <w:right w:val="none" w:sz="0" w:space="0" w:color="auto"/>
      </w:divBdr>
    </w:div>
    <w:div w:id="1439790357">
      <w:bodyDiv w:val="1"/>
      <w:marLeft w:val="0"/>
      <w:marRight w:val="0"/>
      <w:marTop w:val="0"/>
      <w:marBottom w:val="0"/>
      <w:divBdr>
        <w:top w:val="none" w:sz="0" w:space="0" w:color="auto"/>
        <w:left w:val="none" w:sz="0" w:space="0" w:color="auto"/>
        <w:bottom w:val="none" w:sz="0" w:space="0" w:color="auto"/>
        <w:right w:val="none" w:sz="0" w:space="0" w:color="auto"/>
      </w:divBdr>
    </w:div>
    <w:div w:id="1440293545">
      <w:bodyDiv w:val="1"/>
      <w:marLeft w:val="0"/>
      <w:marRight w:val="0"/>
      <w:marTop w:val="0"/>
      <w:marBottom w:val="0"/>
      <w:divBdr>
        <w:top w:val="none" w:sz="0" w:space="0" w:color="auto"/>
        <w:left w:val="none" w:sz="0" w:space="0" w:color="auto"/>
        <w:bottom w:val="none" w:sz="0" w:space="0" w:color="auto"/>
        <w:right w:val="none" w:sz="0" w:space="0" w:color="auto"/>
      </w:divBdr>
    </w:div>
    <w:div w:id="1443114009">
      <w:bodyDiv w:val="1"/>
      <w:marLeft w:val="0"/>
      <w:marRight w:val="0"/>
      <w:marTop w:val="0"/>
      <w:marBottom w:val="0"/>
      <w:divBdr>
        <w:top w:val="none" w:sz="0" w:space="0" w:color="auto"/>
        <w:left w:val="none" w:sz="0" w:space="0" w:color="auto"/>
        <w:bottom w:val="none" w:sz="0" w:space="0" w:color="auto"/>
        <w:right w:val="none" w:sz="0" w:space="0" w:color="auto"/>
      </w:divBdr>
    </w:div>
    <w:div w:id="1443301647">
      <w:bodyDiv w:val="1"/>
      <w:marLeft w:val="0"/>
      <w:marRight w:val="0"/>
      <w:marTop w:val="0"/>
      <w:marBottom w:val="0"/>
      <w:divBdr>
        <w:top w:val="none" w:sz="0" w:space="0" w:color="auto"/>
        <w:left w:val="none" w:sz="0" w:space="0" w:color="auto"/>
        <w:bottom w:val="none" w:sz="0" w:space="0" w:color="auto"/>
        <w:right w:val="none" w:sz="0" w:space="0" w:color="auto"/>
      </w:divBdr>
    </w:div>
    <w:div w:id="1444349524">
      <w:bodyDiv w:val="1"/>
      <w:marLeft w:val="0"/>
      <w:marRight w:val="0"/>
      <w:marTop w:val="0"/>
      <w:marBottom w:val="0"/>
      <w:divBdr>
        <w:top w:val="none" w:sz="0" w:space="0" w:color="auto"/>
        <w:left w:val="none" w:sz="0" w:space="0" w:color="auto"/>
        <w:bottom w:val="none" w:sz="0" w:space="0" w:color="auto"/>
        <w:right w:val="none" w:sz="0" w:space="0" w:color="auto"/>
      </w:divBdr>
    </w:div>
    <w:div w:id="1447697742">
      <w:bodyDiv w:val="1"/>
      <w:marLeft w:val="0"/>
      <w:marRight w:val="0"/>
      <w:marTop w:val="0"/>
      <w:marBottom w:val="0"/>
      <w:divBdr>
        <w:top w:val="none" w:sz="0" w:space="0" w:color="auto"/>
        <w:left w:val="none" w:sz="0" w:space="0" w:color="auto"/>
        <w:bottom w:val="none" w:sz="0" w:space="0" w:color="auto"/>
        <w:right w:val="none" w:sz="0" w:space="0" w:color="auto"/>
      </w:divBdr>
    </w:div>
    <w:div w:id="1447846901">
      <w:bodyDiv w:val="1"/>
      <w:marLeft w:val="0"/>
      <w:marRight w:val="0"/>
      <w:marTop w:val="0"/>
      <w:marBottom w:val="0"/>
      <w:divBdr>
        <w:top w:val="none" w:sz="0" w:space="0" w:color="auto"/>
        <w:left w:val="none" w:sz="0" w:space="0" w:color="auto"/>
        <w:bottom w:val="none" w:sz="0" w:space="0" w:color="auto"/>
        <w:right w:val="none" w:sz="0" w:space="0" w:color="auto"/>
      </w:divBdr>
    </w:div>
    <w:div w:id="1448693455">
      <w:bodyDiv w:val="1"/>
      <w:marLeft w:val="0"/>
      <w:marRight w:val="0"/>
      <w:marTop w:val="0"/>
      <w:marBottom w:val="0"/>
      <w:divBdr>
        <w:top w:val="none" w:sz="0" w:space="0" w:color="auto"/>
        <w:left w:val="none" w:sz="0" w:space="0" w:color="auto"/>
        <w:bottom w:val="none" w:sz="0" w:space="0" w:color="auto"/>
        <w:right w:val="none" w:sz="0" w:space="0" w:color="auto"/>
      </w:divBdr>
    </w:div>
    <w:div w:id="1449003760">
      <w:bodyDiv w:val="1"/>
      <w:marLeft w:val="0"/>
      <w:marRight w:val="0"/>
      <w:marTop w:val="0"/>
      <w:marBottom w:val="0"/>
      <w:divBdr>
        <w:top w:val="none" w:sz="0" w:space="0" w:color="auto"/>
        <w:left w:val="none" w:sz="0" w:space="0" w:color="auto"/>
        <w:bottom w:val="none" w:sz="0" w:space="0" w:color="auto"/>
        <w:right w:val="none" w:sz="0" w:space="0" w:color="auto"/>
      </w:divBdr>
    </w:div>
    <w:div w:id="1449088248">
      <w:bodyDiv w:val="1"/>
      <w:marLeft w:val="0"/>
      <w:marRight w:val="0"/>
      <w:marTop w:val="0"/>
      <w:marBottom w:val="0"/>
      <w:divBdr>
        <w:top w:val="none" w:sz="0" w:space="0" w:color="auto"/>
        <w:left w:val="none" w:sz="0" w:space="0" w:color="auto"/>
        <w:bottom w:val="none" w:sz="0" w:space="0" w:color="auto"/>
        <w:right w:val="none" w:sz="0" w:space="0" w:color="auto"/>
      </w:divBdr>
    </w:div>
    <w:div w:id="1450784959">
      <w:bodyDiv w:val="1"/>
      <w:marLeft w:val="0"/>
      <w:marRight w:val="0"/>
      <w:marTop w:val="0"/>
      <w:marBottom w:val="0"/>
      <w:divBdr>
        <w:top w:val="none" w:sz="0" w:space="0" w:color="auto"/>
        <w:left w:val="none" w:sz="0" w:space="0" w:color="auto"/>
        <w:bottom w:val="none" w:sz="0" w:space="0" w:color="auto"/>
        <w:right w:val="none" w:sz="0" w:space="0" w:color="auto"/>
      </w:divBdr>
    </w:div>
    <w:div w:id="1450972122">
      <w:bodyDiv w:val="1"/>
      <w:marLeft w:val="0"/>
      <w:marRight w:val="0"/>
      <w:marTop w:val="0"/>
      <w:marBottom w:val="0"/>
      <w:divBdr>
        <w:top w:val="none" w:sz="0" w:space="0" w:color="auto"/>
        <w:left w:val="none" w:sz="0" w:space="0" w:color="auto"/>
        <w:bottom w:val="none" w:sz="0" w:space="0" w:color="auto"/>
        <w:right w:val="none" w:sz="0" w:space="0" w:color="auto"/>
      </w:divBdr>
    </w:div>
    <w:div w:id="1451316973">
      <w:bodyDiv w:val="1"/>
      <w:marLeft w:val="0"/>
      <w:marRight w:val="0"/>
      <w:marTop w:val="0"/>
      <w:marBottom w:val="0"/>
      <w:divBdr>
        <w:top w:val="none" w:sz="0" w:space="0" w:color="auto"/>
        <w:left w:val="none" w:sz="0" w:space="0" w:color="auto"/>
        <w:bottom w:val="none" w:sz="0" w:space="0" w:color="auto"/>
        <w:right w:val="none" w:sz="0" w:space="0" w:color="auto"/>
      </w:divBdr>
    </w:div>
    <w:div w:id="1452631478">
      <w:bodyDiv w:val="1"/>
      <w:marLeft w:val="0"/>
      <w:marRight w:val="0"/>
      <w:marTop w:val="0"/>
      <w:marBottom w:val="0"/>
      <w:divBdr>
        <w:top w:val="none" w:sz="0" w:space="0" w:color="auto"/>
        <w:left w:val="none" w:sz="0" w:space="0" w:color="auto"/>
        <w:bottom w:val="none" w:sz="0" w:space="0" w:color="auto"/>
        <w:right w:val="none" w:sz="0" w:space="0" w:color="auto"/>
      </w:divBdr>
    </w:div>
    <w:div w:id="1453475549">
      <w:bodyDiv w:val="1"/>
      <w:marLeft w:val="0"/>
      <w:marRight w:val="0"/>
      <w:marTop w:val="0"/>
      <w:marBottom w:val="0"/>
      <w:divBdr>
        <w:top w:val="none" w:sz="0" w:space="0" w:color="auto"/>
        <w:left w:val="none" w:sz="0" w:space="0" w:color="auto"/>
        <w:bottom w:val="none" w:sz="0" w:space="0" w:color="auto"/>
        <w:right w:val="none" w:sz="0" w:space="0" w:color="auto"/>
      </w:divBdr>
    </w:div>
    <w:div w:id="1453594187">
      <w:bodyDiv w:val="1"/>
      <w:marLeft w:val="0"/>
      <w:marRight w:val="0"/>
      <w:marTop w:val="0"/>
      <w:marBottom w:val="0"/>
      <w:divBdr>
        <w:top w:val="none" w:sz="0" w:space="0" w:color="auto"/>
        <w:left w:val="none" w:sz="0" w:space="0" w:color="auto"/>
        <w:bottom w:val="none" w:sz="0" w:space="0" w:color="auto"/>
        <w:right w:val="none" w:sz="0" w:space="0" w:color="auto"/>
      </w:divBdr>
    </w:div>
    <w:div w:id="1455325074">
      <w:bodyDiv w:val="1"/>
      <w:marLeft w:val="0"/>
      <w:marRight w:val="0"/>
      <w:marTop w:val="0"/>
      <w:marBottom w:val="0"/>
      <w:divBdr>
        <w:top w:val="none" w:sz="0" w:space="0" w:color="auto"/>
        <w:left w:val="none" w:sz="0" w:space="0" w:color="auto"/>
        <w:bottom w:val="none" w:sz="0" w:space="0" w:color="auto"/>
        <w:right w:val="none" w:sz="0" w:space="0" w:color="auto"/>
      </w:divBdr>
    </w:div>
    <w:div w:id="1455364754">
      <w:bodyDiv w:val="1"/>
      <w:marLeft w:val="0"/>
      <w:marRight w:val="0"/>
      <w:marTop w:val="0"/>
      <w:marBottom w:val="0"/>
      <w:divBdr>
        <w:top w:val="none" w:sz="0" w:space="0" w:color="auto"/>
        <w:left w:val="none" w:sz="0" w:space="0" w:color="auto"/>
        <w:bottom w:val="none" w:sz="0" w:space="0" w:color="auto"/>
        <w:right w:val="none" w:sz="0" w:space="0" w:color="auto"/>
      </w:divBdr>
    </w:div>
    <w:div w:id="1456564902">
      <w:bodyDiv w:val="1"/>
      <w:marLeft w:val="0"/>
      <w:marRight w:val="0"/>
      <w:marTop w:val="0"/>
      <w:marBottom w:val="0"/>
      <w:divBdr>
        <w:top w:val="none" w:sz="0" w:space="0" w:color="auto"/>
        <w:left w:val="none" w:sz="0" w:space="0" w:color="auto"/>
        <w:bottom w:val="none" w:sz="0" w:space="0" w:color="auto"/>
        <w:right w:val="none" w:sz="0" w:space="0" w:color="auto"/>
      </w:divBdr>
    </w:div>
    <w:div w:id="1456829105">
      <w:bodyDiv w:val="1"/>
      <w:marLeft w:val="0"/>
      <w:marRight w:val="0"/>
      <w:marTop w:val="0"/>
      <w:marBottom w:val="0"/>
      <w:divBdr>
        <w:top w:val="none" w:sz="0" w:space="0" w:color="auto"/>
        <w:left w:val="none" w:sz="0" w:space="0" w:color="auto"/>
        <w:bottom w:val="none" w:sz="0" w:space="0" w:color="auto"/>
        <w:right w:val="none" w:sz="0" w:space="0" w:color="auto"/>
      </w:divBdr>
    </w:div>
    <w:div w:id="1456944111">
      <w:bodyDiv w:val="1"/>
      <w:marLeft w:val="0"/>
      <w:marRight w:val="0"/>
      <w:marTop w:val="0"/>
      <w:marBottom w:val="0"/>
      <w:divBdr>
        <w:top w:val="none" w:sz="0" w:space="0" w:color="auto"/>
        <w:left w:val="none" w:sz="0" w:space="0" w:color="auto"/>
        <w:bottom w:val="none" w:sz="0" w:space="0" w:color="auto"/>
        <w:right w:val="none" w:sz="0" w:space="0" w:color="auto"/>
      </w:divBdr>
    </w:div>
    <w:div w:id="1459490794">
      <w:bodyDiv w:val="1"/>
      <w:marLeft w:val="0"/>
      <w:marRight w:val="0"/>
      <w:marTop w:val="0"/>
      <w:marBottom w:val="0"/>
      <w:divBdr>
        <w:top w:val="none" w:sz="0" w:space="0" w:color="auto"/>
        <w:left w:val="none" w:sz="0" w:space="0" w:color="auto"/>
        <w:bottom w:val="none" w:sz="0" w:space="0" w:color="auto"/>
        <w:right w:val="none" w:sz="0" w:space="0" w:color="auto"/>
      </w:divBdr>
    </w:div>
    <w:div w:id="1459491491">
      <w:bodyDiv w:val="1"/>
      <w:marLeft w:val="0"/>
      <w:marRight w:val="0"/>
      <w:marTop w:val="0"/>
      <w:marBottom w:val="0"/>
      <w:divBdr>
        <w:top w:val="none" w:sz="0" w:space="0" w:color="auto"/>
        <w:left w:val="none" w:sz="0" w:space="0" w:color="auto"/>
        <w:bottom w:val="none" w:sz="0" w:space="0" w:color="auto"/>
        <w:right w:val="none" w:sz="0" w:space="0" w:color="auto"/>
      </w:divBdr>
    </w:div>
    <w:div w:id="1459882280">
      <w:bodyDiv w:val="1"/>
      <w:marLeft w:val="0"/>
      <w:marRight w:val="0"/>
      <w:marTop w:val="0"/>
      <w:marBottom w:val="0"/>
      <w:divBdr>
        <w:top w:val="none" w:sz="0" w:space="0" w:color="auto"/>
        <w:left w:val="none" w:sz="0" w:space="0" w:color="auto"/>
        <w:bottom w:val="none" w:sz="0" w:space="0" w:color="auto"/>
        <w:right w:val="none" w:sz="0" w:space="0" w:color="auto"/>
      </w:divBdr>
    </w:div>
    <w:div w:id="1461535442">
      <w:bodyDiv w:val="1"/>
      <w:marLeft w:val="0"/>
      <w:marRight w:val="0"/>
      <w:marTop w:val="0"/>
      <w:marBottom w:val="0"/>
      <w:divBdr>
        <w:top w:val="none" w:sz="0" w:space="0" w:color="auto"/>
        <w:left w:val="none" w:sz="0" w:space="0" w:color="auto"/>
        <w:bottom w:val="none" w:sz="0" w:space="0" w:color="auto"/>
        <w:right w:val="none" w:sz="0" w:space="0" w:color="auto"/>
      </w:divBdr>
    </w:div>
    <w:div w:id="1461797431">
      <w:bodyDiv w:val="1"/>
      <w:marLeft w:val="0"/>
      <w:marRight w:val="0"/>
      <w:marTop w:val="0"/>
      <w:marBottom w:val="0"/>
      <w:divBdr>
        <w:top w:val="none" w:sz="0" w:space="0" w:color="auto"/>
        <w:left w:val="none" w:sz="0" w:space="0" w:color="auto"/>
        <w:bottom w:val="none" w:sz="0" w:space="0" w:color="auto"/>
        <w:right w:val="none" w:sz="0" w:space="0" w:color="auto"/>
      </w:divBdr>
    </w:div>
    <w:div w:id="1463231679">
      <w:bodyDiv w:val="1"/>
      <w:marLeft w:val="0"/>
      <w:marRight w:val="0"/>
      <w:marTop w:val="0"/>
      <w:marBottom w:val="0"/>
      <w:divBdr>
        <w:top w:val="none" w:sz="0" w:space="0" w:color="auto"/>
        <w:left w:val="none" w:sz="0" w:space="0" w:color="auto"/>
        <w:bottom w:val="none" w:sz="0" w:space="0" w:color="auto"/>
        <w:right w:val="none" w:sz="0" w:space="0" w:color="auto"/>
      </w:divBdr>
    </w:div>
    <w:div w:id="1464154701">
      <w:bodyDiv w:val="1"/>
      <w:marLeft w:val="0"/>
      <w:marRight w:val="0"/>
      <w:marTop w:val="0"/>
      <w:marBottom w:val="0"/>
      <w:divBdr>
        <w:top w:val="none" w:sz="0" w:space="0" w:color="auto"/>
        <w:left w:val="none" w:sz="0" w:space="0" w:color="auto"/>
        <w:bottom w:val="none" w:sz="0" w:space="0" w:color="auto"/>
        <w:right w:val="none" w:sz="0" w:space="0" w:color="auto"/>
      </w:divBdr>
    </w:div>
    <w:div w:id="1466120660">
      <w:bodyDiv w:val="1"/>
      <w:marLeft w:val="0"/>
      <w:marRight w:val="0"/>
      <w:marTop w:val="0"/>
      <w:marBottom w:val="0"/>
      <w:divBdr>
        <w:top w:val="none" w:sz="0" w:space="0" w:color="auto"/>
        <w:left w:val="none" w:sz="0" w:space="0" w:color="auto"/>
        <w:bottom w:val="none" w:sz="0" w:space="0" w:color="auto"/>
        <w:right w:val="none" w:sz="0" w:space="0" w:color="auto"/>
      </w:divBdr>
    </w:div>
    <w:div w:id="1467354660">
      <w:bodyDiv w:val="1"/>
      <w:marLeft w:val="0"/>
      <w:marRight w:val="0"/>
      <w:marTop w:val="0"/>
      <w:marBottom w:val="0"/>
      <w:divBdr>
        <w:top w:val="none" w:sz="0" w:space="0" w:color="auto"/>
        <w:left w:val="none" w:sz="0" w:space="0" w:color="auto"/>
        <w:bottom w:val="none" w:sz="0" w:space="0" w:color="auto"/>
        <w:right w:val="none" w:sz="0" w:space="0" w:color="auto"/>
      </w:divBdr>
    </w:div>
    <w:div w:id="1469585846">
      <w:bodyDiv w:val="1"/>
      <w:marLeft w:val="0"/>
      <w:marRight w:val="0"/>
      <w:marTop w:val="0"/>
      <w:marBottom w:val="0"/>
      <w:divBdr>
        <w:top w:val="none" w:sz="0" w:space="0" w:color="auto"/>
        <w:left w:val="none" w:sz="0" w:space="0" w:color="auto"/>
        <w:bottom w:val="none" w:sz="0" w:space="0" w:color="auto"/>
        <w:right w:val="none" w:sz="0" w:space="0" w:color="auto"/>
      </w:divBdr>
    </w:div>
    <w:div w:id="1470512107">
      <w:bodyDiv w:val="1"/>
      <w:marLeft w:val="0"/>
      <w:marRight w:val="0"/>
      <w:marTop w:val="0"/>
      <w:marBottom w:val="0"/>
      <w:divBdr>
        <w:top w:val="none" w:sz="0" w:space="0" w:color="auto"/>
        <w:left w:val="none" w:sz="0" w:space="0" w:color="auto"/>
        <w:bottom w:val="none" w:sz="0" w:space="0" w:color="auto"/>
        <w:right w:val="none" w:sz="0" w:space="0" w:color="auto"/>
      </w:divBdr>
    </w:div>
    <w:div w:id="1471289512">
      <w:bodyDiv w:val="1"/>
      <w:marLeft w:val="0"/>
      <w:marRight w:val="0"/>
      <w:marTop w:val="0"/>
      <w:marBottom w:val="0"/>
      <w:divBdr>
        <w:top w:val="none" w:sz="0" w:space="0" w:color="auto"/>
        <w:left w:val="none" w:sz="0" w:space="0" w:color="auto"/>
        <w:bottom w:val="none" w:sz="0" w:space="0" w:color="auto"/>
        <w:right w:val="none" w:sz="0" w:space="0" w:color="auto"/>
      </w:divBdr>
    </w:div>
    <w:div w:id="1471828079">
      <w:bodyDiv w:val="1"/>
      <w:marLeft w:val="0"/>
      <w:marRight w:val="0"/>
      <w:marTop w:val="0"/>
      <w:marBottom w:val="0"/>
      <w:divBdr>
        <w:top w:val="none" w:sz="0" w:space="0" w:color="auto"/>
        <w:left w:val="none" w:sz="0" w:space="0" w:color="auto"/>
        <w:bottom w:val="none" w:sz="0" w:space="0" w:color="auto"/>
        <w:right w:val="none" w:sz="0" w:space="0" w:color="auto"/>
      </w:divBdr>
    </w:div>
    <w:div w:id="1472285848">
      <w:bodyDiv w:val="1"/>
      <w:marLeft w:val="0"/>
      <w:marRight w:val="0"/>
      <w:marTop w:val="0"/>
      <w:marBottom w:val="0"/>
      <w:divBdr>
        <w:top w:val="none" w:sz="0" w:space="0" w:color="auto"/>
        <w:left w:val="none" w:sz="0" w:space="0" w:color="auto"/>
        <w:bottom w:val="none" w:sz="0" w:space="0" w:color="auto"/>
        <w:right w:val="none" w:sz="0" w:space="0" w:color="auto"/>
      </w:divBdr>
    </w:div>
    <w:div w:id="1473209190">
      <w:bodyDiv w:val="1"/>
      <w:marLeft w:val="0"/>
      <w:marRight w:val="0"/>
      <w:marTop w:val="0"/>
      <w:marBottom w:val="0"/>
      <w:divBdr>
        <w:top w:val="none" w:sz="0" w:space="0" w:color="auto"/>
        <w:left w:val="none" w:sz="0" w:space="0" w:color="auto"/>
        <w:bottom w:val="none" w:sz="0" w:space="0" w:color="auto"/>
        <w:right w:val="none" w:sz="0" w:space="0" w:color="auto"/>
      </w:divBdr>
    </w:div>
    <w:div w:id="1475368797">
      <w:bodyDiv w:val="1"/>
      <w:marLeft w:val="0"/>
      <w:marRight w:val="0"/>
      <w:marTop w:val="0"/>
      <w:marBottom w:val="0"/>
      <w:divBdr>
        <w:top w:val="none" w:sz="0" w:space="0" w:color="auto"/>
        <w:left w:val="none" w:sz="0" w:space="0" w:color="auto"/>
        <w:bottom w:val="none" w:sz="0" w:space="0" w:color="auto"/>
        <w:right w:val="none" w:sz="0" w:space="0" w:color="auto"/>
      </w:divBdr>
    </w:div>
    <w:div w:id="1476219497">
      <w:bodyDiv w:val="1"/>
      <w:marLeft w:val="0"/>
      <w:marRight w:val="0"/>
      <w:marTop w:val="0"/>
      <w:marBottom w:val="0"/>
      <w:divBdr>
        <w:top w:val="none" w:sz="0" w:space="0" w:color="auto"/>
        <w:left w:val="none" w:sz="0" w:space="0" w:color="auto"/>
        <w:bottom w:val="none" w:sz="0" w:space="0" w:color="auto"/>
        <w:right w:val="none" w:sz="0" w:space="0" w:color="auto"/>
      </w:divBdr>
    </w:div>
    <w:div w:id="1476878153">
      <w:bodyDiv w:val="1"/>
      <w:marLeft w:val="0"/>
      <w:marRight w:val="0"/>
      <w:marTop w:val="0"/>
      <w:marBottom w:val="0"/>
      <w:divBdr>
        <w:top w:val="none" w:sz="0" w:space="0" w:color="auto"/>
        <w:left w:val="none" w:sz="0" w:space="0" w:color="auto"/>
        <w:bottom w:val="none" w:sz="0" w:space="0" w:color="auto"/>
        <w:right w:val="none" w:sz="0" w:space="0" w:color="auto"/>
      </w:divBdr>
    </w:div>
    <w:div w:id="1477525869">
      <w:bodyDiv w:val="1"/>
      <w:marLeft w:val="0"/>
      <w:marRight w:val="0"/>
      <w:marTop w:val="0"/>
      <w:marBottom w:val="0"/>
      <w:divBdr>
        <w:top w:val="none" w:sz="0" w:space="0" w:color="auto"/>
        <w:left w:val="none" w:sz="0" w:space="0" w:color="auto"/>
        <w:bottom w:val="none" w:sz="0" w:space="0" w:color="auto"/>
        <w:right w:val="none" w:sz="0" w:space="0" w:color="auto"/>
      </w:divBdr>
    </w:div>
    <w:div w:id="1477599847">
      <w:bodyDiv w:val="1"/>
      <w:marLeft w:val="0"/>
      <w:marRight w:val="0"/>
      <w:marTop w:val="0"/>
      <w:marBottom w:val="0"/>
      <w:divBdr>
        <w:top w:val="none" w:sz="0" w:space="0" w:color="auto"/>
        <w:left w:val="none" w:sz="0" w:space="0" w:color="auto"/>
        <w:bottom w:val="none" w:sz="0" w:space="0" w:color="auto"/>
        <w:right w:val="none" w:sz="0" w:space="0" w:color="auto"/>
      </w:divBdr>
    </w:div>
    <w:div w:id="1479492077">
      <w:bodyDiv w:val="1"/>
      <w:marLeft w:val="0"/>
      <w:marRight w:val="0"/>
      <w:marTop w:val="0"/>
      <w:marBottom w:val="0"/>
      <w:divBdr>
        <w:top w:val="none" w:sz="0" w:space="0" w:color="auto"/>
        <w:left w:val="none" w:sz="0" w:space="0" w:color="auto"/>
        <w:bottom w:val="none" w:sz="0" w:space="0" w:color="auto"/>
        <w:right w:val="none" w:sz="0" w:space="0" w:color="auto"/>
      </w:divBdr>
    </w:div>
    <w:div w:id="1480150462">
      <w:bodyDiv w:val="1"/>
      <w:marLeft w:val="0"/>
      <w:marRight w:val="0"/>
      <w:marTop w:val="0"/>
      <w:marBottom w:val="0"/>
      <w:divBdr>
        <w:top w:val="none" w:sz="0" w:space="0" w:color="auto"/>
        <w:left w:val="none" w:sz="0" w:space="0" w:color="auto"/>
        <w:bottom w:val="none" w:sz="0" w:space="0" w:color="auto"/>
        <w:right w:val="none" w:sz="0" w:space="0" w:color="auto"/>
      </w:divBdr>
    </w:div>
    <w:div w:id="1482817975">
      <w:bodyDiv w:val="1"/>
      <w:marLeft w:val="0"/>
      <w:marRight w:val="0"/>
      <w:marTop w:val="0"/>
      <w:marBottom w:val="0"/>
      <w:divBdr>
        <w:top w:val="none" w:sz="0" w:space="0" w:color="auto"/>
        <w:left w:val="none" w:sz="0" w:space="0" w:color="auto"/>
        <w:bottom w:val="none" w:sz="0" w:space="0" w:color="auto"/>
        <w:right w:val="none" w:sz="0" w:space="0" w:color="auto"/>
      </w:divBdr>
    </w:div>
    <w:div w:id="1483692195">
      <w:bodyDiv w:val="1"/>
      <w:marLeft w:val="0"/>
      <w:marRight w:val="0"/>
      <w:marTop w:val="0"/>
      <w:marBottom w:val="0"/>
      <w:divBdr>
        <w:top w:val="none" w:sz="0" w:space="0" w:color="auto"/>
        <w:left w:val="none" w:sz="0" w:space="0" w:color="auto"/>
        <w:bottom w:val="none" w:sz="0" w:space="0" w:color="auto"/>
        <w:right w:val="none" w:sz="0" w:space="0" w:color="auto"/>
      </w:divBdr>
    </w:div>
    <w:div w:id="1485245996">
      <w:bodyDiv w:val="1"/>
      <w:marLeft w:val="0"/>
      <w:marRight w:val="0"/>
      <w:marTop w:val="0"/>
      <w:marBottom w:val="0"/>
      <w:divBdr>
        <w:top w:val="none" w:sz="0" w:space="0" w:color="auto"/>
        <w:left w:val="none" w:sz="0" w:space="0" w:color="auto"/>
        <w:bottom w:val="none" w:sz="0" w:space="0" w:color="auto"/>
        <w:right w:val="none" w:sz="0" w:space="0" w:color="auto"/>
      </w:divBdr>
    </w:div>
    <w:div w:id="1485657870">
      <w:bodyDiv w:val="1"/>
      <w:marLeft w:val="0"/>
      <w:marRight w:val="0"/>
      <w:marTop w:val="0"/>
      <w:marBottom w:val="0"/>
      <w:divBdr>
        <w:top w:val="none" w:sz="0" w:space="0" w:color="auto"/>
        <w:left w:val="none" w:sz="0" w:space="0" w:color="auto"/>
        <w:bottom w:val="none" w:sz="0" w:space="0" w:color="auto"/>
        <w:right w:val="none" w:sz="0" w:space="0" w:color="auto"/>
      </w:divBdr>
    </w:div>
    <w:div w:id="1485849240">
      <w:bodyDiv w:val="1"/>
      <w:marLeft w:val="0"/>
      <w:marRight w:val="0"/>
      <w:marTop w:val="0"/>
      <w:marBottom w:val="0"/>
      <w:divBdr>
        <w:top w:val="none" w:sz="0" w:space="0" w:color="auto"/>
        <w:left w:val="none" w:sz="0" w:space="0" w:color="auto"/>
        <w:bottom w:val="none" w:sz="0" w:space="0" w:color="auto"/>
        <w:right w:val="none" w:sz="0" w:space="0" w:color="auto"/>
      </w:divBdr>
    </w:div>
    <w:div w:id="1485969666">
      <w:bodyDiv w:val="1"/>
      <w:marLeft w:val="0"/>
      <w:marRight w:val="0"/>
      <w:marTop w:val="0"/>
      <w:marBottom w:val="0"/>
      <w:divBdr>
        <w:top w:val="none" w:sz="0" w:space="0" w:color="auto"/>
        <w:left w:val="none" w:sz="0" w:space="0" w:color="auto"/>
        <w:bottom w:val="none" w:sz="0" w:space="0" w:color="auto"/>
        <w:right w:val="none" w:sz="0" w:space="0" w:color="auto"/>
      </w:divBdr>
    </w:div>
    <w:div w:id="1486967710">
      <w:bodyDiv w:val="1"/>
      <w:marLeft w:val="0"/>
      <w:marRight w:val="0"/>
      <w:marTop w:val="0"/>
      <w:marBottom w:val="0"/>
      <w:divBdr>
        <w:top w:val="none" w:sz="0" w:space="0" w:color="auto"/>
        <w:left w:val="none" w:sz="0" w:space="0" w:color="auto"/>
        <w:bottom w:val="none" w:sz="0" w:space="0" w:color="auto"/>
        <w:right w:val="none" w:sz="0" w:space="0" w:color="auto"/>
      </w:divBdr>
    </w:div>
    <w:div w:id="1487673440">
      <w:bodyDiv w:val="1"/>
      <w:marLeft w:val="0"/>
      <w:marRight w:val="0"/>
      <w:marTop w:val="0"/>
      <w:marBottom w:val="0"/>
      <w:divBdr>
        <w:top w:val="none" w:sz="0" w:space="0" w:color="auto"/>
        <w:left w:val="none" w:sz="0" w:space="0" w:color="auto"/>
        <w:bottom w:val="none" w:sz="0" w:space="0" w:color="auto"/>
        <w:right w:val="none" w:sz="0" w:space="0" w:color="auto"/>
      </w:divBdr>
    </w:div>
    <w:div w:id="1491211764">
      <w:bodyDiv w:val="1"/>
      <w:marLeft w:val="0"/>
      <w:marRight w:val="0"/>
      <w:marTop w:val="0"/>
      <w:marBottom w:val="0"/>
      <w:divBdr>
        <w:top w:val="none" w:sz="0" w:space="0" w:color="auto"/>
        <w:left w:val="none" w:sz="0" w:space="0" w:color="auto"/>
        <w:bottom w:val="none" w:sz="0" w:space="0" w:color="auto"/>
        <w:right w:val="none" w:sz="0" w:space="0" w:color="auto"/>
      </w:divBdr>
    </w:div>
    <w:div w:id="1491826039">
      <w:bodyDiv w:val="1"/>
      <w:marLeft w:val="0"/>
      <w:marRight w:val="0"/>
      <w:marTop w:val="0"/>
      <w:marBottom w:val="0"/>
      <w:divBdr>
        <w:top w:val="none" w:sz="0" w:space="0" w:color="auto"/>
        <w:left w:val="none" w:sz="0" w:space="0" w:color="auto"/>
        <w:bottom w:val="none" w:sz="0" w:space="0" w:color="auto"/>
        <w:right w:val="none" w:sz="0" w:space="0" w:color="auto"/>
      </w:divBdr>
    </w:div>
    <w:div w:id="1493107603">
      <w:bodyDiv w:val="1"/>
      <w:marLeft w:val="0"/>
      <w:marRight w:val="0"/>
      <w:marTop w:val="0"/>
      <w:marBottom w:val="0"/>
      <w:divBdr>
        <w:top w:val="none" w:sz="0" w:space="0" w:color="auto"/>
        <w:left w:val="none" w:sz="0" w:space="0" w:color="auto"/>
        <w:bottom w:val="none" w:sz="0" w:space="0" w:color="auto"/>
        <w:right w:val="none" w:sz="0" w:space="0" w:color="auto"/>
      </w:divBdr>
    </w:div>
    <w:div w:id="1493107668">
      <w:bodyDiv w:val="1"/>
      <w:marLeft w:val="0"/>
      <w:marRight w:val="0"/>
      <w:marTop w:val="0"/>
      <w:marBottom w:val="0"/>
      <w:divBdr>
        <w:top w:val="none" w:sz="0" w:space="0" w:color="auto"/>
        <w:left w:val="none" w:sz="0" w:space="0" w:color="auto"/>
        <w:bottom w:val="none" w:sz="0" w:space="0" w:color="auto"/>
        <w:right w:val="none" w:sz="0" w:space="0" w:color="auto"/>
      </w:divBdr>
    </w:div>
    <w:div w:id="1493528562">
      <w:bodyDiv w:val="1"/>
      <w:marLeft w:val="0"/>
      <w:marRight w:val="0"/>
      <w:marTop w:val="0"/>
      <w:marBottom w:val="0"/>
      <w:divBdr>
        <w:top w:val="none" w:sz="0" w:space="0" w:color="auto"/>
        <w:left w:val="none" w:sz="0" w:space="0" w:color="auto"/>
        <w:bottom w:val="none" w:sz="0" w:space="0" w:color="auto"/>
        <w:right w:val="none" w:sz="0" w:space="0" w:color="auto"/>
      </w:divBdr>
    </w:div>
    <w:div w:id="1494760534">
      <w:bodyDiv w:val="1"/>
      <w:marLeft w:val="0"/>
      <w:marRight w:val="0"/>
      <w:marTop w:val="0"/>
      <w:marBottom w:val="0"/>
      <w:divBdr>
        <w:top w:val="none" w:sz="0" w:space="0" w:color="auto"/>
        <w:left w:val="none" w:sz="0" w:space="0" w:color="auto"/>
        <w:bottom w:val="none" w:sz="0" w:space="0" w:color="auto"/>
        <w:right w:val="none" w:sz="0" w:space="0" w:color="auto"/>
      </w:divBdr>
    </w:div>
    <w:div w:id="1495560782">
      <w:bodyDiv w:val="1"/>
      <w:marLeft w:val="0"/>
      <w:marRight w:val="0"/>
      <w:marTop w:val="0"/>
      <w:marBottom w:val="0"/>
      <w:divBdr>
        <w:top w:val="none" w:sz="0" w:space="0" w:color="auto"/>
        <w:left w:val="none" w:sz="0" w:space="0" w:color="auto"/>
        <w:bottom w:val="none" w:sz="0" w:space="0" w:color="auto"/>
        <w:right w:val="none" w:sz="0" w:space="0" w:color="auto"/>
      </w:divBdr>
    </w:div>
    <w:div w:id="1499688630">
      <w:bodyDiv w:val="1"/>
      <w:marLeft w:val="0"/>
      <w:marRight w:val="0"/>
      <w:marTop w:val="0"/>
      <w:marBottom w:val="0"/>
      <w:divBdr>
        <w:top w:val="none" w:sz="0" w:space="0" w:color="auto"/>
        <w:left w:val="none" w:sz="0" w:space="0" w:color="auto"/>
        <w:bottom w:val="none" w:sz="0" w:space="0" w:color="auto"/>
        <w:right w:val="none" w:sz="0" w:space="0" w:color="auto"/>
      </w:divBdr>
    </w:div>
    <w:div w:id="1502623360">
      <w:bodyDiv w:val="1"/>
      <w:marLeft w:val="0"/>
      <w:marRight w:val="0"/>
      <w:marTop w:val="0"/>
      <w:marBottom w:val="0"/>
      <w:divBdr>
        <w:top w:val="none" w:sz="0" w:space="0" w:color="auto"/>
        <w:left w:val="none" w:sz="0" w:space="0" w:color="auto"/>
        <w:bottom w:val="none" w:sz="0" w:space="0" w:color="auto"/>
        <w:right w:val="none" w:sz="0" w:space="0" w:color="auto"/>
      </w:divBdr>
    </w:div>
    <w:div w:id="1503738414">
      <w:bodyDiv w:val="1"/>
      <w:marLeft w:val="0"/>
      <w:marRight w:val="0"/>
      <w:marTop w:val="0"/>
      <w:marBottom w:val="0"/>
      <w:divBdr>
        <w:top w:val="none" w:sz="0" w:space="0" w:color="auto"/>
        <w:left w:val="none" w:sz="0" w:space="0" w:color="auto"/>
        <w:bottom w:val="none" w:sz="0" w:space="0" w:color="auto"/>
        <w:right w:val="none" w:sz="0" w:space="0" w:color="auto"/>
      </w:divBdr>
    </w:div>
    <w:div w:id="1505587983">
      <w:bodyDiv w:val="1"/>
      <w:marLeft w:val="0"/>
      <w:marRight w:val="0"/>
      <w:marTop w:val="0"/>
      <w:marBottom w:val="0"/>
      <w:divBdr>
        <w:top w:val="none" w:sz="0" w:space="0" w:color="auto"/>
        <w:left w:val="none" w:sz="0" w:space="0" w:color="auto"/>
        <w:bottom w:val="none" w:sz="0" w:space="0" w:color="auto"/>
        <w:right w:val="none" w:sz="0" w:space="0" w:color="auto"/>
      </w:divBdr>
    </w:div>
    <w:div w:id="1507209222">
      <w:bodyDiv w:val="1"/>
      <w:marLeft w:val="0"/>
      <w:marRight w:val="0"/>
      <w:marTop w:val="0"/>
      <w:marBottom w:val="0"/>
      <w:divBdr>
        <w:top w:val="none" w:sz="0" w:space="0" w:color="auto"/>
        <w:left w:val="none" w:sz="0" w:space="0" w:color="auto"/>
        <w:bottom w:val="none" w:sz="0" w:space="0" w:color="auto"/>
        <w:right w:val="none" w:sz="0" w:space="0" w:color="auto"/>
      </w:divBdr>
    </w:div>
    <w:div w:id="1509950021">
      <w:bodyDiv w:val="1"/>
      <w:marLeft w:val="0"/>
      <w:marRight w:val="0"/>
      <w:marTop w:val="0"/>
      <w:marBottom w:val="0"/>
      <w:divBdr>
        <w:top w:val="none" w:sz="0" w:space="0" w:color="auto"/>
        <w:left w:val="none" w:sz="0" w:space="0" w:color="auto"/>
        <w:bottom w:val="none" w:sz="0" w:space="0" w:color="auto"/>
        <w:right w:val="none" w:sz="0" w:space="0" w:color="auto"/>
      </w:divBdr>
    </w:div>
    <w:div w:id="1511599618">
      <w:bodyDiv w:val="1"/>
      <w:marLeft w:val="0"/>
      <w:marRight w:val="0"/>
      <w:marTop w:val="0"/>
      <w:marBottom w:val="0"/>
      <w:divBdr>
        <w:top w:val="none" w:sz="0" w:space="0" w:color="auto"/>
        <w:left w:val="none" w:sz="0" w:space="0" w:color="auto"/>
        <w:bottom w:val="none" w:sz="0" w:space="0" w:color="auto"/>
        <w:right w:val="none" w:sz="0" w:space="0" w:color="auto"/>
      </w:divBdr>
    </w:div>
    <w:div w:id="1514690641">
      <w:bodyDiv w:val="1"/>
      <w:marLeft w:val="0"/>
      <w:marRight w:val="0"/>
      <w:marTop w:val="0"/>
      <w:marBottom w:val="0"/>
      <w:divBdr>
        <w:top w:val="none" w:sz="0" w:space="0" w:color="auto"/>
        <w:left w:val="none" w:sz="0" w:space="0" w:color="auto"/>
        <w:bottom w:val="none" w:sz="0" w:space="0" w:color="auto"/>
        <w:right w:val="none" w:sz="0" w:space="0" w:color="auto"/>
      </w:divBdr>
    </w:div>
    <w:div w:id="1515612857">
      <w:bodyDiv w:val="1"/>
      <w:marLeft w:val="0"/>
      <w:marRight w:val="0"/>
      <w:marTop w:val="0"/>
      <w:marBottom w:val="0"/>
      <w:divBdr>
        <w:top w:val="none" w:sz="0" w:space="0" w:color="auto"/>
        <w:left w:val="none" w:sz="0" w:space="0" w:color="auto"/>
        <w:bottom w:val="none" w:sz="0" w:space="0" w:color="auto"/>
        <w:right w:val="none" w:sz="0" w:space="0" w:color="auto"/>
      </w:divBdr>
    </w:div>
    <w:div w:id="1516193280">
      <w:bodyDiv w:val="1"/>
      <w:marLeft w:val="0"/>
      <w:marRight w:val="0"/>
      <w:marTop w:val="0"/>
      <w:marBottom w:val="0"/>
      <w:divBdr>
        <w:top w:val="none" w:sz="0" w:space="0" w:color="auto"/>
        <w:left w:val="none" w:sz="0" w:space="0" w:color="auto"/>
        <w:bottom w:val="none" w:sz="0" w:space="0" w:color="auto"/>
        <w:right w:val="none" w:sz="0" w:space="0" w:color="auto"/>
      </w:divBdr>
    </w:div>
    <w:div w:id="1517234317">
      <w:bodyDiv w:val="1"/>
      <w:marLeft w:val="0"/>
      <w:marRight w:val="0"/>
      <w:marTop w:val="0"/>
      <w:marBottom w:val="0"/>
      <w:divBdr>
        <w:top w:val="none" w:sz="0" w:space="0" w:color="auto"/>
        <w:left w:val="none" w:sz="0" w:space="0" w:color="auto"/>
        <w:bottom w:val="none" w:sz="0" w:space="0" w:color="auto"/>
        <w:right w:val="none" w:sz="0" w:space="0" w:color="auto"/>
      </w:divBdr>
    </w:div>
    <w:div w:id="1518079415">
      <w:bodyDiv w:val="1"/>
      <w:marLeft w:val="0"/>
      <w:marRight w:val="0"/>
      <w:marTop w:val="0"/>
      <w:marBottom w:val="0"/>
      <w:divBdr>
        <w:top w:val="none" w:sz="0" w:space="0" w:color="auto"/>
        <w:left w:val="none" w:sz="0" w:space="0" w:color="auto"/>
        <w:bottom w:val="none" w:sz="0" w:space="0" w:color="auto"/>
        <w:right w:val="none" w:sz="0" w:space="0" w:color="auto"/>
      </w:divBdr>
    </w:div>
    <w:div w:id="1519393491">
      <w:bodyDiv w:val="1"/>
      <w:marLeft w:val="0"/>
      <w:marRight w:val="0"/>
      <w:marTop w:val="0"/>
      <w:marBottom w:val="0"/>
      <w:divBdr>
        <w:top w:val="none" w:sz="0" w:space="0" w:color="auto"/>
        <w:left w:val="none" w:sz="0" w:space="0" w:color="auto"/>
        <w:bottom w:val="none" w:sz="0" w:space="0" w:color="auto"/>
        <w:right w:val="none" w:sz="0" w:space="0" w:color="auto"/>
      </w:divBdr>
    </w:div>
    <w:div w:id="1519805806">
      <w:bodyDiv w:val="1"/>
      <w:marLeft w:val="0"/>
      <w:marRight w:val="0"/>
      <w:marTop w:val="0"/>
      <w:marBottom w:val="0"/>
      <w:divBdr>
        <w:top w:val="none" w:sz="0" w:space="0" w:color="auto"/>
        <w:left w:val="none" w:sz="0" w:space="0" w:color="auto"/>
        <w:bottom w:val="none" w:sz="0" w:space="0" w:color="auto"/>
        <w:right w:val="none" w:sz="0" w:space="0" w:color="auto"/>
      </w:divBdr>
    </w:div>
    <w:div w:id="1520776664">
      <w:bodyDiv w:val="1"/>
      <w:marLeft w:val="0"/>
      <w:marRight w:val="0"/>
      <w:marTop w:val="0"/>
      <w:marBottom w:val="0"/>
      <w:divBdr>
        <w:top w:val="none" w:sz="0" w:space="0" w:color="auto"/>
        <w:left w:val="none" w:sz="0" w:space="0" w:color="auto"/>
        <w:bottom w:val="none" w:sz="0" w:space="0" w:color="auto"/>
        <w:right w:val="none" w:sz="0" w:space="0" w:color="auto"/>
      </w:divBdr>
    </w:div>
    <w:div w:id="1520856420">
      <w:bodyDiv w:val="1"/>
      <w:marLeft w:val="0"/>
      <w:marRight w:val="0"/>
      <w:marTop w:val="0"/>
      <w:marBottom w:val="0"/>
      <w:divBdr>
        <w:top w:val="none" w:sz="0" w:space="0" w:color="auto"/>
        <w:left w:val="none" w:sz="0" w:space="0" w:color="auto"/>
        <w:bottom w:val="none" w:sz="0" w:space="0" w:color="auto"/>
        <w:right w:val="none" w:sz="0" w:space="0" w:color="auto"/>
      </w:divBdr>
    </w:div>
    <w:div w:id="1522401432">
      <w:bodyDiv w:val="1"/>
      <w:marLeft w:val="0"/>
      <w:marRight w:val="0"/>
      <w:marTop w:val="0"/>
      <w:marBottom w:val="0"/>
      <w:divBdr>
        <w:top w:val="none" w:sz="0" w:space="0" w:color="auto"/>
        <w:left w:val="none" w:sz="0" w:space="0" w:color="auto"/>
        <w:bottom w:val="none" w:sz="0" w:space="0" w:color="auto"/>
        <w:right w:val="none" w:sz="0" w:space="0" w:color="auto"/>
      </w:divBdr>
    </w:div>
    <w:div w:id="1523663054">
      <w:bodyDiv w:val="1"/>
      <w:marLeft w:val="0"/>
      <w:marRight w:val="0"/>
      <w:marTop w:val="0"/>
      <w:marBottom w:val="0"/>
      <w:divBdr>
        <w:top w:val="none" w:sz="0" w:space="0" w:color="auto"/>
        <w:left w:val="none" w:sz="0" w:space="0" w:color="auto"/>
        <w:bottom w:val="none" w:sz="0" w:space="0" w:color="auto"/>
        <w:right w:val="none" w:sz="0" w:space="0" w:color="auto"/>
      </w:divBdr>
    </w:div>
    <w:div w:id="1524173220">
      <w:bodyDiv w:val="1"/>
      <w:marLeft w:val="0"/>
      <w:marRight w:val="0"/>
      <w:marTop w:val="0"/>
      <w:marBottom w:val="0"/>
      <w:divBdr>
        <w:top w:val="none" w:sz="0" w:space="0" w:color="auto"/>
        <w:left w:val="none" w:sz="0" w:space="0" w:color="auto"/>
        <w:bottom w:val="none" w:sz="0" w:space="0" w:color="auto"/>
        <w:right w:val="none" w:sz="0" w:space="0" w:color="auto"/>
      </w:divBdr>
    </w:div>
    <w:div w:id="1524443218">
      <w:bodyDiv w:val="1"/>
      <w:marLeft w:val="0"/>
      <w:marRight w:val="0"/>
      <w:marTop w:val="0"/>
      <w:marBottom w:val="0"/>
      <w:divBdr>
        <w:top w:val="none" w:sz="0" w:space="0" w:color="auto"/>
        <w:left w:val="none" w:sz="0" w:space="0" w:color="auto"/>
        <w:bottom w:val="none" w:sz="0" w:space="0" w:color="auto"/>
        <w:right w:val="none" w:sz="0" w:space="0" w:color="auto"/>
      </w:divBdr>
    </w:div>
    <w:div w:id="1524444073">
      <w:bodyDiv w:val="1"/>
      <w:marLeft w:val="0"/>
      <w:marRight w:val="0"/>
      <w:marTop w:val="0"/>
      <w:marBottom w:val="0"/>
      <w:divBdr>
        <w:top w:val="none" w:sz="0" w:space="0" w:color="auto"/>
        <w:left w:val="none" w:sz="0" w:space="0" w:color="auto"/>
        <w:bottom w:val="none" w:sz="0" w:space="0" w:color="auto"/>
        <w:right w:val="none" w:sz="0" w:space="0" w:color="auto"/>
      </w:divBdr>
    </w:div>
    <w:div w:id="1525167157">
      <w:bodyDiv w:val="1"/>
      <w:marLeft w:val="0"/>
      <w:marRight w:val="0"/>
      <w:marTop w:val="0"/>
      <w:marBottom w:val="0"/>
      <w:divBdr>
        <w:top w:val="none" w:sz="0" w:space="0" w:color="auto"/>
        <w:left w:val="none" w:sz="0" w:space="0" w:color="auto"/>
        <w:bottom w:val="none" w:sz="0" w:space="0" w:color="auto"/>
        <w:right w:val="none" w:sz="0" w:space="0" w:color="auto"/>
      </w:divBdr>
    </w:div>
    <w:div w:id="1525825935">
      <w:bodyDiv w:val="1"/>
      <w:marLeft w:val="0"/>
      <w:marRight w:val="0"/>
      <w:marTop w:val="0"/>
      <w:marBottom w:val="0"/>
      <w:divBdr>
        <w:top w:val="none" w:sz="0" w:space="0" w:color="auto"/>
        <w:left w:val="none" w:sz="0" w:space="0" w:color="auto"/>
        <w:bottom w:val="none" w:sz="0" w:space="0" w:color="auto"/>
        <w:right w:val="none" w:sz="0" w:space="0" w:color="auto"/>
      </w:divBdr>
    </w:div>
    <w:div w:id="1525943886">
      <w:bodyDiv w:val="1"/>
      <w:marLeft w:val="0"/>
      <w:marRight w:val="0"/>
      <w:marTop w:val="0"/>
      <w:marBottom w:val="0"/>
      <w:divBdr>
        <w:top w:val="none" w:sz="0" w:space="0" w:color="auto"/>
        <w:left w:val="none" w:sz="0" w:space="0" w:color="auto"/>
        <w:bottom w:val="none" w:sz="0" w:space="0" w:color="auto"/>
        <w:right w:val="none" w:sz="0" w:space="0" w:color="auto"/>
      </w:divBdr>
    </w:div>
    <w:div w:id="1526018903">
      <w:bodyDiv w:val="1"/>
      <w:marLeft w:val="0"/>
      <w:marRight w:val="0"/>
      <w:marTop w:val="0"/>
      <w:marBottom w:val="0"/>
      <w:divBdr>
        <w:top w:val="none" w:sz="0" w:space="0" w:color="auto"/>
        <w:left w:val="none" w:sz="0" w:space="0" w:color="auto"/>
        <w:bottom w:val="none" w:sz="0" w:space="0" w:color="auto"/>
        <w:right w:val="none" w:sz="0" w:space="0" w:color="auto"/>
      </w:divBdr>
    </w:div>
    <w:div w:id="1526092312">
      <w:bodyDiv w:val="1"/>
      <w:marLeft w:val="0"/>
      <w:marRight w:val="0"/>
      <w:marTop w:val="0"/>
      <w:marBottom w:val="0"/>
      <w:divBdr>
        <w:top w:val="none" w:sz="0" w:space="0" w:color="auto"/>
        <w:left w:val="none" w:sz="0" w:space="0" w:color="auto"/>
        <w:bottom w:val="none" w:sz="0" w:space="0" w:color="auto"/>
        <w:right w:val="none" w:sz="0" w:space="0" w:color="auto"/>
      </w:divBdr>
    </w:div>
    <w:div w:id="1527208061">
      <w:bodyDiv w:val="1"/>
      <w:marLeft w:val="0"/>
      <w:marRight w:val="0"/>
      <w:marTop w:val="0"/>
      <w:marBottom w:val="0"/>
      <w:divBdr>
        <w:top w:val="none" w:sz="0" w:space="0" w:color="auto"/>
        <w:left w:val="none" w:sz="0" w:space="0" w:color="auto"/>
        <w:bottom w:val="none" w:sz="0" w:space="0" w:color="auto"/>
        <w:right w:val="none" w:sz="0" w:space="0" w:color="auto"/>
      </w:divBdr>
    </w:div>
    <w:div w:id="1527254841">
      <w:bodyDiv w:val="1"/>
      <w:marLeft w:val="0"/>
      <w:marRight w:val="0"/>
      <w:marTop w:val="0"/>
      <w:marBottom w:val="0"/>
      <w:divBdr>
        <w:top w:val="none" w:sz="0" w:space="0" w:color="auto"/>
        <w:left w:val="none" w:sz="0" w:space="0" w:color="auto"/>
        <w:bottom w:val="none" w:sz="0" w:space="0" w:color="auto"/>
        <w:right w:val="none" w:sz="0" w:space="0" w:color="auto"/>
      </w:divBdr>
    </w:div>
    <w:div w:id="1527450496">
      <w:bodyDiv w:val="1"/>
      <w:marLeft w:val="0"/>
      <w:marRight w:val="0"/>
      <w:marTop w:val="0"/>
      <w:marBottom w:val="0"/>
      <w:divBdr>
        <w:top w:val="none" w:sz="0" w:space="0" w:color="auto"/>
        <w:left w:val="none" w:sz="0" w:space="0" w:color="auto"/>
        <w:bottom w:val="none" w:sz="0" w:space="0" w:color="auto"/>
        <w:right w:val="none" w:sz="0" w:space="0" w:color="auto"/>
      </w:divBdr>
    </w:div>
    <w:div w:id="1527865359">
      <w:bodyDiv w:val="1"/>
      <w:marLeft w:val="0"/>
      <w:marRight w:val="0"/>
      <w:marTop w:val="0"/>
      <w:marBottom w:val="0"/>
      <w:divBdr>
        <w:top w:val="none" w:sz="0" w:space="0" w:color="auto"/>
        <w:left w:val="none" w:sz="0" w:space="0" w:color="auto"/>
        <w:bottom w:val="none" w:sz="0" w:space="0" w:color="auto"/>
        <w:right w:val="none" w:sz="0" w:space="0" w:color="auto"/>
      </w:divBdr>
    </w:div>
    <w:div w:id="1529639065">
      <w:bodyDiv w:val="1"/>
      <w:marLeft w:val="0"/>
      <w:marRight w:val="0"/>
      <w:marTop w:val="0"/>
      <w:marBottom w:val="0"/>
      <w:divBdr>
        <w:top w:val="none" w:sz="0" w:space="0" w:color="auto"/>
        <w:left w:val="none" w:sz="0" w:space="0" w:color="auto"/>
        <w:bottom w:val="none" w:sz="0" w:space="0" w:color="auto"/>
        <w:right w:val="none" w:sz="0" w:space="0" w:color="auto"/>
      </w:divBdr>
    </w:div>
    <w:div w:id="1532842653">
      <w:bodyDiv w:val="1"/>
      <w:marLeft w:val="0"/>
      <w:marRight w:val="0"/>
      <w:marTop w:val="0"/>
      <w:marBottom w:val="0"/>
      <w:divBdr>
        <w:top w:val="none" w:sz="0" w:space="0" w:color="auto"/>
        <w:left w:val="none" w:sz="0" w:space="0" w:color="auto"/>
        <w:bottom w:val="none" w:sz="0" w:space="0" w:color="auto"/>
        <w:right w:val="none" w:sz="0" w:space="0" w:color="auto"/>
      </w:divBdr>
    </w:div>
    <w:div w:id="1533223039">
      <w:bodyDiv w:val="1"/>
      <w:marLeft w:val="0"/>
      <w:marRight w:val="0"/>
      <w:marTop w:val="0"/>
      <w:marBottom w:val="0"/>
      <w:divBdr>
        <w:top w:val="none" w:sz="0" w:space="0" w:color="auto"/>
        <w:left w:val="none" w:sz="0" w:space="0" w:color="auto"/>
        <w:bottom w:val="none" w:sz="0" w:space="0" w:color="auto"/>
        <w:right w:val="none" w:sz="0" w:space="0" w:color="auto"/>
      </w:divBdr>
    </w:div>
    <w:div w:id="1536889589">
      <w:bodyDiv w:val="1"/>
      <w:marLeft w:val="0"/>
      <w:marRight w:val="0"/>
      <w:marTop w:val="0"/>
      <w:marBottom w:val="0"/>
      <w:divBdr>
        <w:top w:val="none" w:sz="0" w:space="0" w:color="auto"/>
        <w:left w:val="none" w:sz="0" w:space="0" w:color="auto"/>
        <w:bottom w:val="none" w:sz="0" w:space="0" w:color="auto"/>
        <w:right w:val="none" w:sz="0" w:space="0" w:color="auto"/>
      </w:divBdr>
    </w:div>
    <w:div w:id="1537428685">
      <w:bodyDiv w:val="1"/>
      <w:marLeft w:val="0"/>
      <w:marRight w:val="0"/>
      <w:marTop w:val="0"/>
      <w:marBottom w:val="0"/>
      <w:divBdr>
        <w:top w:val="none" w:sz="0" w:space="0" w:color="auto"/>
        <w:left w:val="none" w:sz="0" w:space="0" w:color="auto"/>
        <w:bottom w:val="none" w:sz="0" w:space="0" w:color="auto"/>
        <w:right w:val="none" w:sz="0" w:space="0" w:color="auto"/>
      </w:divBdr>
    </w:div>
    <w:div w:id="1538011555">
      <w:bodyDiv w:val="1"/>
      <w:marLeft w:val="0"/>
      <w:marRight w:val="0"/>
      <w:marTop w:val="0"/>
      <w:marBottom w:val="0"/>
      <w:divBdr>
        <w:top w:val="none" w:sz="0" w:space="0" w:color="auto"/>
        <w:left w:val="none" w:sz="0" w:space="0" w:color="auto"/>
        <w:bottom w:val="none" w:sz="0" w:space="0" w:color="auto"/>
        <w:right w:val="none" w:sz="0" w:space="0" w:color="auto"/>
      </w:divBdr>
    </w:div>
    <w:div w:id="1538817370">
      <w:bodyDiv w:val="1"/>
      <w:marLeft w:val="0"/>
      <w:marRight w:val="0"/>
      <w:marTop w:val="0"/>
      <w:marBottom w:val="0"/>
      <w:divBdr>
        <w:top w:val="none" w:sz="0" w:space="0" w:color="auto"/>
        <w:left w:val="none" w:sz="0" w:space="0" w:color="auto"/>
        <w:bottom w:val="none" w:sz="0" w:space="0" w:color="auto"/>
        <w:right w:val="none" w:sz="0" w:space="0" w:color="auto"/>
      </w:divBdr>
    </w:div>
    <w:div w:id="1539705961">
      <w:bodyDiv w:val="1"/>
      <w:marLeft w:val="0"/>
      <w:marRight w:val="0"/>
      <w:marTop w:val="0"/>
      <w:marBottom w:val="0"/>
      <w:divBdr>
        <w:top w:val="none" w:sz="0" w:space="0" w:color="auto"/>
        <w:left w:val="none" w:sz="0" w:space="0" w:color="auto"/>
        <w:bottom w:val="none" w:sz="0" w:space="0" w:color="auto"/>
        <w:right w:val="none" w:sz="0" w:space="0" w:color="auto"/>
      </w:divBdr>
    </w:div>
    <w:div w:id="1540319370">
      <w:bodyDiv w:val="1"/>
      <w:marLeft w:val="0"/>
      <w:marRight w:val="0"/>
      <w:marTop w:val="0"/>
      <w:marBottom w:val="0"/>
      <w:divBdr>
        <w:top w:val="none" w:sz="0" w:space="0" w:color="auto"/>
        <w:left w:val="none" w:sz="0" w:space="0" w:color="auto"/>
        <w:bottom w:val="none" w:sz="0" w:space="0" w:color="auto"/>
        <w:right w:val="none" w:sz="0" w:space="0" w:color="auto"/>
      </w:divBdr>
    </w:div>
    <w:div w:id="1542282674">
      <w:bodyDiv w:val="1"/>
      <w:marLeft w:val="0"/>
      <w:marRight w:val="0"/>
      <w:marTop w:val="0"/>
      <w:marBottom w:val="0"/>
      <w:divBdr>
        <w:top w:val="none" w:sz="0" w:space="0" w:color="auto"/>
        <w:left w:val="none" w:sz="0" w:space="0" w:color="auto"/>
        <w:bottom w:val="none" w:sz="0" w:space="0" w:color="auto"/>
        <w:right w:val="none" w:sz="0" w:space="0" w:color="auto"/>
      </w:divBdr>
    </w:div>
    <w:div w:id="1544828146">
      <w:bodyDiv w:val="1"/>
      <w:marLeft w:val="0"/>
      <w:marRight w:val="0"/>
      <w:marTop w:val="0"/>
      <w:marBottom w:val="0"/>
      <w:divBdr>
        <w:top w:val="none" w:sz="0" w:space="0" w:color="auto"/>
        <w:left w:val="none" w:sz="0" w:space="0" w:color="auto"/>
        <w:bottom w:val="none" w:sz="0" w:space="0" w:color="auto"/>
        <w:right w:val="none" w:sz="0" w:space="0" w:color="auto"/>
      </w:divBdr>
    </w:div>
    <w:div w:id="1548419124">
      <w:bodyDiv w:val="1"/>
      <w:marLeft w:val="0"/>
      <w:marRight w:val="0"/>
      <w:marTop w:val="0"/>
      <w:marBottom w:val="0"/>
      <w:divBdr>
        <w:top w:val="none" w:sz="0" w:space="0" w:color="auto"/>
        <w:left w:val="none" w:sz="0" w:space="0" w:color="auto"/>
        <w:bottom w:val="none" w:sz="0" w:space="0" w:color="auto"/>
        <w:right w:val="none" w:sz="0" w:space="0" w:color="auto"/>
      </w:divBdr>
    </w:div>
    <w:div w:id="1549611066">
      <w:bodyDiv w:val="1"/>
      <w:marLeft w:val="0"/>
      <w:marRight w:val="0"/>
      <w:marTop w:val="0"/>
      <w:marBottom w:val="0"/>
      <w:divBdr>
        <w:top w:val="none" w:sz="0" w:space="0" w:color="auto"/>
        <w:left w:val="none" w:sz="0" w:space="0" w:color="auto"/>
        <w:bottom w:val="none" w:sz="0" w:space="0" w:color="auto"/>
        <w:right w:val="none" w:sz="0" w:space="0" w:color="auto"/>
      </w:divBdr>
    </w:div>
    <w:div w:id="1550343282">
      <w:bodyDiv w:val="1"/>
      <w:marLeft w:val="0"/>
      <w:marRight w:val="0"/>
      <w:marTop w:val="0"/>
      <w:marBottom w:val="0"/>
      <w:divBdr>
        <w:top w:val="none" w:sz="0" w:space="0" w:color="auto"/>
        <w:left w:val="none" w:sz="0" w:space="0" w:color="auto"/>
        <w:bottom w:val="none" w:sz="0" w:space="0" w:color="auto"/>
        <w:right w:val="none" w:sz="0" w:space="0" w:color="auto"/>
      </w:divBdr>
    </w:div>
    <w:div w:id="1551265201">
      <w:bodyDiv w:val="1"/>
      <w:marLeft w:val="0"/>
      <w:marRight w:val="0"/>
      <w:marTop w:val="0"/>
      <w:marBottom w:val="0"/>
      <w:divBdr>
        <w:top w:val="none" w:sz="0" w:space="0" w:color="auto"/>
        <w:left w:val="none" w:sz="0" w:space="0" w:color="auto"/>
        <w:bottom w:val="none" w:sz="0" w:space="0" w:color="auto"/>
        <w:right w:val="none" w:sz="0" w:space="0" w:color="auto"/>
      </w:divBdr>
    </w:div>
    <w:div w:id="1551964722">
      <w:bodyDiv w:val="1"/>
      <w:marLeft w:val="0"/>
      <w:marRight w:val="0"/>
      <w:marTop w:val="0"/>
      <w:marBottom w:val="0"/>
      <w:divBdr>
        <w:top w:val="none" w:sz="0" w:space="0" w:color="auto"/>
        <w:left w:val="none" w:sz="0" w:space="0" w:color="auto"/>
        <w:bottom w:val="none" w:sz="0" w:space="0" w:color="auto"/>
        <w:right w:val="none" w:sz="0" w:space="0" w:color="auto"/>
      </w:divBdr>
    </w:div>
    <w:div w:id="1553419421">
      <w:bodyDiv w:val="1"/>
      <w:marLeft w:val="0"/>
      <w:marRight w:val="0"/>
      <w:marTop w:val="0"/>
      <w:marBottom w:val="0"/>
      <w:divBdr>
        <w:top w:val="none" w:sz="0" w:space="0" w:color="auto"/>
        <w:left w:val="none" w:sz="0" w:space="0" w:color="auto"/>
        <w:bottom w:val="none" w:sz="0" w:space="0" w:color="auto"/>
        <w:right w:val="none" w:sz="0" w:space="0" w:color="auto"/>
      </w:divBdr>
    </w:div>
    <w:div w:id="1553928476">
      <w:bodyDiv w:val="1"/>
      <w:marLeft w:val="0"/>
      <w:marRight w:val="0"/>
      <w:marTop w:val="0"/>
      <w:marBottom w:val="0"/>
      <w:divBdr>
        <w:top w:val="none" w:sz="0" w:space="0" w:color="auto"/>
        <w:left w:val="none" w:sz="0" w:space="0" w:color="auto"/>
        <w:bottom w:val="none" w:sz="0" w:space="0" w:color="auto"/>
        <w:right w:val="none" w:sz="0" w:space="0" w:color="auto"/>
      </w:divBdr>
    </w:div>
    <w:div w:id="1556164609">
      <w:bodyDiv w:val="1"/>
      <w:marLeft w:val="0"/>
      <w:marRight w:val="0"/>
      <w:marTop w:val="0"/>
      <w:marBottom w:val="0"/>
      <w:divBdr>
        <w:top w:val="none" w:sz="0" w:space="0" w:color="auto"/>
        <w:left w:val="none" w:sz="0" w:space="0" w:color="auto"/>
        <w:bottom w:val="none" w:sz="0" w:space="0" w:color="auto"/>
        <w:right w:val="none" w:sz="0" w:space="0" w:color="auto"/>
      </w:divBdr>
    </w:div>
    <w:div w:id="1556349977">
      <w:bodyDiv w:val="1"/>
      <w:marLeft w:val="0"/>
      <w:marRight w:val="0"/>
      <w:marTop w:val="0"/>
      <w:marBottom w:val="0"/>
      <w:divBdr>
        <w:top w:val="none" w:sz="0" w:space="0" w:color="auto"/>
        <w:left w:val="none" w:sz="0" w:space="0" w:color="auto"/>
        <w:bottom w:val="none" w:sz="0" w:space="0" w:color="auto"/>
        <w:right w:val="none" w:sz="0" w:space="0" w:color="auto"/>
      </w:divBdr>
    </w:div>
    <w:div w:id="1556548985">
      <w:bodyDiv w:val="1"/>
      <w:marLeft w:val="0"/>
      <w:marRight w:val="0"/>
      <w:marTop w:val="0"/>
      <w:marBottom w:val="0"/>
      <w:divBdr>
        <w:top w:val="none" w:sz="0" w:space="0" w:color="auto"/>
        <w:left w:val="none" w:sz="0" w:space="0" w:color="auto"/>
        <w:bottom w:val="none" w:sz="0" w:space="0" w:color="auto"/>
        <w:right w:val="none" w:sz="0" w:space="0" w:color="auto"/>
      </w:divBdr>
    </w:div>
    <w:div w:id="1558660428">
      <w:bodyDiv w:val="1"/>
      <w:marLeft w:val="0"/>
      <w:marRight w:val="0"/>
      <w:marTop w:val="0"/>
      <w:marBottom w:val="0"/>
      <w:divBdr>
        <w:top w:val="none" w:sz="0" w:space="0" w:color="auto"/>
        <w:left w:val="none" w:sz="0" w:space="0" w:color="auto"/>
        <w:bottom w:val="none" w:sz="0" w:space="0" w:color="auto"/>
        <w:right w:val="none" w:sz="0" w:space="0" w:color="auto"/>
      </w:divBdr>
    </w:div>
    <w:div w:id="1558783401">
      <w:bodyDiv w:val="1"/>
      <w:marLeft w:val="0"/>
      <w:marRight w:val="0"/>
      <w:marTop w:val="0"/>
      <w:marBottom w:val="0"/>
      <w:divBdr>
        <w:top w:val="none" w:sz="0" w:space="0" w:color="auto"/>
        <w:left w:val="none" w:sz="0" w:space="0" w:color="auto"/>
        <w:bottom w:val="none" w:sz="0" w:space="0" w:color="auto"/>
        <w:right w:val="none" w:sz="0" w:space="0" w:color="auto"/>
      </w:divBdr>
    </w:div>
    <w:div w:id="1559702944">
      <w:bodyDiv w:val="1"/>
      <w:marLeft w:val="0"/>
      <w:marRight w:val="0"/>
      <w:marTop w:val="0"/>
      <w:marBottom w:val="0"/>
      <w:divBdr>
        <w:top w:val="none" w:sz="0" w:space="0" w:color="auto"/>
        <w:left w:val="none" w:sz="0" w:space="0" w:color="auto"/>
        <w:bottom w:val="none" w:sz="0" w:space="0" w:color="auto"/>
        <w:right w:val="none" w:sz="0" w:space="0" w:color="auto"/>
      </w:divBdr>
    </w:div>
    <w:div w:id="1561744964">
      <w:bodyDiv w:val="1"/>
      <w:marLeft w:val="0"/>
      <w:marRight w:val="0"/>
      <w:marTop w:val="0"/>
      <w:marBottom w:val="0"/>
      <w:divBdr>
        <w:top w:val="none" w:sz="0" w:space="0" w:color="auto"/>
        <w:left w:val="none" w:sz="0" w:space="0" w:color="auto"/>
        <w:bottom w:val="none" w:sz="0" w:space="0" w:color="auto"/>
        <w:right w:val="none" w:sz="0" w:space="0" w:color="auto"/>
      </w:divBdr>
    </w:div>
    <w:div w:id="1563327885">
      <w:bodyDiv w:val="1"/>
      <w:marLeft w:val="0"/>
      <w:marRight w:val="0"/>
      <w:marTop w:val="0"/>
      <w:marBottom w:val="0"/>
      <w:divBdr>
        <w:top w:val="none" w:sz="0" w:space="0" w:color="auto"/>
        <w:left w:val="none" w:sz="0" w:space="0" w:color="auto"/>
        <w:bottom w:val="none" w:sz="0" w:space="0" w:color="auto"/>
        <w:right w:val="none" w:sz="0" w:space="0" w:color="auto"/>
      </w:divBdr>
    </w:div>
    <w:div w:id="1563710869">
      <w:bodyDiv w:val="1"/>
      <w:marLeft w:val="0"/>
      <w:marRight w:val="0"/>
      <w:marTop w:val="0"/>
      <w:marBottom w:val="0"/>
      <w:divBdr>
        <w:top w:val="none" w:sz="0" w:space="0" w:color="auto"/>
        <w:left w:val="none" w:sz="0" w:space="0" w:color="auto"/>
        <w:bottom w:val="none" w:sz="0" w:space="0" w:color="auto"/>
        <w:right w:val="none" w:sz="0" w:space="0" w:color="auto"/>
      </w:divBdr>
    </w:div>
    <w:div w:id="1565096369">
      <w:bodyDiv w:val="1"/>
      <w:marLeft w:val="0"/>
      <w:marRight w:val="0"/>
      <w:marTop w:val="0"/>
      <w:marBottom w:val="0"/>
      <w:divBdr>
        <w:top w:val="none" w:sz="0" w:space="0" w:color="auto"/>
        <w:left w:val="none" w:sz="0" w:space="0" w:color="auto"/>
        <w:bottom w:val="none" w:sz="0" w:space="0" w:color="auto"/>
        <w:right w:val="none" w:sz="0" w:space="0" w:color="auto"/>
      </w:divBdr>
    </w:div>
    <w:div w:id="1565481190">
      <w:bodyDiv w:val="1"/>
      <w:marLeft w:val="0"/>
      <w:marRight w:val="0"/>
      <w:marTop w:val="0"/>
      <w:marBottom w:val="0"/>
      <w:divBdr>
        <w:top w:val="none" w:sz="0" w:space="0" w:color="auto"/>
        <w:left w:val="none" w:sz="0" w:space="0" w:color="auto"/>
        <w:bottom w:val="none" w:sz="0" w:space="0" w:color="auto"/>
        <w:right w:val="none" w:sz="0" w:space="0" w:color="auto"/>
      </w:divBdr>
    </w:div>
    <w:div w:id="1565868434">
      <w:bodyDiv w:val="1"/>
      <w:marLeft w:val="0"/>
      <w:marRight w:val="0"/>
      <w:marTop w:val="0"/>
      <w:marBottom w:val="0"/>
      <w:divBdr>
        <w:top w:val="none" w:sz="0" w:space="0" w:color="auto"/>
        <w:left w:val="none" w:sz="0" w:space="0" w:color="auto"/>
        <w:bottom w:val="none" w:sz="0" w:space="0" w:color="auto"/>
        <w:right w:val="none" w:sz="0" w:space="0" w:color="auto"/>
      </w:divBdr>
    </w:div>
    <w:div w:id="1566255181">
      <w:bodyDiv w:val="1"/>
      <w:marLeft w:val="0"/>
      <w:marRight w:val="0"/>
      <w:marTop w:val="0"/>
      <w:marBottom w:val="0"/>
      <w:divBdr>
        <w:top w:val="none" w:sz="0" w:space="0" w:color="auto"/>
        <w:left w:val="none" w:sz="0" w:space="0" w:color="auto"/>
        <w:bottom w:val="none" w:sz="0" w:space="0" w:color="auto"/>
        <w:right w:val="none" w:sz="0" w:space="0" w:color="auto"/>
      </w:divBdr>
    </w:div>
    <w:div w:id="1569614668">
      <w:bodyDiv w:val="1"/>
      <w:marLeft w:val="0"/>
      <w:marRight w:val="0"/>
      <w:marTop w:val="0"/>
      <w:marBottom w:val="0"/>
      <w:divBdr>
        <w:top w:val="none" w:sz="0" w:space="0" w:color="auto"/>
        <w:left w:val="none" w:sz="0" w:space="0" w:color="auto"/>
        <w:bottom w:val="none" w:sz="0" w:space="0" w:color="auto"/>
        <w:right w:val="none" w:sz="0" w:space="0" w:color="auto"/>
      </w:divBdr>
    </w:div>
    <w:div w:id="1570730252">
      <w:bodyDiv w:val="1"/>
      <w:marLeft w:val="0"/>
      <w:marRight w:val="0"/>
      <w:marTop w:val="0"/>
      <w:marBottom w:val="0"/>
      <w:divBdr>
        <w:top w:val="none" w:sz="0" w:space="0" w:color="auto"/>
        <w:left w:val="none" w:sz="0" w:space="0" w:color="auto"/>
        <w:bottom w:val="none" w:sz="0" w:space="0" w:color="auto"/>
        <w:right w:val="none" w:sz="0" w:space="0" w:color="auto"/>
      </w:divBdr>
    </w:div>
    <w:div w:id="1570770774">
      <w:bodyDiv w:val="1"/>
      <w:marLeft w:val="0"/>
      <w:marRight w:val="0"/>
      <w:marTop w:val="0"/>
      <w:marBottom w:val="0"/>
      <w:divBdr>
        <w:top w:val="none" w:sz="0" w:space="0" w:color="auto"/>
        <w:left w:val="none" w:sz="0" w:space="0" w:color="auto"/>
        <w:bottom w:val="none" w:sz="0" w:space="0" w:color="auto"/>
        <w:right w:val="none" w:sz="0" w:space="0" w:color="auto"/>
      </w:divBdr>
    </w:div>
    <w:div w:id="1573928873">
      <w:bodyDiv w:val="1"/>
      <w:marLeft w:val="0"/>
      <w:marRight w:val="0"/>
      <w:marTop w:val="0"/>
      <w:marBottom w:val="0"/>
      <w:divBdr>
        <w:top w:val="none" w:sz="0" w:space="0" w:color="auto"/>
        <w:left w:val="none" w:sz="0" w:space="0" w:color="auto"/>
        <w:bottom w:val="none" w:sz="0" w:space="0" w:color="auto"/>
        <w:right w:val="none" w:sz="0" w:space="0" w:color="auto"/>
      </w:divBdr>
    </w:div>
    <w:div w:id="1574467650">
      <w:bodyDiv w:val="1"/>
      <w:marLeft w:val="0"/>
      <w:marRight w:val="0"/>
      <w:marTop w:val="0"/>
      <w:marBottom w:val="0"/>
      <w:divBdr>
        <w:top w:val="none" w:sz="0" w:space="0" w:color="auto"/>
        <w:left w:val="none" w:sz="0" w:space="0" w:color="auto"/>
        <w:bottom w:val="none" w:sz="0" w:space="0" w:color="auto"/>
        <w:right w:val="none" w:sz="0" w:space="0" w:color="auto"/>
      </w:divBdr>
    </w:div>
    <w:div w:id="1574896356">
      <w:bodyDiv w:val="1"/>
      <w:marLeft w:val="0"/>
      <w:marRight w:val="0"/>
      <w:marTop w:val="0"/>
      <w:marBottom w:val="0"/>
      <w:divBdr>
        <w:top w:val="none" w:sz="0" w:space="0" w:color="auto"/>
        <w:left w:val="none" w:sz="0" w:space="0" w:color="auto"/>
        <w:bottom w:val="none" w:sz="0" w:space="0" w:color="auto"/>
        <w:right w:val="none" w:sz="0" w:space="0" w:color="auto"/>
      </w:divBdr>
    </w:div>
    <w:div w:id="1575512679">
      <w:bodyDiv w:val="1"/>
      <w:marLeft w:val="0"/>
      <w:marRight w:val="0"/>
      <w:marTop w:val="0"/>
      <w:marBottom w:val="0"/>
      <w:divBdr>
        <w:top w:val="none" w:sz="0" w:space="0" w:color="auto"/>
        <w:left w:val="none" w:sz="0" w:space="0" w:color="auto"/>
        <w:bottom w:val="none" w:sz="0" w:space="0" w:color="auto"/>
        <w:right w:val="none" w:sz="0" w:space="0" w:color="auto"/>
      </w:divBdr>
    </w:div>
    <w:div w:id="1578586350">
      <w:bodyDiv w:val="1"/>
      <w:marLeft w:val="0"/>
      <w:marRight w:val="0"/>
      <w:marTop w:val="0"/>
      <w:marBottom w:val="0"/>
      <w:divBdr>
        <w:top w:val="none" w:sz="0" w:space="0" w:color="auto"/>
        <w:left w:val="none" w:sz="0" w:space="0" w:color="auto"/>
        <w:bottom w:val="none" w:sz="0" w:space="0" w:color="auto"/>
        <w:right w:val="none" w:sz="0" w:space="0" w:color="auto"/>
      </w:divBdr>
    </w:div>
    <w:div w:id="1578704475">
      <w:bodyDiv w:val="1"/>
      <w:marLeft w:val="0"/>
      <w:marRight w:val="0"/>
      <w:marTop w:val="0"/>
      <w:marBottom w:val="0"/>
      <w:divBdr>
        <w:top w:val="none" w:sz="0" w:space="0" w:color="auto"/>
        <w:left w:val="none" w:sz="0" w:space="0" w:color="auto"/>
        <w:bottom w:val="none" w:sz="0" w:space="0" w:color="auto"/>
        <w:right w:val="none" w:sz="0" w:space="0" w:color="auto"/>
      </w:divBdr>
    </w:div>
    <w:div w:id="1578904049">
      <w:bodyDiv w:val="1"/>
      <w:marLeft w:val="0"/>
      <w:marRight w:val="0"/>
      <w:marTop w:val="0"/>
      <w:marBottom w:val="0"/>
      <w:divBdr>
        <w:top w:val="none" w:sz="0" w:space="0" w:color="auto"/>
        <w:left w:val="none" w:sz="0" w:space="0" w:color="auto"/>
        <w:bottom w:val="none" w:sz="0" w:space="0" w:color="auto"/>
        <w:right w:val="none" w:sz="0" w:space="0" w:color="auto"/>
      </w:divBdr>
    </w:div>
    <w:div w:id="1580678812">
      <w:bodyDiv w:val="1"/>
      <w:marLeft w:val="0"/>
      <w:marRight w:val="0"/>
      <w:marTop w:val="0"/>
      <w:marBottom w:val="0"/>
      <w:divBdr>
        <w:top w:val="none" w:sz="0" w:space="0" w:color="auto"/>
        <w:left w:val="none" w:sz="0" w:space="0" w:color="auto"/>
        <w:bottom w:val="none" w:sz="0" w:space="0" w:color="auto"/>
        <w:right w:val="none" w:sz="0" w:space="0" w:color="auto"/>
      </w:divBdr>
    </w:div>
    <w:div w:id="1583441729">
      <w:bodyDiv w:val="1"/>
      <w:marLeft w:val="0"/>
      <w:marRight w:val="0"/>
      <w:marTop w:val="0"/>
      <w:marBottom w:val="0"/>
      <w:divBdr>
        <w:top w:val="none" w:sz="0" w:space="0" w:color="auto"/>
        <w:left w:val="none" w:sz="0" w:space="0" w:color="auto"/>
        <w:bottom w:val="none" w:sz="0" w:space="0" w:color="auto"/>
        <w:right w:val="none" w:sz="0" w:space="0" w:color="auto"/>
      </w:divBdr>
    </w:div>
    <w:div w:id="1583636286">
      <w:bodyDiv w:val="1"/>
      <w:marLeft w:val="0"/>
      <w:marRight w:val="0"/>
      <w:marTop w:val="0"/>
      <w:marBottom w:val="0"/>
      <w:divBdr>
        <w:top w:val="none" w:sz="0" w:space="0" w:color="auto"/>
        <w:left w:val="none" w:sz="0" w:space="0" w:color="auto"/>
        <w:bottom w:val="none" w:sz="0" w:space="0" w:color="auto"/>
        <w:right w:val="none" w:sz="0" w:space="0" w:color="auto"/>
      </w:divBdr>
    </w:div>
    <w:div w:id="1584878443">
      <w:bodyDiv w:val="1"/>
      <w:marLeft w:val="0"/>
      <w:marRight w:val="0"/>
      <w:marTop w:val="0"/>
      <w:marBottom w:val="0"/>
      <w:divBdr>
        <w:top w:val="none" w:sz="0" w:space="0" w:color="auto"/>
        <w:left w:val="none" w:sz="0" w:space="0" w:color="auto"/>
        <w:bottom w:val="none" w:sz="0" w:space="0" w:color="auto"/>
        <w:right w:val="none" w:sz="0" w:space="0" w:color="auto"/>
      </w:divBdr>
    </w:div>
    <w:div w:id="1587224959">
      <w:bodyDiv w:val="1"/>
      <w:marLeft w:val="0"/>
      <w:marRight w:val="0"/>
      <w:marTop w:val="0"/>
      <w:marBottom w:val="0"/>
      <w:divBdr>
        <w:top w:val="none" w:sz="0" w:space="0" w:color="auto"/>
        <w:left w:val="none" w:sz="0" w:space="0" w:color="auto"/>
        <w:bottom w:val="none" w:sz="0" w:space="0" w:color="auto"/>
        <w:right w:val="none" w:sz="0" w:space="0" w:color="auto"/>
      </w:divBdr>
    </w:div>
    <w:div w:id="1587226300">
      <w:bodyDiv w:val="1"/>
      <w:marLeft w:val="0"/>
      <w:marRight w:val="0"/>
      <w:marTop w:val="0"/>
      <w:marBottom w:val="0"/>
      <w:divBdr>
        <w:top w:val="none" w:sz="0" w:space="0" w:color="auto"/>
        <w:left w:val="none" w:sz="0" w:space="0" w:color="auto"/>
        <w:bottom w:val="none" w:sz="0" w:space="0" w:color="auto"/>
        <w:right w:val="none" w:sz="0" w:space="0" w:color="auto"/>
      </w:divBdr>
    </w:div>
    <w:div w:id="1589314077">
      <w:bodyDiv w:val="1"/>
      <w:marLeft w:val="0"/>
      <w:marRight w:val="0"/>
      <w:marTop w:val="0"/>
      <w:marBottom w:val="0"/>
      <w:divBdr>
        <w:top w:val="none" w:sz="0" w:space="0" w:color="auto"/>
        <w:left w:val="none" w:sz="0" w:space="0" w:color="auto"/>
        <w:bottom w:val="none" w:sz="0" w:space="0" w:color="auto"/>
        <w:right w:val="none" w:sz="0" w:space="0" w:color="auto"/>
      </w:divBdr>
    </w:div>
    <w:div w:id="1590698547">
      <w:bodyDiv w:val="1"/>
      <w:marLeft w:val="0"/>
      <w:marRight w:val="0"/>
      <w:marTop w:val="0"/>
      <w:marBottom w:val="0"/>
      <w:divBdr>
        <w:top w:val="none" w:sz="0" w:space="0" w:color="auto"/>
        <w:left w:val="none" w:sz="0" w:space="0" w:color="auto"/>
        <w:bottom w:val="none" w:sz="0" w:space="0" w:color="auto"/>
        <w:right w:val="none" w:sz="0" w:space="0" w:color="auto"/>
      </w:divBdr>
    </w:div>
    <w:div w:id="1591115424">
      <w:bodyDiv w:val="1"/>
      <w:marLeft w:val="0"/>
      <w:marRight w:val="0"/>
      <w:marTop w:val="0"/>
      <w:marBottom w:val="0"/>
      <w:divBdr>
        <w:top w:val="none" w:sz="0" w:space="0" w:color="auto"/>
        <w:left w:val="none" w:sz="0" w:space="0" w:color="auto"/>
        <w:bottom w:val="none" w:sz="0" w:space="0" w:color="auto"/>
        <w:right w:val="none" w:sz="0" w:space="0" w:color="auto"/>
      </w:divBdr>
    </w:div>
    <w:div w:id="1591238856">
      <w:bodyDiv w:val="1"/>
      <w:marLeft w:val="0"/>
      <w:marRight w:val="0"/>
      <w:marTop w:val="0"/>
      <w:marBottom w:val="0"/>
      <w:divBdr>
        <w:top w:val="none" w:sz="0" w:space="0" w:color="auto"/>
        <w:left w:val="none" w:sz="0" w:space="0" w:color="auto"/>
        <w:bottom w:val="none" w:sz="0" w:space="0" w:color="auto"/>
        <w:right w:val="none" w:sz="0" w:space="0" w:color="auto"/>
      </w:divBdr>
    </w:div>
    <w:div w:id="1591963693">
      <w:bodyDiv w:val="1"/>
      <w:marLeft w:val="0"/>
      <w:marRight w:val="0"/>
      <w:marTop w:val="0"/>
      <w:marBottom w:val="0"/>
      <w:divBdr>
        <w:top w:val="none" w:sz="0" w:space="0" w:color="auto"/>
        <w:left w:val="none" w:sz="0" w:space="0" w:color="auto"/>
        <w:bottom w:val="none" w:sz="0" w:space="0" w:color="auto"/>
        <w:right w:val="none" w:sz="0" w:space="0" w:color="auto"/>
      </w:divBdr>
    </w:div>
    <w:div w:id="1594245263">
      <w:bodyDiv w:val="1"/>
      <w:marLeft w:val="0"/>
      <w:marRight w:val="0"/>
      <w:marTop w:val="0"/>
      <w:marBottom w:val="0"/>
      <w:divBdr>
        <w:top w:val="none" w:sz="0" w:space="0" w:color="auto"/>
        <w:left w:val="none" w:sz="0" w:space="0" w:color="auto"/>
        <w:bottom w:val="none" w:sz="0" w:space="0" w:color="auto"/>
        <w:right w:val="none" w:sz="0" w:space="0" w:color="auto"/>
      </w:divBdr>
    </w:div>
    <w:div w:id="1594435013">
      <w:bodyDiv w:val="1"/>
      <w:marLeft w:val="0"/>
      <w:marRight w:val="0"/>
      <w:marTop w:val="0"/>
      <w:marBottom w:val="0"/>
      <w:divBdr>
        <w:top w:val="none" w:sz="0" w:space="0" w:color="auto"/>
        <w:left w:val="none" w:sz="0" w:space="0" w:color="auto"/>
        <w:bottom w:val="none" w:sz="0" w:space="0" w:color="auto"/>
        <w:right w:val="none" w:sz="0" w:space="0" w:color="auto"/>
      </w:divBdr>
    </w:div>
    <w:div w:id="1595281665">
      <w:bodyDiv w:val="1"/>
      <w:marLeft w:val="0"/>
      <w:marRight w:val="0"/>
      <w:marTop w:val="0"/>
      <w:marBottom w:val="0"/>
      <w:divBdr>
        <w:top w:val="none" w:sz="0" w:space="0" w:color="auto"/>
        <w:left w:val="none" w:sz="0" w:space="0" w:color="auto"/>
        <w:bottom w:val="none" w:sz="0" w:space="0" w:color="auto"/>
        <w:right w:val="none" w:sz="0" w:space="0" w:color="auto"/>
      </w:divBdr>
    </w:div>
    <w:div w:id="1596015845">
      <w:bodyDiv w:val="1"/>
      <w:marLeft w:val="0"/>
      <w:marRight w:val="0"/>
      <w:marTop w:val="0"/>
      <w:marBottom w:val="0"/>
      <w:divBdr>
        <w:top w:val="none" w:sz="0" w:space="0" w:color="auto"/>
        <w:left w:val="none" w:sz="0" w:space="0" w:color="auto"/>
        <w:bottom w:val="none" w:sz="0" w:space="0" w:color="auto"/>
        <w:right w:val="none" w:sz="0" w:space="0" w:color="auto"/>
      </w:divBdr>
    </w:div>
    <w:div w:id="1596288077">
      <w:bodyDiv w:val="1"/>
      <w:marLeft w:val="0"/>
      <w:marRight w:val="0"/>
      <w:marTop w:val="0"/>
      <w:marBottom w:val="0"/>
      <w:divBdr>
        <w:top w:val="none" w:sz="0" w:space="0" w:color="auto"/>
        <w:left w:val="none" w:sz="0" w:space="0" w:color="auto"/>
        <w:bottom w:val="none" w:sz="0" w:space="0" w:color="auto"/>
        <w:right w:val="none" w:sz="0" w:space="0" w:color="auto"/>
      </w:divBdr>
    </w:div>
    <w:div w:id="1596748885">
      <w:bodyDiv w:val="1"/>
      <w:marLeft w:val="0"/>
      <w:marRight w:val="0"/>
      <w:marTop w:val="0"/>
      <w:marBottom w:val="0"/>
      <w:divBdr>
        <w:top w:val="none" w:sz="0" w:space="0" w:color="auto"/>
        <w:left w:val="none" w:sz="0" w:space="0" w:color="auto"/>
        <w:bottom w:val="none" w:sz="0" w:space="0" w:color="auto"/>
        <w:right w:val="none" w:sz="0" w:space="0" w:color="auto"/>
      </w:divBdr>
    </w:div>
    <w:div w:id="1599018408">
      <w:bodyDiv w:val="1"/>
      <w:marLeft w:val="0"/>
      <w:marRight w:val="0"/>
      <w:marTop w:val="0"/>
      <w:marBottom w:val="0"/>
      <w:divBdr>
        <w:top w:val="none" w:sz="0" w:space="0" w:color="auto"/>
        <w:left w:val="none" w:sz="0" w:space="0" w:color="auto"/>
        <w:bottom w:val="none" w:sz="0" w:space="0" w:color="auto"/>
        <w:right w:val="none" w:sz="0" w:space="0" w:color="auto"/>
      </w:divBdr>
    </w:div>
    <w:div w:id="1599171663">
      <w:bodyDiv w:val="1"/>
      <w:marLeft w:val="0"/>
      <w:marRight w:val="0"/>
      <w:marTop w:val="0"/>
      <w:marBottom w:val="0"/>
      <w:divBdr>
        <w:top w:val="none" w:sz="0" w:space="0" w:color="auto"/>
        <w:left w:val="none" w:sz="0" w:space="0" w:color="auto"/>
        <w:bottom w:val="none" w:sz="0" w:space="0" w:color="auto"/>
        <w:right w:val="none" w:sz="0" w:space="0" w:color="auto"/>
      </w:divBdr>
    </w:div>
    <w:div w:id="1600330732">
      <w:bodyDiv w:val="1"/>
      <w:marLeft w:val="0"/>
      <w:marRight w:val="0"/>
      <w:marTop w:val="0"/>
      <w:marBottom w:val="0"/>
      <w:divBdr>
        <w:top w:val="none" w:sz="0" w:space="0" w:color="auto"/>
        <w:left w:val="none" w:sz="0" w:space="0" w:color="auto"/>
        <w:bottom w:val="none" w:sz="0" w:space="0" w:color="auto"/>
        <w:right w:val="none" w:sz="0" w:space="0" w:color="auto"/>
      </w:divBdr>
    </w:div>
    <w:div w:id="1601451743">
      <w:bodyDiv w:val="1"/>
      <w:marLeft w:val="0"/>
      <w:marRight w:val="0"/>
      <w:marTop w:val="0"/>
      <w:marBottom w:val="0"/>
      <w:divBdr>
        <w:top w:val="none" w:sz="0" w:space="0" w:color="auto"/>
        <w:left w:val="none" w:sz="0" w:space="0" w:color="auto"/>
        <w:bottom w:val="none" w:sz="0" w:space="0" w:color="auto"/>
        <w:right w:val="none" w:sz="0" w:space="0" w:color="auto"/>
      </w:divBdr>
    </w:div>
    <w:div w:id="1602492287">
      <w:bodyDiv w:val="1"/>
      <w:marLeft w:val="0"/>
      <w:marRight w:val="0"/>
      <w:marTop w:val="0"/>
      <w:marBottom w:val="0"/>
      <w:divBdr>
        <w:top w:val="none" w:sz="0" w:space="0" w:color="auto"/>
        <w:left w:val="none" w:sz="0" w:space="0" w:color="auto"/>
        <w:bottom w:val="none" w:sz="0" w:space="0" w:color="auto"/>
        <w:right w:val="none" w:sz="0" w:space="0" w:color="auto"/>
      </w:divBdr>
    </w:div>
    <w:div w:id="1603801937">
      <w:bodyDiv w:val="1"/>
      <w:marLeft w:val="0"/>
      <w:marRight w:val="0"/>
      <w:marTop w:val="0"/>
      <w:marBottom w:val="0"/>
      <w:divBdr>
        <w:top w:val="none" w:sz="0" w:space="0" w:color="auto"/>
        <w:left w:val="none" w:sz="0" w:space="0" w:color="auto"/>
        <w:bottom w:val="none" w:sz="0" w:space="0" w:color="auto"/>
        <w:right w:val="none" w:sz="0" w:space="0" w:color="auto"/>
      </w:divBdr>
    </w:div>
    <w:div w:id="1603957088">
      <w:bodyDiv w:val="1"/>
      <w:marLeft w:val="0"/>
      <w:marRight w:val="0"/>
      <w:marTop w:val="0"/>
      <w:marBottom w:val="0"/>
      <w:divBdr>
        <w:top w:val="none" w:sz="0" w:space="0" w:color="auto"/>
        <w:left w:val="none" w:sz="0" w:space="0" w:color="auto"/>
        <w:bottom w:val="none" w:sz="0" w:space="0" w:color="auto"/>
        <w:right w:val="none" w:sz="0" w:space="0" w:color="auto"/>
      </w:divBdr>
    </w:div>
    <w:div w:id="1604261616">
      <w:bodyDiv w:val="1"/>
      <w:marLeft w:val="0"/>
      <w:marRight w:val="0"/>
      <w:marTop w:val="0"/>
      <w:marBottom w:val="0"/>
      <w:divBdr>
        <w:top w:val="none" w:sz="0" w:space="0" w:color="auto"/>
        <w:left w:val="none" w:sz="0" w:space="0" w:color="auto"/>
        <w:bottom w:val="none" w:sz="0" w:space="0" w:color="auto"/>
        <w:right w:val="none" w:sz="0" w:space="0" w:color="auto"/>
      </w:divBdr>
    </w:div>
    <w:div w:id="1606839845">
      <w:bodyDiv w:val="1"/>
      <w:marLeft w:val="0"/>
      <w:marRight w:val="0"/>
      <w:marTop w:val="0"/>
      <w:marBottom w:val="0"/>
      <w:divBdr>
        <w:top w:val="none" w:sz="0" w:space="0" w:color="auto"/>
        <w:left w:val="none" w:sz="0" w:space="0" w:color="auto"/>
        <w:bottom w:val="none" w:sz="0" w:space="0" w:color="auto"/>
        <w:right w:val="none" w:sz="0" w:space="0" w:color="auto"/>
      </w:divBdr>
    </w:div>
    <w:div w:id="1606965178">
      <w:bodyDiv w:val="1"/>
      <w:marLeft w:val="0"/>
      <w:marRight w:val="0"/>
      <w:marTop w:val="0"/>
      <w:marBottom w:val="0"/>
      <w:divBdr>
        <w:top w:val="none" w:sz="0" w:space="0" w:color="auto"/>
        <w:left w:val="none" w:sz="0" w:space="0" w:color="auto"/>
        <w:bottom w:val="none" w:sz="0" w:space="0" w:color="auto"/>
        <w:right w:val="none" w:sz="0" w:space="0" w:color="auto"/>
      </w:divBdr>
    </w:div>
    <w:div w:id="1607888270">
      <w:bodyDiv w:val="1"/>
      <w:marLeft w:val="0"/>
      <w:marRight w:val="0"/>
      <w:marTop w:val="0"/>
      <w:marBottom w:val="0"/>
      <w:divBdr>
        <w:top w:val="none" w:sz="0" w:space="0" w:color="auto"/>
        <w:left w:val="none" w:sz="0" w:space="0" w:color="auto"/>
        <w:bottom w:val="none" w:sz="0" w:space="0" w:color="auto"/>
        <w:right w:val="none" w:sz="0" w:space="0" w:color="auto"/>
      </w:divBdr>
    </w:div>
    <w:div w:id="1608544603">
      <w:bodyDiv w:val="1"/>
      <w:marLeft w:val="0"/>
      <w:marRight w:val="0"/>
      <w:marTop w:val="0"/>
      <w:marBottom w:val="0"/>
      <w:divBdr>
        <w:top w:val="none" w:sz="0" w:space="0" w:color="auto"/>
        <w:left w:val="none" w:sz="0" w:space="0" w:color="auto"/>
        <w:bottom w:val="none" w:sz="0" w:space="0" w:color="auto"/>
        <w:right w:val="none" w:sz="0" w:space="0" w:color="auto"/>
      </w:divBdr>
    </w:div>
    <w:div w:id="1609040220">
      <w:bodyDiv w:val="1"/>
      <w:marLeft w:val="0"/>
      <w:marRight w:val="0"/>
      <w:marTop w:val="0"/>
      <w:marBottom w:val="0"/>
      <w:divBdr>
        <w:top w:val="none" w:sz="0" w:space="0" w:color="auto"/>
        <w:left w:val="none" w:sz="0" w:space="0" w:color="auto"/>
        <w:bottom w:val="none" w:sz="0" w:space="0" w:color="auto"/>
        <w:right w:val="none" w:sz="0" w:space="0" w:color="auto"/>
      </w:divBdr>
    </w:div>
    <w:div w:id="1611008258">
      <w:bodyDiv w:val="1"/>
      <w:marLeft w:val="0"/>
      <w:marRight w:val="0"/>
      <w:marTop w:val="0"/>
      <w:marBottom w:val="0"/>
      <w:divBdr>
        <w:top w:val="none" w:sz="0" w:space="0" w:color="auto"/>
        <w:left w:val="none" w:sz="0" w:space="0" w:color="auto"/>
        <w:bottom w:val="none" w:sz="0" w:space="0" w:color="auto"/>
        <w:right w:val="none" w:sz="0" w:space="0" w:color="auto"/>
      </w:divBdr>
    </w:div>
    <w:div w:id="1611233385">
      <w:bodyDiv w:val="1"/>
      <w:marLeft w:val="0"/>
      <w:marRight w:val="0"/>
      <w:marTop w:val="0"/>
      <w:marBottom w:val="0"/>
      <w:divBdr>
        <w:top w:val="none" w:sz="0" w:space="0" w:color="auto"/>
        <w:left w:val="none" w:sz="0" w:space="0" w:color="auto"/>
        <w:bottom w:val="none" w:sz="0" w:space="0" w:color="auto"/>
        <w:right w:val="none" w:sz="0" w:space="0" w:color="auto"/>
      </w:divBdr>
    </w:div>
    <w:div w:id="1611350781">
      <w:bodyDiv w:val="1"/>
      <w:marLeft w:val="0"/>
      <w:marRight w:val="0"/>
      <w:marTop w:val="0"/>
      <w:marBottom w:val="0"/>
      <w:divBdr>
        <w:top w:val="none" w:sz="0" w:space="0" w:color="auto"/>
        <w:left w:val="none" w:sz="0" w:space="0" w:color="auto"/>
        <w:bottom w:val="none" w:sz="0" w:space="0" w:color="auto"/>
        <w:right w:val="none" w:sz="0" w:space="0" w:color="auto"/>
      </w:divBdr>
    </w:div>
    <w:div w:id="1611548771">
      <w:bodyDiv w:val="1"/>
      <w:marLeft w:val="0"/>
      <w:marRight w:val="0"/>
      <w:marTop w:val="0"/>
      <w:marBottom w:val="0"/>
      <w:divBdr>
        <w:top w:val="none" w:sz="0" w:space="0" w:color="auto"/>
        <w:left w:val="none" w:sz="0" w:space="0" w:color="auto"/>
        <w:bottom w:val="none" w:sz="0" w:space="0" w:color="auto"/>
        <w:right w:val="none" w:sz="0" w:space="0" w:color="auto"/>
      </w:divBdr>
    </w:div>
    <w:div w:id="1613824673">
      <w:bodyDiv w:val="1"/>
      <w:marLeft w:val="0"/>
      <w:marRight w:val="0"/>
      <w:marTop w:val="0"/>
      <w:marBottom w:val="0"/>
      <w:divBdr>
        <w:top w:val="none" w:sz="0" w:space="0" w:color="auto"/>
        <w:left w:val="none" w:sz="0" w:space="0" w:color="auto"/>
        <w:bottom w:val="none" w:sz="0" w:space="0" w:color="auto"/>
        <w:right w:val="none" w:sz="0" w:space="0" w:color="auto"/>
      </w:divBdr>
    </w:div>
    <w:div w:id="1616719169">
      <w:bodyDiv w:val="1"/>
      <w:marLeft w:val="0"/>
      <w:marRight w:val="0"/>
      <w:marTop w:val="0"/>
      <w:marBottom w:val="0"/>
      <w:divBdr>
        <w:top w:val="none" w:sz="0" w:space="0" w:color="auto"/>
        <w:left w:val="none" w:sz="0" w:space="0" w:color="auto"/>
        <w:bottom w:val="none" w:sz="0" w:space="0" w:color="auto"/>
        <w:right w:val="none" w:sz="0" w:space="0" w:color="auto"/>
      </w:divBdr>
    </w:div>
    <w:div w:id="1619027794">
      <w:bodyDiv w:val="1"/>
      <w:marLeft w:val="0"/>
      <w:marRight w:val="0"/>
      <w:marTop w:val="0"/>
      <w:marBottom w:val="0"/>
      <w:divBdr>
        <w:top w:val="none" w:sz="0" w:space="0" w:color="auto"/>
        <w:left w:val="none" w:sz="0" w:space="0" w:color="auto"/>
        <w:bottom w:val="none" w:sz="0" w:space="0" w:color="auto"/>
        <w:right w:val="none" w:sz="0" w:space="0" w:color="auto"/>
      </w:divBdr>
    </w:div>
    <w:div w:id="1619096150">
      <w:bodyDiv w:val="1"/>
      <w:marLeft w:val="0"/>
      <w:marRight w:val="0"/>
      <w:marTop w:val="0"/>
      <w:marBottom w:val="0"/>
      <w:divBdr>
        <w:top w:val="none" w:sz="0" w:space="0" w:color="auto"/>
        <w:left w:val="none" w:sz="0" w:space="0" w:color="auto"/>
        <w:bottom w:val="none" w:sz="0" w:space="0" w:color="auto"/>
        <w:right w:val="none" w:sz="0" w:space="0" w:color="auto"/>
      </w:divBdr>
    </w:div>
    <w:div w:id="1619412817">
      <w:bodyDiv w:val="1"/>
      <w:marLeft w:val="0"/>
      <w:marRight w:val="0"/>
      <w:marTop w:val="0"/>
      <w:marBottom w:val="0"/>
      <w:divBdr>
        <w:top w:val="none" w:sz="0" w:space="0" w:color="auto"/>
        <w:left w:val="none" w:sz="0" w:space="0" w:color="auto"/>
        <w:bottom w:val="none" w:sz="0" w:space="0" w:color="auto"/>
        <w:right w:val="none" w:sz="0" w:space="0" w:color="auto"/>
      </w:divBdr>
    </w:div>
    <w:div w:id="1620186473">
      <w:bodyDiv w:val="1"/>
      <w:marLeft w:val="0"/>
      <w:marRight w:val="0"/>
      <w:marTop w:val="0"/>
      <w:marBottom w:val="0"/>
      <w:divBdr>
        <w:top w:val="none" w:sz="0" w:space="0" w:color="auto"/>
        <w:left w:val="none" w:sz="0" w:space="0" w:color="auto"/>
        <w:bottom w:val="none" w:sz="0" w:space="0" w:color="auto"/>
        <w:right w:val="none" w:sz="0" w:space="0" w:color="auto"/>
      </w:divBdr>
    </w:div>
    <w:div w:id="1620380796">
      <w:bodyDiv w:val="1"/>
      <w:marLeft w:val="0"/>
      <w:marRight w:val="0"/>
      <w:marTop w:val="0"/>
      <w:marBottom w:val="0"/>
      <w:divBdr>
        <w:top w:val="none" w:sz="0" w:space="0" w:color="auto"/>
        <w:left w:val="none" w:sz="0" w:space="0" w:color="auto"/>
        <w:bottom w:val="none" w:sz="0" w:space="0" w:color="auto"/>
        <w:right w:val="none" w:sz="0" w:space="0" w:color="auto"/>
      </w:divBdr>
    </w:div>
    <w:div w:id="1621913856">
      <w:bodyDiv w:val="1"/>
      <w:marLeft w:val="0"/>
      <w:marRight w:val="0"/>
      <w:marTop w:val="0"/>
      <w:marBottom w:val="0"/>
      <w:divBdr>
        <w:top w:val="none" w:sz="0" w:space="0" w:color="auto"/>
        <w:left w:val="none" w:sz="0" w:space="0" w:color="auto"/>
        <w:bottom w:val="none" w:sz="0" w:space="0" w:color="auto"/>
        <w:right w:val="none" w:sz="0" w:space="0" w:color="auto"/>
      </w:divBdr>
    </w:div>
    <w:div w:id="1623267279">
      <w:bodyDiv w:val="1"/>
      <w:marLeft w:val="0"/>
      <w:marRight w:val="0"/>
      <w:marTop w:val="0"/>
      <w:marBottom w:val="0"/>
      <w:divBdr>
        <w:top w:val="none" w:sz="0" w:space="0" w:color="auto"/>
        <w:left w:val="none" w:sz="0" w:space="0" w:color="auto"/>
        <w:bottom w:val="none" w:sz="0" w:space="0" w:color="auto"/>
        <w:right w:val="none" w:sz="0" w:space="0" w:color="auto"/>
      </w:divBdr>
    </w:div>
    <w:div w:id="1624069932">
      <w:bodyDiv w:val="1"/>
      <w:marLeft w:val="0"/>
      <w:marRight w:val="0"/>
      <w:marTop w:val="0"/>
      <w:marBottom w:val="0"/>
      <w:divBdr>
        <w:top w:val="none" w:sz="0" w:space="0" w:color="auto"/>
        <w:left w:val="none" w:sz="0" w:space="0" w:color="auto"/>
        <w:bottom w:val="none" w:sz="0" w:space="0" w:color="auto"/>
        <w:right w:val="none" w:sz="0" w:space="0" w:color="auto"/>
      </w:divBdr>
    </w:div>
    <w:div w:id="1624925482">
      <w:bodyDiv w:val="1"/>
      <w:marLeft w:val="0"/>
      <w:marRight w:val="0"/>
      <w:marTop w:val="0"/>
      <w:marBottom w:val="0"/>
      <w:divBdr>
        <w:top w:val="none" w:sz="0" w:space="0" w:color="auto"/>
        <w:left w:val="none" w:sz="0" w:space="0" w:color="auto"/>
        <w:bottom w:val="none" w:sz="0" w:space="0" w:color="auto"/>
        <w:right w:val="none" w:sz="0" w:space="0" w:color="auto"/>
      </w:divBdr>
    </w:div>
    <w:div w:id="1625186015">
      <w:bodyDiv w:val="1"/>
      <w:marLeft w:val="0"/>
      <w:marRight w:val="0"/>
      <w:marTop w:val="0"/>
      <w:marBottom w:val="0"/>
      <w:divBdr>
        <w:top w:val="none" w:sz="0" w:space="0" w:color="auto"/>
        <w:left w:val="none" w:sz="0" w:space="0" w:color="auto"/>
        <w:bottom w:val="none" w:sz="0" w:space="0" w:color="auto"/>
        <w:right w:val="none" w:sz="0" w:space="0" w:color="auto"/>
      </w:divBdr>
    </w:div>
    <w:div w:id="1625499576">
      <w:bodyDiv w:val="1"/>
      <w:marLeft w:val="0"/>
      <w:marRight w:val="0"/>
      <w:marTop w:val="0"/>
      <w:marBottom w:val="0"/>
      <w:divBdr>
        <w:top w:val="none" w:sz="0" w:space="0" w:color="auto"/>
        <w:left w:val="none" w:sz="0" w:space="0" w:color="auto"/>
        <w:bottom w:val="none" w:sz="0" w:space="0" w:color="auto"/>
        <w:right w:val="none" w:sz="0" w:space="0" w:color="auto"/>
      </w:divBdr>
    </w:div>
    <w:div w:id="1625964865">
      <w:bodyDiv w:val="1"/>
      <w:marLeft w:val="0"/>
      <w:marRight w:val="0"/>
      <w:marTop w:val="0"/>
      <w:marBottom w:val="0"/>
      <w:divBdr>
        <w:top w:val="none" w:sz="0" w:space="0" w:color="auto"/>
        <w:left w:val="none" w:sz="0" w:space="0" w:color="auto"/>
        <w:bottom w:val="none" w:sz="0" w:space="0" w:color="auto"/>
        <w:right w:val="none" w:sz="0" w:space="0" w:color="auto"/>
      </w:divBdr>
    </w:div>
    <w:div w:id="1631473577">
      <w:bodyDiv w:val="1"/>
      <w:marLeft w:val="0"/>
      <w:marRight w:val="0"/>
      <w:marTop w:val="0"/>
      <w:marBottom w:val="0"/>
      <w:divBdr>
        <w:top w:val="none" w:sz="0" w:space="0" w:color="auto"/>
        <w:left w:val="none" w:sz="0" w:space="0" w:color="auto"/>
        <w:bottom w:val="none" w:sz="0" w:space="0" w:color="auto"/>
        <w:right w:val="none" w:sz="0" w:space="0" w:color="auto"/>
      </w:divBdr>
    </w:div>
    <w:div w:id="1632973692">
      <w:bodyDiv w:val="1"/>
      <w:marLeft w:val="0"/>
      <w:marRight w:val="0"/>
      <w:marTop w:val="0"/>
      <w:marBottom w:val="0"/>
      <w:divBdr>
        <w:top w:val="none" w:sz="0" w:space="0" w:color="auto"/>
        <w:left w:val="none" w:sz="0" w:space="0" w:color="auto"/>
        <w:bottom w:val="none" w:sz="0" w:space="0" w:color="auto"/>
        <w:right w:val="none" w:sz="0" w:space="0" w:color="auto"/>
      </w:divBdr>
    </w:div>
    <w:div w:id="1633366495">
      <w:bodyDiv w:val="1"/>
      <w:marLeft w:val="0"/>
      <w:marRight w:val="0"/>
      <w:marTop w:val="0"/>
      <w:marBottom w:val="0"/>
      <w:divBdr>
        <w:top w:val="none" w:sz="0" w:space="0" w:color="auto"/>
        <w:left w:val="none" w:sz="0" w:space="0" w:color="auto"/>
        <w:bottom w:val="none" w:sz="0" w:space="0" w:color="auto"/>
        <w:right w:val="none" w:sz="0" w:space="0" w:color="auto"/>
      </w:divBdr>
    </w:div>
    <w:div w:id="1633708321">
      <w:bodyDiv w:val="1"/>
      <w:marLeft w:val="0"/>
      <w:marRight w:val="0"/>
      <w:marTop w:val="0"/>
      <w:marBottom w:val="0"/>
      <w:divBdr>
        <w:top w:val="none" w:sz="0" w:space="0" w:color="auto"/>
        <w:left w:val="none" w:sz="0" w:space="0" w:color="auto"/>
        <w:bottom w:val="none" w:sz="0" w:space="0" w:color="auto"/>
        <w:right w:val="none" w:sz="0" w:space="0" w:color="auto"/>
      </w:divBdr>
    </w:div>
    <w:div w:id="1635140274">
      <w:bodyDiv w:val="1"/>
      <w:marLeft w:val="0"/>
      <w:marRight w:val="0"/>
      <w:marTop w:val="0"/>
      <w:marBottom w:val="0"/>
      <w:divBdr>
        <w:top w:val="none" w:sz="0" w:space="0" w:color="auto"/>
        <w:left w:val="none" w:sz="0" w:space="0" w:color="auto"/>
        <w:bottom w:val="none" w:sz="0" w:space="0" w:color="auto"/>
        <w:right w:val="none" w:sz="0" w:space="0" w:color="auto"/>
      </w:divBdr>
    </w:div>
    <w:div w:id="1635604162">
      <w:bodyDiv w:val="1"/>
      <w:marLeft w:val="0"/>
      <w:marRight w:val="0"/>
      <w:marTop w:val="0"/>
      <w:marBottom w:val="0"/>
      <w:divBdr>
        <w:top w:val="none" w:sz="0" w:space="0" w:color="auto"/>
        <w:left w:val="none" w:sz="0" w:space="0" w:color="auto"/>
        <w:bottom w:val="none" w:sz="0" w:space="0" w:color="auto"/>
        <w:right w:val="none" w:sz="0" w:space="0" w:color="auto"/>
      </w:divBdr>
    </w:div>
    <w:div w:id="1637174624">
      <w:bodyDiv w:val="1"/>
      <w:marLeft w:val="0"/>
      <w:marRight w:val="0"/>
      <w:marTop w:val="0"/>
      <w:marBottom w:val="0"/>
      <w:divBdr>
        <w:top w:val="none" w:sz="0" w:space="0" w:color="auto"/>
        <w:left w:val="none" w:sz="0" w:space="0" w:color="auto"/>
        <w:bottom w:val="none" w:sz="0" w:space="0" w:color="auto"/>
        <w:right w:val="none" w:sz="0" w:space="0" w:color="auto"/>
      </w:divBdr>
    </w:div>
    <w:div w:id="1640643337">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5162761">
      <w:bodyDiv w:val="1"/>
      <w:marLeft w:val="0"/>
      <w:marRight w:val="0"/>
      <w:marTop w:val="0"/>
      <w:marBottom w:val="0"/>
      <w:divBdr>
        <w:top w:val="none" w:sz="0" w:space="0" w:color="auto"/>
        <w:left w:val="none" w:sz="0" w:space="0" w:color="auto"/>
        <w:bottom w:val="none" w:sz="0" w:space="0" w:color="auto"/>
        <w:right w:val="none" w:sz="0" w:space="0" w:color="auto"/>
      </w:divBdr>
    </w:div>
    <w:div w:id="1645234139">
      <w:bodyDiv w:val="1"/>
      <w:marLeft w:val="0"/>
      <w:marRight w:val="0"/>
      <w:marTop w:val="0"/>
      <w:marBottom w:val="0"/>
      <w:divBdr>
        <w:top w:val="none" w:sz="0" w:space="0" w:color="auto"/>
        <w:left w:val="none" w:sz="0" w:space="0" w:color="auto"/>
        <w:bottom w:val="none" w:sz="0" w:space="0" w:color="auto"/>
        <w:right w:val="none" w:sz="0" w:space="0" w:color="auto"/>
      </w:divBdr>
    </w:div>
    <w:div w:id="1645819057">
      <w:bodyDiv w:val="1"/>
      <w:marLeft w:val="0"/>
      <w:marRight w:val="0"/>
      <w:marTop w:val="0"/>
      <w:marBottom w:val="0"/>
      <w:divBdr>
        <w:top w:val="none" w:sz="0" w:space="0" w:color="auto"/>
        <w:left w:val="none" w:sz="0" w:space="0" w:color="auto"/>
        <w:bottom w:val="none" w:sz="0" w:space="0" w:color="auto"/>
        <w:right w:val="none" w:sz="0" w:space="0" w:color="auto"/>
      </w:divBdr>
    </w:div>
    <w:div w:id="1646351202">
      <w:bodyDiv w:val="1"/>
      <w:marLeft w:val="0"/>
      <w:marRight w:val="0"/>
      <w:marTop w:val="0"/>
      <w:marBottom w:val="0"/>
      <w:divBdr>
        <w:top w:val="none" w:sz="0" w:space="0" w:color="auto"/>
        <w:left w:val="none" w:sz="0" w:space="0" w:color="auto"/>
        <w:bottom w:val="none" w:sz="0" w:space="0" w:color="auto"/>
        <w:right w:val="none" w:sz="0" w:space="0" w:color="auto"/>
      </w:divBdr>
    </w:div>
    <w:div w:id="1649019349">
      <w:bodyDiv w:val="1"/>
      <w:marLeft w:val="0"/>
      <w:marRight w:val="0"/>
      <w:marTop w:val="0"/>
      <w:marBottom w:val="0"/>
      <w:divBdr>
        <w:top w:val="none" w:sz="0" w:space="0" w:color="auto"/>
        <w:left w:val="none" w:sz="0" w:space="0" w:color="auto"/>
        <w:bottom w:val="none" w:sz="0" w:space="0" w:color="auto"/>
        <w:right w:val="none" w:sz="0" w:space="0" w:color="auto"/>
      </w:divBdr>
    </w:div>
    <w:div w:id="1649092807">
      <w:bodyDiv w:val="1"/>
      <w:marLeft w:val="0"/>
      <w:marRight w:val="0"/>
      <w:marTop w:val="0"/>
      <w:marBottom w:val="0"/>
      <w:divBdr>
        <w:top w:val="none" w:sz="0" w:space="0" w:color="auto"/>
        <w:left w:val="none" w:sz="0" w:space="0" w:color="auto"/>
        <w:bottom w:val="none" w:sz="0" w:space="0" w:color="auto"/>
        <w:right w:val="none" w:sz="0" w:space="0" w:color="auto"/>
      </w:divBdr>
    </w:div>
    <w:div w:id="1649281017">
      <w:bodyDiv w:val="1"/>
      <w:marLeft w:val="0"/>
      <w:marRight w:val="0"/>
      <w:marTop w:val="0"/>
      <w:marBottom w:val="0"/>
      <w:divBdr>
        <w:top w:val="none" w:sz="0" w:space="0" w:color="auto"/>
        <w:left w:val="none" w:sz="0" w:space="0" w:color="auto"/>
        <w:bottom w:val="none" w:sz="0" w:space="0" w:color="auto"/>
        <w:right w:val="none" w:sz="0" w:space="0" w:color="auto"/>
      </w:divBdr>
    </w:div>
    <w:div w:id="1650204005">
      <w:bodyDiv w:val="1"/>
      <w:marLeft w:val="0"/>
      <w:marRight w:val="0"/>
      <w:marTop w:val="0"/>
      <w:marBottom w:val="0"/>
      <w:divBdr>
        <w:top w:val="none" w:sz="0" w:space="0" w:color="auto"/>
        <w:left w:val="none" w:sz="0" w:space="0" w:color="auto"/>
        <w:bottom w:val="none" w:sz="0" w:space="0" w:color="auto"/>
        <w:right w:val="none" w:sz="0" w:space="0" w:color="auto"/>
      </w:divBdr>
    </w:div>
    <w:div w:id="1650285253">
      <w:bodyDiv w:val="1"/>
      <w:marLeft w:val="0"/>
      <w:marRight w:val="0"/>
      <w:marTop w:val="0"/>
      <w:marBottom w:val="0"/>
      <w:divBdr>
        <w:top w:val="none" w:sz="0" w:space="0" w:color="auto"/>
        <w:left w:val="none" w:sz="0" w:space="0" w:color="auto"/>
        <w:bottom w:val="none" w:sz="0" w:space="0" w:color="auto"/>
        <w:right w:val="none" w:sz="0" w:space="0" w:color="auto"/>
      </w:divBdr>
    </w:div>
    <w:div w:id="1651788635">
      <w:bodyDiv w:val="1"/>
      <w:marLeft w:val="0"/>
      <w:marRight w:val="0"/>
      <w:marTop w:val="0"/>
      <w:marBottom w:val="0"/>
      <w:divBdr>
        <w:top w:val="none" w:sz="0" w:space="0" w:color="auto"/>
        <w:left w:val="none" w:sz="0" w:space="0" w:color="auto"/>
        <w:bottom w:val="none" w:sz="0" w:space="0" w:color="auto"/>
        <w:right w:val="none" w:sz="0" w:space="0" w:color="auto"/>
      </w:divBdr>
    </w:div>
    <w:div w:id="1653370853">
      <w:bodyDiv w:val="1"/>
      <w:marLeft w:val="0"/>
      <w:marRight w:val="0"/>
      <w:marTop w:val="0"/>
      <w:marBottom w:val="0"/>
      <w:divBdr>
        <w:top w:val="none" w:sz="0" w:space="0" w:color="auto"/>
        <w:left w:val="none" w:sz="0" w:space="0" w:color="auto"/>
        <w:bottom w:val="none" w:sz="0" w:space="0" w:color="auto"/>
        <w:right w:val="none" w:sz="0" w:space="0" w:color="auto"/>
      </w:divBdr>
    </w:div>
    <w:div w:id="1656101118">
      <w:bodyDiv w:val="1"/>
      <w:marLeft w:val="0"/>
      <w:marRight w:val="0"/>
      <w:marTop w:val="0"/>
      <w:marBottom w:val="0"/>
      <w:divBdr>
        <w:top w:val="none" w:sz="0" w:space="0" w:color="auto"/>
        <w:left w:val="none" w:sz="0" w:space="0" w:color="auto"/>
        <w:bottom w:val="none" w:sz="0" w:space="0" w:color="auto"/>
        <w:right w:val="none" w:sz="0" w:space="0" w:color="auto"/>
      </w:divBdr>
    </w:div>
    <w:div w:id="1656496049">
      <w:bodyDiv w:val="1"/>
      <w:marLeft w:val="0"/>
      <w:marRight w:val="0"/>
      <w:marTop w:val="0"/>
      <w:marBottom w:val="0"/>
      <w:divBdr>
        <w:top w:val="none" w:sz="0" w:space="0" w:color="auto"/>
        <w:left w:val="none" w:sz="0" w:space="0" w:color="auto"/>
        <w:bottom w:val="none" w:sz="0" w:space="0" w:color="auto"/>
        <w:right w:val="none" w:sz="0" w:space="0" w:color="auto"/>
      </w:divBdr>
    </w:div>
    <w:div w:id="1657033703">
      <w:bodyDiv w:val="1"/>
      <w:marLeft w:val="0"/>
      <w:marRight w:val="0"/>
      <w:marTop w:val="0"/>
      <w:marBottom w:val="0"/>
      <w:divBdr>
        <w:top w:val="none" w:sz="0" w:space="0" w:color="auto"/>
        <w:left w:val="none" w:sz="0" w:space="0" w:color="auto"/>
        <w:bottom w:val="none" w:sz="0" w:space="0" w:color="auto"/>
        <w:right w:val="none" w:sz="0" w:space="0" w:color="auto"/>
      </w:divBdr>
    </w:div>
    <w:div w:id="1657102594">
      <w:bodyDiv w:val="1"/>
      <w:marLeft w:val="0"/>
      <w:marRight w:val="0"/>
      <w:marTop w:val="0"/>
      <w:marBottom w:val="0"/>
      <w:divBdr>
        <w:top w:val="none" w:sz="0" w:space="0" w:color="auto"/>
        <w:left w:val="none" w:sz="0" w:space="0" w:color="auto"/>
        <w:bottom w:val="none" w:sz="0" w:space="0" w:color="auto"/>
        <w:right w:val="none" w:sz="0" w:space="0" w:color="auto"/>
      </w:divBdr>
    </w:div>
    <w:div w:id="1659188943">
      <w:bodyDiv w:val="1"/>
      <w:marLeft w:val="0"/>
      <w:marRight w:val="0"/>
      <w:marTop w:val="0"/>
      <w:marBottom w:val="0"/>
      <w:divBdr>
        <w:top w:val="none" w:sz="0" w:space="0" w:color="auto"/>
        <w:left w:val="none" w:sz="0" w:space="0" w:color="auto"/>
        <w:bottom w:val="none" w:sz="0" w:space="0" w:color="auto"/>
        <w:right w:val="none" w:sz="0" w:space="0" w:color="auto"/>
      </w:divBdr>
    </w:div>
    <w:div w:id="1659192625">
      <w:bodyDiv w:val="1"/>
      <w:marLeft w:val="0"/>
      <w:marRight w:val="0"/>
      <w:marTop w:val="0"/>
      <w:marBottom w:val="0"/>
      <w:divBdr>
        <w:top w:val="none" w:sz="0" w:space="0" w:color="auto"/>
        <w:left w:val="none" w:sz="0" w:space="0" w:color="auto"/>
        <w:bottom w:val="none" w:sz="0" w:space="0" w:color="auto"/>
        <w:right w:val="none" w:sz="0" w:space="0" w:color="auto"/>
      </w:divBdr>
    </w:div>
    <w:div w:id="1660498298">
      <w:bodyDiv w:val="1"/>
      <w:marLeft w:val="0"/>
      <w:marRight w:val="0"/>
      <w:marTop w:val="0"/>
      <w:marBottom w:val="0"/>
      <w:divBdr>
        <w:top w:val="none" w:sz="0" w:space="0" w:color="auto"/>
        <w:left w:val="none" w:sz="0" w:space="0" w:color="auto"/>
        <w:bottom w:val="none" w:sz="0" w:space="0" w:color="auto"/>
        <w:right w:val="none" w:sz="0" w:space="0" w:color="auto"/>
      </w:divBdr>
    </w:div>
    <w:div w:id="1660846001">
      <w:bodyDiv w:val="1"/>
      <w:marLeft w:val="0"/>
      <w:marRight w:val="0"/>
      <w:marTop w:val="0"/>
      <w:marBottom w:val="0"/>
      <w:divBdr>
        <w:top w:val="none" w:sz="0" w:space="0" w:color="auto"/>
        <w:left w:val="none" w:sz="0" w:space="0" w:color="auto"/>
        <w:bottom w:val="none" w:sz="0" w:space="0" w:color="auto"/>
        <w:right w:val="none" w:sz="0" w:space="0" w:color="auto"/>
      </w:divBdr>
    </w:div>
    <w:div w:id="1661498282">
      <w:bodyDiv w:val="1"/>
      <w:marLeft w:val="0"/>
      <w:marRight w:val="0"/>
      <w:marTop w:val="0"/>
      <w:marBottom w:val="0"/>
      <w:divBdr>
        <w:top w:val="none" w:sz="0" w:space="0" w:color="auto"/>
        <w:left w:val="none" w:sz="0" w:space="0" w:color="auto"/>
        <w:bottom w:val="none" w:sz="0" w:space="0" w:color="auto"/>
        <w:right w:val="none" w:sz="0" w:space="0" w:color="auto"/>
      </w:divBdr>
    </w:div>
    <w:div w:id="1665162320">
      <w:bodyDiv w:val="1"/>
      <w:marLeft w:val="0"/>
      <w:marRight w:val="0"/>
      <w:marTop w:val="0"/>
      <w:marBottom w:val="0"/>
      <w:divBdr>
        <w:top w:val="none" w:sz="0" w:space="0" w:color="auto"/>
        <w:left w:val="none" w:sz="0" w:space="0" w:color="auto"/>
        <w:bottom w:val="none" w:sz="0" w:space="0" w:color="auto"/>
        <w:right w:val="none" w:sz="0" w:space="0" w:color="auto"/>
      </w:divBdr>
    </w:div>
    <w:div w:id="1666854933">
      <w:bodyDiv w:val="1"/>
      <w:marLeft w:val="0"/>
      <w:marRight w:val="0"/>
      <w:marTop w:val="0"/>
      <w:marBottom w:val="0"/>
      <w:divBdr>
        <w:top w:val="none" w:sz="0" w:space="0" w:color="auto"/>
        <w:left w:val="none" w:sz="0" w:space="0" w:color="auto"/>
        <w:bottom w:val="none" w:sz="0" w:space="0" w:color="auto"/>
        <w:right w:val="none" w:sz="0" w:space="0" w:color="auto"/>
      </w:divBdr>
    </w:div>
    <w:div w:id="1668901890">
      <w:bodyDiv w:val="1"/>
      <w:marLeft w:val="0"/>
      <w:marRight w:val="0"/>
      <w:marTop w:val="0"/>
      <w:marBottom w:val="0"/>
      <w:divBdr>
        <w:top w:val="none" w:sz="0" w:space="0" w:color="auto"/>
        <w:left w:val="none" w:sz="0" w:space="0" w:color="auto"/>
        <w:bottom w:val="none" w:sz="0" w:space="0" w:color="auto"/>
        <w:right w:val="none" w:sz="0" w:space="0" w:color="auto"/>
      </w:divBdr>
    </w:div>
    <w:div w:id="1669019058">
      <w:bodyDiv w:val="1"/>
      <w:marLeft w:val="0"/>
      <w:marRight w:val="0"/>
      <w:marTop w:val="0"/>
      <w:marBottom w:val="0"/>
      <w:divBdr>
        <w:top w:val="none" w:sz="0" w:space="0" w:color="auto"/>
        <w:left w:val="none" w:sz="0" w:space="0" w:color="auto"/>
        <w:bottom w:val="none" w:sz="0" w:space="0" w:color="auto"/>
        <w:right w:val="none" w:sz="0" w:space="0" w:color="auto"/>
      </w:divBdr>
    </w:div>
    <w:div w:id="1671518802">
      <w:bodyDiv w:val="1"/>
      <w:marLeft w:val="0"/>
      <w:marRight w:val="0"/>
      <w:marTop w:val="0"/>
      <w:marBottom w:val="0"/>
      <w:divBdr>
        <w:top w:val="none" w:sz="0" w:space="0" w:color="auto"/>
        <w:left w:val="none" w:sz="0" w:space="0" w:color="auto"/>
        <w:bottom w:val="none" w:sz="0" w:space="0" w:color="auto"/>
        <w:right w:val="none" w:sz="0" w:space="0" w:color="auto"/>
      </w:divBdr>
    </w:div>
    <w:div w:id="1671565672">
      <w:bodyDiv w:val="1"/>
      <w:marLeft w:val="0"/>
      <w:marRight w:val="0"/>
      <w:marTop w:val="0"/>
      <w:marBottom w:val="0"/>
      <w:divBdr>
        <w:top w:val="none" w:sz="0" w:space="0" w:color="auto"/>
        <w:left w:val="none" w:sz="0" w:space="0" w:color="auto"/>
        <w:bottom w:val="none" w:sz="0" w:space="0" w:color="auto"/>
        <w:right w:val="none" w:sz="0" w:space="0" w:color="auto"/>
      </w:divBdr>
    </w:div>
    <w:div w:id="1671640061">
      <w:bodyDiv w:val="1"/>
      <w:marLeft w:val="0"/>
      <w:marRight w:val="0"/>
      <w:marTop w:val="0"/>
      <w:marBottom w:val="0"/>
      <w:divBdr>
        <w:top w:val="none" w:sz="0" w:space="0" w:color="auto"/>
        <w:left w:val="none" w:sz="0" w:space="0" w:color="auto"/>
        <w:bottom w:val="none" w:sz="0" w:space="0" w:color="auto"/>
        <w:right w:val="none" w:sz="0" w:space="0" w:color="auto"/>
      </w:divBdr>
    </w:div>
    <w:div w:id="1671980449">
      <w:bodyDiv w:val="1"/>
      <w:marLeft w:val="0"/>
      <w:marRight w:val="0"/>
      <w:marTop w:val="0"/>
      <w:marBottom w:val="0"/>
      <w:divBdr>
        <w:top w:val="none" w:sz="0" w:space="0" w:color="auto"/>
        <w:left w:val="none" w:sz="0" w:space="0" w:color="auto"/>
        <w:bottom w:val="none" w:sz="0" w:space="0" w:color="auto"/>
        <w:right w:val="none" w:sz="0" w:space="0" w:color="auto"/>
      </w:divBdr>
    </w:div>
    <w:div w:id="1672097358">
      <w:bodyDiv w:val="1"/>
      <w:marLeft w:val="0"/>
      <w:marRight w:val="0"/>
      <w:marTop w:val="0"/>
      <w:marBottom w:val="0"/>
      <w:divBdr>
        <w:top w:val="none" w:sz="0" w:space="0" w:color="auto"/>
        <w:left w:val="none" w:sz="0" w:space="0" w:color="auto"/>
        <w:bottom w:val="none" w:sz="0" w:space="0" w:color="auto"/>
        <w:right w:val="none" w:sz="0" w:space="0" w:color="auto"/>
      </w:divBdr>
    </w:div>
    <w:div w:id="1672636921">
      <w:bodyDiv w:val="1"/>
      <w:marLeft w:val="0"/>
      <w:marRight w:val="0"/>
      <w:marTop w:val="0"/>
      <w:marBottom w:val="0"/>
      <w:divBdr>
        <w:top w:val="none" w:sz="0" w:space="0" w:color="auto"/>
        <w:left w:val="none" w:sz="0" w:space="0" w:color="auto"/>
        <w:bottom w:val="none" w:sz="0" w:space="0" w:color="auto"/>
        <w:right w:val="none" w:sz="0" w:space="0" w:color="auto"/>
      </w:divBdr>
    </w:div>
    <w:div w:id="1673532879">
      <w:bodyDiv w:val="1"/>
      <w:marLeft w:val="0"/>
      <w:marRight w:val="0"/>
      <w:marTop w:val="0"/>
      <w:marBottom w:val="0"/>
      <w:divBdr>
        <w:top w:val="none" w:sz="0" w:space="0" w:color="auto"/>
        <w:left w:val="none" w:sz="0" w:space="0" w:color="auto"/>
        <w:bottom w:val="none" w:sz="0" w:space="0" w:color="auto"/>
        <w:right w:val="none" w:sz="0" w:space="0" w:color="auto"/>
      </w:divBdr>
    </w:div>
    <w:div w:id="1673533075">
      <w:bodyDiv w:val="1"/>
      <w:marLeft w:val="0"/>
      <w:marRight w:val="0"/>
      <w:marTop w:val="0"/>
      <w:marBottom w:val="0"/>
      <w:divBdr>
        <w:top w:val="none" w:sz="0" w:space="0" w:color="auto"/>
        <w:left w:val="none" w:sz="0" w:space="0" w:color="auto"/>
        <w:bottom w:val="none" w:sz="0" w:space="0" w:color="auto"/>
        <w:right w:val="none" w:sz="0" w:space="0" w:color="auto"/>
      </w:divBdr>
    </w:div>
    <w:div w:id="1674795637">
      <w:bodyDiv w:val="1"/>
      <w:marLeft w:val="0"/>
      <w:marRight w:val="0"/>
      <w:marTop w:val="0"/>
      <w:marBottom w:val="0"/>
      <w:divBdr>
        <w:top w:val="none" w:sz="0" w:space="0" w:color="auto"/>
        <w:left w:val="none" w:sz="0" w:space="0" w:color="auto"/>
        <w:bottom w:val="none" w:sz="0" w:space="0" w:color="auto"/>
        <w:right w:val="none" w:sz="0" w:space="0" w:color="auto"/>
      </w:divBdr>
    </w:div>
    <w:div w:id="1675375425">
      <w:bodyDiv w:val="1"/>
      <w:marLeft w:val="0"/>
      <w:marRight w:val="0"/>
      <w:marTop w:val="0"/>
      <w:marBottom w:val="0"/>
      <w:divBdr>
        <w:top w:val="none" w:sz="0" w:space="0" w:color="auto"/>
        <w:left w:val="none" w:sz="0" w:space="0" w:color="auto"/>
        <w:bottom w:val="none" w:sz="0" w:space="0" w:color="auto"/>
        <w:right w:val="none" w:sz="0" w:space="0" w:color="auto"/>
      </w:divBdr>
    </w:div>
    <w:div w:id="1675839597">
      <w:bodyDiv w:val="1"/>
      <w:marLeft w:val="0"/>
      <w:marRight w:val="0"/>
      <w:marTop w:val="0"/>
      <w:marBottom w:val="0"/>
      <w:divBdr>
        <w:top w:val="none" w:sz="0" w:space="0" w:color="auto"/>
        <w:left w:val="none" w:sz="0" w:space="0" w:color="auto"/>
        <w:bottom w:val="none" w:sz="0" w:space="0" w:color="auto"/>
        <w:right w:val="none" w:sz="0" w:space="0" w:color="auto"/>
      </w:divBdr>
    </w:div>
    <w:div w:id="1677340602">
      <w:bodyDiv w:val="1"/>
      <w:marLeft w:val="0"/>
      <w:marRight w:val="0"/>
      <w:marTop w:val="0"/>
      <w:marBottom w:val="0"/>
      <w:divBdr>
        <w:top w:val="none" w:sz="0" w:space="0" w:color="auto"/>
        <w:left w:val="none" w:sz="0" w:space="0" w:color="auto"/>
        <w:bottom w:val="none" w:sz="0" w:space="0" w:color="auto"/>
        <w:right w:val="none" w:sz="0" w:space="0" w:color="auto"/>
      </w:divBdr>
    </w:div>
    <w:div w:id="1677882901">
      <w:bodyDiv w:val="1"/>
      <w:marLeft w:val="0"/>
      <w:marRight w:val="0"/>
      <w:marTop w:val="0"/>
      <w:marBottom w:val="0"/>
      <w:divBdr>
        <w:top w:val="none" w:sz="0" w:space="0" w:color="auto"/>
        <w:left w:val="none" w:sz="0" w:space="0" w:color="auto"/>
        <w:bottom w:val="none" w:sz="0" w:space="0" w:color="auto"/>
        <w:right w:val="none" w:sz="0" w:space="0" w:color="auto"/>
      </w:divBdr>
    </w:div>
    <w:div w:id="1678464192">
      <w:bodyDiv w:val="1"/>
      <w:marLeft w:val="0"/>
      <w:marRight w:val="0"/>
      <w:marTop w:val="0"/>
      <w:marBottom w:val="0"/>
      <w:divBdr>
        <w:top w:val="none" w:sz="0" w:space="0" w:color="auto"/>
        <w:left w:val="none" w:sz="0" w:space="0" w:color="auto"/>
        <w:bottom w:val="none" w:sz="0" w:space="0" w:color="auto"/>
        <w:right w:val="none" w:sz="0" w:space="0" w:color="auto"/>
      </w:divBdr>
    </w:div>
    <w:div w:id="1679624576">
      <w:bodyDiv w:val="1"/>
      <w:marLeft w:val="0"/>
      <w:marRight w:val="0"/>
      <w:marTop w:val="0"/>
      <w:marBottom w:val="0"/>
      <w:divBdr>
        <w:top w:val="none" w:sz="0" w:space="0" w:color="auto"/>
        <w:left w:val="none" w:sz="0" w:space="0" w:color="auto"/>
        <w:bottom w:val="none" w:sz="0" w:space="0" w:color="auto"/>
        <w:right w:val="none" w:sz="0" w:space="0" w:color="auto"/>
      </w:divBdr>
    </w:div>
    <w:div w:id="1680429647">
      <w:bodyDiv w:val="1"/>
      <w:marLeft w:val="0"/>
      <w:marRight w:val="0"/>
      <w:marTop w:val="0"/>
      <w:marBottom w:val="0"/>
      <w:divBdr>
        <w:top w:val="none" w:sz="0" w:space="0" w:color="auto"/>
        <w:left w:val="none" w:sz="0" w:space="0" w:color="auto"/>
        <w:bottom w:val="none" w:sz="0" w:space="0" w:color="auto"/>
        <w:right w:val="none" w:sz="0" w:space="0" w:color="auto"/>
      </w:divBdr>
    </w:div>
    <w:div w:id="1681394451">
      <w:bodyDiv w:val="1"/>
      <w:marLeft w:val="0"/>
      <w:marRight w:val="0"/>
      <w:marTop w:val="0"/>
      <w:marBottom w:val="0"/>
      <w:divBdr>
        <w:top w:val="none" w:sz="0" w:space="0" w:color="auto"/>
        <w:left w:val="none" w:sz="0" w:space="0" w:color="auto"/>
        <w:bottom w:val="none" w:sz="0" w:space="0" w:color="auto"/>
        <w:right w:val="none" w:sz="0" w:space="0" w:color="auto"/>
      </w:divBdr>
    </w:div>
    <w:div w:id="1682315684">
      <w:bodyDiv w:val="1"/>
      <w:marLeft w:val="0"/>
      <w:marRight w:val="0"/>
      <w:marTop w:val="0"/>
      <w:marBottom w:val="0"/>
      <w:divBdr>
        <w:top w:val="none" w:sz="0" w:space="0" w:color="auto"/>
        <w:left w:val="none" w:sz="0" w:space="0" w:color="auto"/>
        <w:bottom w:val="none" w:sz="0" w:space="0" w:color="auto"/>
        <w:right w:val="none" w:sz="0" w:space="0" w:color="auto"/>
      </w:divBdr>
    </w:div>
    <w:div w:id="1683164763">
      <w:bodyDiv w:val="1"/>
      <w:marLeft w:val="0"/>
      <w:marRight w:val="0"/>
      <w:marTop w:val="0"/>
      <w:marBottom w:val="0"/>
      <w:divBdr>
        <w:top w:val="none" w:sz="0" w:space="0" w:color="auto"/>
        <w:left w:val="none" w:sz="0" w:space="0" w:color="auto"/>
        <w:bottom w:val="none" w:sz="0" w:space="0" w:color="auto"/>
        <w:right w:val="none" w:sz="0" w:space="0" w:color="auto"/>
      </w:divBdr>
    </w:div>
    <w:div w:id="1683431581">
      <w:bodyDiv w:val="1"/>
      <w:marLeft w:val="0"/>
      <w:marRight w:val="0"/>
      <w:marTop w:val="0"/>
      <w:marBottom w:val="0"/>
      <w:divBdr>
        <w:top w:val="none" w:sz="0" w:space="0" w:color="auto"/>
        <w:left w:val="none" w:sz="0" w:space="0" w:color="auto"/>
        <w:bottom w:val="none" w:sz="0" w:space="0" w:color="auto"/>
        <w:right w:val="none" w:sz="0" w:space="0" w:color="auto"/>
      </w:divBdr>
    </w:div>
    <w:div w:id="1684091925">
      <w:bodyDiv w:val="1"/>
      <w:marLeft w:val="0"/>
      <w:marRight w:val="0"/>
      <w:marTop w:val="0"/>
      <w:marBottom w:val="0"/>
      <w:divBdr>
        <w:top w:val="none" w:sz="0" w:space="0" w:color="auto"/>
        <w:left w:val="none" w:sz="0" w:space="0" w:color="auto"/>
        <w:bottom w:val="none" w:sz="0" w:space="0" w:color="auto"/>
        <w:right w:val="none" w:sz="0" w:space="0" w:color="auto"/>
      </w:divBdr>
    </w:div>
    <w:div w:id="1684281074">
      <w:bodyDiv w:val="1"/>
      <w:marLeft w:val="0"/>
      <w:marRight w:val="0"/>
      <w:marTop w:val="0"/>
      <w:marBottom w:val="0"/>
      <w:divBdr>
        <w:top w:val="none" w:sz="0" w:space="0" w:color="auto"/>
        <w:left w:val="none" w:sz="0" w:space="0" w:color="auto"/>
        <w:bottom w:val="none" w:sz="0" w:space="0" w:color="auto"/>
        <w:right w:val="none" w:sz="0" w:space="0" w:color="auto"/>
      </w:divBdr>
    </w:div>
    <w:div w:id="1684697093">
      <w:bodyDiv w:val="1"/>
      <w:marLeft w:val="0"/>
      <w:marRight w:val="0"/>
      <w:marTop w:val="0"/>
      <w:marBottom w:val="0"/>
      <w:divBdr>
        <w:top w:val="none" w:sz="0" w:space="0" w:color="auto"/>
        <w:left w:val="none" w:sz="0" w:space="0" w:color="auto"/>
        <w:bottom w:val="none" w:sz="0" w:space="0" w:color="auto"/>
        <w:right w:val="none" w:sz="0" w:space="0" w:color="auto"/>
      </w:divBdr>
    </w:div>
    <w:div w:id="1684746379">
      <w:bodyDiv w:val="1"/>
      <w:marLeft w:val="0"/>
      <w:marRight w:val="0"/>
      <w:marTop w:val="0"/>
      <w:marBottom w:val="0"/>
      <w:divBdr>
        <w:top w:val="none" w:sz="0" w:space="0" w:color="auto"/>
        <w:left w:val="none" w:sz="0" w:space="0" w:color="auto"/>
        <w:bottom w:val="none" w:sz="0" w:space="0" w:color="auto"/>
        <w:right w:val="none" w:sz="0" w:space="0" w:color="auto"/>
      </w:divBdr>
    </w:div>
    <w:div w:id="1688291496">
      <w:bodyDiv w:val="1"/>
      <w:marLeft w:val="0"/>
      <w:marRight w:val="0"/>
      <w:marTop w:val="0"/>
      <w:marBottom w:val="0"/>
      <w:divBdr>
        <w:top w:val="none" w:sz="0" w:space="0" w:color="auto"/>
        <w:left w:val="none" w:sz="0" w:space="0" w:color="auto"/>
        <w:bottom w:val="none" w:sz="0" w:space="0" w:color="auto"/>
        <w:right w:val="none" w:sz="0" w:space="0" w:color="auto"/>
      </w:divBdr>
    </w:div>
    <w:div w:id="1689060226">
      <w:bodyDiv w:val="1"/>
      <w:marLeft w:val="0"/>
      <w:marRight w:val="0"/>
      <w:marTop w:val="0"/>
      <w:marBottom w:val="0"/>
      <w:divBdr>
        <w:top w:val="none" w:sz="0" w:space="0" w:color="auto"/>
        <w:left w:val="none" w:sz="0" w:space="0" w:color="auto"/>
        <w:bottom w:val="none" w:sz="0" w:space="0" w:color="auto"/>
        <w:right w:val="none" w:sz="0" w:space="0" w:color="auto"/>
      </w:divBdr>
      <w:divsChild>
        <w:div w:id="69425835">
          <w:marLeft w:val="0"/>
          <w:marRight w:val="0"/>
          <w:marTop w:val="0"/>
          <w:marBottom w:val="0"/>
          <w:divBdr>
            <w:top w:val="none" w:sz="0" w:space="0" w:color="auto"/>
            <w:left w:val="none" w:sz="0" w:space="0" w:color="auto"/>
            <w:bottom w:val="none" w:sz="0" w:space="0" w:color="auto"/>
            <w:right w:val="none" w:sz="0" w:space="0" w:color="auto"/>
          </w:divBdr>
        </w:div>
      </w:divsChild>
    </w:div>
    <w:div w:id="1689209993">
      <w:bodyDiv w:val="1"/>
      <w:marLeft w:val="0"/>
      <w:marRight w:val="0"/>
      <w:marTop w:val="0"/>
      <w:marBottom w:val="0"/>
      <w:divBdr>
        <w:top w:val="none" w:sz="0" w:space="0" w:color="auto"/>
        <w:left w:val="none" w:sz="0" w:space="0" w:color="auto"/>
        <w:bottom w:val="none" w:sz="0" w:space="0" w:color="auto"/>
        <w:right w:val="none" w:sz="0" w:space="0" w:color="auto"/>
      </w:divBdr>
    </w:div>
    <w:div w:id="1689912240">
      <w:bodyDiv w:val="1"/>
      <w:marLeft w:val="0"/>
      <w:marRight w:val="0"/>
      <w:marTop w:val="0"/>
      <w:marBottom w:val="0"/>
      <w:divBdr>
        <w:top w:val="none" w:sz="0" w:space="0" w:color="auto"/>
        <w:left w:val="none" w:sz="0" w:space="0" w:color="auto"/>
        <w:bottom w:val="none" w:sz="0" w:space="0" w:color="auto"/>
        <w:right w:val="none" w:sz="0" w:space="0" w:color="auto"/>
      </w:divBdr>
    </w:div>
    <w:div w:id="1690061112">
      <w:bodyDiv w:val="1"/>
      <w:marLeft w:val="0"/>
      <w:marRight w:val="0"/>
      <w:marTop w:val="0"/>
      <w:marBottom w:val="0"/>
      <w:divBdr>
        <w:top w:val="none" w:sz="0" w:space="0" w:color="auto"/>
        <w:left w:val="none" w:sz="0" w:space="0" w:color="auto"/>
        <w:bottom w:val="none" w:sz="0" w:space="0" w:color="auto"/>
        <w:right w:val="none" w:sz="0" w:space="0" w:color="auto"/>
      </w:divBdr>
    </w:div>
    <w:div w:id="1690332675">
      <w:bodyDiv w:val="1"/>
      <w:marLeft w:val="0"/>
      <w:marRight w:val="0"/>
      <w:marTop w:val="0"/>
      <w:marBottom w:val="0"/>
      <w:divBdr>
        <w:top w:val="none" w:sz="0" w:space="0" w:color="auto"/>
        <w:left w:val="none" w:sz="0" w:space="0" w:color="auto"/>
        <w:bottom w:val="none" w:sz="0" w:space="0" w:color="auto"/>
        <w:right w:val="none" w:sz="0" w:space="0" w:color="auto"/>
      </w:divBdr>
    </w:div>
    <w:div w:id="1690835841">
      <w:bodyDiv w:val="1"/>
      <w:marLeft w:val="0"/>
      <w:marRight w:val="0"/>
      <w:marTop w:val="0"/>
      <w:marBottom w:val="0"/>
      <w:divBdr>
        <w:top w:val="none" w:sz="0" w:space="0" w:color="auto"/>
        <w:left w:val="none" w:sz="0" w:space="0" w:color="auto"/>
        <w:bottom w:val="none" w:sz="0" w:space="0" w:color="auto"/>
        <w:right w:val="none" w:sz="0" w:space="0" w:color="auto"/>
      </w:divBdr>
    </w:div>
    <w:div w:id="1690983939">
      <w:bodyDiv w:val="1"/>
      <w:marLeft w:val="0"/>
      <w:marRight w:val="0"/>
      <w:marTop w:val="0"/>
      <w:marBottom w:val="0"/>
      <w:divBdr>
        <w:top w:val="none" w:sz="0" w:space="0" w:color="auto"/>
        <w:left w:val="none" w:sz="0" w:space="0" w:color="auto"/>
        <w:bottom w:val="none" w:sz="0" w:space="0" w:color="auto"/>
        <w:right w:val="none" w:sz="0" w:space="0" w:color="auto"/>
      </w:divBdr>
    </w:div>
    <w:div w:id="1692368342">
      <w:bodyDiv w:val="1"/>
      <w:marLeft w:val="0"/>
      <w:marRight w:val="0"/>
      <w:marTop w:val="0"/>
      <w:marBottom w:val="0"/>
      <w:divBdr>
        <w:top w:val="none" w:sz="0" w:space="0" w:color="auto"/>
        <w:left w:val="none" w:sz="0" w:space="0" w:color="auto"/>
        <w:bottom w:val="none" w:sz="0" w:space="0" w:color="auto"/>
        <w:right w:val="none" w:sz="0" w:space="0" w:color="auto"/>
      </w:divBdr>
    </w:div>
    <w:div w:id="1692954373">
      <w:bodyDiv w:val="1"/>
      <w:marLeft w:val="0"/>
      <w:marRight w:val="0"/>
      <w:marTop w:val="0"/>
      <w:marBottom w:val="0"/>
      <w:divBdr>
        <w:top w:val="none" w:sz="0" w:space="0" w:color="auto"/>
        <w:left w:val="none" w:sz="0" w:space="0" w:color="auto"/>
        <w:bottom w:val="none" w:sz="0" w:space="0" w:color="auto"/>
        <w:right w:val="none" w:sz="0" w:space="0" w:color="auto"/>
      </w:divBdr>
    </w:div>
    <w:div w:id="1693606143">
      <w:bodyDiv w:val="1"/>
      <w:marLeft w:val="0"/>
      <w:marRight w:val="0"/>
      <w:marTop w:val="0"/>
      <w:marBottom w:val="0"/>
      <w:divBdr>
        <w:top w:val="none" w:sz="0" w:space="0" w:color="auto"/>
        <w:left w:val="none" w:sz="0" w:space="0" w:color="auto"/>
        <w:bottom w:val="none" w:sz="0" w:space="0" w:color="auto"/>
        <w:right w:val="none" w:sz="0" w:space="0" w:color="auto"/>
      </w:divBdr>
    </w:div>
    <w:div w:id="1694262150">
      <w:bodyDiv w:val="1"/>
      <w:marLeft w:val="0"/>
      <w:marRight w:val="0"/>
      <w:marTop w:val="0"/>
      <w:marBottom w:val="0"/>
      <w:divBdr>
        <w:top w:val="none" w:sz="0" w:space="0" w:color="auto"/>
        <w:left w:val="none" w:sz="0" w:space="0" w:color="auto"/>
        <w:bottom w:val="none" w:sz="0" w:space="0" w:color="auto"/>
        <w:right w:val="none" w:sz="0" w:space="0" w:color="auto"/>
      </w:divBdr>
    </w:div>
    <w:div w:id="1694308570">
      <w:bodyDiv w:val="1"/>
      <w:marLeft w:val="0"/>
      <w:marRight w:val="0"/>
      <w:marTop w:val="0"/>
      <w:marBottom w:val="0"/>
      <w:divBdr>
        <w:top w:val="none" w:sz="0" w:space="0" w:color="auto"/>
        <w:left w:val="none" w:sz="0" w:space="0" w:color="auto"/>
        <w:bottom w:val="none" w:sz="0" w:space="0" w:color="auto"/>
        <w:right w:val="none" w:sz="0" w:space="0" w:color="auto"/>
      </w:divBdr>
    </w:div>
    <w:div w:id="1695380712">
      <w:bodyDiv w:val="1"/>
      <w:marLeft w:val="0"/>
      <w:marRight w:val="0"/>
      <w:marTop w:val="0"/>
      <w:marBottom w:val="0"/>
      <w:divBdr>
        <w:top w:val="none" w:sz="0" w:space="0" w:color="auto"/>
        <w:left w:val="none" w:sz="0" w:space="0" w:color="auto"/>
        <w:bottom w:val="none" w:sz="0" w:space="0" w:color="auto"/>
        <w:right w:val="none" w:sz="0" w:space="0" w:color="auto"/>
      </w:divBdr>
    </w:div>
    <w:div w:id="1697192830">
      <w:bodyDiv w:val="1"/>
      <w:marLeft w:val="0"/>
      <w:marRight w:val="0"/>
      <w:marTop w:val="0"/>
      <w:marBottom w:val="0"/>
      <w:divBdr>
        <w:top w:val="none" w:sz="0" w:space="0" w:color="auto"/>
        <w:left w:val="none" w:sz="0" w:space="0" w:color="auto"/>
        <w:bottom w:val="none" w:sz="0" w:space="0" w:color="auto"/>
        <w:right w:val="none" w:sz="0" w:space="0" w:color="auto"/>
      </w:divBdr>
    </w:div>
    <w:div w:id="1698041366">
      <w:bodyDiv w:val="1"/>
      <w:marLeft w:val="0"/>
      <w:marRight w:val="0"/>
      <w:marTop w:val="0"/>
      <w:marBottom w:val="0"/>
      <w:divBdr>
        <w:top w:val="none" w:sz="0" w:space="0" w:color="auto"/>
        <w:left w:val="none" w:sz="0" w:space="0" w:color="auto"/>
        <w:bottom w:val="none" w:sz="0" w:space="0" w:color="auto"/>
        <w:right w:val="none" w:sz="0" w:space="0" w:color="auto"/>
      </w:divBdr>
    </w:div>
    <w:div w:id="1700473898">
      <w:bodyDiv w:val="1"/>
      <w:marLeft w:val="0"/>
      <w:marRight w:val="0"/>
      <w:marTop w:val="0"/>
      <w:marBottom w:val="0"/>
      <w:divBdr>
        <w:top w:val="none" w:sz="0" w:space="0" w:color="auto"/>
        <w:left w:val="none" w:sz="0" w:space="0" w:color="auto"/>
        <w:bottom w:val="none" w:sz="0" w:space="0" w:color="auto"/>
        <w:right w:val="none" w:sz="0" w:space="0" w:color="auto"/>
      </w:divBdr>
    </w:div>
    <w:div w:id="1702975414">
      <w:bodyDiv w:val="1"/>
      <w:marLeft w:val="0"/>
      <w:marRight w:val="0"/>
      <w:marTop w:val="0"/>
      <w:marBottom w:val="0"/>
      <w:divBdr>
        <w:top w:val="none" w:sz="0" w:space="0" w:color="auto"/>
        <w:left w:val="none" w:sz="0" w:space="0" w:color="auto"/>
        <w:bottom w:val="none" w:sz="0" w:space="0" w:color="auto"/>
        <w:right w:val="none" w:sz="0" w:space="0" w:color="auto"/>
      </w:divBdr>
    </w:div>
    <w:div w:id="1703169056">
      <w:bodyDiv w:val="1"/>
      <w:marLeft w:val="0"/>
      <w:marRight w:val="0"/>
      <w:marTop w:val="0"/>
      <w:marBottom w:val="0"/>
      <w:divBdr>
        <w:top w:val="none" w:sz="0" w:space="0" w:color="auto"/>
        <w:left w:val="none" w:sz="0" w:space="0" w:color="auto"/>
        <w:bottom w:val="none" w:sz="0" w:space="0" w:color="auto"/>
        <w:right w:val="none" w:sz="0" w:space="0" w:color="auto"/>
      </w:divBdr>
    </w:div>
    <w:div w:id="1704482721">
      <w:bodyDiv w:val="1"/>
      <w:marLeft w:val="0"/>
      <w:marRight w:val="0"/>
      <w:marTop w:val="0"/>
      <w:marBottom w:val="0"/>
      <w:divBdr>
        <w:top w:val="none" w:sz="0" w:space="0" w:color="auto"/>
        <w:left w:val="none" w:sz="0" w:space="0" w:color="auto"/>
        <w:bottom w:val="none" w:sz="0" w:space="0" w:color="auto"/>
        <w:right w:val="none" w:sz="0" w:space="0" w:color="auto"/>
      </w:divBdr>
    </w:div>
    <w:div w:id="1704600128">
      <w:bodyDiv w:val="1"/>
      <w:marLeft w:val="0"/>
      <w:marRight w:val="0"/>
      <w:marTop w:val="0"/>
      <w:marBottom w:val="0"/>
      <w:divBdr>
        <w:top w:val="none" w:sz="0" w:space="0" w:color="auto"/>
        <w:left w:val="none" w:sz="0" w:space="0" w:color="auto"/>
        <w:bottom w:val="none" w:sz="0" w:space="0" w:color="auto"/>
        <w:right w:val="none" w:sz="0" w:space="0" w:color="auto"/>
      </w:divBdr>
    </w:div>
    <w:div w:id="17049869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330657">
      <w:bodyDiv w:val="1"/>
      <w:marLeft w:val="0"/>
      <w:marRight w:val="0"/>
      <w:marTop w:val="0"/>
      <w:marBottom w:val="0"/>
      <w:divBdr>
        <w:top w:val="none" w:sz="0" w:space="0" w:color="auto"/>
        <w:left w:val="none" w:sz="0" w:space="0" w:color="auto"/>
        <w:bottom w:val="none" w:sz="0" w:space="0" w:color="auto"/>
        <w:right w:val="none" w:sz="0" w:space="0" w:color="auto"/>
      </w:divBdr>
    </w:div>
    <w:div w:id="1707556319">
      <w:bodyDiv w:val="1"/>
      <w:marLeft w:val="0"/>
      <w:marRight w:val="0"/>
      <w:marTop w:val="0"/>
      <w:marBottom w:val="0"/>
      <w:divBdr>
        <w:top w:val="none" w:sz="0" w:space="0" w:color="auto"/>
        <w:left w:val="none" w:sz="0" w:space="0" w:color="auto"/>
        <w:bottom w:val="none" w:sz="0" w:space="0" w:color="auto"/>
        <w:right w:val="none" w:sz="0" w:space="0" w:color="auto"/>
      </w:divBdr>
    </w:div>
    <w:div w:id="1709718265">
      <w:bodyDiv w:val="1"/>
      <w:marLeft w:val="0"/>
      <w:marRight w:val="0"/>
      <w:marTop w:val="0"/>
      <w:marBottom w:val="0"/>
      <w:divBdr>
        <w:top w:val="none" w:sz="0" w:space="0" w:color="auto"/>
        <w:left w:val="none" w:sz="0" w:space="0" w:color="auto"/>
        <w:bottom w:val="none" w:sz="0" w:space="0" w:color="auto"/>
        <w:right w:val="none" w:sz="0" w:space="0" w:color="auto"/>
      </w:divBdr>
    </w:div>
    <w:div w:id="1709718416">
      <w:bodyDiv w:val="1"/>
      <w:marLeft w:val="0"/>
      <w:marRight w:val="0"/>
      <w:marTop w:val="0"/>
      <w:marBottom w:val="0"/>
      <w:divBdr>
        <w:top w:val="none" w:sz="0" w:space="0" w:color="auto"/>
        <w:left w:val="none" w:sz="0" w:space="0" w:color="auto"/>
        <w:bottom w:val="none" w:sz="0" w:space="0" w:color="auto"/>
        <w:right w:val="none" w:sz="0" w:space="0" w:color="auto"/>
      </w:divBdr>
    </w:div>
    <w:div w:id="1710061305">
      <w:bodyDiv w:val="1"/>
      <w:marLeft w:val="0"/>
      <w:marRight w:val="0"/>
      <w:marTop w:val="0"/>
      <w:marBottom w:val="0"/>
      <w:divBdr>
        <w:top w:val="none" w:sz="0" w:space="0" w:color="auto"/>
        <w:left w:val="none" w:sz="0" w:space="0" w:color="auto"/>
        <w:bottom w:val="none" w:sz="0" w:space="0" w:color="auto"/>
        <w:right w:val="none" w:sz="0" w:space="0" w:color="auto"/>
      </w:divBdr>
    </w:div>
    <w:div w:id="1711490299">
      <w:bodyDiv w:val="1"/>
      <w:marLeft w:val="0"/>
      <w:marRight w:val="0"/>
      <w:marTop w:val="0"/>
      <w:marBottom w:val="0"/>
      <w:divBdr>
        <w:top w:val="none" w:sz="0" w:space="0" w:color="auto"/>
        <w:left w:val="none" w:sz="0" w:space="0" w:color="auto"/>
        <w:bottom w:val="none" w:sz="0" w:space="0" w:color="auto"/>
        <w:right w:val="none" w:sz="0" w:space="0" w:color="auto"/>
      </w:divBdr>
    </w:div>
    <w:div w:id="1712220441">
      <w:bodyDiv w:val="1"/>
      <w:marLeft w:val="0"/>
      <w:marRight w:val="0"/>
      <w:marTop w:val="0"/>
      <w:marBottom w:val="0"/>
      <w:divBdr>
        <w:top w:val="none" w:sz="0" w:space="0" w:color="auto"/>
        <w:left w:val="none" w:sz="0" w:space="0" w:color="auto"/>
        <w:bottom w:val="none" w:sz="0" w:space="0" w:color="auto"/>
        <w:right w:val="none" w:sz="0" w:space="0" w:color="auto"/>
      </w:divBdr>
    </w:div>
    <w:div w:id="1712727381">
      <w:bodyDiv w:val="1"/>
      <w:marLeft w:val="0"/>
      <w:marRight w:val="0"/>
      <w:marTop w:val="0"/>
      <w:marBottom w:val="0"/>
      <w:divBdr>
        <w:top w:val="none" w:sz="0" w:space="0" w:color="auto"/>
        <w:left w:val="none" w:sz="0" w:space="0" w:color="auto"/>
        <w:bottom w:val="none" w:sz="0" w:space="0" w:color="auto"/>
        <w:right w:val="none" w:sz="0" w:space="0" w:color="auto"/>
      </w:divBdr>
    </w:div>
    <w:div w:id="1714499241">
      <w:bodyDiv w:val="1"/>
      <w:marLeft w:val="0"/>
      <w:marRight w:val="0"/>
      <w:marTop w:val="0"/>
      <w:marBottom w:val="0"/>
      <w:divBdr>
        <w:top w:val="none" w:sz="0" w:space="0" w:color="auto"/>
        <w:left w:val="none" w:sz="0" w:space="0" w:color="auto"/>
        <w:bottom w:val="none" w:sz="0" w:space="0" w:color="auto"/>
        <w:right w:val="none" w:sz="0" w:space="0" w:color="auto"/>
      </w:divBdr>
    </w:div>
    <w:div w:id="1715735317">
      <w:bodyDiv w:val="1"/>
      <w:marLeft w:val="0"/>
      <w:marRight w:val="0"/>
      <w:marTop w:val="0"/>
      <w:marBottom w:val="0"/>
      <w:divBdr>
        <w:top w:val="none" w:sz="0" w:space="0" w:color="auto"/>
        <w:left w:val="none" w:sz="0" w:space="0" w:color="auto"/>
        <w:bottom w:val="none" w:sz="0" w:space="0" w:color="auto"/>
        <w:right w:val="none" w:sz="0" w:space="0" w:color="auto"/>
      </w:divBdr>
    </w:div>
    <w:div w:id="1716276451">
      <w:bodyDiv w:val="1"/>
      <w:marLeft w:val="0"/>
      <w:marRight w:val="0"/>
      <w:marTop w:val="0"/>
      <w:marBottom w:val="0"/>
      <w:divBdr>
        <w:top w:val="none" w:sz="0" w:space="0" w:color="auto"/>
        <w:left w:val="none" w:sz="0" w:space="0" w:color="auto"/>
        <w:bottom w:val="none" w:sz="0" w:space="0" w:color="auto"/>
        <w:right w:val="none" w:sz="0" w:space="0" w:color="auto"/>
      </w:divBdr>
    </w:div>
    <w:div w:id="1716658657">
      <w:bodyDiv w:val="1"/>
      <w:marLeft w:val="0"/>
      <w:marRight w:val="0"/>
      <w:marTop w:val="0"/>
      <w:marBottom w:val="0"/>
      <w:divBdr>
        <w:top w:val="none" w:sz="0" w:space="0" w:color="auto"/>
        <w:left w:val="none" w:sz="0" w:space="0" w:color="auto"/>
        <w:bottom w:val="none" w:sz="0" w:space="0" w:color="auto"/>
        <w:right w:val="none" w:sz="0" w:space="0" w:color="auto"/>
      </w:divBdr>
    </w:div>
    <w:div w:id="1717049230">
      <w:bodyDiv w:val="1"/>
      <w:marLeft w:val="0"/>
      <w:marRight w:val="0"/>
      <w:marTop w:val="0"/>
      <w:marBottom w:val="0"/>
      <w:divBdr>
        <w:top w:val="none" w:sz="0" w:space="0" w:color="auto"/>
        <w:left w:val="none" w:sz="0" w:space="0" w:color="auto"/>
        <w:bottom w:val="none" w:sz="0" w:space="0" w:color="auto"/>
        <w:right w:val="none" w:sz="0" w:space="0" w:color="auto"/>
      </w:divBdr>
    </w:div>
    <w:div w:id="1718164713">
      <w:bodyDiv w:val="1"/>
      <w:marLeft w:val="0"/>
      <w:marRight w:val="0"/>
      <w:marTop w:val="0"/>
      <w:marBottom w:val="0"/>
      <w:divBdr>
        <w:top w:val="none" w:sz="0" w:space="0" w:color="auto"/>
        <w:left w:val="none" w:sz="0" w:space="0" w:color="auto"/>
        <w:bottom w:val="none" w:sz="0" w:space="0" w:color="auto"/>
        <w:right w:val="none" w:sz="0" w:space="0" w:color="auto"/>
      </w:divBdr>
    </w:div>
    <w:div w:id="1718239892">
      <w:bodyDiv w:val="1"/>
      <w:marLeft w:val="0"/>
      <w:marRight w:val="0"/>
      <w:marTop w:val="0"/>
      <w:marBottom w:val="0"/>
      <w:divBdr>
        <w:top w:val="none" w:sz="0" w:space="0" w:color="auto"/>
        <w:left w:val="none" w:sz="0" w:space="0" w:color="auto"/>
        <w:bottom w:val="none" w:sz="0" w:space="0" w:color="auto"/>
        <w:right w:val="none" w:sz="0" w:space="0" w:color="auto"/>
      </w:divBdr>
    </w:div>
    <w:div w:id="1718813805">
      <w:bodyDiv w:val="1"/>
      <w:marLeft w:val="0"/>
      <w:marRight w:val="0"/>
      <w:marTop w:val="0"/>
      <w:marBottom w:val="0"/>
      <w:divBdr>
        <w:top w:val="none" w:sz="0" w:space="0" w:color="auto"/>
        <w:left w:val="none" w:sz="0" w:space="0" w:color="auto"/>
        <w:bottom w:val="none" w:sz="0" w:space="0" w:color="auto"/>
        <w:right w:val="none" w:sz="0" w:space="0" w:color="auto"/>
      </w:divBdr>
    </w:div>
    <w:div w:id="1719013433">
      <w:bodyDiv w:val="1"/>
      <w:marLeft w:val="0"/>
      <w:marRight w:val="0"/>
      <w:marTop w:val="0"/>
      <w:marBottom w:val="0"/>
      <w:divBdr>
        <w:top w:val="none" w:sz="0" w:space="0" w:color="auto"/>
        <w:left w:val="none" w:sz="0" w:space="0" w:color="auto"/>
        <w:bottom w:val="none" w:sz="0" w:space="0" w:color="auto"/>
        <w:right w:val="none" w:sz="0" w:space="0" w:color="auto"/>
      </w:divBdr>
    </w:div>
    <w:div w:id="1719039754">
      <w:bodyDiv w:val="1"/>
      <w:marLeft w:val="0"/>
      <w:marRight w:val="0"/>
      <w:marTop w:val="0"/>
      <w:marBottom w:val="0"/>
      <w:divBdr>
        <w:top w:val="none" w:sz="0" w:space="0" w:color="auto"/>
        <w:left w:val="none" w:sz="0" w:space="0" w:color="auto"/>
        <w:bottom w:val="none" w:sz="0" w:space="0" w:color="auto"/>
        <w:right w:val="none" w:sz="0" w:space="0" w:color="auto"/>
      </w:divBdr>
    </w:div>
    <w:div w:id="1719160357">
      <w:bodyDiv w:val="1"/>
      <w:marLeft w:val="0"/>
      <w:marRight w:val="0"/>
      <w:marTop w:val="0"/>
      <w:marBottom w:val="0"/>
      <w:divBdr>
        <w:top w:val="none" w:sz="0" w:space="0" w:color="auto"/>
        <w:left w:val="none" w:sz="0" w:space="0" w:color="auto"/>
        <w:bottom w:val="none" w:sz="0" w:space="0" w:color="auto"/>
        <w:right w:val="none" w:sz="0" w:space="0" w:color="auto"/>
      </w:divBdr>
    </w:div>
    <w:div w:id="1720350630">
      <w:bodyDiv w:val="1"/>
      <w:marLeft w:val="0"/>
      <w:marRight w:val="0"/>
      <w:marTop w:val="0"/>
      <w:marBottom w:val="0"/>
      <w:divBdr>
        <w:top w:val="none" w:sz="0" w:space="0" w:color="auto"/>
        <w:left w:val="none" w:sz="0" w:space="0" w:color="auto"/>
        <w:bottom w:val="none" w:sz="0" w:space="0" w:color="auto"/>
        <w:right w:val="none" w:sz="0" w:space="0" w:color="auto"/>
      </w:divBdr>
    </w:div>
    <w:div w:id="1722485963">
      <w:bodyDiv w:val="1"/>
      <w:marLeft w:val="0"/>
      <w:marRight w:val="0"/>
      <w:marTop w:val="0"/>
      <w:marBottom w:val="0"/>
      <w:divBdr>
        <w:top w:val="none" w:sz="0" w:space="0" w:color="auto"/>
        <w:left w:val="none" w:sz="0" w:space="0" w:color="auto"/>
        <w:bottom w:val="none" w:sz="0" w:space="0" w:color="auto"/>
        <w:right w:val="none" w:sz="0" w:space="0" w:color="auto"/>
      </w:divBdr>
    </w:div>
    <w:div w:id="1722748148">
      <w:bodyDiv w:val="1"/>
      <w:marLeft w:val="0"/>
      <w:marRight w:val="0"/>
      <w:marTop w:val="0"/>
      <w:marBottom w:val="0"/>
      <w:divBdr>
        <w:top w:val="none" w:sz="0" w:space="0" w:color="auto"/>
        <w:left w:val="none" w:sz="0" w:space="0" w:color="auto"/>
        <w:bottom w:val="none" w:sz="0" w:space="0" w:color="auto"/>
        <w:right w:val="none" w:sz="0" w:space="0" w:color="auto"/>
      </w:divBdr>
    </w:div>
    <w:div w:id="1724674436">
      <w:bodyDiv w:val="1"/>
      <w:marLeft w:val="0"/>
      <w:marRight w:val="0"/>
      <w:marTop w:val="0"/>
      <w:marBottom w:val="0"/>
      <w:divBdr>
        <w:top w:val="none" w:sz="0" w:space="0" w:color="auto"/>
        <w:left w:val="none" w:sz="0" w:space="0" w:color="auto"/>
        <w:bottom w:val="none" w:sz="0" w:space="0" w:color="auto"/>
        <w:right w:val="none" w:sz="0" w:space="0" w:color="auto"/>
      </w:divBdr>
    </w:div>
    <w:div w:id="1725713796">
      <w:bodyDiv w:val="1"/>
      <w:marLeft w:val="0"/>
      <w:marRight w:val="0"/>
      <w:marTop w:val="0"/>
      <w:marBottom w:val="0"/>
      <w:divBdr>
        <w:top w:val="none" w:sz="0" w:space="0" w:color="auto"/>
        <w:left w:val="none" w:sz="0" w:space="0" w:color="auto"/>
        <w:bottom w:val="none" w:sz="0" w:space="0" w:color="auto"/>
        <w:right w:val="none" w:sz="0" w:space="0" w:color="auto"/>
      </w:divBdr>
    </w:div>
    <w:div w:id="1725905786">
      <w:bodyDiv w:val="1"/>
      <w:marLeft w:val="0"/>
      <w:marRight w:val="0"/>
      <w:marTop w:val="0"/>
      <w:marBottom w:val="0"/>
      <w:divBdr>
        <w:top w:val="none" w:sz="0" w:space="0" w:color="auto"/>
        <w:left w:val="none" w:sz="0" w:space="0" w:color="auto"/>
        <w:bottom w:val="none" w:sz="0" w:space="0" w:color="auto"/>
        <w:right w:val="none" w:sz="0" w:space="0" w:color="auto"/>
      </w:divBdr>
    </w:div>
    <w:div w:id="1726368558">
      <w:bodyDiv w:val="1"/>
      <w:marLeft w:val="0"/>
      <w:marRight w:val="0"/>
      <w:marTop w:val="0"/>
      <w:marBottom w:val="0"/>
      <w:divBdr>
        <w:top w:val="none" w:sz="0" w:space="0" w:color="auto"/>
        <w:left w:val="none" w:sz="0" w:space="0" w:color="auto"/>
        <w:bottom w:val="none" w:sz="0" w:space="0" w:color="auto"/>
        <w:right w:val="none" w:sz="0" w:space="0" w:color="auto"/>
      </w:divBdr>
    </w:div>
    <w:div w:id="1726371837">
      <w:bodyDiv w:val="1"/>
      <w:marLeft w:val="0"/>
      <w:marRight w:val="0"/>
      <w:marTop w:val="0"/>
      <w:marBottom w:val="0"/>
      <w:divBdr>
        <w:top w:val="none" w:sz="0" w:space="0" w:color="auto"/>
        <w:left w:val="none" w:sz="0" w:space="0" w:color="auto"/>
        <w:bottom w:val="none" w:sz="0" w:space="0" w:color="auto"/>
        <w:right w:val="none" w:sz="0" w:space="0" w:color="auto"/>
      </w:divBdr>
    </w:div>
    <w:div w:id="1727098208">
      <w:bodyDiv w:val="1"/>
      <w:marLeft w:val="0"/>
      <w:marRight w:val="0"/>
      <w:marTop w:val="0"/>
      <w:marBottom w:val="0"/>
      <w:divBdr>
        <w:top w:val="none" w:sz="0" w:space="0" w:color="auto"/>
        <w:left w:val="none" w:sz="0" w:space="0" w:color="auto"/>
        <w:bottom w:val="none" w:sz="0" w:space="0" w:color="auto"/>
        <w:right w:val="none" w:sz="0" w:space="0" w:color="auto"/>
      </w:divBdr>
    </w:div>
    <w:div w:id="1728410520">
      <w:bodyDiv w:val="1"/>
      <w:marLeft w:val="0"/>
      <w:marRight w:val="0"/>
      <w:marTop w:val="0"/>
      <w:marBottom w:val="0"/>
      <w:divBdr>
        <w:top w:val="none" w:sz="0" w:space="0" w:color="auto"/>
        <w:left w:val="none" w:sz="0" w:space="0" w:color="auto"/>
        <w:bottom w:val="none" w:sz="0" w:space="0" w:color="auto"/>
        <w:right w:val="none" w:sz="0" w:space="0" w:color="auto"/>
      </w:divBdr>
    </w:div>
    <w:div w:id="1730112450">
      <w:bodyDiv w:val="1"/>
      <w:marLeft w:val="0"/>
      <w:marRight w:val="0"/>
      <w:marTop w:val="0"/>
      <w:marBottom w:val="0"/>
      <w:divBdr>
        <w:top w:val="none" w:sz="0" w:space="0" w:color="auto"/>
        <w:left w:val="none" w:sz="0" w:space="0" w:color="auto"/>
        <w:bottom w:val="none" w:sz="0" w:space="0" w:color="auto"/>
        <w:right w:val="none" w:sz="0" w:space="0" w:color="auto"/>
      </w:divBdr>
    </w:div>
    <w:div w:id="1731922837">
      <w:bodyDiv w:val="1"/>
      <w:marLeft w:val="0"/>
      <w:marRight w:val="0"/>
      <w:marTop w:val="0"/>
      <w:marBottom w:val="0"/>
      <w:divBdr>
        <w:top w:val="none" w:sz="0" w:space="0" w:color="auto"/>
        <w:left w:val="none" w:sz="0" w:space="0" w:color="auto"/>
        <w:bottom w:val="none" w:sz="0" w:space="0" w:color="auto"/>
        <w:right w:val="none" w:sz="0" w:space="0" w:color="auto"/>
      </w:divBdr>
    </w:div>
    <w:div w:id="1732844898">
      <w:bodyDiv w:val="1"/>
      <w:marLeft w:val="0"/>
      <w:marRight w:val="0"/>
      <w:marTop w:val="0"/>
      <w:marBottom w:val="0"/>
      <w:divBdr>
        <w:top w:val="none" w:sz="0" w:space="0" w:color="auto"/>
        <w:left w:val="none" w:sz="0" w:space="0" w:color="auto"/>
        <w:bottom w:val="none" w:sz="0" w:space="0" w:color="auto"/>
        <w:right w:val="none" w:sz="0" w:space="0" w:color="auto"/>
      </w:divBdr>
    </w:div>
    <w:div w:id="1733039319">
      <w:bodyDiv w:val="1"/>
      <w:marLeft w:val="0"/>
      <w:marRight w:val="0"/>
      <w:marTop w:val="0"/>
      <w:marBottom w:val="0"/>
      <w:divBdr>
        <w:top w:val="none" w:sz="0" w:space="0" w:color="auto"/>
        <w:left w:val="none" w:sz="0" w:space="0" w:color="auto"/>
        <w:bottom w:val="none" w:sz="0" w:space="0" w:color="auto"/>
        <w:right w:val="none" w:sz="0" w:space="0" w:color="auto"/>
      </w:divBdr>
    </w:div>
    <w:div w:id="1733114431">
      <w:bodyDiv w:val="1"/>
      <w:marLeft w:val="0"/>
      <w:marRight w:val="0"/>
      <w:marTop w:val="0"/>
      <w:marBottom w:val="0"/>
      <w:divBdr>
        <w:top w:val="none" w:sz="0" w:space="0" w:color="auto"/>
        <w:left w:val="none" w:sz="0" w:space="0" w:color="auto"/>
        <w:bottom w:val="none" w:sz="0" w:space="0" w:color="auto"/>
        <w:right w:val="none" w:sz="0" w:space="0" w:color="auto"/>
      </w:divBdr>
    </w:div>
    <w:div w:id="1733188913">
      <w:bodyDiv w:val="1"/>
      <w:marLeft w:val="0"/>
      <w:marRight w:val="0"/>
      <w:marTop w:val="0"/>
      <w:marBottom w:val="0"/>
      <w:divBdr>
        <w:top w:val="none" w:sz="0" w:space="0" w:color="auto"/>
        <w:left w:val="none" w:sz="0" w:space="0" w:color="auto"/>
        <w:bottom w:val="none" w:sz="0" w:space="0" w:color="auto"/>
        <w:right w:val="none" w:sz="0" w:space="0" w:color="auto"/>
      </w:divBdr>
    </w:div>
    <w:div w:id="1734039759">
      <w:bodyDiv w:val="1"/>
      <w:marLeft w:val="0"/>
      <w:marRight w:val="0"/>
      <w:marTop w:val="0"/>
      <w:marBottom w:val="0"/>
      <w:divBdr>
        <w:top w:val="none" w:sz="0" w:space="0" w:color="auto"/>
        <w:left w:val="none" w:sz="0" w:space="0" w:color="auto"/>
        <w:bottom w:val="none" w:sz="0" w:space="0" w:color="auto"/>
        <w:right w:val="none" w:sz="0" w:space="0" w:color="auto"/>
      </w:divBdr>
    </w:div>
    <w:div w:id="1735008151">
      <w:bodyDiv w:val="1"/>
      <w:marLeft w:val="0"/>
      <w:marRight w:val="0"/>
      <w:marTop w:val="0"/>
      <w:marBottom w:val="0"/>
      <w:divBdr>
        <w:top w:val="none" w:sz="0" w:space="0" w:color="auto"/>
        <w:left w:val="none" w:sz="0" w:space="0" w:color="auto"/>
        <w:bottom w:val="none" w:sz="0" w:space="0" w:color="auto"/>
        <w:right w:val="none" w:sz="0" w:space="0" w:color="auto"/>
      </w:divBdr>
    </w:div>
    <w:div w:id="1736316874">
      <w:bodyDiv w:val="1"/>
      <w:marLeft w:val="0"/>
      <w:marRight w:val="0"/>
      <w:marTop w:val="0"/>
      <w:marBottom w:val="0"/>
      <w:divBdr>
        <w:top w:val="none" w:sz="0" w:space="0" w:color="auto"/>
        <w:left w:val="none" w:sz="0" w:space="0" w:color="auto"/>
        <w:bottom w:val="none" w:sz="0" w:space="0" w:color="auto"/>
        <w:right w:val="none" w:sz="0" w:space="0" w:color="auto"/>
      </w:divBdr>
    </w:div>
    <w:div w:id="1737506303">
      <w:bodyDiv w:val="1"/>
      <w:marLeft w:val="0"/>
      <w:marRight w:val="0"/>
      <w:marTop w:val="0"/>
      <w:marBottom w:val="0"/>
      <w:divBdr>
        <w:top w:val="none" w:sz="0" w:space="0" w:color="auto"/>
        <w:left w:val="none" w:sz="0" w:space="0" w:color="auto"/>
        <w:bottom w:val="none" w:sz="0" w:space="0" w:color="auto"/>
        <w:right w:val="none" w:sz="0" w:space="0" w:color="auto"/>
      </w:divBdr>
    </w:div>
    <w:div w:id="1738434161">
      <w:bodyDiv w:val="1"/>
      <w:marLeft w:val="0"/>
      <w:marRight w:val="0"/>
      <w:marTop w:val="0"/>
      <w:marBottom w:val="0"/>
      <w:divBdr>
        <w:top w:val="none" w:sz="0" w:space="0" w:color="auto"/>
        <w:left w:val="none" w:sz="0" w:space="0" w:color="auto"/>
        <w:bottom w:val="none" w:sz="0" w:space="0" w:color="auto"/>
        <w:right w:val="none" w:sz="0" w:space="0" w:color="auto"/>
      </w:divBdr>
    </w:div>
    <w:div w:id="1739277850">
      <w:bodyDiv w:val="1"/>
      <w:marLeft w:val="0"/>
      <w:marRight w:val="0"/>
      <w:marTop w:val="0"/>
      <w:marBottom w:val="0"/>
      <w:divBdr>
        <w:top w:val="none" w:sz="0" w:space="0" w:color="auto"/>
        <w:left w:val="none" w:sz="0" w:space="0" w:color="auto"/>
        <w:bottom w:val="none" w:sz="0" w:space="0" w:color="auto"/>
        <w:right w:val="none" w:sz="0" w:space="0" w:color="auto"/>
      </w:divBdr>
    </w:div>
    <w:div w:id="1739670893">
      <w:bodyDiv w:val="1"/>
      <w:marLeft w:val="0"/>
      <w:marRight w:val="0"/>
      <w:marTop w:val="0"/>
      <w:marBottom w:val="0"/>
      <w:divBdr>
        <w:top w:val="none" w:sz="0" w:space="0" w:color="auto"/>
        <w:left w:val="none" w:sz="0" w:space="0" w:color="auto"/>
        <w:bottom w:val="none" w:sz="0" w:space="0" w:color="auto"/>
        <w:right w:val="none" w:sz="0" w:space="0" w:color="auto"/>
      </w:divBdr>
    </w:div>
    <w:div w:id="1739747118">
      <w:bodyDiv w:val="1"/>
      <w:marLeft w:val="0"/>
      <w:marRight w:val="0"/>
      <w:marTop w:val="0"/>
      <w:marBottom w:val="0"/>
      <w:divBdr>
        <w:top w:val="none" w:sz="0" w:space="0" w:color="auto"/>
        <w:left w:val="none" w:sz="0" w:space="0" w:color="auto"/>
        <w:bottom w:val="none" w:sz="0" w:space="0" w:color="auto"/>
        <w:right w:val="none" w:sz="0" w:space="0" w:color="auto"/>
      </w:divBdr>
    </w:div>
    <w:div w:id="1740202249">
      <w:bodyDiv w:val="1"/>
      <w:marLeft w:val="0"/>
      <w:marRight w:val="0"/>
      <w:marTop w:val="0"/>
      <w:marBottom w:val="0"/>
      <w:divBdr>
        <w:top w:val="none" w:sz="0" w:space="0" w:color="auto"/>
        <w:left w:val="none" w:sz="0" w:space="0" w:color="auto"/>
        <w:bottom w:val="none" w:sz="0" w:space="0" w:color="auto"/>
        <w:right w:val="none" w:sz="0" w:space="0" w:color="auto"/>
      </w:divBdr>
    </w:div>
    <w:div w:id="1741319928">
      <w:bodyDiv w:val="1"/>
      <w:marLeft w:val="0"/>
      <w:marRight w:val="0"/>
      <w:marTop w:val="0"/>
      <w:marBottom w:val="0"/>
      <w:divBdr>
        <w:top w:val="none" w:sz="0" w:space="0" w:color="auto"/>
        <w:left w:val="none" w:sz="0" w:space="0" w:color="auto"/>
        <w:bottom w:val="none" w:sz="0" w:space="0" w:color="auto"/>
        <w:right w:val="none" w:sz="0" w:space="0" w:color="auto"/>
      </w:divBdr>
    </w:div>
    <w:div w:id="1742486821">
      <w:bodyDiv w:val="1"/>
      <w:marLeft w:val="0"/>
      <w:marRight w:val="0"/>
      <w:marTop w:val="0"/>
      <w:marBottom w:val="0"/>
      <w:divBdr>
        <w:top w:val="none" w:sz="0" w:space="0" w:color="auto"/>
        <w:left w:val="none" w:sz="0" w:space="0" w:color="auto"/>
        <w:bottom w:val="none" w:sz="0" w:space="0" w:color="auto"/>
        <w:right w:val="none" w:sz="0" w:space="0" w:color="auto"/>
      </w:divBdr>
    </w:div>
    <w:div w:id="1743408534">
      <w:bodyDiv w:val="1"/>
      <w:marLeft w:val="0"/>
      <w:marRight w:val="0"/>
      <w:marTop w:val="0"/>
      <w:marBottom w:val="0"/>
      <w:divBdr>
        <w:top w:val="none" w:sz="0" w:space="0" w:color="auto"/>
        <w:left w:val="none" w:sz="0" w:space="0" w:color="auto"/>
        <w:bottom w:val="none" w:sz="0" w:space="0" w:color="auto"/>
        <w:right w:val="none" w:sz="0" w:space="0" w:color="auto"/>
      </w:divBdr>
    </w:div>
    <w:div w:id="1743482458">
      <w:bodyDiv w:val="1"/>
      <w:marLeft w:val="0"/>
      <w:marRight w:val="0"/>
      <w:marTop w:val="0"/>
      <w:marBottom w:val="0"/>
      <w:divBdr>
        <w:top w:val="none" w:sz="0" w:space="0" w:color="auto"/>
        <w:left w:val="none" w:sz="0" w:space="0" w:color="auto"/>
        <w:bottom w:val="none" w:sz="0" w:space="0" w:color="auto"/>
        <w:right w:val="none" w:sz="0" w:space="0" w:color="auto"/>
      </w:divBdr>
    </w:div>
    <w:div w:id="1743722455">
      <w:bodyDiv w:val="1"/>
      <w:marLeft w:val="0"/>
      <w:marRight w:val="0"/>
      <w:marTop w:val="0"/>
      <w:marBottom w:val="0"/>
      <w:divBdr>
        <w:top w:val="none" w:sz="0" w:space="0" w:color="auto"/>
        <w:left w:val="none" w:sz="0" w:space="0" w:color="auto"/>
        <w:bottom w:val="none" w:sz="0" w:space="0" w:color="auto"/>
        <w:right w:val="none" w:sz="0" w:space="0" w:color="auto"/>
      </w:divBdr>
    </w:div>
    <w:div w:id="1744789683">
      <w:bodyDiv w:val="1"/>
      <w:marLeft w:val="0"/>
      <w:marRight w:val="0"/>
      <w:marTop w:val="0"/>
      <w:marBottom w:val="0"/>
      <w:divBdr>
        <w:top w:val="none" w:sz="0" w:space="0" w:color="auto"/>
        <w:left w:val="none" w:sz="0" w:space="0" w:color="auto"/>
        <w:bottom w:val="none" w:sz="0" w:space="0" w:color="auto"/>
        <w:right w:val="none" w:sz="0" w:space="0" w:color="auto"/>
      </w:divBdr>
    </w:div>
    <w:div w:id="1745027782">
      <w:bodyDiv w:val="1"/>
      <w:marLeft w:val="0"/>
      <w:marRight w:val="0"/>
      <w:marTop w:val="0"/>
      <w:marBottom w:val="0"/>
      <w:divBdr>
        <w:top w:val="none" w:sz="0" w:space="0" w:color="auto"/>
        <w:left w:val="none" w:sz="0" w:space="0" w:color="auto"/>
        <w:bottom w:val="none" w:sz="0" w:space="0" w:color="auto"/>
        <w:right w:val="none" w:sz="0" w:space="0" w:color="auto"/>
      </w:divBdr>
    </w:div>
    <w:div w:id="1748577505">
      <w:bodyDiv w:val="1"/>
      <w:marLeft w:val="0"/>
      <w:marRight w:val="0"/>
      <w:marTop w:val="0"/>
      <w:marBottom w:val="0"/>
      <w:divBdr>
        <w:top w:val="none" w:sz="0" w:space="0" w:color="auto"/>
        <w:left w:val="none" w:sz="0" w:space="0" w:color="auto"/>
        <w:bottom w:val="none" w:sz="0" w:space="0" w:color="auto"/>
        <w:right w:val="none" w:sz="0" w:space="0" w:color="auto"/>
      </w:divBdr>
    </w:div>
    <w:div w:id="1749494659">
      <w:bodyDiv w:val="1"/>
      <w:marLeft w:val="0"/>
      <w:marRight w:val="0"/>
      <w:marTop w:val="0"/>
      <w:marBottom w:val="0"/>
      <w:divBdr>
        <w:top w:val="none" w:sz="0" w:space="0" w:color="auto"/>
        <w:left w:val="none" w:sz="0" w:space="0" w:color="auto"/>
        <w:bottom w:val="none" w:sz="0" w:space="0" w:color="auto"/>
        <w:right w:val="none" w:sz="0" w:space="0" w:color="auto"/>
      </w:divBdr>
    </w:div>
    <w:div w:id="1750076346">
      <w:bodyDiv w:val="1"/>
      <w:marLeft w:val="0"/>
      <w:marRight w:val="0"/>
      <w:marTop w:val="0"/>
      <w:marBottom w:val="0"/>
      <w:divBdr>
        <w:top w:val="none" w:sz="0" w:space="0" w:color="auto"/>
        <w:left w:val="none" w:sz="0" w:space="0" w:color="auto"/>
        <w:bottom w:val="none" w:sz="0" w:space="0" w:color="auto"/>
        <w:right w:val="none" w:sz="0" w:space="0" w:color="auto"/>
      </w:divBdr>
    </w:div>
    <w:div w:id="1750537392">
      <w:bodyDiv w:val="1"/>
      <w:marLeft w:val="0"/>
      <w:marRight w:val="0"/>
      <w:marTop w:val="0"/>
      <w:marBottom w:val="0"/>
      <w:divBdr>
        <w:top w:val="none" w:sz="0" w:space="0" w:color="auto"/>
        <w:left w:val="none" w:sz="0" w:space="0" w:color="auto"/>
        <w:bottom w:val="none" w:sz="0" w:space="0" w:color="auto"/>
        <w:right w:val="none" w:sz="0" w:space="0" w:color="auto"/>
      </w:divBdr>
    </w:div>
    <w:div w:id="1751268245">
      <w:bodyDiv w:val="1"/>
      <w:marLeft w:val="0"/>
      <w:marRight w:val="0"/>
      <w:marTop w:val="0"/>
      <w:marBottom w:val="0"/>
      <w:divBdr>
        <w:top w:val="none" w:sz="0" w:space="0" w:color="auto"/>
        <w:left w:val="none" w:sz="0" w:space="0" w:color="auto"/>
        <w:bottom w:val="none" w:sz="0" w:space="0" w:color="auto"/>
        <w:right w:val="none" w:sz="0" w:space="0" w:color="auto"/>
      </w:divBdr>
    </w:div>
    <w:div w:id="1751851787">
      <w:bodyDiv w:val="1"/>
      <w:marLeft w:val="0"/>
      <w:marRight w:val="0"/>
      <w:marTop w:val="0"/>
      <w:marBottom w:val="0"/>
      <w:divBdr>
        <w:top w:val="none" w:sz="0" w:space="0" w:color="auto"/>
        <w:left w:val="none" w:sz="0" w:space="0" w:color="auto"/>
        <w:bottom w:val="none" w:sz="0" w:space="0" w:color="auto"/>
        <w:right w:val="none" w:sz="0" w:space="0" w:color="auto"/>
      </w:divBdr>
    </w:div>
    <w:div w:id="1752044932">
      <w:bodyDiv w:val="1"/>
      <w:marLeft w:val="0"/>
      <w:marRight w:val="0"/>
      <w:marTop w:val="0"/>
      <w:marBottom w:val="0"/>
      <w:divBdr>
        <w:top w:val="none" w:sz="0" w:space="0" w:color="auto"/>
        <w:left w:val="none" w:sz="0" w:space="0" w:color="auto"/>
        <w:bottom w:val="none" w:sz="0" w:space="0" w:color="auto"/>
        <w:right w:val="none" w:sz="0" w:space="0" w:color="auto"/>
      </w:divBdr>
    </w:div>
    <w:div w:id="1752122138">
      <w:bodyDiv w:val="1"/>
      <w:marLeft w:val="0"/>
      <w:marRight w:val="0"/>
      <w:marTop w:val="0"/>
      <w:marBottom w:val="0"/>
      <w:divBdr>
        <w:top w:val="none" w:sz="0" w:space="0" w:color="auto"/>
        <w:left w:val="none" w:sz="0" w:space="0" w:color="auto"/>
        <w:bottom w:val="none" w:sz="0" w:space="0" w:color="auto"/>
        <w:right w:val="none" w:sz="0" w:space="0" w:color="auto"/>
      </w:divBdr>
    </w:div>
    <w:div w:id="1752192487">
      <w:bodyDiv w:val="1"/>
      <w:marLeft w:val="0"/>
      <w:marRight w:val="0"/>
      <w:marTop w:val="0"/>
      <w:marBottom w:val="0"/>
      <w:divBdr>
        <w:top w:val="none" w:sz="0" w:space="0" w:color="auto"/>
        <w:left w:val="none" w:sz="0" w:space="0" w:color="auto"/>
        <w:bottom w:val="none" w:sz="0" w:space="0" w:color="auto"/>
        <w:right w:val="none" w:sz="0" w:space="0" w:color="auto"/>
      </w:divBdr>
    </w:div>
    <w:div w:id="1753307864">
      <w:bodyDiv w:val="1"/>
      <w:marLeft w:val="0"/>
      <w:marRight w:val="0"/>
      <w:marTop w:val="0"/>
      <w:marBottom w:val="0"/>
      <w:divBdr>
        <w:top w:val="none" w:sz="0" w:space="0" w:color="auto"/>
        <w:left w:val="none" w:sz="0" w:space="0" w:color="auto"/>
        <w:bottom w:val="none" w:sz="0" w:space="0" w:color="auto"/>
        <w:right w:val="none" w:sz="0" w:space="0" w:color="auto"/>
      </w:divBdr>
    </w:div>
    <w:div w:id="1754009569">
      <w:bodyDiv w:val="1"/>
      <w:marLeft w:val="0"/>
      <w:marRight w:val="0"/>
      <w:marTop w:val="0"/>
      <w:marBottom w:val="0"/>
      <w:divBdr>
        <w:top w:val="none" w:sz="0" w:space="0" w:color="auto"/>
        <w:left w:val="none" w:sz="0" w:space="0" w:color="auto"/>
        <w:bottom w:val="none" w:sz="0" w:space="0" w:color="auto"/>
        <w:right w:val="none" w:sz="0" w:space="0" w:color="auto"/>
      </w:divBdr>
    </w:div>
    <w:div w:id="1754356398">
      <w:bodyDiv w:val="1"/>
      <w:marLeft w:val="0"/>
      <w:marRight w:val="0"/>
      <w:marTop w:val="0"/>
      <w:marBottom w:val="0"/>
      <w:divBdr>
        <w:top w:val="none" w:sz="0" w:space="0" w:color="auto"/>
        <w:left w:val="none" w:sz="0" w:space="0" w:color="auto"/>
        <w:bottom w:val="none" w:sz="0" w:space="0" w:color="auto"/>
        <w:right w:val="none" w:sz="0" w:space="0" w:color="auto"/>
      </w:divBdr>
    </w:div>
    <w:div w:id="1754936872">
      <w:bodyDiv w:val="1"/>
      <w:marLeft w:val="0"/>
      <w:marRight w:val="0"/>
      <w:marTop w:val="0"/>
      <w:marBottom w:val="0"/>
      <w:divBdr>
        <w:top w:val="none" w:sz="0" w:space="0" w:color="auto"/>
        <w:left w:val="none" w:sz="0" w:space="0" w:color="auto"/>
        <w:bottom w:val="none" w:sz="0" w:space="0" w:color="auto"/>
        <w:right w:val="none" w:sz="0" w:space="0" w:color="auto"/>
      </w:divBdr>
    </w:div>
    <w:div w:id="1755007187">
      <w:bodyDiv w:val="1"/>
      <w:marLeft w:val="0"/>
      <w:marRight w:val="0"/>
      <w:marTop w:val="0"/>
      <w:marBottom w:val="0"/>
      <w:divBdr>
        <w:top w:val="none" w:sz="0" w:space="0" w:color="auto"/>
        <w:left w:val="none" w:sz="0" w:space="0" w:color="auto"/>
        <w:bottom w:val="none" w:sz="0" w:space="0" w:color="auto"/>
        <w:right w:val="none" w:sz="0" w:space="0" w:color="auto"/>
      </w:divBdr>
    </w:div>
    <w:div w:id="1755009005">
      <w:bodyDiv w:val="1"/>
      <w:marLeft w:val="0"/>
      <w:marRight w:val="0"/>
      <w:marTop w:val="0"/>
      <w:marBottom w:val="0"/>
      <w:divBdr>
        <w:top w:val="none" w:sz="0" w:space="0" w:color="auto"/>
        <w:left w:val="none" w:sz="0" w:space="0" w:color="auto"/>
        <w:bottom w:val="none" w:sz="0" w:space="0" w:color="auto"/>
        <w:right w:val="none" w:sz="0" w:space="0" w:color="auto"/>
      </w:divBdr>
    </w:div>
    <w:div w:id="1755202640">
      <w:bodyDiv w:val="1"/>
      <w:marLeft w:val="0"/>
      <w:marRight w:val="0"/>
      <w:marTop w:val="0"/>
      <w:marBottom w:val="0"/>
      <w:divBdr>
        <w:top w:val="none" w:sz="0" w:space="0" w:color="auto"/>
        <w:left w:val="none" w:sz="0" w:space="0" w:color="auto"/>
        <w:bottom w:val="none" w:sz="0" w:space="0" w:color="auto"/>
        <w:right w:val="none" w:sz="0" w:space="0" w:color="auto"/>
      </w:divBdr>
    </w:div>
    <w:div w:id="1758020240">
      <w:bodyDiv w:val="1"/>
      <w:marLeft w:val="0"/>
      <w:marRight w:val="0"/>
      <w:marTop w:val="0"/>
      <w:marBottom w:val="0"/>
      <w:divBdr>
        <w:top w:val="none" w:sz="0" w:space="0" w:color="auto"/>
        <w:left w:val="none" w:sz="0" w:space="0" w:color="auto"/>
        <w:bottom w:val="none" w:sz="0" w:space="0" w:color="auto"/>
        <w:right w:val="none" w:sz="0" w:space="0" w:color="auto"/>
      </w:divBdr>
    </w:div>
    <w:div w:id="1759517958">
      <w:bodyDiv w:val="1"/>
      <w:marLeft w:val="0"/>
      <w:marRight w:val="0"/>
      <w:marTop w:val="0"/>
      <w:marBottom w:val="0"/>
      <w:divBdr>
        <w:top w:val="none" w:sz="0" w:space="0" w:color="auto"/>
        <w:left w:val="none" w:sz="0" w:space="0" w:color="auto"/>
        <w:bottom w:val="none" w:sz="0" w:space="0" w:color="auto"/>
        <w:right w:val="none" w:sz="0" w:space="0" w:color="auto"/>
      </w:divBdr>
    </w:div>
    <w:div w:id="1759594190">
      <w:bodyDiv w:val="1"/>
      <w:marLeft w:val="0"/>
      <w:marRight w:val="0"/>
      <w:marTop w:val="0"/>
      <w:marBottom w:val="0"/>
      <w:divBdr>
        <w:top w:val="none" w:sz="0" w:space="0" w:color="auto"/>
        <w:left w:val="none" w:sz="0" w:space="0" w:color="auto"/>
        <w:bottom w:val="none" w:sz="0" w:space="0" w:color="auto"/>
        <w:right w:val="none" w:sz="0" w:space="0" w:color="auto"/>
      </w:divBdr>
    </w:div>
    <w:div w:id="1760254478">
      <w:bodyDiv w:val="1"/>
      <w:marLeft w:val="0"/>
      <w:marRight w:val="0"/>
      <w:marTop w:val="0"/>
      <w:marBottom w:val="0"/>
      <w:divBdr>
        <w:top w:val="none" w:sz="0" w:space="0" w:color="auto"/>
        <w:left w:val="none" w:sz="0" w:space="0" w:color="auto"/>
        <w:bottom w:val="none" w:sz="0" w:space="0" w:color="auto"/>
        <w:right w:val="none" w:sz="0" w:space="0" w:color="auto"/>
      </w:divBdr>
    </w:div>
    <w:div w:id="1761825625">
      <w:bodyDiv w:val="1"/>
      <w:marLeft w:val="0"/>
      <w:marRight w:val="0"/>
      <w:marTop w:val="0"/>
      <w:marBottom w:val="0"/>
      <w:divBdr>
        <w:top w:val="none" w:sz="0" w:space="0" w:color="auto"/>
        <w:left w:val="none" w:sz="0" w:space="0" w:color="auto"/>
        <w:bottom w:val="none" w:sz="0" w:space="0" w:color="auto"/>
        <w:right w:val="none" w:sz="0" w:space="0" w:color="auto"/>
      </w:divBdr>
    </w:div>
    <w:div w:id="1763065753">
      <w:bodyDiv w:val="1"/>
      <w:marLeft w:val="0"/>
      <w:marRight w:val="0"/>
      <w:marTop w:val="0"/>
      <w:marBottom w:val="0"/>
      <w:divBdr>
        <w:top w:val="none" w:sz="0" w:space="0" w:color="auto"/>
        <w:left w:val="none" w:sz="0" w:space="0" w:color="auto"/>
        <w:bottom w:val="none" w:sz="0" w:space="0" w:color="auto"/>
        <w:right w:val="none" w:sz="0" w:space="0" w:color="auto"/>
      </w:divBdr>
    </w:div>
    <w:div w:id="1765223817">
      <w:bodyDiv w:val="1"/>
      <w:marLeft w:val="0"/>
      <w:marRight w:val="0"/>
      <w:marTop w:val="0"/>
      <w:marBottom w:val="0"/>
      <w:divBdr>
        <w:top w:val="none" w:sz="0" w:space="0" w:color="auto"/>
        <w:left w:val="none" w:sz="0" w:space="0" w:color="auto"/>
        <w:bottom w:val="none" w:sz="0" w:space="0" w:color="auto"/>
        <w:right w:val="none" w:sz="0" w:space="0" w:color="auto"/>
      </w:divBdr>
    </w:div>
    <w:div w:id="1765346110">
      <w:bodyDiv w:val="1"/>
      <w:marLeft w:val="0"/>
      <w:marRight w:val="0"/>
      <w:marTop w:val="0"/>
      <w:marBottom w:val="0"/>
      <w:divBdr>
        <w:top w:val="none" w:sz="0" w:space="0" w:color="auto"/>
        <w:left w:val="none" w:sz="0" w:space="0" w:color="auto"/>
        <w:bottom w:val="none" w:sz="0" w:space="0" w:color="auto"/>
        <w:right w:val="none" w:sz="0" w:space="0" w:color="auto"/>
      </w:divBdr>
    </w:div>
    <w:div w:id="1765879148">
      <w:bodyDiv w:val="1"/>
      <w:marLeft w:val="0"/>
      <w:marRight w:val="0"/>
      <w:marTop w:val="0"/>
      <w:marBottom w:val="0"/>
      <w:divBdr>
        <w:top w:val="none" w:sz="0" w:space="0" w:color="auto"/>
        <w:left w:val="none" w:sz="0" w:space="0" w:color="auto"/>
        <w:bottom w:val="none" w:sz="0" w:space="0" w:color="auto"/>
        <w:right w:val="none" w:sz="0" w:space="0" w:color="auto"/>
      </w:divBdr>
    </w:div>
    <w:div w:id="1766799863">
      <w:bodyDiv w:val="1"/>
      <w:marLeft w:val="0"/>
      <w:marRight w:val="0"/>
      <w:marTop w:val="0"/>
      <w:marBottom w:val="0"/>
      <w:divBdr>
        <w:top w:val="none" w:sz="0" w:space="0" w:color="auto"/>
        <w:left w:val="none" w:sz="0" w:space="0" w:color="auto"/>
        <w:bottom w:val="none" w:sz="0" w:space="0" w:color="auto"/>
        <w:right w:val="none" w:sz="0" w:space="0" w:color="auto"/>
      </w:divBdr>
    </w:div>
    <w:div w:id="1768379236">
      <w:bodyDiv w:val="1"/>
      <w:marLeft w:val="0"/>
      <w:marRight w:val="0"/>
      <w:marTop w:val="0"/>
      <w:marBottom w:val="0"/>
      <w:divBdr>
        <w:top w:val="none" w:sz="0" w:space="0" w:color="auto"/>
        <w:left w:val="none" w:sz="0" w:space="0" w:color="auto"/>
        <w:bottom w:val="none" w:sz="0" w:space="0" w:color="auto"/>
        <w:right w:val="none" w:sz="0" w:space="0" w:color="auto"/>
      </w:divBdr>
    </w:div>
    <w:div w:id="1771315056">
      <w:bodyDiv w:val="1"/>
      <w:marLeft w:val="0"/>
      <w:marRight w:val="0"/>
      <w:marTop w:val="0"/>
      <w:marBottom w:val="0"/>
      <w:divBdr>
        <w:top w:val="none" w:sz="0" w:space="0" w:color="auto"/>
        <w:left w:val="none" w:sz="0" w:space="0" w:color="auto"/>
        <w:bottom w:val="none" w:sz="0" w:space="0" w:color="auto"/>
        <w:right w:val="none" w:sz="0" w:space="0" w:color="auto"/>
      </w:divBdr>
    </w:div>
    <w:div w:id="1771854902">
      <w:bodyDiv w:val="1"/>
      <w:marLeft w:val="0"/>
      <w:marRight w:val="0"/>
      <w:marTop w:val="0"/>
      <w:marBottom w:val="0"/>
      <w:divBdr>
        <w:top w:val="none" w:sz="0" w:space="0" w:color="auto"/>
        <w:left w:val="none" w:sz="0" w:space="0" w:color="auto"/>
        <w:bottom w:val="none" w:sz="0" w:space="0" w:color="auto"/>
        <w:right w:val="none" w:sz="0" w:space="0" w:color="auto"/>
      </w:divBdr>
    </w:div>
    <w:div w:id="1772897946">
      <w:bodyDiv w:val="1"/>
      <w:marLeft w:val="0"/>
      <w:marRight w:val="0"/>
      <w:marTop w:val="0"/>
      <w:marBottom w:val="0"/>
      <w:divBdr>
        <w:top w:val="none" w:sz="0" w:space="0" w:color="auto"/>
        <w:left w:val="none" w:sz="0" w:space="0" w:color="auto"/>
        <w:bottom w:val="none" w:sz="0" w:space="0" w:color="auto"/>
        <w:right w:val="none" w:sz="0" w:space="0" w:color="auto"/>
      </w:divBdr>
    </w:div>
    <w:div w:id="1774085607">
      <w:bodyDiv w:val="1"/>
      <w:marLeft w:val="0"/>
      <w:marRight w:val="0"/>
      <w:marTop w:val="0"/>
      <w:marBottom w:val="0"/>
      <w:divBdr>
        <w:top w:val="none" w:sz="0" w:space="0" w:color="auto"/>
        <w:left w:val="none" w:sz="0" w:space="0" w:color="auto"/>
        <w:bottom w:val="none" w:sz="0" w:space="0" w:color="auto"/>
        <w:right w:val="none" w:sz="0" w:space="0" w:color="auto"/>
      </w:divBdr>
    </w:div>
    <w:div w:id="1777172295">
      <w:bodyDiv w:val="1"/>
      <w:marLeft w:val="0"/>
      <w:marRight w:val="0"/>
      <w:marTop w:val="0"/>
      <w:marBottom w:val="0"/>
      <w:divBdr>
        <w:top w:val="none" w:sz="0" w:space="0" w:color="auto"/>
        <w:left w:val="none" w:sz="0" w:space="0" w:color="auto"/>
        <w:bottom w:val="none" w:sz="0" w:space="0" w:color="auto"/>
        <w:right w:val="none" w:sz="0" w:space="0" w:color="auto"/>
      </w:divBdr>
    </w:div>
    <w:div w:id="1778136083">
      <w:bodyDiv w:val="1"/>
      <w:marLeft w:val="0"/>
      <w:marRight w:val="0"/>
      <w:marTop w:val="0"/>
      <w:marBottom w:val="0"/>
      <w:divBdr>
        <w:top w:val="none" w:sz="0" w:space="0" w:color="auto"/>
        <w:left w:val="none" w:sz="0" w:space="0" w:color="auto"/>
        <w:bottom w:val="none" w:sz="0" w:space="0" w:color="auto"/>
        <w:right w:val="none" w:sz="0" w:space="0" w:color="auto"/>
      </w:divBdr>
    </w:div>
    <w:div w:id="1778404507">
      <w:bodyDiv w:val="1"/>
      <w:marLeft w:val="0"/>
      <w:marRight w:val="0"/>
      <w:marTop w:val="0"/>
      <w:marBottom w:val="0"/>
      <w:divBdr>
        <w:top w:val="none" w:sz="0" w:space="0" w:color="auto"/>
        <w:left w:val="none" w:sz="0" w:space="0" w:color="auto"/>
        <w:bottom w:val="none" w:sz="0" w:space="0" w:color="auto"/>
        <w:right w:val="none" w:sz="0" w:space="0" w:color="auto"/>
      </w:divBdr>
    </w:div>
    <w:div w:id="1779374075">
      <w:bodyDiv w:val="1"/>
      <w:marLeft w:val="0"/>
      <w:marRight w:val="0"/>
      <w:marTop w:val="0"/>
      <w:marBottom w:val="0"/>
      <w:divBdr>
        <w:top w:val="none" w:sz="0" w:space="0" w:color="auto"/>
        <w:left w:val="none" w:sz="0" w:space="0" w:color="auto"/>
        <w:bottom w:val="none" w:sz="0" w:space="0" w:color="auto"/>
        <w:right w:val="none" w:sz="0" w:space="0" w:color="auto"/>
      </w:divBdr>
    </w:div>
    <w:div w:id="1781487207">
      <w:bodyDiv w:val="1"/>
      <w:marLeft w:val="0"/>
      <w:marRight w:val="0"/>
      <w:marTop w:val="0"/>
      <w:marBottom w:val="0"/>
      <w:divBdr>
        <w:top w:val="none" w:sz="0" w:space="0" w:color="auto"/>
        <w:left w:val="none" w:sz="0" w:space="0" w:color="auto"/>
        <w:bottom w:val="none" w:sz="0" w:space="0" w:color="auto"/>
        <w:right w:val="none" w:sz="0" w:space="0" w:color="auto"/>
      </w:divBdr>
    </w:div>
    <w:div w:id="1781560196">
      <w:bodyDiv w:val="1"/>
      <w:marLeft w:val="0"/>
      <w:marRight w:val="0"/>
      <w:marTop w:val="0"/>
      <w:marBottom w:val="0"/>
      <w:divBdr>
        <w:top w:val="none" w:sz="0" w:space="0" w:color="auto"/>
        <w:left w:val="none" w:sz="0" w:space="0" w:color="auto"/>
        <w:bottom w:val="none" w:sz="0" w:space="0" w:color="auto"/>
        <w:right w:val="none" w:sz="0" w:space="0" w:color="auto"/>
      </w:divBdr>
    </w:div>
    <w:div w:id="1783719948">
      <w:bodyDiv w:val="1"/>
      <w:marLeft w:val="0"/>
      <w:marRight w:val="0"/>
      <w:marTop w:val="0"/>
      <w:marBottom w:val="0"/>
      <w:divBdr>
        <w:top w:val="none" w:sz="0" w:space="0" w:color="auto"/>
        <w:left w:val="none" w:sz="0" w:space="0" w:color="auto"/>
        <w:bottom w:val="none" w:sz="0" w:space="0" w:color="auto"/>
        <w:right w:val="none" w:sz="0" w:space="0" w:color="auto"/>
      </w:divBdr>
    </w:div>
    <w:div w:id="1783912874">
      <w:bodyDiv w:val="1"/>
      <w:marLeft w:val="0"/>
      <w:marRight w:val="0"/>
      <w:marTop w:val="0"/>
      <w:marBottom w:val="0"/>
      <w:divBdr>
        <w:top w:val="none" w:sz="0" w:space="0" w:color="auto"/>
        <w:left w:val="none" w:sz="0" w:space="0" w:color="auto"/>
        <w:bottom w:val="none" w:sz="0" w:space="0" w:color="auto"/>
        <w:right w:val="none" w:sz="0" w:space="0" w:color="auto"/>
      </w:divBdr>
    </w:div>
    <w:div w:id="1784113688">
      <w:bodyDiv w:val="1"/>
      <w:marLeft w:val="0"/>
      <w:marRight w:val="0"/>
      <w:marTop w:val="0"/>
      <w:marBottom w:val="0"/>
      <w:divBdr>
        <w:top w:val="none" w:sz="0" w:space="0" w:color="auto"/>
        <w:left w:val="none" w:sz="0" w:space="0" w:color="auto"/>
        <w:bottom w:val="none" w:sz="0" w:space="0" w:color="auto"/>
        <w:right w:val="none" w:sz="0" w:space="0" w:color="auto"/>
      </w:divBdr>
    </w:div>
    <w:div w:id="1784959132">
      <w:bodyDiv w:val="1"/>
      <w:marLeft w:val="0"/>
      <w:marRight w:val="0"/>
      <w:marTop w:val="0"/>
      <w:marBottom w:val="0"/>
      <w:divBdr>
        <w:top w:val="none" w:sz="0" w:space="0" w:color="auto"/>
        <w:left w:val="none" w:sz="0" w:space="0" w:color="auto"/>
        <w:bottom w:val="none" w:sz="0" w:space="0" w:color="auto"/>
        <w:right w:val="none" w:sz="0" w:space="0" w:color="auto"/>
      </w:divBdr>
    </w:div>
    <w:div w:id="1785268400">
      <w:bodyDiv w:val="1"/>
      <w:marLeft w:val="0"/>
      <w:marRight w:val="0"/>
      <w:marTop w:val="0"/>
      <w:marBottom w:val="0"/>
      <w:divBdr>
        <w:top w:val="none" w:sz="0" w:space="0" w:color="auto"/>
        <w:left w:val="none" w:sz="0" w:space="0" w:color="auto"/>
        <w:bottom w:val="none" w:sz="0" w:space="0" w:color="auto"/>
        <w:right w:val="none" w:sz="0" w:space="0" w:color="auto"/>
      </w:divBdr>
    </w:div>
    <w:div w:id="1785341107">
      <w:bodyDiv w:val="1"/>
      <w:marLeft w:val="0"/>
      <w:marRight w:val="0"/>
      <w:marTop w:val="0"/>
      <w:marBottom w:val="0"/>
      <w:divBdr>
        <w:top w:val="none" w:sz="0" w:space="0" w:color="auto"/>
        <w:left w:val="none" w:sz="0" w:space="0" w:color="auto"/>
        <w:bottom w:val="none" w:sz="0" w:space="0" w:color="auto"/>
        <w:right w:val="none" w:sz="0" w:space="0" w:color="auto"/>
      </w:divBdr>
    </w:div>
    <w:div w:id="1786191235">
      <w:bodyDiv w:val="1"/>
      <w:marLeft w:val="0"/>
      <w:marRight w:val="0"/>
      <w:marTop w:val="0"/>
      <w:marBottom w:val="0"/>
      <w:divBdr>
        <w:top w:val="none" w:sz="0" w:space="0" w:color="auto"/>
        <w:left w:val="none" w:sz="0" w:space="0" w:color="auto"/>
        <w:bottom w:val="none" w:sz="0" w:space="0" w:color="auto"/>
        <w:right w:val="none" w:sz="0" w:space="0" w:color="auto"/>
      </w:divBdr>
    </w:div>
    <w:div w:id="1786925498">
      <w:bodyDiv w:val="1"/>
      <w:marLeft w:val="0"/>
      <w:marRight w:val="0"/>
      <w:marTop w:val="0"/>
      <w:marBottom w:val="0"/>
      <w:divBdr>
        <w:top w:val="none" w:sz="0" w:space="0" w:color="auto"/>
        <w:left w:val="none" w:sz="0" w:space="0" w:color="auto"/>
        <w:bottom w:val="none" w:sz="0" w:space="0" w:color="auto"/>
        <w:right w:val="none" w:sz="0" w:space="0" w:color="auto"/>
      </w:divBdr>
    </w:div>
    <w:div w:id="1787844860">
      <w:bodyDiv w:val="1"/>
      <w:marLeft w:val="0"/>
      <w:marRight w:val="0"/>
      <w:marTop w:val="0"/>
      <w:marBottom w:val="0"/>
      <w:divBdr>
        <w:top w:val="none" w:sz="0" w:space="0" w:color="auto"/>
        <w:left w:val="none" w:sz="0" w:space="0" w:color="auto"/>
        <w:bottom w:val="none" w:sz="0" w:space="0" w:color="auto"/>
        <w:right w:val="none" w:sz="0" w:space="0" w:color="auto"/>
      </w:divBdr>
    </w:div>
    <w:div w:id="1787893665">
      <w:bodyDiv w:val="1"/>
      <w:marLeft w:val="0"/>
      <w:marRight w:val="0"/>
      <w:marTop w:val="0"/>
      <w:marBottom w:val="0"/>
      <w:divBdr>
        <w:top w:val="none" w:sz="0" w:space="0" w:color="auto"/>
        <w:left w:val="none" w:sz="0" w:space="0" w:color="auto"/>
        <w:bottom w:val="none" w:sz="0" w:space="0" w:color="auto"/>
        <w:right w:val="none" w:sz="0" w:space="0" w:color="auto"/>
      </w:divBdr>
    </w:div>
    <w:div w:id="1788236572">
      <w:bodyDiv w:val="1"/>
      <w:marLeft w:val="0"/>
      <w:marRight w:val="0"/>
      <w:marTop w:val="0"/>
      <w:marBottom w:val="0"/>
      <w:divBdr>
        <w:top w:val="none" w:sz="0" w:space="0" w:color="auto"/>
        <w:left w:val="none" w:sz="0" w:space="0" w:color="auto"/>
        <w:bottom w:val="none" w:sz="0" w:space="0" w:color="auto"/>
        <w:right w:val="none" w:sz="0" w:space="0" w:color="auto"/>
      </w:divBdr>
    </w:div>
    <w:div w:id="1788891645">
      <w:bodyDiv w:val="1"/>
      <w:marLeft w:val="0"/>
      <w:marRight w:val="0"/>
      <w:marTop w:val="0"/>
      <w:marBottom w:val="0"/>
      <w:divBdr>
        <w:top w:val="none" w:sz="0" w:space="0" w:color="auto"/>
        <w:left w:val="none" w:sz="0" w:space="0" w:color="auto"/>
        <w:bottom w:val="none" w:sz="0" w:space="0" w:color="auto"/>
        <w:right w:val="none" w:sz="0" w:space="0" w:color="auto"/>
      </w:divBdr>
    </w:div>
    <w:div w:id="1789007517">
      <w:bodyDiv w:val="1"/>
      <w:marLeft w:val="0"/>
      <w:marRight w:val="0"/>
      <w:marTop w:val="0"/>
      <w:marBottom w:val="0"/>
      <w:divBdr>
        <w:top w:val="none" w:sz="0" w:space="0" w:color="auto"/>
        <w:left w:val="none" w:sz="0" w:space="0" w:color="auto"/>
        <w:bottom w:val="none" w:sz="0" w:space="0" w:color="auto"/>
        <w:right w:val="none" w:sz="0" w:space="0" w:color="auto"/>
      </w:divBdr>
    </w:div>
    <w:div w:id="1791900876">
      <w:bodyDiv w:val="1"/>
      <w:marLeft w:val="0"/>
      <w:marRight w:val="0"/>
      <w:marTop w:val="0"/>
      <w:marBottom w:val="0"/>
      <w:divBdr>
        <w:top w:val="none" w:sz="0" w:space="0" w:color="auto"/>
        <w:left w:val="none" w:sz="0" w:space="0" w:color="auto"/>
        <w:bottom w:val="none" w:sz="0" w:space="0" w:color="auto"/>
        <w:right w:val="none" w:sz="0" w:space="0" w:color="auto"/>
      </w:divBdr>
    </w:div>
    <w:div w:id="1793397737">
      <w:bodyDiv w:val="1"/>
      <w:marLeft w:val="0"/>
      <w:marRight w:val="0"/>
      <w:marTop w:val="0"/>
      <w:marBottom w:val="0"/>
      <w:divBdr>
        <w:top w:val="none" w:sz="0" w:space="0" w:color="auto"/>
        <w:left w:val="none" w:sz="0" w:space="0" w:color="auto"/>
        <w:bottom w:val="none" w:sz="0" w:space="0" w:color="auto"/>
        <w:right w:val="none" w:sz="0" w:space="0" w:color="auto"/>
      </w:divBdr>
    </w:div>
    <w:div w:id="1795176921">
      <w:bodyDiv w:val="1"/>
      <w:marLeft w:val="0"/>
      <w:marRight w:val="0"/>
      <w:marTop w:val="0"/>
      <w:marBottom w:val="0"/>
      <w:divBdr>
        <w:top w:val="none" w:sz="0" w:space="0" w:color="auto"/>
        <w:left w:val="none" w:sz="0" w:space="0" w:color="auto"/>
        <w:bottom w:val="none" w:sz="0" w:space="0" w:color="auto"/>
        <w:right w:val="none" w:sz="0" w:space="0" w:color="auto"/>
      </w:divBdr>
    </w:div>
    <w:div w:id="1795564775">
      <w:bodyDiv w:val="1"/>
      <w:marLeft w:val="0"/>
      <w:marRight w:val="0"/>
      <w:marTop w:val="0"/>
      <w:marBottom w:val="0"/>
      <w:divBdr>
        <w:top w:val="none" w:sz="0" w:space="0" w:color="auto"/>
        <w:left w:val="none" w:sz="0" w:space="0" w:color="auto"/>
        <w:bottom w:val="none" w:sz="0" w:space="0" w:color="auto"/>
        <w:right w:val="none" w:sz="0" w:space="0" w:color="auto"/>
      </w:divBdr>
    </w:div>
    <w:div w:id="1797482810">
      <w:bodyDiv w:val="1"/>
      <w:marLeft w:val="0"/>
      <w:marRight w:val="0"/>
      <w:marTop w:val="0"/>
      <w:marBottom w:val="0"/>
      <w:divBdr>
        <w:top w:val="none" w:sz="0" w:space="0" w:color="auto"/>
        <w:left w:val="none" w:sz="0" w:space="0" w:color="auto"/>
        <w:bottom w:val="none" w:sz="0" w:space="0" w:color="auto"/>
        <w:right w:val="none" w:sz="0" w:space="0" w:color="auto"/>
      </w:divBdr>
    </w:div>
    <w:div w:id="1798182989">
      <w:bodyDiv w:val="1"/>
      <w:marLeft w:val="0"/>
      <w:marRight w:val="0"/>
      <w:marTop w:val="0"/>
      <w:marBottom w:val="0"/>
      <w:divBdr>
        <w:top w:val="none" w:sz="0" w:space="0" w:color="auto"/>
        <w:left w:val="none" w:sz="0" w:space="0" w:color="auto"/>
        <w:bottom w:val="none" w:sz="0" w:space="0" w:color="auto"/>
        <w:right w:val="none" w:sz="0" w:space="0" w:color="auto"/>
      </w:divBdr>
    </w:div>
    <w:div w:id="1798335875">
      <w:bodyDiv w:val="1"/>
      <w:marLeft w:val="0"/>
      <w:marRight w:val="0"/>
      <w:marTop w:val="0"/>
      <w:marBottom w:val="0"/>
      <w:divBdr>
        <w:top w:val="none" w:sz="0" w:space="0" w:color="auto"/>
        <w:left w:val="none" w:sz="0" w:space="0" w:color="auto"/>
        <w:bottom w:val="none" w:sz="0" w:space="0" w:color="auto"/>
        <w:right w:val="none" w:sz="0" w:space="0" w:color="auto"/>
      </w:divBdr>
    </w:div>
    <w:div w:id="1799029589">
      <w:bodyDiv w:val="1"/>
      <w:marLeft w:val="0"/>
      <w:marRight w:val="0"/>
      <w:marTop w:val="0"/>
      <w:marBottom w:val="0"/>
      <w:divBdr>
        <w:top w:val="none" w:sz="0" w:space="0" w:color="auto"/>
        <w:left w:val="none" w:sz="0" w:space="0" w:color="auto"/>
        <w:bottom w:val="none" w:sz="0" w:space="0" w:color="auto"/>
        <w:right w:val="none" w:sz="0" w:space="0" w:color="auto"/>
      </w:divBdr>
    </w:div>
    <w:div w:id="1800567240">
      <w:bodyDiv w:val="1"/>
      <w:marLeft w:val="0"/>
      <w:marRight w:val="0"/>
      <w:marTop w:val="0"/>
      <w:marBottom w:val="0"/>
      <w:divBdr>
        <w:top w:val="none" w:sz="0" w:space="0" w:color="auto"/>
        <w:left w:val="none" w:sz="0" w:space="0" w:color="auto"/>
        <w:bottom w:val="none" w:sz="0" w:space="0" w:color="auto"/>
        <w:right w:val="none" w:sz="0" w:space="0" w:color="auto"/>
      </w:divBdr>
    </w:div>
    <w:div w:id="1800568748">
      <w:bodyDiv w:val="1"/>
      <w:marLeft w:val="0"/>
      <w:marRight w:val="0"/>
      <w:marTop w:val="0"/>
      <w:marBottom w:val="0"/>
      <w:divBdr>
        <w:top w:val="none" w:sz="0" w:space="0" w:color="auto"/>
        <w:left w:val="none" w:sz="0" w:space="0" w:color="auto"/>
        <w:bottom w:val="none" w:sz="0" w:space="0" w:color="auto"/>
        <w:right w:val="none" w:sz="0" w:space="0" w:color="auto"/>
      </w:divBdr>
    </w:div>
    <w:div w:id="1800761352">
      <w:bodyDiv w:val="1"/>
      <w:marLeft w:val="0"/>
      <w:marRight w:val="0"/>
      <w:marTop w:val="0"/>
      <w:marBottom w:val="0"/>
      <w:divBdr>
        <w:top w:val="none" w:sz="0" w:space="0" w:color="auto"/>
        <w:left w:val="none" w:sz="0" w:space="0" w:color="auto"/>
        <w:bottom w:val="none" w:sz="0" w:space="0" w:color="auto"/>
        <w:right w:val="none" w:sz="0" w:space="0" w:color="auto"/>
      </w:divBdr>
    </w:div>
    <w:div w:id="1800956254">
      <w:bodyDiv w:val="1"/>
      <w:marLeft w:val="0"/>
      <w:marRight w:val="0"/>
      <w:marTop w:val="0"/>
      <w:marBottom w:val="0"/>
      <w:divBdr>
        <w:top w:val="none" w:sz="0" w:space="0" w:color="auto"/>
        <w:left w:val="none" w:sz="0" w:space="0" w:color="auto"/>
        <w:bottom w:val="none" w:sz="0" w:space="0" w:color="auto"/>
        <w:right w:val="none" w:sz="0" w:space="0" w:color="auto"/>
      </w:divBdr>
    </w:div>
    <w:div w:id="1801454040">
      <w:bodyDiv w:val="1"/>
      <w:marLeft w:val="0"/>
      <w:marRight w:val="0"/>
      <w:marTop w:val="0"/>
      <w:marBottom w:val="0"/>
      <w:divBdr>
        <w:top w:val="none" w:sz="0" w:space="0" w:color="auto"/>
        <w:left w:val="none" w:sz="0" w:space="0" w:color="auto"/>
        <w:bottom w:val="none" w:sz="0" w:space="0" w:color="auto"/>
        <w:right w:val="none" w:sz="0" w:space="0" w:color="auto"/>
      </w:divBdr>
    </w:div>
    <w:div w:id="1801535523">
      <w:bodyDiv w:val="1"/>
      <w:marLeft w:val="0"/>
      <w:marRight w:val="0"/>
      <w:marTop w:val="0"/>
      <w:marBottom w:val="0"/>
      <w:divBdr>
        <w:top w:val="none" w:sz="0" w:space="0" w:color="auto"/>
        <w:left w:val="none" w:sz="0" w:space="0" w:color="auto"/>
        <w:bottom w:val="none" w:sz="0" w:space="0" w:color="auto"/>
        <w:right w:val="none" w:sz="0" w:space="0" w:color="auto"/>
      </w:divBdr>
    </w:div>
    <w:div w:id="1801609599">
      <w:bodyDiv w:val="1"/>
      <w:marLeft w:val="0"/>
      <w:marRight w:val="0"/>
      <w:marTop w:val="0"/>
      <w:marBottom w:val="0"/>
      <w:divBdr>
        <w:top w:val="none" w:sz="0" w:space="0" w:color="auto"/>
        <w:left w:val="none" w:sz="0" w:space="0" w:color="auto"/>
        <w:bottom w:val="none" w:sz="0" w:space="0" w:color="auto"/>
        <w:right w:val="none" w:sz="0" w:space="0" w:color="auto"/>
      </w:divBdr>
    </w:div>
    <w:div w:id="1801998187">
      <w:bodyDiv w:val="1"/>
      <w:marLeft w:val="0"/>
      <w:marRight w:val="0"/>
      <w:marTop w:val="0"/>
      <w:marBottom w:val="0"/>
      <w:divBdr>
        <w:top w:val="none" w:sz="0" w:space="0" w:color="auto"/>
        <w:left w:val="none" w:sz="0" w:space="0" w:color="auto"/>
        <w:bottom w:val="none" w:sz="0" w:space="0" w:color="auto"/>
        <w:right w:val="none" w:sz="0" w:space="0" w:color="auto"/>
      </w:divBdr>
    </w:div>
    <w:div w:id="1802071047">
      <w:bodyDiv w:val="1"/>
      <w:marLeft w:val="0"/>
      <w:marRight w:val="0"/>
      <w:marTop w:val="0"/>
      <w:marBottom w:val="0"/>
      <w:divBdr>
        <w:top w:val="none" w:sz="0" w:space="0" w:color="auto"/>
        <w:left w:val="none" w:sz="0" w:space="0" w:color="auto"/>
        <w:bottom w:val="none" w:sz="0" w:space="0" w:color="auto"/>
        <w:right w:val="none" w:sz="0" w:space="0" w:color="auto"/>
      </w:divBdr>
    </w:div>
    <w:div w:id="1802184953">
      <w:bodyDiv w:val="1"/>
      <w:marLeft w:val="0"/>
      <w:marRight w:val="0"/>
      <w:marTop w:val="0"/>
      <w:marBottom w:val="0"/>
      <w:divBdr>
        <w:top w:val="none" w:sz="0" w:space="0" w:color="auto"/>
        <w:left w:val="none" w:sz="0" w:space="0" w:color="auto"/>
        <w:bottom w:val="none" w:sz="0" w:space="0" w:color="auto"/>
        <w:right w:val="none" w:sz="0" w:space="0" w:color="auto"/>
      </w:divBdr>
    </w:div>
    <w:div w:id="1803813347">
      <w:bodyDiv w:val="1"/>
      <w:marLeft w:val="0"/>
      <w:marRight w:val="0"/>
      <w:marTop w:val="0"/>
      <w:marBottom w:val="0"/>
      <w:divBdr>
        <w:top w:val="none" w:sz="0" w:space="0" w:color="auto"/>
        <w:left w:val="none" w:sz="0" w:space="0" w:color="auto"/>
        <w:bottom w:val="none" w:sz="0" w:space="0" w:color="auto"/>
        <w:right w:val="none" w:sz="0" w:space="0" w:color="auto"/>
      </w:divBdr>
    </w:div>
    <w:div w:id="1804880723">
      <w:bodyDiv w:val="1"/>
      <w:marLeft w:val="0"/>
      <w:marRight w:val="0"/>
      <w:marTop w:val="0"/>
      <w:marBottom w:val="0"/>
      <w:divBdr>
        <w:top w:val="none" w:sz="0" w:space="0" w:color="auto"/>
        <w:left w:val="none" w:sz="0" w:space="0" w:color="auto"/>
        <w:bottom w:val="none" w:sz="0" w:space="0" w:color="auto"/>
        <w:right w:val="none" w:sz="0" w:space="0" w:color="auto"/>
      </w:divBdr>
    </w:div>
    <w:div w:id="1807239480">
      <w:bodyDiv w:val="1"/>
      <w:marLeft w:val="0"/>
      <w:marRight w:val="0"/>
      <w:marTop w:val="0"/>
      <w:marBottom w:val="0"/>
      <w:divBdr>
        <w:top w:val="none" w:sz="0" w:space="0" w:color="auto"/>
        <w:left w:val="none" w:sz="0" w:space="0" w:color="auto"/>
        <w:bottom w:val="none" w:sz="0" w:space="0" w:color="auto"/>
        <w:right w:val="none" w:sz="0" w:space="0" w:color="auto"/>
      </w:divBdr>
    </w:div>
    <w:div w:id="1807429812">
      <w:bodyDiv w:val="1"/>
      <w:marLeft w:val="0"/>
      <w:marRight w:val="0"/>
      <w:marTop w:val="0"/>
      <w:marBottom w:val="0"/>
      <w:divBdr>
        <w:top w:val="none" w:sz="0" w:space="0" w:color="auto"/>
        <w:left w:val="none" w:sz="0" w:space="0" w:color="auto"/>
        <w:bottom w:val="none" w:sz="0" w:space="0" w:color="auto"/>
        <w:right w:val="none" w:sz="0" w:space="0" w:color="auto"/>
      </w:divBdr>
    </w:div>
    <w:div w:id="1809129607">
      <w:bodyDiv w:val="1"/>
      <w:marLeft w:val="0"/>
      <w:marRight w:val="0"/>
      <w:marTop w:val="0"/>
      <w:marBottom w:val="0"/>
      <w:divBdr>
        <w:top w:val="none" w:sz="0" w:space="0" w:color="auto"/>
        <w:left w:val="none" w:sz="0" w:space="0" w:color="auto"/>
        <w:bottom w:val="none" w:sz="0" w:space="0" w:color="auto"/>
        <w:right w:val="none" w:sz="0" w:space="0" w:color="auto"/>
      </w:divBdr>
    </w:div>
    <w:div w:id="1810394391">
      <w:bodyDiv w:val="1"/>
      <w:marLeft w:val="0"/>
      <w:marRight w:val="0"/>
      <w:marTop w:val="0"/>
      <w:marBottom w:val="0"/>
      <w:divBdr>
        <w:top w:val="none" w:sz="0" w:space="0" w:color="auto"/>
        <w:left w:val="none" w:sz="0" w:space="0" w:color="auto"/>
        <w:bottom w:val="none" w:sz="0" w:space="0" w:color="auto"/>
        <w:right w:val="none" w:sz="0" w:space="0" w:color="auto"/>
      </w:divBdr>
    </w:div>
    <w:div w:id="1810398066">
      <w:bodyDiv w:val="1"/>
      <w:marLeft w:val="0"/>
      <w:marRight w:val="0"/>
      <w:marTop w:val="0"/>
      <w:marBottom w:val="0"/>
      <w:divBdr>
        <w:top w:val="none" w:sz="0" w:space="0" w:color="auto"/>
        <w:left w:val="none" w:sz="0" w:space="0" w:color="auto"/>
        <w:bottom w:val="none" w:sz="0" w:space="0" w:color="auto"/>
        <w:right w:val="none" w:sz="0" w:space="0" w:color="auto"/>
      </w:divBdr>
    </w:div>
    <w:div w:id="1810828409">
      <w:bodyDiv w:val="1"/>
      <w:marLeft w:val="0"/>
      <w:marRight w:val="0"/>
      <w:marTop w:val="0"/>
      <w:marBottom w:val="0"/>
      <w:divBdr>
        <w:top w:val="none" w:sz="0" w:space="0" w:color="auto"/>
        <w:left w:val="none" w:sz="0" w:space="0" w:color="auto"/>
        <w:bottom w:val="none" w:sz="0" w:space="0" w:color="auto"/>
        <w:right w:val="none" w:sz="0" w:space="0" w:color="auto"/>
      </w:divBdr>
    </w:div>
    <w:div w:id="1811821318">
      <w:bodyDiv w:val="1"/>
      <w:marLeft w:val="0"/>
      <w:marRight w:val="0"/>
      <w:marTop w:val="0"/>
      <w:marBottom w:val="0"/>
      <w:divBdr>
        <w:top w:val="none" w:sz="0" w:space="0" w:color="auto"/>
        <w:left w:val="none" w:sz="0" w:space="0" w:color="auto"/>
        <w:bottom w:val="none" w:sz="0" w:space="0" w:color="auto"/>
        <w:right w:val="none" w:sz="0" w:space="0" w:color="auto"/>
      </w:divBdr>
    </w:div>
    <w:div w:id="1812597952">
      <w:bodyDiv w:val="1"/>
      <w:marLeft w:val="0"/>
      <w:marRight w:val="0"/>
      <w:marTop w:val="0"/>
      <w:marBottom w:val="0"/>
      <w:divBdr>
        <w:top w:val="none" w:sz="0" w:space="0" w:color="auto"/>
        <w:left w:val="none" w:sz="0" w:space="0" w:color="auto"/>
        <w:bottom w:val="none" w:sz="0" w:space="0" w:color="auto"/>
        <w:right w:val="none" w:sz="0" w:space="0" w:color="auto"/>
      </w:divBdr>
    </w:div>
    <w:div w:id="1814635730">
      <w:bodyDiv w:val="1"/>
      <w:marLeft w:val="0"/>
      <w:marRight w:val="0"/>
      <w:marTop w:val="0"/>
      <w:marBottom w:val="0"/>
      <w:divBdr>
        <w:top w:val="none" w:sz="0" w:space="0" w:color="auto"/>
        <w:left w:val="none" w:sz="0" w:space="0" w:color="auto"/>
        <w:bottom w:val="none" w:sz="0" w:space="0" w:color="auto"/>
        <w:right w:val="none" w:sz="0" w:space="0" w:color="auto"/>
      </w:divBdr>
    </w:div>
    <w:div w:id="1815176834">
      <w:bodyDiv w:val="1"/>
      <w:marLeft w:val="0"/>
      <w:marRight w:val="0"/>
      <w:marTop w:val="0"/>
      <w:marBottom w:val="0"/>
      <w:divBdr>
        <w:top w:val="none" w:sz="0" w:space="0" w:color="auto"/>
        <w:left w:val="none" w:sz="0" w:space="0" w:color="auto"/>
        <w:bottom w:val="none" w:sz="0" w:space="0" w:color="auto"/>
        <w:right w:val="none" w:sz="0" w:space="0" w:color="auto"/>
      </w:divBdr>
    </w:div>
    <w:div w:id="1816801323">
      <w:bodyDiv w:val="1"/>
      <w:marLeft w:val="0"/>
      <w:marRight w:val="0"/>
      <w:marTop w:val="0"/>
      <w:marBottom w:val="0"/>
      <w:divBdr>
        <w:top w:val="none" w:sz="0" w:space="0" w:color="auto"/>
        <w:left w:val="none" w:sz="0" w:space="0" w:color="auto"/>
        <w:bottom w:val="none" w:sz="0" w:space="0" w:color="auto"/>
        <w:right w:val="none" w:sz="0" w:space="0" w:color="auto"/>
      </w:divBdr>
    </w:div>
    <w:div w:id="1819880176">
      <w:bodyDiv w:val="1"/>
      <w:marLeft w:val="0"/>
      <w:marRight w:val="0"/>
      <w:marTop w:val="0"/>
      <w:marBottom w:val="0"/>
      <w:divBdr>
        <w:top w:val="none" w:sz="0" w:space="0" w:color="auto"/>
        <w:left w:val="none" w:sz="0" w:space="0" w:color="auto"/>
        <w:bottom w:val="none" w:sz="0" w:space="0" w:color="auto"/>
        <w:right w:val="none" w:sz="0" w:space="0" w:color="auto"/>
      </w:divBdr>
    </w:div>
    <w:div w:id="1820413739">
      <w:bodyDiv w:val="1"/>
      <w:marLeft w:val="0"/>
      <w:marRight w:val="0"/>
      <w:marTop w:val="0"/>
      <w:marBottom w:val="0"/>
      <w:divBdr>
        <w:top w:val="none" w:sz="0" w:space="0" w:color="auto"/>
        <w:left w:val="none" w:sz="0" w:space="0" w:color="auto"/>
        <w:bottom w:val="none" w:sz="0" w:space="0" w:color="auto"/>
        <w:right w:val="none" w:sz="0" w:space="0" w:color="auto"/>
      </w:divBdr>
    </w:div>
    <w:div w:id="1821383988">
      <w:bodyDiv w:val="1"/>
      <w:marLeft w:val="0"/>
      <w:marRight w:val="0"/>
      <w:marTop w:val="0"/>
      <w:marBottom w:val="0"/>
      <w:divBdr>
        <w:top w:val="none" w:sz="0" w:space="0" w:color="auto"/>
        <w:left w:val="none" w:sz="0" w:space="0" w:color="auto"/>
        <w:bottom w:val="none" w:sz="0" w:space="0" w:color="auto"/>
        <w:right w:val="none" w:sz="0" w:space="0" w:color="auto"/>
      </w:divBdr>
    </w:div>
    <w:div w:id="1821537107">
      <w:bodyDiv w:val="1"/>
      <w:marLeft w:val="0"/>
      <w:marRight w:val="0"/>
      <w:marTop w:val="0"/>
      <w:marBottom w:val="0"/>
      <w:divBdr>
        <w:top w:val="none" w:sz="0" w:space="0" w:color="auto"/>
        <w:left w:val="none" w:sz="0" w:space="0" w:color="auto"/>
        <w:bottom w:val="none" w:sz="0" w:space="0" w:color="auto"/>
        <w:right w:val="none" w:sz="0" w:space="0" w:color="auto"/>
      </w:divBdr>
    </w:div>
    <w:div w:id="1821649591">
      <w:bodyDiv w:val="1"/>
      <w:marLeft w:val="0"/>
      <w:marRight w:val="0"/>
      <w:marTop w:val="0"/>
      <w:marBottom w:val="0"/>
      <w:divBdr>
        <w:top w:val="none" w:sz="0" w:space="0" w:color="auto"/>
        <w:left w:val="none" w:sz="0" w:space="0" w:color="auto"/>
        <w:bottom w:val="none" w:sz="0" w:space="0" w:color="auto"/>
        <w:right w:val="none" w:sz="0" w:space="0" w:color="auto"/>
      </w:divBdr>
    </w:div>
    <w:div w:id="1823884975">
      <w:bodyDiv w:val="1"/>
      <w:marLeft w:val="0"/>
      <w:marRight w:val="0"/>
      <w:marTop w:val="0"/>
      <w:marBottom w:val="0"/>
      <w:divBdr>
        <w:top w:val="none" w:sz="0" w:space="0" w:color="auto"/>
        <w:left w:val="none" w:sz="0" w:space="0" w:color="auto"/>
        <w:bottom w:val="none" w:sz="0" w:space="0" w:color="auto"/>
        <w:right w:val="none" w:sz="0" w:space="0" w:color="auto"/>
      </w:divBdr>
    </w:div>
    <w:div w:id="1824001083">
      <w:bodyDiv w:val="1"/>
      <w:marLeft w:val="0"/>
      <w:marRight w:val="0"/>
      <w:marTop w:val="0"/>
      <w:marBottom w:val="0"/>
      <w:divBdr>
        <w:top w:val="none" w:sz="0" w:space="0" w:color="auto"/>
        <w:left w:val="none" w:sz="0" w:space="0" w:color="auto"/>
        <w:bottom w:val="none" w:sz="0" w:space="0" w:color="auto"/>
        <w:right w:val="none" w:sz="0" w:space="0" w:color="auto"/>
      </w:divBdr>
    </w:div>
    <w:div w:id="1824736770">
      <w:bodyDiv w:val="1"/>
      <w:marLeft w:val="0"/>
      <w:marRight w:val="0"/>
      <w:marTop w:val="0"/>
      <w:marBottom w:val="0"/>
      <w:divBdr>
        <w:top w:val="none" w:sz="0" w:space="0" w:color="auto"/>
        <w:left w:val="none" w:sz="0" w:space="0" w:color="auto"/>
        <w:bottom w:val="none" w:sz="0" w:space="0" w:color="auto"/>
        <w:right w:val="none" w:sz="0" w:space="0" w:color="auto"/>
      </w:divBdr>
    </w:div>
    <w:div w:id="1826166603">
      <w:bodyDiv w:val="1"/>
      <w:marLeft w:val="0"/>
      <w:marRight w:val="0"/>
      <w:marTop w:val="0"/>
      <w:marBottom w:val="0"/>
      <w:divBdr>
        <w:top w:val="none" w:sz="0" w:space="0" w:color="auto"/>
        <w:left w:val="none" w:sz="0" w:space="0" w:color="auto"/>
        <w:bottom w:val="none" w:sz="0" w:space="0" w:color="auto"/>
        <w:right w:val="none" w:sz="0" w:space="0" w:color="auto"/>
      </w:divBdr>
    </w:div>
    <w:div w:id="1828276447">
      <w:bodyDiv w:val="1"/>
      <w:marLeft w:val="0"/>
      <w:marRight w:val="0"/>
      <w:marTop w:val="0"/>
      <w:marBottom w:val="0"/>
      <w:divBdr>
        <w:top w:val="none" w:sz="0" w:space="0" w:color="auto"/>
        <w:left w:val="none" w:sz="0" w:space="0" w:color="auto"/>
        <w:bottom w:val="none" w:sz="0" w:space="0" w:color="auto"/>
        <w:right w:val="none" w:sz="0" w:space="0" w:color="auto"/>
      </w:divBdr>
    </w:div>
    <w:div w:id="1830516749">
      <w:bodyDiv w:val="1"/>
      <w:marLeft w:val="0"/>
      <w:marRight w:val="0"/>
      <w:marTop w:val="0"/>
      <w:marBottom w:val="0"/>
      <w:divBdr>
        <w:top w:val="none" w:sz="0" w:space="0" w:color="auto"/>
        <w:left w:val="none" w:sz="0" w:space="0" w:color="auto"/>
        <w:bottom w:val="none" w:sz="0" w:space="0" w:color="auto"/>
        <w:right w:val="none" w:sz="0" w:space="0" w:color="auto"/>
      </w:divBdr>
    </w:div>
    <w:div w:id="1830830705">
      <w:bodyDiv w:val="1"/>
      <w:marLeft w:val="0"/>
      <w:marRight w:val="0"/>
      <w:marTop w:val="0"/>
      <w:marBottom w:val="0"/>
      <w:divBdr>
        <w:top w:val="none" w:sz="0" w:space="0" w:color="auto"/>
        <w:left w:val="none" w:sz="0" w:space="0" w:color="auto"/>
        <w:bottom w:val="none" w:sz="0" w:space="0" w:color="auto"/>
        <w:right w:val="none" w:sz="0" w:space="0" w:color="auto"/>
      </w:divBdr>
    </w:div>
    <w:div w:id="1832138642">
      <w:bodyDiv w:val="1"/>
      <w:marLeft w:val="0"/>
      <w:marRight w:val="0"/>
      <w:marTop w:val="0"/>
      <w:marBottom w:val="0"/>
      <w:divBdr>
        <w:top w:val="none" w:sz="0" w:space="0" w:color="auto"/>
        <w:left w:val="none" w:sz="0" w:space="0" w:color="auto"/>
        <w:bottom w:val="none" w:sz="0" w:space="0" w:color="auto"/>
        <w:right w:val="none" w:sz="0" w:space="0" w:color="auto"/>
      </w:divBdr>
    </w:div>
    <w:div w:id="1833520501">
      <w:bodyDiv w:val="1"/>
      <w:marLeft w:val="0"/>
      <w:marRight w:val="0"/>
      <w:marTop w:val="0"/>
      <w:marBottom w:val="0"/>
      <w:divBdr>
        <w:top w:val="none" w:sz="0" w:space="0" w:color="auto"/>
        <w:left w:val="none" w:sz="0" w:space="0" w:color="auto"/>
        <w:bottom w:val="none" w:sz="0" w:space="0" w:color="auto"/>
        <w:right w:val="none" w:sz="0" w:space="0" w:color="auto"/>
      </w:divBdr>
    </w:div>
    <w:div w:id="1833980756">
      <w:bodyDiv w:val="1"/>
      <w:marLeft w:val="0"/>
      <w:marRight w:val="0"/>
      <w:marTop w:val="0"/>
      <w:marBottom w:val="0"/>
      <w:divBdr>
        <w:top w:val="none" w:sz="0" w:space="0" w:color="auto"/>
        <w:left w:val="none" w:sz="0" w:space="0" w:color="auto"/>
        <w:bottom w:val="none" w:sz="0" w:space="0" w:color="auto"/>
        <w:right w:val="none" w:sz="0" w:space="0" w:color="auto"/>
      </w:divBdr>
    </w:div>
    <w:div w:id="1834829026">
      <w:bodyDiv w:val="1"/>
      <w:marLeft w:val="0"/>
      <w:marRight w:val="0"/>
      <w:marTop w:val="0"/>
      <w:marBottom w:val="0"/>
      <w:divBdr>
        <w:top w:val="none" w:sz="0" w:space="0" w:color="auto"/>
        <w:left w:val="none" w:sz="0" w:space="0" w:color="auto"/>
        <w:bottom w:val="none" w:sz="0" w:space="0" w:color="auto"/>
        <w:right w:val="none" w:sz="0" w:space="0" w:color="auto"/>
      </w:divBdr>
    </w:div>
    <w:div w:id="1835220040">
      <w:bodyDiv w:val="1"/>
      <w:marLeft w:val="0"/>
      <w:marRight w:val="0"/>
      <w:marTop w:val="0"/>
      <w:marBottom w:val="0"/>
      <w:divBdr>
        <w:top w:val="none" w:sz="0" w:space="0" w:color="auto"/>
        <w:left w:val="none" w:sz="0" w:space="0" w:color="auto"/>
        <w:bottom w:val="none" w:sz="0" w:space="0" w:color="auto"/>
        <w:right w:val="none" w:sz="0" w:space="0" w:color="auto"/>
      </w:divBdr>
    </w:div>
    <w:div w:id="1835679364">
      <w:bodyDiv w:val="1"/>
      <w:marLeft w:val="0"/>
      <w:marRight w:val="0"/>
      <w:marTop w:val="0"/>
      <w:marBottom w:val="0"/>
      <w:divBdr>
        <w:top w:val="none" w:sz="0" w:space="0" w:color="auto"/>
        <w:left w:val="none" w:sz="0" w:space="0" w:color="auto"/>
        <w:bottom w:val="none" w:sz="0" w:space="0" w:color="auto"/>
        <w:right w:val="none" w:sz="0" w:space="0" w:color="auto"/>
      </w:divBdr>
    </w:div>
    <w:div w:id="1836873816">
      <w:bodyDiv w:val="1"/>
      <w:marLeft w:val="0"/>
      <w:marRight w:val="0"/>
      <w:marTop w:val="0"/>
      <w:marBottom w:val="0"/>
      <w:divBdr>
        <w:top w:val="none" w:sz="0" w:space="0" w:color="auto"/>
        <w:left w:val="none" w:sz="0" w:space="0" w:color="auto"/>
        <w:bottom w:val="none" w:sz="0" w:space="0" w:color="auto"/>
        <w:right w:val="none" w:sz="0" w:space="0" w:color="auto"/>
      </w:divBdr>
    </w:div>
    <w:div w:id="1838569693">
      <w:bodyDiv w:val="1"/>
      <w:marLeft w:val="0"/>
      <w:marRight w:val="0"/>
      <w:marTop w:val="0"/>
      <w:marBottom w:val="0"/>
      <w:divBdr>
        <w:top w:val="none" w:sz="0" w:space="0" w:color="auto"/>
        <w:left w:val="none" w:sz="0" w:space="0" w:color="auto"/>
        <w:bottom w:val="none" w:sz="0" w:space="0" w:color="auto"/>
        <w:right w:val="none" w:sz="0" w:space="0" w:color="auto"/>
      </w:divBdr>
    </w:div>
    <w:div w:id="1840340985">
      <w:bodyDiv w:val="1"/>
      <w:marLeft w:val="0"/>
      <w:marRight w:val="0"/>
      <w:marTop w:val="0"/>
      <w:marBottom w:val="0"/>
      <w:divBdr>
        <w:top w:val="none" w:sz="0" w:space="0" w:color="auto"/>
        <w:left w:val="none" w:sz="0" w:space="0" w:color="auto"/>
        <w:bottom w:val="none" w:sz="0" w:space="0" w:color="auto"/>
        <w:right w:val="none" w:sz="0" w:space="0" w:color="auto"/>
      </w:divBdr>
    </w:div>
    <w:div w:id="1842162761">
      <w:bodyDiv w:val="1"/>
      <w:marLeft w:val="0"/>
      <w:marRight w:val="0"/>
      <w:marTop w:val="0"/>
      <w:marBottom w:val="0"/>
      <w:divBdr>
        <w:top w:val="none" w:sz="0" w:space="0" w:color="auto"/>
        <w:left w:val="none" w:sz="0" w:space="0" w:color="auto"/>
        <w:bottom w:val="none" w:sz="0" w:space="0" w:color="auto"/>
        <w:right w:val="none" w:sz="0" w:space="0" w:color="auto"/>
      </w:divBdr>
    </w:div>
    <w:div w:id="1842508488">
      <w:bodyDiv w:val="1"/>
      <w:marLeft w:val="0"/>
      <w:marRight w:val="0"/>
      <w:marTop w:val="0"/>
      <w:marBottom w:val="0"/>
      <w:divBdr>
        <w:top w:val="none" w:sz="0" w:space="0" w:color="auto"/>
        <w:left w:val="none" w:sz="0" w:space="0" w:color="auto"/>
        <w:bottom w:val="none" w:sz="0" w:space="0" w:color="auto"/>
        <w:right w:val="none" w:sz="0" w:space="0" w:color="auto"/>
      </w:divBdr>
    </w:div>
    <w:div w:id="1845320877">
      <w:bodyDiv w:val="1"/>
      <w:marLeft w:val="0"/>
      <w:marRight w:val="0"/>
      <w:marTop w:val="0"/>
      <w:marBottom w:val="0"/>
      <w:divBdr>
        <w:top w:val="none" w:sz="0" w:space="0" w:color="auto"/>
        <w:left w:val="none" w:sz="0" w:space="0" w:color="auto"/>
        <w:bottom w:val="none" w:sz="0" w:space="0" w:color="auto"/>
        <w:right w:val="none" w:sz="0" w:space="0" w:color="auto"/>
      </w:divBdr>
    </w:div>
    <w:div w:id="1846044035">
      <w:bodyDiv w:val="1"/>
      <w:marLeft w:val="0"/>
      <w:marRight w:val="0"/>
      <w:marTop w:val="0"/>
      <w:marBottom w:val="0"/>
      <w:divBdr>
        <w:top w:val="none" w:sz="0" w:space="0" w:color="auto"/>
        <w:left w:val="none" w:sz="0" w:space="0" w:color="auto"/>
        <w:bottom w:val="none" w:sz="0" w:space="0" w:color="auto"/>
        <w:right w:val="none" w:sz="0" w:space="0" w:color="auto"/>
      </w:divBdr>
    </w:div>
    <w:div w:id="1847476605">
      <w:bodyDiv w:val="1"/>
      <w:marLeft w:val="0"/>
      <w:marRight w:val="0"/>
      <w:marTop w:val="0"/>
      <w:marBottom w:val="0"/>
      <w:divBdr>
        <w:top w:val="none" w:sz="0" w:space="0" w:color="auto"/>
        <w:left w:val="none" w:sz="0" w:space="0" w:color="auto"/>
        <w:bottom w:val="none" w:sz="0" w:space="0" w:color="auto"/>
        <w:right w:val="none" w:sz="0" w:space="0" w:color="auto"/>
      </w:divBdr>
    </w:div>
    <w:div w:id="1848401376">
      <w:bodyDiv w:val="1"/>
      <w:marLeft w:val="0"/>
      <w:marRight w:val="0"/>
      <w:marTop w:val="0"/>
      <w:marBottom w:val="0"/>
      <w:divBdr>
        <w:top w:val="none" w:sz="0" w:space="0" w:color="auto"/>
        <w:left w:val="none" w:sz="0" w:space="0" w:color="auto"/>
        <w:bottom w:val="none" w:sz="0" w:space="0" w:color="auto"/>
        <w:right w:val="none" w:sz="0" w:space="0" w:color="auto"/>
      </w:divBdr>
    </w:div>
    <w:div w:id="1849635540">
      <w:bodyDiv w:val="1"/>
      <w:marLeft w:val="0"/>
      <w:marRight w:val="0"/>
      <w:marTop w:val="0"/>
      <w:marBottom w:val="0"/>
      <w:divBdr>
        <w:top w:val="none" w:sz="0" w:space="0" w:color="auto"/>
        <w:left w:val="none" w:sz="0" w:space="0" w:color="auto"/>
        <w:bottom w:val="none" w:sz="0" w:space="0" w:color="auto"/>
        <w:right w:val="none" w:sz="0" w:space="0" w:color="auto"/>
      </w:divBdr>
    </w:div>
    <w:div w:id="1849980864">
      <w:bodyDiv w:val="1"/>
      <w:marLeft w:val="0"/>
      <w:marRight w:val="0"/>
      <w:marTop w:val="0"/>
      <w:marBottom w:val="0"/>
      <w:divBdr>
        <w:top w:val="none" w:sz="0" w:space="0" w:color="auto"/>
        <w:left w:val="none" w:sz="0" w:space="0" w:color="auto"/>
        <w:bottom w:val="none" w:sz="0" w:space="0" w:color="auto"/>
        <w:right w:val="none" w:sz="0" w:space="0" w:color="auto"/>
      </w:divBdr>
    </w:div>
    <w:div w:id="1851992543">
      <w:bodyDiv w:val="1"/>
      <w:marLeft w:val="0"/>
      <w:marRight w:val="0"/>
      <w:marTop w:val="0"/>
      <w:marBottom w:val="0"/>
      <w:divBdr>
        <w:top w:val="none" w:sz="0" w:space="0" w:color="auto"/>
        <w:left w:val="none" w:sz="0" w:space="0" w:color="auto"/>
        <w:bottom w:val="none" w:sz="0" w:space="0" w:color="auto"/>
        <w:right w:val="none" w:sz="0" w:space="0" w:color="auto"/>
      </w:divBdr>
    </w:div>
    <w:div w:id="1852522534">
      <w:bodyDiv w:val="1"/>
      <w:marLeft w:val="0"/>
      <w:marRight w:val="0"/>
      <w:marTop w:val="0"/>
      <w:marBottom w:val="0"/>
      <w:divBdr>
        <w:top w:val="none" w:sz="0" w:space="0" w:color="auto"/>
        <w:left w:val="none" w:sz="0" w:space="0" w:color="auto"/>
        <w:bottom w:val="none" w:sz="0" w:space="0" w:color="auto"/>
        <w:right w:val="none" w:sz="0" w:space="0" w:color="auto"/>
      </w:divBdr>
    </w:div>
    <w:div w:id="1854105684">
      <w:bodyDiv w:val="1"/>
      <w:marLeft w:val="0"/>
      <w:marRight w:val="0"/>
      <w:marTop w:val="0"/>
      <w:marBottom w:val="0"/>
      <w:divBdr>
        <w:top w:val="none" w:sz="0" w:space="0" w:color="auto"/>
        <w:left w:val="none" w:sz="0" w:space="0" w:color="auto"/>
        <w:bottom w:val="none" w:sz="0" w:space="0" w:color="auto"/>
        <w:right w:val="none" w:sz="0" w:space="0" w:color="auto"/>
      </w:divBdr>
    </w:div>
    <w:div w:id="1854762365">
      <w:bodyDiv w:val="1"/>
      <w:marLeft w:val="0"/>
      <w:marRight w:val="0"/>
      <w:marTop w:val="0"/>
      <w:marBottom w:val="0"/>
      <w:divBdr>
        <w:top w:val="none" w:sz="0" w:space="0" w:color="auto"/>
        <w:left w:val="none" w:sz="0" w:space="0" w:color="auto"/>
        <w:bottom w:val="none" w:sz="0" w:space="0" w:color="auto"/>
        <w:right w:val="none" w:sz="0" w:space="0" w:color="auto"/>
      </w:divBdr>
    </w:div>
    <w:div w:id="1854996550">
      <w:bodyDiv w:val="1"/>
      <w:marLeft w:val="0"/>
      <w:marRight w:val="0"/>
      <w:marTop w:val="0"/>
      <w:marBottom w:val="0"/>
      <w:divBdr>
        <w:top w:val="none" w:sz="0" w:space="0" w:color="auto"/>
        <w:left w:val="none" w:sz="0" w:space="0" w:color="auto"/>
        <w:bottom w:val="none" w:sz="0" w:space="0" w:color="auto"/>
        <w:right w:val="none" w:sz="0" w:space="0" w:color="auto"/>
      </w:divBdr>
    </w:div>
    <w:div w:id="1856113739">
      <w:bodyDiv w:val="1"/>
      <w:marLeft w:val="0"/>
      <w:marRight w:val="0"/>
      <w:marTop w:val="0"/>
      <w:marBottom w:val="0"/>
      <w:divBdr>
        <w:top w:val="none" w:sz="0" w:space="0" w:color="auto"/>
        <w:left w:val="none" w:sz="0" w:space="0" w:color="auto"/>
        <w:bottom w:val="none" w:sz="0" w:space="0" w:color="auto"/>
        <w:right w:val="none" w:sz="0" w:space="0" w:color="auto"/>
      </w:divBdr>
    </w:div>
    <w:div w:id="1857693719">
      <w:bodyDiv w:val="1"/>
      <w:marLeft w:val="0"/>
      <w:marRight w:val="0"/>
      <w:marTop w:val="0"/>
      <w:marBottom w:val="0"/>
      <w:divBdr>
        <w:top w:val="none" w:sz="0" w:space="0" w:color="auto"/>
        <w:left w:val="none" w:sz="0" w:space="0" w:color="auto"/>
        <w:bottom w:val="none" w:sz="0" w:space="0" w:color="auto"/>
        <w:right w:val="none" w:sz="0" w:space="0" w:color="auto"/>
      </w:divBdr>
    </w:div>
    <w:div w:id="1859660070">
      <w:bodyDiv w:val="1"/>
      <w:marLeft w:val="0"/>
      <w:marRight w:val="0"/>
      <w:marTop w:val="0"/>
      <w:marBottom w:val="0"/>
      <w:divBdr>
        <w:top w:val="none" w:sz="0" w:space="0" w:color="auto"/>
        <w:left w:val="none" w:sz="0" w:space="0" w:color="auto"/>
        <w:bottom w:val="none" w:sz="0" w:space="0" w:color="auto"/>
        <w:right w:val="none" w:sz="0" w:space="0" w:color="auto"/>
      </w:divBdr>
    </w:div>
    <w:div w:id="1859855005">
      <w:bodyDiv w:val="1"/>
      <w:marLeft w:val="0"/>
      <w:marRight w:val="0"/>
      <w:marTop w:val="0"/>
      <w:marBottom w:val="0"/>
      <w:divBdr>
        <w:top w:val="none" w:sz="0" w:space="0" w:color="auto"/>
        <w:left w:val="none" w:sz="0" w:space="0" w:color="auto"/>
        <w:bottom w:val="none" w:sz="0" w:space="0" w:color="auto"/>
        <w:right w:val="none" w:sz="0" w:space="0" w:color="auto"/>
      </w:divBdr>
    </w:div>
    <w:div w:id="1860583358">
      <w:bodyDiv w:val="1"/>
      <w:marLeft w:val="0"/>
      <w:marRight w:val="0"/>
      <w:marTop w:val="0"/>
      <w:marBottom w:val="0"/>
      <w:divBdr>
        <w:top w:val="none" w:sz="0" w:space="0" w:color="auto"/>
        <w:left w:val="none" w:sz="0" w:space="0" w:color="auto"/>
        <w:bottom w:val="none" w:sz="0" w:space="0" w:color="auto"/>
        <w:right w:val="none" w:sz="0" w:space="0" w:color="auto"/>
      </w:divBdr>
    </w:div>
    <w:div w:id="1861772881">
      <w:bodyDiv w:val="1"/>
      <w:marLeft w:val="0"/>
      <w:marRight w:val="0"/>
      <w:marTop w:val="0"/>
      <w:marBottom w:val="0"/>
      <w:divBdr>
        <w:top w:val="none" w:sz="0" w:space="0" w:color="auto"/>
        <w:left w:val="none" w:sz="0" w:space="0" w:color="auto"/>
        <w:bottom w:val="none" w:sz="0" w:space="0" w:color="auto"/>
        <w:right w:val="none" w:sz="0" w:space="0" w:color="auto"/>
      </w:divBdr>
    </w:div>
    <w:div w:id="1861966658">
      <w:bodyDiv w:val="1"/>
      <w:marLeft w:val="0"/>
      <w:marRight w:val="0"/>
      <w:marTop w:val="0"/>
      <w:marBottom w:val="0"/>
      <w:divBdr>
        <w:top w:val="none" w:sz="0" w:space="0" w:color="auto"/>
        <w:left w:val="none" w:sz="0" w:space="0" w:color="auto"/>
        <w:bottom w:val="none" w:sz="0" w:space="0" w:color="auto"/>
        <w:right w:val="none" w:sz="0" w:space="0" w:color="auto"/>
      </w:divBdr>
    </w:div>
    <w:div w:id="1864127434">
      <w:bodyDiv w:val="1"/>
      <w:marLeft w:val="0"/>
      <w:marRight w:val="0"/>
      <w:marTop w:val="0"/>
      <w:marBottom w:val="0"/>
      <w:divBdr>
        <w:top w:val="none" w:sz="0" w:space="0" w:color="auto"/>
        <w:left w:val="none" w:sz="0" w:space="0" w:color="auto"/>
        <w:bottom w:val="none" w:sz="0" w:space="0" w:color="auto"/>
        <w:right w:val="none" w:sz="0" w:space="0" w:color="auto"/>
      </w:divBdr>
    </w:div>
    <w:div w:id="1864128479">
      <w:bodyDiv w:val="1"/>
      <w:marLeft w:val="0"/>
      <w:marRight w:val="0"/>
      <w:marTop w:val="0"/>
      <w:marBottom w:val="0"/>
      <w:divBdr>
        <w:top w:val="none" w:sz="0" w:space="0" w:color="auto"/>
        <w:left w:val="none" w:sz="0" w:space="0" w:color="auto"/>
        <w:bottom w:val="none" w:sz="0" w:space="0" w:color="auto"/>
        <w:right w:val="none" w:sz="0" w:space="0" w:color="auto"/>
      </w:divBdr>
    </w:div>
    <w:div w:id="1867712888">
      <w:bodyDiv w:val="1"/>
      <w:marLeft w:val="0"/>
      <w:marRight w:val="0"/>
      <w:marTop w:val="0"/>
      <w:marBottom w:val="0"/>
      <w:divBdr>
        <w:top w:val="none" w:sz="0" w:space="0" w:color="auto"/>
        <w:left w:val="none" w:sz="0" w:space="0" w:color="auto"/>
        <w:bottom w:val="none" w:sz="0" w:space="0" w:color="auto"/>
        <w:right w:val="none" w:sz="0" w:space="0" w:color="auto"/>
      </w:divBdr>
    </w:div>
    <w:div w:id="1869299296">
      <w:bodyDiv w:val="1"/>
      <w:marLeft w:val="0"/>
      <w:marRight w:val="0"/>
      <w:marTop w:val="0"/>
      <w:marBottom w:val="0"/>
      <w:divBdr>
        <w:top w:val="none" w:sz="0" w:space="0" w:color="auto"/>
        <w:left w:val="none" w:sz="0" w:space="0" w:color="auto"/>
        <w:bottom w:val="none" w:sz="0" w:space="0" w:color="auto"/>
        <w:right w:val="none" w:sz="0" w:space="0" w:color="auto"/>
      </w:divBdr>
    </w:div>
    <w:div w:id="1870485193">
      <w:bodyDiv w:val="1"/>
      <w:marLeft w:val="0"/>
      <w:marRight w:val="0"/>
      <w:marTop w:val="0"/>
      <w:marBottom w:val="0"/>
      <w:divBdr>
        <w:top w:val="none" w:sz="0" w:space="0" w:color="auto"/>
        <w:left w:val="none" w:sz="0" w:space="0" w:color="auto"/>
        <w:bottom w:val="none" w:sz="0" w:space="0" w:color="auto"/>
        <w:right w:val="none" w:sz="0" w:space="0" w:color="auto"/>
      </w:divBdr>
    </w:div>
    <w:div w:id="1871648068">
      <w:bodyDiv w:val="1"/>
      <w:marLeft w:val="0"/>
      <w:marRight w:val="0"/>
      <w:marTop w:val="0"/>
      <w:marBottom w:val="0"/>
      <w:divBdr>
        <w:top w:val="none" w:sz="0" w:space="0" w:color="auto"/>
        <w:left w:val="none" w:sz="0" w:space="0" w:color="auto"/>
        <w:bottom w:val="none" w:sz="0" w:space="0" w:color="auto"/>
        <w:right w:val="none" w:sz="0" w:space="0" w:color="auto"/>
      </w:divBdr>
    </w:div>
    <w:div w:id="1871795039">
      <w:bodyDiv w:val="1"/>
      <w:marLeft w:val="0"/>
      <w:marRight w:val="0"/>
      <w:marTop w:val="0"/>
      <w:marBottom w:val="0"/>
      <w:divBdr>
        <w:top w:val="none" w:sz="0" w:space="0" w:color="auto"/>
        <w:left w:val="none" w:sz="0" w:space="0" w:color="auto"/>
        <w:bottom w:val="none" w:sz="0" w:space="0" w:color="auto"/>
        <w:right w:val="none" w:sz="0" w:space="0" w:color="auto"/>
      </w:divBdr>
    </w:div>
    <w:div w:id="1872104020">
      <w:bodyDiv w:val="1"/>
      <w:marLeft w:val="0"/>
      <w:marRight w:val="0"/>
      <w:marTop w:val="0"/>
      <w:marBottom w:val="0"/>
      <w:divBdr>
        <w:top w:val="none" w:sz="0" w:space="0" w:color="auto"/>
        <w:left w:val="none" w:sz="0" w:space="0" w:color="auto"/>
        <w:bottom w:val="none" w:sz="0" w:space="0" w:color="auto"/>
        <w:right w:val="none" w:sz="0" w:space="0" w:color="auto"/>
      </w:divBdr>
    </w:div>
    <w:div w:id="1872182574">
      <w:bodyDiv w:val="1"/>
      <w:marLeft w:val="0"/>
      <w:marRight w:val="0"/>
      <w:marTop w:val="0"/>
      <w:marBottom w:val="0"/>
      <w:divBdr>
        <w:top w:val="none" w:sz="0" w:space="0" w:color="auto"/>
        <w:left w:val="none" w:sz="0" w:space="0" w:color="auto"/>
        <w:bottom w:val="none" w:sz="0" w:space="0" w:color="auto"/>
        <w:right w:val="none" w:sz="0" w:space="0" w:color="auto"/>
      </w:divBdr>
    </w:div>
    <w:div w:id="1873374014">
      <w:bodyDiv w:val="1"/>
      <w:marLeft w:val="0"/>
      <w:marRight w:val="0"/>
      <w:marTop w:val="0"/>
      <w:marBottom w:val="0"/>
      <w:divBdr>
        <w:top w:val="none" w:sz="0" w:space="0" w:color="auto"/>
        <w:left w:val="none" w:sz="0" w:space="0" w:color="auto"/>
        <w:bottom w:val="none" w:sz="0" w:space="0" w:color="auto"/>
        <w:right w:val="none" w:sz="0" w:space="0" w:color="auto"/>
      </w:divBdr>
    </w:div>
    <w:div w:id="1875121377">
      <w:bodyDiv w:val="1"/>
      <w:marLeft w:val="0"/>
      <w:marRight w:val="0"/>
      <w:marTop w:val="0"/>
      <w:marBottom w:val="0"/>
      <w:divBdr>
        <w:top w:val="none" w:sz="0" w:space="0" w:color="auto"/>
        <w:left w:val="none" w:sz="0" w:space="0" w:color="auto"/>
        <w:bottom w:val="none" w:sz="0" w:space="0" w:color="auto"/>
        <w:right w:val="none" w:sz="0" w:space="0" w:color="auto"/>
      </w:divBdr>
    </w:div>
    <w:div w:id="1875968824">
      <w:bodyDiv w:val="1"/>
      <w:marLeft w:val="0"/>
      <w:marRight w:val="0"/>
      <w:marTop w:val="0"/>
      <w:marBottom w:val="0"/>
      <w:divBdr>
        <w:top w:val="none" w:sz="0" w:space="0" w:color="auto"/>
        <w:left w:val="none" w:sz="0" w:space="0" w:color="auto"/>
        <w:bottom w:val="none" w:sz="0" w:space="0" w:color="auto"/>
        <w:right w:val="none" w:sz="0" w:space="0" w:color="auto"/>
      </w:divBdr>
    </w:div>
    <w:div w:id="1876427984">
      <w:bodyDiv w:val="1"/>
      <w:marLeft w:val="0"/>
      <w:marRight w:val="0"/>
      <w:marTop w:val="0"/>
      <w:marBottom w:val="0"/>
      <w:divBdr>
        <w:top w:val="none" w:sz="0" w:space="0" w:color="auto"/>
        <w:left w:val="none" w:sz="0" w:space="0" w:color="auto"/>
        <w:bottom w:val="none" w:sz="0" w:space="0" w:color="auto"/>
        <w:right w:val="none" w:sz="0" w:space="0" w:color="auto"/>
      </w:divBdr>
    </w:div>
    <w:div w:id="1876505021">
      <w:bodyDiv w:val="1"/>
      <w:marLeft w:val="0"/>
      <w:marRight w:val="0"/>
      <w:marTop w:val="0"/>
      <w:marBottom w:val="0"/>
      <w:divBdr>
        <w:top w:val="none" w:sz="0" w:space="0" w:color="auto"/>
        <w:left w:val="none" w:sz="0" w:space="0" w:color="auto"/>
        <w:bottom w:val="none" w:sz="0" w:space="0" w:color="auto"/>
        <w:right w:val="none" w:sz="0" w:space="0" w:color="auto"/>
      </w:divBdr>
    </w:div>
    <w:div w:id="1877161047">
      <w:bodyDiv w:val="1"/>
      <w:marLeft w:val="0"/>
      <w:marRight w:val="0"/>
      <w:marTop w:val="0"/>
      <w:marBottom w:val="0"/>
      <w:divBdr>
        <w:top w:val="none" w:sz="0" w:space="0" w:color="auto"/>
        <w:left w:val="none" w:sz="0" w:space="0" w:color="auto"/>
        <w:bottom w:val="none" w:sz="0" w:space="0" w:color="auto"/>
        <w:right w:val="none" w:sz="0" w:space="0" w:color="auto"/>
      </w:divBdr>
    </w:div>
    <w:div w:id="1880362042">
      <w:bodyDiv w:val="1"/>
      <w:marLeft w:val="0"/>
      <w:marRight w:val="0"/>
      <w:marTop w:val="0"/>
      <w:marBottom w:val="0"/>
      <w:divBdr>
        <w:top w:val="none" w:sz="0" w:space="0" w:color="auto"/>
        <w:left w:val="none" w:sz="0" w:space="0" w:color="auto"/>
        <w:bottom w:val="none" w:sz="0" w:space="0" w:color="auto"/>
        <w:right w:val="none" w:sz="0" w:space="0" w:color="auto"/>
      </w:divBdr>
    </w:div>
    <w:div w:id="1880899147">
      <w:bodyDiv w:val="1"/>
      <w:marLeft w:val="0"/>
      <w:marRight w:val="0"/>
      <w:marTop w:val="0"/>
      <w:marBottom w:val="0"/>
      <w:divBdr>
        <w:top w:val="none" w:sz="0" w:space="0" w:color="auto"/>
        <w:left w:val="none" w:sz="0" w:space="0" w:color="auto"/>
        <w:bottom w:val="none" w:sz="0" w:space="0" w:color="auto"/>
        <w:right w:val="none" w:sz="0" w:space="0" w:color="auto"/>
      </w:divBdr>
    </w:div>
    <w:div w:id="1881547736">
      <w:bodyDiv w:val="1"/>
      <w:marLeft w:val="0"/>
      <w:marRight w:val="0"/>
      <w:marTop w:val="0"/>
      <w:marBottom w:val="0"/>
      <w:divBdr>
        <w:top w:val="none" w:sz="0" w:space="0" w:color="auto"/>
        <w:left w:val="none" w:sz="0" w:space="0" w:color="auto"/>
        <w:bottom w:val="none" w:sz="0" w:space="0" w:color="auto"/>
        <w:right w:val="none" w:sz="0" w:space="0" w:color="auto"/>
      </w:divBdr>
    </w:div>
    <w:div w:id="1881747522">
      <w:bodyDiv w:val="1"/>
      <w:marLeft w:val="0"/>
      <w:marRight w:val="0"/>
      <w:marTop w:val="0"/>
      <w:marBottom w:val="0"/>
      <w:divBdr>
        <w:top w:val="none" w:sz="0" w:space="0" w:color="auto"/>
        <w:left w:val="none" w:sz="0" w:space="0" w:color="auto"/>
        <w:bottom w:val="none" w:sz="0" w:space="0" w:color="auto"/>
        <w:right w:val="none" w:sz="0" w:space="0" w:color="auto"/>
      </w:divBdr>
    </w:div>
    <w:div w:id="1882281106">
      <w:bodyDiv w:val="1"/>
      <w:marLeft w:val="0"/>
      <w:marRight w:val="0"/>
      <w:marTop w:val="0"/>
      <w:marBottom w:val="0"/>
      <w:divBdr>
        <w:top w:val="none" w:sz="0" w:space="0" w:color="auto"/>
        <w:left w:val="none" w:sz="0" w:space="0" w:color="auto"/>
        <w:bottom w:val="none" w:sz="0" w:space="0" w:color="auto"/>
        <w:right w:val="none" w:sz="0" w:space="0" w:color="auto"/>
      </w:divBdr>
    </w:div>
    <w:div w:id="1882327914">
      <w:bodyDiv w:val="1"/>
      <w:marLeft w:val="0"/>
      <w:marRight w:val="0"/>
      <w:marTop w:val="0"/>
      <w:marBottom w:val="0"/>
      <w:divBdr>
        <w:top w:val="none" w:sz="0" w:space="0" w:color="auto"/>
        <w:left w:val="none" w:sz="0" w:space="0" w:color="auto"/>
        <w:bottom w:val="none" w:sz="0" w:space="0" w:color="auto"/>
        <w:right w:val="none" w:sz="0" w:space="0" w:color="auto"/>
      </w:divBdr>
    </w:div>
    <w:div w:id="1883012627">
      <w:bodyDiv w:val="1"/>
      <w:marLeft w:val="0"/>
      <w:marRight w:val="0"/>
      <w:marTop w:val="0"/>
      <w:marBottom w:val="0"/>
      <w:divBdr>
        <w:top w:val="none" w:sz="0" w:space="0" w:color="auto"/>
        <w:left w:val="none" w:sz="0" w:space="0" w:color="auto"/>
        <w:bottom w:val="none" w:sz="0" w:space="0" w:color="auto"/>
        <w:right w:val="none" w:sz="0" w:space="0" w:color="auto"/>
      </w:divBdr>
    </w:div>
    <w:div w:id="1883209530">
      <w:bodyDiv w:val="1"/>
      <w:marLeft w:val="0"/>
      <w:marRight w:val="0"/>
      <w:marTop w:val="0"/>
      <w:marBottom w:val="0"/>
      <w:divBdr>
        <w:top w:val="none" w:sz="0" w:space="0" w:color="auto"/>
        <w:left w:val="none" w:sz="0" w:space="0" w:color="auto"/>
        <w:bottom w:val="none" w:sz="0" w:space="0" w:color="auto"/>
        <w:right w:val="none" w:sz="0" w:space="0" w:color="auto"/>
      </w:divBdr>
    </w:div>
    <w:div w:id="1885100055">
      <w:bodyDiv w:val="1"/>
      <w:marLeft w:val="0"/>
      <w:marRight w:val="0"/>
      <w:marTop w:val="0"/>
      <w:marBottom w:val="0"/>
      <w:divBdr>
        <w:top w:val="none" w:sz="0" w:space="0" w:color="auto"/>
        <w:left w:val="none" w:sz="0" w:space="0" w:color="auto"/>
        <w:bottom w:val="none" w:sz="0" w:space="0" w:color="auto"/>
        <w:right w:val="none" w:sz="0" w:space="0" w:color="auto"/>
      </w:divBdr>
    </w:div>
    <w:div w:id="1887448967">
      <w:bodyDiv w:val="1"/>
      <w:marLeft w:val="0"/>
      <w:marRight w:val="0"/>
      <w:marTop w:val="0"/>
      <w:marBottom w:val="0"/>
      <w:divBdr>
        <w:top w:val="none" w:sz="0" w:space="0" w:color="auto"/>
        <w:left w:val="none" w:sz="0" w:space="0" w:color="auto"/>
        <w:bottom w:val="none" w:sz="0" w:space="0" w:color="auto"/>
        <w:right w:val="none" w:sz="0" w:space="0" w:color="auto"/>
      </w:divBdr>
    </w:div>
    <w:div w:id="1888255735">
      <w:bodyDiv w:val="1"/>
      <w:marLeft w:val="0"/>
      <w:marRight w:val="0"/>
      <w:marTop w:val="0"/>
      <w:marBottom w:val="0"/>
      <w:divBdr>
        <w:top w:val="none" w:sz="0" w:space="0" w:color="auto"/>
        <w:left w:val="none" w:sz="0" w:space="0" w:color="auto"/>
        <w:bottom w:val="none" w:sz="0" w:space="0" w:color="auto"/>
        <w:right w:val="none" w:sz="0" w:space="0" w:color="auto"/>
      </w:divBdr>
    </w:div>
    <w:div w:id="1888880005">
      <w:bodyDiv w:val="1"/>
      <w:marLeft w:val="0"/>
      <w:marRight w:val="0"/>
      <w:marTop w:val="0"/>
      <w:marBottom w:val="0"/>
      <w:divBdr>
        <w:top w:val="none" w:sz="0" w:space="0" w:color="auto"/>
        <w:left w:val="none" w:sz="0" w:space="0" w:color="auto"/>
        <w:bottom w:val="none" w:sz="0" w:space="0" w:color="auto"/>
        <w:right w:val="none" w:sz="0" w:space="0" w:color="auto"/>
      </w:divBdr>
    </w:div>
    <w:div w:id="1889032097">
      <w:bodyDiv w:val="1"/>
      <w:marLeft w:val="0"/>
      <w:marRight w:val="0"/>
      <w:marTop w:val="0"/>
      <w:marBottom w:val="0"/>
      <w:divBdr>
        <w:top w:val="none" w:sz="0" w:space="0" w:color="auto"/>
        <w:left w:val="none" w:sz="0" w:space="0" w:color="auto"/>
        <w:bottom w:val="none" w:sz="0" w:space="0" w:color="auto"/>
        <w:right w:val="none" w:sz="0" w:space="0" w:color="auto"/>
      </w:divBdr>
    </w:div>
    <w:div w:id="1889141989">
      <w:bodyDiv w:val="1"/>
      <w:marLeft w:val="0"/>
      <w:marRight w:val="0"/>
      <w:marTop w:val="0"/>
      <w:marBottom w:val="0"/>
      <w:divBdr>
        <w:top w:val="none" w:sz="0" w:space="0" w:color="auto"/>
        <w:left w:val="none" w:sz="0" w:space="0" w:color="auto"/>
        <w:bottom w:val="none" w:sz="0" w:space="0" w:color="auto"/>
        <w:right w:val="none" w:sz="0" w:space="0" w:color="auto"/>
      </w:divBdr>
    </w:div>
    <w:div w:id="1889995670">
      <w:bodyDiv w:val="1"/>
      <w:marLeft w:val="0"/>
      <w:marRight w:val="0"/>
      <w:marTop w:val="0"/>
      <w:marBottom w:val="0"/>
      <w:divBdr>
        <w:top w:val="none" w:sz="0" w:space="0" w:color="auto"/>
        <w:left w:val="none" w:sz="0" w:space="0" w:color="auto"/>
        <w:bottom w:val="none" w:sz="0" w:space="0" w:color="auto"/>
        <w:right w:val="none" w:sz="0" w:space="0" w:color="auto"/>
      </w:divBdr>
    </w:div>
    <w:div w:id="1891305084">
      <w:bodyDiv w:val="1"/>
      <w:marLeft w:val="0"/>
      <w:marRight w:val="0"/>
      <w:marTop w:val="0"/>
      <w:marBottom w:val="0"/>
      <w:divBdr>
        <w:top w:val="none" w:sz="0" w:space="0" w:color="auto"/>
        <w:left w:val="none" w:sz="0" w:space="0" w:color="auto"/>
        <w:bottom w:val="none" w:sz="0" w:space="0" w:color="auto"/>
        <w:right w:val="none" w:sz="0" w:space="0" w:color="auto"/>
      </w:divBdr>
    </w:div>
    <w:div w:id="1891569485">
      <w:bodyDiv w:val="1"/>
      <w:marLeft w:val="0"/>
      <w:marRight w:val="0"/>
      <w:marTop w:val="0"/>
      <w:marBottom w:val="0"/>
      <w:divBdr>
        <w:top w:val="none" w:sz="0" w:space="0" w:color="auto"/>
        <w:left w:val="none" w:sz="0" w:space="0" w:color="auto"/>
        <w:bottom w:val="none" w:sz="0" w:space="0" w:color="auto"/>
        <w:right w:val="none" w:sz="0" w:space="0" w:color="auto"/>
      </w:divBdr>
    </w:div>
    <w:div w:id="1893148662">
      <w:bodyDiv w:val="1"/>
      <w:marLeft w:val="0"/>
      <w:marRight w:val="0"/>
      <w:marTop w:val="0"/>
      <w:marBottom w:val="0"/>
      <w:divBdr>
        <w:top w:val="none" w:sz="0" w:space="0" w:color="auto"/>
        <w:left w:val="none" w:sz="0" w:space="0" w:color="auto"/>
        <w:bottom w:val="none" w:sz="0" w:space="0" w:color="auto"/>
        <w:right w:val="none" w:sz="0" w:space="0" w:color="auto"/>
      </w:divBdr>
    </w:div>
    <w:div w:id="1893341964">
      <w:bodyDiv w:val="1"/>
      <w:marLeft w:val="0"/>
      <w:marRight w:val="0"/>
      <w:marTop w:val="0"/>
      <w:marBottom w:val="0"/>
      <w:divBdr>
        <w:top w:val="none" w:sz="0" w:space="0" w:color="auto"/>
        <w:left w:val="none" w:sz="0" w:space="0" w:color="auto"/>
        <w:bottom w:val="none" w:sz="0" w:space="0" w:color="auto"/>
        <w:right w:val="none" w:sz="0" w:space="0" w:color="auto"/>
      </w:divBdr>
    </w:div>
    <w:div w:id="1894147356">
      <w:bodyDiv w:val="1"/>
      <w:marLeft w:val="0"/>
      <w:marRight w:val="0"/>
      <w:marTop w:val="0"/>
      <w:marBottom w:val="0"/>
      <w:divBdr>
        <w:top w:val="none" w:sz="0" w:space="0" w:color="auto"/>
        <w:left w:val="none" w:sz="0" w:space="0" w:color="auto"/>
        <w:bottom w:val="none" w:sz="0" w:space="0" w:color="auto"/>
        <w:right w:val="none" w:sz="0" w:space="0" w:color="auto"/>
      </w:divBdr>
    </w:div>
    <w:div w:id="1894344798">
      <w:bodyDiv w:val="1"/>
      <w:marLeft w:val="0"/>
      <w:marRight w:val="0"/>
      <w:marTop w:val="0"/>
      <w:marBottom w:val="0"/>
      <w:divBdr>
        <w:top w:val="none" w:sz="0" w:space="0" w:color="auto"/>
        <w:left w:val="none" w:sz="0" w:space="0" w:color="auto"/>
        <w:bottom w:val="none" w:sz="0" w:space="0" w:color="auto"/>
        <w:right w:val="none" w:sz="0" w:space="0" w:color="auto"/>
      </w:divBdr>
    </w:div>
    <w:div w:id="1897037104">
      <w:bodyDiv w:val="1"/>
      <w:marLeft w:val="0"/>
      <w:marRight w:val="0"/>
      <w:marTop w:val="0"/>
      <w:marBottom w:val="0"/>
      <w:divBdr>
        <w:top w:val="none" w:sz="0" w:space="0" w:color="auto"/>
        <w:left w:val="none" w:sz="0" w:space="0" w:color="auto"/>
        <w:bottom w:val="none" w:sz="0" w:space="0" w:color="auto"/>
        <w:right w:val="none" w:sz="0" w:space="0" w:color="auto"/>
      </w:divBdr>
    </w:div>
    <w:div w:id="1897816721">
      <w:bodyDiv w:val="1"/>
      <w:marLeft w:val="0"/>
      <w:marRight w:val="0"/>
      <w:marTop w:val="0"/>
      <w:marBottom w:val="0"/>
      <w:divBdr>
        <w:top w:val="none" w:sz="0" w:space="0" w:color="auto"/>
        <w:left w:val="none" w:sz="0" w:space="0" w:color="auto"/>
        <w:bottom w:val="none" w:sz="0" w:space="0" w:color="auto"/>
        <w:right w:val="none" w:sz="0" w:space="0" w:color="auto"/>
      </w:divBdr>
    </w:div>
    <w:div w:id="1898055423">
      <w:bodyDiv w:val="1"/>
      <w:marLeft w:val="0"/>
      <w:marRight w:val="0"/>
      <w:marTop w:val="0"/>
      <w:marBottom w:val="0"/>
      <w:divBdr>
        <w:top w:val="none" w:sz="0" w:space="0" w:color="auto"/>
        <w:left w:val="none" w:sz="0" w:space="0" w:color="auto"/>
        <w:bottom w:val="none" w:sz="0" w:space="0" w:color="auto"/>
        <w:right w:val="none" w:sz="0" w:space="0" w:color="auto"/>
      </w:divBdr>
    </w:div>
    <w:div w:id="1898320316">
      <w:bodyDiv w:val="1"/>
      <w:marLeft w:val="0"/>
      <w:marRight w:val="0"/>
      <w:marTop w:val="0"/>
      <w:marBottom w:val="0"/>
      <w:divBdr>
        <w:top w:val="none" w:sz="0" w:space="0" w:color="auto"/>
        <w:left w:val="none" w:sz="0" w:space="0" w:color="auto"/>
        <w:bottom w:val="none" w:sz="0" w:space="0" w:color="auto"/>
        <w:right w:val="none" w:sz="0" w:space="0" w:color="auto"/>
      </w:divBdr>
    </w:div>
    <w:div w:id="1900289846">
      <w:bodyDiv w:val="1"/>
      <w:marLeft w:val="0"/>
      <w:marRight w:val="0"/>
      <w:marTop w:val="0"/>
      <w:marBottom w:val="0"/>
      <w:divBdr>
        <w:top w:val="none" w:sz="0" w:space="0" w:color="auto"/>
        <w:left w:val="none" w:sz="0" w:space="0" w:color="auto"/>
        <w:bottom w:val="none" w:sz="0" w:space="0" w:color="auto"/>
        <w:right w:val="none" w:sz="0" w:space="0" w:color="auto"/>
      </w:divBdr>
    </w:div>
    <w:div w:id="1900627715">
      <w:bodyDiv w:val="1"/>
      <w:marLeft w:val="0"/>
      <w:marRight w:val="0"/>
      <w:marTop w:val="0"/>
      <w:marBottom w:val="0"/>
      <w:divBdr>
        <w:top w:val="none" w:sz="0" w:space="0" w:color="auto"/>
        <w:left w:val="none" w:sz="0" w:space="0" w:color="auto"/>
        <w:bottom w:val="none" w:sz="0" w:space="0" w:color="auto"/>
        <w:right w:val="none" w:sz="0" w:space="0" w:color="auto"/>
      </w:divBdr>
    </w:div>
    <w:div w:id="1901210817">
      <w:bodyDiv w:val="1"/>
      <w:marLeft w:val="0"/>
      <w:marRight w:val="0"/>
      <w:marTop w:val="0"/>
      <w:marBottom w:val="0"/>
      <w:divBdr>
        <w:top w:val="none" w:sz="0" w:space="0" w:color="auto"/>
        <w:left w:val="none" w:sz="0" w:space="0" w:color="auto"/>
        <w:bottom w:val="none" w:sz="0" w:space="0" w:color="auto"/>
        <w:right w:val="none" w:sz="0" w:space="0" w:color="auto"/>
      </w:divBdr>
    </w:div>
    <w:div w:id="1902717649">
      <w:bodyDiv w:val="1"/>
      <w:marLeft w:val="0"/>
      <w:marRight w:val="0"/>
      <w:marTop w:val="0"/>
      <w:marBottom w:val="0"/>
      <w:divBdr>
        <w:top w:val="none" w:sz="0" w:space="0" w:color="auto"/>
        <w:left w:val="none" w:sz="0" w:space="0" w:color="auto"/>
        <w:bottom w:val="none" w:sz="0" w:space="0" w:color="auto"/>
        <w:right w:val="none" w:sz="0" w:space="0" w:color="auto"/>
      </w:divBdr>
    </w:div>
    <w:div w:id="1903447198">
      <w:bodyDiv w:val="1"/>
      <w:marLeft w:val="0"/>
      <w:marRight w:val="0"/>
      <w:marTop w:val="0"/>
      <w:marBottom w:val="0"/>
      <w:divBdr>
        <w:top w:val="none" w:sz="0" w:space="0" w:color="auto"/>
        <w:left w:val="none" w:sz="0" w:space="0" w:color="auto"/>
        <w:bottom w:val="none" w:sz="0" w:space="0" w:color="auto"/>
        <w:right w:val="none" w:sz="0" w:space="0" w:color="auto"/>
      </w:divBdr>
    </w:div>
    <w:div w:id="1903560420">
      <w:bodyDiv w:val="1"/>
      <w:marLeft w:val="0"/>
      <w:marRight w:val="0"/>
      <w:marTop w:val="0"/>
      <w:marBottom w:val="0"/>
      <w:divBdr>
        <w:top w:val="none" w:sz="0" w:space="0" w:color="auto"/>
        <w:left w:val="none" w:sz="0" w:space="0" w:color="auto"/>
        <w:bottom w:val="none" w:sz="0" w:space="0" w:color="auto"/>
        <w:right w:val="none" w:sz="0" w:space="0" w:color="auto"/>
      </w:divBdr>
    </w:div>
    <w:div w:id="1905870934">
      <w:bodyDiv w:val="1"/>
      <w:marLeft w:val="0"/>
      <w:marRight w:val="0"/>
      <w:marTop w:val="0"/>
      <w:marBottom w:val="0"/>
      <w:divBdr>
        <w:top w:val="none" w:sz="0" w:space="0" w:color="auto"/>
        <w:left w:val="none" w:sz="0" w:space="0" w:color="auto"/>
        <w:bottom w:val="none" w:sz="0" w:space="0" w:color="auto"/>
        <w:right w:val="none" w:sz="0" w:space="0" w:color="auto"/>
      </w:divBdr>
    </w:div>
    <w:div w:id="1906723999">
      <w:bodyDiv w:val="1"/>
      <w:marLeft w:val="0"/>
      <w:marRight w:val="0"/>
      <w:marTop w:val="0"/>
      <w:marBottom w:val="0"/>
      <w:divBdr>
        <w:top w:val="none" w:sz="0" w:space="0" w:color="auto"/>
        <w:left w:val="none" w:sz="0" w:space="0" w:color="auto"/>
        <w:bottom w:val="none" w:sz="0" w:space="0" w:color="auto"/>
        <w:right w:val="none" w:sz="0" w:space="0" w:color="auto"/>
      </w:divBdr>
    </w:div>
    <w:div w:id="1907759728">
      <w:bodyDiv w:val="1"/>
      <w:marLeft w:val="0"/>
      <w:marRight w:val="0"/>
      <w:marTop w:val="0"/>
      <w:marBottom w:val="0"/>
      <w:divBdr>
        <w:top w:val="none" w:sz="0" w:space="0" w:color="auto"/>
        <w:left w:val="none" w:sz="0" w:space="0" w:color="auto"/>
        <w:bottom w:val="none" w:sz="0" w:space="0" w:color="auto"/>
        <w:right w:val="none" w:sz="0" w:space="0" w:color="auto"/>
      </w:divBdr>
    </w:div>
    <w:div w:id="1909728037">
      <w:bodyDiv w:val="1"/>
      <w:marLeft w:val="0"/>
      <w:marRight w:val="0"/>
      <w:marTop w:val="0"/>
      <w:marBottom w:val="0"/>
      <w:divBdr>
        <w:top w:val="none" w:sz="0" w:space="0" w:color="auto"/>
        <w:left w:val="none" w:sz="0" w:space="0" w:color="auto"/>
        <w:bottom w:val="none" w:sz="0" w:space="0" w:color="auto"/>
        <w:right w:val="none" w:sz="0" w:space="0" w:color="auto"/>
      </w:divBdr>
    </w:div>
    <w:div w:id="1909995791">
      <w:bodyDiv w:val="1"/>
      <w:marLeft w:val="0"/>
      <w:marRight w:val="0"/>
      <w:marTop w:val="0"/>
      <w:marBottom w:val="0"/>
      <w:divBdr>
        <w:top w:val="none" w:sz="0" w:space="0" w:color="auto"/>
        <w:left w:val="none" w:sz="0" w:space="0" w:color="auto"/>
        <w:bottom w:val="none" w:sz="0" w:space="0" w:color="auto"/>
        <w:right w:val="none" w:sz="0" w:space="0" w:color="auto"/>
      </w:divBdr>
    </w:div>
    <w:div w:id="1910340329">
      <w:bodyDiv w:val="1"/>
      <w:marLeft w:val="0"/>
      <w:marRight w:val="0"/>
      <w:marTop w:val="0"/>
      <w:marBottom w:val="0"/>
      <w:divBdr>
        <w:top w:val="none" w:sz="0" w:space="0" w:color="auto"/>
        <w:left w:val="none" w:sz="0" w:space="0" w:color="auto"/>
        <w:bottom w:val="none" w:sz="0" w:space="0" w:color="auto"/>
        <w:right w:val="none" w:sz="0" w:space="0" w:color="auto"/>
      </w:divBdr>
    </w:div>
    <w:div w:id="1910458069">
      <w:bodyDiv w:val="1"/>
      <w:marLeft w:val="0"/>
      <w:marRight w:val="0"/>
      <w:marTop w:val="0"/>
      <w:marBottom w:val="0"/>
      <w:divBdr>
        <w:top w:val="none" w:sz="0" w:space="0" w:color="auto"/>
        <w:left w:val="none" w:sz="0" w:space="0" w:color="auto"/>
        <w:bottom w:val="none" w:sz="0" w:space="0" w:color="auto"/>
        <w:right w:val="none" w:sz="0" w:space="0" w:color="auto"/>
      </w:divBdr>
    </w:div>
    <w:div w:id="1911577643">
      <w:bodyDiv w:val="1"/>
      <w:marLeft w:val="0"/>
      <w:marRight w:val="0"/>
      <w:marTop w:val="0"/>
      <w:marBottom w:val="0"/>
      <w:divBdr>
        <w:top w:val="none" w:sz="0" w:space="0" w:color="auto"/>
        <w:left w:val="none" w:sz="0" w:space="0" w:color="auto"/>
        <w:bottom w:val="none" w:sz="0" w:space="0" w:color="auto"/>
        <w:right w:val="none" w:sz="0" w:space="0" w:color="auto"/>
      </w:divBdr>
    </w:div>
    <w:div w:id="1911698231">
      <w:bodyDiv w:val="1"/>
      <w:marLeft w:val="0"/>
      <w:marRight w:val="0"/>
      <w:marTop w:val="0"/>
      <w:marBottom w:val="0"/>
      <w:divBdr>
        <w:top w:val="none" w:sz="0" w:space="0" w:color="auto"/>
        <w:left w:val="none" w:sz="0" w:space="0" w:color="auto"/>
        <w:bottom w:val="none" w:sz="0" w:space="0" w:color="auto"/>
        <w:right w:val="none" w:sz="0" w:space="0" w:color="auto"/>
      </w:divBdr>
    </w:div>
    <w:div w:id="1913193202">
      <w:bodyDiv w:val="1"/>
      <w:marLeft w:val="0"/>
      <w:marRight w:val="0"/>
      <w:marTop w:val="0"/>
      <w:marBottom w:val="0"/>
      <w:divBdr>
        <w:top w:val="none" w:sz="0" w:space="0" w:color="auto"/>
        <w:left w:val="none" w:sz="0" w:space="0" w:color="auto"/>
        <w:bottom w:val="none" w:sz="0" w:space="0" w:color="auto"/>
        <w:right w:val="none" w:sz="0" w:space="0" w:color="auto"/>
      </w:divBdr>
    </w:div>
    <w:div w:id="1913420871">
      <w:bodyDiv w:val="1"/>
      <w:marLeft w:val="0"/>
      <w:marRight w:val="0"/>
      <w:marTop w:val="0"/>
      <w:marBottom w:val="0"/>
      <w:divBdr>
        <w:top w:val="none" w:sz="0" w:space="0" w:color="auto"/>
        <w:left w:val="none" w:sz="0" w:space="0" w:color="auto"/>
        <w:bottom w:val="none" w:sz="0" w:space="0" w:color="auto"/>
        <w:right w:val="none" w:sz="0" w:space="0" w:color="auto"/>
      </w:divBdr>
    </w:div>
    <w:div w:id="1913658537">
      <w:bodyDiv w:val="1"/>
      <w:marLeft w:val="0"/>
      <w:marRight w:val="0"/>
      <w:marTop w:val="0"/>
      <w:marBottom w:val="0"/>
      <w:divBdr>
        <w:top w:val="none" w:sz="0" w:space="0" w:color="auto"/>
        <w:left w:val="none" w:sz="0" w:space="0" w:color="auto"/>
        <w:bottom w:val="none" w:sz="0" w:space="0" w:color="auto"/>
        <w:right w:val="none" w:sz="0" w:space="0" w:color="auto"/>
      </w:divBdr>
    </w:div>
    <w:div w:id="1915506442">
      <w:bodyDiv w:val="1"/>
      <w:marLeft w:val="0"/>
      <w:marRight w:val="0"/>
      <w:marTop w:val="0"/>
      <w:marBottom w:val="0"/>
      <w:divBdr>
        <w:top w:val="none" w:sz="0" w:space="0" w:color="auto"/>
        <w:left w:val="none" w:sz="0" w:space="0" w:color="auto"/>
        <w:bottom w:val="none" w:sz="0" w:space="0" w:color="auto"/>
        <w:right w:val="none" w:sz="0" w:space="0" w:color="auto"/>
      </w:divBdr>
    </w:div>
    <w:div w:id="1915823144">
      <w:bodyDiv w:val="1"/>
      <w:marLeft w:val="0"/>
      <w:marRight w:val="0"/>
      <w:marTop w:val="0"/>
      <w:marBottom w:val="0"/>
      <w:divBdr>
        <w:top w:val="none" w:sz="0" w:space="0" w:color="auto"/>
        <w:left w:val="none" w:sz="0" w:space="0" w:color="auto"/>
        <w:bottom w:val="none" w:sz="0" w:space="0" w:color="auto"/>
        <w:right w:val="none" w:sz="0" w:space="0" w:color="auto"/>
      </w:divBdr>
    </w:div>
    <w:div w:id="1916813214">
      <w:bodyDiv w:val="1"/>
      <w:marLeft w:val="0"/>
      <w:marRight w:val="0"/>
      <w:marTop w:val="0"/>
      <w:marBottom w:val="0"/>
      <w:divBdr>
        <w:top w:val="none" w:sz="0" w:space="0" w:color="auto"/>
        <w:left w:val="none" w:sz="0" w:space="0" w:color="auto"/>
        <w:bottom w:val="none" w:sz="0" w:space="0" w:color="auto"/>
        <w:right w:val="none" w:sz="0" w:space="0" w:color="auto"/>
      </w:divBdr>
    </w:div>
    <w:div w:id="1922323787">
      <w:bodyDiv w:val="1"/>
      <w:marLeft w:val="0"/>
      <w:marRight w:val="0"/>
      <w:marTop w:val="0"/>
      <w:marBottom w:val="0"/>
      <w:divBdr>
        <w:top w:val="none" w:sz="0" w:space="0" w:color="auto"/>
        <w:left w:val="none" w:sz="0" w:space="0" w:color="auto"/>
        <w:bottom w:val="none" w:sz="0" w:space="0" w:color="auto"/>
        <w:right w:val="none" w:sz="0" w:space="0" w:color="auto"/>
      </w:divBdr>
    </w:div>
    <w:div w:id="1923954235">
      <w:bodyDiv w:val="1"/>
      <w:marLeft w:val="0"/>
      <w:marRight w:val="0"/>
      <w:marTop w:val="0"/>
      <w:marBottom w:val="0"/>
      <w:divBdr>
        <w:top w:val="none" w:sz="0" w:space="0" w:color="auto"/>
        <w:left w:val="none" w:sz="0" w:space="0" w:color="auto"/>
        <w:bottom w:val="none" w:sz="0" w:space="0" w:color="auto"/>
        <w:right w:val="none" w:sz="0" w:space="0" w:color="auto"/>
      </w:divBdr>
    </w:div>
    <w:div w:id="1925914861">
      <w:bodyDiv w:val="1"/>
      <w:marLeft w:val="0"/>
      <w:marRight w:val="0"/>
      <w:marTop w:val="0"/>
      <w:marBottom w:val="0"/>
      <w:divBdr>
        <w:top w:val="none" w:sz="0" w:space="0" w:color="auto"/>
        <w:left w:val="none" w:sz="0" w:space="0" w:color="auto"/>
        <w:bottom w:val="none" w:sz="0" w:space="0" w:color="auto"/>
        <w:right w:val="none" w:sz="0" w:space="0" w:color="auto"/>
      </w:divBdr>
    </w:div>
    <w:div w:id="1927224565">
      <w:bodyDiv w:val="1"/>
      <w:marLeft w:val="0"/>
      <w:marRight w:val="0"/>
      <w:marTop w:val="0"/>
      <w:marBottom w:val="0"/>
      <w:divBdr>
        <w:top w:val="none" w:sz="0" w:space="0" w:color="auto"/>
        <w:left w:val="none" w:sz="0" w:space="0" w:color="auto"/>
        <w:bottom w:val="none" w:sz="0" w:space="0" w:color="auto"/>
        <w:right w:val="none" w:sz="0" w:space="0" w:color="auto"/>
      </w:divBdr>
    </w:div>
    <w:div w:id="1929607678">
      <w:bodyDiv w:val="1"/>
      <w:marLeft w:val="0"/>
      <w:marRight w:val="0"/>
      <w:marTop w:val="0"/>
      <w:marBottom w:val="0"/>
      <w:divBdr>
        <w:top w:val="none" w:sz="0" w:space="0" w:color="auto"/>
        <w:left w:val="none" w:sz="0" w:space="0" w:color="auto"/>
        <w:bottom w:val="none" w:sz="0" w:space="0" w:color="auto"/>
        <w:right w:val="none" w:sz="0" w:space="0" w:color="auto"/>
      </w:divBdr>
    </w:div>
    <w:div w:id="1929804048">
      <w:bodyDiv w:val="1"/>
      <w:marLeft w:val="0"/>
      <w:marRight w:val="0"/>
      <w:marTop w:val="0"/>
      <w:marBottom w:val="0"/>
      <w:divBdr>
        <w:top w:val="none" w:sz="0" w:space="0" w:color="auto"/>
        <w:left w:val="none" w:sz="0" w:space="0" w:color="auto"/>
        <w:bottom w:val="none" w:sz="0" w:space="0" w:color="auto"/>
        <w:right w:val="none" w:sz="0" w:space="0" w:color="auto"/>
      </w:divBdr>
    </w:div>
    <w:div w:id="1930458581">
      <w:bodyDiv w:val="1"/>
      <w:marLeft w:val="0"/>
      <w:marRight w:val="0"/>
      <w:marTop w:val="0"/>
      <w:marBottom w:val="0"/>
      <w:divBdr>
        <w:top w:val="none" w:sz="0" w:space="0" w:color="auto"/>
        <w:left w:val="none" w:sz="0" w:space="0" w:color="auto"/>
        <w:bottom w:val="none" w:sz="0" w:space="0" w:color="auto"/>
        <w:right w:val="none" w:sz="0" w:space="0" w:color="auto"/>
      </w:divBdr>
    </w:div>
    <w:div w:id="1930967232">
      <w:bodyDiv w:val="1"/>
      <w:marLeft w:val="0"/>
      <w:marRight w:val="0"/>
      <w:marTop w:val="0"/>
      <w:marBottom w:val="0"/>
      <w:divBdr>
        <w:top w:val="none" w:sz="0" w:space="0" w:color="auto"/>
        <w:left w:val="none" w:sz="0" w:space="0" w:color="auto"/>
        <w:bottom w:val="none" w:sz="0" w:space="0" w:color="auto"/>
        <w:right w:val="none" w:sz="0" w:space="0" w:color="auto"/>
      </w:divBdr>
    </w:div>
    <w:div w:id="1931347445">
      <w:bodyDiv w:val="1"/>
      <w:marLeft w:val="0"/>
      <w:marRight w:val="0"/>
      <w:marTop w:val="0"/>
      <w:marBottom w:val="0"/>
      <w:divBdr>
        <w:top w:val="none" w:sz="0" w:space="0" w:color="auto"/>
        <w:left w:val="none" w:sz="0" w:space="0" w:color="auto"/>
        <w:bottom w:val="none" w:sz="0" w:space="0" w:color="auto"/>
        <w:right w:val="none" w:sz="0" w:space="0" w:color="auto"/>
      </w:divBdr>
    </w:div>
    <w:div w:id="1932422265">
      <w:bodyDiv w:val="1"/>
      <w:marLeft w:val="0"/>
      <w:marRight w:val="0"/>
      <w:marTop w:val="0"/>
      <w:marBottom w:val="0"/>
      <w:divBdr>
        <w:top w:val="none" w:sz="0" w:space="0" w:color="auto"/>
        <w:left w:val="none" w:sz="0" w:space="0" w:color="auto"/>
        <w:bottom w:val="none" w:sz="0" w:space="0" w:color="auto"/>
        <w:right w:val="none" w:sz="0" w:space="0" w:color="auto"/>
      </w:divBdr>
    </w:div>
    <w:div w:id="1934045780">
      <w:bodyDiv w:val="1"/>
      <w:marLeft w:val="0"/>
      <w:marRight w:val="0"/>
      <w:marTop w:val="0"/>
      <w:marBottom w:val="0"/>
      <w:divBdr>
        <w:top w:val="none" w:sz="0" w:space="0" w:color="auto"/>
        <w:left w:val="none" w:sz="0" w:space="0" w:color="auto"/>
        <w:bottom w:val="none" w:sz="0" w:space="0" w:color="auto"/>
        <w:right w:val="none" w:sz="0" w:space="0" w:color="auto"/>
      </w:divBdr>
    </w:div>
    <w:div w:id="1936596801">
      <w:bodyDiv w:val="1"/>
      <w:marLeft w:val="0"/>
      <w:marRight w:val="0"/>
      <w:marTop w:val="0"/>
      <w:marBottom w:val="0"/>
      <w:divBdr>
        <w:top w:val="none" w:sz="0" w:space="0" w:color="auto"/>
        <w:left w:val="none" w:sz="0" w:space="0" w:color="auto"/>
        <w:bottom w:val="none" w:sz="0" w:space="0" w:color="auto"/>
        <w:right w:val="none" w:sz="0" w:space="0" w:color="auto"/>
      </w:divBdr>
    </w:div>
    <w:div w:id="1936866324">
      <w:bodyDiv w:val="1"/>
      <w:marLeft w:val="0"/>
      <w:marRight w:val="0"/>
      <w:marTop w:val="0"/>
      <w:marBottom w:val="0"/>
      <w:divBdr>
        <w:top w:val="none" w:sz="0" w:space="0" w:color="auto"/>
        <w:left w:val="none" w:sz="0" w:space="0" w:color="auto"/>
        <w:bottom w:val="none" w:sz="0" w:space="0" w:color="auto"/>
        <w:right w:val="none" w:sz="0" w:space="0" w:color="auto"/>
      </w:divBdr>
    </w:div>
    <w:div w:id="1937323020">
      <w:bodyDiv w:val="1"/>
      <w:marLeft w:val="0"/>
      <w:marRight w:val="0"/>
      <w:marTop w:val="0"/>
      <w:marBottom w:val="0"/>
      <w:divBdr>
        <w:top w:val="none" w:sz="0" w:space="0" w:color="auto"/>
        <w:left w:val="none" w:sz="0" w:space="0" w:color="auto"/>
        <w:bottom w:val="none" w:sz="0" w:space="0" w:color="auto"/>
        <w:right w:val="none" w:sz="0" w:space="0" w:color="auto"/>
      </w:divBdr>
    </w:div>
    <w:div w:id="1937907696">
      <w:bodyDiv w:val="1"/>
      <w:marLeft w:val="0"/>
      <w:marRight w:val="0"/>
      <w:marTop w:val="0"/>
      <w:marBottom w:val="0"/>
      <w:divBdr>
        <w:top w:val="none" w:sz="0" w:space="0" w:color="auto"/>
        <w:left w:val="none" w:sz="0" w:space="0" w:color="auto"/>
        <w:bottom w:val="none" w:sz="0" w:space="0" w:color="auto"/>
        <w:right w:val="none" w:sz="0" w:space="0" w:color="auto"/>
      </w:divBdr>
    </w:div>
    <w:div w:id="1938171796">
      <w:bodyDiv w:val="1"/>
      <w:marLeft w:val="0"/>
      <w:marRight w:val="0"/>
      <w:marTop w:val="0"/>
      <w:marBottom w:val="0"/>
      <w:divBdr>
        <w:top w:val="none" w:sz="0" w:space="0" w:color="auto"/>
        <w:left w:val="none" w:sz="0" w:space="0" w:color="auto"/>
        <w:bottom w:val="none" w:sz="0" w:space="0" w:color="auto"/>
        <w:right w:val="none" w:sz="0" w:space="0" w:color="auto"/>
      </w:divBdr>
    </w:div>
    <w:div w:id="1938516511">
      <w:bodyDiv w:val="1"/>
      <w:marLeft w:val="0"/>
      <w:marRight w:val="0"/>
      <w:marTop w:val="0"/>
      <w:marBottom w:val="0"/>
      <w:divBdr>
        <w:top w:val="none" w:sz="0" w:space="0" w:color="auto"/>
        <w:left w:val="none" w:sz="0" w:space="0" w:color="auto"/>
        <w:bottom w:val="none" w:sz="0" w:space="0" w:color="auto"/>
        <w:right w:val="none" w:sz="0" w:space="0" w:color="auto"/>
      </w:divBdr>
    </w:div>
    <w:div w:id="1940524018">
      <w:bodyDiv w:val="1"/>
      <w:marLeft w:val="0"/>
      <w:marRight w:val="0"/>
      <w:marTop w:val="0"/>
      <w:marBottom w:val="0"/>
      <w:divBdr>
        <w:top w:val="none" w:sz="0" w:space="0" w:color="auto"/>
        <w:left w:val="none" w:sz="0" w:space="0" w:color="auto"/>
        <w:bottom w:val="none" w:sz="0" w:space="0" w:color="auto"/>
        <w:right w:val="none" w:sz="0" w:space="0" w:color="auto"/>
      </w:divBdr>
    </w:div>
    <w:div w:id="1941142372">
      <w:bodyDiv w:val="1"/>
      <w:marLeft w:val="0"/>
      <w:marRight w:val="0"/>
      <w:marTop w:val="0"/>
      <w:marBottom w:val="0"/>
      <w:divBdr>
        <w:top w:val="none" w:sz="0" w:space="0" w:color="auto"/>
        <w:left w:val="none" w:sz="0" w:space="0" w:color="auto"/>
        <w:bottom w:val="none" w:sz="0" w:space="0" w:color="auto"/>
        <w:right w:val="none" w:sz="0" w:space="0" w:color="auto"/>
      </w:divBdr>
    </w:div>
    <w:div w:id="1941529483">
      <w:bodyDiv w:val="1"/>
      <w:marLeft w:val="0"/>
      <w:marRight w:val="0"/>
      <w:marTop w:val="0"/>
      <w:marBottom w:val="0"/>
      <w:divBdr>
        <w:top w:val="none" w:sz="0" w:space="0" w:color="auto"/>
        <w:left w:val="none" w:sz="0" w:space="0" w:color="auto"/>
        <w:bottom w:val="none" w:sz="0" w:space="0" w:color="auto"/>
        <w:right w:val="none" w:sz="0" w:space="0" w:color="auto"/>
      </w:divBdr>
    </w:div>
    <w:div w:id="1942758230">
      <w:bodyDiv w:val="1"/>
      <w:marLeft w:val="0"/>
      <w:marRight w:val="0"/>
      <w:marTop w:val="0"/>
      <w:marBottom w:val="0"/>
      <w:divBdr>
        <w:top w:val="none" w:sz="0" w:space="0" w:color="auto"/>
        <w:left w:val="none" w:sz="0" w:space="0" w:color="auto"/>
        <w:bottom w:val="none" w:sz="0" w:space="0" w:color="auto"/>
        <w:right w:val="none" w:sz="0" w:space="0" w:color="auto"/>
      </w:divBdr>
    </w:div>
    <w:div w:id="1943219223">
      <w:bodyDiv w:val="1"/>
      <w:marLeft w:val="0"/>
      <w:marRight w:val="0"/>
      <w:marTop w:val="0"/>
      <w:marBottom w:val="0"/>
      <w:divBdr>
        <w:top w:val="none" w:sz="0" w:space="0" w:color="auto"/>
        <w:left w:val="none" w:sz="0" w:space="0" w:color="auto"/>
        <w:bottom w:val="none" w:sz="0" w:space="0" w:color="auto"/>
        <w:right w:val="none" w:sz="0" w:space="0" w:color="auto"/>
      </w:divBdr>
    </w:div>
    <w:div w:id="1943491631">
      <w:bodyDiv w:val="1"/>
      <w:marLeft w:val="0"/>
      <w:marRight w:val="0"/>
      <w:marTop w:val="0"/>
      <w:marBottom w:val="0"/>
      <w:divBdr>
        <w:top w:val="none" w:sz="0" w:space="0" w:color="auto"/>
        <w:left w:val="none" w:sz="0" w:space="0" w:color="auto"/>
        <w:bottom w:val="none" w:sz="0" w:space="0" w:color="auto"/>
        <w:right w:val="none" w:sz="0" w:space="0" w:color="auto"/>
      </w:divBdr>
    </w:div>
    <w:div w:id="1943873180">
      <w:bodyDiv w:val="1"/>
      <w:marLeft w:val="0"/>
      <w:marRight w:val="0"/>
      <w:marTop w:val="0"/>
      <w:marBottom w:val="0"/>
      <w:divBdr>
        <w:top w:val="none" w:sz="0" w:space="0" w:color="auto"/>
        <w:left w:val="none" w:sz="0" w:space="0" w:color="auto"/>
        <w:bottom w:val="none" w:sz="0" w:space="0" w:color="auto"/>
        <w:right w:val="none" w:sz="0" w:space="0" w:color="auto"/>
      </w:divBdr>
    </w:div>
    <w:div w:id="1943880042">
      <w:bodyDiv w:val="1"/>
      <w:marLeft w:val="0"/>
      <w:marRight w:val="0"/>
      <w:marTop w:val="0"/>
      <w:marBottom w:val="0"/>
      <w:divBdr>
        <w:top w:val="none" w:sz="0" w:space="0" w:color="auto"/>
        <w:left w:val="none" w:sz="0" w:space="0" w:color="auto"/>
        <w:bottom w:val="none" w:sz="0" w:space="0" w:color="auto"/>
        <w:right w:val="none" w:sz="0" w:space="0" w:color="auto"/>
      </w:divBdr>
    </w:div>
    <w:div w:id="1946031900">
      <w:bodyDiv w:val="1"/>
      <w:marLeft w:val="0"/>
      <w:marRight w:val="0"/>
      <w:marTop w:val="0"/>
      <w:marBottom w:val="0"/>
      <w:divBdr>
        <w:top w:val="none" w:sz="0" w:space="0" w:color="auto"/>
        <w:left w:val="none" w:sz="0" w:space="0" w:color="auto"/>
        <w:bottom w:val="none" w:sz="0" w:space="0" w:color="auto"/>
        <w:right w:val="none" w:sz="0" w:space="0" w:color="auto"/>
      </w:divBdr>
    </w:div>
    <w:div w:id="1946229132">
      <w:bodyDiv w:val="1"/>
      <w:marLeft w:val="0"/>
      <w:marRight w:val="0"/>
      <w:marTop w:val="0"/>
      <w:marBottom w:val="0"/>
      <w:divBdr>
        <w:top w:val="none" w:sz="0" w:space="0" w:color="auto"/>
        <w:left w:val="none" w:sz="0" w:space="0" w:color="auto"/>
        <w:bottom w:val="none" w:sz="0" w:space="0" w:color="auto"/>
        <w:right w:val="none" w:sz="0" w:space="0" w:color="auto"/>
      </w:divBdr>
    </w:div>
    <w:div w:id="1946497451">
      <w:bodyDiv w:val="1"/>
      <w:marLeft w:val="0"/>
      <w:marRight w:val="0"/>
      <w:marTop w:val="0"/>
      <w:marBottom w:val="0"/>
      <w:divBdr>
        <w:top w:val="none" w:sz="0" w:space="0" w:color="auto"/>
        <w:left w:val="none" w:sz="0" w:space="0" w:color="auto"/>
        <w:bottom w:val="none" w:sz="0" w:space="0" w:color="auto"/>
        <w:right w:val="none" w:sz="0" w:space="0" w:color="auto"/>
      </w:divBdr>
    </w:div>
    <w:div w:id="1948656769">
      <w:bodyDiv w:val="1"/>
      <w:marLeft w:val="0"/>
      <w:marRight w:val="0"/>
      <w:marTop w:val="0"/>
      <w:marBottom w:val="0"/>
      <w:divBdr>
        <w:top w:val="none" w:sz="0" w:space="0" w:color="auto"/>
        <w:left w:val="none" w:sz="0" w:space="0" w:color="auto"/>
        <w:bottom w:val="none" w:sz="0" w:space="0" w:color="auto"/>
        <w:right w:val="none" w:sz="0" w:space="0" w:color="auto"/>
      </w:divBdr>
    </w:div>
    <w:div w:id="1950501711">
      <w:bodyDiv w:val="1"/>
      <w:marLeft w:val="0"/>
      <w:marRight w:val="0"/>
      <w:marTop w:val="0"/>
      <w:marBottom w:val="0"/>
      <w:divBdr>
        <w:top w:val="none" w:sz="0" w:space="0" w:color="auto"/>
        <w:left w:val="none" w:sz="0" w:space="0" w:color="auto"/>
        <w:bottom w:val="none" w:sz="0" w:space="0" w:color="auto"/>
        <w:right w:val="none" w:sz="0" w:space="0" w:color="auto"/>
      </w:divBdr>
    </w:div>
    <w:div w:id="1951430750">
      <w:bodyDiv w:val="1"/>
      <w:marLeft w:val="0"/>
      <w:marRight w:val="0"/>
      <w:marTop w:val="0"/>
      <w:marBottom w:val="0"/>
      <w:divBdr>
        <w:top w:val="none" w:sz="0" w:space="0" w:color="auto"/>
        <w:left w:val="none" w:sz="0" w:space="0" w:color="auto"/>
        <w:bottom w:val="none" w:sz="0" w:space="0" w:color="auto"/>
        <w:right w:val="none" w:sz="0" w:space="0" w:color="auto"/>
      </w:divBdr>
    </w:div>
    <w:div w:id="1952975538">
      <w:bodyDiv w:val="1"/>
      <w:marLeft w:val="0"/>
      <w:marRight w:val="0"/>
      <w:marTop w:val="0"/>
      <w:marBottom w:val="0"/>
      <w:divBdr>
        <w:top w:val="none" w:sz="0" w:space="0" w:color="auto"/>
        <w:left w:val="none" w:sz="0" w:space="0" w:color="auto"/>
        <w:bottom w:val="none" w:sz="0" w:space="0" w:color="auto"/>
        <w:right w:val="none" w:sz="0" w:space="0" w:color="auto"/>
      </w:divBdr>
    </w:div>
    <w:div w:id="1954046914">
      <w:bodyDiv w:val="1"/>
      <w:marLeft w:val="0"/>
      <w:marRight w:val="0"/>
      <w:marTop w:val="0"/>
      <w:marBottom w:val="0"/>
      <w:divBdr>
        <w:top w:val="none" w:sz="0" w:space="0" w:color="auto"/>
        <w:left w:val="none" w:sz="0" w:space="0" w:color="auto"/>
        <w:bottom w:val="none" w:sz="0" w:space="0" w:color="auto"/>
        <w:right w:val="none" w:sz="0" w:space="0" w:color="auto"/>
      </w:divBdr>
    </w:div>
    <w:div w:id="1954362279">
      <w:bodyDiv w:val="1"/>
      <w:marLeft w:val="0"/>
      <w:marRight w:val="0"/>
      <w:marTop w:val="0"/>
      <w:marBottom w:val="0"/>
      <w:divBdr>
        <w:top w:val="none" w:sz="0" w:space="0" w:color="auto"/>
        <w:left w:val="none" w:sz="0" w:space="0" w:color="auto"/>
        <w:bottom w:val="none" w:sz="0" w:space="0" w:color="auto"/>
        <w:right w:val="none" w:sz="0" w:space="0" w:color="auto"/>
      </w:divBdr>
    </w:div>
    <w:div w:id="1957371167">
      <w:bodyDiv w:val="1"/>
      <w:marLeft w:val="0"/>
      <w:marRight w:val="0"/>
      <w:marTop w:val="0"/>
      <w:marBottom w:val="0"/>
      <w:divBdr>
        <w:top w:val="none" w:sz="0" w:space="0" w:color="auto"/>
        <w:left w:val="none" w:sz="0" w:space="0" w:color="auto"/>
        <w:bottom w:val="none" w:sz="0" w:space="0" w:color="auto"/>
        <w:right w:val="none" w:sz="0" w:space="0" w:color="auto"/>
      </w:divBdr>
    </w:div>
    <w:div w:id="1957638907">
      <w:bodyDiv w:val="1"/>
      <w:marLeft w:val="0"/>
      <w:marRight w:val="0"/>
      <w:marTop w:val="0"/>
      <w:marBottom w:val="0"/>
      <w:divBdr>
        <w:top w:val="none" w:sz="0" w:space="0" w:color="auto"/>
        <w:left w:val="none" w:sz="0" w:space="0" w:color="auto"/>
        <w:bottom w:val="none" w:sz="0" w:space="0" w:color="auto"/>
        <w:right w:val="none" w:sz="0" w:space="0" w:color="auto"/>
      </w:divBdr>
    </w:div>
    <w:div w:id="1958220497">
      <w:bodyDiv w:val="1"/>
      <w:marLeft w:val="0"/>
      <w:marRight w:val="0"/>
      <w:marTop w:val="0"/>
      <w:marBottom w:val="0"/>
      <w:divBdr>
        <w:top w:val="none" w:sz="0" w:space="0" w:color="auto"/>
        <w:left w:val="none" w:sz="0" w:space="0" w:color="auto"/>
        <w:bottom w:val="none" w:sz="0" w:space="0" w:color="auto"/>
        <w:right w:val="none" w:sz="0" w:space="0" w:color="auto"/>
      </w:divBdr>
    </w:div>
    <w:div w:id="1960525737">
      <w:bodyDiv w:val="1"/>
      <w:marLeft w:val="0"/>
      <w:marRight w:val="0"/>
      <w:marTop w:val="0"/>
      <w:marBottom w:val="0"/>
      <w:divBdr>
        <w:top w:val="none" w:sz="0" w:space="0" w:color="auto"/>
        <w:left w:val="none" w:sz="0" w:space="0" w:color="auto"/>
        <w:bottom w:val="none" w:sz="0" w:space="0" w:color="auto"/>
        <w:right w:val="none" w:sz="0" w:space="0" w:color="auto"/>
      </w:divBdr>
    </w:div>
    <w:div w:id="1960599854">
      <w:bodyDiv w:val="1"/>
      <w:marLeft w:val="0"/>
      <w:marRight w:val="0"/>
      <w:marTop w:val="0"/>
      <w:marBottom w:val="0"/>
      <w:divBdr>
        <w:top w:val="none" w:sz="0" w:space="0" w:color="auto"/>
        <w:left w:val="none" w:sz="0" w:space="0" w:color="auto"/>
        <w:bottom w:val="none" w:sz="0" w:space="0" w:color="auto"/>
        <w:right w:val="none" w:sz="0" w:space="0" w:color="auto"/>
      </w:divBdr>
    </w:div>
    <w:div w:id="1963877158">
      <w:bodyDiv w:val="1"/>
      <w:marLeft w:val="0"/>
      <w:marRight w:val="0"/>
      <w:marTop w:val="0"/>
      <w:marBottom w:val="0"/>
      <w:divBdr>
        <w:top w:val="none" w:sz="0" w:space="0" w:color="auto"/>
        <w:left w:val="none" w:sz="0" w:space="0" w:color="auto"/>
        <w:bottom w:val="none" w:sz="0" w:space="0" w:color="auto"/>
        <w:right w:val="none" w:sz="0" w:space="0" w:color="auto"/>
      </w:divBdr>
    </w:div>
    <w:div w:id="1963992428">
      <w:bodyDiv w:val="1"/>
      <w:marLeft w:val="0"/>
      <w:marRight w:val="0"/>
      <w:marTop w:val="0"/>
      <w:marBottom w:val="0"/>
      <w:divBdr>
        <w:top w:val="none" w:sz="0" w:space="0" w:color="auto"/>
        <w:left w:val="none" w:sz="0" w:space="0" w:color="auto"/>
        <w:bottom w:val="none" w:sz="0" w:space="0" w:color="auto"/>
        <w:right w:val="none" w:sz="0" w:space="0" w:color="auto"/>
      </w:divBdr>
    </w:div>
    <w:div w:id="1965309719">
      <w:bodyDiv w:val="1"/>
      <w:marLeft w:val="0"/>
      <w:marRight w:val="0"/>
      <w:marTop w:val="0"/>
      <w:marBottom w:val="0"/>
      <w:divBdr>
        <w:top w:val="none" w:sz="0" w:space="0" w:color="auto"/>
        <w:left w:val="none" w:sz="0" w:space="0" w:color="auto"/>
        <w:bottom w:val="none" w:sz="0" w:space="0" w:color="auto"/>
        <w:right w:val="none" w:sz="0" w:space="0" w:color="auto"/>
      </w:divBdr>
    </w:div>
    <w:div w:id="1966807987">
      <w:bodyDiv w:val="1"/>
      <w:marLeft w:val="0"/>
      <w:marRight w:val="0"/>
      <w:marTop w:val="0"/>
      <w:marBottom w:val="0"/>
      <w:divBdr>
        <w:top w:val="none" w:sz="0" w:space="0" w:color="auto"/>
        <w:left w:val="none" w:sz="0" w:space="0" w:color="auto"/>
        <w:bottom w:val="none" w:sz="0" w:space="0" w:color="auto"/>
        <w:right w:val="none" w:sz="0" w:space="0" w:color="auto"/>
      </w:divBdr>
    </w:div>
    <w:div w:id="1967614814">
      <w:bodyDiv w:val="1"/>
      <w:marLeft w:val="0"/>
      <w:marRight w:val="0"/>
      <w:marTop w:val="0"/>
      <w:marBottom w:val="0"/>
      <w:divBdr>
        <w:top w:val="none" w:sz="0" w:space="0" w:color="auto"/>
        <w:left w:val="none" w:sz="0" w:space="0" w:color="auto"/>
        <w:bottom w:val="none" w:sz="0" w:space="0" w:color="auto"/>
        <w:right w:val="none" w:sz="0" w:space="0" w:color="auto"/>
      </w:divBdr>
    </w:div>
    <w:div w:id="1969511751">
      <w:bodyDiv w:val="1"/>
      <w:marLeft w:val="0"/>
      <w:marRight w:val="0"/>
      <w:marTop w:val="0"/>
      <w:marBottom w:val="0"/>
      <w:divBdr>
        <w:top w:val="none" w:sz="0" w:space="0" w:color="auto"/>
        <w:left w:val="none" w:sz="0" w:space="0" w:color="auto"/>
        <w:bottom w:val="none" w:sz="0" w:space="0" w:color="auto"/>
        <w:right w:val="none" w:sz="0" w:space="0" w:color="auto"/>
      </w:divBdr>
    </w:div>
    <w:div w:id="1969778259">
      <w:bodyDiv w:val="1"/>
      <w:marLeft w:val="0"/>
      <w:marRight w:val="0"/>
      <w:marTop w:val="0"/>
      <w:marBottom w:val="0"/>
      <w:divBdr>
        <w:top w:val="none" w:sz="0" w:space="0" w:color="auto"/>
        <w:left w:val="none" w:sz="0" w:space="0" w:color="auto"/>
        <w:bottom w:val="none" w:sz="0" w:space="0" w:color="auto"/>
        <w:right w:val="none" w:sz="0" w:space="0" w:color="auto"/>
      </w:divBdr>
    </w:div>
    <w:div w:id="1970282773">
      <w:bodyDiv w:val="1"/>
      <w:marLeft w:val="0"/>
      <w:marRight w:val="0"/>
      <w:marTop w:val="0"/>
      <w:marBottom w:val="0"/>
      <w:divBdr>
        <w:top w:val="none" w:sz="0" w:space="0" w:color="auto"/>
        <w:left w:val="none" w:sz="0" w:space="0" w:color="auto"/>
        <w:bottom w:val="none" w:sz="0" w:space="0" w:color="auto"/>
        <w:right w:val="none" w:sz="0" w:space="0" w:color="auto"/>
      </w:divBdr>
    </w:div>
    <w:div w:id="1971128990">
      <w:bodyDiv w:val="1"/>
      <w:marLeft w:val="0"/>
      <w:marRight w:val="0"/>
      <w:marTop w:val="0"/>
      <w:marBottom w:val="0"/>
      <w:divBdr>
        <w:top w:val="none" w:sz="0" w:space="0" w:color="auto"/>
        <w:left w:val="none" w:sz="0" w:space="0" w:color="auto"/>
        <w:bottom w:val="none" w:sz="0" w:space="0" w:color="auto"/>
        <w:right w:val="none" w:sz="0" w:space="0" w:color="auto"/>
      </w:divBdr>
    </w:div>
    <w:div w:id="1971205530">
      <w:bodyDiv w:val="1"/>
      <w:marLeft w:val="0"/>
      <w:marRight w:val="0"/>
      <w:marTop w:val="0"/>
      <w:marBottom w:val="0"/>
      <w:divBdr>
        <w:top w:val="none" w:sz="0" w:space="0" w:color="auto"/>
        <w:left w:val="none" w:sz="0" w:space="0" w:color="auto"/>
        <w:bottom w:val="none" w:sz="0" w:space="0" w:color="auto"/>
        <w:right w:val="none" w:sz="0" w:space="0" w:color="auto"/>
      </w:divBdr>
    </w:div>
    <w:div w:id="1971469617">
      <w:bodyDiv w:val="1"/>
      <w:marLeft w:val="0"/>
      <w:marRight w:val="0"/>
      <w:marTop w:val="0"/>
      <w:marBottom w:val="0"/>
      <w:divBdr>
        <w:top w:val="none" w:sz="0" w:space="0" w:color="auto"/>
        <w:left w:val="none" w:sz="0" w:space="0" w:color="auto"/>
        <w:bottom w:val="none" w:sz="0" w:space="0" w:color="auto"/>
        <w:right w:val="none" w:sz="0" w:space="0" w:color="auto"/>
      </w:divBdr>
    </w:div>
    <w:div w:id="1972322115">
      <w:bodyDiv w:val="1"/>
      <w:marLeft w:val="0"/>
      <w:marRight w:val="0"/>
      <w:marTop w:val="0"/>
      <w:marBottom w:val="0"/>
      <w:divBdr>
        <w:top w:val="none" w:sz="0" w:space="0" w:color="auto"/>
        <w:left w:val="none" w:sz="0" w:space="0" w:color="auto"/>
        <w:bottom w:val="none" w:sz="0" w:space="0" w:color="auto"/>
        <w:right w:val="none" w:sz="0" w:space="0" w:color="auto"/>
      </w:divBdr>
    </w:div>
    <w:div w:id="1974403110">
      <w:bodyDiv w:val="1"/>
      <w:marLeft w:val="0"/>
      <w:marRight w:val="0"/>
      <w:marTop w:val="0"/>
      <w:marBottom w:val="0"/>
      <w:divBdr>
        <w:top w:val="none" w:sz="0" w:space="0" w:color="auto"/>
        <w:left w:val="none" w:sz="0" w:space="0" w:color="auto"/>
        <w:bottom w:val="none" w:sz="0" w:space="0" w:color="auto"/>
        <w:right w:val="none" w:sz="0" w:space="0" w:color="auto"/>
      </w:divBdr>
    </w:div>
    <w:div w:id="1975133495">
      <w:bodyDiv w:val="1"/>
      <w:marLeft w:val="0"/>
      <w:marRight w:val="0"/>
      <w:marTop w:val="0"/>
      <w:marBottom w:val="0"/>
      <w:divBdr>
        <w:top w:val="none" w:sz="0" w:space="0" w:color="auto"/>
        <w:left w:val="none" w:sz="0" w:space="0" w:color="auto"/>
        <w:bottom w:val="none" w:sz="0" w:space="0" w:color="auto"/>
        <w:right w:val="none" w:sz="0" w:space="0" w:color="auto"/>
      </w:divBdr>
    </w:div>
    <w:div w:id="1978024758">
      <w:bodyDiv w:val="1"/>
      <w:marLeft w:val="0"/>
      <w:marRight w:val="0"/>
      <w:marTop w:val="0"/>
      <w:marBottom w:val="0"/>
      <w:divBdr>
        <w:top w:val="none" w:sz="0" w:space="0" w:color="auto"/>
        <w:left w:val="none" w:sz="0" w:space="0" w:color="auto"/>
        <w:bottom w:val="none" w:sz="0" w:space="0" w:color="auto"/>
        <w:right w:val="none" w:sz="0" w:space="0" w:color="auto"/>
      </w:divBdr>
    </w:div>
    <w:div w:id="1978104840">
      <w:bodyDiv w:val="1"/>
      <w:marLeft w:val="0"/>
      <w:marRight w:val="0"/>
      <w:marTop w:val="0"/>
      <w:marBottom w:val="0"/>
      <w:divBdr>
        <w:top w:val="none" w:sz="0" w:space="0" w:color="auto"/>
        <w:left w:val="none" w:sz="0" w:space="0" w:color="auto"/>
        <w:bottom w:val="none" w:sz="0" w:space="0" w:color="auto"/>
        <w:right w:val="none" w:sz="0" w:space="0" w:color="auto"/>
      </w:divBdr>
    </w:div>
    <w:div w:id="1978299863">
      <w:bodyDiv w:val="1"/>
      <w:marLeft w:val="0"/>
      <w:marRight w:val="0"/>
      <w:marTop w:val="0"/>
      <w:marBottom w:val="0"/>
      <w:divBdr>
        <w:top w:val="none" w:sz="0" w:space="0" w:color="auto"/>
        <w:left w:val="none" w:sz="0" w:space="0" w:color="auto"/>
        <w:bottom w:val="none" w:sz="0" w:space="0" w:color="auto"/>
        <w:right w:val="none" w:sz="0" w:space="0" w:color="auto"/>
      </w:divBdr>
    </w:div>
    <w:div w:id="1979141322">
      <w:bodyDiv w:val="1"/>
      <w:marLeft w:val="0"/>
      <w:marRight w:val="0"/>
      <w:marTop w:val="0"/>
      <w:marBottom w:val="0"/>
      <w:divBdr>
        <w:top w:val="none" w:sz="0" w:space="0" w:color="auto"/>
        <w:left w:val="none" w:sz="0" w:space="0" w:color="auto"/>
        <w:bottom w:val="none" w:sz="0" w:space="0" w:color="auto"/>
        <w:right w:val="none" w:sz="0" w:space="0" w:color="auto"/>
      </w:divBdr>
    </w:div>
    <w:div w:id="1980302942">
      <w:bodyDiv w:val="1"/>
      <w:marLeft w:val="0"/>
      <w:marRight w:val="0"/>
      <w:marTop w:val="0"/>
      <w:marBottom w:val="0"/>
      <w:divBdr>
        <w:top w:val="none" w:sz="0" w:space="0" w:color="auto"/>
        <w:left w:val="none" w:sz="0" w:space="0" w:color="auto"/>
        <w:bottom w:val="none" w:sz="0" w:space="0" w:color="auto"/>
        <w:right w:val="none" w:sz="0" w:space="0" w:color="auto"/>
      </w:divBdr>
    </w:div>
    <w:div w:id="1982073701">
      <w:bodyDiv w:val="1"/>
      <w:marLeft w:val="0"/>
      <w:marRight w:val="0"/>
      <w:marTop w:val="0"/>
      <w:marBottom w:val="0"/>
      <w:divBdr>
        <w:top w:val="none" w:sz="0" w:space="0" w:color="auto"/>
        <w:left w:val="none" w:sz="0" w:space="0" w:color="auto"/>
        <w:bottom w:val="none" w:sz="0" w:space="0" w:color="auto"/>
        <w:right w:val="none" w:sz="0" w:space="0" w:color="auto"/>
      </w:divBdr>
    </w:div>
    <w:div w:id="1982272381">
      <w:bodyDiv w:val="1"/>
      <w:marLeft w:val="0"/>
      <w:marRight w:val="0"/>
      <w:marTop w:val="0"/>
      <w:marBottom w:val="0"/>
      <w:divBdr>
        <w:top w:val="none" w:sz="0" w:space="0" w:color="auto"/>
        <w:left w:val="none" w:sz="0" w:space="0" w:color="auto"/>
        <w:bottom w:val="none" w:sz="0" w:space="0" w:color="auto"/>
        <w:right w:val="none" w:sz="0" w:space="0" w:color="auto"/>
      </w:divBdr>
    </w:div>
    <w:div w:id="1984308248">
      <w:bodyDiv w:val="1"/>
      <w:marLeft w:val="0"/>
      <w:marRight w:val="0"/>
      <w:marTop w:val="0"/>
      <w:marBottom w:val="0"/>
      <w:divBdr>
        <w:top w:val="none" w:sz="0" w:space="0" w:color="auto"/>
        <w:left w:val="none" w:sz="0" w:space="0" w:color="auto"/>
        <w:bottom w:val="none" w:sz="0" w:space="0" w:color="auto"/>
        <w:right w:val="none" w:sz="0" w:space="0" w:color="auto"/>
      </w:divBdr>
    </w:div>
    <w:div w:id="1984313066">
      <w:bodyDiv w:val="1"/>
      <w:marLeft w:val="0"/>
      <w:marRight w:val="0"/>
      <w:marTop w:val="0"/>
      <w:marBottom w:val="0"/>
      <w:divBdr>
        <w:top w:val="none" w:sz="0" w:space="0" w:color="auto"/>
        <w:left w:val="none" w:sz="0" w:space="0" w:color="auto"/>
        <w:bottom w:val="none" w:sz="0" w:space="0" w:color="auto"/>
        <w:right w:val="none" w:sz="0" w:space="0" w:color="auto"/>
      </w:divBdr>
    </w:div>
    <w:div w:id="1985355279">
      <w:bodyDiv w:val="1"/>
      <w:marLeft w:val="0"/>
      <w:marRight w:val="0"/>
      <w:marTop w:val="0"/>
      <w:marBottom w:val="0"/>
      <w:divBdr>
        <w:top w:val="none" w:sz="0" w:space="0" w:color="auto"/>
        <w:left w:val="none" w:sz="0" w:space="0" w:color="auto"/>
        <w:bottom w:val="none" w:sz="0" w:space="0" w:color="auto"/>
        <w:right w:val="none" w:sz="0" w:space="0" w:color="auto"/>
      </w:divBdr>
    </w:div>
    <w:div w:id="1985422933">
      <w:bodyDiv w:val="1"/>
      <w:marLeft w:val="0"/>
      <w:marRight w:val="0"/>
      <w:marTop w:val="0"/>
      <w:marBottom w:val="0"/>
      <w:divBdr>
        <w:top w:val="none" w:sz="0" w:space="0" w:color="auto"/>
        <w:left w:val="none" w:sz="0" w:space="0" w:color="auto"/>
        <w:bottom w:val="none" w:sz="0" w:space="0" w:color="auto"/>
        <w:right w:val="none" w:sz="0" w:space="0" w:color="auto"/>
      </w:divBdr>
    </w:div>
    <w:div w:id="1986545271">
      <w:bodyDiv w:val="1"/>
      <w:marLeft w:val="0"/>
      <w:marRight w:val="0"/>
      <w:marTop w:val="0"/>
      <w:marBottom w:val="0"/>
      <w:divBdr>
        <w:top w:val="none" w:sz="0" w:space="0" w:color="auto"/>
        <w:left w:val="none" w:sz="0" w:space="0" w:color="auto"/>
        <w:bottom w:val="none" w:sz="0" w:space="0" w:color="auto"/>
        <w:right w:val="none" w:sz="0" w:space="0" w:color="auto"/>
      </w:divBdr>
    </w:div>
    <w:div w:id="1987007314">
      <w:bodyDiv w:val="1"/>
      <w:marLeft w:val="0"/>
      <w:marRight w:val="0"/>
      <w:marTop w:val="0"/>
      <w:marBottom w:val="0"/>
      <w:divBdr>
        <w:top w:val="none" w:sz="0" w:space="0" w:color="auto"/>
        <w:left w:val="none" w:sz="0" w:space="0" w:color="auto"/>
        <w:bottom w:val="none" w:sz="0" w:space="0" w:color="auto"/>
        <w:right w:val="none" w:sz="0" w:space="0" w:color="auto"/>
      </w:divBdr>
    </w:div>
    <w:div w:id="1988167532">
      <w:bodyDiv w:val="1"/>
      <w:marLeft w:val="0"/>
      <w:marRight w:val="0"/>
      <w:marTop w:val="0"/>
      <w:marBottom w:val="0"/>
      <w:divBdr>
        <w:top w:val="none" w:sz="0" w:space="0" w:color="auto"/>
        <w:left w:val="none" w:sz="0" w:space="0" w:color="auto"/>
        <w:bottom w:val="none" w:sz="0" w:space="0" w:color="auto"/>
        <w:right w:val="none" w:sz="0" w:space="0" w:color="auto"/>
      </w:divBdr>
    </w:div>
    <w:div w:id="1989242967">
      <w:bodyDiv w:val="1"/>
      <w:marLeft w:val="0"/>
      <w:marRight w:val="0"/>
      <w:marTop w:val="0"/>
      <w:marBottom w:val="0"/>
      <w:divBdr>
        <w:top w:val="none" w:sz="0" w:space="0" w:color="auto"/>
        <w:left w:val="none" w:sz="0" w:space="0" w:color="auto"/>
        <w:bottom w:val="none" w:sz="0" w:space="0" w:color="auto"/>
        <w:right w:val="none" w:sz="0" w:space="0" w:color="auto"/>
      </w:divBdr>
    </w:div>
    <w:div w:id="1989281989">
      <w:bodyDiv w:val="1"/>
      <w:marLeft w:val="0"/>
      <w:marRight w:val="0"/>
      <w:marTop w:val="0"/>
      <w:marBottom w:val="0"/>
      <w:divBdr>
        <w:top w:val="none" w:sz="0" w:space="0" w:color="auto"/>
        <w:left w:val="none" w:sz="0" w:space="0" w:color="auto"/>
        <w:bottom w:val="none" w:sz="0" w:space="0" w:color="auto"/>
        <w:right w:val="none" w:sz="0" w:space="0" w:color="auto"/>
      </w:divBdr>
    </w:div>
    <w:div w:id="1989702952">
      <w:bodyDiv w:val="1"/>
      <w:marLeft w:val="0"/>
      <w:marRight w:val="0"/>
      <w:marTop w:val="0"/>
      <w:marBottom w:val="0"/>
      <w:divBdr>
        <w:top w:val="none" w:sz="0" w:space="0" w:color="auto"/>
        <w:left w:val="none" w:sz="0" w:space="0" w:color="auto"/>
        <w:bottom w:val="none" w:sz="0" w:space="0" w:color="auto"/>
        <w:right w:val="none" w:sz="0" w:space="0" w:color="auto"/>
      </w:divBdr>
    </w:div>
    <w:div w:id="1989967557">
      <w:bodyDiv w:val="1"/>
      <w:marLeft w:val="0"/>
      <w:marRight w:val="0"/>
      <w:marTop w:val="0"/>
      <w:marBottom w:val="0"/>
      <w:divBdr>
        <w:top w:val="none" w:sz="0" w:space="0" w:color="auto"/>
        <w:left w:val="none" w:sz="0" w:space="0" w:color="auto"/>
        <w:bottom w:val="none" w:sz="0" w:space="0" w:color="auto"/>
        <w:right w:val="none" w:sz="0" w:space="0" w:color="auto"/>
      </w:divBdr>
    </w:div>
    <w:div w:id="1991443424">
      <w:bodyDiv w:val="1"/>
      <w:marLeft w:val="0"/>
      <w:marRight w:val="0"/>
      <w:marTop w:val="0"/>
      <w:marBottom w:val="0"/>
      <w:divBdr>
        <w:top w:val="none" w:sz="0" w:space="0" w:color="auto"/>
        <w:left w:val="none" w:sz="0" w:space="0" w:color="auto"/>
        <w:bottom w:val="none" w:sz="0" w:space="0" w:color="auto"/>
        <w:right w:val="none" w:sz="0" w:space="0" w:color="auto"/>
      </w:divBdr>
    </w:div>
    <w:div w:id="1992327123">
      <w:bodyDiv w:val="1"/>
      <w:marLeft w:val="0"/>
      <w:marRight w:val="0"/>
      <w:marTop w:val="0"/>
      <w:marBottom w:val="0"/>
      <w:divBdr>
        <w:top w:val="none" w:sz="0" w:space="0" w:color="auto"/>
        <w:left w:val="none" w:sz="0" w:space="0" w:color="auto"/>
        <w:bottom w:val="none" w:sz="0" w:space="0" w:color="auto"/>
        <w:right w:val="none" w:sz="0" w:space="0" w:color="auto"/>
      </w:divBdr>
    </w:div>
    <w:div w:id="1992782313">
      <w:bodyDiv w:val="1"/>
      <w:marLeft w:val="0"/>
      <w:marRight w:val="0"/>
      <w:marTop w:val="0"/>
      <w:marBottom w:val="0"/>
      <w:divBdr>
        <w:top w:val="none" w:sz="0" w:space="0" w:color="auto"/>
        <w:left w:val="none" w:sz="0" w:space="0" w:color="auto"/>
        <w:bottom w:val="none" w:sz="0" w:space="0" w:color="auto"/>
        <w:right w:val="none" w:sz="0" w:space="0" w:color="auto"/>
      </w:divBdr>
    </w:div>
    <w:div w:id="1993361911">
      <w:bodyDiv w:val="1"/>
      <w:marLeft w:val="0"/>
      <w:marRight w:val="0"/>
      <w:marTop w:val="0"/>
      <w:marBottom w:val="0"/>
      <w:divBdr>
        <w:top w:val="none" w:sz="0" w:space="0" w:color="auto"/>
        <w:left w:val="none" w:sz="0" w:space="0" w:color="auto"/>
        <w:bottom w:val="none" w:sz="0" w:space="0" w:color="auto"/>
        <w:right w:val="none" w:sz="0" w:space="0" w:color="auto"/>
      </w:divBdr>
    </w:div>
    <w:div w:id="1993367749">
      <w:bodyDiv w:val="1"/>
      <w:marLeft w:val="0"/>
      <w:marRight w:val="0"/>
      <w:marTop w:val="0"/>
      <w:marBottom w:val="0"/>
      <w:divBdr>
        <w:top w:val="none" w:sz="0" w:space="0" w:color="auto"/>
        <w:left w:val="none" w:sz="0" w:space="0" w:color="auto"/>
        <w:bottom w:val="none" w:sz="0" w:space="0" w:color="auto"/>
        <w:right w:val="none" w:sz="0" w:space="0" w:color="auto"/>
      </w:divBdr>
    </w:div>
    <w:div w:id="1993439095">
      <w:bodyDiv w:val="1"/>
      <w:marLeft w:val="0"/>
      <w:marRight w:val="0"/>
      <w:marTop w:val="0"/>
      <w:marBottom w:val="0"/>
      <w:divBdr>
        <w:top w:val="none" w:sz="0" w:space="0" w:color="auto"/>
        <w:left w:val="none" w:sz="0" w:space="0" w:color="auto"/>
        <w:bottom w:val="none" w:sz="0" w:space="0" w:color="auto"/>
        <w:right w:val="none" w:sz="0" w:space="0" w:color="auto"/>
      </w:divBdr>
    </w:div>
    <w:div w:id="1993482621">
      <w:bodyDiv w:val="1"/>
      <w:marLeft w:val="0"/>
      <w:marRight w:val="0"/>
      <w:marTop w:val="0"/>
      <w:marBottom w:val="0"/>
      <w:divBdr>
        <w:top w:val="none" w:sz="0" w:space="0" w:color="auto"/>
        <w:left w:val="none" w:sz="0" w:space="0" w:color="auto"/>
        <w:bottom w:val="none" w:sz="0" w:space="0" w:color="auto"/>
        <w:right w:val="none" w:sz="0" w:space="0" w:color="auto"/>
      </w:divBdr>
    </w:div>
    <w:div w:id="1993755582">
      <w:bodyDiv w:val="1"/>
      <w:marLeft w:val="0"/>
      <w:marRight w:val="0"/>
      <w:marTop w:val="0"/>
      <w:marBottom w:val="0"/>
      <w:divBdr>
        <w:top w:val="none" w:sz="0" w:space="0" w:color="auto"/>
        <w:left w:val="none" w:sz="0" w:space="0" w:color="auto"/>
        <w:bottom w:val="none" w:sz="0" w:space="0" w:color="auto"/>
        <w:right w:val="none" w:sz="0" w:space="0" w:color="auto"/>
      </w:divBdr>
    </w:div>
    <w:div w:id="1994481247">
      <w:bodyDiv w:val="1"/>
      <w:marLeft w:val="0"/>
      <w:marRight w:val="0"/>
      <w:marTop w:val="0"/>
      <w:marBottom w:val="0"/>
      <w:divBdr>
        <w:top w:val="none" w:sz="0" w:space="0" w:color="auto"/>
        <w:left w:val="none" w:sz="0" w:space="0" w:color="auto"/>
        <w:bottom w:val="none" w:sz="0" w:space="0" w:color="auto"/>
        <w:right w:val="none" w:sz="0" w:space="0" w:color="auto"/>
      </w:divBdr>
    </w:div>
    <w:div w:id="1994870507">
      <w:bodyDiv w:val="1"/>
      <w:marLeft w:val="0"/>
      <w:marRight w:val="0"/>
      <w:marTop w:val="0"/>
      <w:marBottom w:val="0"/>
      <w:divBdr>
        <w:top w:val="none" w:sz="0" w:space="0" w:color="auto"/>
        <w:left w:val="none" w:sz="0" w:space="0" w:color="auto"/>
        <w:bottom w:val="none" w:sz="0" w:space="0" w:color="auto"/>
        <w:right w:val="none" w:sz="0" w:space="0" w:color="auto"/>
      </w:divBdr>
    </w:div>
    <w:div w:id="1995184979">
      <w:bodyDiv w:val="1"/>
      <w:marLeft w:val="0"/>
      <w:marRight w:val="0"/>
      <w:marTop w:val="0"/>
      <w:marBottom w:val="0"/>
      <w:divBdr>
        <w:top w:val="none" w:sz="0" w:space="0" w:color="auto"/>
        <w:left w:val="none" w:sz="0" w:space="0" w:color="auto"/>
        <w:bottom w:val="none" w:sz="0" w:space="0" w:color="auto"/>
        <w:right w:val="none" w:sz="0" w:space="0" w:color="auto"/>
      </w:divBdr>
    </w:div>
    <w:div w:id="1996184414">
      <w:bodyDiv w:val="1"/>
      <w:marLeft w:val="0"/>
      <w:marRight w:val="0"/>
      <w:marTop w:val="0"/>
      <w:marBottom w:val="0"/>
      <w:divBdr>
        <w:top w:val="none" w:sz="0" w:space="0" w:color="auto"/>
        <w:left w:val="none" w:sz="0" w:space="0" w:color="auto"/>
        <w:bottom w:val="none" w:sz="0" w:space="0" w:color="auto"/>
        <w:right w:val="none" w:sz="0" w:space="0" w:color="auto"/>
      </w:divBdr>
    </w:div>
    <w:div w:id="1998799318">
      <w:bodyDiv w:val="1"/>
      <w:marLeft w:val="0"/>
      <w:marRight w:val="0"/>
      <w:marTop w:val="0"/>
      <w:marBottom w:val="0"/>
      <w:divBdr>
        <w:top w:val="none" w:sz="0" w:space="0" w:color="auto"/>
        <w:left w:val="none" w:sz="0" w:space="0" w:color="auto"/>
        <w:bottom w:val="none" w:sz="0" w:space="0" w:color="auto"/>
        <w:right w:val="none" w:sz="0" w:space="0" w:color="auto"/>
      </w:divBdr>
    </w:div>
    <w:div w:id="1999767598">
      <w:bodyDiv w:val="1"/>
      <w:marLeft w:val="0"/>
      <w:marRight w:val="0"/>
      <w:marTop w:val="0"/>
      <w:marBottom w:val="0"/>
      <w:divBdr>
        <w:top w:val="none" w:sz="0" w:space="0" w:color="auto"/>
        <w:left w:val="none" w:sz="0" w:space="0" w:color="auto"/>
        <w:bottom w:val="none" w:sz="0" w:space="0" w:color="auto"/>
        <w:right w:val="none" w:sz="0" w:space="0" w:color="auto"/>
      </w:divBdr>
    </w:div>
    <w:div w:id="2000688796">
      <w:bodyDiv w:val="1"/>
      <w:marLeft w:val="0"/>
      <w:marRight w:val="0"/>
      <w:marTop w:val="0"/>
      <w:marBottom w:val="0"/>
      <w:divBdr>
        <w:top w:val="none" w:sz="0" w:space="0" w:color="auto"/>
        <w:left w:val="none" w:sz="0" w:space="0" w:color="auto"/>
        <w:bottom w:val="none" w:sz="0" w:space="0" w:color="auto"/>
        <w:right w:val="none" w:sz="0" w:space="0" w:color="auto"/>
      </w:divBdr>
    </w:div>
    <w:div w:id="2001035321">
      <w:bodyDiv w:val="1"/>
      <w:marLeft w:val="0"/>
      <w:marRight w:val="0"/>
      <w:marTop w:val="0"/>
      <w:marBottom w:val="0"/>
      <w:divBdr>
        <w:top w:val="none" w:sz="0" w:space="0" w:color="auto"/>
        <w:left w:val="none" w:sz="0" w:space="0" w:color="auto"/>
        <w:bottom w:val="none" w:sz="0" w:space="0" w:color="auto"/>
        <w:right w:val="none" w:sz="0" w:space="0" w:color="auto"/>
      </w:divBdr>
    </w:div>
    <w:div w:id="2002079339">
      <w:bodyDiv w:val="1"/>
      <w:marLeft w:val="0"/>
      <w:marRight w:val="0"/>
      <w:marTop w:val="0"/>
      <w:marBottom w:val="0"/>
      <w:divBdr>
        <w:top w:val="none" w:sz="0" w:space="0" w:color="auto"/>
        <w:left w:val="none" w:sz="0" w:space="0" w:color="auto"/>
        <w:bottom w:val="none" w:sz="0" w:space="0" w:color="auto"/>
        <w:right w:val="none" w:sz="0" w:space="0" w:color="auto"/>
      </w:divBdr>
    </w:div>
    <w:div w:id="2002610659">
      <w:bodyDiv w:val="1"/>
      <w:marLeft w:val="0"/>
      <w:marRight w:val="0"/>
      <w:marTop w:val="0"/>
      <w:marBottom w:val="0"/>
      <w:divBdr>
        <w:top w:val="none" w:sz="0" w:space="0" w:color="auto"/>
        <w:left w:val="none" w:sz="0" w:space="0" w:color="auto"/>
        <w:bottom w:val="none" w:sz="0" w:space="0" w:color="auto"/>
        <w:right w:val="none" w:sz="0" w:space="0" w:color="auto"/>
      </w:divBdr>
    </w:div>
    <w:div w:id="2003266640">
      <w:bodyDiv w:val="1"/>
      <w:marLeft w:val="0"/>
      <w:marRight w:val="0"/>
      <w:marTop w:val="0"/>
      <w:marBottom w:val="0"/>
      <w:divBdr>
        <w:top w:val="none" w:sz="0" w:space="0" w:color="auto"/>
        <w:left w:val="none" w:sz="0" w:space="0" w:color="auto"/>
        <w:bottom w:val="none" w:sz="0" w:space="0" w:color="auto"/>
        <w:right w:val="none" w:sz="0" w:space="0" w:color="auto"/>
      </w:divBdr>
    </w:div>
    <w:div w:id="2003269550">
      <w:bodyDiv w:val="1"/>
      <w:marLeft w:val="0"/>
      <w:marRight w:val="0"/>
      <w:marTop w:val="0"/>
      <w:marBottom w:val="0"/>
      <w:divBdr>
        <w:top w:val="none" w:sz="0" w:space="0" w:color="auto"/>
        <w:left w:val="none" w:sz="0" w:space="0" w:color="auto"/>
        <w:bottom w:val="none" w:sz="0" w:space="0" w:color="auto"/>
        <w:right w:val="none" w:sz="0" w:space="0" w:color="auto"/>
      </w:divBdr>
    </w:div>
    <w:div w:id="2003504496">
      <w:bodyDiv w:val="1"/>
      <w:marLeft w:val="0"/>
      <w:marRight w:val="0"/>
      <w:marTop w:val="0"/>
      <w:marBottom w:val="0"/>
      <w:divBdr>
        <w:top w:val="none" w:sz="0" w:space="0" w:color="auto"/>
        <w:left w:val="none" w:sz="0" w:space="0" w:color="auto"/>
        <w:bottom w:val="none" w:sz="0" w:space="0" w:color="auto"/>
        <w:right w:val="none" w:sz="0" w:space="0" w:color="auto"/>
      </w:divBdr>
    </w:div>
    <w:div w:id="2004506676">
      <w:bodyDiv w:val="1"/>
      <w:marLeft w:val="0"/>
      <w:marRight w:val="0"/>
      <w:marTop w:val="0"/>
      <w:marBottom w:val="0"/>
      <w:divBdr>
        <w:top w:val="none" w:sz="0" w:space="0" w:color="auto"/>
        <w:left w:val="none" w:sz="0" w:space="0" w:color="auto"/>
        <w:bottom w:val="none" w:sz="0" w:space="0" w:color="auto"/>
        <w:right w:val="none" w:sz="0" w:space="0" w:color="auto"/>
      </w:divBdr>
    </w:div>
    <w:div w:id="2005356038">
      <w:bodyDiv w:val="1"/>
      <w:marLeft w:val="0"/>
      <w:marRight w:val="0"/>
      <w:marTop w:val="0"/>
      <w:marBottom w:val="0"/>
      <w:divBdr>
        <w:top w:val="none" w:sz="0" w:space="0" w:color="auto"/>
        <w:left w:val="none" w:sz="0" w:space="0" w:color="auto"/>
        <w:bottom w:val="none" w:sz="0" w:space="0" w:color="auto"/>
        <w:right w:val="none" w:sz="0" w:space="0" w:color="auto"/>
      </w:divBdr>
    </w:div>
    <w:div w:id="2005938307">
      <w:bodyDiv w:val="1"/>
      <w:marLeft w:val="0"/>
      <w:marRight w:val="0"/>
      <w:marTop w:val="0"/>
      <w:marBottom w:val="0"/>
      <w:divBdr>
        <w:top w:val="none" w:sz="0" w:space="0" w:color="auto"/>
        <w:left w:val="none" w:sz="0" w:space="0" w:color="auto"/>
        <w:bottom w:val="none" w:sz="0" w:space="0" w:color="auto"/>
        <w:right w:val="none" w:sz="0" w:space="0" w:color="auto"/>
      </w:divBdr>
    </w:div>
    <w:div w:id="2006279325">
      <w:bodyDiv w:val="1"/>
      <w:marLeft w:val="0"/>
      <w:marRight w:val="0"/>
      <w:marTop w:val="0"/>
      <w:marBottom w:val="0"/>
      <w:divBdr>
        <w:top w:val="none" w:sz="0" w:space="0" w:color="auto"/>
        <w:left w:val="none" w:sz="0" w:space="0" w:color="auto"/>
        <w:bottom w:val="none" w:sz="0" w:space="0" w:color="auto"/>
        <w:right w:val="none" w:sz="0" w:space="0" w:color="auto"/>
      </w:divBdr>
    </w:div>
    <w:div w:id="2006855777">
      <w:bodyDiv w:val="1"/>
      <w:marLeft w:val="0"/>
      <w:marRight w:val="0"/>
      <w:marTop w:val="0"/>
      <w:marBottom w:val="0"/>
      <w:divBdr>
        <w:top w:val="none" w:sz="0" w:space="0" w:color="auto"/>
        <w:left w:val="none" w:sz="0" w:space="0" w:color="auto"/>
        <w:bottom w:val="none" w:sz="0" w:space="0" w:color="auto"/>
        <w:right w:val="none" w:sz="0" w:space="0" w:color="auto"/>
      </w:divBdr>
    </w:div>
    <w:div w:id="2007973459">
      <w:bodyDiv w:val="1"/>
      <w:marLeft w:val="0"/>
      <w:marRight w:val="0"/>
      <w:marTop w:val="0"/>
      <w:marBottom w:val="0"/>
      <w:divBdr>
        <w:top w:val="none" w:sz="0" w:space="0" w:color="auto"/>
        <w:left w:val="none" w:sz="0" w:space="0" w:color="auto"/>
        <w:bottom w:val="none" w:sz="0" w:space="0" w:color="auto"/>
        <w:right w:val="none" w:sz="0" w:space="0" w:color="auto"/>
      </w:divBdr>
    </w:div>
    <w:div w:id="2009863626">
      <w:bodyDiv w:val="1"/>
      <w:marLeft w:val="0"/>
      <w:marRight w:val="0"/>
      <w:marTop w:val="0"/>
      <w:marBottom w:val="0"/>
      <w:divBdr>
        <w:top w:val="none" w:sz="0" w:space="0" w:color="auto"/>
        <w:left w:val="none" w:sz="0" w:space="0" w:color="auto"/>
        <w:bottom w:val="none" w:sz="0" w:space="0" w:color="auto"/>
        <w:right w:val="none" w:sz="0" w:space="0" w:color="auto"/>
      </w:divBdr>
    </w:div>
    <w:div w:id="2009944718">
      <w:bodyDiv w:val="1"/>
      <w:marLeft w:val="0"/>
      <w:marRight w:val="0"/>
      <w:marTop w:val="0"/>
      <w:marBottom w:val="0"/>
      <w:divBdr>
        <w:top w:val="none" w:sz="0" w:space="0" w:color="auto"/>
        <w:left w:val="none" w:sz="0" w:space="0" w:color="auto"/>
        <w:bottom w:val="none" w:sz="0" w:space="0" w:color="auto"/>
        <w:right w:val="none" w:sz="0" w:space="0" w:color="auto"/>
      </w:divBdr>
    </w:div>
    <w:div w:id="2011636651">
      <w:bodyDiv w:val="1"/>
      <w:marLeft w:val="0"/>
      <w:marRight w:val="0"/>
      <w:marTop w:val="0"/>
      <w:marBottom w:val="0"/>
      <w:divBdr>
        <w:top w:val="none" w:sz="0" w:space="0" w:color="auto"/>
        <w:left w:val="none" w:sz="0" w:space="0" w:color="auto"/>
        <w:bottom w:val="none" w:sz="0" w:space="0" w:color="auto"/>
        <w:right w:val="none" w:sz="0" w:space="0" w:color="auto"/>
      </w:divBdr>
    </w:div>
    <w:div w:id="2012638571">
      <w:bodyDiv w:val="1"/>
      <w:marLeft w:val="0"/>
      <w:marRight w:val="0"/>
      <w:marTop w:val="0"/>
      <w:marBottom w:val="0"/>
      <w:divBdr>
        <w:top w:val="none" w:sz="0" w:space="0" w:color="auto"/>
        <w:left w:val="none" w:sz="0" w:space="0" w:color="auto"/>
        <w:bottom w:val="none" w:sz="0" w:space="0" w:color="auto"/>
        <w:right w:val="none" w:sz="0" w:space="0" w:color="auto"/>
      </w:divBdr>
    </w:div>
    <w:div w:id="2012639539">
      <w:bodyDiv w:val="1"/>
      <w:marLeft w:val="0"/>
      <w:marRight w:val="0"/>
      <w:marTop w:val="0"/>
      <w:marBottom w:val="0"/>
      <w:divBdr>
        <w:top w:val="none" w:sz="0" w:space="0" w:color="auto"/>
        <w:left w:val="none" w:sz="0" w:space="0" w:color="auto"/>
        <w:bottom w:val="none" w:sz="0" w:space="0" w:color="auto"/>
        <w:right w:val="none" w:sz="0" w:space="0" w:color="auto"/>
      </w:divBdr>
    </w:div>
    <w:div w:id="2013989861">
      <w:bodyDiv w:val="1"/>
      <w:marLeft w:val="0"/>
      <w:marRight w:val="0"/>
      <w:marTop w:val="0"/>
      <w:marBottom w:val="0"/>
      <w:divBdr>
        <w:top w:val="none" w:sz="0" w:space="0" w:color="auto"/>
        <w:left w:val="none" w:sz="0" w:space="0" w:color="auto"/>
        <w:bottom w:val="none" w:sz="0" w:space="0" w:color="auto"/>
        <w:right w:val="none" w:sz="0" w:space="0" w:color="auto"/>
      </w:divBdr>
    </w:div>
    <w:div w:id="2014915650">
      <w:bodyDiv w:val="1"/>
      <w:marLeft w:val="0"/>
      <w:marRight w:val="0"/>
      <w:marTop w:val="0"/>
      <w:marBottom w:val="0"/>
      <w:divBdr>
        <w:top w:val="none" w:sz="0" w:space="0" w:color="auto"/>
        <w:left w:val="none" w:sz="0" w:space="0" w:color="auto"/>
        <w:bottom w:val="none" w:sz="0" w:space="0" w:color="auto"/>
        <w:right w:val="none" w:sz="0" w:space="0" w:color="auto"/>
      </w:divBdr>
    </w:div>
    <w:div w:id="2015330088">
      <w:bodyDiv w:val="1"/>
      <w:marLeft w:val="0"/>
      <w:marRight w:val="0"/>
      <w:marTop w:val="0"/>
      <w:marBottom w:val="0"/>
      <w:divBdr>
        <w:top w:val="none" w:sz="0" w:space="0" w:color="auto"/>
        <w:left w:val="none" w:sz="0" w:space="0" w:color="auto"/>
        <w:bottom w:val="none" w:sz="0" w:space="0" w:color="auto"/>
        <w:right w:val="none" w:sz="0" w:space="0" w:color="auto"/>
      </w:divBdr>
    </w:div>
    <w:div w:id="2016571924">
      <w:bodyDiv w:val="1"/>
      <w:marLeft w:val="0"/>
      <w:marRight w:val="0"/>
      <w:marTop w:val="0"/>
      <w:marBottom w:val="0"/>
      <w:divBdr>
        <w:top w:val="none" w:sz="0" w:space="0" w:color="auto"/>
        <w:left w:val="none" w:sz="0" w:space="0" w:color="auto"/>
        <w:bottom w:val="none" w:sz="0" w:space="0" w:color="auto"/>
        <w:right w:val="none" w:sz="0" w:space="0" w:color="auto"/>
      </w:divBdr>
    </w:div>
    <w:div w:id="2018194294">
      <w:bodyDiv w:val="1"/>
      <w:marLeft w:val="0"/>
      <w:marRight w:val="0"/>
      <w:marTop w:val="0"/>
      <w:marBottom w:val="0"/>
      <w:divBdr>
        <w:top w:val="none" w:sz="0" w:space="0" w:color="auto"/>
        <w:left w:val="none" w:sz="0" w:space="0" w:color="auto"/>
        <w:bottom w:val="none" w:sz="0" w:space="0" w:color="auto"/>
        <w:right w:val="none" w:sz="0" w:space="0" w:color="auto"/>
      </w:divBdr>
    </w:div>
    <w:div w:id="2018772246">
      <w:bodyDiv w:val="1"/>
      <w:marLeft w:val="0"/>
      <w:marRight w:val="0"/>
      <w:marTop w:val="0"/>
      <w:marBottom w:val="0"/>
      <w:divBdr>
        <w:top w:val="none" w:sz="0" w:space="0" w:color="auto"/>
        <w:left w:val="none" w:sz="0" w:space="0" w:color="auto"/>
        <w:bottom w:val="none" w:sz="0" w:space="0" w:color="auto"/>
        <w:right w:val="none" w:sz="0" w:space="0" w:color="auto"/>
      </w:divBdr>
    </w:div>
    <w:div w:id="2019111665">
      <w:bodyDiv w:val="1"/>
      <w:marLeft w:val="0"/>
      <w:marRight w:val="0"/>
      <w:marTop w:val="0"/>
      <w:marBottom w:val="0"/>
      <w:divBdr>
        <w:top w:val="none" w:sz="0" w:space="0" w:color="auto"/>
        <w:left w:val="none" w:sz="0" w:space="0" w:color="auto"/>
        <w:bottom w:val="none" w:sz="0" w:space="0" w:color="auto"/>
        <w:right w:val="none" w:sz="0" w:space="0" w:color="auto"/>
      </w:divBdr>
    </w:div>
    <w:div w:id="2019308780">
      <w:bodyDiv w:val="1"/>
      <w:marLeft w:val="0"/>
      <w:marRight w:val="0"/>
      <w:marTop w:val="0"/>
      <w:marBottom w:val="0"/>
      <w:divBdr>
        <w:top w:val="none" w:sz="0" w:space="0" w:color="auto"/>
        <w:left w:val="none" w:sz="0" w:space="0" w:color="auto"/>
        <w:bottom w:val="none" w:sz="0" w:space="0" w:color="auto"/>
        <w:right w:val="none" w:sz="0" w:space="0" w:color="auto"/>
      </w:divBdr>
    </w:div>
    <w:div w:id="2020306715">
      <w:bodyDiv w:val="1"/>
      <w:marLeft w:val="0"/>
      <w:marRight w:val="0"/>
      <w:marTop w:val="0"/>
      <w:marBottom w:val="0"/>
      <w:divBdr>
        <w:top w:val="none" w:sz="0" w:space="0" w:color="auto"/>
        <w:left w:val="none" w:sz="0" w:space="0" w:color="auto"/>
        <w:bottom w:val="none" w:sz="0" w:space="0" w:color="auto"/>
        <w:right w:val="none" w:sz="0" w:space="0" w:color="auto"/>
      </w:divBdr>
    </w:div>
    <w:div w:id="2020504625">
      <w:bodyDiv w:val="1"/>
      <w:marLeft w:val="0"/>
      <w:marRight w:val="0"/>
      <w:marTop w:val="0"/>
      <w:marBottom w:val="0"/>
      <w:divBdr>
        <w:top w:val="none" w:sz="0" w:space="0" w:color="auto"/>
        <w:left w:val="none" w:sz="0" w:space="0" w:color="auto"/>
        <w:bottom w:val="none" w:sz="0" w:space="0" w:color="auto"/>
        <w:right w:val="none" w:sz="0" w:space="0" w:color="auto"/>
      </w:divBdr>
    </w:div>
    <w:div w:id="2020891841">
      <w:bodyDiv w:val="1"/>
      <w:marLeft w:val="0"/>
      <w:marRight w:val="0"/>
      <w:marTop w:val="0"/>
      <w:marBottom w:val="0"/>
      <w:divBdr>
        <w:top w:val="none" w:sz="0" w:space="0" w:color="auto"/>
        <w:left w:val="none" w:sz="0" w:space="0" w:color="auto"/>
        <w:bottom w:val="none" w:sz="0" w:space="0" w:color="auto"/>
        <w:right w:val="none" w:sz="0" w:space="0" w:color="auto"/>
      </w:divBdr>
    </w:div>
    <w:div w:id="2022076783">
      <w:bodyDiv w:val="1"/>
      <w:marLeft w:val="0"/>
      <w:marRight w:val="0"/>
      <w:marTop w:val="0"/>
      <w:marBottom w:val="0"/>
      <w:divBdr>
        <w:top w:val="none" w:sz="0" w:space="0" w:color="auto"/>
        <w:left w:val="none" w:sz="0" w:space="0" w:color="auto"/>
        <w:bottom w:val="none" w:sz="0" w:space="0" w:color="auto"/>
        <w:right w:val="none" w:sz="0" w:space="0" w:color="auto"/>
      </w:divBdr>
    </w:div>
    <w:div w:id="2022580177">
      <w:bodyDiv w:val="1"/>
      <w:marLeft w:val="0"/>
      <w:marRight w:val="0"/>
      <w:marTop w:val="0"/>
      <w:marBottom w:val="0"/>
      <w:divBdr>
        <w:top w:val="none" w:sz="0" w:space="0" w:color="auto"/>
        <w:left w:val="none" w:sz="0" w:space="0" w:color="auto"/>
        <w:bottom w:val="none" w:sz="0" w:space="0" w:color="auto"/>
        <w:right w:val="none" w:sz="0" w:space="0" w:color="auto"/>
      </w:divBdr>
    </w:div>
    <w:div w:id="2023895512">
      <w:bodyDiv w:val="1"/>
      <w:marLeft w:val="0"/>
      <w:marRight w:val="0"/>
      <w:marTop w:val="0"/>
      <w:marBottom w:val="0"/>
      <w:divBdr>
        <w:top w:val="none" w:sz="0" w:space="0" w:color="auto"/>
        <w:left w:val="none" w:sz="0" w:space="0" w:color="auto"/>
        <w:bottom w:val="none" w:sz="0" w:space="0" w:color="auto"/>
        <w:right w:val="none" w:sz="0" w:space="0" w:color="auto"/>
      </w:divBdr>
    </w:div>
    <w:div w:id="2024552219">
      <w:bodyDiv w:val="1"/>
      <w:marLeft w:val="0"/>
      <w:marRight w:val="0"/>
      <w:marTop w:val="0"/>
      <w:marBottom w:val="0"/>
      <w:divBdr>
        <w:top w:val="none" w:sz="0" w:space="0" w:color="auto"/>
        <w:left w:val="none" w:sz="0" w:space="0" w:color="auto"/>
        <w:bottom w:val="none" w:sz="0" w:space="0" w:color="auto"/>
        <w:right w:val="none" w:sz="0" w:space="0" w:color="auto"/>
      </w:divBdr>
    </w:div>
    <w:div w:id="2026009761">
      <w:bodyDiv w:val="1"/>
      <w:marLeft w:val="0"/>
      <w:marRight w:val="0"/>
      <w:marTop w:val="0"/>
      <w:marBottom w:val="0"/>
      <w:divBdr>
        <w:top w:val="none" w:sz="0" w:space="0" w:color="auto"/>
        <w:left w:val="none" w:sz="0" w:space="0" w:color="auto"/>
        <w:bottom w:val="none" w:sz="0" w:space="0" w:color="auto"/>
        <w:right w:val="none" w:sz="0" w:space="0" w:color="auto"/>
      </w:divBdr>
    </w:div>
    <w:div w:id="2027708357">
      <w:bodyDiv w:val="1"/>
      <w:marLeft w:val="0"/>
      <w:marRight w:val="0"/>
      <w:marTop w:val="0"/>
      <w:marBottom w:val="0"/>
      <w:divBdr>
        <w:top w:val="none" w:sz="0" w:space="0" w:color="auto"/>
        <w:left w:val="none" w:sz="0" w:space="0" w:color="auto"/>
        <w:bottom w:val="none" w:sz="0" w:space="0" w:color="auto"/>
        <w:right w:val="none" w:sz="0" w:space="0" w:color="auto"/>
      </w:divBdr>
    </w:div>
    <w:div w:id="2029984540">
      <w:bodyDiv w:val="1"/>
      <w:marLeft w:val="0"/>
      <w:marRight w:val="0"/>
      <w:marTop w:val="0"/>
      <w:marBottom w:val="0"/>
      <w:divBdr>
        <w:top w:val="none" w:sz="0" w:space="0" w:color="auto"/>
        <w:left w:val="none" w:sz="0" w:space="0" w:color="auto"/>
        <w:bottom w:val="none" w:sz="0" w:space="0" w:color="auto"/>
        <w:right w:val="none" w:sz="0" w:space="0" w:color="auto"/>
      </w:divBdr>
    </w:div>
    <w:div w:id="2032368774">
      <w:bodyDiv w:val="1"/>
      <w:marLeft w:val="0"/>
      <w:marRight w:val="0"/>
      <w:marTop w:val="0"/>
      <w:marBottom w:val="0"/>
      <w:divBdr>
        <w:top w:val="none" w:sz="0" w:space="0" w:color="auto"/>
        <w:left w:val="none" w:sz="0" w:space="0" w:color="auto"/>
        <w:bottom w:val="none" w:sz="0" w:space="0" w:color="auto"/>
        <w:right w:val="none" w:sz="0" w:space="0" w:color="auto"/>
      </w:divBdr>
    </w:div>
    <w:div w:id="2032953506">
      <w:bodyDiv w:val="1"/>
      <w:marLeft w:val="0"/>
      <w:marRight w:val="0"/>
      <w:marTop w:val="0"/>
      <w:marBottom w:val="0"/>
      <w:divBdr>
        <w:top w:val="none" w:sz="0" w:space="0" w:color="auto"/>
        <w:left w:val="none" w:sz="0" w:space="0" w:color="auto"/>
        <w:bottom w:val="none" w:sz="0" w:space="0" w:color="auto"/>
        <w:right w:val="none" w:sz="0" w:space="0" w:color="auto"/>
      </w:divBdr>
    </w:div>
    <w:div w:id="2035766776">
      <w:bodyDiv w:val="1"/>
      <w:marLeft w:val="0"/>
      <w:marRight w:val="0"/>
      <w:marTop w:val="0"/>
      <w:marBottom w:val="0"/>
      <w:divBdr>
        <w:top w:val="none" w:sz="0" w:space="0" w:color="auto"/>
        <w:left w:val="none" w:sz="0" w:space="0" w:color="auto"/>
        <w:bottom w:val="none" w:sz="0" w:space="0" w:color="auto"/>
        <w:right w:val="none" w:sz="0" w:space="0" w:color="auto"/>
      </w:divBdr>
    </w:div>
    <w:div w:id="2036539621">
      <w:bodyDiv w:val="1"/>
      <w:marLeft w:val="0"/>
      <w:marRight w:val="0"/>
      <w:marTop w:val="0"/>
      <w:marBottom w:val="0"/>
      <w:divBdr>
        <w:top w:val="none" w:sz="0" w:space="0" w:color="auto"/>
        <w:left w:val="none" w:sz="0" w:space="0" w:color="auto"/>
        <w:bottom w:val="none" w:sz="0" w:space="0" w:color="auto"/>
        <w:right w:val="none" w:sz="0" w:space="0" w:color="auto"/>
      </w:divBdr>
    </w:div>
    <w:div w:id="2038653670">
      <w:bodyDiv w:val="1"/>
      <w:marLeft w:val="0"/>
      <w:marRight w:val="0"/>
      <w:marTop w:val="0"/>
      <w:marBottom w:val="0"/>
      <w:divBdr>
        <w:top w:val="none" w:sz="0" w:space="0" w:color="auto"/>
        <w:left w:val="none" w:sz="0" w:space="0" w:color="auto"/>
        <w:bottom w:val="none" w:sz="0" w:space="0" w:color="auto"/>
        <w:right w:val="none" w:sz="0" w:space="0" w:color="auto"/>
      </w:divBdr>
    </w:div>
    <w:div w:id="2039113721">
      <w:bodyDiv w:val="1"/>
      <w:marLeft w:val="0"/>
      <w:marRight w:val="0"/>
      <w:marTop w:val="0"/>
      <w:marBottom w:val="0"/>
      <w:divBdr>
        <w:top w:val="none" w:sz="0" w:space="0" w:color="auto"/>
        <w:left w:val="none" w:sz="0" w:space="0" w:color="auto"/>
        <w:bottom w:val="none" w:sz="0" w:space="0" w:color="auto"/>
        <w:right w:val="none" w:sz="0" w:space="0" w:color="auto"/>
      </w:divBdr>
    </w:div>
    <w:div w:id="2041080097">
      <w:bodyDiv w:val="1"/>
      <w:marLeft w:val="0"/>
      <w:marRight w:val="0"/>
      <w:marTop w:val="0"/>
      <w:marBottom w:val="0"/>
      <w:divBdr>
        <w:top w:val="none" w:sz="0" w:space="0" w:color="auto"/>
        <w:left w:val="none" w:sz="0" w:space="0" w:color="auto"/>
        <w:bottom w:val="none" w:sz="0" w:space="0" w:color="auto"/>
        <w:right w:val="none" w:sz="0" w:space="0" w:color="auto"/>
      </w:divBdr>
    </w:div>
    <w:div w:id="2041659287">
      <w:bodyDiv w:val="1"/>
      <w:marLeft w:val="0"/>
      <w:marRight w:val="0"/>
      <w:marTop w:val="0"/>
      <w:marBottom w:val="0"/>
      <w:divBdr>
        <w:top w:val="none" w:sz="0" w:space="0" w:color="auto"/>
        <w:left w:val="none" w:sz="0" w:space="0" w:color="auto"/>
        <w:bottom w:val="none" w:sz="0" w:space="0" w:color="auto"/>
        <w:right w:val="none" w:sz="0" w:space="0" w:color="auto"/>
      </w:divBdr>
    </w:div>
    <w:div w:id="2042850670">
      <w:bodyDiv w:val="1"/>
      <w:marLeft w:val="0"/>
      <w:marRight w:val="0"/>
      <w:marTop w:val="0"/>
      <w:marBottom w:val="0"/>
      <w:divBdr>
        <w:top w:val="none" w:sz="0" w:space="0" w:color="auto"/>
        <w:left w:val="none" w:sz="0" w:space="0" w:color="auto"/>
        <w:bottom w:val="none" w:sz="0" w:space="0" w:color="auto"/>
        <w:right w:val="none" w:sz="0" w:space="0" w:color="auto"/>
      </w:divBdr>
    </w:div>
    <w:div w:id="2043556994">
      <w:bodyDiv w:val="1"/>
      <w:marLeft w:val="0"/>
      <w:marRight w:val="0"/>
      <w:marTop w:val="0"/>
      <w:marBottom w:val="0"/>
      <w:divBdr>
        <w:top w:val="none" w:sz="0" w:space="0" w:color="auto"/>
        <w:left w:val="none" w:sz="0" w:space="0" w:color="auto"/>
        <w:bottom w:val="none" w:sz="0" w:space="0" w:color="auto"/>
        <w:right w:val="none" w:sz="0" w:space="0" w:color="auto"/>
      </w:divBdr>
    </w:div>
    <w:div w:id="2043894501">
      <w:bodyDiv w:val="1"/>
      <w:marLeft w:val="0"/>
      <w:marRight w:val="0"/>
      <w:marTop w:val="0"/>
      <w:marBottom w:val="0"/>
      <w:divBdr>
        <w:top w:val="none" w:sz="0" w:space="0" w:color="auto"/>
        <w:left w:val="none" w:sz="0" w:space="0" w:color="auto"/>
        <w:bottom w:val="none" w:sz="0" w:space="0" w:color="auto"/>
        <w:right w:val="none" w:sz="0" w:space="0" w:color="auto"/>
      </w:divBdr>
    </w:div>
    <w:div w:id="2044134508">
      <w:bodyDiv w:val="1"/>
      <w:marLeft w:val="0"/>
      <w:marRight w:val="0"/>
      <w:marTop w:val="0"/>
      <w:marBottom w:val="0"/>
      <w:divBdr>
        <w:top w:val="none" w:sz="0" w:space="0" w:color="auto"/>
        <w:left w:val="none" w:sz="0" w:space="0" w:color="auto"/>
        <w:bottom w:val="none" w:sz="0" w:space="0" w:color="auto"/>
        <w:right w:val="none" w:sz="0" w:space="0" w:color="auto"/>
      </w:divBdr>
    </w:div>
    <w:div w:id="2044210875">
      <w:bodyDiv w:val="1"/>
      <w:marLeft w:val="0"/>
      <w:marRight w:val="0"/>
      <w:marTop w:val="0"/>
      <w:marBottom w:val="0"/>
      <w:divBdr>
        <w:top w:val="none" w:sz="0" w:space="0" w:color="auto"/>
        <w:left w:val="none" w:sz="0" w:space="0" w:color="auto"/>
        <w:bottom w:val="none" w:sz="0" w:space="0" w:color="auto"/>
        <w:right w:val="none" w:sz="0" w:space="0" w:color="auto"/>
      </w:divBdr>
    </w:div>
    <w:div w:id="2045523541">
      <w:bodyDiv w:val="1"/>
      <w:marLeft w:val="0"/>
      <w:marRight w:val="0"/>
      <w:marTop w:val="0"/>
      <w:marBottom w:val="0"/>
      <w:divBdr>
        <w:top w:val="none" w:sz="0" w:space="0" w:color="auto"/>
        <w:left w:val="none" w:sz="0" w:space="0" w:color="auto"/>
        <w:bottom w:val="none" w:sz="0" w:space="0" w:color="auto"/>
        <w:right w:val="none" w:sz="0" w:space="0" w:color="auto"/>
      </w:divBdr>
    </w:div>
    <w:div w:id="2046709911">
      <w:bodyDiv w:val="1"/>
      <w:marLeft w:val="0"/>
      <w:marRight w:val="0"/>
      <w:marTop w:val="0"/>
      <w:marBottom w:val="0"/>
      <w:divBdr>
        <w:top w:val="none" w:sz="0" w:space="0" w:color="auto"/>
        <w:left w:val="none" w:sz="0" w:space="0" w:color="auto"/>
        <w:bottom w:val="none" w:sz="0" w:space="0" w:color="auto"/>
        <w:right w:val="none" w:sz="0" w:space="0" w:color="auto"/>
      </w:divBdr>
    </w:div>
    <w:div w:id="2047560781">
      <w:bodyDiv w:val="1"/>
      <w:marLeft w:val="0"/>
      <w:marRight w:val="0"/>
      <w:marTop w:val="0"/>
      <w:marBottom w:val="0"/>
      <w:divBdr>
        <w:top w:val="none" w:sz="0" w:space="0" w:color="auto"/>
        <w:left w:val="none" w:sz="0" w:space="0" w:color="auto"/>
        <w:bottom w:val="none" w:sz="0" w:space="0" w:color="auto"/>
        <w:right w:val="none" w:sz="0" w:space="0" w:color="auto"/>
      </w:divBdr>
    </w:div>
    <w:div w:id="2048290249">
      <w:bodyDiv w:val="1"/>
      <w:marLeft w:val="0"/>
      <w:marRight w:val="0"/>
      <w:marTop w:val="0"/>
      <w:marBottom w:val="0"/>
      <w:divBdr>
        <w:top w:val="none" w:sz="0" w:space="0" w:color="auto"/>
        <w:left w:val="none" w:sz="0" w:space="0" w:color="auto"/>
        <w:bottom w:val="none" w:sz="0" w:space="0" w:color="auto"/>
        <w:right w:val="none" w:sz="0" w:space="0" w:color="auto"/>
      </w:divBdr>
    </w:div>
    <w:div w:id="2048488027">
      <w:bodyDiv w:val="1"/>
      <w:marLeft w:val="0"/>
      <w:marRight w:val="0"/>
      <w:marTop w:val="0"/>
      <w:marBottom w:val="0"/>
      <w:divBdr>
        <w:top w:val="none" w:sz="0" w:space="0" w:color="auto"/>
        <w:left w:val="none" w:sz="0" w:space="0" w:color="auto"/>
        <w:bottom w:val="none" w:sz="0" w:space="0" w:color="auto"/>
        <w:right w:val="none" w:sz="0" w:space="0" w:color="auto"/>
      </w:divBdr>
    </w:div>
    <w:div w:id="2049451215">
      <w:bodyDiv w:val="1"/>
      <w:marLeft w:val="0"/>
      <w:marRight w:val="0"/>
      <w:marTop w:val="0"/>
      <w:marBottom w:val="0"/>
      <w:divBdr>
        <w:top w:val="none" w:sz="0" w:space="0" w:color="auto"/>
        <w:left w:val="none" w:sz="0" w:space="0" w:color="auto"/>
        <w:bottom w:val="none" w:sz="0" w:space="0" w:color="auto"/>
        <w:right w:val="none" w:sz="0" w:space="0" w:color="auto"/>
      </w:divBdr>
    </w:div>
    <w:div w:id="2049521934">
      <w:bodyDiv w:val="1"/>
      <w:marLeft w:val="0"/>
      <w:marRight w:val="0"/>
      <w:marTop w:val="0"/>
      <w:marBottom w:val="0"/>
      <w:divBdr>
        <w:top w:val="none" w:sz="0" w:space="0" w:color="auto"/>
        <w:left w:val="none" w:sz="0" w:space="0" w:color="auto"/>
        <w:bottom w:val="none" w:sz="0" w:space="0" w:color="auto"/>
        <w:right w:val="none" w:sz="0" w:space="0" w:color="auto"/>
      </w:divBdr>
    </w:div>
    <w:div w:id="2050761616">
      <w:bodyDiv w:val="1"/>
      <w:marLeft w:val="0"/>
      <w:marRight w:val="0"/>
      <w:marTop w:val="0"/>
      <w:marBottom w:val="0"/>
      <w:divBdr>
        <w:top w:val="none" w:sz="0" w:space="0" w:color="auto"/>
        <w:left w:val="none" w:sz="0" w:space="0" w:color="auto"/>
        <w:bottom w:val="none" w:sz="0" w:space="0" w:color="auto"/>
        <w:right w:val="none" w:sz="0" w:space="0" w:color="auto"/>
      </w:divBdr>
    </w:div>
    <w:div w:id="2051226291">
      <w:bodyDiv w:val="1"/>
      <w:marLeft w:val="0"/>
      <w:marRight w:val="0"/>
      <w:marTop w:val="0"/>
      <w:marBottom w:val="0"/>
      <w:divBdr>
        <w:top w:val="none" w:sz="0" w:space="0" w:color="auto"/>
        <w:left w:val="none" w:sz="0" w:space="0" w:color="auto"/>
        <w:bottom w:val="none" w:sz="0" w:space="0" w:color="auto"/>
        <w:right w:val="none" w:sz="0" w:space="0" w:color="auto"/>
      </w:divBdr>
    </w:div>
    <w:div w:id="2051807766">
      <w:bodyDiv w:val="1"/>
      <w:marLeft w:val="0"/>
      <w:marRight w:val="0"/>
      <w:marTop w:val="0"/>
      <w:marBottom w:val="0"/>
      <w:divBdr>
        <w:top w:val="none" w:sz="0" w:space="0" w:color="auto"/>
        <w:left w:val="none" w:sz="0" w:space="0" w:color="auto"/>
        <w:bottom w:val="none" w:sz="0" w:space="0" w:color="auto"/>
        <w:right w:val="none" w:sz="0" w:space="0" w:color="auto"/>
      </w:divBdr>
    </w:div>
    <w:div w:id="2055159352">
      <w:bodyDiv w:val="1"/>
      <w:marLeft w:val="0"/>
      <w:marRight w:val="0"/>
      <w:marTop w:val="0"/>
      <w:marBottom w:val="0"/>
      <w:divBdr>
        <w:top w:val="none" w:sz="0" w:space="0" w:color="auto"/>
        <w:left w:val="none" w:sz="0" w:space="0" w:color="auto"/>
        <w:bottom w:val="none" w:sz="0" w:space="0" w:color="auto"/>
        <w:right w:val="none" w:sz="0" w:space="0" w:color="auto"/>
      </w:divBdr>
    </w:div>
    <w:div w:id="2057855036">
      <w:bodyDiv w:val="1"/>
      <w:marLeft w:val="0"/>
      <w:marRight w:val="0"/>
      <w:marTop w:val="0"/>
      <w:marBottom w:val="0"/>
      <w:divBdr>
        <w:top w:val="none" w:sz="0" w:space="0" w:color="auto"/>
        <w:left w:val="none" w:sz="0" w:space="0" w:color="auto"/>
        <w:bottom w:val="none" w:sz="0" w:space="0" w:color="auto"/>
        <w:right w:val="none" w:sz="0" w:space="0" w:color="auto"/>
      </w:divBdr>
    </w:div>
    <w:div w:id="2058895720">
      <w:bodyDiv w:val="1"/>
      <w:marLeft w:val="0"/>
      <w:marRight w:val="0"/>
      <w:marTop w:val="0"/>
      <w:marBottom w:val="0"/>
      <w:divBdr>
        <w:top w:val="none" w:sz="0" w:space="0" w:color="auto"/>
        <w:left w:val="none" w:sz="0" w:space="0" w:color="auto"/>
        <w:bottom w:val="none" w:sz="0" w:space="0" w:color="auto"/>
        <w:right w:val="none" w:sz="0" w:space="0" w:color="auto"/>
      </w:divBdr>
    </w:div>
    <w:div w:id="2059086014">
      <w:bodyDiv w:val="1"/>
      <w:marLeft w:val="0"/>
      <w:marRight w:val="0"/>
      <w:marTop w:val="0"/>
      <w:marBottom w:val="0"/>
      <w:divBdr>
        <w:top w:val="none" w:sz="0" w:space="0" w:color="auto"/>
        <w:left w:val="none" w:sz="0" w:space="0" w:color="auto"/>
        <w:bottom w:val="none" w:sz="0" w:space="0" w:color="auto"/>
        <w:right w:val="none" w:sz="0" w:space="0" w:color="auto"/>
      </w:divBdr>
    </w:div>
    <w:div w:id="2059160896">
      <w:bodyDiv w:val="1"/>
      <w:marLeft w:val="0"/>
      <w:marRight w:val="0"/>
      <w:marTop w:val="0"/>
      <w:marBottom w:val="0"/>
      <w:divBdr>
        <w:top w:val="none" w:sz="0" w:space="0" w:color="auto"/>
        <w:left w:val="none" w:sz="0" w:space="0" w:color="auto"/>
        <w:bottom w:val="none" w:sz="0" w:space="0" w:color="auto"/>
        <w:right w:val="none" w:sz="0" w:space="0" w:color="auto"/>
      </w:divBdr>
    </w:div>
    <w:div w:id="2059208075">
      <w:bodyDiv w:val="1"/>
      <w:marLeft w:val="0"/>
      <w:marRight w:val="0"/>
      <w:marTop w:val="0"/>
      <w:marBottom w:val="0"/>
      <w:divBdr>
        <w:top w:val="none" w:sz="0" w:space="0" w:color="auto"/>
        <w:left w:val="none" w:sz="0" w:space="0" w:color="auto"/>
        <w:bottom w:val="none" w:sz="0" w:space="0" w:color="auto"/>
        <w:right w:val="none" w:sz="0" w:space="0" w:color="auto"/>
      </w:divBdr>
    </w:div>
    <w:div w:id="2060276419">
      <w:bodyDiv w:val="1"/>
      <w:marLeft w:val="0"/>
      <w:marRight w:val="0"/>
      <w:marTop w:val="0"/>
      <w:marBottom w:val="0"/>
      <w:divBdr>
        <w:top w:val="none" w:sz="0" w:space="0" w:color="auto"/>
        <w:left w:val="none" w:sz="0" w:space="0" w:color="auto"/>
        <w:bottom w:val="none" w:sz="0" w:space="0" w:color="auto"/>
        <w:right w:val="none" w:sz="0" w:space="0" w:color="auto"/>
      </w:divBdr>
    </w:div>
    <w:div w:id="2062091645">
      <w:bodyDiv w:val="1"/>
      <w:marLeft w:val="0"/>
      <w:marRight w:val="0"/>
      <w:marTop w:val="0"/>
      <w:marBottom w:val="0"/>
      <w:divBdr>
        <w:top w:val="none" w:sz="0" w:space="0" w:color="auto"/>
        <w:left w:val="none" w:sz="0" w:space="0" w:color="auto"/>
        <w:bottom w:val="none" w:sz="0" w:space="0" w:color="auto"/>
        <w:right w:val="none" w:sz="0" w:space="0" w:color="auto"/>
      </w:divBdr>
    </w:div>
    <w:div w:id="2064986401">
      <w:bodyDiv w:val="1"/>
      <w:marLeft w:val="0"/>
      <w:marRight w:val="0"/>
      <w:marTop w:val="0"/>
      <w:marBottom w:val="0"/>
      <w:divBdr>
        <w:top w:val="none" w:sz="0" w:space="0" w:color="auto"/>
        <w:left w:val="none" w:sz="0" w:space="0" w:color="auto"/>
        <w:bottom w:val="none" w:sz="0" w:space="0" w:color="auto"/>
        <w:right w:val="none" w:sz="0" w:space="0" w:color="auto"/>
      </w:divBdr>
    </w:div>
    <w:div w:id="2066752744">
      <w:bodyDiv w:val="1"/>
      <w:marLeft w:val="0"/>
      <w:marRight w:val="0"/>
      <w:marTop w:val="0"/>
      <w:marBottom w:val="0"/>
      <w:divBdr>
        <w:top w:val="none" w:sz="0" w:space="0" w:color="auto"/>
        <w:left w:val="none" w:sz="0" w:space="0" w:color="auto"/>
        <w:bottom w:val="none" w:sz="0" w:space="0" w:color="auto"/>
        <w:right w:val="none" w:sz="0" w:space="0" w:color="auto"/>
      </w:divBdr>
    </w:div>
    <w:div w:id="2066836666">
      <w:bodyDiv w:val="1"/>
      <w:marLeft w:val="0"/>
      <w:marRight w:val="0"/>
      <w:marTop w:val="0"/>
      <w:marBottom w:val="0"/>
      <w:divBdr>
        <w:top w:val="none" w:sz="0" w:space="0" w:color="auto"/>
        <w:left w:val="none" w:sz="0" w:space="0" w:color="auto"/>
        <w:bottom w:val="none" w:sz="0" w:space="0" w:color="auto"/>
        <w:right w:val="none" w:sz="0" w:space="0" w:color="auto"/>
      </w:divBdr>
    </w:div>
    <w:div w:id="2067755959">
      <w:bodyDiv w:val="1"/>
      <w:marLeft w:val="0"/>
      <w:marRight w:val="0"/>
      <w:marTop w:val="0"/>
      <w:marBottom w:val="0"/>
      <w:divBdr>
        <w:top w:val="none" w:sz="0" w:space="0" w:color="auto"/>
        <w:left w:val="none" w:sz="0" w:space="0" w:color="auto"/>
        <w:bottom w:val="none" w:sz="0" w:space="0" w:color="auto"/>
        <w:right w:val="none" w:sz="0" w:space="0" w:color="auto"/>
      </w:divBdr>
    </w:div>
    <w:div w:id="2067992990">
      <w:bodyDiv w:val="1"/>
      <w:marLeft w:val="0"/>
      <w:marRight w:val="0"/>
      <w:marTop w:val="0"/>
      <w:marBottom w:val="0"/>
      <w:divBdr>
        <w:top w:val="none" w:sz="0" w:space="0" w:color="auto"/>
        <w:left w:val="none" w:sz="0" w:space="0" w:color="auto"/>
        <w:bottom w:val="none" w:sz="0" w:space="0" w:color="auto"/>
        <w:right w:val="none" w:sz="0" w:space="0" w:color="auto"/>
      </w:divBdr>
    </w:div>
    <w:div w:id="2069450933">
      <w:bodyDiv w:val="1"/>
      <w:marLeft w:val="0"/>
      <w:marRight w:val="0"/>
      <w:marTop w:val="0"/>
      <w:marBottom w:val="0"/>
      <w:divBdr>
        <w:top w:val="none" w:sz="0" w:space="0" w:color="auto"/>
        <w:left w:val="none" w:sz="0" w:space="0" w:color="auto"/>
        <w:bottom w:val="none" w:sz="0" w:space="0" w:color="auto"/>
        <w:right w:val="none" w:sz="0" w:space="0" w:color="auto"/>
      </w:divBdr>
    </w:div>
    <w:div w:id="2069766640">
      <w:bodyDiv w:val="1"/>
      <w:marLeft w:val="0"/>
      <w:marRight w:val="0"/>
      <w:marTop w:val="0"/>
      <w:marBottom w:val="0"/>
      <w:divBdr>
        <w:top w:val="none" w:sz="0" w:space="0" w:color="auto"/>
        <w:left w:val="none" w:sz="0" w:space="0" w:color="auto"/>
        <w:bottom w:val="none" w:sz="0" w:space="0" w:color="auto"/>
        <w:right w:val="none" w:sz="0" w:space="0" w:color="auto"/>
      </w:divBdr>
    </w:div>
    <w:div w:id="2071225546">
      <w:bodyDiv w:val="1"/>
      <w:marLeft w:val="0"/>
      <w:marRight w:val="0"/>
      <w:marTop w:val="0"/>
      <w:marBottom w:val="0"/>
      <w:divBdr>
        <w:top w:val="none" w:sz="0" w:space="0" w:color="auto"/>
        <w:left w:val="none" w:sz="0" w:space="0" w:color="auto"/>
        <w:bottom w:val="none" w:sz="0" w:space="0" w:color="auto"/>
        <w:right w:val="none" w:sz="0" w:space="0" w:color="auto"/>
      </w:divBdr>
    </w:div>
    <w:div w:id="2071607186">
      <w:bodyDiv w:val="1"/>
      <w:marLeft w:val="0"/>
      <w:marRight w:val="0"/>
      <w:marTop w:val="0"/>
      <w:marBottom w:val="0"/>
      <w:divBdr>
        <w:top w:val="none" w:sz="0" w:space="0" w:color="auto"/>
        <w:left w:val="none" w:sz="0" w:space="0" w:color="auto"/>
        <w:bottom w:val="none" w:sz="0" w:space="0" w:color="auto"/>
        <w:right w:val="none" w:sz="0" w:space="0" w:color="auto"/>
      </w:divBdr>
    </w:div>
    <w:div w:id="2071610743">
      <w:bodyDiv w:val="1"/>
      <w:marLeft w:val="0"/>
      <w:marRight w:val="0"/>
      <w:marTop w:val="0"/>
      <w:marBottom w:val="0"/>
      <w:divBdr>
        <w:top w:val="none" w:sz="0" w:space="0" w:color="auto"/>
        <w:left w:val="none" w:sz="0" w:space="0" w:color="auto"/>
        <w:bottom w:val="none" w:sz="0" w:space="0" w:color="auto"/>
        <w:right w:val="none" w:sz="0" w:space="0" w:color="auto"/>
      </w:divBdr>
    </w:div>
    <w:div w:id="2072002093">
      <w:bodyDiv w:val="1"/>
      <w:marLeft w:val="0"/>
      <w:marRight w:val="0"/>
      <w:marTop w:val="0"/>
      <w:marBottom w:val="0"/>
      <w:divBdr>
        <w:top w:val="none" w:sz="0" w:space="0" w:color="auto"/>
        <w:left w:val="none" w:sz="0" w:space="0" w:color="auto"/>
        <w:bottom w:val="none" w:sz="0" w:space="0" w:color="auto"/>
        <w:right w:val="none" w:sz="0" w:space="0" w:color="auto"/>
      </w:divBdr>
    </w:div>
    <w:div w:id="2074233415">
      <w:bodyDiv w:val="1"/>
      <w:marLeft w:val="0"/>
      <w:marRight w:val="0"/>
      <w:marTop w:val="0"/>
      <w:marBottom w:val="0"/>
      <w:divBdr>
        <w:top w:val="none" w:sz="0" w:space="0" w:color="auto"/>
        <w:left w:val="none" w:sz="0" w:space="0" w:color="auto"/>
        <w:bottom w:val="none" w:sz="0" w:space="0" w:color="auto"/>
        <w:right w:val="none" w:sz="0" w:space="0" w:color="auto"/>
      </w:divBdr>
    </w:div>
    <w:div w:id="2075273777">
      <w:bodyDiv w:val="1"/>
      <w:marLeft w:val="0"/>
      <w:marRight w:val="0"/>
      <w:marTop w:val="0"/>
      <w:marBottom w:val="0"/>
      <w:divBdr>
        <w:top w:val="none" w:sz="0" w:space="0" w:color="auto"/>
        <w:left w:val="none" w:sz="0" w:space="0" w:color="auto"/>
        <w:bottom w:val="none" w:sz="0" w:space="0" w:color="auto"/>
        <w:right w:val="none" w:sz="0" w:space="0" w:color="auto"/>
      </w:divBdr>
    </w:div>
    <w:div w:id="2075547606">
      <w:bodyDiv w:val="1"/>
      <w:marLeft w:val="0"/>
      <w:marRight w:val="0"/>
      <w:marTop w:val="0"/>
      <w:marBottom w:val="0"/>
      <w:divBdr>
        <w:top w:val="none" w:sz="0" w:space="0" w:color="auto"/>
        <w:left w:val="none" w:sz="0" w:space="0" w:color="auto"/>
        <w:bottom w:val="none" w:sz="0" w:space="0" w:color="auto"/>
        <w:right w:val="none" w:sz="0" w:space="0" w:color="auto"/>
      </w:divBdr>
    </w:div>
    <w:div w:id="2076196355">
      <w:bodyDiv w:val="1"/>
      <w:marLeft w:val="0"/>
      <w:marRight w:val="0"/>
      <w:marTop w:val="0"/>
      <w:marBottom w:val="0"/>
      <w:divBdr>
        <w:top w:val="none" w:sz="0" w:space="0" w:color="auto"/>
        <w:left w:val="none" w:sz="0" w:space="0" w:color="auto"/>
        <w:bottom w:val="none" w:sz="0" w:space="0" w:color="auto"/>
        <w:right w:val="none" w:sz="0" w:space="0" w:color="auto"/>
      </w:divBdr>
    </w:div>
    <w:div w:id="2076782513">
      <w:bodyDiv w:val="1"/>
      <w:marLeft w:val="0"/>
      <w:marRight w:val="0"/>
      <w:marTop w:val="0"/>
      <w:marBottom w:val="0"/>
      <w:divBdr>
        <w:top w:val="none" w:sz="0" w:space="0" w:color="auto"/>
        <w:left w:val="none" w:sz="0" w:space="0" w:color="auto"/>
        <w:bottom w:val="none" w:sz="0" w:space="0" w:color="auto"/>
        <w:right w:val="none" w:sz="0" w:space="0" w:color="auto"/>
      </w:divBdr>
    </w:div>
    <w:div w:id="2079089059">
      <w:bodyDiv w:val="1"/>
      <w:marLeft w:val="0"/>
      <w:marRight w:val="0"/>
      <w:marTop w:val="0"/>
      <w:marBottom w:val="0"/>
      <w:divBdr>
        <w:top w:val="none" w:sz="0" w:space="0" w:color="auto"/>
        <w:left w:val="none" w:sz="0" w:space="0" w:color="auto"/>
        <w:bottom w:val="none" w:sz="0" w:space="0" w:color="auto"/>
        <w:right w:val="none" w:sz="0" w:space="0" w:color="auto"/>
      </w:divBdr>
    </w:div>
    <w:div w:id="2080057565">
      <w:bodyDiv w:val="1"/>
      <w:marLeft w:val="0"/>
      <w:marRight w:val="0"/>
      <w:marTop w:val="0"/>
      <w:marBottom w:val="0"/>
      <w:divBdr>
        <w:top w:val="none" w:sz="0" w:space="0" w:color="auto"/>
        <w:left w:val="none" w:sz="0" w:space="0" w:color="auto"/>
        <w:bottom w:val="none" w:sz="0" w:space="0" w:color="auto"/>
        <w:right w:val="none" w:sz="0" w:space="0" w:color="auto"/>
      </w:divBdr>
    </w:div>
    <w:div w:id="2080857521">
      <w:bodyDiv w:val="1"/>
      <w:marLeft w:val="0"/>
      <w:marRight w:val="0"/>
      <w:marTop w:val="0"/>
      <w:marBottom w:val="0"/>
      <w:divBdr>
        <w:top w:val="none" w:sz="0" w:space="0" w:color="auto"/>
        <w:left w:val="none" w:sz="0" w:space="0" w:color="auto"/>
        <w:bottom w:val="none" w:sz="0" w:space="0" w:color="auto"/>
        <w:right w:val="none" w:sz="0" w:space="0" w:color="auto"/>
      </w:divBdr>
    </w:div>
    <w:div w:id="2083062891">
      <w:bodyDiv w:val="1"/>
      <w:marLeft w:val="0"/>
      <w:marRight w:val="0"/>
      <w:marTop w:val="0"/>
      <w:marBottom w:val="0"/>
      <w:divBdr>
        <w:top w:val="none" w:sz="0" w:space="0" w:color="auto"/>
        <w:left w:val="none" w:sz="0" w:space="0" w:color="auto"/>
        <w:bottom w:val="none" w:sz="0" w:space="0" w:color="auto"/>
        <w:right w:val="none" w:sz="0" w:space="0" w:color="auto"/>
      </w:divBdr>
    </w:div>
    <w:div w:id="2084179785">
      <w:bodyDiv w:val="1"/>
      <w:marLeft w:val="0"/>
      <w:marRight w:val="0"/>
      <w:marTop w:val="0"/>
      <w:marBottom w:val="0"/>
      <w:divBdr>
        <w:top w:val="none" w:sz="0" w:space="0" w:color="auto"/>
        <w:left w:val="none" w:sz="0" w:space="0" w:color="auto"/>
        <w:bottom w:val="none" w:sz="0" w:space="0" w:color="auto"/>
        <w:right w:val="none" w:sz="0" w:space="0" w:color="auto"/>
      </w:divBdr>
    </w:div>
    <w:div w:id="2084638836">
      <w:bodyDiv w:val="1"/>
      <w:marLeft w:val="0"/>
      <w:marRight w:val="0"/>
      <w:marTop w:val="0"/>
      <w:marBottom w:val="0"/>
      <w:divBdr>
        <w:top w:val="none" w:sz="0" w:space="0" w:color="auto"/>
        <w:left w:val="none" w:sz="0" w:space="0" w:color="auto"/>
        <w:bottom w:val="none" w:sz="0" w:space="0" w:color="auto"/>
        <w:right w:val="none" w:sz="0" w:space="0" w:color="auto"/>
      </w:divBdr>
    </w:div>
    <w:div w:id="2084839186">
      <w:bodyDiv w:val="1"/>
      <w:marLeft w:val="0"/>
      <w:marRight w:val="0"/>
      <w:marTop w:val="0"/>
      <w:marBottom w:val="0"/>
      <w:divBdr>
        <w:top w:val="none" w:sz="0" w:space="0" w:color="auto"/>
        <w:left w:val="none" w:sz="0" w:space="0" w:color="auto"/>
        <w:bottom w:val="none" w:sz="0" w:space="0" w:color="auto"/>
        <w:right w:val="none" w:sz="0" w:space="0" w:color="auto"/>
      </w:divBdr>
    </w:div>
    <w:div w:id="2086150147">
      <w:bodyDiv w:val="1"/>
      <w:marLeft w:val="0"/>
      <w:marRight w:val="0"/>
      <w:marTop w:val="0"/>
      <w:marBottom w:val="0"/>
      <w:divBdr>
        <w:top w:val="none" w:sz="0" w:space="0" w:color="auto"/>
        <w:left w:val="none" w:sz="0" w:space="0" w:color="auto"/>
        <w:bottom w:val="none" w:sz="0" w:space="0" w:color="auto"/>
        <w:right w:val="none" w:sz="0" w:space="0" w:color="auto"/>
      </w:divBdr>
    </w:div>
    <w:div w:id="2086299628">
      <w:bodyDiv w:val="1"/>
      <w:marLeft w:val="0"/>
      <w:marRight w:val="0"/>
      <w:marTop w:val="0"/>
      <w:marBottom w:val="0"/>
      <w:divBdr>
        <w:top w:val="none" w:sz="0" w:space="0" w:color="auto"/>
        <w:left w:val="none" w:sz="0" w:space="0" w:color="auto"/>
        <w:bottom w:val="none" w:sz="0" w:space="0" w:color="auto"/>
        <w:right w:val="none" w:sz="0" w:space="0" w:color="auto"/>
      </w:divBdr>
    </w:div>
    <w:div w:id="2086342865">
      <w:bodyDiv w:val="1"/>
      <w:marLeft w:val="0"/>
      <w:marRight w:val="0"/>
      <w:marTop w:val="0"/>
      <w:marBottom w:val="0"/>
      <w:divBdr>
        <w:top w:val="none" w:sz="0" w:space="0" w:color="auto"/>
        <w:left w:val="none" w:sz="0" w:space="0" w:color="auto"/>
        <w:bottom w:val="none" w:sz="0" w:space="0" w:color="auto"/>
        <w:right w:val="none" w:sz="0" w:space="0" w:color="auto"/>
      </w:divBdr>
    </w:div>
    <w:div w:id="2087679600">
      <w:bodyDiv w:val="1"/>
      <w:marLeft w:val="0"/>
      <w:marRight w:val="0"/>
      <w:marTop w:val="0"/>
      <w:marBottom w:val="0"/>
      <w:divBdr>
        <w:top w:val="none" w:sz="0" w:space="0" w:color="auto"/>
        <w:left w:val="none" w:sz="0" w:space="0" w:color="auto"/>
        <w:bottom w:val="none" w:sz="0" w:space="0" w:color="auto"/>
        <w:right w:val="none" w:sz="0" w:space="0" w:color="auto"/>
      </w:divBdr>
    </w:div>
    <w:div w:id="2087724237">
      <w:bodyDiv w:val="1"/>
      <w:marLeft w:val="0"/>
      <w:marRight w:val="0"/>
      <w:marTop w:val="0"/>
      <w:marBottom w:val="0"/>
      <w:divBdr>
        <w:top w:val="none" w:sz="0" w:space="0" w:color="auto"/>
        <w:left w:val="none" w:sz="0" w:space="0" w:color="auto"/>
        <w:bottom w:val="none" w:sz="0" w:space="0" w:color="auto"/>
        <w:right w:val="none" w:sz="0" w:space="0" w:color="auto"/>
      </w:divBdr>
    </w:div>
    <w:div w:id="2087728344">
      <w:bodyDiv w:val="1"/>
      <w:marLeft w:val="0"/>
      <w:marRight w:val="0"/>
      <w:marTop w:val="0"/>
      <w:marBottom w:val="0"/>
      <w:divBdr>
        <w:top w:val="none" w:sz="0" w:space="0" w:color="auto"/>
        <w:left w:val="none" w:sz="0" w:space="0" w:color="auto"/>
        <w:bottom w:val="none" w:sz="0" w:space="0" w:color="auto"/>
        <w:right w:val="none" w:sz="0" w:space="0" w:color="auto"/>
      </w:divBdr>
    </w:div>
    <w:div w:id="2087846001">
      <w:bodyDiv w:val="1"/>
      <w:marLeft w:val="0"/>
      <w:marRight w:val="0"/>
      <w:marTop w:val="0"/>
      <w:marBottom w:val="0"/>
      <w:divBdr>
        <w:top w:val="none" w:sz="0" w:space="0" w:color="auto"/>
        <w:left w:val="none" w:sz="0" w:space="0" w:color="auto"/>
        <w:bottom w:val="none" w:sz="0" w:space="0" w:color="auto"/>
        <w:right w:val="none" w:sz="0" w:space="0" w:color="auto"/>
      </w:divBdr>
    </w:div>
    <w:div w:id="2089423301">
      <w:bodyDiv w:val="1"/>
      <w:marLeft w:val="0"/>
      <w:marRight w:val="0"/>
      <w:marTop w:val="0"/>
      <w:marBottom w:val="0"/>
      <w:divBdr>
        <w:top w:val="none" w:sz="0" w:space="0" w:color="auto"/>
        <w:left w:val="none" w:sz="0" w:space="0" w:color="auto"/>
        <w:bottom w:val="none" w:sz="0" w:space="0" w:color="auto"/>
        <w:right w:val="none" w:sz="0" w:space="0" w:color="auto"/>
      </w:divBdr>
    </w:div>
    <w:div w:id="2089500444">
      <w:bodyDiv w:val="1"/>
      <w:marLeft w:val="0"/>
      <w:marRight w:val="0"/>
      <w:marTop w:val="0"/>
      <w:marBottom w:val="0"/>
      <w:divBdr>
        <w:top w:val="none" w:sz="0" w:space="0" w:color="auto"/>
        <w:left w:val="none" w:sz="0" w:space="0" w:color="auto"/>
        <w:bottom w:val="none" w:sz="0" w:space="0" w:color="auto"/>
        <w:right w:val="none" w:sz="0" w:space="0" w:color="auto"/>
      </w:divBdr>
    </w:div>
    <w:div w:id="2094542558">
      <w:bodyDiv w:val="1"/>
      <w:marLeft w:val="0"/>
      <w:marRight w:val="0"/>
      <w:marTop w:val="0"/>
      <w:marBottom w:val="0"/>
      <w:divBdr>
        <w:top w:val="none" w:sz="0" w:space="0" w:color="auto"/>
        <w:left w:val="none" w:sz="0" w:space="0" w:color="auto"/>
        <w:bottom w:val="none" w:sz="0" w:space="0" w:color="auto"/>
        <w:right w:val="none" w:sz="0" w:space="0" w:color="auto"/>
      </w:divBdr>
    </w:div>
    <w:div w:id="2095281370">
      <w:bodyDiv w:val="1"/>
      <w:marLeft w:val="0"/>
      <w:marRight w:val="0"/>
      <w:marTop w:val="0"/>
      <w:marBottom w:val="0"/>
      <w:divBdr>
        <w:top w:val="none" w:sz="0" w:space="0" w:color="auto"/>
        <w:left w:val="none" w:sz="0" w:space="0" w:color="auto"/>
        <w:bottom w:val="none" w:sz="0" w:space="0" w:color="auto"/>
        <w:right w:val="none" w:sz="0" w:space="0" w:color="auto"/>
      </w:divBdr>
    </w:div>
    <w:div w:id="2097433825">
      <w:bodyDiv w:val="1"/>
      <w:marLeft w:val="0"/>
      <w:marRight w:val="0"/>
      <w:marTop w:val="0"/>
      <w:marBottom w:val="0"/>
      <w:divBdr>
        <w:top w:val="none" w:sz="0" w:space="0" w:color="auto"/>
        <w:left w:val="none" w:sz="0" w:space="0" w:color="auto"/>
        <w:bottom w:val="none" w:sz="0" w:space="0" w:color="auto"/>
        <w:right w:val="none" w:sz="0" w:space="0" w:color="auto"/>
      </w:divBdr>
    </w:div>
    <w:div w:id="2097512380">
      <w:bodyDiv w:val="1"/>
      <w:marLeft w:val="0"/>
      <w:marRight w:val="0"/>
      <w:marTop w:val="0"/>
      <w:marBottom w:val="0"/>
      <w:divBdr>
        <w:top w:val="none" w:sz="0" w:space="0" w:color="auto"/>
        <w:left w:val="none" w:sz="0" w:space="0" w:color="auto"/>
        <w:bottom w:val="none" w:sz="0" w:space="0" w:color="auto"/>
        <w:right w:val="none" w:sz="0" w:space="0" w:color="auto"/>
      </w:divBdr>
    </w:div>
    <w:div w:id="2098868326">
      <w:bodyDiv w:val="1"/>
      <w:marLeft w:val="0"/>
      <w:marRight w:val="0"/>
      <w:marTop w:val="0"/>
      <w:marBottom w:val="0"/>
      <w:divBdr>
        <w:top w:val="none" w:sz="0" w:space="0" w:color="auto"/>
        <w:left w:val="none" w:sz="0" w:space="0" w:color="auto"/>
        <w:bottom w:val="none" w:sz="0" w:space="0" w:color="auto"/>
        <w:right w:val="none" w:sz="0" w:space="0" w:color="auto"/>
      </w:divBdr>
    </w:div>
    <w:div w:id="2099520552">
      <w:bodyDiv w:val="1"/>
      <w:marLeft w:val="0"/>
      <w:marRight w:val="0"/>
      <w:marTop w:val="0"/>
      <w:marBottom w:val="0"/>
      <w:divBdr>
        <w:top w:val="none" w:sz="0" w:space="0" w:color="auto"/>
        <w:left w:val="none" w:sz="0" w:space="0" w:color="auto"/>
        <w:bottom w:val="none" w:sz="0" w:space="0" w:color="auto"/>
        <w:right w:val="none" w:sz="0" w:space="0" w:color="auto"/>
      </w:divBdr>
    </w:div>
    <w:div w:id="2100635486">
      <w:bodyDiv w:val="1"/>
      <w:marLeft w:val="0"/>
      <w:marRight w:val="0"/>
      <w:marTop w:val="0"/>
      <w:marBottom w:val="0"/>
      <w:divBdr>
        <w:top w:val="none" w:sz="0" w:space="0" w:color="auto"/>
        <w:left w:val="none" w:sz="0" w:space="0" w:color="auto"/>
        <w:bottom w:val="none" w:sz="0" w:space="0" w:color="auto"/>
        <w:right w:val="none" w:sz="0" w:space="0" w:color="auto"/>
      </w:divBdr>
    </w:div>
    <w:div w:id="2102989871">
      <w:bodyDiv w:val="1"/>
      <w:marLeft w:val="0"/>
      <w:marRight w:val="0"/>
      <w:marTop w:val="0"/>
      <w:marBottom w:val="0"/>
      <w:divBdr>
        <w:top w:val="none" w:sz="0" w:space="0" w:color="auto"/>
        <w:left w:val="none" w:sz="0" w:space="0" w:color="auto"/>
        <w:bottom w:val="none" w:sz="0" w:space="0" w:color="auto"/>
        <w:right w:val="none" w:sz="0" w:space="0" w:color="auto"/>
      </w:divBdr>
    </w:div>
    <w:div w:id="2103143317">
      <w:bodyDiv w:val="1"/>
      <w:marLeft w:val="0"/>
      <w:marRight w:val="0"/>
      <w:marTop w:val="0"/>
      <w:marBottom w:val="0"/>
      <w:divBdr>
        <w:top w:val="none" w:sz="0" w:space="0" w:color="auto"/>
        <w:left w:val="none" w:sz="0" w:space="0" w:color="auto"/>
        <w:bottom w:val="none" w:sz="0" w:space="0" w:color="auto"/>
        <w:right w:val="none" w:sz="0" w:space="0" w:color="auto"/>
      </w:divBdr>
    </w:div>
    <w:div w:id="2108573707">
      <w:bodyDiv w:val="1"/>
      <w:marLeft w:val="0"/>
      <w:marRight w:val="0"/>
      <w:marTop w:val="0"/>
      <w:marBottom w:val="0"/>
      <w:divBdr>
        <w:top w:val="none" w:sz="0" w:space="0" w:color="auto"/>
        <w:left w:val="none" w:sz="0" w:space="0" w:color="auto"/>
        <w:bottom w:val="none" w:sz="0" w:space="0" w:color="auto"/>
        <w:right w:val="none" w:sz="0" w:space="0" w:color="auto"/>
      </w:divBdr>
    </w:div>
    <w:div w:id="2108695375">
      <w:bodyDiv w:val="1"/>
      <w:marLeft w:val="0"/>
      <w:marRight w:val="0"/>
      <w:marTop w:val="0"/>
      <w:marBottom w:val="0"/>
      <w:divBdr>
        <w:top w:val="none" w:sz="0" w:space="0" w:color="auto"/>
        <w:left w:val="none" w:sz="0" w:space="0" w:color="auto"/>
        <w:bottom w:val="none" w:sz="0" w:space="0" w:color="auto"/>
        <w:right w:val="none" w:sz="0" w:space="0" w:color="auto"/>
      </w:divBdr>
    </w:div>
    <w:div w:id="2108768668">
      <w:bodyDiv w:val="1"/>
      <w:marLeft w:val="0"/>
      <w:marRight w:val="0"/>
      <w:marTop w:val="0"/>
      <w:marBottom w:val="0"/>
      <w:divBdr>
        <w:top w:val="none" w:sz="0" w:space="0" w:color="auto"/>
        <w:left w:val="none" w:sz="0" w:space="0" w:color="auto"/>
        <w:bottom w:val="none" w:sz="0" w:space="0" w:color="auto"/>
        <w:right w:val="none" w:sz="0" w:space="0" w:color="auto"/>
      </w:divBdr>
    </w:div>
    <w:div w:id="2109154934">
      <w:bodyDiv w:val="1"/>
      <w:marLeft w:val="0"/>
      <w:marRight w:val="0"/>
      <w:marTop w:val="0"/>
      <w:marBottom w:val="0"/>
      <w:divBdr>
        <w:top w:val="none" w:sz="0" w:space="0" w:color="auto"/>
        <w:left w:val="none" w:sz="0" w:space="0" w:color="auto"/>
        <w:bottom w:val="none" w:sz="0" w:space="0" w:color="auto"/>
        <w:right w:val="none" w:sz="0" w:space="0" w:color="auto"/>
      </w:divBdr>
    </w:div>
    <w:div w:id="2109542719">
      <w:bodyDiv w:val="1"/>
      <w:marLeft w:val="0"/>
      <w:marRight w:val="0"/>
      <w:marTop w:val="0"/>
      <w:marBottom w:val="0"/>
      <w:divBdr>
        <w:top w:val="none" w:sz="0" w:space="0" w:color="auto"/>
        <w:left w:val="none" w:sz="0" w:space="0" w:color="auto"/>
        <w:bottom w:val="none" w:sz="0" w:space="0" w:color="auto"/>
        <w:right w:val="none" w:sz="0" w:space="0" w:color="auto"/>
      </w:divBdr>
    </w:div>
    <w:div w:id="2111318512">
      <w:bodyDiv w:val="1"/>
      <w:marLeft w:val="0"/>
      <w:marRight w:val="0"/>
      <w:marTop w:val="0"/>
      <w:marBottom w:val="0"/>
      <w:divBdr>
        <w:top w:val="none" w:sz="0" w:space="0" w:color="auto"/>
        <w:left w:val="none" w:sz="0" w:space="0" w:color="auto"/>
        <w:bottom w:val="none" w:sz="0" w:space="0" w:color="auto"/>
        <w:right w:val="none" w:sz="0" w:space="0" w:color="auto"/>
      </w:divBdr>
    </w:div>
    <w:div w:id="2111390883">
      <w:bodyDiv w:val="1"/>
      <w:marLeft w:val="0"/>
      <w:marRight w:val="0"/>
      <w:marTop w:val="0"/>
      <w:marBottom w:val="0"/>
      <w:divBdr>
        <w:top w:val="none" w:sz="0" w:space="0" w:color="auto"/>
        <w:left w:val="none" w:sz="0" w:space="0" w:color="auto"/>
        <w:bottom w:val="none" w:sz="0" w:space="0" w:color="auto"/>
        <w:right w:val="none" w:sz="0" w:space="0" w:color="auto"/>
      </w:divBdr>
    </w:div>
    <w:div w:id="2113933968">
      <w:bodyDiv w:val="1"/>
      <w:marLeft w:val="0"/>
      <w:marRight w:val="0"/>
      <w:marTop w:val="0"/>
      <w:marBottom w:val="0"/>
      <w:divBdr>
        <w:top w:val="none" w:sz="0" w:space="0" w:color="auto"/>
        <w:left w:val="none" w:sz="0" w:space="0" w:color="auto"/>
        <w:bottom w:val="none" w:sz="0" w:space="0" w:color="auto"/>
        <w:right w:val="none" w:sz="0" w:space="0" w:color="auto"/>
      </w:divBdr>
    </w:div>
    <w:div w:id="2115899803">
      <w:bodyDiv w:val="1"/>
      <w:marLeft w:val="0"/>
      <w:marRight w:val="0"/>
      <w:marTop w:val="0"/>
      <w:marBottom w:val="0"/>
      <w:divBdr>
        <w:top w:val="none" w:sz="0" w:space="0" w:color="auto"/>
        <w:left w:val="none" w:sz="0" w:space="0" w:color="auto"/>
        <w:bottom w:val="none" w:sz="0" w:space="0" w:color="auto"/>
        <w:right w:val="none" w:sz="0" w:space="0" w:color="auto"/>
      </w:divBdr>
    </w:div>
    <w:div w:id="2116707442">
      <w:bodyDiv w:val="1"/>
      <w:marLeft w:val="0"/>
      <w:marRight w:val="0"/>
      <w:marTop w:val="0"/>
      <w:marBottom w:val="0"/>
      <w:divBdr>
        <w:top w:val="none" w:sz="0" w:space="0" w:color="auto"/>
        <w:left w:val="none" w:sz="0" w:space="0" w:color="auto"/>
        <w:bottom w:val="none" w:sz="0" w:space="0" w:color="auto"/>
        <w:right w:val="none" w:sz="0" w:space="0" w:color="auto"/>
      </w:divBdr>
    </w:div>
    <w:div w:id="2117092512">
      <w:bodyDiv w:val="1"/>
      <w:marLeft w:val="0"/>
      <w:marRight w:val="0"/>
      <w:marTop w:val="0"/>
      <w:marBottom w:val="0"/>
      <w:divBdr>
        <w:top w:val="none" w:sz="0" w:space="0" w:color="auto"/>
        <w:left w:val="none" w:sz="0" w:space="0" w:color="auto"/>
        <w:bottom w:val="none" w:sz="0" w:space="0" w:color="auto"/>
        <w:right w:val="none" w:sz="0" w:space="0" w:color="auto"/>
      </w:divBdr>
    </w:div>
    <w:div w:id="2117172079">
      <w:bodyDiv w:val="1"/>
      <w:marLeft w:val="0"/>
      <w:marRight w:val="0"/>
      <w:marTop w:val="0"/>
      <w:marBottom w:val="0"/>
      <w:divBdr>
        <w:top w:val="none" w:sz="0" w:space="0" w:color="auto"/>
        <w:left w:val="none" w:sz="0" w:space="0" w:color="auto"/>
        <w:bottom w:val="none" w:sz="0" w:space="0" w:color="auto"/>
        <w:right w:val="none" w:sz="0" w:space="0" w:color="auto"/>
      </w:divBdr>
    </w:div>
    <w:div w:id="2118283229">
      <w:bodyDiv w:val="1"/>
      <w:marLeft w:val="0"/>
      <w:marRight w:val="0"/>
      <w:marTop w:val="0"/>
      <w:marBottom w:val="0"/>
      <w:divBdr>
        <w:top w:val="none" w:sz="0" w:space="0" w:color="auto"/>
        <w:left w:val="none" w:sz="0" w:space="0" w:color="auto"/>
        <w:bottom w:val="none" w:sz="0" w:space="0" w:color="auto"/>
        <w:right w:val="none" w:sz="0" w:space="0" w:color="auto"/>
      </w:divBdr>
    </w:div>
    <w:div w:id="2119834038">
      <w:bodyDiv w:val="1"/>
      <w:marLeft w:val="0"/>
      <w:marRight w:val="0"/>
      <w:marTop w:val="0"/>
      <w:marBottom w:val="0"/>
      <w:divBdr>
        <w:top w:val="none" w:sz="0" w:space="0" w:color="auto"/>
        <w:left w:val="none" w:sz="0" w:space="0" w:color="auto"/>
        <w:bottom w:val="none" w:sz="0" w:space="0" w:color="auto"/>
        <w:right w:val="none" w:sz="0" w:space="0" w:color="auto"/>
      </w:divBdr>
    </w:div>
    <w:div w:id="2123526985">
      <w:bodyDiv w:val="1"/>
      <w:marLeft w:val="0"/>
      <w:marRight w:val="0"/>
      <w:marTop w:val="0"/>
      <w:marBottom w:val="0"/>
      <w:divBdr>
        <w:top w:val="none" w:sz="0" w:space="0" w:color="auto"/>
        <w:left w:val="none" w:sz="0" w:space="0" w:color="auto"/>
        <w:bottom w:val="none" w:sz="0" w:space="0" w:color="auto"/>
        <w:right w:val="none" w:sz="0" w:space="0" w:color="auto"/>
      </w:divBdr>
    </w:div>
    <w:div w:id="2124155724">
      <w:bodyDiv w:val="1"/>
      <w:marLeft w:val="0"/>
      <w:marRight w:val="0"/>
      <w:marTop w:val="0"/>
      <w:marBottom w:val="0"/>
      <w:divBdr>
        <w:top w:val="none" w:sz="0" w:space="0" w:color="auto"/>
        <w:left w:val="none" w:sz="0" w:space="0" w:color="auto"/>
        <w:bottom w:val="none" w:sz="0" w:space="0" w:color="auto"/>
        <w:right w:val="none" w:sz="0" w:space="0" w:color="auto"/>
      </w:divBdr>
    </w:div>
    <w:div w:id="2124954722">
      <w:bodyDiv w:val="1"/>
      <w:marLeft w:val="0"/>
      <w:marRight w:val="0"/>
      <w:marTop w:val="0"/>
      <w:marBottom w:val="0"/>
      <w:divBdr>
        <w:top w:val="none" w:sz="0" w:space="0" w:color="auto"/>
        <w:left w:val="none" w:sz="0" w:space="0" w:color="auto"/>
        <w:bottom w:val="none" w:sz="0" w:space="0" w:color="auto"/>
        <w:right w:val="none" w:sz="0" w:space="0" w:color="auto"/>
      </w:divBdr>
    </w:div>
    <w:div w:id="2125298344">
      <w:bodyDiv w:val="1"/>
      <w:marLeft w:val="0"/>
      <w:marRight w:val="0"/>
      <w:marTop w:val="0"/>
      <w:marBottom w:val="0"/>
      <w:divBdr>
        <w:top w:val="none" w:sz="0" w:space="0" w:color="auto"/>
        <w:left w:val="none" w:sz="0" w:space="0" w:color="auto"/>
        <w:bottom w:val="none" w:sz="0" w:space="0" w:color="auto"/>
        <w:right w:val="none" w:sz="0" w:space="0" w:color="auto"/>
      </w:divBdr>
    </w:div>
    <w:div w:id="2125533255">
      <w:bodyDiv w:val="1"/>
      <w:marLeft w:val="0"/>
      <w:marRight w:val="0"/>
      <w:marTop w:val="0"/>
      <w:marBottom w:val="0"/>
      <w:divBdr>
        <w:top w:val="none" w:sz="0" w:space="0" w:color="auto"/>
        <w:left w:val="none" w:sz="0" w:space="0" w:color="auto"/>
        <w:bottom w:val="none" w:sz="0" w:space="0" w:color="auto"/>
        <w:right w:val="none" w:sz="0" w:space="0" w:color="auto"/>
      </w:divBdr>
    </w:div>
    <w:div w:id="2126800550">
      <w:bodyDiv w:val="1"/>
      <w:marLeft w:val="0"/>
      <w:marRight w:val="0"/>
      <w:marTop w:val="0"/>
      <w:marBottom w:val="0"/>
      <w:divBdr>
        <w:top w:val="none" w:sz="0" w:space="0" w:color="auto"/>
        <w:left w:val="none" w:sz="0" w:space="0" w:color="auto"/>
        <w:bottom w:val="none" w:sz="0" w:space="0" w:color="auto"/>
        <w:right w:val="none" w:sz="0" w:space="0" w:color="auto"/>
      </w:divBdr>
    </w:div>
    <w:div w:id="2128355527">
      <w:bodyDiv w:val="1"/>
      <w:marLeft w:val="0"/>
      <w:marRight w:val="0"/>
      <w:marTop w:val="0"/>
      <w:marBottom w:val="0"/>
      <w:divBdr>
        <w:top w:val="none" w:sz="0" w:space="0" w:color="auto"/>
        <w:left w:val="none" w:sz="0" w:space="0" w:color="auto"/>
        <w:bottom w:val="none" w:sz="0" w:space="0" w:color="auto"/>
        <w:right w:val="none" w:sz="0" w:space="0" w:color="auto"/>
      </w:divBdr>
    </w:div>
    <w:div w:id="2129928948">
      <w:bodyDiv w:val="1"/>
      <w:marLeft w:val="0"/>
      <w:marRight w:val="0"/>
      <w:marTop w:val="0"/>
      <w:marBottom w:val="0"/>
      <w:divBdr>
        <w:top w:val="none" w:sz="0" w:space="0" w:color="auto"/>
        <w:left w:val="none" w:sz="0" w:space="0" w:color="auto"/>
        <w:bottom w:val="none" w:sz="0" w:space="0" w:color="auto"/>
        <w:right w:val="none" w:sz="0" w:space="0" w:color="auto"/>
      </w:divBdr>
    </w:div>
    <w:div w:id="2134323216">
      <w:bodyDiv w:val="1"/>
      <w:marLeft w:val="0"/>
      <w:marRight w:val="0"/>
      <w:marTop w:val="0"/>
      <w:marBottom w:val="0"/>
      <w:divBdr>
        <w:top w:val="none" w:sz="0" w:space="0" w:color="auto"/>
        <w:left w:val="none" w:sz="0" w:space="0" w:color="auto"/>
        <w:bottom w:val="none" w:sz="0" w:space="0" w:color="auto"/>
        <w:right w:val="none" w:sz="0" w:space="0" w:color="auto"/>
      </w:divBdr>
    </w:div>
    <w:div w:id="2134638603">
      <w:bodyDiv w:val="1"/>
      <w:marLeft w:val="0"/>
      <w:marRight w:val="0"/>
      <w:marTop w:val="0"/>
      <w:marBottom w:val="0"/>
      <w:divBdr>
        <w:top w:val="none" w:sz="0" w:space="0" w:color="auto"/>
        <w:left w:val="none" w:sz="0" w:space="0" w:color="auto"/>
        <w:bottom w:val="none" w:sz="0" w:space="0" w:color="auto"/>
        <w:right w:val="none" w:sz="0" w:space="0" w:color="auto"/>
      </w:divBdr>
    </w:div>
    <w:div w:id="2134902210">
      <w:bodyDiv w:val="1"/>
      <w:marLeft w:val="0"/>
      <w:marRight w:val="0"/>
      <w:marTop w:val="0"/>
      <w:marBottom w:val="0"/>
      <w:divBdr>
        <w:top w:val="none" w:sz="0" w:space="0" w:color="auto"/>
        <w:left w:val="none" w:sz="0" w:space="0" w:color="auto"/>
        <w:bottom w:val="none" w:sz="0" w:space="0" w:color="auto"/>
        <w:right w:val="none" w:sz="0" w:space="0" w:color="auto"/>
      </w:divBdr>
    </w:div>
    <w:div w:id="2135977392">
      <w:bodyDiv w:val="1"/>
      <w:marLeft w:val="0"/>
      <w:marRight w:val="0"/>
      <w:marTop w:val="0"/>
      <w:marBottom w:val="0"/>
      <w:divBdr>
        <w:top w:val="none" w:sz="0" w:space="0" w:color="auto"/>
        <w:left w:val="none" w:sz="0" w:space="0" w:color="auto"/>
        <w:bottom w:val="none" w:sz="0" w:space="0" w:color="auto"/>
        <w:right w:val="none" w:sz="0" w:space="0" w:color="auto"/>
      </w:divBdr>
    </w:div>
    <w:div w:id="2137916838">
      <w:bodyDiv w:val="1"/>
      <w:marLeft w:val="0"/>
      <w:marRight w:val="0"/>
      <w:marTop w:val="0"/>
      <w:marBottom w:val="0"/>
      <w:divBdr>
        <w:top w:val="none" w:sz="0" w:space="0" w:color="auto"/>
        <w:left w:val="none" w:sz="0" w:space="0" w:color="auto"/>
        <w:bottom w:val="none" w:sz="0" w:space="0" w:color="auto"/>
        <w:right w:val="none" w:sz="0" w:space="0" w:color="auto"/>
      </w:divBdr>
    </w:div>
    <w:div w:id="2140146030">
      <w:bodyDiv w:val="1"/>
      <w:marLeft w:val="0"/>
      <w:marRight w:val="0"/>
      <w:marTop w:val="0"/>
      <w:marBottom w:val="0"/>
      <w:divBdr>
        <w:top w:val="none" w:sz="0" w:space="0" w:color="auto"/>
        <w:left w:val="none" w:sz="0" w:space="0" w:color="auto"/>
        <w:bottom w:val="none" w:sz="0" w:space="0" w:color="auto"/>
        <w:right w:val="none" w:sz="0" w:space="0" w:color="auto"/>
      </w:divBdr>
    </w:div>
    <w:div w:id="2140219922">
      <w:bodyDiv w:val="1"/>
      <w:marLeft w:val="0"/>
      <w:marRight w:val="0"/>
      <w:marTop w:val="0"/>
      <w:marBottom w:val="0"/>
      <w:divBdr>
        <w:top w:val="none" w:sz="0" w:space="0" w:color="auto"/>
        <w:left w:val="none" w:sz="0" w:space="0" w:color="auto"/>
        <w:bottom w:val="none" w:sz="0" w:space="0" w:color="auto"/>
        <w:right w:val="none" w:sz="0" w:space="0" w:color="auto"/>
      </w:divBdr>
    </w:div>
    <w:div w:id="2141606971">
      <w:bodyDiv w:val="1"/>
      <w:marLeft w:val="0"/>
      <w:marRight w:val="0"/>
      <w:marTop w:val="0"/>
      <w:marBottom w:val="0"/>
      <w:divBdr>
        <w:top w:val="none" w:sz="0" w:space="0" w:color="auto"/>
        <w:left w:val="none" w:sz="0" w:space="0" w:color="auto"/>
        <w:bottom w:val="none" w:sz="0" w:space="0" w:color="auto"/>
        <w:right w:val="none" w:sz="0" w:space="0" w:color="auto"/>
      </w:divBdr>
    </w:div>
    <w:div w:id="2142381882">
      <w:bodyDiv w:val="1"/>
      <w:marLeft w:val="0"/>
      <w:marRight w:val="0"/>
      <w:marTop w:val="0"/>
      <w:marBottom w:val="0"/>
      <w:divBdr>
        <w:top w:val="none" w:sz="0" w:space="0" w:color="auto"/>
        <w:left w:val="none" w:sz="0" w:space="0" w:color="auto"/>
        <w:bottom w:val="none" w:sz="0" w:space="0" w:color="auto"/>
        <w:right w:val="none" w:sz="0" w:space="0" w:color="auto"/>
      </w:divBdr>
    </w:div>
    <w:div w:id="2143571735">
      <w:bodyDiv w:val="1"/>
      <w:marLeft w:val="0"/>
      <w:marRight w:val="0"/>
      <w:marTop w:val="0"/>
      <w:marBottom w:val="0"/>
      <w:divBdr>
        <w:top w:val="none" w:sz="0" w:space="0" w:color="auto"/>
        <w:left w:val="none" w:sz="0" w:space="0" w:color="auto"/>
        <w:bottom w:val="none" w:sz="0" w:space="0" w:color="auto"/>
        <w:right w:val="none" w:sz="0" w:space="0" w:color="auto"/>
      </w:divBdr>
    </w:div>
    <w:div w:id="2144152305">
      <w:bodyDiv w:val="1"/>
      <w:marLeft w:val="0"/>
      <w:marRight w:val="0"/>
      <w:marTop w:val="0"/>
      <w:marBottom w:val="0"/>
      <w:divBdr>
        <w:top w:val="none" w:sz="0" w:space="0" w:color="auto"/>
        <w:left w:val="none" w:sz="0" w:space="0" w:color="auto"/>
        <w:bottom w:val="none" w:sz="0" w:space="0" w:color="auto"/>
        <w:right w:val="none" w:sz="0" w:space="0" w:color="auto"/>
      </w:divBdr>
    </w:div>
    <w:div w:id="2144156251">
      <w:bodyDiv w:val="1"/>
      <w:marLeft w:val="0"/>
      <w:marRight w:val="0"/>
      <w:marTop w:val="0"/>
      <w:marBottom w:val="0"/>
      <w:divBdr>
        <w:top w:val="none" w:sz="0" w:space="0" w:color="auto"/>
        <w:left w:val="none" w:sz="0" w:space="0" w:color="auto"/>
        <w:bottom w:val="none" w:sz="0" w:space="0" w:color="auto"/>
        <w:right w:val="none" w:sz="0" w:space="0" w:color="auto"/>
      </w:divBdr>
    </w:div>
    <w:div w:id="214468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hyperlink" Target="https://apanana.es/"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apanana.es/"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jpg"/><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www.coram.org.uk/" TargetMode="External"/><Relationship Id="rId2" Type="http://schemas.openxmlformats.org/officeDocument/2006/relationships/hyperlink" Target="https://www.coram.org.uk/" TargetMode="External"/><Relationship Id="rId1" Type="http://schemas.openxmlformats.org/officeDocument/2006/relationships/hyperlink" Target="https://www.boe.es/boe/dias/2014/10/16/pdfs/BOE-A-2014-10515.pdf" TargetMode="External"/><Relationship Id="rId5" Type="http://schemas.openxmlformats.org/officeDocument/2006/relationships/hyperlink" Target="http://www.dogv.gva.es/datos/2021/03/15/pdf/2021_2638.pdf" TargetMode="External"/><Relationship Id="rId4" Type="http://schemas.openxmlformats.org/officeDocument/2006/relationships/hyperlink" Target="https://www.accem.es/wp-content/uploads/2020/06/Brochure_Epic_ESP-web.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8ABB182EE41044189A16F3D43CCBF72" ma:contentTypeVersion="15" ma:contentTypeDescription="Crear nuevo documento." ma:contentTypeScope="" ma:versionID="9de80ede5070271d62ecf7614eea9bd3">
  <xsd:schema xmlns:xsd="http://www.w3.org/2001/XMLSchema" xmlns:xs="http://www.w3.org/2001/XMLSchema" xmlns:p="http://schemas.microsoft.com/office/2006/metadata/properties" xmlns:ns1="http://schemas.microsoft.com/sharepoint/v3" xmlns:ns3="f97f9db8-e541-439a-ba02-8cdad79fc1e0" xmlns:ns4="efb87212-9c69-49f3-9ca1-7d468faa8a09" targetNamespace="http://schemas.microsoft.com/office/2006/metadata/properties" ma:root="true" ma:fieldsID="4589c7b50f535d28c98032f5f52798b9" ns1:_="" ns3:_="" ns4:_="">
    <xsd:import namespace="http://schemas.microsoft.com/sharepoint/v3"/>
    <xsd:import namespace="f97f9db8-e541-439a-ba02-8cdad79fc1e0"/>
    <xsd:import namespace="efb87212-9c69-49f3-9ca1-7d468faa8a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1:_ip_UnifiedCompliancePolicyProperties" minOccurs="0"/>
                <xsd:element ref="ns1:_ip_UnifiedCompliancePolicyUIActio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7f9db8-e541-439a-ba02-8cdad79fc1e0"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b87212-9c69-49f3-9ca1-7d468faa8a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Álv16</b:Tag>
    <b:SourceType>Report</b:SourceType>
    <b:Guid>{E0FCBF95-4F87-4337-8592-BC3DC17FBDEF}</b:Guid>
    <b:Author>
      <b:Author>
        <b:NameList>
          <b:Person>
            <b:Last>Álvarez</b:Last>
            <b:First>María</b:First>
            <b:Middle>Antúnez</b:Middle>
          </b:Person>
          <b:Person>
            <b:Last>Cotilla</b:Last>
            <b:First>Nora</b:First>
            <b:Middle>Driss</b:Middle>
          </b:Person>
          <b:Person>
            <b:Last>Rodríguez</b:Last>
            <b:First>Rosa</b:First>
            <b:Middle>García</b:Middle>
          </b:Person>
          <b:Person>
            <b:Last>Vilaplana</b:Last>
            <b:First>Sara</b:First>
            <b:Middle>Olcina</b:Middle>
          </b:Person>
        </b:NameList>
      </b:Author>
    </b:Author>
    <b:Title>De niños en peligro a niños peligrosos</b:Title>
    <b:JournalName>Fundación Harraga</b:JournalName>
    <b:Year>2016</b:Year>
    <b:Publisher>Fundación Harraga</b:Publisher>
    <b:City>Melilla</b:City>
    <b:URL>https://drive.google.com/file/d/0B_vfw5d1jGvWRVhsMy05VmNyV1E/view</b:URL>
    <b:RefOrder>50</b:RefOrder>
  </b:Source>
  <b:Source>
    <b:Tag>Gim00</b:Tag>
    <b:SourceType>Report</b:SourceType>
    <b:Guid>{BC87AA9C-88AB-48FD-82EB-B63D59AAFDCD}</b:Guid>
    <b:Title>Menores no acompañados. Una introducción al fenómeno desde el análisis de la situación en el año 2000</b:Title>
    <b:Year>2000</b:Year>
    <b:City>Madrid</b:City>
    <b:Publisher>Informe mimeografiado para el Ministerio de Interior</b:Publisher>
    <b:LCID>es-ES_tradnl</b:LCID>
    <b:Author>
      <b:Author>
        <b:NameList>
          <b:Person>
            <b:Last>Giménez Romero</b:Last>
            <b:First>C.</b:First>
          </b:Person>
          <b:Person>
            <b:Last>Suárez Navaz</b:Last>
            <b:First>L</b:First>
          </b:Person>
        </b:NameList>
      </b:Author>
    </b:Author>
    <b:RefOrder>9</b:RefOrder>
  </b:Source>
  <b:Source>
    <b:Tag>Bra17</b:Tag>
    <b:SourceType>JournalArticle</b:SourceType>
    <b:Guid>{D2313A55-83B6-4BE1-A509-CB4AE95662FA}</b:Guid>
    <b:Author>
      <b:Author>
        <b:NameList>
          <b:Person>
            <b:Last>Bravo</b:Last>
            <b:First>A.</b:First>
          </b:Person>
          <b:Person>
            <b:Last>Santos González</b:Last>
            <b:First>I</b:First>
          </b:Person>
        </b:NameList>
      </b:Author>
    </b:Author>
    <b:Title>Menores extranjeros no acompañados en España: necesidades y modelos de intervención</b:Title>
    <b:Year>2017</b:Year>
    <b:Publisher>Psychosocial Intervention</b:Publisher>
    <b:JournalName>Psychosocial Intervention</b:JournalName>
    <b:Pages>55 - 62</b:Pages>
    <b:LCID>es-ES</b:LCID>
    <b:Volume>26</b:Volume>
    <b:RefOrder>10</b:RefOrder>
  </b:Source>
  <b:Source>
    <b:Tag>Jun17</b:Tag>
    <b:SourceType>JournalArticle</b:SourceType>
    <b:Guid>{5493BE10-7700-4DFF-BFED-0A8B548B629D}</b:Guid>
    <b:Title>Desciende el número de menores atendidos en centros gracias al modelo preventivo y de acogimiento familiar de Andalucía</b:Title>
    <b:JournalName>Noticias de la Consejería de Igualdad y Políticas Sociales </b:JournalName>
    <b:Year>2017</b:Year>
    <b:LCID>es-ES</b:LCID>
    <b:Author>
      <b:Author>
        <b:Corporate>Junta de Andalucía</b:Corporate>
      </b:Author>
    </b:Author>
    <b:Month>noviembre</b:Month>
    <b:Day>23</b:Day>
    <b:YearAccessed>2020</b:YearAccessed>
    <b:MonthAccessed>diciembre</b:MonthAccessed>
    <b:DayAccessed>29</b:DayAccessed>
    <b:URL>https://www.juntadeandalucia.es/organismos/igualdadpoliticassocialesyconciliacion/actualidad/noticias/detalle/175196.html</b:URL>
    <b:RefOrder>32</b:RefOrder>
  </b:Source>
  <b:Source>
    <b:Tag>Bra10</b:Tag>
    <b:SourceType>Report</b:SourceType>
    <b:Guid>{FDCD9610-2A37-4C2D-AAD8-41340C3197BE}</b:Guid>
    <b:LCID>es-ES</b:LCID>
    <b:Author>
      <b:Author>
        <b:NameList>
          <b:Person>
            <b:Last>Bravo Arteaga</b:Last>
            <b:First>Amaia</b:First>
          </b:Person>
          <b:Person>
            <b:Last>Santos González</b:Last>
            <b:First>Iriana</b:First>
          </b:Person>
          <b:Person>
            <b:Last>Del Valle</b:Last>
            <b:First>Jorge</b:First>
            <b:Middle>F.</b:Middle>
          </b:Person>
        </b:NameList>
      </b:Author>
    </b:Author>
    <b:Title>Revisión de actuaciones llevadas a cabo con menores extranjeros no acompañados en el Estado Español</b:Title>
    <b:Year>2010</b:Year>
    <b:Publisher>Consejería de Bienestar Social y Vivienda. Gobierno del Principado de Asturias.</b:Publisher>
    <b:City>Oviedo</b:City>
    <b:RefOrder>51</b:RefOrder>
  </b:Source>
  <b:Source>
    <b:Tag>Cab16</b:Tag>
    <b:SourceType>BookSection</b:SourceType>
    <b:Guid>{36B4BF16-92CE-4C35-B8E4-CAAFF976C905}</b:Guid>
    <b:LCID>es-ES_tradnl</b:LCID>
    <b:Author>
      <b:Author>
        <b:NameList>
          <b:Person>
            <b:Last>Cabedo Mallol</b:Last>
            <b:First>V</b:First>
          </b:Person>
        </b:NameList>
      </b:Author>
      <b:BookAuthor>
        <b:NameList>
          <b:Person>
            <b:Last>Mallol</b:Last>
            <b:First>Vicente</b:First>
            <b:Middle>Cabedo</b:Middle>
          </b:Person>
          <b:Person>
            <b:Last>Ballesté</b:Last>
            <b:First>Isaac</b:First>
            <b:Middle>Ravetllat</b:Middle>
          </b:Person>
        </b:NameList>
      </b:BookAuthor>
    </b:Author>
    <b:Title>Principales novedades incoporadas por las leyes de reforma del sistema de protección a la infancia y la adolescencia: luces y sombras</b:Title>
    <b:BookTitle>Comentarios sobre las leyes de reforma del sistema de protección a la infancia y la adolescencia</b:BookTitle>
    <b:Year>2016</b:Year>
    <b:Pages>49-86</b:Pages>
    <b:City>Valencia</b:City>
    <b:Publisher>Tirant Lo Blanch</b:Publisher>
    <b:RefOrder>52</b:RefOrder>
  </b:Source>
  <b:Source>
    <b:Tag>Mar16</b:Tag>
    <b:SourceType>BookSection</b:SourceType>
    <b:Guid>{7BFB565C-1DA6-4182-B93F-9DD94FAF9E9F}</b:Guid>
    <b:LCID>es-ES_tradnl</b:LCID>
    <b:Author>
      <b:Author>
        <b:NameList>
          <b:Person>
            <b:Last>Martínez García</b:Last>
            <b:First>C.</b:First>
          </b:Person>
        </b:NameList>
      </b:Author>
      <b:BookAuthor>
        <b:NameList>
          <b:Person>
            <b:Last>Martínez García</b:Last>
            <b:First>C.</b:First>
            <b:Middle>(Coord.)</b:Middle>
          </b:Person>
        </b:NameList>
      </b:BookAuthor>
    </b:Author>
    <b:Title>El sistema de protección de menores en España</b:Title>
    <b:BookTitle>Tratado del menor. La protección jurídica de la infancia y de la adolescencia</b:BookTitle>
    <b:Year>2016</b:Year>
    <b:Pages>379 - 434</b:Pages>
    <b:City>Pamplona</b:City>
    <b:Publisher>Thomson Reuters-Aranzadi</b:Publisher>
    <b:RefOrder>53</b:RefOrder>
  </b:Source>
  <b:Source>
    <b:Tag>Ire19</b:Tag>
    <b:SourceType>Report</b:SourceType>
    <b:Guid>{1F68D4AD-A4B2-45D3-854F-5EC9B4970BB9}</b:Guid>
    <b:Title>La Purísima: La pesadilla de ser menor y extranjero en Melilla</b:Title>
    <b:Year>2019</b:Year>
    <b:Publisher>El Confidencial</b:Publisher>
    <b:LCID>es-ES_tradnl</b:LCID>
    <b:Author>
      <b:Author>
        <b:NameList>
          <b:Person>
            <b:Last>Quirante</b:Last>
            <b:First>Irene</b:First>
          </b:Person>
          <b:Person>
            <b:Last>Bautista</b:Last>
            <b:First>José</b:First>
          </b:Person>
        </b:NameList>
      </b:Author>
    </b:Author>
    <b:YearAccessed>2021</b:YearAccessed>
    <b:MonthAccessed>enero</b:MonthAccessed>
    <b:DayAccessed>11</b:DayAccessed>
    <b:URL>https://www.elconfidencial.com/espana/2019-05-06/melilla-vice-capitulo-4-la-pesadilla-de-ser-menor-y-extranjero-en-melilla_1976054/</b:URL>
    <b:RefOrder>34</b:RefOrder>
  </b:Source>
  <b:Source>
    <b:Tag>21en</b:Tag>
    <b:SourceType>ArticleInAPeriodical</b:SourceType>
    <b:Guid>{9136E291-8809-4FD1-BD19-57A36DEB0F11}</b:Guid>
    <b:YearAccessed>2021</b:YearAccessed>
    <b:MonthAccessed>enero</b:MonthAccessed>
    <b:DayAccessed>11</b:DayAccessed>
    <b:URL>https://elpais.com/espana/2020-05-13/espana-no-sabe-cuantos-menores-extranjeros-no-acompanados-acoge.html</b:URL>
    <b:Title>España no sabe cuántos menores extranjeros no acompañados acoge</b:Title>
    <b:Year>2020</b:Year>
    <b:LCID>es-ES</b:LCID>
    <b:Author>
      <b:Author>
        <b:NameList>
          <b:Person>
            <b:Last>Cañas</b:Last>
            <b:First>Jesús</b:First>
            <b:Middle>A.</b:Middle>
          </b:Person>
        </b:NameList>
      </b:Author>
    </b:Author>
    <b:PeriodicalTitle>El País</b:PeriodicalTitle>
    <b:Month>mayo</b:Month>
    <b:Day>14</b:Day>
    <b:RefOrder>8</b:RefOrder>
  </b:Source>
  <b:Source>
    <b:Tag>Mar15</b:Tag>
    <b:SourceType>BookSection</b:SourceType>
    <b:Guid>{224F8AF3-07C2-4AC7-B5B5-F702EA01373C}</b:Guid>
    <b:Author>
      <b:Author>
        <b:NameList>
          <b:Person>
            <b:Last>Marí-Klose</b:Last>
            <b:First>P.</b:First>
          </b:Person>
        </b:NameList>
      </b:Author>
      <b:BookAuthor>
        <b:NameList>
          <b:Person>
            <b:Last>Pino</b:Last>
            <b:First>F.</b:First>
            <b:Middle>J. Moreno y E. Del</b:Middle>
          </b:Person>
        </b:NameList>
      </b:BookAuthor>
    </b:Author>
    <b:Year>2015</b:Year>
    <b:Title>Familia y género en el sistema de bienestar español</b:Title>
    <b:Pages>105 - 130</b:Pages>
    <b:City>Madrid</b:City>
    <b:Publisher>Tecnos</b:Publisher>
    <b:BookTitle>Desafíos del estado de bienestar en Noruega y España: nuevas políticas para atender a nuevos riesgos sociales</b:BookTitle>
    <b:LCID>es-ES</b:LCID>
    <b:YearAccessed>2021</b:YearAccessed>
    <b:MonthAccessed>enero</b:MonthAccessed>
    <b:DayAccessed>11</b:DayAccessed>
    <b:URL>http://www.cgtrabajosocial.es/app/webroot/files/gipuzkoa/files/Colegio/ARGITALPENAK/2015_Desafios_del_Estado_de_Bienestar_e.pdf</b:URL>
    <b:RefOrder>54</b:RefOrder>
  </b:Source>
  <b:Source>
    <b:Tag>Alt16</b:Tag>
    <b:SourceType>Report</b:SourceType>
    <b:Guid>{B6317C6F-C072-4588-BB23-F19467A185FB}</b:Guid>
    <b:Author>
      <b:Author>
        <b:Corporate>Alto comisionado para la lucha contra la pobreza infantil</b:Corporate>
      </b:Author>
    </b:Author>
    <b:Title>Gasto en familias e infancia en la Unión Europea, 2016 (% respecto al total del gasto social)</b:Title>
    <b:Year>2019</b:Year>
    <b:YearAccessed>2021</b:YearAccessed>
    <b:MonthAccessed>enero </b:MonthAccessed>
    <b:DayAccessed>11</b:DayAccessed>
    <b:URL>https://www.comisionadopobrezainfantil.gob.es/es/gasto-en-familias-e-infancia-en-la-unión-europea-2016-respecto-al-total-del-gasto-social</b:URL>
    <b:RefOrder>55</b:RefOrder>
  </b:Source>
  <b:Source>
    <b:Tag>Lóp19</b:Tag>
    <b:SourceType>Report</b:SourceType>
    <b:Guid>{40FC995A-1A5E-4D0D-AFCB-DB3384FE21D3}</b:Guid>
    <b:Author>
      <b:Author>
        <b:NameList>
          <b:Person>
            <b:Last>López</b:Last>
            <b:First>Andrea</b:First>
            <b:Middle>Seder</b:Middle>
          </b:Person>
        </b:NameList>
      </b:Author>
    </b:Author>
    <b:Title>El acogimiento familiar a través de las voces de las y los profesionales y las familias (tesis de fin de máster)</b:Title>
    <b:Year>2019</b:Year>
    <b:Publisher>Universidad de Cádiz</b:Publisher>
    <b:City>Cádiz</b:City>
    <b:LCID>es-ES</b:LCID>
    <b:RefOrder>56</b:RefOrder>
  </b:Source>
  <b:Source>
    <b:Tag>Sec17</b:Tag>
    <b:SourceType>JournalArticle</b:SourceType>
    <b:Guid>{323DAE3B-1A42-43FC-A061-9469E92C64A3}</b:Guid>
    <b:Title>Boletín de datos estadísticos de medidas de protección a la infancia</b:Title>
    <b:Year>2017</b:Year>
    <b:Publisher>Ministerio de Sanidad, Servicios Sociales e Igualdad</b:Publisher>
    <b:Author>
      <b:Author>
        <b:Corporate>Secretaría de Estado de Servicios Sociales e Igualdad </b:Corporate>
      </b:Author>
    </b:Author>
    <b:JournalName>Informes, estudio e investigación 2017</b:JournalName>
    <b:Volume>Boletín número 18</b:Volume>
    <b:RefOrder>57</b:RefOrder>
  </b:Source>
  <b:Source>
    <b:Tag>Eur21</b:Tag>
    <b:SourceType>Misc</b:SourceType>
    <b:Guid>{A4950B33-A8CB-42CF-B6D2-6ED499A4078C}</b:Guid>
    <b:Title>Asylum and first time asylum applicants by citizenship, age and sex - annual aggregated data (rounded)</b:Title>
    <b:Year>2021</b:Year>
    <b:Author>
      <b:Author>
        <b:Corporate>Eurostat</b:Corporate>
      </b:Author>
    </b:Author>
    <b:Month>enero</b:Month>
    <b:Day>14</b:Day>
    <b:LCID>es-ES</b:LCID>
    <b:YearAccessed>2021</b:YearAccessed>
    <b:MonthAccessed>enero</b:MonthAccessed>
    <b:DayAccessed>15</b:DayAccessed>
    <b:URL>https://appsso.eurostat.ec.europa.eu/nui/submitViewTableAction.do</b:URL>
    <b:RefOrder>29</b:RefOrder>
  </b:Source>
  <b:Source>
    <b:Tag>Sil19</b:Tag>
    <b:SourceType>BookSection</b:SourceType>
    <b:Guid>{32DB9F18-37A3-4195-BB63-1A4AC6FA8EEE}</b:Guid>
    <b:Title>Integración de Menores No Acompañados en el Sistema Tutelar Español: La difícil relación pedagógica</b:Title>
    <b:Year>2019</b:Year>
    <b:City>Granada</b:City>
    <b:Publisher>Editorial Comares</b:Publisher>
    <b:LCID>es-ES</b:LCID>
    <b:Author>
      <b:Author>
        <b:NameList>
          <b:Person>
            <b:Last>Monteros Obelar</b:Last>
            <b:First>Silvia</b:First>
          </b:Person>
        </b:NameList>
      </b:Author>
      <b:BookAuthor>
        <b:NameList>
          <b:Person>
            <b:Last>Ruiz</b:Last>
            <b:First>Francisco</b:First>
            <b:Middle>Javier Durán</b:Middle>
          </b:Person>
          <b:Person>
            <b:Last>Chicón</b:Last>
            <b:First>Raquel</b:First>
            <b:Middle>Martínez</b:Middle>
          </b:Person>
        </b:NameList>
      </b:BookAuthor>
    </b:Author>
    <b:BookTitle>Migrantes menores y Juventud migrante en España y en Italia</b:BookTitle>
    <b:Pages>5-15</b:Pages>
    <b:RefOrder>58</b:RefOrder>
  </b:Source>
  <b:Source xmlns:b="http://schemas.openxmlformats.org/officeDocument/2006/bibliography">
    <b:Tag>Mon18</b:Tag>
    <b:SourceType>BookSection</b:SourceType>
    <b:Guid>{BEAB2B42-FC2E-44C2-BCD7-8BED4C25D7DA}</b:Guid>
    <b:Author>
      <b:Author>
        <b:NameList>
          <b:Person>
            <b:Last>Monteros Obelar</b:Last>
            <b:First>S.</b:First>
          </b:Person>
        </b:NameList>
      </b:Author>
      <b:BookAuthor>
        <b:NameList>
          <b:Person>
            <b:Last>Gimeno</b:Last>
            <b:First>Ch.</b:First>
          </b:Person>
          <b:Person>
            <b:Last>Rodríguez</b:Last>
            <b:First>A.</b:First>
          </b:Person>
        </b:NameList>
      </b:BookAuthor>
    </b:Author>
    <b:Title>Reconfiguraciones del Estado de Bienestar español: el ejemplo de la intervención con menores extranjeros en desamparo o infractores</b:Title>
    <b:Year>2018</b:Year>
    <b:Publisher>EUG</b:Publisher>
    <b:City>Granada</b:City>
    <b:LCID>es-ES_tradnl</b:LCID>
    <b:BookTitle>Movilidad internacional de niños, niñas y jóvenes: migración, protección y trata</b:BookTitle>
    <b:Pages>55 - 77</b:Pages>
    <b:RefOrder>31</b:RefOrder>
  </b:Source>
  <b:Source>
    <b:Tag>Jim21</b:Tag>
    <b:SourceType>Interview</b:SourceType>
    <b:Guid>{37A4F903-0F25-4749-917E-2474F3280622}</b:Guid>
    <b:Author>
      <b:Interviewee>
        <b:NameList>
          <b:Person>
            <b:Last>Jiménez</b:Last>
            <b:First>Mercedes</b:First>
          </b:Person>
        </b:NameList>
      </b:Interviewee>
      <b:Interviewer>
        <b:NameList>
          <b:Person>
            <b:Last>IUEM</b:Last>
          </b:Person>
        </b:NameList>
      </b:Interviewer>
    </b:Author>
    <b:Title>V Edición Seminario Migraciones y Refugio: Menores Extranjeros No Acompañados</b:Title>
    <b:Year>2021</b:Year>
    <b:Month>febrero</b:Month>
    <b:Day>25</b:Day>
    <b:LCID>es-ES_tradnl</b:LCID>
    <b:RefOrder>1</b:RefOrder>
  </b:Source>
  <b:Source>
    <b:Tag>Bar08</b:Tag>
    <b:SourceType>Interview</b:SourceType>
    <b:Guid>{7759A6DC-71C8-4935-94AB-8AA167759F05}</b:Guid>
    <b:Author>
      <b:Interviewee>
        <b:NameList>
          <b:Person>
            <b:Last>Bargach</b:Last>
            <b:First>A.</b:First>
          </b:Person>
        </b:NameList>
      </b:Interviewee>
      <b:Interviewer>
        <b:NameList>
          <b:Person>
            <b:Last>Intercultural</b:Last>
            <b:First>Jornadas</b:First>
            <b:Middle>internacionales de Educación intercultural. VI Jornadas de Diagnóstico y Orientación de la Educación</b:Middle>
          </b:Person>
        </b:NameList>
      </b:Interviewer>
    </b:Author>
    <b:Title>La integración del menor migrante sin referente adulto en el país receptor: un reto universal para la educación intercultural.</b:Title>
    <b:Year>2008</b:Year>
    <b:Month>febrero</b:Month>
    <b:Day>21 - 23</b:Day>
    <b:LCID>es-ES_tradnl</b:LCID>
    <b:City>Jaén</b:City>
    <b:URL>http://www.mugak.eu</b:URL>
    <b:RefOrder>6</b:RefOrder>
  </b:Source>
  <b:Source>
    <b:Tag>Com18</b:Tag>
    <b:SourceType>Case</b:SourceType>
    <b:Guid>{1F85B071-9109-4622-88BD-1B72B666CE54}</b:Guid>
    <b:Author>
      <b:Author>
        <b:Corporate>Comité de Derechos del Niño</b:Corporate>
      </b:Author>
    </b:Author>
    <b:Title>Observaciones Finales y Recomendaciones a España</b:Title>
    <b:Year>2018</b:Year>
    <b:Publisher>CRC</b:Publisher>
    <b:LCID>es-ES_tradnl</b:LCID>
    <b:CaseNumber>CRC/C/ESP/CO/5-6</b:CaseNumber>
    <b:Month>marzo</b:Month>
    <b:Day>5</b:Day>
    <b:Court>Comité de los Derechos del Niño</b:Court>
    <b:RefOrder>59</b:RefOrder>
  </b:Source>
  <b:Source>
    <b:Tag>Gar17</b:Tag>
    <b:SourceType>Report</b:SourceType>
    <b:Guid>{6B1C6CE7-A25B-496C-8F21-074965955B6F}</b:Guid>
    <b:Title>Guía para la evaluación y determinación del interés superior del niño</b:Title>
    <b:Year>2017</b:Year>
    <b:City>Madrid</b:City>
    <b:Publisher>Ministerio de Economía, Industria y competitividad</b:Publisher>
    <b:Author>
      <b:Author>
        <b:NameList>
          <b:Person>
            <b:Last>Martínez García</b:Last>
            <b:First>Clara</b:First>
          </b:Person>
          <b:Person>
            <b:Last>del Moral Blasco</b:Last>
            <b:First>Carmela</b:First>
          </b:Person>
        </b:NameList>
      </b:Author>
    </b:Author>
    <b:LCID>es-ES_tradnl</b:LCID>
    <b:YearAccessed>2021</b:YearAccessed>
    <b:MonthAccessed>marzo</b:MonthAccessed>
    <b:DayAccessed>3</b:DayAccessed>
    <b:URL>https://www.comillas.edu/es/catedra-santander-de-los-derechos-del-nino-publicaciones/download/86_df8281f686372996af25d459119b8b24#:~:text=El%20inter%C3%A9s%20superior%20del%20ni%C3%B1o%20es%20un%20derecho%2C%20un%20principio,ni%C3%B1os%20en%20una%20situac</b:URL>
    <b:RefOrder>15</b:RefOrder>
  </b:Source>
  <b:Source>
    <b:Tag>Cer19</b:Tag>
    <b:SourceType>Book</b:SourceType>
    <b:Guid>{E55441D0-371A-4A1B-AE2B-C4DE0D85A799}</b:Guid>
    <b:Title>Los derechos de los niños y niñas migrantes no acompañados en la frontera sur española</b:Title>
    <b:Year>2019</b:Year>
    <b:Author>
      <b:Author>
        <b:NameList>
          <b:Person>
            <b:Last>Ceriani Cernadas</b:Last>
            <b:First>Pablo</b:First>
          </b:Person>
        </b:NameList>
      </b:Author>
      <b:Editor>
        <b:NameList>
          <b:Person>
            <b:Last>Mateos</b:Last>
            <b:First>Sara</b:First>
            <b:Middle>Collantes</b:Middle>
          </b:Person>
        </b:NameList>
      </b:Editor>
    </b:Author>
    <b:Publisher>UNICEF Comité Español</b:Publisher>
    <b:City>Madrid</b:City>
    <b:YearAccessed>2021</b:YearAccessed>
    <b:MonthAccessed>enero</b:MonthAccessed>
    <b:DayAccessed>14</b:DayAccessed>
    <b:URL>https://www.unicef.es/sites/unicef.es/files/recursos/informe-ninos-migrantes-no-acompanados.pdf</b:URL>
    <b:RefOrder>60</b:RefOrder>
  </b:Source>
  <b:Source>
    <b:Tag>MAE15</b:Tag>
    <b:SourceType>Report</b:SourceType>
    <b:Guid>{76247DBB-498E-4348-8599-031300F59A52}</b:Guid>
    <b:Author>
      <b:Author>
        <b:Corporate>MAEC</b:Corporate>
      </b:Author>
    </b:Author>
    <b:Title>La Estrategia de la Infancia de la Cooperación Española</b:Title>
    <b:Year>2015</b:Year>
    <b:LCID>es-ES_tradnl</b:LCID>
    <b:YearAccessed>2021</b:YearAccessed>
    <b:MonthAccessed>marzo</b:MonthAccessed>
    <b:DayAccessed>4</b:DayAccessed>
    <b:URL>https://www.cooperacionespanola.es/sites/default/files/estrategia_infancia_cooperacion_espanola_</b:URL>
    <b:RefOrder>61</b:RefOrder>
  </b:Source>
  <b:Source>
    <b:Tag>MarcadorDePosición4</b:Tag>
    <b:SourceType>Report</b:SourceType>
    <b:Guid>{F94B4A2C-E30C-40D4-809F-B8C3EC272954}</b:Guid>
    <b:RefOrder>62</b:RefOrder>
  </b:Source>
  <b:Source>
    <b:Tag>Gon21</b:Tag>
    <b:SourceType>Interview</b:SourceType>
    <b:Guid>{7E1CCB51-6156-4337-8C46-1DDDE9CB8576}</b:Guid>
    <b:Author>
      <b:Author>
        <b:NameList>
          <b:Person>
            <b:Last>González Luna</b:Last>
            <b:First>Beatriz</b:First>
          </b:Person>
        </b:NameList>
      </b:Author>
      <b:Interviewee>
        <b:NameList>
          <b:Person>
            <b:Last>González Luna</b:Last>
            <b:First>Beatriz</b:First>
          </b:Person>
        </b:NameList>
      </b:Interviewee>
      <b:Interviewer>
        <b:NameList>
          <b:Person>
            <b:Last>Imaz</b:Last>
            <b:First>Cristina</b:First>
          </b:Person>
        </b:NameList>
      </b:Interviewer>
    </b:Author>
    <b:Title>Entrevista a Beatriz González Luna</b:Title>
    <b:Year>2021</b:Year>
    <b:LCID>es-ES_tradnl</b:LCID>
    <b:Month>febrero</b:Month>
    <b:Day>1</b:Day>
    <b:RefOrder>33</b:RefOrder>
  </b:Source>
  <b:Source>
    <b:Tag>Sav21</b:Tag>
    <b:SourceType>ConferenceProceedings</b:SourceType>
    <b:Guid>{B387E61F-47C3-4E3C-996F-85BE79807DB2}</b:Guid>
    <b:Author>
      <b:Author>
        <b:NameList>
          <b:Person>
            <b:Last>Chamizo de la Rubia</b:Last>
            <b:First>José</b:First>
          </b:Person>
        </b:NameList>
      </b:Author>
      <b:BookAuthor>
        <b:NameList>
          <b:Person>
            <b:Last>Children</b:Last>
            <b:First>Save</b:First>
            <b:Middle>the</b:Middle>
          </b:Person>
        </b:NameList>
      </b:BookAuthor>
    </b:Author>
    <b:Title>Entrada y tutela</b:Title>
    <b:YearAccessed>2021</b:YearAccessed>
    <b:MonthAccessed>marzo</b:MonthAccessed>
    <b:DayAccessed>4</b:DayAccessed>
    <b:URL>https://www.savethechildren.es/sites/default/files/imce/docs/proteccion_juridica_menores_extranjeros_no_acompanados_andalucia.pdf</b:URL>
    <b:Year>2007</b:Year>
    <b:Publisher>Save the Children</b:Publisher>
    <b:BookTitle>La protección jurídica y social de los Menores Extranjeros No Acompañados</b:BookTitle>
    <b:Pages>13- 32</b:Pages>
    <b:LCID>es-ES_tradnl</b:LCID>
    <b:ConferenceName>La protección jurídica y social de los Menores Extranjeros No Acompañados en Andalucía</b:ConferenceName>
    <b:RefOrder>63</b:RefOrder>
  </b:Source>
  <b:Source>
    <b:Tag>Och09</b:Tag>
    <b:SourceType>JournalArticle</b:SourceType>
    <b:Guid>{7B3B7B74-CC85-475A-AE09-9C6E3BBC127D}</b:Guid>
    <b:Title>La importancia del trabajo con la familia en la atención a menores extranjeros no acompañados. Un estudio piloto</b:Title>
    <b:Pages>427-439</b:Pages>
    <b:Year>2009</b:Year>
    <b:Author>
      <b:Author>
        <b:NameList>
          <b:Person>
            <b:Last>Ochoa de Alda Martínez de Apellániz</b:Last>
            <b:First>Iñigo</b:First>
          </b:Person>
          <b:Person>
            <b:Last>Antón Romero</b:Last>
            <b:First>Javier</b:First>
          </b:Person>
          <b:Person>
            <b:Last>Rodríguez Nieto</b:Last>
            <b:First>Arantza</b:First>
          </b:Person>
          <b:Person>
            <b:Last>Atabi Sakia</b:Last>
            <b:First>Hatim</b:First>
          </b:Person>
        </b:NameList>
      </b:Author>
    </b:Author>
    <b:JournalName>Apuntes de Psicología</b:JournalName>
    <b:Volume>27</b:Volume>
    <b:Issue>2-3</b:Issue>
    <b:RefOrder>64</b:RefOrder>
  </b:Source>
  <b:Source>
    <b:Tag>Jim07</b:Tag>
    <b:SourceType>ConferenceProceedings</b:SourceType>
    <b:Guid>{CB408E59-C97E-4CC6-B2F3-3BA224DA37E2}</b:Guid>
    <b:Author>
      <b:Author>
        <b:NameList>
          <b:Person>
            <b:Last>Jiménez-Álvarez</b:Last>
            <b:First>M.</b:First>
          </b:Person>
        </b:NameList>
      </b:Author>
    </b:Author>
    <b:Title>Una mirada transnacional: contextos migratorios en Marruecos de los menores migrantes e intervención en origen</b:Title>
    <b:JournalName>Coloquio Internacional: "</b:JournalName>
    <b:Year>2007</b:Year>
    <b:ConferenceName>Coloquio Internacional: "La migración de menores no acompañados en Europa"</b:ConferenceName>
    <b:City>Poitiers</b:City>
    <b:LCID>es-ES_tradnl</b:LCID>
    <b:URL>http://www.oijj.org</b:URL>
    <b:RefOrder>4</b:RefOrder>
  </b:Source>
  <b:Source>
    <b:Tag>APD17</b:Tag>
    <b:SourceType>Report</b:SourceType>
    <b:Guid>{63FE8229-E6D3-4C74-BF21-F4D016EEC74B}</b:Guid>
    <b:Author>
      <b:Author>
        <b:Corporate>APDHA</b:Corporate>
      </b:Author>
    </b:Author>
    <b:Title>Informe sobre la situación de los Menores No Acompañados en la Ciudad Autónoma de Melilla</b:Title>
    <b:Year>2017</b:Year>
    <b:Publisher>APDHA</b:Publisher>
    <b:City>Melilla</b:City>
    <b:URL>http://apdha.org/fronterasur/wp-content/uploads/INFORME-DENUNCIA-SITUACI%C3%93N-MENORES-MELILLA.pdf</b:URL>
    <b:RefOrder>65</b:RefOrder>
  </b:Source>
  <b:Source>
    <b:Tag>Ism21</b:Tag>
    <b:SourceType>Interview</b:SourceType>
    <b:Guid>{78E3E057-2C06-4101-B10A-607B7A86DE68}</b:Guid>
    <b:LCID>es-ES</b:LCID>
    <b:Author>
      <b:Interviewee>
        <b:NameList>
          <b:Person>
            <b:Last>El Majdoubi</b:Last>
            <b:First>Ismail</b:First>
          </b:Person>
        </b:NameList>
      </b:Interviewee>
      <b:Interviewer>
        <b:NameList>
          <b:Person>
            <b:Last>IUEM</b:Last>
          </b:Person>
        </b:NameList>
      </b:Interviewer>
    </b:Author>
    <b:Title>V Edición Seminario Migraciones y Refugio: Menores Extranjeros No Acompañados</b:Title>
    <b:Year>2021</b:Year>
    <b:Month>febrero</b:Month>
    <b:Day>25</b:Day>
    <b:RefOrder>7</b:RefOrder>
  </b:Source>
  <b:Source>
    <b:Tag>Eur18</b:Tag>
    <b:SourceType>Report</b:SourceType>
    <b:Guid>{8FC67E91-BCDE-41F3-A4F1-284D7AECB1A3}</b:Guid>
    <b:Title>Approaches to Unaccompanied Minors Following Status Determination in the EU plus Norway - Synthesis Report</b:Title>
    <b:Year>2018</b:Year>
    <b:City>Brussels</b:City>
    <b:Publisher>European Migration Network</b:Publisher>
    <b:Author>
      <b:Author>
        <b:Corporate>European Migration Network</b:Corporate>
      </b:Author>
    </b:Author>
    <b:LCID>es-ES_tradnl</b:LCID>
    <b:YearAccessed>2021</b:YearAccessed>
    <b:MonthAccessed>marzo</b:MonthAccessed>
    <b:DayAccessed>12</b:DayAccessed>
    <b:URL>https://ec.europa.eu/home-affairs/sites/homeaffairs/files/00_emn_inform_uam_update_final_en.pdf</b:URL>
    <b:RefOrder>38</b:RefOrder>
  </b:Source>
  <b:Source>
    <b:Tag>Rod88</b:Tag>
    <b:SourceType>Book</b:SourceType>
    <b:Guid>{38961A0E-07FC-4A16-A976-69E67EB5A17B}</b:Guid>
    <b:Author>
      <b:Author>
        <b:NameList>
          <b:Person>
            <b:Last>Rodríguez</b:Last>
            <b:First>L.</b:First>
          </b:Person>
        </b:NameList>
      </b:Author>
    </b:Author>
    <b:Title>Victimología. Estudio de la víctima</b:Title>
    <b:Year>1988</b:Year>
    <b:Publisher>Porrúa</b:Publisher>
    <b:City>México</b:City>
    <b:LCID>es-ES_tradnl</b:LCID>
    <b:RefOrder>66</b:RefOrder>
  </b:Source>
  <b:Source>
    <b:Tag>Fun21</b:Tag>
    <b:SourceType>InternetSite</b:SourceType>
    <b:Guid>{5CBC542F-4ACA-4B9A-A72E-6B909EFD7F2A}</b:Guid>
    <b:Title>fundacionraices.org</b:Title>
    <b:Year>2021</b:Year>
    <b:YearAccessed>2021</b:YearAccessed>
    <b:MonthAccessed>marzo</b:MonthAccessed>
    <b:DayAccessed>14</b:DayAccessed>
    <b:URL>http://www.fundacionraices.org/?p=3159</b:URL>
    <b:LCID>es-ES_tradnl</b:LCID>
    <b:Author>
      <b:Author>
        <b:Corporate>Fundación Raíces</b:Corporate>
      </b:Author>
    </b:Author>
    <b:InternetSiteTitle>La ONU condena a España por no proteger a una niña victima de violencia sexual en Camerún y por someterla a un desnudo integral para determinar su edad</b:InternetSiteTitle>
    <b:Month>febrero</b:Month>
    <b:Day>25</b:Day>
    <b:RefOrder>27</b:RefOrder>
  </b:Source>
  <b:Source>
    <b:Tag>Age15</b:Tag>
    <b:SourceType>Report</b:SourceType>
    <b:Guid>{96C3FCCD-9A1A-4AE8-8AE1-07C6DD1794F2}</b:Guid>
    <b:Title>Manual de legislación europea sobre los derechos del niño</b:Title>
    <b:Year>2015</b:Year>
    <b:URL>https://www.echr.coe.int/Documents/Handbook_rights_child_SPA.pdf.PDF</b:URL>
    <b:LCID>es-ES</b:LCID>
    <b:Author>
      <b:Author>
        <b:Corporate>Agencia de los Derechos Fundamentales de la Unión Europea</b:Corporate>
      </b:Author>
    </b:Author>
    <b:Publisher>Oficina de Publicaciones de la Unión Europea</b:Publisher>
    <b:City>Luxemburgo</b:City>
    <b:YearAccessed>2021</b:YearAccessed>
    <b:MonthAccessed>marzo</b:MonthAccessed>
    <b:DayAccessed>14</b:DayAccessed>
    <b:RefOrder>17</b:RefOrder>
  </b:Source>
  <b:Source>
    <b:Tag>Sav18</b:Tag>
    <b:SourceType>Report</b:SourceType>
    <b:Guid>{CB7B8FE7-6A76-4EFC-9A41-007A5016CD7B}</b:Guid>
    <b:Author>
      <b:Author>
        <b:Corporate>Save the Children</b:Corporate>
      </b:Author>
    </b:Author>
    <b:Title>Protección Internacional de la Infancia: Guía práctica sobre derechos, procedimientos y recursos en Castilla-La Mancha</b:Title>
    <b:Year>2018</b:Year>
    <b:Publisher>Save the Children</b:Publisher>
    <b:City>Toledo</b:City>
    <b:LCID>es-ES_tradnl</b:LCID>
    <b:YearAccessed>2021</b:YearAccessed>
    <b:MonthAccessed>marzo</b:MonthAccessed>
    <b:DayAccessed>14</b:DayAccessed>
    <b:URL>https://www.savethechildren.es/sites/default/files/imce/docs/proteccion_infancia_asilo_0.pdf</b:URL>
    <b:Institution>La Merced Migraciones, ACNUR</b:Institution>
    <b:RefOrder>2</b:RefOrder>
  </b:Source>
  <b:Source>
    <b:Tag>Asa10</b:Tag>
    <b:SourceType>Misc</b:SourceType>
    <b:Guid>{D0EF0921-6285-486C-AB04-0F3C15928247}</b:Guid>
    <b:Title>Directrices sobre las modalidades alternativas de cuidado de los niños</b:Title>
    <b:Year>2010</b:Year>
    <b:CaseNumber>A/RES/64/142</b:CaseNumber>
    <b:Court>Naciones Unidas</b:Court>
    <b:Month>febrero</b:Month>
    <b:Day>24</b:Day>
    <b:Author>
      <b:Author>
        <b:Corporate>Asamblea General de las Naciones Unidas</b:Corporate>
      </b:Author>
    </b:Author>
    <b:PublicationTitle>A/RES/64/142</b:PublicationTitle>
    <b:Volume>apdos. 48 - 51</b:Volume>
    <b:LCID>es-ES</b:LCID>
    <b:RefOrder>67</b:RefOrder>
  </b:Source>
  <b:Source>
    <b:Tag>Eri89</b:Tag>
    <b:SourceType>Case</b:SourceType>
    <b:Guid>{C87028F6-A8DA-48DD-810B-B83C3FCA83C2}</b:Guid>
    <b:Title>Eriksson contra Suecia</b:Title>
    <b:Year>1989</b:Year>
    <b:CaseNumber>11373/85</b:CaseNumber>
    <b:Court>TEDH</b:Court>
    <b:Month>junio</b:Month>
    <b:Day>22</b:Day>
    <b:LCID>es-ES_tradnl</b:LCID>
    <b:YearAccessed>2021</b:YearAccessed>
    <b:MonthAccessed>marzo</b:MonthAccessed>
    <b:DayAccessed>15</b:DayAccessed>
    <b:URL>https://hudoc.echr.coe.int/eng#{%22itemid%22:[%22001-57481%22]}</b:URL>
    <b:RefOrder>18</b:RefOrder>
  </b:Source>
  <b:Source>
    <b:Tag>Com13</b:Tag>
    <b:SourceType>Misc</b:SourceType>
    <b:Guid>{E331341C-C110-458C-BE28-A959FED4A7AE}</b:Guid>
    <b:Title>Observación General nº 14</b:Title>
    <b:CaseNumber>Observación General nº14</b:CaseNumber>
    <b:Court>Comité de los Derechos del Niño</b:Court>
    <b:Year>2013</b:Year>
    <b:Month>mayo</b:Month>
    <b:Day>29</b:Day>
    <b:Author>
      <b:Author>
        <b:Corporate>Comité de los Derechos del Niño</b:Corporate>
      </b:Author>
    </b:Author>
    <b:PublicationTitle>El derecho del niño a que su interés superior sea una consideración primordial</b:PublicationTitle>
    <b:LCID>es-ES</b:LCID>
    <b:StandardNumber>CRC/C/GC/14</b:StandardNumber>
    <b:RefOrder>68</b:RefOrder>
  </b:Source>
  <b:Source>
    <b:Tag>Bar19</b:Tag>
    <b:SourceType>ArticleInAPeriodical</b:SourceType>
    <b:Guid>{97C8C200-CC61-43C6-ACFC-778A6A969678}</b:Guid>
    <b:Title>Metimos a un mena en casa y ahora hay otros 15 acogidos en El Puerto</b:Title>
    <b:Year>2019</b:Year>
    <b:Month>diciembre</b:Month>
    <b:Day>6</b:Day>
    <b:Author>
      <b:Author>
        <b:NameList>
          <b:Person>
            <b:Last>Barahona</b:Last>
            <b:First>Pepe</b:First>
          </b:Person>
        </b:NameList>
      </b:Author>
    </b:Author>
    <b:PeriodicalTitle>El Confidencial</b:PeriodicalTitle>
    <b:LCID>es-ES</b:LCID>
    <b:YearAccessed>2021</b:YearAccessed>
    <b:MonthAccessed>marzo</b:MonthAccessed>
    <b:DayAccessed>15</b:DayAccessed>
    <b:URL>https://www.elconfidencial.com/espana/2019-12-06/mena-menor-no-acompanado-cadiz-acogida-154_2366983/</b:URL>
    <b:RefOrder>36</b:RefOrder>
  </b:Source>
  <b:Source>
    <b:Tag>Kam19</b:Tag>
    <b:SourceType>Report</b:SourceType>
    <b:Guid>{16F90CAC-E017-4110-AD8D-4A159EFC17A1}</b:Guid>
    <b:Author>
      <b:Author>
        <b:NameList>
          <b:Person>
            <b:Last>Dorling</b:Last>
            <b:First>Kamena</b:First>
          </b:Person>
          <b:Person>
            <b:Last>Valtolina</b:Last>
            <b:First>Giovanni</b:First>
            <b:Middle>Giulio</b:Middle>
          </b:Person>
          <b:Person>
            <b:Last>Pavesi</b:Last>
            <b:First>Nicoletta</b:First>
          </b:Person>
          <b:Person>
            <b:Last>Raghallaigh</b:Last>
            <b:First>Muireean</b:First>
            <b:Middle>Ní</b:Middle>
          </b:Person>
          <b:Person>
            <b:Last>Herzog</b:Last>
            <b:First>Maria</b:First>
          </b:Person>
        </b:NameList>
      </b:Author>
    </b:Author>
    <b:Title>Foster Care Provision for Unaccompanied Migrant Children: Shortlist of Good Practices in Europe</b:Title>
    <b:Year>2019</b:Year>
    <b:Publisher>FONDAZIONE L’ALBERO DELLA VITA Onlus</b:Publisher>
    <b:RefOrder>37</b:RefOrder>
  </b:Source>
  <b:Source>
    <b:Tag>Com17</b:Tag>
    <b:SourceType>Misc</b:SourceType>
    <b:Guid>{F4EE8395-6F97-42DF-AB55-53F13BF78EE0}</b:Guid>
    <b:Title>Comunicación de la Comisión al Parlamento Europeo y al Consejo</b:Title>
    <b:Year>2017</b:Year>
    <b:City>Bruselas</b:City>
    <b:PublicationTitle>Protección de los menores migrantes</b:PublicationTitle>
    <b:Month>marzo</b:Month>
    <b:Day>12</b:Day>
    <b:LCID>es-ES</b:LCID>
    <b:Author>
      <b:Author>
        <b:Corporate>Comisión Europea</b:Corporate>
      </b:Author>
    </b:Author>
    <b:Issue>{SWD(2017) 129 final}</b:Issue>
    <b:YearAccessed>2021</b:YearAccessed>
    <b:MonthAccessed>marzo</b:MonthAccessed>
    <b:DayAccessed>15</b:DayAccessed>
    <b:URL>https://ec.europa.eu/transparency/regdoc/rep/1/2017/ES/COM-2017-211-F1-ES-MAIN-PART-1.PDF</b:URL>
    <b:RefOrder>69</b:RefOrder>
  </b:Source>
  <b:Source>
    <b:Tag>Lie15</b:Tag>
    <b:SourceType>Report</b:SourceType>
    <b:Guid>{32196424-BB5B-4C25-99E2-8589A7AAD1C9}</b:Guid>
    <b:Title>Reception and Living in Families: Overview of family-based reception for unaccompanied minors in the EU Member States</b:Title>
    <b:Year>2015</b:Year>
    <b:City>Utrecht</b:City>
    <b:Publisher>Nidos</b:Publisher>
    <b:Author>
      <b:Author>
        <b:NameList>
          <b:Person>
            <b:Last>de Ruijter de Wildt</b:Last>
            <b:First>Liedewij</b:First>
          </b:Person>
          <b:Person>
            <b:Last>Melin</b:Last>
            <b:First>Elisabeth</b:First>
          </b:Person>
          <b:Person>
            <b:Last>Ishola</b:Last>
            <b:First>Philip</b:First>
          </b:Person>
          <b:Person>
            <b:Last>Dolby</b:Last>
            <b:First>Peter</b:First>
          </b:Person>
          <b:Person>
            <b:Last>Murk</b:Last>
            <b:First>Jan</b:First>
          </b:Person>
          <b:Person>
            <b:Last>van de Pol</b:Last>
            <b:First>Peter</b:First>
          </b:Person>
        </b:NameList>
      </b:Author>
    </b:Author>
    <b:LCID>es-ES_tradnl</b:LCID>
    <b:YearAccessed>2021</b:YearAccessed>
    <b:MonthAccessed>marzo</b:MonthAccessed>
    <b:DayAccessed>15</b:DayAccessed>
    <b:URL>https://nidosineurope.eu/wp-content/plugins/download-attachments/includes/download.php?id=595</b:URL>
    <b:RefOrder>41</b:RefOrder>
  </b:Source>
  <b:Source>
    <b:Tag>MET21</b:Tag>
    <b:SourceType>InternetSite</b:SourceType>
    <b:Guid>{1E989F13-4FC7-48F9-8D5F-0F9D137CE05C}</b:Guid>
    <b:Title>Foster Care for Unaccompanied and Separated Children</b:Title>
    <b:Author>
      <b:Author>
        <b:Corporate>METAdrasi</b:Corporate>
      </b:Author>
    </b:Author>
    <b:InternetSiteTitle>metadrasi.org</b:InternetSiteTitle>
    <b:URL>https://metadrasi.org/en/campaigns/foster-care-for-unaccompanied-separated-children/</b:URL>
    <b:LCID>es-ES</b:LCID>
    <b:YearAccessed>2021</b:YearAccessed>
    <b:MonthAccessed>marzo</b:MonthAccessed>
    <b:DayAccessed>16</b:DayAccessed>
    <b:Year>2016</b:Year>
    <b:Month>febrero</b:Month>
    <b:Day>10</b:Day>
    <b:RefOrder>39</b:RefOrder>
  </b:Source>
  <b:Source>
    <b:Tag>FRA19</b:Tag>
    <b:SourceType>Report</b:SourceType>
    <b:Guid>{EE7513A7-3D0F-4EC9-AE11-BAD4436DBDE7}</b:Guid>
    <b:Title>Integration of young refugees in the EU: good practices and challenges</b:Title>
    <b:Year>2019</b:Year>
    <b:LCID>es-ES</b:LCID>
    <b:Author>
      <b:Author>
        <b:Corporate>FRA </b:Corporate>
      </b:Author>
    </b:Author>
    <b:Publisher>Publications Office of the European Union</b:Publisher>
    <b:City>Luxembourg</b:City>
    <b:RefOrder>49</b:RefOrder>
  </b:Source>
  <b:Source>
    <b:Tag>Ter21</b:Tag>
    <b:SourceType>Interview</b:SourceType>
    <b:Guid>{635E6C9B-4EFD-4E60-99F1-4094F66A047E}</b:Guid>
    <b:LCID>es-ES_tradnl</b:LCID>
    <b:Author>
      <b:Interviewee>
        <b:NameList>
          <b:Person>
            <b:Last>Gasperis</b:Last>
            <b:First>Teresa</b:First>
            <b:Middle>de</b:Middle>
          </b:Person>
        </b:NameList>
      </b:Interviewee>
      <b:Interviewer>
        <b:NameList>
          <b:Person>
            <b:Last>Imaz</b:Last>
            <b:First>Cristina</b:First>
          </b:Person>
        </b:NameList>
      </b:Interviewer>
    </b:Author>
    <b:Title>Entrevista sobre acogimiento familiar con MENA en España</b:Title>
    <b:Year>2021</b:Year>
    <b:Month>marzo</b:Month>
    <b:Day>18</b:Day>
    <b:RefOrder>30</b:RefOrder>
  </b:Source>
  <b:Source>
    <b:Tag>Min21</b:Tag>
    <b:SourceType>InternetSite</b:SourceType>
    <b:Guid>{16FA7A68-9527-4BDB-8B36-932A8607A2E0}</b:Guid>
    <b:Title>Tipos de acogimiento familiar</b:Title>
    <b:Year>2021</b:Year>
    <b:Author>
      <b:Author>
        <b:Corporate>Ministerio de Sanidad, Consumo y Bienestar Social</b:Corporate>
      </b:Author>
    </b:Author>
    <b:InternetSiteTitle>mscbs.gob.es</b:InternetSiteTitle>
    <b:URL>https://www.mscbs.gob.es/ssi/familiasInfancia/Infancia/acogimiento/TIPOS_ACOGIMIENTO_FAMILIAR/home.htm</b:URL>
    <b:YearAccessed>2021</b:YearAccessed>
    <b:MonthAccessed>marzo</b:MonthAccessed>
    <b:DayAccessed>22</b:DayAccessed>
    <b:RefOrder>35</b:RefOrder>
  </b:Source>
  <b:Source>
    <b:Tag>Pér15</b:Tag>
    <b:SourceType>JournalArticle</b:SourceType>
    <b:Guid>{BBCE2F24-92FD-462A-B8B3-36136B7C05F8}</b:Guid>
    <b:Author>
      <b:Author>
        <b:NameList>
          <b:Person>
            <b:Last>Pérez</b:Last>
            <b:First>Mª</b:First>
            <b:Middle>Teresa Rué</b:Middle>
          </b:Person>
        </b:NameList>
      </b:Author>
    </b:Author>
    <b:Title>Acogimiento residencial de menores. Revisión de la legislación autonómica valenciana</b:Title>
    <b:JournalName>RES, Revista de Educación Social</b:JournalName>
    <b:Year>2015</b:Year>
    <b:Pages>276 - 298</b:Pages>
    <b:LCID>es-ES</b:LCID>
    <b:Month>julio</b:Month>
    <b:Day>15</b:Day>
    <b:Issue>21</b:Issue>
    <b:YearAccessed>2021</b:YearAccessed>
    <b:MonthAccessed>marzo</b:MonthAccessed>
    <b:DayAccessed>23</b:DayAccessed>
    <b:URL>https://eduso.net/res/wp-content/uploads/2015/07/acogiresi_res_21.pdf</b:URL>
    <b:RefOrder>70</b:RefOrder>
  </b:Source>
  <b:Source>
    <b:Tag>Def19</b:Tag>
    <b:SourceType>Report</b:SourceType>
    <b:Guid>{842098E3-0934-4FA0-A1F2-9478A4312EE4}</b:Guid>
    <b:Title>Los niños y los adolescentes en el informe anual del Defensor del Pueblo 2018</b:Title>
    <b:Year>2019</b:Year>
    <b:Author>
      <b:Author>
        <b:Corporate>Defensor del Pueblo</b:Corporate>
      </b:Author>
    </b:Author>
    <b:Publisher>Defensor del Pueblo</b:Publisher>
    <b:City>Madrid</b:City>
    <b:LCID>es-ES_tradnl</b:LCID>
    <b:YearAccessed>2021</b:YearAccessed>
    <b:MonthAccessed>marzo</b:MonthAccessed>
    <b:DayAccessed>23</b:DayAccessed>
    <b:URL>https://www.defensordelpueblo.es/wp-content/uploads/2019/10/Los_ni%C3%B1os_y_adolescentes_informe2018.pdf</b:URL>
    <b:RefOrder>71</b:RefOrder>
  </b:Source>
  <b:Source>
    <b:Tag>Kam191</b:Tag>
    <b:SourceType>Report</b:SourceType>
    <b:Guid>{D15D5EF9-83E4-4D2B-8B7F-D0D78A8352C7}</b:Guid>
    <b:Title>Promoting foster care for Unaccompanied Migrant Children: a training package for professionals in Europe</b:Title>
    <b:Year>2019</b:Year>
    <b:Publisher>Fondazione L'Albero Della Vita Onlus</b:Publisher>
    <b:LCID>es-ES</b:LCID>
    <b:Author>
      <b:Author>
        <b:NameList>
          <b:Person>
            <b:Last>Darling</b:Last>
            <b:First>Kamena</b:First>
          </b:Person>
          <b:Person>
            <b:Last>Valtolina</b:Last>
            <b:First>Giovanni</b:First>
            <b:Middle>Giulio</b:Middle>
          </b:Person>
          <b:Person>
            <b:Last>Pavesi</b:Last>
            <b:First>Nicoletta</b:First>
          </b:Person>
          <b:Person>
            <b:Last>Ni Raghallaigh</b:Last>
            <b:First>Muireann</b:First>
          </b:Person>
          <b:Person>
            <b:Last>Herzog</b:Last>
            <b:First>Maria</b:First>
          </b:Person>
        </b:NameList>
      </b:Author>
    </b:Author>
    <b:RefOrder>12</b:RefOrder>
  </b:Source>
  <b:Source>
    <b:Tag>Ter191</b:Tag>
    <b:SourceType>InternetSite</b:SourceType>
    <b:Guid>{69BB7296-2C0C-46C2-A4D7-199FB19852AE}</b:Guid>
    <b:Title>Affido Omoculturale</b:Title>
    <b:Year>2019</b:Year>
    <b:LCID>es-ES</b:LCID>
    <b:Author>
      <b:Author>
        <b:Corporate>Terra dei popoli</b:Corporate>
      </b:Author>
    </b:Author>
    <b:InternetSiteTitle>terradeipopoli.altervista.org</b:InternetSiteTitle>
    <b:Month>marzo</b:Month>
    <b:URL>http://terradeipopoli.altervista.org/affido-omoculturale.html</b:URL>
    <b:RefOrder>40</b:RefOrder>
  </b:Source>
  <b:Source>
    <b:Tag>Sar21</b:Tag>
    <b:SourceType>Interview</b:SourceType>
    <b:Guid>{B1BC7B27-81BA-4291-B789-F39DFFDC7AF1}</b:Guid>
    <b:Title>V Edición Seminario Migraciones y Refugio: Menores Extranjeros No Acompañados</b:Title>
    <b:Year>2021</b:Year>
    <b:Month>marzo</b:Month>
    <b:Day>25</b:Day>
    <b:LCID>es-ES</b:LCID>
    <b:Author>
      <b:Interviewee>
        <b:NameList>
          <b:Person>
            <b:Last>Collantes</b:Last>
            <b:First>Sara</b:First>
          </b:Person>
        </b:NameList>
      </b:Interviewee>
      <b:Interviewer>
        <b:NameList>
          <b:Person>
            <b:Last>IUEM</b:Last>
          </b:Person>
        </b:NameList>
      </b:Interviewer>
    </b:Author>
    <b:RefOrder>20</b:RefOrder>
  </b:Source>
  <b:Source>
    <b:Tag>JWa12</b:Tag>
    <b:SourceType>Report</b:SourceType>
    <b:Guid>{45774CA3-6D6B-45A5-A001-C5B6C35396B0}</b:Guid>
    <b:Title>Fostering Unaccompanied Asylum-Seeking Young People, A research project</b:Title>
    <b:Year>2012</b:Year>
    <b:Author>
      <b:Author>
        <b:NameList>
          <b:Person>
            <b:Last>Wade</b:Last>
            <b:First>Jim</b:First>
          </b:Person>
          <b:Person>
            <b:Last>Sirriyeh</b:Last>
            <b:First>Q¡Ala</b:First>
          </b:Person>
          <b:Person>
            <b:Last>Kohli</b:Last>
            <b:First>Ravi</b:First>
          </b:Person>
          <b:Person>
            <b:Last>Simmonds</b:Last>
            <b:First>and</b:First>
            <b:Middle>John</b:Middle>
          </b:Person>
        </b:NameList>
      </b:Author>
    </b:Author>
    <b:Publisher>Social Policy Research Unit</b:Publisher>
    <b:LCID>es-ES_tradnl</b:LCID>
    <b:Institution>The University of New York, University of Bedforshire and BAAF</b:Institution>
    <b:YearAccessed>2021</b:YearAccessed>
    <b:MonthAccessed>marzo</b:MonthAccessed>
    <b:DayAccessed>24</b:DayAccessed>
    <b:URL>https://www.york.ac.uk/inst/spru/research/pdf/FosterUAS.pdf</b:URL>
    <b:RefOrder>42</b:RefOrder>
  </b:Source>
  <b:Source>
    <b:Tag>Kau17</b:Tag>
    <b:SourceType>JournalArticle</b:SourceType>
    <b:Guid>{81B562FC-7468-4AA3-9B9C-339D5EF5BE8C}</b:Guid>
    <b:Author>
      <b:Author>
        <b:NameList>
          <b:Person>
            <b:Last>Kaukko</b:Last>
            <b:First>M.</b:First>
          </b:Person>
          <b:Person>
            <b:Last>Wernesjö</b:Last>
            <b:First>U.</b:First>
          </b:Person>
        </b:NameList>
      </b:Author>
    </b:Author>
    <b:Title>Belonging and participation in liminality: unaccompanied children in Finland and Sweden</b:Title>
    <b:Year>2017</b:Year>
    <b:Pages>7-20</b:Pages>
    <b:LCID>es-ES</b:LCID>
    <b:JournalName>Childhood</b:JournalName>
    <b:Volume>24</b:Volume>
    <b:Issue>1</b:Issue>
    <b:RefOrder>46</b:RefOrder>
  </b:Source>
  <b:Source>
    <b:Tag>DeG17</b:Tag>
    <b:SourceType>JournalArticle</b:SourceType>
    <b:Guid>{129240A7-C36C-4174-A4AD-75F47F20A495}</b:Guid>
    <b:Author>
      <b:Author>
        <b:NameList>
          <b:Person>
            <b:Last>De Graeve</b:Last>
            <b:First>K.</b:First>
          </b:Person>
          <b:Person>
            <b:Last>Bex</b:Last>
            <b:First>C.</b:First>
          </b:Person>
        </b:NameList>
      </b:Author>
    </b:Author>
    <b:Title>Caringscapes and belonging: an intersectional analysis of care relationships of unaccompanied minors in Belgium</b:Title>
    <b:JournalName>Children's Geographic</b:JournalName>
    <b:Year>2017</b:Year>
    <b:Pages>80-92</b:Pages>
    <b:LCID>es-ES</b:LCID>
    <b:Volume>15</b:Volume>
    <b:Issue>1</b:Issue>
    <b:RefOrder>47</b:RefOrder>
  </b:Source>
  <b:Source>
    <b:Tag>Sle17</b:Tag>
    <b:SourceType>JournalArticle</b:SourceType>
    <b:Guid>{A3F9AA7A-1451-4A70-B27A-5CE03FE059BF}</b:Guid>
    <b:Author>
      <b:Author>
        <b:NameList>
          <b:Person>
            <b:Last>Sleijpen</b:Last>
            <b:First>M.</b:First>
          </b:Person>
          <b:Person>
            <b:Last>Mooren</b:Last>
            <b:First>T.</b:First>
          </b:Person>
          <b:Person>
            <b:Last>Kleber</b:Last>
            <b:First>R.J.</b:First>
          </b:Person>
          <b:Person>
            <b:Last>Boeije</b:Last>
            <b:First>H.R.</b:First>
          </b:Person>
        </b:NameList>
      </b:Author>
    </b:Author>
    <b:Title>Lives on hold: A qualitative study of young refugees’ resilience strategies</b:Title>
    <b:JournalName>Childhood</b:JournalName>
    <b:Year>2017</b:Year>
    <b:Pages>348-364</b:Pages>
    <b:LCID>es-ES</b:LCID>
    <b:Volume>24</b:Volume>
    <b:Issue>3</b:Issue>
    <b:RefOrder>45</b:RefOrder>
  </b:Source>
  <b:Source>
    <b:Tag>NíR10</b:Tag>
    <b:SourceType>JournalArticle</b:SourceType>
    <b:Guid>{070045B3-182F-4E57-B86C-DFAEE4250B0D}</b:Guid>
    <b:Author>
      <b:Author>
        <b:NameList>
          <b:Person>
            <b:Last>Ní Raghallaigh</b:Last>
            <b:First>M.</b:First>
          </b:Person>
          <b:Person>
            <b:Last>Gilligan</b:Last>
            <b:First>R.</b:First>
          </b:Person>
        </b:NameList>
      </b:Author>
    </b:Author>
    <b:Title>Active survival in the lives of unaccompanied minors: coping strategies, resilience, and the relevance of religion</b:Title>
    <b:JournalName>Child and Family Social Work</b:JournalName>
    <b:Year>2010</b:Year>
    <b:Pages>226-237</b:Pages>
    <b:LCID>es-ES</b:LCID>
    <b:Volume>15</b:Volume>
    <b:Issue>2</b:Issue>
    <b:RefOrder>44</b:RefOrder>
  </b:Source>
  <b:Source>
    <b:Tag>PiB21</b:Tag>
    <b:SourceType>InternetSite</b:SourceType>
    <b:Guid>{9A027203-A462-4F78-B6F3-32C8AA4AED48}</b:Guid>
    <b:Title>Pflegekinder in Bremen geimeinnützige GmbH</b:Title>
    <b:Year>2021</b:Year>
    <b:Author>
      <b:Author>
        <b:Corporate>PiB</b:Corporate>
      </b:Author>
    </b:Author>
    <b:InternetSiteTitle>www.pib-bremen.de</b:InternetSiteTitle>
    <b:URL>https://www.pib-bremen.de/</b:URL>
    <b:LCID>es-ES</b:LCID>
    <b:RefOrder>43</b:RefOrder>
  </b:Source>
  <b:Source>
    <b:Tag>Hea21</b:Tag>
    <b:SourceType>InternetSite</b:SourceType>
    <b:Guid>{A073F9E0-1AC9-43C5-BA51-2EFD7A904F92}</b:Guid>
    <b:Title>www.hiqa.ie</b:Title>
    <b:Year>2021</b:Year>
    <b:URL>https://www.hiqa.ie/areas-we-work/childrens-services</b:URL>
    <b:LCID>es-ES</b:LCID>
    <b:Author>
      <b:Author>
        <b:Corporate>Health Information and Quality Authority</b:Corporate>
      </b:Author>
    </b:Author>
    <b:RefOrder>48</b:RefOrder>
  </b:Source>
  <b:Source>
    <b:Tag>Ali04</b:Tag>
    <b:SourceType>Report</b:SourceType>
    <b:Guid>{56D7B11E-96DC-4C9E-B284-82388D4037DC}</b:Guid>
    <b:Title>Programa de Menores no acompañados en Europa: Declaración de Buenas Prácticas</b:Title>
    <b:Year>2004</b:Year>
    <b:Author>
      <b:Author>
        <b:Corporate>Alianza Internacional Save the Children &amp; ACNUR</b:Corporate>
      </b:Author>
    </b:Author>
    <b:LCID>es-ES_tradnl</b:LCID>
    <b:YearAccessed>2021</b:YearAccessed>
    <b:MonthAccessed>abril</b:MonthAccessed>
    <b:DayAccessed>5</b:DayAccessed>
    <b:URL>http://ibdigital.uib.es/greenstone/sites/localsite/collect/portal_social/index/assoc/schild00/12.dir/schild0012.pdf</b:URL>
    <b:City>Copenhague</b:City>
    <b:RefOrder>72</b:RefOrder>
  </b:Source>
  <b:Source>
    <b:Tag>Sep04</b:Tag>
    <b:SourceType>Report</b:SourceType>
    <b:Guid>{8960B27C-9CF7-42D8-A13E-2ED1E5A537DF}</b:Guid>
    <b:LCID>es-ES_tradnl</b:LCID>
    <b:Author>
      <b:Author>
        <b:Corporate>Separated Children in Europe Programme</b:Corporate>
      </b:Author>
    </b:Author>
    <b:Title>Declaración de buenas prácticas</b:Title>
    <b:Year>2004</b:Year>
    <b:YearAccessed>2021</b:YearAccessed>
    <b:MonthAccessed>abril</b:MonthAccessed>
    <b:DayAccessed>5</b:DayAccessed>
    <b:URL>https://www.refworld.org.es/pdfid/4ccac66b2.pdf</b:URL>
    <b:RefOrder>73</b:RefOrder>
  </b:Source>
  <b:Source>
    <b:Tag>ACN11</b:Tag>
    <b:SourceType>Report</b:SourceType>
    <b:Guid>{84DA21A1-AC40-42EA-BA9E-0E69A9CDC994}</b:Guid>
    <b:LCID>es-ES_tradnl</b:LCID>
    <b:Author>
      <b:Author>
        <b:Corporate>ACNUR</b:Corporate>
      </b:Author>
    </b:Author>
    <b:Title>Directrices del ACNUR para la determinación del interés superior del niño</b:Title>
    <b:Year>2008</b:Year>
    <b:City>Ginebra</b:City>
    <b:YearAccessed>2021</b:YearAccessed>
    <b:MonthAccessed>abril</b:MonthAccessed>
    <b:DayAccessed>5</b:DayAccessed>
    <b:URL>https://www.acnur.org/fileadmin/Documentos/BDL/2009/7126.pdf?file=t3/fileadmin/Documentos/BDL/2009/7126</b:URL>
    <b:RefOrder>13</b:RefOrder>
  </b:Source>
  <b:Source>
    <b:Tag>Dic</b:Tag>
    <b:SourceType>Misc</b:SourceType>
    <b:Guid>{7FCC501A-4F2C-445F-85FE-92138977087D}</b:Guid>
    <b:Author>
      <b:Author>
        <b:Corporate>Diccionario de Asilo</b:Corporate>
      </b:Author>
    </b:Author>
    <b:Publisher>CEAR</b:Publisher>
    <b:RefOrder>74</b:RefOrder>
  </b:Source>
  <b:Source>
    <b:Tag>ECR19</b:Tag>
    <b:SourceType>Report</b:SourceType>
    <b:Guid>{04512506-8419-479B-A262-1CC36CC489BE}</b:Guid>
    <b:Title>Training Manual. Fostering Quality Legal Assistance in the Asylum Procedure. Module 1: Key concepts and guiding principles on Unaccompanied Asylum-Seeking Children</b:Title>
    <b:Year>2019</b:Year>
    <b:Author>
      <b:Author>
        <b:Corporate>ECRE</b:Corporate>
      </b:Author>
    </b:Author>
    <b:LCID>es-ES</b:LCID>
    <b:YearAccessed>2021</b:YearAccessed>
    <b:MonthAccessed>abril</b:MonthAccessed>
    <b:DayAccessed>5</b:DayAccessed>
    <b:URL>https://www.ecre.org/wp-content/uploads/2019/07/4.22.-Module-1_Key-concept-and-guiding-principles.pdf</b:URL>
    <b:RefOrder>75</b:RefOrder>
  </b:Source>
  <b:Source>
    <b:Tag>Fun17</b:Tag>
    <b:SourceType>Case</b:SourceType>
    <b:Guid>{2C65AF70-3539-46E8-B5A5-FCB8EEC1DBA4}</b:Guid>
    <b:Title>A.L. c. España</b:Title>
    <b:Year>2017</b:Year>
    <b:CaseNumber>CRC/C/81/D/16/2017</b:CaseNumber>
    <b:Court>Convención sobre los Derechos del Niño</b:Court>
    <b:Month>mayo</b:Month>
    <b:Day>15</b:Day>
    <b:LCID>es-ES_tradnl</b:LCID>
    <b:Author>
      <b:Counsel>
        <b:NameList>
          <b:Person>
            <b:Last>Raíces</b:Last>
            <b:First>Fundación</b:First>
          </b:Person>
        </b:NameList>
      </b:Counsel>
    </b:Author>
    <b:YearAccessed>2021</b:YearAccessed>
    <b:MonthAccessed>abril</b:MonthAccessed>
    <b:DayAccessed>11</b:DayAccessed>
    <b:URL>http://www.fundacionraices.org/wp-content/uploads/2019/06/CRC-C-81-D-16-2017-Determinaci%C3%B3n-de-la-Edad.pdf</b:URL>
    <b:RefOrder>76</b:RefOrder>
  </b:Source>
  <b:Source>
    <b:Tag>JAB17</b:Tag>
    <b:SourceType>Case</b:SourceType>
    <b:Guid>{62DF7460-1C80-434B-8A7B-3F4F5FB436BD}</b:Guid>
    <b:Title>J.A.B. c. España</b:Title>
    <b:CaseNumber>CRC/C/81/D/22/2017</b:CaseNumber>
    <b:Court>Convención sobre los Derechos del Niño</b:Court>
    <b:Year>2017</b:Year>
    <b:Month>junio</b:Month>
    <b:Day>12</b:Day>
    <b:LCID>es-ES</b:LCID>
    <b:AbbreviatedCaseNumber>CRC/C/81/D/22/2017</b:AbbreviatedCaseNumber>
    <b:YearAccessed>2021</b:YearAccessed>
    <b:MonthAccessed>abril</b:MonthAccessed>
    <b:DayAccessed>11</b:DayAccessed>
    <b:URL>http://www.fundacionraices.org/wp-content/uploads/2019/06/CRC-C-81-D-22-2017-Determinaci%C3%B3n-de-la-Edad-1.pdf</b:URL>
    <b:RefOrder>26</b:RefOrder>
  </b:Source>
  <b:Source>
    <b:Tag>OHC20</b:Tag>
    <b:SourceType>DocumentFromInternetSite</b:SourceType>
    <b:Guid>{27ECAF0E-0B73-477D-9812-2223EF818BE7}</b:Guid>
    <b:Title>ohchr.org</b:Title>
    <b:Year>2020</b:Year>
    <b:Month>octubre</b:Month>
    <b:Day>13</b:Day>
    <b:YearAccessed>2021</b:YearAccessed>
    <b:MonthAccessed>abril</b:MonthAccessed>
    <b:DayAccessed>11</b:DayAccessed>
    <b:URL>https://www.ohchr.org/SP/NewsEvents/Pages/DisplayNews.aspx?NewsID=26375&amp;LangID=S</b:URL>
    <b:LCID>es-ES_tradnl</b:LCID>
    <b:Author>
      <b:Author>
        <b:Corporate>OHCHR</b:Corporate>
      </b:Author>
    </b:Author>
    <b:InternetSiteTitle>El procedimiento de determinación de la edad en España viola la Convención de los derechos del niño, afirma comité de la ONU</b:InternetSiteTitle>
    <b:RefOrder>22</b:RefOrder>
  </b:Source>
  <b:Source>
    <b:Tag>Fun191</b:Tag>
    <b:SourceType>DocumentFromInternetSite</b:SourceType>
    <b:Guid>{C64A7293-66AD-40AF-8722-A16DFEB79C55}</b:Guid>
    <b:Author>
      <b:Author>
        <b:Corporate>Fundación Raíces</b:Corporate>
      </b:Author>
    </b:Author>
    <b:Title>El Comité de Derechos del Niño de la ONU condena a España por vulnerar los derechos de dos niños extranjeros no acompañados</b:Title>
    <b:InternetSiteTitle>fundacionraices.org</b:InternetSiteTitle>
    <b:Year>2019</b:Year>
    <b:Month>junio</b:Month>
    <b:Day>26</b:Day>
    <b:URL>http://www.fundacionraices.org/?p=2919</b:URL>
    <b:LCID>es-ES</b:LCID>
    <b:YearAccessed>2021</b:YearAccessed>
    <b:MonthAccessed>abril</b:MonthAccessed>
    <b:DayAccessed>11</b:DayAccessed>
    <b:RefOrder>25</b:RefOrder>
  </b:Source>
  <b:Source>
    <b:Tag>Sen20</b:Tag>
    <b:SourceType>Case</b:SourceType>
    <b:Guid>{7AF60791-0EB1-46BF-9769-85F155D1E90C}</b:Guid>
    <b:Title>Sentencia 307/2020 </b:Title>
    <b:Year>2020</b:Year>
    <b:Month>junio</b:Month>
    <b:Day>16</b:Day>
    <b:URL>https://www.icaoviedo.es/res/comun/biblioteca/1858/SENTENCIA%20307-2020.%20FUNDACION%20RAICES.pdf</b:URL>
    <b:CaseNumber>2629/2019</b:CaseNumber>
    <b:Court>Tribunal Supremo</b:Court>
    <b:LCID>es-ES_tradnl</b:LCID>
    <b:City>Madrid</b:City>
    <b:YearAccessed>2020</b:YearAccessed>
    <b:MonthAccessed>abril</b:MonthAccessed>
    <b:DayAccessed>12</b:DayAccessed>
    <b:RefOrder>28</b:RefOrder>
  </b:Source>
  <b:Source>
    <b:Tag>ElT20</b:Tag>
    <b:SourceType>InternetSite</b:SourceType>
    <b:Guid>{22EFBAF2-552E-4473-A1C0-19B4FF741F41}</b:Guid>
    <b:Title>El Tribunal Supremo zanja la problemática de la determinación de la edad de los niños y niñas que llegan solos a España</b:Title>
    <b:Year>2020</b:Year>
    <b:Month>junio</b:Month>
    <b:Day>25</b:Day>
    <b:InternetSiteTitle>abogacia.es </b:InternetSiteTitle>
    <b:URL>https://www.abogacia.es/actualidad/noticias/el-tribunal-supremo-zanja-la-problematica-de-la-determinacion-de-la-edad-de-los-ninos-y-ninas-que-llegan-solos-a-espana/</b:URL>
    <b:LCID>es-ES</b:LCID>
    <b:YearAccessed>2021</b:YearAccessed>
    <b:MonthAccessed>abril</b:MonthAccessed>
    <b:DayAccessed>11</b:DayAccessed>
    <b:Author>
      <b:Author>
        <b:Corporate>Consejo General de Abogacía Española</b:Corporate>
      </b:Author>
    </b:Author>
    <b:RefOrder>24</b:RefOrder>
  </b:Source>
  <b:Source>
    <b:Tag>Cru11</b:Tag>
    <b:SourceType>JournalArticle</b:SourceType>
    <b:Guid>{B8E15EEC-DE69-40E4-9816-E36C3050A8F4}</b:Guid>
    <b:Author>
      <b:Author>
        <b:NameList>
          <b:Person>
            <b:Last>Cruz</b:Last>
            <b:First>L.</b:First>
          </b:Person>
        </b:NameList>
      </b:Author>
    </b:Author>
    <b:Title>Sobre el acogimiento residencia y las condiciones socioeducativas en las que se debe desarrollar la medida</b:Title>
    <b:Year>2011</b:Year>
    <b:JournalName>Pedagogia i Treball Social. Revista de Ciències Socials Aplicades</b:JournalName>
    <b:Pages>66-68</b:Pages>
    <b:Volume>2</b:Volume>
    <b:YearAccessed>2021</b:YearAccessed>
    <b:MonthAccessed>abril</b:MonthAccessed>
    <b:DayAccessed>12</b:DayAccessed>
    <b:URL>https://www.raco.cat/index.php/PiTS/article/download/250063/334618/</b:URL>
    <b:RefOrder>77</b:RefOrder>
  </b:Source>
  <b:Source>
    <b:Tag>ORD21</b:Tag>
    <b:SourceType>Case</b:SourceType>
    <b:Guid>{788CC3DB-ADDF-4F48-9321-A38BC36CF24E}</b:Guid>
    <b:Title>ORDEN 2/2021</b:Title>
    <b:Year>2021</b:Year>
    <b:CaseNumber>9041</b:CaseNumber>
    <b:Court>Vicepresidencia y Conselleria de Igualdad y Políticas Inclusivas</b:Court>
    <b:Month>marzo</b:Month>
    <b:Day>15</b:Day>
    <b:Reporter>Diari Oficial de la Generalitat Valenciana</b:Reporter>
    <b:YearAccessed>2021</b:YearAccessed>
    <b:MonthAccessed>abril</b:MonthAccessed>
    <b:DayAccessed>12</b:DayAccessed>
    <b:URL>http://dogv.gva.es/datos/2021/03/15/pdf/2021_2638.pdf</b:URL>
    <b:RefOrder>78</b:RefOrder>
  </b:Source>
  <b:Source>
    <b:Tag>Dir03</b:Tag>
    <b:SourceType>Case</b:SourceType>
    <b:Guid>{9FEC9F44-31A2-4891-858F-989885200AC9}</b:Guid>
    <b:Title>Directiva 2003/86/CE del Consejo, sobre el derecho a la reagrupación familiar</b:Title>
    <b:CaseNumber>2003/86/CE</b:CaseNumber>
    <b:Court>Consejo de la Unión Europea</b:Court>
    <b:Year>2003</b:Year>
    <b:Month>septiembre</b:Month>
    <b:Day>22</b:Day>
    <b:URL>https://eur-lex.europa.eu/legal-content/ES/TXT/?uri=celex%3A32003L0086</b:URL>
    <b:LCID>es-ES_tradnl</b:LCID>
    <b:RefOrder>79</b:RefOrder>
  </b:Source>
  <b:Source>
    <b:Tag>Dir24</b:Tag>
    <b:SourceType>Case</b:SourceType>
    <b:Guid>{B4ADD9C2-D30D-4A28-8396-656E501764BE}</b:Guid>
    <b:Title>Directrices sobre las modalidades alternativas de cuidado de los niños</b:Title>
    <b:CaseNumber>A/RES/64/142</b:CaseNumber>
    <b:Court>Asamblea General de la ONU</b:Court>
    <b:Year>2010</b:Year>
    <b:Month>febrero</b:Month>
    <b:Day>24</b:Day>
    <b:LCID>fr-FR</b:LCID>
    <b:RefOrder>80</b:RefOrder>
  </b:Source>
  <b:Source>
    <b:Tag>Dir031</b:Tag>
    <b:SourceType>Case</b:SourceType>
    <b:Guid>{34ECEC90-B99C-4D66-90D6-8E88080BB759}</b:Guid>
    <b:LCID>es-ES</b:LCID>
    <b:Title>Directiva del Consejo 2003/86/CE sobre el derecho a la reagrupación familiar </b:Title>
    <b:CaseNumber> 2003/86/CE</b:CaseNumber>
    <b:Court>Consejo de la Unión Europea</b:Court>
    <b:Year>2003</b:Year>
    <b:RefOrder>81</b:RefOrder>
  </b:Source>
  <b:Source>
    <b:Tag>Res971</b:Tag>
    <b:SourceType>Case</b:SourceType>
    <b:Guid>{0AC2BE6B-80B3-4F5B-A07D-0D2885BD35EE}</b:Guid>
    <b:Title>Resolución relativa a los menores no acompañados nacionales de países terceros</b:Title>
    <b:CaseNumber>97/C 221/03</b:CaseNumber>
    <b:Court>Co</b:Court>
    <b:Year>1997</b:Year>
    <b:Month>junio</b:Month>
    <b:Day>23</b:Day>
    <b:YearAccessed>2021</b:YearAccessed>
    <b:MonthAccessed>abril</b:MonthAccessed>
    <b:DayAccessed>12</b:DayAccessed>
    <b:URL>https://eur-lex.europa.eu/legal-content/ES/ALL/?uri=CELEX%3A31997Y0719%2802%29</b:URL>
    <b:RefOrder>82</b:RefOrder>
  </b:Source>
  <b:Source>
    <b:Tag>Dir032</b:Tag>
    <b:SourceType>Case</b:SourceType>
    <b:Guid>{55C4A085-0A3B-49C6-9DD7-7D4933106A25}</b:Guid>
    <b:Title>Directiva del Consejo 2003/9/CE por la que se aprueban normas mínimas para la acogida de solicitantes de asilo en los Estados miembros</b:Title>
    <b:Year>2003</b:Year>
    <b:CaseNumber>2003/9/CE</b:CaseNumber>
    <b:Court>Consejo de la UE</b:Court>
    <b:Month>enero</b:Month>
    <b:Day>27</b:Day>
    <b:LCID>es-ES_tradnl</b:LCID>
    <b:YearAccessed>2021</b:YearAccessed>
    <b:MonthAccessed>abril</b:MonthAccessed>
    <b:DayAccessed>12</b:DayAccessed>
    <b:URL>https://eur-lex.europa.eu/LexUriServ/LexUriServ.do?uri=OJ:L:2003:031:0018:0025:ES:PDF</b:URL>
    <b:RefOrder>83</b:RefOrder>
  </b:Source>
  <b:Source>
    <b:Tag>FRA141</b:Tag>
    <b:SourceType>Report</b:SourceType>
    <b:Guid>{4CE154D2-9FD3-4E53-ACE5-4E8A311573E8}</b:Guid>
    <b:Title>La tutela de menores privados de cuidados parentales — Un manual para reforzar los sistemas de tutela para satisfacer las necesidades específicas de los menores que son víctimas de la trata de seres humanos</b:Title>
    <b:Year>2014</b:Year>
    <b:Author>
      <b:Author>
        <b:Corporate>FRA/Comisión Europea</b:Corporate>
      </b:Author>
    </b:Author>
    <b:Publisher>Oficina de Publicaciones</b:Publisher>
    <b:City>Luxemburgo</b:City>
    <b:YearAccessed>2021</b:YearAccessed>
    <b:MonthAccessed>abril</b:MonthAccessed>
    <b:DayAccessed>13</b:DayAccessed>
    <b:URL>https://www.observatoriodelainfancia.es/ficherosoia/documentos/5503_d_TutelaUE.pdf</b:URL>
    <b:RefOrder>84</b:RefOrder>
  </b:Source>
  <b:Source>
    <b:Tag>Obs13</b:Tag>
    <b:SourceType>Case</b:SourceType>
    <b:Guid>{349F3A4D-4EAF-49BF-97F8-283BE0D01F4B}</b:Guid>
    <b:Title>Observación General nº14: El derecho del niño a que su interés superior sea una consideración primordial</b:Title>
    <b:Year>2013</b:Year>
    <b:LCID>es-ES</b:LCID>
    <b:CaseNumber>CRC/C/GC/14</b:CaseNumber>
    <b:Court>Comité de los Derechos del Niño</b:Court>
    <b:Month>mayo</b:Month>
    <b:Day>29</b:Day>
    <b:RefOrder>85</b:RefOrder>
  </b:Source>
  <b:Source>
    <b:Tag>Isa21</b:Tag>
    <b:SourceType>Interview</b:SourceType>
    <b:Guid>{0DDF862F-603A-461F-9A0C-4C0FE99D444B}</b:Guid>
    <b:Title>Entrevista "Menores Extranjeros y acogimiento familiar"</b:Title>
    <b:Year>2021b</b:Year>
    <b:LCID>es-ES_tradnl</b:LCID>
    <b:Author>
      <b:Interviewee>
        <b:NameList>
          <b:Person>
            <b:Last>Lázaro</b:Last>
            <b:First>Isabel</b:First>
          </b:Person>
        </b:NameList>
      </b:Interviewee>
      <b:Interviewer>
        <b:NameList>
          <b:Person>
            <b:Last>Imaz</b:Last>
            <b:First>Cristina</b:First>
          </b:Person>
        </b:NameList>
      </b:Interviewer>
    </b:Author>
    <b:Month>marzo</b:Month>
    <b:Day>9</b:Day>
    <b:RefOrder>19</b:RefOrder>
  </b:Source>
  <b:Source>
    <b:Tag>Isa</b:Tag>
    <b:SourceType>Interview</b:SourceType>
    <b:Guid>{FB1A25B4-2894-48B6-A6A3-F1E42F4C0DC5}</b:Guid>
    <b:Author>
      <b:Interviewee>
        <b:NameList>
          <b:Person>
            <b:Last>Lázaro</b:Last>
            <b:First>Isabel</b:First>
          </b:Person>
        </b:NameList>
      </b:Interviewee>
      <b:Interviewer>
        <b:NameList>
          <b:Person>
            <b:Last>IUEM</b:Last>
          </b:Person>
        </b:NameList>
      </b:Interviewer>
    </b:Author>
    <b:LCID>es-ES_tradnl</b:LCID>
    <b:Title>V Edición Seminario Migraciones y Refugio: Menores Extranjeros No Acompañados</b:Title>
    <b:Year>2021a</b:Year>
    <b:Month>febrero</b:Month>
    <b:Day>25</b:Day>
    <b:RefOrder>5</b:RefOrder>
  </b:Source>
  <b:Source>
    <b:Tag>Eur202</b:Tag>
    <b:SourceType>Report</b:SourceType>
    <b:Guid>{BE33615B-4444-43EB-A641-EA5F5E585723}</b:Guid>
    <b:Author>
      <b:Author>
        <b:Corporate>European Practices for Integration and Care</b:Corporate>
      </b:Author>
    </b:Author>
    <b:Title>Desarrollo de formas alternativas de protección para niños/as y adolescentes migrantes no acompañados.</b:Title>
    <b:Year>2020</b:Year>
    <b:LCID>es-ES</b:LCID>
    <b:YearAccessed>2021</b:YearAccessed>
    <b:MonthAccessed>abril</b:MonthAccessed>
    <b:DayAccessed>24</b:DayAccessed>
    <b:URL>https://www.accem.es/wp-content/uploads/2020/06/Brochure_Epic_ESP-web.pdf</b:URL>
    <b:RefOrder>86</b:RefOrder>
  </b:Source>
  <b:Source>
    <b:Tag>Con07</b:Tag>
    <b:SourceType>Case</b:SourceType>
    <b:Guid>{794DD7BC-05A0-4C92-8722-A9A65BC334D4}</b:Guid>
    <b:Title>Conclusión Nº 107 sobre los niños en situación de riesgo</b:Title>
    <b:Year>2007</b:Year>
    <b:Month>octubre</b:Month>
    <b:Day>5</b:Day>
    <b:CaseNumber>No. 107 (LVIII) - 2007</b:CaseNumber>
    <b:Court>Alto Comisionado de las Naciones Unidas para los Refugiados (ACNUR)</b:Court>
    <b:YearAccessed>2021</b:YearAccessed>
    <b:MonthAccessed>abril</b:MonthAccessed>
    <b:DayAccessed>5</b:DayAccessed>
    <b:URL>https://www.refworld.org.es/docid/50ab8d6e2.html </b:URL>
    <b:RefOrder>16</b:RefOrder>
  </b:Source>
  <b:Source>
    <b:Tag>FRA14</b:Tag>
    <b:SourceType>Report</b:SourceType>
    <b:Guid>{295BFD46-3330-4707-B79F-43A486EC581D}</b:Guid>
    <b:Title>Guardianship for children deprived of parental care: A handbook to reinforce guardianship systems to cater for the specific needs of child victims of trafficking</b:Title>
    <b:Year>2014</b:Year>
    <b:City>Luxemburgo</b:City>
    <b:Publisher>Oficina de Publicaciones</b:Publisher>
    <b:LCID>es-ES_tradnl</b:LCID>
    <b:Author>
      <b:Author>
        <b:Corporate>FRA</b:Corporate>
      </b:Author>
    </b:Author>
    <b:YearAccessed>20</b:YearAccessed>
    <b:MonthAccessed>marzo</b:MonthAccessed>
    <b:DayAccessed>2021</b:DayAccessed>
    <b:URL>https://fra.europa.eu/sites/default/files/fra-2014-guardianship-children_en_0.pdf</b:URL>
    <b:RefOrder>87</b:RefOrder>
  </b:Source>
  <b:Source>
    <b:Tag>Eur211</b:Tag>
    <b:SourceType>InternetSite</b:SourceType>
    <b:Guid>{DC312E0C-759C-4E3D-A757-EB92B95094FA}</b:Guid>
    <b:Title>ecre.org</b:Title>
    <b:Author>
      <b:Author>
        <b:Corporate>Consejo Europeo de Refugiados y Exiliados </b:Corporate>
      </b:Author>
    </b:Author>
    <b:URL>https://www.ecre.org/our-work/</b:URL>
    <b:LCID>es-ES_tradnl</b:LCID>
    <b:YearAccessed>2021</b:YearAccessed>
    <b:MonthAccessed>April</b:MonthAccessed>
    <b:DayAccessed>24</b:DayAccessed>
    <b:RefOrder>14</b:RefOrder>
  </b:Source>
  <b:Source>
    <b:Tag>Spa20</b:Tag>
    <b:SourceType>DocumentFromInternetSite</b:SourceType>
    <b:Guid>{AC1BE8F9-3F7C-49E6-8D79-35180D3BE740}</b:Guid>
    <b:Title>Spain’s age assessment procedures violate migrant children’s rights, UN committee finds</b:Title>
    <b:Year>2020</b:Year>
    <b:Month>octubre</b:Month>
    <b:Day>13</b:Day>
    <b:LCID>es-ES</b:LCID>
    <b:Court>Comité de Derechos del Niño</b:Court>
    <b:YearAccessed>2021</b:YearAccessed>
    <b:MonthAccessed>marzo</b:MonthAccessed>
    <b:DayAccessed>3</b:DayAccessed>
    <b:URL>https://www.ohchr.org/EN/NewsEvents/Pages/DisplayNews.aspx?NewsID=26375</b:URL>
    <b:InternetSiteTitle>ohchr.org</b:InternetSiteTitle>
    <b:Author>
      <b:Author>
        <b:Corporate>Comité de los Derechos del Niño</b:Corporate>
      </b:Author>
    </b:Author>
    <b:RefOrder>23</b:RefOrder>
  </b:Source>
  <b:Source>
    <b:Tag>Fra191</b:Tag>
    <b:SourceType>BookSection</b:SourceType>
    <b:Guid>{938120AA-DB10-4C31-B1C0-79A9728CBF8C}</b:Guid>
    <b:LCID>es-ES_tradnl</b:LCID>
    <b:Author>
      <b:Author>
        <b:NameList>
          <b:Person>
            <b:Last>Durán Ruiz</b:Last>
            <b:First>Francisco</b:First>
            <b:Middle>Javier</b:Middle>
          </b:Person>
        </b:NameList>
      </b:Author>
      <b:BookAuthor>
        <b:NameList>
          <b:Person>
            <b:Last>Ruiz</b:Last>
            <b:First>Francisco</b:First>
            <b:Middle>Javier Durán</b:Middle>
          </b:Person>
          <b:Person>
            <b:Last>Chicón</b:Last>
            <b:First>Raquel</b:First>
            <b:Middle>Martínez</b:Middle>
          </b:Person>
        </b:NameList>
      </b:BookAuthor>
    </b:Author>
    <b:Title>El sistema de protección de la infancia y la adolescencia en España y los menores extranjeros no acompañados: Reformas, insuficiencias y contradicciones</b:Title>
    <b:BookTitle>Migrantes menores y juventud migrante en España y en Italia</b:BookTitle>
    <b:Year>2019</b:Year>
    <b:Pages>32 - 52</b:Pages>
    <b:City>Granada</b:City>
    <b:Publisher>Editorial Comares</b:Publisher>
    <b:RefOrder>21</b:RefOrder>
  </b:Source>
  <b:Source>
    <b:Tag>Savnd</b:Tag>
    <b:SourceType>Report</b:SourceType>
    <b:Guid>{041986C2-8218-4409-9422-42244E7A8A01}</b:Guid>
    <b:Author>
      <b:Author>
        <b:Corporate>Save the Children</b:Corporate>
      </b:Author>
    </b:Author>
    <b:Title>La Protección Jurídica y Social de los Menores Extranjeros No Acompañados en Andalucía</b:Title>
    <b:Publisher>Save the Children</b:Publisher>
    <b:LCID>es-ES_tradnl</b:LCID>
    <b:YearAccessed>2021</b:YearAccessed>
    <b:MonthAccessed>abril</b:MonthAccessed>
    <b:DayAccessed>8</b:DayAccessed>
    <b:URL>https://www.savethechildren.es/sites/default/files/imce/docs/proteccion_juridica_menores_extranjeros_no_acompanados_andalucia.pdf</b:URL>
    <b:Year>s.f.</b:Year>
    <b:RefOrder>3</b:RefOrder>
  </b:Source>
  <b:Source>
    <b:Tag>Boc21</b:Tag>
    <b:SourceType>ArticleInAPeriodical</b:SourceType>
    <b:Guid>{C70A4DAE-B900-4FE6-8677-8B32D6DBC2A5}</b:Guid>
    <b:Title>Vox incendia la campaña en Madrid al señalar a 269 menores extranjeros</b:Title>
    <b:Year>2021</b:Year>
    <b:Month>abril</b:Month>
    <b:Day>21</b:Day>
    <b:URL>https://www.elconfidencial.com/espana/madrid/2021-04-21/vox-inmigracion-cartel-menores-madrid_3043259/</b:URL>
    <b:Author>
      <b:Author>
        <b:NameList>
          <b:Person>
            <b:Last>Bocanegra</b:Last>
            <b:First>Javier</b:First>
          </b:Person>
        </b:NameList>
      </b:Author>
    </b:Author>
    <b:PeriodicalTitle>El Confidencial</b:PeriodicalTitle>
    <b:LCID>es-ES_tradnl</b:LCID>
    <b:YearAccessed>2021</b:YearAccessed>
    <b:MonthAccessed>mayo</b:MonthAccessed>
    <b:DayAccessed>4</b:DayAccessed>
    <b:RefOrder>11</b:RefOrder>
  </b:Source>
</b:Sources>
</file>

<file path=customXml/itemProps1.xml><?xml version="1.0" encoding="utf-8"?>
<ds:datastoreItem xmlns:ds="http://schemas.openxmlformats.org/officeDocument/2006/customXml" ds:itemID="{DE22A8A3-2911-45CE-9BB6-E7D1C594B39E}">
  <ds:schemaRefs>
    <ds:schemaRef ds:uri="http://schemas.microsoft.com/office/2006/documentManagement/types"/>
    <ds:schemaRef ds:uri="http://schemas.microsoft.com/office/2006/metadata/properties"/>
    <ds:schemaRef ds:uri="http://schemas.microsoft.com/sharepoint/v3"/>
    <ds:schemaRef ds:uri="http://purl.org/dc/terms/"/>
    <ds:schemaRef ds:uri="efb87212-9c69-49f3-9ca1-7d468faa8a09"/>
    <ds:schemaRef ds:uri="http://purl.org/dc/dcmitype/"/>
    <ds:schemaRef ds:uri="http://schemas.microsoft.com/office/infopath/2007/PartnerControls"/>
    <ds:schemaRef ds:uri="http://schemas.openxmlformats.org/package/2006/metadata/core-properties"/>
    <ds:schemaRef ds:uri="f97f9db8-e541-439a-ba02-8cdad79fc1e0"/>
    <ds:schemaRef ds:uri="http://www.w3.org/XML/1998/namespace"/>
    <ds:schemaRef ds:uri="http://purl.org/dc/elements/1.1/"/>
  </ds:schemaRefs>
</ds:datastoreItem>
</file>

<file path=customXml/itemProps2.xml><?xml version="1.0" encoding="utf-8"?>
<ds:datastoreItem xmlns:ds="http://schemas.openxmlformats.org/officeDocument/2006/customXml" ds:itemID="{252FC3FE-64B0-4575-B977-8D85DF8E6501}">
  <ds:schemaRefs>
    <ds:schemaRef ds:uri="http://schemas.microsoft.com/sharepoint/v3/contenttype/forms"/>
  </ds:schemaRefs>
</ds:datastoreItem>
</file>

<file path=customXml/itemProps3.xml><?xml version="1.0" encoding="utf-8"?>
<ds:datastoreItem xmlns:ds="http://schemas.openxmlformats.org/officeDocument/2006/customXml" ds:itemID="{009B416C-716A-43AC-9048-A527CB59A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7f9db8-e541-439a-ba02-8cdad79fc1e0"/>
    <ds:schemaRef ds:uri="efb87212-9c69-49f3-9ca1-7d468faa8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D644C1-40CA-4B9F-8CE5-44654C89A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26585</Words>
  <Characters>146218</Characters>
  <Application>Microsoft Office Word</Application>
  <DocSecurity>0</DocSecurity>
  <Lines>1218</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Imaz Chacón</dc:creator>
  <cp:keywords/>
  <dc:description/>
  <cp:lastModifiedBy>Cristina Imaz Chacón</cp:lastModifiedBy>
  <cp:revision>2</cp:revision>
  <dcterms:created xsi:type="dcterms:W3CDTF">2021-05-04T14:40:00Z</dcterms:created>
  <dcterms:modified xsi:type="dcterms:W3CDTF">2021-05-04T14:40:00Z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0x01010008ABB182EE41044189A16F3D43CCBF72</vt:lpwstr>
  </property>
</Properties>
</file>