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268" w:rsidRPr="00150E45" w:rsidRDefault="004F5268" w:rsidP="00C41740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50E45">
        <w:rPr>
          <w:rFonts w:ascii="Times New Roman" w:hAnsi="Times New Roman" w:cs="Times New Roman"/>
          <w:b/>
          <w:i/>
          <w:sz w:val="24"/>
          <w:szCs w:val="24"/>
        </w:rPr>
        <w:t>Estudios sobre la diversidad y la globalización</w:t>
      </w:r>
      <w:r w:rsidR="00C41740" w:rsidRPr="00150E45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150E45">
        <w:rPr>
          <w:rFonts w:ascii="Times New Roman" w:hAnsi="Times New Roman" w:cs="Times New Roman"/>
          <w:b/>
          <w:i/>
          <w:sz w:val="24"/>
          <w:szCs w:val="24"/>
        </w:rPr>
        <w:t xml:space="preserve"> Imbricaciones culturales y traductivas</w:t>
      </w:r>
    </w:p>
    <w:p w:rsidR="00C31A7F" w:rsidRDefault="00B307A2" w:rsidP="00C4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editorial Co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mares</w:t>
      </w:r>
      <w:r w:rsidR="00F95618">
        <w:rPr>
          <w:rFonts w:ascii="Times New Roman" w:hAnsi="Times New Roman" w:cs="Times New Roman"/>
          <w:sz w:val="24"/>
          <w:szCs w:val="24"/>
        </w:rPr>
        <w:t xml:space="preserve"> acaba de publicar un</w:t>
      </w:r>
      <w:r w:rsidR="00200F00">
        <w:rPr>
          <w:rFonts w:ascii="Times New Roman" w:hAnsi="Times New Roman" w:cs="Times New Roman"/>
          <w:sz w:val="24"/>
          <w:szCs w:val="24"/>
        </w:rPr>
        <w:t xml:space="preserve"> libro en que f</w:t>
      </w:r>
      <w:r w:rsidR="004F5268" w:rsidRPr="00C41740">
        <w:rPr>
          <w:rFonts w:ascii="Times New Roman" w:hAnsi="Times New Roman" w:cs="Times New Roman"/>
          <w:sz w:val="24"/>
          <w:szCs w:val="24"/>
        </w:rPr>
        <w:t>icción y realidad se mezclan en un perfecto maridaje a través de la cultura hecha poesía, novela, relatos…</w:t>
      </w:r>
      <w:r w:rsidR="00200F00">
        <w:rPr>
          <w:rFonts w:ascii="Times New Roman" w:hAnsi="Times New Roman" w:cs="Times New Roman"/>
          <w:sz w:val="24"/>
          <w:szCs w:val="24"/>
        </w:rPr>
        <w:t>Lengua y traducción, Literatura, también.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</w:t>
      </w:r>
      <w:r w:rsidR="00200F00">
        <w:rPr>
          <w:rFonts w:ascii="Times New Roman" w:hAnsi="Times New Roman" w:cs="Times New Roman"/>
          <w:sz w:val="24"/>
          <w:szCs w:val="24"/>
        </w:rPr>
        <w:t>Me siento orgullosa y muy satisfecha de haber coordinado un articulario de autores brillantes e investigadores rigurosos que salvaguardan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la esencia de nuestro quehacer académico en aras de una mejor sociedad.</w:t>
      </w:r>
      <w:r w:rsidR="00200F00">
        <w:rPr>
          <w:rFonts w:ascii="Times New Roman" w:hAnsi="Times New Roman" w:cs="Times New Roman"/>
          <w:sz w:val="24"/>
          <w:szCs w:val="24"/>
        </w:rPr>
        <w:t xml:space="preserve"> L</w:t>
      </w:r>
      <w:r w:rsidR="004F5268" w:rsidRPr="00C41740">
        <w:rPr>
          <w:rFonts w:ascii="Times New Roman" w:hAnsi="Times New Roman" w:cs="Times New Roman"/>
          <w:sz w:val="24"/>
          <w:szCs w:val="24"/>
        </w:rPr>
        <w:t>as páginas que va</w:t>
      </w:r>
      <w:r w:rsidR="00200F00">
        <w:rPr>
          <w:rFonts w:ascii="Times New Roman" w:hAnsi="Times New Roman" w:cs="Times New Roman"/>
          <w:sz w:val="24"/>
          <w:szCs w:val="24"/>
        </w:rPr>
        <w:t>n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a leer y disfrutar</w:t>
      </w:r>
      <w:r w:rsidR="00200F00">
        <w:rPr>
          <w:rFonts w:ascii="Times New Roman" w:hAnsi="Times New Roman" w:cs="Times New Roman"/>
          <w:sz w:val="24"/>
          <w:szCs w:val="24"/>
        </w:rPr>
        <w:t xml:space="preserve">, sin duda, suponen una recopilación 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</w:t>
      </w:r>
      <w:r w:rsidR="00200F00">
        <w:rPr>
          <w:rFonts w:ascii="Times New Roman" w:hAnsi="Times New Roman" w:cs="Times New Roman"/>
          <w:sz w:val="24"/>
          <w:szCs w:val="24"/>
        </w:rPr>
        <w:t>de capítulos que abordan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los procesos narrativo</w:t>
      </w:r>
      <w:r w:rsidR="00200F00">
        <w:rPr>
          <w:rFonts w:ascii="Times New Roman" w:hAnsi="Times New Roman" w:cs="Times New Roman"/>
          <w:sz w:val="24"/>
          <w:szCs w:val="24"/>
        </w:rPr>
        <w:t xml:space="preserve">s, didácticos e interpretativos, </w:t>
      </w:r>
      <w:r w:rsidR="004F5268" w:rsidRPr="00C41740">
        <w:rPr>
          <w:rFonts w:ascii="Times New Roman" w:hAnsi="Times New Roman" w:cs="Times New Roman"/>
          <w:sz w:val="24"/>
          <w:szCs w:val="24"/>
        </w:rPr>
        <w:t>centrados en las grandes áreas de L</w:t>
      </w:r>
      <w:r w:rsidR="004B3914">
        <w:rPr>
          <w:rFonts w:ascii="Times New Roman" w:hAnsi="Times New Roman" w:cs="Times New Roman"/>
          <w:sz w:val="24"/>
          <w:szCs w:val="24"/>
        </w:rPr>
        <w:t xml:space="preserve">iteratura, Lengua y Traducción. </w:t>
      </w:r>
      <w:r w:rsidR="00200F00">
        <w:rPr>
          <w:rFonts w:ascii="Times New Roman" w:hAnsi="Times New Roman" w:cs="Times New Roman"/>
          <w:sz w:val="24"/>
          <w:szCs w:val="24"/>
        </w:rPr>
        <w:t xml:space="preserve">Se ofrece una </w:t>
      </w:r>
      <w:r w:rsidR="004F5268" w:rsidRPr="00C41740">
        <w:rPr>
          <w:rFonts w:ascii="Times New Roman" w:hAnsi="Times New Roman" w:cs="Times New Roman"/>
          <w:sz w:val="24"/>
          <w:szCs w:val="24"/>
        </w:rPr>
        <w:t>amplitud temática que no dejará</w:t>
      </w:r>
      <w:r w:rsidR="00200F00">
        <w:rPr>
          <w:rFonts w:ascii="Times New Roman" w:hAnsi="Times New Roman" w:cs="Times New Roman"/>
          <w:sz w:val="24"/>
          <w:szCs w:val="24"/>
        </w:rPr>
        <w:t xml:space="preserve"> indiferente a quien se acerque: a</w:t>
      </w:r>
      <w:r w:rsidR="004F5268" w:rsidRPr="00C41740">
        <w:rPr>
          <w:rFonts w:ascii="Times New Roman" w:hAnsi="Times New Roman" w:cs="Times New Roman"/>
          <w:sz w:val="24"/>
          <w:szCs w:val="24"/>
        </w:rPr>
        <w:t>tracción y sorpresa, datos, resultados, recursos, planteamientos y propuestas, proyectos, ideas, práctica y teoría…todo ello en una mezcla coherente y cohesionada. Esfuerzo, ganas e ilusión por superar cada día las trabas y las complicaciones que surg</w:t>
      </w:r>
      <w:r w:rsidR="004B3914">
        <w:rPr>
          <w:rFonts w:ascii="Times New Roman" w:hAnsi="Times New Roman" w:cs="Times New Roman"/>
          <w:sz w:val="24"/>
          <w:szCs w:val="24"/>
        </w:rPr>
        <w:t>en en nuestro ámbito laboral para así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llegar a la</w:t>
      </w:r>
      <w:r w:rsidR="004B3914">
        <w:rPr>
          <w:rFonts w:ascii="Times New Roman" w:hAnsi="Times New Roman" w:cs="Times New Roman"/>
          <w:sz w:val="24"/>
          <w:szCs w:val="24"/>
        </w:rPr>
        <w:t xml:space="preserve"> consecución de la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excelencia gratificante del trabajo bien hecho. A conciencia. Encontramos capítulos en español, inglés, francés, italiano y alemán dando así un amplio abanico a propuestas desde diferentes puntos de vista idiomáticos. Se van a analizar textos literarios y competencias educativas, retórica y simbolismo, mitos y femineidad. A la vez, </w:t>
      </w:r>
      <w:r w:rsidR="00AA1A35">
        <w:rPr>
          <w:rFonts w:ascii="Times New Roman" w:hAnsi="Times New Roman" w:cs="Times New Roman"/>
          <w:sz w:val="24"/>
          <w:szCs w:val="24"/>
        </w:rPr>
        <w:t>revisamos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descripciones de experiencias e investigaciones llevadas a cabo en distintos niveles académicos: desde la fonética al teatro, de la poesía al cine, desde la sintaxis al léxico. Vamos a </w:t>
      </w:r>
      <w:r w:rsidR="00AA1A35">
        <w:rPr>
          <w:rFonts w:ascii="Times New Roman" w:hAnsi="Times New Roman" w:cs="Times New Roman"/>
          <w:sz w:val="24"/>
          <w:szCs w:val="24"/>
        </w:rPr>
        <w:t>recordar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novelas de suspense, filosóficas e históricas, refranes y manuales, métodos y recursos para la práctica y la mejora de pronunciación así como el paso de la oralidad a la “escrituridad”. </w:t>
      </w:r>
      <w:r w:rsidR="00C31A7F">
        <w:rPr>
          <w:rFonts w:ascii="Times New Roman" w:hAnsi="Times New Roman" w:cs="Times New Roman"/>
          <w:sz w:val="24"/>
          <w:szCs w:val="24"/>
        </w:rPr>
        <w:t>La crítica de conceptos como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multiculturalismo, otredad y alteridad en los t</w:t>
      </w:r>
      <w:r w:rsidR="00C31A7F">
        <w:rPr>
          <w:rFonts w:ascii="Times New Roman" w:hAnsi="Times New Roman" w:cs="Times New Roman"/>
          <w:sz w:val="24"/>
          <w:szCs w:val="24"/>
        </w:rPr>
        <w:t>extos literarios, en los cómics, está presente a la vez que asistimos a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un mapeo por difer</w:t>
      </w:r>
      <w:r w:rsidR="00C31A7F">
        <w:rPr>
          <w:rFonts w:ascii="Times New Roman" w:hAnsi="Times New Roman" w:cs="Times New Roman"/>
          <w:sz w:val="24"/>
          <w:szCs w:val="24"/>
        </w:rPr>
        <w:t>entes lenguajes específicos: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el dedicado al turismo y a la empresa, a la abstracción y conceptualización de cuentos y pelí</w:t>
      </w:r>
      <w:r w:rsidR="00C31A7F">
        <w:rPr>
          <w:rFonts w:ascii="Times New Roman" w:hAnsi="Times New Roman" w:cs="Times New Roman"/>
          <w:sz w:val="24"/>
          <w:szCs w:val="24"/>
        </w:rPr>
        <w:t xml:space="preserve">culas, </w:t>
      </w:r>
      <w:r w:rsidR="004F5268" w:rsidRPr="00C41740">
        <w:rPr>
          <w:rFonts w:ascii="Times New Roman" w:hAnsi="Times New Roman" w:cs="Times New Roman"/>
          <w:sz w:val="24"/>
          <w:szCs w:val="24"/>
        </w:rPr>
        <w:t>a modo de prisma poliédrico</w:t>
      </w:r>
      <w:r w:rsidR="00C31A7F">
        <w:rPr>
          <w:rFonts w:ascii="Times New Roman" w:hAnsi="Times New Roman" w:cs="Times New Roman"/>
          <w:sz w:val="24"/>
          <w:szCs w:val="24"/>
        </w:rPr>
        <w:t xml:space="preserve">. Somos conscientes de las 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características que definen </w:t>
      </w:r>
      <w:r w:rsidR="00C31A7F">
        <w:rPr>
          <w:rFonts w:ascii="Times New Roman" w:hAnsi="Times New Roman" w:cs="Times New Roman"/>
          <w:sz w:val="24"/>
          <w:szCs w:val="24"/>
        </w:rPr>
        <w:t>nuestra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profesión</w:t>
      </w:r>
      <w:r w:rsidR="00C31A7F">
        <w:rPr>
          <w:rFonts w:ascii="Times New Roman" w:hAnsi="Times New Roman" w:cs="Times New Roman"/>
          <w:sz w:val="24"/>
          <w:szCs w:val="24"/>
        </w:rPr>
        <w:t xml:space="preserve"> docente: en las aulas y su interacción, en la </w:t>
      </w:r>
      <w:r w:rsidR="004F5268" w:rsidRPr="00C41740">
        <w:rPr>
          <w:rFonts w:ascii="Times New Roman" w:hAnsi="Times New Roman" w:cs="Times New Roman"/>
          <w:sz w:val="24"/>
          <w:szCs w:val="24"/>
        </w:rPr>
        <w:t>distanci</w:t>
      </w:r>
      <w:r w:rsidR="00C31A7F">
        <w:rPr>
          <w:rFonts w:ascii="Times New Roman" w:hAnsi="Times New Roman" w:cs="Times New Roman"/>
          <w:sz w:val="24"/>
          <w:szCs w:val="24"/>
        </w:rPr>
        <w:t>a en línea y su comunicación, en presencia y en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ausencia. </w:t>
      </w:r>
      <w:r w:rsidR="00C31A7F">
        <w:rPr>
          <w:rFonts w:ascii="Times New Roman" w:hAnsi="Times New Roman" w:cs="Times New Roman"/>
          <w:sz w:val="24"/>
          <w:szCs w:val="24"/>
        </w:rPr>
        <w:t xml:space="preserve">La lingüista Carmen Castro, presidenta de LILETRAD, trae a nuestra memoria las palabras de Jean-François Lyotard: 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“la tarea </w:t>
      </w:r>
      <w:r w:rsidR="00C31A7F">
        <w:rPr>
          <w:rFonts w:ascii="Times New Roman" w:hAnsi="Times New Roman" w:cs="Times New Roman"/>
          <w:sz w:val="24"/>
          <w:szCs w:val="24"/>
        </w:rPr>
        <w:t>de la escritura del pensamiento…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aventurada a dar testimonio</w:t>
      </w:r>
      <w:r w:rsidR="00C31A7F">
        <w:rPr>
          <w:rFonts w:ascii="Times New Roman" w:hAnsi="Times New Roman" w:cs="Times New Roman"/>
          <w:sz w:val="24"/>
          <w:szCs w:val="24"/>
        </w:rPr>
        <w:t>”; la paradoja del tiempo, de nuestro tiempo nos obliga a resucitar el pasado en contraste con el presente, lo que ya no es porque no existe, pero ha sido y quizá está.</w:t>
      </w:r>
    </w:p>
    <w:p w:rsidR="00095DA0" w:rsidRDefault="00C31A7F" w:rsidP="00C4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Suena dramático como el espacio en el que nos movemos, por el que transitamos y discurrimos con mayor o menor fortuna: el devenir de la diversidad en el epicentro de la </w:t>
      </w:r>
      <w:r>
        <w:rPr>
          <w:rFonts w:ascii="Times New Roman" w:hAnsi="Times New Roman" w:cs="Times New Roman"/>
          <w:sz w:val="24"/>
          <w:szCs w:val="24"/>
        </w:rPr>
        <w:lastRenderedPageBreak/>
        <w:t>globalidad ineluctable…La Literatura se hace eco, puro reflejo de ese itinerario cortazariano, en el que siempre habrá cabida para imbricaciones y estudios</w:t>
      </w:r>
      <w:r w:rsidR="00095DA0">
        <w:rPr>
          <w:rFonts w:ascii="Times New Roman" w:hAnsi="Times New Roman" w:cs="Times New Roman"/>
          <w:sz w:val="24"/>
          <w:szCs w:val="24"/>
        </w:rPr>
        <w:t>, en los versos de los poetas, en la melodía y ritmo de relatos: de la realidad a la ficción o de la ficción a la realidad, un billete de ida y vuelta. Este volumen plasma los tópicos responsables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de interrelacionar conceptos vitales que conforman sus expresiones. </w:t>
      </w:r>
    </w:p>
    <w:p w:rsidR="00095DA0" w:rsidRDefault="00095DA0" w:rsidP="00C4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Conviene, pues, deshacernos de la vacua </w:t>
      </w:r>
      <w:r w:rsidR="004F5268" w:rsidRPr="00C41740">
        <w:rPr>
          <w:rFonts w:ascii="Times New Roman" w:hAnsi="Times New Roman" w:cs="Times New Roman"/>
          <w:sz w:val="24"/>
          <w:szCs w:val="24"/>
        </w:rPr>
        <w:t>retórica antiheideggeriana, la correspondencia –ent</w:t>
      </w:r>
      <w:r>
        <w:rPr>
          <w:rFonts w:ascii="Times New Roman" w:hAnsi="Times New Roman" w:cs="Times New Roman"/>
          <w:sz w:val="24"/>
          <w:szCs w:val="24"/>
        </w:rPr>
        <w:t>endida como mutua y con otros- y desembocar en culturas diversas, tender puentes traductivos que faciliten las imbricaciones históricas para fascinación del lector.</w:t>
      </w:r>
    </w:p>
    <w:p w:rsidR="009554AA" w:rsidRDefault="00095DA0" w:rsidP="00C4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el desgranar del capitulario, apreciamos que l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a memoria </w:t>
      </w:r>
      <w:r>
        <w:rPr>
          <w:rFonts w:ascii="Times New Roman" w:hAnsi="Times New Roman" w:cs="Times New Roman"/>
          <w:sz w:val="24"/>
          <w:szCs w:val="24"/>
        </w:rPr>
        <w:t>halla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un camino por </w:t>
      </w:r>
      <w:r w:rsidR="006D6ADA">
        <w:rPr>
          <w:rFonts w:ascii="Times New Roman" w:hAnsi="Times New Roman" w:cs="Times New Roman"/>
          <w:sz w:val="24"/>
          <w:szCs w:val="24"/>
        </w:rPr>
        <w:t>el que no se infiltre el olvido; gracias a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Ingeborg Bachmann, René Char, Jean Firges, o el mismísimo Otto Pöggeler </w:t>
      </w:r>
      <w:r w:rsidR="006D6ADA">
        <w:rPr>
          <w:rFonts w:ascii="Times New Roman" w:hAnsi="Times New Roman" w:cs="Times New Roman"/>
          <w:sz w:val="24"/>
          <w:szCs w:val="24"/>
        </w:rPr>
        <w:t>resultan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 útiles para desterrar falsas mitologías. En este libro monográfico pretendemos exponer dos aspectos primordiales: la relación entre diversos autores (en las artes, la poesía, el teatro y la traducción) y las fuentes de análisis y estudio que definen los discursos </w:t>
      </w:r>
      <w:r>
        <w:rPr>
          <w:rFonts w:ascii="Times New Roman" w:hAnsi="Times New Roman" w:cs="Times New Roman"/>
          <w:sz w:val="24"/>
          <w:szCs w:val="24"/>
        </w:rPr>
        <w:t>vigentes</w:t>
      </w:r>
      <w:r w:rsidR="004F5268" w:rsidRPr="00C41740">
        <w:rPr>
          <w:rFonts w:ascii="Times New Roman" w:hAnsi="Times New Roman" w:cs="Times New Roman"/>
          <w:sz w:val="24"/>
          <w:szCs w:val="24"/>
        </w:rPr>
        <w:t>, entre los que se cuentan e incluyen la adquisición de segundas lenguas, el bilingüismo, los corpus lingüísticos o conceptos tan significativos como la técnica «Disputatio», que a través de la pa</w:t>
      </w:r>
      <w:r>
        <w:rPr>
          <w:rFonts w:ascii="Times New Roman" w:hAnsi="Times New Roman" w:cs="Times New Roman"/>
          <w:sz w:val="24"/>
          <w:szCs w:val="24"/>
        </w:rPr>
        <w:t>labra permite exponer la verdad</w:t>
      </w:r>
      <w:r w:rsidR="004F5268" w:rsidRPr="00C417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0E45" w:rsidRPr="00C41740" w:rsidRDefault="00150E45" w:rsidP="00C4174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palabra siempre, proferida y escrita. Diversa y global. Cultura expresiva y expresión cultural.</w:t>
      </w:r>
    </w:p>
    <w:sectPr w:rsidR="00150E45" w:rsidRPr="00C41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68"/>
    <w:rsid w:val="00095DA0"/>
    <w:rsid w:val="00150E45"/>
    <w:rsid w:val="00200F00"/>
    <w:rsid w:val="004B3914"/>
    <w:rsid w:val="004F5268"/>
    <w:rsid w:val="006D6ADA"/>
    <w:rsid w:val="009554AA"/>
    <w:rsid w:val="00AA1A35"/>
    <w:rsid w:val="00B307A2"/>
    <w:rsid w:val="00C31A7F"/>
    <w:rsid w:val="00C41740"/>
    <w:rsid w:val="00F9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2F2C8-76C4-499D-8C70-E255A224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670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9</cp:revision>
  <dcterms:created xsi:type="dcterms:W3CDTF">2022-02-08T18:25:00Z</dcterms:created>
  <dcterms:modified xsi:type="dcterms:W3CDTF">2022-02-08T19:33:00Z</dcterms:modified>
</cp:coreProperties>
</file>