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96C" w:rsidRDefault="00D87DFD" w:rsidP="00E678AD">
      <w:pPr>
        <w:jc w:val="center"/>
        <w:rPr>
          <w:b/>
          <w:sz w:val="24"/>
          <w:szCs w:val="24"/>
        </w:rPr>
      </w:pPr>
      <w:r w:rsidRPr="00A7126E">
        <w:rPr>
          <w:b/>
          <w:sz w:val="24"/>
          <w:szCs w:val="24"/>
        </w:rPr>
        <w:t>DERECHO SOSTENIBLE Y MERCADO SOSTENIBLE</w:t>
      </w:r>
    </w:p>
    <w:p w:rsidR="00BB4CEF" w:rsidRPr="00BB4CEF" w:rsidRDefault="00BB4CEF" w:rsidP="00BB4CEF">
      <w:pPr>
        <w:rPr>
          <w:sz w:val="20"/>
          <w:szCs w:val="20"/>
        </w:rPr>
      </w:pPr>
      <w:r w:rsidRPr="00BB4CEF">
        <w:rPr>
          <w:sz w:val="20"/>
          <w:szCs w:val="20"/>
        </w:rPr>
        <w:t xml:space="preserve">Javier </w:t>
      </w:r>
      <w:r w:rsidRPr="00BB4CEF">
        <w:rPr>
          <w:caps/>
          <w:sz w:val="20"/>
          <w:szCs w:val="20"/>
        </w:rPr>
        <w:t>Ibáñez Jiménez</w:t>
      </w:r>
    </w:p>
    <w:p w:rsidR="00BB4CEF" w:rsidRDefault="00BB4CEF" w:rsidP="00BB4CEF">
      <w:pPr>
        <w:rPr>
          <w:sz w:val="20"/>
          <w:szCs w:val="20"/>
        </w:rPr>
      </w:pPr>
      <w:r w:rsidRPr="00BB4CEF">
        <w:rPr>
          <w:sz w:val="20"/>
          <w:szCs w:val="20"/>
        </w:rPr>
        <w:t>Facultad de Derecho. Grupo “Derecho, mercado y sociedad global sostenible”</w:t>
      </w:r>
    </w:p>
    <w:p w:rsidR="00BB4CEF" w:rsidRPr="00BB4CEF" w:rsidRDefault="00BB4CEF" w:rsidP="00BB4CEF">
      <w:pPr>
        <w:rPr>
          <w:sz w:val="20"/>
          <w:szCs w:val="20"/>
        </w:rPr>
      </w:pPr>
    </w:p>
    <w:p w:rsidR="00D87DFD" w:rsidRPr="00A7126E" w:rsidRDefault="00C62D96" w:rsidP="006537EF">
      <w:pPr>
        <w:pStyle w:val="Prrafodelista"/>
        <w:numPr>
          <w:ilvl w:val="0"/>
          <w:numId w:val="1"/>
        </w:numPr>
        <w:jc w:val="both"/>
        <w:rPr>
          <w:b/>
        </w:rPr>
      </w:pPr>
      <w:r w:rsidRPr="00A7126E">
        <w:rPr>
          <w:b/>
        </w:rPr>
        <w:t xml:space="preserve">NECESIDAD Y </w:t>
      </w:r>
      <w:r w:rsidR="00D87DFD" w:rsidRPr="00A7126E">
        <w:rPr>
          <w:b/>
        </w:rPr>
        <w:t>APLICABILIDAD DE LA NOCIÓN GENÉRICA DE SOSTENIBILIDAD O DESARROLLO SOSTENIBLE A LAS CIENCIAS SOCIALES</w:t>
      </w:r>
    </w:p>
    <w:p w:rsidR="00ED34DB" w:rsidRDefault="00ED34DB" w:rsidP="006537EF">
      <w:pPr>
        <w:pStyle w:val="Prrafodelista"/>
        <w:ind w:left="1080"/>
        <w:jc w:val="both"/>
      </w:pPr>
    </w:p>
    <w:p w:rsidR="00C62D96" w:rsidRDefault="00C62D96" w:rsidP="006537EF">
      <w:pPr>
        <w:ind w:firstLine="360"/>
        <w:jc w:val="both"/>
      </w:pPr>
      <w:r>
        <w:t>No sin razón se ha dicho que los imperativos de la profundidad y extensión global de las recientes transformaciones anudadas al actual tránsito al tercer mileni</w:t>
      </w:r>
      <w:r w:rsidR="0007120E">
        <w:t xml:space="preserve">o han hecho de lo sostenible </w:t>
      </w:r>
      <w:r>
        <w:t>foco prioritario de investigaci</w:t>
      </w:r>
      <w:r w:rsidR="0007120E">
        <w:t xml:space="preserve">ón en cualquier disciplina, </w:t>
      </w:r>
      <w:r>
        <w:t xml:space="preserve">preocupación </w:t>
      </w:r>
      <w:r w:rsidR="00DF2461">
        <w:t>creciente de la ciudadanía en las</w:t>
      </w:r>
      <w:r>
        <w:t xml:space="preserve"> sedicente</w:t>
      </w:r>
      <w:r w:rsidR="00DF2461">
        <w:t>s democracias</w:t>
      </w:r>
      <w:r>
        <w:t xml:space="preserve"> occidental</w:t>
      </w:r>
      <w:r w:rsidR="00DF2461">
        <w:t>es</w:t>
      </w:r>
      <w:r>
        <w:t>, y</w:t>
      </w:r>
      <w:r w:rsidR="00DF2461">
        <w:t>, por qué ocultarlo,</w:t>
      </w:r>
      <w:r>
        <w:t xml:space="preserve"> un </w:t>
      </w:r>
      <w:r w:rsidRPr="00DF2461">
        <w:rPr>
          <w:i/>
        </w:rPr>
        <w:t>mantra</w:t>
      </w:r>
      <w:r>
        <w:t xml:space="preserve"> mediático recurrente del marketing político e institucional. </w:t>
      </w:r>
    </w:p>
    <w:p w:rsidR="00C62D96" w:rsidRDefault="00C62D96" w:rsidP="006537EF">
      <w:pPr>
        <w:ind w:firstLine="360"/>
        <w:jc w:val="both"/>
      </w:pPr>
      <w:r>
        <w:t xml:space="preserve">Así las cosas, no puede sorprender que la sostenibilidad, además de un </w:t>
      </w:r>
      <w:proofErr w:type="spellStart"/>
      <w:r>
        <w:t>supraconcepto</w:t>
      </w:r>
      <w:proofErr w:type="spellEnd"/>
      <w:r>
        <w:t xml:space="preserve"> perteneciente al acervo de lo inaprehensible y difuso, merced a su </w:t>
      </w:r>
      <w:proofErr w:type="spellStart"/>
      <w:r>
        <w:t>apropiabilidad</w:t>
      </w:r>
      <w:proofErr w:type="spellEnd"/>
      <w:r>
        <w:t xml:space="preserve"> y adaptabilidad a múltiples cosmovisiones o sistemas d</w:t>
      </w:r>
      <w:r w:rsidR="00DF2461">
        <w:t>e pensamiento, se contemple</w:t>
      </w:r>
      <w:r>
        <w:t xml:space="preserve"> </w:t>
      </w:r>
      <w:r w:rsidR="00DF2461">
        <w:t xml:space="preserve">hoy </w:t>
      </w:r>
      <w:r>
        <w:t>como una asp</w:t>
      </w:r>
      <w:r w:rsidR="00DB5C00">
        <w:t>iración soci</w:t>
      </w:r>
      <w:r w:rsidR="00DF2461">
        <w:t xml:space="preserve">al indeclinable prioritaria que, en no desdeñable medida, </w:t>
      </w:r>
      <w:r w:rsidR="00DB5C00">
        <w:t>condiciona el quehacer y la pr</w:t>
      </w:r>
      <w:r w:rsidR="00DF2461">
        <w:t xml:space="preserve">oyección vital de muy diversas </w:t>
      </w:r>
      <w:r w:rsidR="00DB5C00">
        <w:t>personas e</w:t>
      </w:r>
      <w:r w:rsidR="00DF2461">
        <w:t xml:space="preserve"> instituciones</w:t>
      </w:r>
      <w:r w:rsidR="00DB5C00">
        <w:t>.</w:t>
      </w:r>
      <w:r>
        <w:t xml:space="preserve">  </w:t>
      </w:r>
    </w:p>
    <w:p w:rsidR="00C62D96" w:rsidRDefault="00990DDD" w:rsidP="00990DDD">
      <w:pPr>
        <w:ind w:firstLine="360"/>
        <w:jc w:val="both"/>
      </w:pPr>
      <w:r>
        <w:t xml:space="preserve">Consiguientemente, es procedente replantear la necesidad y aplicación de la idea de sostenibilidad comúnmente aceptada en la comunidad científica desde 1987 (Informe </w:t>
      </w:r>
      <w:proofErr w:type="spellStart"/>
      <w:r w:rsidRPr="00A7126E">
        <w:rPr>
          <w:i/>
        </w:rPr>
        <w:t>Brundtland</w:t>
      </w:r>
      <w:proofErr w:type="spellEnd"/>
      <w:r>
        <w:t>), y generalmente identificada con la de desar</w:t>
      </w:r>
      <w:r w:rsidR="00E34D73">
        <w:t xml:space="preserve">rollo mantenido y globalmente equilibrado (KEMP y MARTENS, 6; GALLOPIN et al, 220 ss.; </w:t>
      </w:r>
      <w:r w:rsidR="00A7126E">
        <w:t>HANNIGAN, 11 ss.; RAPPORT, 77)</w:t>
      </w:r>
      <w:r>
        <w:t>, en el ámbito de las ciencias sociales. En este sentido, p</w:t>
      </w:r>
      <w:r w:rsidR="00ED34DB">
        <w:t>uede afirmarse sin controversia sustancial que, e</w:t>
      </w:r>
      <w:r w:rsidR="00444F9F">
        <w:t xml:space="preserve">n el </w:t>
      </w:r>
      <w:r w:rsidR="00ED34DB">
        <w:t xml:space="preserve">particular </w:t>
      </w:r>
      <w:r w:rsidR="00444F9F">
        <w:t xml:space="preserve">caso de las ciencias sociales, la idea de sostenibilidad se asocia </w:t>
      </w:r>
      <w:r w:rsidR="00ED34DB">
        <w:t xml:space="preserve">y refiere </w:t>
      </w:r>
      <w:r w:rsidR="00444F9F">
        <w:t>sistemáticamente</w:t>
      </w:r>
      <w:r w:rsidR="00A7126E">
        <w:t>, al menos,</w:t>
      </w:r>
      <w:r w:rsidR="00444F9F">
        <w:t xml:space="preserve"> a tres presupuestos aplicativos</w:t>
      </w:r>
      <w:r w:rsidR="00A7126E">
        <w:t xml:space="preserve"> de común aceptación</w:t>
      </w:r>
      <w:r w:rsidR="00444F9F">
        <w:t xml:space="preserve">: </w:t>
      </w:r>
    </w:p>
    <w:p w:rsidR="00444F9F" w:rsidRDefault="00444F9F" w:rsidP="006537EF">
      <w:pPr>
        <w:pStyle w:val="Prrafodelista"/>
        <w:numPr>
          <w:ilvl w:val="0"/>
          <w:numId w:val="2"/>
        </w:numPr>
        <w:jc w:val="both"/>
      </w:pPr>
      <w:r>
        <w:t xml:space="preserve">La tutela </w:t>
      </w:r>
      <w:r w:rsidR="00990DDD">
        <w:t>del</w:t>
      </w:r>
      <w:r w:rsidR="00743D6B">
        <w:t xml:space="preserve"> bienestar </w:t>
      </w:r>
      <w:r w:rsidR="00060378">
        <w:t>vital</w:t>
      </w:r>
      <w:r w:rsidR="00990DDD">
        <w:t xml:space="preserve"> de </w:t>
      </w:r>
      <w:r w:rsidR="0007120E">
        <w:t>la sociedad como sistema humano. Bienestar que se entiende como satisfacción de necesidades individuales y colectivas de toda índole.</w:t>
      </w:r>
      <w:r w:rsidR="00990DDD">
        <w:t xml:space="preserve"> </w:t>
      </w:r>
      <w:r w:rsidR="0007120E">
        <w:t>Y t</w:t>
      </w:r>
      <w:r w:rsidR="00990DDD">
        <w:t xml:space="preserve">utela que ha de entenderse </w:t>
      </w:r>
      <w:r w:rsidR="00060378" w:rsidRPr="00990DDD">
        <w:rPr>
          <w:i/>
        </w:rPr>
        <w:t>lato sensu</w:t>
      </w:r>
      <w:r w:rsidR="00060378">
        <w:t xml:space="preserve">, </w:t>
      </w:r>
      <w:r w:rsidR="00990DDD">
        <w:t>no solo como protección de intereses y satisfacción de necesidades económicas, sino, como se ha manifestado suficientemente</w:t>
      </w:r>
      <w:r w:rsidR="0007120E">
        <w:t>,</w:t>
      </w:r>
      <w:r w:rsidR="00990DDD">
        <w:t xml:space="preserve"> también </w:t>
      </w:r>
      <w:proofErr w:type="spellStart"/>
      <w:r w:rsidR="00990DDD">
        <w:t>metaeconómicas</w:t>
      </w:r>
      <w:proofErr w:type="spellEnd"/>
      <w:r w:rsidR="00990DDD">
        <w:t>.</w:t>
      </w:r>
      <w:r w:rsidR="00060378">
        <w:t xml:space="preserve"> </w:t>
      </w:r>
      <w:r w:rsidR="00990DDD">
        <w:t>Y que</w:t>
      </w:r>
      <w:r w:rsidR="0007120E">
        <w:t xml:space="preserve"> por definición</w:t>
      </w:r>
      <w:r w:rsidR="00990DDD">
        <w:t xml:space="preserve"> ha de extenderse a</w:t>
      </w:r>
      <w:r>
        <w:t xml:space="preserve"> las generaciones</w:t>
      </w:r>
      <w:r w:rsidR="00990DDD">
        <w:t xml:space="preserve"> así</w:t>
      </w:r>
      <w:r>
        <w:t xml:space="preserve"> </w:t>
      </w:r>
      <w:r w:rsidR="00427110">
        <w:t>presente</w:t>
      </w:r>
      <w:r w:rsidR="00990DDD">
        <w:t xml:space="preserve"> como</w:t>
      </w:r>
      <w:r w:rsidR="00ED34DB">
        <w:t xml:space="preserve"> </w:t>
      </w:r>
      <w:r>
        <w:t>venideras</w:t>
      </w:r>
      <w:r w:rsidR="00990DDD">
        <w:t xml:space="preserve">. Por tanto, la sostenibilidad alcanza en </w:t>
      </w:r>
      <w:r w:rsidR="0007120E">
        <w:t xml:space="preserve">el ámbito de </w:t>
      </w:r>
      <w:r w:rsidR="00990DDD">
        <w:t xml:space="preserve">las ciencias sociales, junto a una </w:t>
      </w:r>
      <w:r w:rsidR="008C16F8">
        <w:t xml:space="preserve">dimensión </w:t>
      </w:r>
      <w:r w:rsidR="00990DDD">
        <w:t xml:space="preserve">social </w:t>
      </w:r>
      <w:proofErr w:type="spellStart"/>
      <w:r w:rsidR="008C16F8">
        <w:t>intertemporal</w:t>
      </w:r>
      <w:proofErr w:type="spellEnd"/>
      <w:r w:rsidR="00ED34DB">
        <w:t>, ínsita en la noción de lo sost</w:t>
      </w:r>
      <w:r w:rsidR="00990DDD">
        <w:t xml:space="preserve">enible, perdurable o </w:t>
      </w:r>
      <w:proofErr w:type="spellStart"/>
      <w:r w:rsidR="00990DDD">
        <w:t>mantenible</w:t>
      </w:r>
      <w:proofErr w:type="spellEnd"/>
      <w:r w:rsidR="00990DDD">
        <w:t>, una priorización del interés común de la humanidad (dimensión antropológica</w:t>
      </w:r>
      <w:r w:rsidR="008C16F8">
        <w:t>)</w:t>
      </w:r>
      <w:r w:rsidR="00ED34DB">
        <w:t>.</w:t>
      </w:r>
    </w:p>
    <w:p w:rsidR="00A7126E" w:rsidRDefault="00A7126E" w:rsidP="00A7126E">
      <w:pPr>
        <w:pStyle w:val="Prrafodelista"/>
        <w:ind w:left="1440"/>
        <w:jc w:val="both"/>
      </w:pPr>
    </w:p>
    <w:p w:rsidR="00A7126E" w:rsidRDefault="00444F9F" w:rsidP="00A7126E">
      <w:pPr>
        <w:pStyle w:val="Prrafodelista"/>
        <w:numPr>
          <w:ilvl w:val="0"/>
          <w:numId w:val="2"/>
        </w:numPr>
        <w:jc w:val="both"/>
      </w:pPr>
      <w:r>
        <w:t xml:space="preserve">El </w:t>
      </w:r>
      <w:r w:rsidRPr="00427110">
        <w:rPr>
          <w:i/>
        </w:rPr>
        <w:t>continuum sine die</w:t>
      </w:r>
      <w:r>
        <w:t xml:space="preserve"> en la maximización patrimonial </w:t>
      </w:r>
      <w:r w:rsidR="00ED34DB">
        <w:t>(crecimiento o expansión</w:t>
      </w:r>
      <w:r w:rsidR="008C16F8">
        <w:t xml:space="preserve"> económica)</w:t>
      </w:r>
      <w:r w:rsidR="00ED34DB">
        <w:t>, la cual</w:t>
      </w:r>
      <w:r w:rsidR="00060378">
        <w:t>, sin perjuicio de su limitación,</w:t>
      </w:r>
      <w:r w:rsidR="00ED34DB">
        <w:t xml:space="preserve"> es medida de bienestar </w:t>
      </w:r>
      <w:r w:rsidR="00060378">
        <w:t xml:space="preserve">cierta, y además </w:t>
      </w:r>
      <w:r w:rsidR="00ED34DB">
        <w:t>relativa</w:t>
      </w:r>
      <w:r w:rsidR="00060378">
        <w:t>, en particular,</w:t>
      </w:r>
      <w:r w:rsidR="00ED34DB">
        <w:t xml:space="preserve"> a los intercambios </w:t>
      </w:r>
      <w:r w:rsidR="00060378">
        <w:t xml:space="preserve">o transacciones de bienes y servicios </w:t>
      </w:r>
      <w:r w:rsidR="00ED34DB">
        <w:t xml:space="preserve">(dimensión </w:t>
      </w:r>
      <w:r w:rsidR="00990DDD">
        <w:t xml:space="preserve">económica de mercado o </w:t>
      </w:r>
      <w:r w:rsidR="00ED34DB">
        <w:t>mercadológica).</w:t>
      </w:r>
      <w:r w:rsidR="0016302B">
        <w:t xml:space="preserve"> No en vano preocupan en Occidente en general, y particularmente en Europa, la </w:t>
      </w:r>
      <w:r w:rsidR="0016302B">
        <w:lastRenderedPageBreak/>
        <w:t>detención del crecimiento económico, la recesión del empleo y la inviabilidad de las cuentas públicas estatales, percepción que es ya constatada y medida como común en la ciudadanía europea</w:t>
      </w:r>
      <w:r w:rsidR="0016302B">
        <w:rPr>
          <w:rStyle w:val="Refdenotaalpie"/>
        </w:rPr>
        <w:footnoteReference w:id="1"/>
      </w:r>
      <w:r w:rsidR="0016302B">
        <w:t>.</w:t>
      </w:r>
      <w:r w:rsidR="00DB4071">
        <w:t xml:space="preserve"> Puede afirmarse que existe una correlación positiva, si no una cuasi-identidad, entre crisis e insostenibilidad económica</w:t>
      </w:r>
      <w:r w:rsidR="001E1536">
        <w:t>s</w:t>
      </w:r>
      <w:r w:rsidR="00DB4071">
        <w:t>, en la medida en que la extensión person</w:t>
      </w:r>
      <w:r w:rsidR="001E1536">
        <w:t>al de los</w:t>
      </w:r>
      <w:r w:rsidR="00DB4071">
        <w:t xml:space="preserve"> efectos </w:t>
      </w:r>
      <w:r w:rsidR="001E1536">
        <w:t xml:space="preserve">de aquella viene a </w:t>
      </w:r>
      <w:r w:rsidR="00DB4071">
        <w:t>conciencia</w:t>
      </w:r>
      <w:r w:rsidR="001E1536">
        <w:t>r</w:t>
      </w:r>
      <w:r w:rsidR="00DB4071">
        <w:t xml:space="preserve"> </w:t>
      </w:r>
      <w:r w:rsidR="001E1536">
        <w:t xml:space="preserve">a la sociedad en general, o al menos a amplios colectivos, acerca de la urgente necesidad de </w:t>
      </w:r>
      <w:r w:rsidR="00DB4071">
        <w:t>cambiar los paradigmas de gobierno</w:t>
      </w:r>
      <w:r w:rsidR="001E1536">
        <w:t xml:space="preserve"> o conducción de los sistemas económicos, y en particular de los subsistemas financieros, más flexibles y permeables a la innovación</w:t>
      </w:r>
      <w:r w:rsidR="00A6204E">
        <w:rPr>
          <w:rStyle w:val="Refdenotaalpie"/>
        </w:rPr>
        <w:footnoteReference w:id="2"/>
      </w:r>
      <w:r w:rsidR="00DB4071">
        <w:t xml:space="preserve">. </w:t>
      </w:r>
    </w:p>
    <w:p w:rsidR="00A7126E" w:rsidRDefault="00DB4071" w:rsidP="00A7126E">
      <w:pPr>
        <w:pStyle w:val="Prrafodelista"/>
      </w:pPr>
      <w:r>
        <w:t xml:space="preserve"> </w:t>
      </w:r>
    </w:p>
    <w:p w:rsidR="00444F9F" w:rsidRDefault="00ED34DB" w:rsidP="00A7126E">
      <w:pPr>
        <w:pStyle w:val="Prrafodelista"/>
        <w:ind w:left="1440"/>
        <w:jc w:val="both"/>
      </w:pPr>
      <w:r>
        <w:t xml:space="preserve"> </w:t>
      </w:r>
    </w:p>
    <w:p w:rsidR="00743D6B" w:rsidRDefault="00ED34DB" w:rsidP="006537EF">
      <w:pPr>
        <w:pStyle w:val="Prrafodelista"/>
        <w:numPr>
          <w:ilvl w:val="0"/>
          <w:numId w:val="2"/>
        </w:numPr>
        <w:jc w:val="both"/>
      </w:pPr>
      <w:r>
        <w:lastRenderedPageBreak/>
        <w:t xml:space="preserve">El mantenimiento </w:t>
      </w:r>
      <w:r w:rsidR="00A7126E">
        <w:t xml:space="preserve">y la preservación </w:t>
      </w:r>
      <w:r>
        <w:t xml:space="preserve">de una paz consensuada </w:t>
      </w:r>
      <w:r w:rsidR="00990DDD">
        <w:t xml:space="preserve">interpersonal </w:t>
      </w:r>
      <w:r>
        <w:t>(</w:t>
      </w:r>
      <w:r w:rsidR="00990DDD">
        <w:t xml:space="preserve">dimensión </w:t>
      </w:r>
      <w:r w:rsidR="00785D8C">
        <w:t xml:space="preserve">filosófica y </w:t>
      </w:r>
      <w:r w:rsidR="00990DDD">
        <w:t xml:space="preserve">ética, que alcanza a una </w:t>
      </w:r>
      <w:r w:rsidR="00060378">
        <w:t>dual vertiente,</w:t>
      </w:r>
      <w:r w:rsidR="00785D8C">
        <w:t xml:space="preserve"> jurídico-política</w:t>
      </w:r>
      <w:r>
        <w:t xml:space="preserve"> y </w:t>
      </w:r>
      <w:r w:rsidR="00785D8C">
        <w:t>geopolítica</w:t>
      </w:r>
      <w:r>
        <w:t xml:space="preserve">), tendente a  la </w:t>
      </w:r>
      <w:r w:rsidR="00743D6B">
        <w:t>conciliación</w:t>
      </w:r>
      <w:r>
        <w:t xml:space="preserve"> de intereses y a la recomposición o reconciliación</w:t>
      </w:r>
      <w:r w:rsidR="00743D6B">
        <w:t xml:space="preserve"> social</w:t>
      </w:r>
      <w:r w:rsidR="008C16F8">
        <w:t xml:space="preserve"> </w:t>
      </w:r>
      <w:r w:rsidR="00785D8C">
        <w:t xml:space="preserve">con alcance </w:t>
      </w:r>
      <w:proofErr w:type="spellStart"/>
      <w:r w:rsidRPr="00427110">
        <w:rPr>
          <w:i/>
        </w:rPr>
        <w:t>glocal</w:t>
      </w:r>
      <w:proofErr w:type="spellEnd"/>
      <w:r>
        <w:t xml:space="preserve"> -</w:t>
      </w:r>
      <w:r w:rsidR="008C16F8">
        <w:t>global y local</w:t>
      </w:r>
      <w:r>
        <w:t xml:space="preserve"> a un tiempo-</w:t>
      </w:r>
      <w:r w:rsidR="00785D8C">
        <w:t xml:space="preserve">, implicando la </w:t>
      </w:r>
      <w:r w:rsidR="008C16F8">
        <w:t xml:space="preserve"> participación </w:t>
      </w:r>
      <w:r>
        <w:t xml:space="preserve">y proyección </w:t>
      </w:r>
      <w:r w:rsidR="008C16F8">
        <w:t>universal</w:t>
      </w:r>
      <w:r>
        <w:t xml:space="preserve"> de</w:t>
      </w:r>
      <w:r w:rsidR="00743D6B">
        <w:t xml:space="preserve"> aquel bienestar</w:t>
      </w:r>
      <w:r w:rsidR="00A7126E">
        <w:t xml:space="preserve"> (WALKER Y MEYERS, 3-5; SCHRÖDER et al, 4-10; MEADOWCROFT, 480-483; VOSS et al, cap. 1, </w:t>
      </w:r>
      <w:proofErr w:type="spellStart"/>
      <w:r w:rsidR="00A7126E">
        <w:t>passim</w:t>
      </w:r>
      <w:proofErr w:type="spellEnd"/>
      <w:r w:rsidR="00A7126E">
        <w:t>;  AUSTONI et al, 3 ss.)</w:t>
      </w:r>
      <w:r>
        <w:t>.</w:t>
      </w:r>
    </w:p>
    <w:p w:rsidR="00785D8C" w:rsidRDefault="00785D8C" w:rsidP="00785D8C">
      <w:pPr>
        <w:pStyle w:val="Prrafodelista"/>
        <w:ind w:left="1440"/>
        <w:jc w:val="both"/>
      </w:pPr>
    </w:p>
    <w:p w:rsidR="00785D8C" w:rsidRDefault="00785D8C" w:rsidP="00A363AC">
      <w:pPr>
        <w:ind w:firstLine="360"/>
        <w:jc w:val="both"/>
      </w:pPr>
      <w:r>
        <w:t>Desde nuestro pu</w:t>
      </w:r>
      <w:r w:rsidR="001E1536">
        <w:t xml:space="preserve">nto de vista, en síntesis, se debe </w:t>
      </w:r>
      <w:r>
        <w:t xml:space="preserve">reconocer la coexistencia </w:t>
      </w:r>
      <w:r w:rsidR="001E1536">
        <w:t xml:space="preserve">y compatibilidad lógica entre </w:t>
      </w:r>
      <w:r>
        <w:t>el concepto</w:t>
      </w:r>
      <w:r w:rsidR="001E1536">
        <w:t xml:space="preserve"> científico general de sostenibilidad y la noción de sostenibilidad</w:t>
      </w:r>
      <w:r>
        <w:t xml:space="preserve"> admisible </w:t>
      </w:r>
      <w:r w:rsidR="001E1536">
        <w:t xml:space="preserve">o </w:t>
      </w:r>
      <w:proofErr w:type="spellStart"/>
      <w:r w:rsidR="001E1536">
        <w:t>consensuable</w:t>
      </w:r>
      <w:proofErr w:type="spellEnd"/>
      <w:r w:rsidR="001E1536">
        <w:t xml:space="preserve"> </w:t>
      </w:r>
      <w:r>
        <w:t xml:space="preserve">en el marco de las </w:t>
      </w:r>
      <w:r w:rsidR="001E1536">
        <w:t xml:space="preserve">llamadas </w:t>
      </w:r>
      <w:r>
        <w:t xml:space="preserve">ciencias sociales, de un lado; del otro, será admisible afirmar, si no la necesidad, la conveniencia de reconstruir o recomponer las relaciones sociales en sus dimensiones ética, jurídica, política y económica, desde una noción suficientemente compartida de sustentabilidad y durabilidad del bienestar colectivo o comunitario.  </w:t>
      </w:r>
    </w:p>
    <w:p w:rsidR="00ED34DB" w:rsidRDefault="00ED34DB" w:rsidP="006537EF">
      <w:pPr>
        <w:pStyle w:val="Prrafodelista"/>
        <w:ind w:left="1440"/>
        <w:jc w:val="both"/>
      </w:pPr>
    </w:p>
    <w:p w:rsidR="00C62D96" w:rsidRPr="00DF2461" w:rsidRDefault="00C62D96" w:rsidP="006537EF">
      <w:pPr>
        <w:pStyle w:val="Prrafodelista"/>
        <w:numPr>
          <w:ilvl w:val="0"/>
          <w:numId w:val="1"/>
        </w:numPr>
        <w:jc w:val="both"/>
        <w:rPr>
          <w:b/>
        </w:rPr>
      </w:pPr>
      <w:r w:rsidRPr="00DF2461">
        <w:rPr>
          <w:b/>
        </w:rPr>
        <w:t>EL CASO PARTICULAR DEL DERECHO</w:t>
      </w:r>
    </w:p>
    <w:p w:rsidR="00060378" w:rsidRDefault="00060378" w:rsidP="006537EF">
      <w:pPr>
        <w:ind w:firstLine="360"/>
        <w:jc w:val="both"/>
      </w:pPr>
      <w:r>
        <w:t>Aun no incontrovertible, parece sustancialmente sólido el argumento de quienes propugnan el Derecho (literalmente, lo igual –</w:t>
      </w:r>
      <w:proofErr w:type="spellStart"/>
      <w:r w:rsidRPr="00E34D73">
        <w:rPr>
          <w:i/>
        </w:rPr>
        <w:t>ius</w:t>
      </w:r>
      <w:proofErr w:type="spellEnd"/>
      <w:r>
        <w:t>- como expresión de lo recto  o no torcido –</w:t>
      </w:r>
      <w:proofErr w:type="spellStart"/>
      <w:r w:rsidRPr="00E34D73">
        <w:rPr>
          <w:i/>
        </w:rPr>
        <w:t>directum</w:t>
      </w:r>
      <w:proofErr w:type="spellEnd"/>
      <w:r>
        <w:t xml:space="preserve">-) como instrumento social orientado, junto a otros, a la consecución del bienestar colectivo, al facilitar una convivencia interpersonal suficientemente consensuada en contextos de estabilidad en el desarrollo individual y colectivo de los pueblos. </w:t>
      </w:r>
    </w:p>
    <w:p w:rsidR="000B38E6" w:rsidRDefault="00060378" w:rsidP="006537EF">
      <w:pPr>
        <w:ind w:firstLine="360"/>
        <w:jc w:val="both"/>
      </w:pPr>
      <w:r>
        <w:t>En esa condición instrumental, el Der</w:t>
      </w:r>
      <w:r w:rsidR="00785D8C">
        <w:t>echo comparte con la Economía cierto</w:t>
      </w:r>
      <w:r>
        <w:t xml:space="preserve"> carácter de marcador o delimitador de la acción libre humana. Cualquier sociedad que se diga sostenible, vale decir, perdurable, debe contar con mecanismos de </w:t>
      </w:r>
      <w:r w:rsidR="00785D8C">
        <w:t xml:space="preserve">atribución y posterior </w:t>
      </w:r>
      <w:r>
        <w:t xml:space="preserve">redistribución económica </w:t>
      </w:r>
      <w:r w:rsidR="000B38E6">
        <w:t xml:space="preserve">aceptables por la comunidad (esto es, acorde con los </w:t>
      </w:r>
      <w:r w:rsidR="000B38E6" w:rsidRPr="00427110">
        <w:rPr>
          <w:i/>
        </w:rPr>
        <w:t xml:space="preserve">tria </w:t>
      </w:r>
      <w:proofErr w:type="spellStart"/>
      <w:r w:rsidR="000B38E6" w:rsidRPr="00427110">
        <w:rPr>
          <w:i/>
        </w:rPr>
        <w:t>iura</w:t>
      </w:r>
      <w:proofErr w:type="spellEnd"/>
      <w:r w:rsidR="000B38E6" w:rsidRPr="00427110">
        <w:rPr>
          <w:i/>
        </w:rPr>
        <w:t xml:space="preserve"> </w:t>
      </w:r>
      <w:proofErr w:type="spellStart"/>
      <w:r w:rsidR="000B38E6" w:rsidRPr="00427110">
        <w:rPr>
          <w:i/>
        </w:rPr>
        <w:t>praecepta</w:t>
      </w:r>
      <w:proofErr w:type="spellEnd"/>
      <w:r w:rsidR="000B38E6" w:rsidRPr="00427110">
        <w:rPr>
          <w:i/>
        </w:rPr>
        <w:t xml:space="preserve"> </w:t>
      </w:r>
      <w:proofErr w:type="spellStart"/>
      <w:r w:rsidR="000B38E6">
        <w:t>ulpianeos</w:t>
      </w:r>
      <w:proofErr w:type="spellEnd"/>
      <w:r w:rsidR="000B38E6">
        <w:t xml:space="preserve">: </w:t>
      </w:r>
      <w:r w:rsidR="000B38E6" w:rsidRPr="00427110">
        <w:rPr>
          <w:i/>
        </w:rPr>
        <w:t xml:space="preserve">honeste </w:t>
      </w:r>
      <w:proofErr w:type="spellStart"/>
      <w:r w:rsidR="000B38E6" w:rsidRPr="00427110">
        <w:rPr>
          <w:i/>
        </w:rPr>
        <w:t>vivere</w:t>
      </w:r>
      <w:proofErr w:type="spellEnd"/>
      <w:r w:rsidR="000B38E6">
        <w:t xml:space="preserve">, </w:t>
      </w:r>
      <w:proofErr w:type="spellStart"/>
      <w:r w:rsidR="000B38E6" w:rsidRPr="00427110">
        <w:rPr>
          <w:i/>
        </w:rPr>
        <w:t>neminen</w:t>
      </w:r>
      <w:proofErr w:type="spellEnd"/>
      <w:r w:rsidR="000B38E6" w:rsidRPr="00427110">
        <w:rPr>
          <w:i/>
        </w:rPr>
        <w:t xml:space="preserve"> </w:t>
      </w:r>
      <w:proofErr w:type="spellStart"/>
      <w:r w:rsidR="000B38E6" w:rsidRPr="00427110">
        <w:rPr>
          <w:i/>
        </w:rPr>
        <w:t>laedere</w:t>
      </w:r>
      <w:proofErr w:type="spellEnd"/>
      <w:r w:rsidR="000B38E6">
        <w:t xml:space="preserve">, </w:t>
      </w:r>
      <w:proofErr w:type="spellStart"/>
      <w:r w:rsidR="000B38E6" w:rsidRPr="00427110">
        <w:rPr>
          <w:i/>
        </w:rPr>
        <w:t>suum</w:t>
      </w:r>
      <w:proofErr w:type="spellEnd"/>
      <w:r w:rsidR="000B38E6" w:rsidRPr="00427110">
        <w:rPr>
          <w:i/>
        </w:rPr>
        <w:t xml:space="preserve"> </w:t>
      </w:r>
      <w:proofErr w:type="spellStart"/>
      <w:r w:rsidR="000B38E6" w:rsidRPr="00427110">
        <w:rPr>
          <w:i/>
        </w:rPr>
        <w:t>cuique</w:t>
      </w:r>
      <w:proofErr w:type="spellEnd"/>
      <w:r w:rsidR="000B38E6" w:rsidRPr="00427110">
        <w:rPr>
          <w:i/>
        </w:rPr>
        <w:t xml:space="preserve"> </w:t>
      </w:r>
      <w:proofErr w:type="spellStart"/>
      <w:r w:rsidR="000B38E6" w:rsidRPr="00427110">
        <w:rPr>
          <w:i/>
        </w:rPr>
        <w:t>tribuere</w:t>
      </w:r>
      <w:proofErr w:type="spellEnd"/>
      <w:r w:rsidR="00785D8C">
        <w:t xml:space="preserve">) </w:t>
      </w:r>
      <w:r>
        <w:t>y de concorde intervención jurídica</w:t>
      </w:r>
      <w:r w:rsidR="00785D8C">
        <w:t>,</w:t>
      </w:r>
      <w:r>
        <w:t xml:space="preserve"> que impidan la apropiación ilimitada de bienes o recursos por minorías o grupos de poder en perjuicio del resto. </w:t>
      </w:r>
      <w:r w:rsidR="000B38E6">
        <w:t>Nótese s</w:t>
      </w:r>
      <w:r>
        <w:t>in embargo</w:t>
      </w:r>
      <w:r w:rsidR="000B38E6">
        <w:t xml:space="preserve"> que</w:t>
      </w:r>
      <w:r w:rsidR="00785D8C">
        <w:t>, en cualquier sistema legal -y también económico-</w:t>
      </w:r>
      <w:r w:rsidR="00BA29C6">
        <w:t xml:space="preserve"> conviven </w:t>
      </w:r>
      <w:r w:rsidR="000B38E6">
        <w:t>mecanismos</w:t>
      </w:r>
      <w:r>
        <w:t xml:space="preserve"> de reconoc</w:t>
      </w:r>
      <w:r w:rsidR="000B38E6">
        <w:t xml:space="preserve">imiento y conservación de la </w:t>
      </w:r>
      <w:r>
        <w:t>igualdad</w:t>
      </w:r>
      <w:r w:rsidR="000B38E6">
        <w:t xml:space="preserve"> con otros articulados para generar o corregir la desigualdad</w:t>
      </w:r>
      <w:r>
        <w:t>, sin que esto v</w:t>
      </w:r>
      <w:r w:rsidR="000B38E6">
        <w:t>enga a perturbar la paz social, sino a conformar la sociedad sostenible</w:t>
      </w:r>
      <w:r w:rsidR="00BA29C6">
        <w:t xml:space="preserve"> –ya </w:t>
      </w:r>
      <w:r w:rsidR="00AA37E6">
        <w:t>el Estagirita</w:t>
      </w:r>
      <w:r w:rsidR="00BA29C6">
        <w:t xml:space="preserve"> </w:t>
      </w:r>
      <w:r w:rsidR="00A363AC">
        <w:t xml:space="preserve">advirtió en su moral </w:t>
      </w:r>
      <w:proofErr w:type="spellStart"/>
      <w:r w:rsidR="00A363AC">
        <w:t>nicomaquea</w:t>
      </w:r>
      <w:proofErr w:type="spellEnd"/>
      <w:r w:rsidR="00A363AC">
        <w:t xml:space="preserve"> del peligro, aún hoy nada bien conjurado en nuestras comunidades políticas actuales, del igualitarismo</w:t>
      </w:r>
      <w:r w:rsidR="00A363AC">
        <w:rPr>
          <w:rStyle w:val="Refdenotaalpie"/>
        </w:rPr>
        <w:footnoteReference w:id="3"/>
      </w:r>
      <w:r w:rsidR="00A363AC">
        <w:t>-</w:t>
      </w:r>
      <w:r w:rsidR="000B38E6">
        <w:t xml:space="preserve">. </w:t>
      </w:r>
      <w:r w:rsidR="00C146AD">
        <w:t>P</w:t>
      </w:r>
      <w:r w:rsidR="000B38E6">
        <w:t>iénsese p</w:t>
      </w:r>
      <w:r>
        <w:t>or ejemplo</w:t>
      </w:r>
      <w:r w:rsidR="000B38E6">
        <w:t xml:space="preserve"> en la progresividad impositiva o en el derecho de expropiación</w:t>
      </w:r>
      <w:r>
        <w:t xml:space="preserve">, </w:t>
      </w:r>
      <w:r w:rsidR="000B38E6">
        <w:lastRenderedPageBreak/>
        <w:t>contrapunto público d</w:t>
      </w:r>
      <w:r>
        <w:t>el derecho a la propiedad privada, a la que se accede de muy diversos modos y en medida a veces lacerantemen</w:t>
      </w:r>
      <w:r w:rsidR="000B38E6">
        <w:t>te desigual, en situación de plena legalidad.</w:t>
      </w:r>
      <w:r>
        <w:t xml:space="preserve"> </w:t>
      </w:r>
    </w:p>
    <w:p w:rsidR="001E1536" w:rsidRDefault="000B38E6" w:rsidP="006537EF">
      <w:pPr>
        <w:ind w:firstLine="360"/>
        <w:jc w:val="both"/>
      </w:pPr>
      <w:r>
        <w:t>Repárese en paralelo cómo el propio mercado se erige en</w:t>
      </w:r>
      <w:r w:rsidR="00060378">
        <w:t xml:space="preserve"> instrumento “libre” de </w:t>
      </w:r>
      <w:r>
        <w:t xml:space="preserve">asignación de recursos en </w:t>
      </w:r>
      <w:r w:rsidR="00060378">
        <w:t>competencia, donde</w:t>
      </w:r>
      <w:r>
        <w:t>,</w:t>
      </w:r>
      <w:r w:rsidR="00060378">
        <w:t xml:space="preserve"> sin embargo la procedencia desigual de los recursos es asumid</w:t>
      </w:r>
      <w:r>
        <w:t xml:space="preserve">a como posible y lícita, aun </w:t>
      </w:r>
      <w:r w:rsidR="00060378">
        <w:t xml:space="preserve">no </w:t>
      </w:r>
      <w:r>
        <w:t>siempre tolerada o deseada</w:t>
      </w:r>
      <w:r w:rsidR="00060378">
        <w:t>, por parte d</w:t>
      </w:r>
      <w:r w:rsidR="00C146AD">
        <w:t>e los propios agentes partícipes de los intercambios</w:t>
      </w:r>
      <w:r w:rsidR="00060378">
        <w:t>, quienes solo invocan para su funcionamiento o desenvolvimiento la apli</w:t>
      </w:r>
      <w:r w:rsidR="00686F62">
        <w:t>cación de las reglas de reparto</w:t>
      </w:r>
      <w:r w:rsidR="00060378">
        <w:t xml:space="preserve"> de </w:t>
      </w:r>
      <w:r w:rsidR="00686F62">
        <w:t>recursos dispuestas en</w:t>
      </w:r>
      <w:r w:rsidR="00060378">
        <w:t xml:space="preserve"> el propio mercado </w:t>
      </w:r>
      <w:r w:rsidR="00AA37E6">
        <w:t>–por ejemplo, ley de SAY</w:t>
      </w:r>
      <w:r w:rsidR="00C146AD">
        <w:t>-.</w:t>
      </w:r>
      <w:r>
        <w:t xml:space="preserve"> </w:t>
      </w:r>
    </w:p>
    <w:p w:rsidR="00060378" w:rsidRDefault="000B38E6" w:rsidP="006537EF">
      <w:pPr>
        <w:ind w:firstLine="360"/>
        <w:jc w:val="both"/>
      </w:pPr>
      <w:r>
        <w:t xml:space="preserve">Ante esa pasividad </w:t>
      </w:r>
      <w:r w:rsidR="001E1536">
        <w:t xml:space="preserve">e indiferencia </w:t>
      </w:r>
      <w:r>
        <w:t xml:space="preserve">del mercado </w:t>
      </w:r>
      <w:r w:rsidR="001E1536">
        <w:t>–vale decir, de sus estructuras por su carácter institucional, y de las personas al frente de dichas estructuras amparándose en la propia impersonalidad de la estructura y en la necesidad seguir las reglas predefinidas, escritas o tácitas- ante el problema previo de desigualdad</w:t>
      </w:r>
      <w:r>
        <w:t xml:space="preserve"> o </w:t>
      </w:r>
      <w:r w:rsidR="001E1536">
        <w:t xml:space="preserve">inequidad en la distribución de los recursos, </w:t>
      </w:r>
      <w:r>
        <w:t>reforzada por el resultado de sus propios intercambios, ¿debe el derecho reaccionar? ¿Puede la justicia normativa contribuir a un mercado sostenible? Para responder a lo mismo, intrinquémonos antes en la noción de sostenibilidad aplicada al mercado.</w:t>
      </w:r>
    </w:p>
    <w:p w:rsidR="00C62D96" w:rsidRDefault="00C62D96" w:rsidP="00A363AC">
      <w:pPr>
        <w:jc w:val="both"/>
      </w:pPr>
    </w:p>
    <w:p w:rsidR="00C872DA" w:rsidRPr="00BB4CEF" w:rsidRDefault="00C62D96" w:rsidP="00BB4CEF">
      <w:pPr>
        <w:pStyle w:val="Prrafodelista"/>
        <w:numPr>
          <w:ilvl w:val="0"/>
          <w:numId w:val="1"/>
        </w:numPr>
        <w:jc w:val="both"/>
        <w:rPr>
          <w:b/>
        </w:rPr>
      </w:pPr>
      <w:r w:rsidRPr="00DF2461">
        <w:rPr>
          <w:b/>
        </w:rPr>
        <w:t xml:space="preserve">SOSTENIBILIDAD DEL MERCADO </w:t>
      </w:r>
    </w:p>
    <w:p w:rsidR="00C872DA" w:rsidRDefault="00C872DA" w:rsidP="006537EF">
      <w:pPr>
        <w:ind w:firstLine="360"/>
        <w:jc w:val="both"/>
      </w:pPr>
      <w:r>
        <w:t>Si la sostenibilidad económica es d</w:t>
      </w:r>
      <w:r w:rsidR="006959D6">
        <w:t xml:space="preserve">efinible </w:t>
      </w:r>
      <w:r>
        <w:t xml:space="preserve">la </w:t>
      </w:r>
      <w:r w:rsidR="006959D6">
        <w:t>como la creación global agregada de valor económico</w:t>
      </w:r>
      <w:r>
        <w:t xml:space="preserve">; esto es, como adición por los sujetos (familias, empresas, naciones) de más valor del que detraen en su actividad, la sostenibilidad del mercado es la conservación del espacio o marco en el que una parte sustancial de esa actividad económica se desenvuelve: la relativa a la recomposición del patrimonio o ajuste de la función de bienes y servicios recibidos. Así, un mercado es sostenible si constituye un espacio idóneo u óptimo como centro donde se transa o cambia de manos la riqueza producida o distribuida. </w:t>
      </w:r>
    </w:p>
    <w:p w:rsidR="00AA37E6" w:rsidRDefault="00C872DA" w:rsidP="006537EF">
      <w:pPr>
        <w:ind w:firstLine="360"/>
        <w:jc w:val="both"/>
      </w:pPr>
      <w:r>
        <w:t xml:space="preserve">Si es discutible que </w:t>
      </w:r>
      <w:r w:rsidR="006537EF">
        <w:t xml:space="preserve">nuestro </w:t>
      </w:r>
      <w:r>
        <w:t>mundo pueda</w:t>
      </w:r>
      <w:r w:rsidR="000A0F1F">
        <w:t xml:space="preserve"> </w:t>
      </w:r>
      <w:r>
        <w:t>mantener a sus habitantes</w:t>
      </w:r>
      <w:r w:rsidR="006537EF">
        <w:t xml:space="preserve"> en cualquier circunstancia</w:t>
      </w:r>
      <w:r>
        <w:t>, como sugería</w:t>
      </w:r>
      <w:r w:rsidR="000A0F1F">
        <w:t xml:space="preserve"> </w:t>
      </w:r>
      <w:r w:rsidR="00AA37E6">
        <w:t>M. GANDHI contradiciendo de soslayo la tesis malt</w:t>
      </w:r>
      <w:r w:rsidR="00F11723">
        <w:t>us</w:t>
      </w:r>
      <w:r w:rsidR="00AA37E6">
        <w:t>iana</w:t>
      </w:r>
      <w:r w:rsidR="000A0F1F">
        <w:t xml:space="preserve">, </w:t>
      </w:r>
      <w:r w:rsidR="00AA37E6">
        <w:t>es menos discutible que no pueda</w:t>
      </w:r>
      <w:r>
        <w:t xml:space="preserve"> mantener </w:t>
      </w:r>
      <w:r w:rsidR="000A0F1F">
        <w:t xml:space="preserve">sus caprichos, </w:t>
      </w:r>
      <w:r w:rsidR="00AA37E6">
        <w:t>según sugería el propio padre del pacifismo</w:t>
      </w:r>
      <w:r w:rsidR="00F11723">
        <w:t xml:space="preserve">. </w:t>
      </w:r>
      <w:r w:rsidR="00AA37E6">
        <w:t xml:space="preserve"> Pues, en un mundo de recursos limitados en el tiempo y en el espacio, no todos pueden satisfacer a un tiempo todas sus necesidades y preferencias; al menos, de orden material. </w:t>
      </w:r>
      <w:r w:rsidR="00F11723">
        <w:t xml:space="preserve"> </w:t>
      </w:r>
    </w:p>
    <w:p w:rsidR="003253E7" w:rsidRDefault="00AA37E6" w:rsidP="006537EF">
      <w:pPr>
        <w:ind w:firstLine="360"/>
        <w:jc w:val="both"/>
      </w:pPr>
      <w:r>
        <w:t>Ahora bien: acerca del mercado se ha reiterado la idea de que -</w:t>
      </w:r>
      <w:r w:rsidR="00F11723">
        <w:t>a diferencia de la economía</w:t>
      </w:r>
      <w:r>
        <w:t>, a cuya humanización alcanza el “para quién” de SAMUELSON- se trata de un artilugio inerte, inmune a cualquier orientación o direccionamiento político</w:t>
      </w:r>
      <w:r w:rsidR="00F11723">
        <w:t xml:space="preserve">, </w:t>
      </w:r>
      <w:r>
        <w:t>y que por tanto carece en</w:t>
      </w:r>
      <w:r w:rsidR="00F11723">
        <w:t xml:space="preserve"> sí de orientación ética</w:t>
      </w:r>
      <w:r>
        <w:t xml:space="preserve"> o valores sociales. Pese al éxito de esta tesis (donde militan entre otros muchos </w:t>
      </w:r>
      <w:r w:rsidR="00F50885">
        <w:t xml:space="preserve">Christian </w:t>
      </w:r>
      <w:proofErr w:type="spellStart"/>
      <w:r w:rsidR="00F50885">
        <w:t>F</w:t>
      </w:r>
      <w:r w:rsidR="00E34D73">
        <w:t>elber</w:t>
      </w:r>
      <w:proofErr w:type="spellEnd"/>
      <w:r w:rsidR="00147F9F">
        <w:t>, autor de</w:t>
      </w:r>
      <w:r w:rsidR="00147F9F" w:rsidRPr="00147F9F">
        <w:rPr>
          <w:i/>
        </w:rPr>
        <w:t xml:space="preserve"> La Economía del Bien Común</w:t>
      </w:r>
      <w:r w:rsidR="00F50885">
        <w:t>)</w:t>
      </w:r>
      <w:r>
        <w:t>, es preciso recordar que, si bien el mercado</w:t>
      </w:r>
      <w:r w:rsidR="00F11723">
        <w:t xml:space="preserve"> es </w:t>
      </w:r>
      <w:r>
        <w:t>formalmente un espacio de contratación</w:t>
      </w:r>
      <w:r w:rsidR="00F11723">
        <w:t xml:space="preserve"> neutro </w:t>
      </w:r>
      <w:r>
        <w:t xml:space="preserve">en cuanto a su funcionalidad operativa, en él, </w:t>
      </w:r>
      <w:r w:rsidR="00F11723">
        <w:t>sin embargo</w:t>
      </w:r>
      <w:r w:rsidR="00F50885">
        <w:t>,</w:t>
      </w:r>
      <w:r w:rsidR="00F11723">
        <w:t xml:space="preserve"> todos </w:t>
      </w:r>
      <w:r>
        <w:t xml:space="preserve">aportan valor y </w:t>
      </w:r>
      <w:r w:rsidR="00F11723">
        <w:t xml:space="preserve">reciben </w:t>
      </w:r>
      <w:r>
        <w:t>un contra</w:t>
      </w:r>
      <w:r w:rsidR="00F11723">
        <w:t xml:space="preserve">valor </w:t>
      </w:r>
      <w:r>
        <w:t xml:space="preserve">en teoría superior, </w:t>
      </w:r>
      <w:r w:rsidR="00F11723">
        <w:t>al maximizar sus fu</w:t>
      </w:r>
      <w:r w:rsidR="003253E7">
        <w:t xml:space="preserve">nciones de utilidad. </w:t>
      </w:r>
    </w:p>
    <w:p w:rsidR="000A0F1F" w:rsidRDefault="003253E7" w:rsidP="006537EF">
      <w:pPr>
        <w:ind w:firstLine="360"/>
        <w:jc w:val="both"/>
      </w:pPr>
      <w:r>
        <w:t>Asimismo</w:t>
      </w:r>
      <w:r w:rsidR="00F11723">
        <w:t xml:space="preserve"> </w:t>
      </w:r>
      <w:r>
        <w:t xml:space="preserve">debe tenerse presente que, </w:t>
      </w:r>
      <w:r w:rsidR="00F11723">
        <w:t xml:space="preserve">para que el mercado pueda cumplir su natural función </w:t>
      </w:r>
      <w:proofErr w:type="spellStart"/>
      <w:r w:rsidR="00F11723">
        <w:t>paret</w:t>
      </w:r>
      <w:r>
        <w:t>iana</w:t>
      </w:r>
      <w:proofErr w:type="spellEnd"/>
      <w:r>
        <w:t xml:space="preserve"> optimizadora, es esencial que se produzcan los intercambios dentro de un </w:t>
      </w:r>
      <w:r>
        <w:lastRenderedPageBreak/>
        <w:t xml:space="preserve">marco informativo o “precontractual” acorde con normas y estándares -no solo legales, aunque también- facilitadores de los procesos decisorios conducentes a la optimización de utilidad por quienes allí operan. Por eso, y  </w:t>
      </w:r>
      <w:r w:rsidR="00F11723">
        <w:t xml:space="preserve">en cuanto </w:t>
      </w:r>
      <w:r w:rsidR="000A0F1F">
        <w:t xml:space="preserve">centro </w:t>
      </w:r>
      <w:r w:rsidR="00C344BA">
        <w:t xml:space="preserve">universal </w:t>
      </w:r>
      <w:r w:rsidR="000A0F1F">
        <w:t>de intercambio</w:t>
      </w:r>
      <w:r w:rsidR="00C344BA">
        <w:t xml:space="preserve"> de valor</w:t>
      </w:r>
      <w:r w:rsidR="000A0F1F">
        <w:t xml:space="preserve">, </w:t>
      </w:r>
      <w:r w:rsidR="00F11723">
        <w:t xml:space="preserve">solo es </w:t>
      </w:r>
      <w:proofErr w:type="spellStart"/>
      <w:r w:rsidR="00F11723">
        <w:t>mantenible</w:t>
      </w:r>
      <w:proofErr w:type="spellEnd"/>
      <w:r w:rsidR="00F11723">
        <w:t xml:space="preserve"> </w:t>
      </w:r>
      <w:r>
        <w:t>o sustentable un mercado donde se de</w:t>
      </w:r>
      <w:r w:rsidR="00F11723">
        <w:t>n</w:t>
      </w:r>
      <w:r w:rsidR="00C344BA">
        <w:t xml:space="preserve"> </w:t>
      </w:r>
      <w:r>
        <w:t xml:space="preserve">con plenitud </w:t>
      </w:r>
      <w:r w:rsidR="00C344BA">
        <w:t>dos premisas</w:t>
      </w:r>
      <w:r w:rsidR="00F11723">
        <w:t xml:space="preserve"> o reglas constructivas</w:t>
      </w:r>
      <w:r w:rsidR="000B38E6">
        <w:t>, hoy reconocidas normativa</w:t>
      </w:r>
      <w:r w:rsidR="00AE7A44">
        <w:t>mente en el mundo desarrollado -</w:t>
      </w:r>
      <w:r w:rsidR="000B38E6">
        <w:t>expresamente, además, en el de la UE a través de directivas y otros instrumentos jurídicos de obligatoria rec</w:t>
      </w:r>
      <w:r w:rsidR="00AE7A44">
        <w:t>epción por los Estados miembros, con vistas preservar la integridad los mercados financieros-</w:t>
      </w:r>
      <w:r w:rsidR="00C344BA">
        <w:t xml:space="preserve">: </w:t>
      </w:r>
    </w:p>
    <w:p w:rsidR="00C344BA" w:rsidRDefault="00C344BA" w:rsidP="006537EF">
      <w:pPr>
        <w:pStyle w:val="Prrafodelista"/>
        <w:numPr>
          <w:ilvl w:val="0"/>
          <w:numId w:val="3"/>
        </w:numPr>
        <w:jc w:val="both"/>
      </w:pPr>
      <w:r>
        <w:t>Transparencia de la información cruzada</w:t>
      </w:r>
      <w:r w:rsidR="00AE7A44">
        <w:t xml:space="preserve"> entre sus actores.</w:t>
      </w:r>
      <w:r w:rsidR="002D6DE3">
        <w:t xml:space="preserve"> A mayor nivel de información completa disponible por los operadores, mayor eficiencia, mejor asignación de recursos, mejor reflejo de la realidad económica por los precios,  y más justa distribución de la riqueza y de las oportunidades que brinda el mercado para su obtención. La razón es sencilla: la sustracción de información por algunos operadores hace imposible tomar decisiones racionales. De ahí la idea del legislador de prohibir la asimetría informativa. </w:t>
      </w:r>
    </w:p>
    <w:p w:rsidR="00C344BA" w:rsidRDefault="00C344BA" w:rsidP="006537EF">
      <w:pPr>
        <w:pStyle w:val="Prrafodelista"/>
        <w:numPr>
          <w:ilvl w:val="0"/>
          <w:numId w:val="3"/>
        </w:numPr>
        <w:jc w:val="both"/>
      </w:pPr>
      <w:r>
        <w:t>Interdicción del abuso de sus mecanismos por algunos operadores</w:t>
      </w:r>
      <w:r w:rsidR="00AE7A44">
        <w:t>.</w:t>
      </w:r>
      <w:r w:rsidR="002D6DE3">
        <w:t xml:space="preserve"> Cuando quienes disponen de superior información están obligados a revelarla para facilitar, según hemos puesto de relieve, una toma racional de decisiones por los operadores, el incumplimiento de estos deberes de revelación podrían considerarse por sí solos como comportamientos abusivos. Pero, en particular, el abuso de mercado, en el caso de los mercados financieros contemporáneos, se refiere a la conculcación de los deberes de participar en el mercado según las reglas de juego dispuestas, que son básicamente dos: no realizar operaciones artificiales que puedan distorsionar los precios (manipulación de mercado), y no operar sobre la base de información que no dispone el resto de participantes, rigiendo en estos casos un deber de abstención (cuya violación constituye el tipo básico del denominado tráfico de información reservada o privilegiada). </w:t>
      </w:r>
    </w:p>
    <w:p w:rsidR="00AE7A44" w:rsidRDefault="00AE7A44" w:rsidP="006537EF">
      <w:pPr>
        <w:pStyle w:val="Prrafodelista"/>
        <w:numPr>
          <w:ilvl w:val="0"/>
          <w:numId w:val="3"/>
        </w:numPr>
        <w:jc w:val="both"/>
      </w:pPr>
      <w:r>
        <w:t>Prevención y solución eficiente de conflictos de intereses padecido por quienes sirven los intereses de quienes les contratan por fuera del mercado, conculcando su deber de servir el interés de la integridad del mercado e informar correctamente al mercado de todo lo relevante para que se contrate maximizando la utilidad</w:t>
      </w:r>
      <w:r>
        <w:rPr>
          <w:rStyle w:val="Refdenotaalpie"/>
        </w:rPr>
        <w:footnoteReference w:id="4"/>
      </w:r>
      <w:r>
        <w:t>.</w:t>
      </w:r>
      <w:r w:rsidR="002D6DE3">
        <w:t xml:space="preserve"> En este orden de cosas, las leyes suelen imponer a </w:t>
      </w:r>
      <w:r w:rsidR="002D6DE3">
        <w:lastRenderedPageBreak/>
        <w:t xml:space="preserve">quienes se encuentran en situación o posición conflictiva (normalmente merced a su falta de independencia o a su vinculación especial a una o más personas cuyo interés no debe prevalecer sobre el de otros agentes de mercado o contratantes) deberes de revelar ese conflicto, privilegio, posición dependiente, amistad o confianza, que les impide operar con neutralidad; de modo que quienes contratan con ellos, si desean hacerlo, vengan avisados del posible perjuicio que sufrirán cuando quien está en conflicto atienda prioritariamente otros intereses contrapuestos, incluso los del propio sujeto en conflicto. Alternativa o cumulativamente, las normas disponen deberes de abstención, prohibiendo al sujeto en conflicto operar, para que no lesione el patrimonio de quienes contratan con él favoreciendo a sus allegados. </w:t>
      </w:r>
    </w:p>
    <w:p w:rsidR="00F11723" w:rsidRDefault="00F11723" w:rsidP="006537EF">
      <w:pPr>
        <w:pStyle w:val="Prrafodelista"/>
        <w:ind w:left="1440"/>
        <w:jc w:val="both"/>
      </w:pPr>
    </w:p>
    <w:p w:rsidR="00C344BA" w:rsidRDefault="000B38E6" w:rsidP="006537EF">
      <w:pPr>
        <w:ind w:firstLine="708"/>
        <w:jc w:val="both"/>
      </w:pPr>
      <w:r>
        <w:t>No parece ocioso recordar</w:t>
      </w:r>
      <w:r w:rsidR="002D6DE3">
        <w:t>, por otra parte,</w:t>
      </w:r>
      <w:r>
        <w:t xml:space="preserve"> l</w:t>
      </w:r>
      <w:r w:rsidR="00C344BA">
        <w:t xml:space="preserve">a </w:t>
      </w:r>
      <w:r>
        <w:t>circunstancia de que el grueso</w:t>
      </w:r>
      <w:r w:rsidR="00C344BA">
        <w:t xml:space="preserve"> de los escá</w:t>
      </w:r>
      <w:r>
        <w:t>ndalos financieros se ha venido materializando como</w:t>
      </w:r>
      <w:r w:rsidR="00C344BA">
        <w:t xml:space="preserve"> </w:t>
      </w:r>
      <w:r>
        <w:t>combinación de carencias de amba</w:t>
      </w:r>
      <w:r w:rsidR="00C344BA">
        <w:t xml:space="preserve">s, o </w:t>
      </w:r>
      <w:r w:rsidR="006537EF">
        <w:t xml:space="preserve">cuando menos de alguna de las </w:t>
      </w:r>
      <w:proofErr w:type="spellStart"/>
      <w:r w:rsidR="006537EF">
        <w:t>antecitadas</w:t>
      </w:r>
      <w:proofErr w:type="spellEnd"/>
      <w:r w:rsidR="00C344BA">
        <w:t xml:space="preserve"> premisas o precondiciones de funcionamiento sostenible. De otro modo dicho: si algunos utilizan para su provecho en perjuicio de otros los mecanismos de asignación de recursos, nadie acude al mercado, sea porque no consiguen información bastante para participar en transacciones equitativas, sea porque, aun rectamente informados sobre todo lo que entraña la transacción, no pueden operar en condiciones de igualdad, pues algunos acaparan el mercado, o distorsionan los precios, o aplican condiciones desiguales al contratar. </w:t>
      </w:r>
    </w:p>
    <w:p w:rsidR="00C344BA" w:rsidRDefault="00C344BA" w:rsidP="006537EF">
      <w:pPr>
        <w:ind w:firstLine="360"/>
        <w:jc w:val="both"/>
      </w:pPr>
      <w:r>
        <w:t>Obviamente, corresponde al Derecho sustantivo corregir estos abusos</w:t>
      </w:r>
      <w:r w:rsidR="00DF2461">
        <w:t>, cuando</w:t>
      </w:r>
      <w:r w:rsidR="00F50885">
        <w:t xml:space="preserve"> menos </w:t>
      </w:r>
      <w:r w:rsidR="00DF2461">
        <w:t>aquellos directamente imputables a</w:t>
      </w:r>
      <w:r w:rsidR="00F50885">
        <w:t xml:space="preserve"> la maquinación dolosa o la negligencia grave e irresponsable</w:t>
      </w:r>
      <w:r w:rsidR="00147F9F">
        <w:t xml:space="preserve"> –más discutibles serán las intervenciones deseables sobre el </w:t>
      </w:r>
      <w:r w:rsidR="00147F9F" w:rsidRPr="00427110">
        <w:rPr>
          <w:i/>
        </w:rPr>
        <w:t xml:space="preserve">honeste </w:t>
      </w:r>
      <w:proofErr w:type="spellStart"/>
      <w:r w:rsidR="00147F9F" w:rsidRPr="00427110">
        <w:rPr>
          <w:i/>
        </w:rPr>
        <w:t>vivere</w:t>
      </w:r>
      <w:proofErr w:type="spellEnd"/>
      <w:r w:rsidR="00DF2461">
        <w:t xml:space="preserve">, ya </w:t>
      </w:r>
      <w:r w:rsidR="00147F9F">
        <w:t xml:space="preserve">que </w:t>
      </w:r>
      <w:r w:rsidR="00DF2461">
        <w:rPr>
          <w:i/>
        </w:rPr>
        <w:t xml:space="preserve">non </w:t>
      </w:r>
      <w:proofErr w:type="spellStart"/>
      <w:r w:rsidR="00DF2461">
        <w:rPr>
          <w:i/>
        </w:rPr>
        <w:t>omne</w:t>
      </w:r>
      <w:proofErr w:type="spellEnd"/>
      <w:r w:rsidR="00DF2461">
        <w:rPr>
          <w:i/>
        </w:rPr>
        <w:t xml:space="preserve"> </w:t>
      </w:r>
      <w:proofErr w:type="spellStart"/>
      <w:r w:rsidR="00DF2461">
        <w:rPr>
          <w:i/>
        </w:rPr>
        <w:t>quod</w:t>
      </w:r>
      <w:proofErr w:type="spellEnd"/>
      <w:r w:rsidR="00DF2461">
        <w:rPr>
          <w:i/>
        </w:rPr>
        <w:t xml:space="preserve"> </w:t>
      </w:r>
      <w:proofErr w:type="spellStart"/>
      <w:r w:rsidR="00DF2461">
        <w:rPr>
          <w:i/>
        </w:rPr>
        <w:t>licet</w:t>
      </w:r>
      <w:proofErr w:type="spellEnd"/>
      <w:r w:rsidR="00DF2461">
        <w:rPr>
          <w:i/>
        </w:rPr>
        <w:t xml:space="preserve"> </w:t>
      </w:r>
      <w:proofErr w:type="spellStart"/>
      <w:r w:rsidR="00DF2461">
        <w:rPr>
          <w:i/>
        </w:rPr>
        <w:t>honestum</w:t>
      </w:r>
      <w:proofErr w:type="spellEnd"/>
      <w:r w:rsidR="00DF2461">
        <w:rPr>
          <w:i/>
        </w:rPr>
        <w:t xml:space="preserve"> </w:t>
      </w:r>
      <w:proofErr w:type="spellStart"/>
      <w:r w:rsidR="00DF2461">
        <w:rPr>
          <w:i/>
        </w:rPr>
        <w:t>est</w:t>
      </w:r>
      <w:proofErr w:type="spellEnd"/>
      <w:r w:rsidR="00DF2461">
        <w:rPr>
          <w:i/>
        </w:rPr>
        <w:t xml:space="preserve">, </w:t>
      </w:r>
      <w:r w:rsidR="00DF2461">
        <w:t>y no es precisamente unánime el rasero de lo decoroso en un mosaico intercultural como el que nos circunda</w:t>
      </w:r>
      <w:r w:rsidR="00DF2461">
        <w:rPr>
          <w:i/>
        </w:rPr>
        <w:t>-</w:t>
      </w:r>
      <w:r w:rsidR="00147F9F">
        <w:t>; pero también a otras ramas jurídicas, cual el</w:t>
      </w:r>
      <w:r>
        <w:t xml:space="preserve"> Derecho procesal</w:t>
      </w:r>
      <w:r w:rsidR="00147F9F">
        <w:t xml:space="preserve">, compete impulsar </w:t>
      </w:r>
      <w:r>
        <w:t>el restablecimiento efectivo del equilibrio roto por quienes abusen del mercado. Por ú</w:t>
      </w:r>
      <w:r w:rsidR="00F50885">
        <w:t>l</w:t>
      </w:r>
      <w:r>
        <w:t>timo, es necesario que la voluntad de instituciones y aplicadores del Derecho, a todos los niveles (jueces, agentes de la administración de justicia, asociaciones ciudadanas y med</w:t>
      </w:r>
      <w:r w:rsidR="00DF2461">
        <w:t>ios de comunicación, e. g.</w:t>
      </w:r>
      <w:r>
        <w:t xml:space="preserve">) coopere eficazmente en la aplicación final efectiva del derecho. </w:t>
      </w:r>
    </w:p>
    <w:p w:rsidR="00C344BA" w:rsidRDefault="00C344BA" w:rsidP="006537EF">
      <w:pPr>
        <w:pStyle w:val="Prrafodelista"/>
        <w:ind w:left="1440"/>
        <w:jc w:val="both"/>
      </w:pPr>
    </w:p>
    <w:p w:rsidR="00C62D96" w:rsidRDefault="00C62D96" w:rsidP="006537EF">
      <w:pPr>
        <w:pStyle w:val="Prrafodelista"/>
        <w:jc w:val="both"/>
      </w:pPr>
    </w:p>
    <w:p w:rsidR="00C62D96" w:rsidRPr="00DF2461" w:rsidRDefault="00C62D96" w:rsidP="006537EF">
      <w:pPr>
        <w:pStyle w:val="Prrafodelista"/>
        <w:numPr>
          <w:ilvl w:val="0"/>
          <w:numId w:val="1"/>
        </w:numPr>
        <w:jc w:val="both"/>
        <w:rPr>
          <w:b/>
        </w:rPr>
      </w:pPr>
      <w:r w:rsidRPr="00DF2461">
        <w:rPr>
          <w:b/>
        </w:rPr>
        <w:t>RELACIÓN ENTRE SOSTENIBILIDAD JURÍDICA Y MERCADOLÓGICA</w:t>
      </w:r>
    </w:p>
    <w:p w:rsidR="006959D6" w:rsidRDefault="006959D6" w:rsidP="006537EF">
      <w:pPr>
        <w:ind w:firstLine="360"/>
        <w:jc w:val="both"/>
      </w:pPr>
      <w:r>
        <w:t xml:space="preserve">Se suele atribuir al Derecho la condición, por otro lado, de instrumento limitador de la libertad de mercado, de una parte, pero de otra y paradójicamente, de institución liberadora </w:t>
      </w:r>
      <w:r>
        <w:lastRenderedPageBreak/>
        <w:t xml:space="preserve">de las fuerzas del mercado y tutelar de su funcionamiento natural. La explicación de la paradoja es sencilla: a la norma implementada subyace un sistema ético o </w:t>
      </w:r>
      <w:proofErr w:type="spellStart"/>
      <w:r>
        <w:t>prejurídico</w:t>
      </w:r>
      <w:proofErr w:type="spellEnd"/>
      <w:r>
        <w:t xml:space="preserve"> que moldea los institutos de mercado y las posibilidades de sus agentes para contratar o intercambiar instrumentos en su seno. </w:t>
      </w:r>
    </w:p>
    <w:p w:rsidR="006959D6" w:rsidRDefault="006959D6" w:rsidP="006537EF">
      <w:pPr>
        <w:ind w:firstLine="360"/>
        <w:jc w:val="both"/>
      </w:pPr>
      <w:r>
        <w:t xml:space="preserve">Así, el mercado viene prefigurado por lo jurídico, del que lo </w:t>
      </w:r>
      <w:proofErr w:type="spellStart"/>
      <w:r>
        <w:t>prejurídico</w:t>
      </w:r>
      <w:proofErr w:type="spellEnd"/>
      <w:r>
        <w:t xml:space="preserve"> o </w:t>
      </w:r>
      <w:proofErr w:type="spellStart"/>
      <w:r>
        <w:t>metajurídico</w:t>
      </w:r>
      <w:proofErr w:type="spellEnd"/>
      <w:r>
        <w:t xml:space="preserve"> es inevitable sustrato. Si se argumenta, así, como es sólito en tiempos críticos cual el que vivimos, que “la situación del mercado es insostenible”, el sostén o sustento del mercado no puede venir de la mano del libre actuar de sus agentes, y de ahí el necesario recurso a una “intervención”, que no tiene por qué responder a la noción </w:t>
      </w:r>
      <w:proofErr w:type="spellStart"/>
      <w:r>
        <w:t>poskeynesiana</w:t>
      </w:r>
      <w:proofErr w:type="spellEnd"/>
      <w:r>
        <w:t xml:space="preserve"> o neoliberal de “intervencionismo”, sino más bien a la urgencia de superar </w:t>
      </w:r>
      <w:r w:rsidR="00121ED1">
        <w:rPr>
          <w:i/>
        </w:rPr>
        <w:t xml:space="preserve">ex </w:t>
      </w:r>
      <w:proofErr w:type="spellStart"/>
      <w:r w:rsidR="00121ED1">
        <w:rPr>
          <w:i/>
        </w:rPr>
        <w:t>radice</w:t>
      </w:r>
      <w:proofErr w:type="spellEnd"/>
      <w:r w:rsidR="00121ED1">
        <w:rPr>
          <w:i/>
        </w:rPr>
        <w:t xml:space="preserve"> </w:t>
      </w:r>
      <w:r>
        <w:t>una situación que se estima insostenible</w:t>
      </w:r>
      <w:r w:rsidR="00121ED1">
        <w:t xml:space="preserve">, de forma que, de manera generalizada e intuitiva, se llega a </w:t>
      </w:r>
      <w:r w:rsidR="0016302B">
        <w:t>un consenso dialogado –</w:t>
      </w:r>
      <w:proofErr w:type="spellStart"/>
      <w:r w:rsidR="0016302B">
        <w:t>habermasiano</w:t>
      </w:r>
      <w:proofErr w:type="spellEnd"/>
      <w:r w:rsidR="0016302B">
        <w:t>-</w:t>
      </w:r>
      <w:r w:rsidR="00121ED1">
        <w:t xml:space="preserve"> sobre la naturaleza</w:t>
      </w:r>
      <w:r>
        <w:t xml:space="preserve"> impeditiva del desarrollo del propio mercado</w:t>
      </w:r>
      <w:r w:rsidR="00121ED1">
        <w:t xml:space="preserve"> que han alcanzado los comportamientos y situaciones antecedentes</w:t>
      </w:r>
      <w:r w:rsidR="00B87F53">
        <w:rPr>
          <w:rStyle w:val="Refdenotaalpie"/>
        </w:rPr>
        <w:footnoteReference w:id="5"/>
      </w:r>
      <w:r>
        <w:t xml:space="preserve">. </w:t>
      </w:r>
    </w:p>
    <w:p w:rsidR="00121ED1" w:rsidRDefault="006959D6" w:rsidP="00121ED1">
      <w:pPr>
        <w:ind w:firstLine="360"/>
        <w:jc w:val="both"/>
      </w:pPr>
      <w:r>
        <w:lastRenderedPageBreak/>
        <w:t>Sin embargo, si el mercado no puede, contra el paradigma natural del liberalismo, su</w:t>
      </w:r>
      <w:r w:rsidR="00121ED1">
        <w:t>stentarse a sí, puede atribuirse,</w:t>
      </w:r>
      <w:r>
        <w:t xml:space="preserve"> al menos parcialmente</w:t>
      </w:r>
      <w:r w:rsidR="00121ED1">
        <w:t>,</w:t>
      </w:r>
      <w:r>
        <w:t xml:space="preserve"> no tanto a un fallo de los mecanismos de asignación de recursos que le son propios, sino más bien a su distorsión o retorsión, es decir, a no haberse res</w:t>
      </w:r>
      <w:r w:rsidR="00121ED1">
        <w:t xml:space="preserve">petado sus leyes de asignación. </w:t>
      </w:r>
      <w:r w:rsidR="006537EF">
        <w:t>Pero asimismo</w:t>
      </w:r>
      <w:r>
        <w:t xml:space="preserve"> puede deberse, y así lo enseña la experienci</w:t>
      </w:r>
      <w:r w:rsidR="00121ED1">
        <w:t>a, al</w:t>
      </w:r>
      <w:r>
        <w:t xml:space="preserve"> agotamiento estructural e irreversible de esos mismos mecanismos</w:t>
      </w:r>
      <w:r w:rsidR="00121ED1">
        <w:t>, diseñados para su funcionamiento en economías regionales o nacionales y sistemas políticos locales o de área ya obsolescentes</w:t>
      </w:r>
      <w:r>
        <w:t xml:space="preserve">. </w:t>
      </w:r>
    </w:p>
    <w:p w:rsidR="006959D6" w:rsidRDefault="006959D6" w:rsidP="00121ED1">
      <w:pPr>
        <w:ind w:firstLine="360"/>
        <w:jc w:val="both"/>
      </w:pPr>
      <w:r>
        <w:t xml:space="preserve">Sea cual fuere la combinación de estas circunstancias producida en la realidad de cada mercado, es cierto que la factura del  Derecho y su aplicación, asimismo conforme a Derecho, reconstituye y recompone las relaciones de mercado, reconduciéndolas hacia el marco de actuación que, según lo previsto por quienes implementan la norma (esencialmente, Administraciones públicas u organismos supraestatales), facilita el mantenimiento del mercado, y por tanto, el funcionamiento del sistema, al menos en su vertiente económica, entendida comúnmente como condición necesaria, aunque no sea suficiente, para la paz social. </w:t>
      </w:r>
    </w:p>
    <w:p w:rsidR="00BB4CEF" w:rsidRDefault="00BB4CEF" w:rsidP="00121ED1">
      <w:pPr>
        <w:ind w:firstLine="360"/>
        <w:jc w:val="both"/>
      </w:pPr>
      <w:r>
        <w:t xml:space="preserve">Eso sí, cuando las instituciones se muestran ineficientes e insuficientes para, desde sus sistemas de gobierno y estructuras organizativas, implementar una aplicación del derecho hábil para superar la desconfianza en el mercado –igual que sucede en otros términos con otras variantes de desconfianza institucional- se precisa un giro de rumbo que no solo puede venir de la mano del sector público. La iniciativa privada empresarial y ciudadana es insustituible para la recuperación de la confianza en las instituciones. </w:t>
      </w:r>
      <w:r w:rsidR="00EF0FFE">
        <w:t xml:space="preserve">Como muestra de ello, en el caso de los mercados financieros, se están produciendo numerosos movimientos asociativos ciudadanos que otorgan voz y voto a cada afectado por un abuso de mercado o por una estafa institucional colectiva propiciada por grandes contratantes que imponen sus cláusulas y condiciones unilaterales en los contratos sin que las normas jurídicas ni sus organismos de supervisión y control administrativos –bancos centrales, agencias especializadas en la supervisión de mercados- hayan contrapesado con la aplicación rigurosa del régimen jurídico previsto estos abusos. Los precitados movimientos –en el caso español, </w:t>
      </w:r>
      <w:r w:rsidR="00EF0FFE" w:rsidRPr="00EF0FFE">
        <w:rPr>
          <w:caps/>
        </w:rPr>
        <w:t>Ausbanc, Adicae, Asuapedefin</w:t>
      </w:r>
      <w:r w:rsidR="00EF0FFE">
        <w:t xml:space="preserve">, entre otros- vienen consiguiendo, por el momento, cuatro objetivos dignos de reseña: </w:t>
      </w:r>
    </w:p>
    <w:p w:rsidR="00EF0FFE" w:rsidRDefault="00EF0FFE" w:rsidP="00EF0FFE">
      <w:pPr>
        <w:pStyle w:val="Prrafodelista"/>
        <w:numPr>
          <w:ilvl w:val="0"/>
          <w:numId w:val="4"/>
        </w:numPr>
        <w:jc w:val="both"/>
      </w:pPr>
      <w:r>
        <w:t>La modificación de criterios jurisprudenciales tradicionales, y la concienciación de la literatura especializada.</w:t>
      </w:r>
      <w:r w:rsidR="00BF1081">
        <w:t xml:space="preserve"> Todo ello, en un sentido crítico innovador que acerque a jueces y operadores jurídicos a sensibilizarse y preocuparse por la necesidad de cambiar los paradigmas de justicia en una dirección acorde con las exigencias de la sostenibilidad en general, y en particular de las propias instituciones jurídicas, de manera acorde con las nuevas exigencias y demandas sociales. </w:t>
      </w:r>
    </w:p>
    <w:p w:rsidR="00EF0FFE" w:rsidRDefault="00EF0FFE" w:rsidP="00EF0FFE">
      <w:pPr>
        <w:pStyle w:val="Prrafodelista"/>
        <w:numPr>
          <w:ilvl w:val="0"/>
          <w:numId w:val="4"/>
        </w:numPr>
        <w:jc w:val="both"/>
      </w:pPr>
      <w:r>
        <w:t xml:space="preserve">La publicitación </w:t>
      </w:r>
      <w:r w:rsidR="00DD50ED">
        <w:t xml:space="preserve">política y mediática </w:t>
      </w:r>
      <w:r>
        <w:t>entre los ciudadanos de l</w:t>
      </w:r>
      <w:r w:rsidR="00DD50ED">
        <w:t>a idea de que mucho</w:t>
      </w:r>
      <w:r>
        <w:t xml:space="preserve"> puede cambiarse </w:t>
      </w:r>
      <w:r w:rsidR="00DD50ED">
        <w:t>en el sistema jurídico y en sus cauces tradicionales de interpretación y distribución de justicia desde</w:t>
      </w:r>
      <w:r>
        <w:t xml:space="preserve"> la movilización corporativa o asociativa</w:t>
      </w:r>
      <w:r w:rsidR="00DD50ED">
        <w:t xml:space="preserve"> espontánea, y </w:t>
      </w:r>
      <w:r w:rsidR="00DD50ED">
        <w:lastRenderedPageBreak/>
        <w:t>no solo para o en interés o por cuenta de</w:t>
      </w:r>
      <w:r>
        <w:t xml:space="preserve"> </w:t>
      </w:r>
      <w:r w:rsidR="00DD50ED">
        <w:t>los afectados; en definitiva, posibilitando la creación de un marco operativo donde predomina la creencia de</w:t>
      </w:r>
      <w:r>
        <w:t xml:space="preserve"> que pueden </w:t>
      </w:r>
      <w:r w:rsidR="00BF1081">
        <w:t xml:space="preserve">y deben </w:t>
      </w:r>
      <w:r>
        <w:t xml:space="preserve">cambiarse las reglas de juego </w:t>
      </w:r>
      <w:r w:rsidR="00BF1081">
        <w:t xml:space="preserve">–jurídicas, pero también </w:t>
      </w:r>
      <w:proofErr w:type="spellStart"/>
      <w:r w:rsidR="00BF1081">
        <w:t>metajurídicas</w:t>
      </w:r>
      <w:proofErr w:type="spellEnd"/>
      <w:r w:rsidR="00BF1081">
        <w:t>- para construir</w:t>
      </w:r>
      <w:r>
        <w:t xml:space="preserve"> el mercado sustentable</w:t>
      </w:r>
      <w:r w:rsidR="00DD50ED">
        <w:t>,</w:t>
      </w:r>
      <w:r w:rsidR="00BF1081">
        <w:t xml:space="preserve"> y en general</w:t>
      </w:r>
      <w:r w:rsidR="00DD50ED">
        <w:t>,</w:t>
      </w:r>
      <w:r w:rsidR="00BF1081">
        <w:t xml:space="preserve"> instituciones económicas sostenibles</w:t>
      </w:r>
      <w:r>
        <w:t>;</w:t>
      </w:r>
    </w:p>
    <w:p w:rsidR="00BB4CEF" w:rsidRDefault="00EF0FFE" w:rsidP="00EF0FFE">
      <w:pPr>
        <w:pStyle w:val="Prrafodelista"/>
        <w:numPr>
          <w:ilvl w:val="0"/>
          <w:numId w:val="4"/>
        </w:numPr>
        <w:jc w:val="both"/>
      </w:pPr>
      <w:r>
        <w:t xml:space="preserve">La concienciación </w:t>
      </w:r>
      <w:r w:rsidR="00BF1081">
        <w:t xml:space="preserve">y concentración especializada </w:t>
      </w:r>
      <w:r>
        <w:t>del legislador para que vuelque sus</w:t>
      </w:r>
      <w:r w:rsidR="00BF1081">
        <w:t xml:space="preserve"> mejores esfuerzos hacia</w:t>
      </w:r>
      <w:r>
        <w:t xml:space="preserve"> una tutela preferente de inversores, ahorradores y agentes económicos que puedan considerarse como parte contratante débil </w:t>
      </w:r>
      <w:r w:rsidR="00BF1081">
        <w:t xml:space="preserve">o desprotegida </w:t>
      </w:r>
      <w:r>
        <w:t>en el sentido clásico de las normas de protección de consumidores y usuarios</w:t>
      </w:r>
      <w:r w:rsidR="00BF1081">
        <w:t xml:space="preserve"> cuando contratan con empresarios o personas relativamente mejor informadas o provistas de poder de coacción e imposición de condiciones generales</w:t>
      </w:r>
      <w:r>
        <w:t xml:space="preserve">. </w:t>
      </w:r>
    </w:p>
    <w:p w:rsidR="00EF0FFE" w:rsidRDefault="00EF0FFE" w:rsidP="00EF0FFE">
      <w:pPr>
        <w:pStyle w:val="Prrafodelista"/>
        <w:numPr>
          <w:ilvl w:val="0"/>
          <w:numId w:val="4"/>
        </w:numPr>
        <w:jc w:val="both"/>
      </w:pPr>
      <w:r>
        <w:t xml:space="preserve">Alertar a quienes abusan del mercado </w:t>
      </w:r>
      <w:r w:rsidR="00BF1081">
        <w:t xml:space="preserve">con habitualidad –y, principalmente, a los gestores de las corporaciones de mayor tamaño,  y a los gestores de sus intereses dentro y fuera de las administraciones e instituciones públicas- </w:t>
      </w:r>
      <w:r>
        <w:t xml:space="preserve">de la necesidad </w:t>
      </w:r>
      <w:r w:rsidR="00BF1081">
        <w:t xml:space="preserve">urgente e indemorable </w:t>
      </w:r>
      <w:r>
        <w:t>de observar comportamientos socialmente más responsables, y de buscar vías alternativas para la consolidación de sus cuentas de resultados; precisamente, las vías sostenibles.</w:t>
      </w:r>
      <w:r w:rsidR="00BF1081">
        <w:t xml:space="preserve"> </w:t>
      </w:r>
    </w:p>
    <w:p w:rsidR="00BB4CEF" w:rsidRDefault="00BB4CEF" w:rsidP="006537EF">
      <w:pPr>
        <w:pStyle w:val="Prrafodelista"/>
        <w:jc w:val="both"/>
      </w:pPr>
    </w:p>
    <w:p w:rsidR="00EF0FFE" w:rsidRDefault="00EF0FFE" w:rsidP="006537EF">
      <w:pPr>
        <w:pStyle w:val="Prrafodelista"/>
        <w:jc w:val="both"/>
      </w:pPr>
    </w:p>
    <w:p w:rsidR="00C62D96" w:rsidRPr="00785D8C" w:rsidRDefault="00C62D96" w:rsidP="00785D8C">
      <w:pPr>
        <w:pStyle w:val="Prrafodelista"/>
        <w:numPr>
          <w:ilvl w:val="0"/>
          <w:numId w:val="1"/>
        </w:numPr>
        <w:jc w:val="both"/>
        <w:rPr>
          <w:b/>
        </w:rPr>
      </w:pPr>
      <w:r w:rsidRPr="00785D8C">
        <w:rPr>
          <w:b/>
        </w:rPr>
        <w:t>COROLARIO</w:t>
      </w:r>
    </w:p>
    <w:p w:rsidR="00C62D96" w:rsidRDefault="00785D8C" w:rsidP="00785D8C">
      <w:pPr>
        <w:ind w:left="360" w:firstLine="348"/>
        <w:jc w:val="both"/>
      </w:pPr>
      <w:r>
        <w:t xml:space="preserve">La idea común </w:t>
      </w:r>
      <w:r w:rsidR="000C7E41">
        <w:t xml:space="preserve">o genérica </w:t>
      </w:r>
      <w:r>
        <w:t xml:space="preserve">de sostenibilidad o sustentabilidad es de conveniente asunción y aplicación en los ámbitos </w:t>
      </w:r>
      <w:r w:rsidR="000C7E41">
        <w:t xml:space="preserve">particulares </w:t>
      </w:r>
      <w:r>
        <w:t xml:space="preserve">de las </w:t>
      </w:r>
      <w:r w:rsidR="000C7E41">
        <w:t>ciencias sociales, concretamente en el ordenamiento</w:t>
      </w:r>
      <w:r>
        <w:t xml:space="preserve"> jurídico y </w:t>
      </w:r>
      <w:r w:rsidR="000C7E41">
        <w:t xml:space="preserve">en el sistema </w:t>
      </w:r>
      <w:r>
        <w:t>económico</w:t>
      </w:r>
      <w:r w:rsidR="000C7E41">
        <w:t>, particularmente en los subsistemas financieros</w:t>
      </w:r>
      <w:r>
        <w:t xml:space="preserve">. </w:t>
      </w:r>
    </w:p>
    <w:p w:rsidR="003253E7" w:rsidRDefault="003253E7" w:rsidP="00785D8C">
      <w:pPr>
        <w:ind w:left="360" w:firstLine="348"/>
        <w:jc w:val="both"/>
      </w:pPr>
      <w:r>
        <w:t xml:space="preserve">El orden legal </w:t>
      </w:r>
      <w:r w:rsidR="000C7E41">
        <w:t xml:space="preserve">ha de </w:t>
      </w:r>
      <w:r>
        <w:t>auxilia</w:t>
      </w:r>
      <w:r w:rsidR="000C7E41">
        <w:t>r</w:t>
      </w:r>
      <w:r>
        <w:t xml:space="preserve"> la sostenibilidad económica</w:t>
      </w:r>
      <w:r w:rsidR="000C7E41">
        <w:t xml:space="preserve"> por exigencia interna de justicia. Lográndolo en la medida en que, si la norma es consensuada</w:t>
      </w:r>
      <w:r>
        <w:t xml:space="preserve"> y eficiente, facilita</w:t>
      </w:r>
      <w:r w:rsidR="000C7E41">
        <w:t>, suponiendo una recta aplicación,</w:t>
      </w:r>
      <w:r>
        <w:t xml:space="preserve"> la consecución y el mantenimiento del bienestar común. </w:t>
      </w:r>
    </w:p>
    <w:p w:rsidR="003253E7" w:rsidRDefault="003253E7" w:rsidP="00785D8C">
      <w:pPr>
        <w:ind w:left="360" w:firstLine="348"/>
        <w:jc w:val="both"/>
      </w:pPr>
      <w:r>
        <w:t xml:space="preserve">El derecho </w:t>
      </w:r>
      <w:r w:rsidR="000C7E41">
        <w:t xml:space="preserve">debe </w:t>
      </w:r>
      <w:r>
        <w:t>dota</w:t>
      </w:r>
      <w:r w:rsidR="000C7E41">
        <w:t>r a</w:t>
      </w:r>
      <w:r>
        <w:t xml:space="preserve">l mercado de reglas de transparencia y limitación de la arbitrariedad en las operaciones que resultan esenciales para lograr la eficiente formación de los precios, por un lado, y por otro, para mantener la confianza en la institución. En este contexto, que es jurídico pero a su turno </w:t>
      </w:r>
      <w:proofErr w:type="spellStart"/>
      <w:r>
        <w:t>metajurídico</w:t>
      </w:r>
      <w:proofErr w:type="spellEnd"/>
      <w:r>
        <w:t>, cobra sentido la expresión “sostenibilidad del mercado”.</w:t>
      </w:r>
    </w:p>
    <w:p w:rsidR="00BF1081" w:rsidRDefault="000C7E41" w:rsidP="00785D8C">
      <w:pPr>
        <w:ind w:left="360" w:firstLine="348"/>
        <w:jc w:val="both"/>
      </w:pPr>
      <w:r>
        <w:t xml:space="preserve">Un mercado –y, especialmente, si operan en él elevado número de agentes- </w:t>
      </w:r>
      <w:r w:rsidR="00BB4CEF">
        <w:t>en que no se respeten las reglas de juego –por comisión de fraude, manipulación, opacidad o distorsión informativa, entre otras conductas reprobables- no merece la confianza de sus agentes</w:t>
      </w:r>
      <w:r>
        <w:t>, ni la tutela pública institucional</w:t>
      </w:r>
      <w:r w:rsidR="00BB4CEF">
        <w:t>. Sin embarg</w:t>
      </w:r>
      <w:r>
        <w:t>o, la connivencia entre poderes fácticos y en particular en los entornos de operadores</w:t>
      </w:r>
      <w:r w:rsidR="00BB4CEF">
        <w:t xml:space="preserve"> que aplican</w:t>
      </w:r>
      <w:r>
        <w:t xml:space="preserve"> o interpretan</w:t>
      </w:r>
      <w:r w:rsidR="00BB4CEF">
        <w:t xml:space="preserve"> el derecho</w:t>
      </w:r>
      <w:r>
        <w:t>, en un sentido contrario al espíritu de la norma,</w:t>
      </w:r>
      <w:r w:rsidR="00BB4CEF">
        <w:t xml:space="preserve"> puede hacer inservible el propio derecho sustantivo, contribuyendo a </w:t>
      </w:r>
      <w:r w:rsidR="008C2BC8">
        <w:t>perpetuar los conflictos de intereses que padecen los que abusan de su posición preeminente, y generando</w:t>
      </w:r>
      <w:r w:rsidR="00BB4CEF">
        <w:t xml:space="preserve"> desconfianza </w:t>
      </w:r>
      <w:r w:rsidR="008C2BC8">
        <w:t>añadida a un</w:t>
      </w:r>
      <w:r w:rsidR="00BB4CEF">
        <w:t xml:space="preserve"> proceso formativo de precios </w:t>
      </w:r>
      <w:r w:rsidR="008C2BC8">
        <w:t xml:space="preserve">sospechoso de distorsión o retorsión. </w:t>
      </w:r>
    </w:p>
    <w:p w:rsidR="00BB4CEF" w:rsidRDefault="008C2BC8" w:rsidP="00785D8C">
      <w:pPr>
        <w:ind w:left="360" w:firstLine="348"/>
        <w:jc w:val="both"/>
      </w:pPr>
      <w:r>
        <w:t xml:space="preserve">Solo el respeto universal a la norma </w:t>
      </w:r>
      <w:r w:rsidR="00BF1081">
        <w:t xml:space="preserve">concebida como fuente primaria de distribución de justicia </w:t>
      </w:r>
      <w:r>
        <w:t xml:space="preserve">puede restaurar </w:t>
      </w:r>
      <w:r w:rsidR="00BB4CEF">
        <w:t xml:space="preserve">la </w:t>
      </w:r>
      <w:r>
        <w:t xml:space="preserve">confianza perdida por los operadores en la </w:t>
      </w:r>
      <w:r w:rsidR="00BB4CEF">
        <w:t xml:space="preserve">capacidad </w:t>
      </w:r>
      <w:r w:rsidR="00BB4CEF">
        <w:lastRenderedPageBreak/>
        <w:t xml:space="preserve">generadora de riqueza que alberga el propio mercado, </w:t>
      </w:r>
      <w:r>
        <w:t xml:space="preserve"> alentando su</w:t>
      </w:r>
      <w:r w:rsidR="00BB4CEF">
        <w:t xml:space="preserve"> pervivencia. </w:t>
      </w:r>
      <w:r w:rsidR="00BF1081">
        <w:t>Y la medida de ese respeto comienza por el modo de aplicar e interpretar las leyes, que es responsabilidad de los operadores jurídicos; también, por el propio modo de confeccionar la norma, y de componer los intereses sociales en juego, modo que está cambiando a velocidad vertiginosa a consecuencia del actual drama social europeo.</w:t>
      </w:r>
    </w:p>
    <w:p w:rsidR="00BF1081" w:rsidRDefault="00BB4CEF" w:rsidP="00785D8C">
      <w:pPr>
        <w:ind w:left="360" w:firstLine="348"/>
        <w:jc w:val="both"/>
      </w:pPr>
      <w:r>
        <w:t>El problema de la sostenibilidad del mercado está vinculado al de la calidad de factura</w:t>
      </w:r>
      <w:r w:rsidR="008C2BC8">
        <w:t xml:space="preserve"> técnica</w:t>
      </w:r>
      <w:r>
        <w:t xml:space="preserve"> y, sobre todo, </w:t>
      </w:r>
      <w:r w:rsidR="008C2BC8">
        <w:t>al del rigor y determinación institucional en la aplicación del derecho.</w:t>
      </w:r>
      <w:r w:rsidR="00BF1081">
        <w:t xml:space="preserve"> La coerción del derecho se muestra en la aplicación, y de ahí la responsabilidad de administraciones públicas y supervisores o vigilantes de la </w:t>
      </w:r>
      <w:proofErr w:type="spellStart"/>
      <w:r w:rsidR="00BF1081">
        <w:rPr>
          <w:i/>
        </w:rPr>
        <w:t>compliance</w:t>
      </w:r>
      <w:proofErr w:type="spellEnd"/>
      <w:r w:rsidR="00BF1081">
        <w:t xml:space="preserve"> legal a la hora de hacer realidad el dictado de la norma, incluso antes de la intervención judicial, que cada vez es más residual en tanto en cuanto prosperan la mediación, el arbitraje y otras alternativas sociales de composición de intereses y solución de conflictos entre los operadores. </w:t>
      </w:r>
      <w:r w:rsidR="008C2BC8">
        <w:t xml:space="preserve"> </w:t>
      </w:r>
    </w:p>
    <w:p w:rsidR="00DD50ED" w:rsidRDefault="00BF1081" w:rsidP="00785D8C">
      <w:pPr>
        <w:ind w:left="360" w:firstLine="348"/>
        <w:jc w:val="both"/>
      </w:pPr>
      <w:r>
        <w:t>La</w:t>
      </w:r>
      <w:r w:rsidR="008C2BC8">
        <w:t xml:space="preserve"> resolución </w:t>
      </w:r>
      <w:r>
        <w:t xml:space="preserve">eficaz de los problemas indicados </w:t>
      </w:r>
      <w:r w:rsidR="008C2BC8">
        <w:t>no entraña solo ni principalmente la superación de obstáculos de orden</w:t>
      </w:r>
      <w:r w:rsidR="00BB4CEF">
        <w:t xml:space="preserve"> técnico jurídico, sino </w:t>
      </w:r>
      <w:r w:rsidR="008C2BC8">
        <w:t>más bien el reforzamiento de la</w:t>
      </w:r>
      <w:r>
        <w:t xml:space="preserve"> ética colectiva. De acuerdo con esa nueva ética debe conducirse el entramado institucional, así público como privado, en diferentes órdenes pero sobre todo en el de la priorización de intereses socioeconómicos, hacia</w:t>
      </w:r>
      <w:r w:rsidR="00BB4CEF">
        <w:t xml:space="preserve"> </w:t>
      </w:r>
      <w:r w:rsidR="008C2BC8">
        <w:t xml:space="preserve">el perfeccionamiento de la </w:t>
      </w:r>
      <w:r>
        <w:t xml:space="preserve">organización del sistema normativo y de </w:t>
      </w:r>
      <w:r w:rsidR="00DD50ED">
        <w:t>las propias instituciones, incluidas las empresas como pieza clave del tejido económico</w:t>
      </w:r>
      <w:r w:rsidR="00BB4CEF">
        <w:t xml:space="preserve">. </w:t>
      </w:r>
    </w:p>
    <w:p w:rsidR="00BB4CEF" w:rsidRDefault="00BB4CEF" w:rsidP="00DD50ED">
      <w:pPr>
        <w:ind w:left="360" w:firstLine="348"/>
        <w:jc w:val="both"/>
      </w:pPr>
      <w:r>
        <w:t xml:space="preserve">Los fallos </w:t>
      </w:r>
      <w:r w:rsidR="00DD50ED">
        <w:t>numerosos –de mercado y de responsabilidad social- que actualmente aquejan al grueso de</w:t>
      </w:r>
      <w:r>
        <w:t xml:space="preserve"> las instituciones jurídicas y políticas probablemente no se corregirán solo desde e</w:t>
      </w:r>
      <w:r w:rsidR="00DD50ED">
        <w:t xml:space="preserve">llas mismas. Por tanto, </w:t>
      </w:r>
      <w:r>
        <w:t xml:space="preserve">será precisa </w:t>
      </w:r>
      <w:r w:rsidR="00DD50ED">
        <w:t xml:space="preserve">cada vez más </w:t>
      </w:r>
      <w:r>
        <w:t>la intervención ciudadana</w:t>
      </w:r>
      <w:r w:rsidR="00DD50ED">
        <w:t xml:space="preserve"> directa sobre esas instituciones,</w:t>
      </w:r>
      <w:r>
        <w:t xml:space="preserve"> combinada por diversos cauces de participación</w:t>
      </w:r>
      <w:r w:rsidR="00DD50ED">
        <w:t>, incluso ajenos a los tradicionales</w:t>
      </w:r>
      <w:r>
        <w:t xml:space="preserve"> –asociativos, fundacionales, universitarios, empresariales-</w:t>
      </w:r>
      <w:r w:rsidR="00DD50ED">
        <w:t>; así, a través de comunicación espontánea en redes sociales, o a través de nuevos cauces asociativos desvinculados de los poderes políticos, sindicales o de clase construidos y consolidados durante la segunda mitad del siglo XX</w:t>
      </w:r>
      <w:r>
        <w:t>.</w:t>
      </w:r>
      <w:r w:rsidR="00DD50ED">
        <w:t xml:space="preserve"> En definitiva, la construcción de una nueva sociedad sostenible –salvo revolución o agitación- no pasa por </w:t>
      </w:r>
      <w:proofErr w:type="spellStart"/>
      <w:r w:rsidR="00DD50ED">
        <w:t>deconstruir</w:t>
      </w:r>
      <w:proofErr w:type="spellEnd"/>
      <w:r w:rsidR="00DD50ED">
        <w:t xml:space="preserve"> las instituciones, sino por su reconstrucción profunda desde la participación ciudadana, con el esfuerzo combinado de quienes se encuentran en ellas; para ayudar en ese esfuerzo es clave esa mayor participación ciudadana directa.</w:t>
      </w:r>
    </w:p>
    <w:p w:rsidR="00BB4CEF" w:rsidRDefault="00BB4CEF" w:rsidP="00785D8C">
      <w:pPr>
        <w:ind w:left="360" w:firstLine="348"/>
        <w:jc w:val="both"/>
      </w:pPr>
    </w:p>
    <w:p w:rsidR="00BB4CEF" w:rsidRDefault="00EF0FFE" w:rsidP="00EF0FFE">
      <w:r>
        <w:br w:type="page"/>
      </w:r>
    </w:p>
    <w:p w:rsidR="00BB4CEF" w:rsidRDefault="00BB4CEF" w:rsidP="00785D8C">
      <w:pPr>
        <w:ind w:left="360" w:firstLine="348"/>
        <w:jc w:val="both"/>
      </w:pPr>
    </w:p>
    <w:p w:rsidR="00BA29C6" w:rsidRPr="00E34D73" w:rsidRDefault="00BA29C6" w:rsidP="00E34D73">
      <w:pPr>
        <w:ind w:firstLine="360"/>
        <w:jc w:val="both"/>
        <w:rPr>
          <w:b/>
          <w:lang w:val="en-US"/>
        </w:rPr>
      </w:pPr>
      <w:r w:rsidRPr="00E34D73">
        <w:rPr>
          <w:b/>
          <w:lang w:val="en-US"/>
        </w:rPr>
        <w:t>BIBLIOGRAFÍA</w:t>
      </w:r>
    </w:p>
    <w:p w:rsidR="00E34D73" w:rsidRDefault="00E34D73" w:rsidP="00BA29C6">
      <w:pPr>
        <w:autoSpaceDE w:val="0"/>
        <w:autoSpaceDN w:val="0"/>
        <w:adjustRightInd w:val="0"/>
        <w:spacing w:after="0" w:line="240" w:lineRule="auto"/>
        <w:rPr>
          <w:rFonts w:cs="TimesNewRomanPSMT"/>
          <w:caps/>
          <w:lang w:val="en-US"/>
        </w:rPr>
      </w:pPr>
    </w:p>
    <w:p w:rsidR="00BA29C6" w:rsidRPr="00E34D73" w:rsidRDefault="00BA29C6" w:rsidP="003253E7">
      <w:pPr>
        <w:autoSpaceDE w:val="0"/>
        <w:autoSpaceDN w:val="0"/>
        <w:adjustRightInd w:val="0"/>
        <w:spacing w:after="0" w:line="240" w:lineRule="auto"/>
        <w:jc w:val="both"/>
        <w:rPr>
          <w:rFonts w:cs="TimesNewRomanPS-ItalicMT"/>
          <w:i/>
          <w:iCs/>
          <w:lang w:val="en-US"/>
        </w:rPr>
      </w:pPr>
      <w:r w:rsidRPr="00E34D73">
        <w:rPr>
          <w:rFonts w:cs="TimesNewRomanPSMT"/>
          <w:caps/>
          <w:lang w:val="en-US"/>
        </w:rPr>
        <w:t>Adam, B</w:t>
      </w:r>
      <w:r w:rsidRPr="00E34D73">
        <w:rPr>
          <w:rFonts w:cs="TimesNewRomanPSMT"/>
          <w:lang w:val="en-US"/>
        </w:rPr>
        <w:t>.</w:t>
      </w:r>
      <w:r w:rsidR="00E34D73" w:rsidRPr="00E34D73">
        <w:rPr>
          <w:rFonts w:cs="TimesNewRomanPSMT"/>
          <w:lang w:val="en-US"/>
        </w:rPr>
        <w:t xml:space="preserve">: </w:t>
      </w:r>
      <w:proofErr w:type="spellStart"/>
      <w:r w:rsidRPr="00E34D73">
        <w:rPr>
          <w:rFonts w:cs="TimesNewRomanPS-ItalicMT"/>
          <w:i/>
          <w:iCs/>
          <w:lang w:val="en-US"/>
        </w:rPr>
        <w:t>Timescapes</w:t>
      </w:r>
      <w:proofErr w:type="spellEnd"/>
      <w:r w:rsidRPr="00E34D73">
        <w:rPr>
          <w:rFonts w:cs="TimesNewRomanPS-ItalicMT"/>
          <w:i/>
          <w:iCs/>
          <w:lang w:val="en-US"/>
        </w:rPr>
        <w:t xml:space="preserve"> of Modernity. </w:t>
      </w:r>
      <w:proofErr w:type="gramStart"/>
      <w:r w:rsidRPr="00E34D73">
        <w:rPr>
          <w:rFonts w:cs="TimesNewRomanPS-ItalicMT"/>
          <w:i/>
          <w:iCs/>
          <w:lang w:val="en-US"/>
        </w:rPr>
        <w:t>The Environment and Invisible Hazards</w:t>
      </w:r>
      <w:r w:rsidR="00E34D73" w:rsidRPr="00E34D73">
        <w:rPr>
          <w:rFonts w:cs="TimesNewRomanPSMT"/>
          <w:lang w:val="en-US"/>
        </w:rPr>
        <w:t>.</w:t>
      </w:r>
      <w:proofErr w:type="gramEnd"/>
      <w:r w:rsidR="00E34D73" w:rsidRPr="00E34D73">
        <w:rPr>
          <w:rFonts w:cs="TimesNewRomanPSMT"/>
          <w:lang w:val="en-US"/>
        </w:rPr>
        <w:t xml:space="preserve"> </w:t>
      </w:r>
      <w:proofErr w:type="spellStart"/>
      <w:r w:rsidRPr="00E34D73">
        <w:rPr>
          <w:rFonts w:cs="TimesNewRomanPSMT"/>
          <w:lang w:val="en-US"/>
        </w:rPr>
        <w:t>Routledge</w:t>
      </w:r>
      <w:proofErr w:type="spellEnd"/>
      <w:r w:rsidR="00E34D73" w:rsidRPr="00E34D73">
        <w:rPr>
          <w:rFonts w:cs="TimesNewRomanPSMT"/>
          <w:lang w:val="en-US"/>
        </w:rPr>
        <w:t>, London 1998</w:t>
      </w:r>
    </w:p>
    <w:p w:rsidR="00BA29C6" w:rsidRPr="00E34D73" w:rsidRDefault="00BA29C6" w:rsidP="003253E7">
      <w:pPr>
        <w:autoSpaceDE w:val="0"/>
        <w:autoSpaceDN w:val="0"/>
        <w:adjustRightInd w:val="0"/>
        <w:spacing w:after="0" w:line="240" w:lineRule="auto"/>
        <w:jc w:val="both"/>
        <w:rPr>
          <w:rFonts w:cs="TimesNewRomanPSMT"/>
          <w:caps/>
          <w:lang w:val="en-US"/>
        </w:rPr>
      </w:pPr>
    </w:p>
    <w:p w:rsidR="00BA29C6" w:rsidRPr="00E34D73" w:rsidRDefault="00E34D73" w:rsidP="003253E7">
      <w:pPr>
        <w:autoSpaceDE w:val="0"/>
        <w:autoSpaceDN w:val="0"/>
        <w:adjustRightInd w:val="0"/>
        <w:spacing w:after="0" w:line="240" w:lineRule="auto"/>
        <w:jc w:val="both"/>
        <w:rPr>
          <w:rFonts w:cs="TimesNewRomanPSMT"/>
          <w:lang w:val="en-US"/>
        </w:rPr>
      </w:pPr>
      <w:r w:rsidRPr="00E34D73">
        <w:rPr>
          <w:rFonts w:cs="TimesNewRomanPSMT"/>
          <w:caps/>
          <w:lang w:val="en-US"/>
        </w:rPr>
        <w:t>Austoni, M. / Cardoso, A. / Deviller, G.</w:t>
      </w:r>
      <w:r>
        <w:rPr>
          <w:rFonts w:cs="TimesNewRomanPSMT"/>
          <w:caps/>
          <w:lang w:val="en-US"/>
        </w:rPr>
        <w:t xml:space="preserve"> / </w:t>
      </w:r>
      <w:r w:rsidRPr="00E34D73">
        <w:rPr>
          <w:rFonts w:cs="TimesNewRomanPSMT"/>
          <w:caps/>
          <w:lang w:val="en-US"/>
        </w:rPr>
        <w:t xml:space="preserve">Kamburska, L., / </w:t>
      </w:r>
      <w:r w:rsidR="00BA29C6" w:rsidRPr="00E34D73">
        <w:rPr>
          <w:rFonts w:cs="TimesNewRomanPSMT"/>
          <w:caps/>
          <w:lang w:val="en-US"/>
        </w:rPr>
        <w:t xml:space="preserve">Marinov, </w:t>
      </w:r>
      <w:r w:rsidRPr="00E34D73">
        <w:rPr>
          <w:rFonts w:cs="TimesNewRomanPSMT"/>
          <w:caps/>
          <w:lang w:val="en-US"/>
        </w:rPr>
        <w:t>D. / Somma, F. / Zaldívar, J.</w:t>
      </w:r>
      <w:r w:rsidR="00BA29C6" w:rsidRPr="00E34D73">
        <w:rPr>
          <w:rFonts w:cs="TimesNewRomanPSMT"/>
          <w:caps/>
          <w:lang w:val="en-US"/>
        </w:rPr>
        <w:t>M.</w:t>
      </w:r>
      <w:r w:rsidRPr="00E34D73">
        <w:rPr>
          <w:rFonts w:cs="TimesNewRomanPSMT"/>
          <w:caps/>
          <w:lang w:val="en-US"/>
        </w:rPr>
        <w:t xml:space="preserve">: </w:t>
      </w:r>
      <w:r w:rsidR="00BA29C6" w:rsidRPr="00E34D73">
        <w:rPr>
          <w:rFonts w:cs="TimesNewRomanPSMT"/>
          <w:lang w:val="en-US"/>
        </w:rPr>
        <w:t xml:space="preserve"> </w:t>
      </w:r>
      <w:r w:rsidRPr="00E34D73">
        <w:rPr>
          <w:rFonts w:cs="TimesNewRomanPSMT"/>
          <w:lang w:val="en-US"/>
        </w:rPr>
        <w:t>“</w:t>
      </w:r>
      <w:r w:rsidR="00BA29C6" w:rsidRPr="00E34D73">
        <w:rPr>
          <w:rFonts w:cs="TimesNewRomanPS-ItalicMT"/>
          <w:i/>
          <w:iCs/>
          <w:lang w:val="en-US"/>
        </w:rPr>
        <w:t>Indicators for the Assessment</w:t>
      </w:r>
      <w:r w:rsidR="00BA29C6" w:rsidRPr="00E34D73">
        <w:rPr>
          <w:rFonts w:cs="TimesNewRomanPSMT"/>
          <w:lang w:val="en-US"/>
        </w:rPr>
        <w:t xml:space="preserve"> </w:t>
      </w:r>
      <w:r w:rsidR="00BA29C6" w:rsidRPr="00E34D73">
        <w:rPr>
          <w:rFonts w:cs="TimesNewRomanPS-ItalicMT"/>
          <w:i/>
          <w:iCs/>
          <w:lang w:val="en-US"/>
        </w:rPr>
        <w:t>of Thresholds and Points of Non-Return</w:t>
      </w:r>
      <w:r w:rsidRPr="00E34D73">
        <w:rPr>
          <w:rFonts w:cs="TimesNewRomanPS-ItalicMT"/>
          <w:i/>
          <w:iCs/>
          <w:lang w:val="en-US"/>
        </w:rPr>
        <w:t>”.</w:t>
      </w:r>
      <w:r w:rsidR="00BA29C6" w:rsidRPr="00E34D73">
        <w:rPr>
          <w:rFonts w:cs="TimesNewRomanPS-ItalicMT"/>
          <w:i/>
          <w:iCs/>
          <w:lang w:val="en-US"/>
        </w:rPr>
        <w:t xml:space="preserve"> </w:t>
      </w:r>
      <w:r w:rsidRPr="00E34D73">
        <w:rPr>
          <w:rFonts w:cs="TimesNewRomanPS-ItalicMT"/>
          <w:iCs/>
          <w:lang w:val="en-US"/>
        </w:rPr>
        <w:t xml:space="preserve">EU Commission, </w:t>
      </w:r>
      <w:r w:rsidR="00BA29C6" w:rsidRPr="00E34D73">
        <w:rPr>
          <w:rFonts w:cs="TimesNewRomanPSMT"/>
          <w:lang w:val="en-US"/>
        </w:rPr>
        <w:t xml:space="preserve">Report EUR 22130 EN. </w:t>
      </w:r>
      <w:proofErr w:type="spellStart"/>
      <w:r w:rsidR="00BA29C6" w:rsidRPr="00E34D73">
        <w:rPr>
          <w:rFonts w:cs="TimesNewRomanPSMT"/>
          <w:lang w:val="en-US"/>
        </w:rPr>
        <w:t>Ispra</w:t>
      </w:r>
      <w:proofErr w:type="spellEnd"/>
      <w:r w:rsidR="00BA29C6" w:rsidRPr="00E34D73">
        <w:rPr>
          <w:rFonts w:cs="TimesNewRomanPSMT"/>
          <w:lang w:val="en-US"/>
        </w:rPr>
        <w:t>, I</w:t>
      </w:r>
      <w:r w:rsidRPr="00E34D73">
        <w:rPr>
          <w:rFonts w:cs="TimesNewRomanPSMT"/>
          <w:lang w:val="en-US"/>
        </w:rPr>
        <w:t xml:space="preserve">taly 2006. </w:t>
      </w:r>
      <w:r w:rsidR="00BA29C6" w:rsidRPr="00E34D73">
        <w:rPr>
          <w:rFonts w:cs="TimesNewRomanPSMT"/>
          <w:lang w:val="en-US"/>
        </w:rPr>
        <w:t>Research Centre, Institute for Environment and Sustainability. http://ies.jrc.cec.eu.int/fileadmin/Documentation/Reports/</w:t>
      </w:r>
    </w:p>
    <w:p w:rsidR="00BA29C6" w:rsidRPr="00E34D73" w:rsidRDefault="00BA29C6" w:rsidP="003253E7">
      <w:pPr>
        <w:autoSpaceDE w:val="0"/>
        <w:autoSpaceDN w:val="0"/>
        <w:adjustRightInd w:val="0"/>
        <w:spacing w:after="0" w:line="240" w:lineRule="auto"/>
        <w:jc w:val="both"/>
        <w:rPr>
          <w:rFonts w:cs="TimesNewRomanPSMT"/>
          <w:lang w:val="en-US"/>
        </w:rPr>
      </w:pPr>
      <w:r w:rsidRPr="00E34D73">
        <w:rPr>
          <w:rFonts w:cs="TimesNewRomanPSMT"/>
          <w:lang w:val="en-US"/>
        </w:rPr>
        <w:t>RWER</w:t>
      </w:r>
      <w:r w:rsidR="00E34D73" w:rsidRPr="00E34D73">
        <w:rPr>
          <w:rFonts w:cs="TimesNewRomanPSMT"/>
          <w:lang w:val="en-US"/>
        </w:rPr>
        <w:t>/EUR_2006-2007/EUR_22130_EN.pdf</w:t>
      </w:r>
    </w:p>
    <w:p w:rsidR="00BA29C6" w:rsidRPr="00E34D73" w:rsidRDefault="00BA29C6" w:rsidP="003253E7">
      <w:pPr>
        <w:autoSpaceDE w:val="0"/>
        <w:autoSpaceDN w:val="0"/>
        <w:adjustRightInd w:val="0"/>
        <w:spacing w:after="0" w:line="240" w:lineRule="auto"/>
        <w:jc w:val="both"/>
        <w:rPr>
          <w:rFonts w:cs="TimesNewRomanPSMT"/>
          <w:lang w:val="en-US"/>
        </w:rPr>
      </w:pPr>
    </w:p>
    <w:p w:rsidR="00BA29C6" w:rsidRPr="0007120E" w:rsidRDefault="0011356B" w:rsidP="003253E7">
      <w:pPr>
        <w:autoSpaceDE w:val="0"/>
        <w:autoSpaceDN w:val="0"/>
        <w:adjustRightInd w:val="0"/>
        <w:spacing w:after="0" w:line="240" w:lineRule="auto"/>
        <w:jc w:val="both"/>
        <w:rPr>
          <w:rFonts w:cs="TimesNewRomanPSMT"/>
        </w:rPr>
      </w:pPr>
      <w:r w:rsidRPr="00E34D73">
        <w:rPr>
          <w:rFonts w:cs="TimesNewRomanPSMT"/>
          <w:caps/>
          <w:lang w:val="en-US"/>
        </w:rPr>
        <w:t>Clark, W. /</w:t>
      </w:r>
      <w:r w:rsidR="00BA29C6" w:rsidRPr="00E34D73">
        <w:rPr>
          <w:rFonts w:cs="TimesNewRomanPSMT"/>
          <w:caps/>
          <w:lang w:val="en-US"/>
        </w:rPr>
        <w:t xml:space="preserve"> Dickson, N.</w:t>
      </w:r>
      <w:r w:rsidRPr="00E34D73">
        <w:rPr>
          <w:rFonts w:cs="TimesNewRomanPSMT"/>
          <w:lang w:val="en-US"/>
        </w:rPr>
        <w:t>: “</w:t>
      </w:r>
      <w:r w:rsidR="00BA29C6" w:rsidRPr="00E34D73">
        <w:rPr>
          <w:rFonts w:cs="TimesNewRomanPSMT"/>
          <w:lang w:val="en-US"/>
        </w:rPr>
        <w:t>Sustainability Science: The emerging research program.</w:t>
      </w:r>
      <w:r w:rsidRPr="00E34D73">
        <w:rPr>
          <w:rFonts w:cs="TimesNewRomanPSMT"/>
          <w:lang w:val="en-US"/>
        </w:rPr>
        <w:t>”</w:t>
      </w:r>
      <w:r w:rsidR="00BA29C6" w:rsidRPr="00E34D73">
        <w:rPr>
          <w:rFonts w:cs="TimesNewRomanPSMT"/>
          <w:lang w:val="en-US"/>
        </w:rPr>
        <w:t xml:space="preserve"> </w:t>
      </w:r>
      <w:proofErr w:type="spellStart"/>
      <w:r w:rsidR="00BA29C6" w:rsidRPr="0007120E">
        <w:rPr>
          <w:rFonts w:cs="TimesNewRomanPS-ItalicMT"/>
          <w:i/>
          <w:iCs/>
        </w:rPr>
        <w:t>Proceedings</w:t>
      </w:r>
      <w:proofErr w:type="spellEnd"/>
      <w:r w:rsidR="00BA29C6" w:rsidRPr="0007120E">
        <w:rPr>
          <w:rFonts w:cs="TimesNewRomanPS-ItalicMT"/>
          <w:i/>
          <w:iCs/>
        </w:rPr>
        <w:t xml:space="preserve"> of </w:t>
      </w:r>
      <w:proofErr w:type="spellStart"/>
      <w:r w:rsidR="00BA29C6" w:rsidRPr="0007120E">
        <w:rPr>
          <w:rFonts w:cs="TimesNewRomanPS-ItalicMT"/>
          <w:i/>
          <w:iCs/>
        </w:rPr>
        <w:t>the</w:t>
      </w:r>
      <w:proofErr w:type="spellEnd"/>
      <w:r w:rsidR="00BA29C6" w:rsidRPr="0007120E">
        <w:rPr>
          <w:rFonts w:cs="TimesNewRomanPS-ItalicMT"/>
          <w:i/>
          <w:iCs/>
        </w:rPr>
        <w:t xml:space="preserve"> </w:t>
      </w:r>
      <w:proofErr w:type="spellStart"/>
      <w:r w:rsidR="00BA29C6" w:rsidRPr="0007120E">
        <w:rPr>
          <w:rFonts w:cs="TimesNewRomanPS-ItalicMT"/>
          <w:i/>
          <w:iCs/>
        </w:rPr>
        <w:t>National</w:t>
      </w:r>
      <w:proofErr w:type="spellEnd"/>
      <w:r w:rsidR="00A7126E" w:rsidRPr="0007120E">
        <w:rPr>
          <w:rFonts w:cs="TimesNewRomanPSMT"/>
        </w:rPr>
        <w:t xml:space="preserve"> </w:t>
      </w:r>
      <w:proofErr w:type="spellStart"/>
      <w:r w:rsidR="00BA29C6" w:rsidRPr="0007120E">
        <w:rPr>
          <w:rFonts w:cs="TimesNewRomanPS-ItalicMT"/>
          <w:i/>
          <w:iCs/>
        </w:rPr>
        <w:t>Academy</w:t>
      </w:r>
      <w:proofErr w:type="spellEnd"/>
      <w:r w:rsidR="00BA29C6" w:rsidRPr="0007120E">
        <w:rPr>
          <w:rFonts w:cs="TimesNewRomanPS-ItalicMT"/>
          <w:i/>
          <w:iCs/>
        </w:rPr>
        <w:t xml:space="preserve"> of </w:t>
      </w:r>
      <w:proofErr w:type="spellStart"/>
      <w:r w:rsidR="00BA29C6" w:rsidRPr="0007120E">
        <w:rPr>
          <w:rFonts w:cs="TimesNewRomanPS-ItalicMT"/>
          <w:i/>
          <w:iCs/>
        </w:rPr>
        <w:t>Sciences</w:t>
      </w:r>
      <w:proofErr w:type="spellEnd"/>
      <w:r w:rsidR="00BA29C6" w:rsidRPr="0007120E">
        <w:rPr>
          <w:rFonts w:cs="TimesNewRomanPS-ItalicMT"/>
          <w:i/>
          <w:iCs/>
        </w:rPr>
        <w:t xml:space="preserve"> </w:t>
      </w:r>
      <w:r w:rsidRPr="0007120E">
        <w:rPr>
          <w:rFonts w:cs="TimesNewRomanPSMT"/>
        </w:rPr>
        <w:t xml:space="preserve">100(14), 2003, </w:t>
      </w:r>
      <w:r w:rsidR="00BA29C6" w:rsidRPr="0007120E">
        <w:rPr>
          <w:rFonts w:cs="TimesNewRomanPSMT"/>
        </w:rPr>
        <w:t>8059–</w:t>
      </w:r>
      <w:r w:rsidR="00E34D73" w:rsidRPr="0007120E">
        <w:rPr>
          <w:rFonts w:cs="TimesNewRomanPSMT"/>
        </w:rPr>
        <w:t>8061</w:t>
      </w:r>
    </w:p>
    <w:p w:rsidR="00E34D73" w:rsidRPr="0007120E" w:rsidRDefault="00E34D73" w:rsidP="003253E7">
      <w:pPr>
        <w:autoSpaceDE w:val="0"/>
        <w:autoSpaceDN w:val="0"/>
        <w:adjustRightInd w:val="0"/>
        <w:spacing w:after="0" w:line="240" w:lineRule="auto"/>
        <w:jc w:val="both"/>
        <w:rPr>
          <w:rFonts w:cs="TimesNewRomanPSMT"/>
          <w:caps/>
        </w:rPr>
      </w:pPr>
    </w:p>
    <w:p w:rsidR="00541BD9" w:rsidRPr="00541BD9" w:rsidRDefault="00541BD9" w:rsidP="003253E7">
      <w:pPr>
        <w:autoSpaceDE w:val="0"/>
        <w:autoSpaceDN w:val="0"/>
        <w:adjustRightInd w:val="0"/>
        <w:spacing w:after="0" w:line="240" w:lineRule="auto"/>
        <w:jc w:val="both"/>
        <w:rPr>
          <w:rFonts w:cs="TimesNewRomanPSMT"/>
          <w:i/>
          <w:caps/>
        </w:rPr>
      </w:pPr>
      <w:r w:rsidRPr="00541BD9">
        <w:rPr>
          <w:rFonts w:cs="TimesNewRomanPSMT"/>
          <w:caps/>
        </w:rPr>
        <w:t xml:space="preserve">CUERVO GARCÍA, a.: </w:t>
      </w:r>
      <w:r w:rsidRPr="00541BD9">
        <w:rPr>
          <w:rFonts w:cs="TimesNewRomanPSMT"/>
        </w:rPr>
        <w:t>“</w:t>
      </w:r>
      <w:r w:rsidRPr="00541BD9">
        <w:rPr>
          <w:rFonts w:cs="TimesNewRomanPSMT"/>
          <w:i/>
        </w:rPr>
        <w:t xml:space="preserve">El problema de la empresa: un problema de </w:t>
      </w:r>
      <w:proofErr w:type="spellStart"/>
      <w:r w:rsidRPr="00541BD9">
        <w:rPr>
          <w:rFonts w:cs="TimesNewRomanPSMT"/>
          <w:i/>
        </w:rPr>
        <w:t>conflict</w:t>
      </w:r>
      <w:proofErr w:type="spellEnd"/>
      <w:r w:rsidRPr="00541BD9">
        <w:rPr>
          <w:rFonts w:cs="TimesNewRomanPSMT"/>
          <w:i/>
        </w:rPr>
        <w:t xml:space="preserve"> de intereses”, </w:t>
      </w:r>
      <w:r>
        <w:rPr>
          <w:rFonts w:cs="TimesNewRomanPSMT"/>
        </w:rPr>
        <w:t>en BUENO CAMPOS (</w:t>
      </w:r>
      <w:proofErr w:type="spellStart"/>
      <w:r>
        <w:rPr>
          <w:rFonts w:cs="TimesNewRomanPSMT"/>
        </w:rPr>
        <w:t>dir.</w:t>
      </w:r>
      <w:proofErr w:type="spellEnd"/>
      <w:r>
        <w:rPr>
          <w:rFonts w:cs="TimesNewRomanPSMT"/>
        </w:rPr>
        <w:t xml:space="preserve">): </w:t>
      </w:r>
      <w:r>
        <w:rPr>
          <w:rFonts w:cs="TimesNewRomanPSMT"/>
          <w:i/>
        </w:rPr>
        <w:t xml:space="preserve">El gobierno de la empresa, </w:t>
      </w:r>
      <w:r>
        <w:rPr>
          <w:rFonts w:cs="TimesNewRomanPSMT"/>
        </w:rPr>
        <w:t>Pirámide 2004, 115-129</w:t>
      </w:r>
      <w:r w:rsidRPr="00541BD9">
        <w:rPr>
          <w:rFonts w:cs="TimesNewRomanPSMT"/>
          <w:caps/>
        </w:rPr>
        <w:t xml:space="preserve"> </w:t>
      </w:r>
    </w:p>
    <w:p w:rsidR="00541BD9" w:rsidRPr="00541BD9" w:rsidRDefault="00541BD9" w:rsidP="003253E7">
      <w:pPr>
        <w:autoSpaceDE w:val="0"/>
        <w:autoSpaceDN w:val="0"/>
        <w:adjustRightInd w:val="0"/>
        <w:spacing w:after="0" w:line="240" w:lineRule="auto"/>
        <w:jc w:val="both"/>
        <w:rPr>
          <w:rFonts w:cs="TimesNewRomanPSMT"/>
          <w:caps/>
        </w:rPr>
      </w:pPr>
    </w:p>
    <w:p w:rsidR="00BA29C6" w:rsidRPr="00E34D73" w:rsidRDefault="00E34D73" w:rsidP="003253E7">
      <w:pPr>
        <w:autoSpaceDE w:val="0"/>
        <w:autoSpaceDN w:val="0"/>
        <w:adjustRightInd w:val="0"/>
        <w:spacing w:after="0" w:line="240" w:lineRule="auto"/>
        <w:jc w:val="both"/>
        <w:rPr>
          <w:rFonts w:cs="TimesNewRomanPSMT"/>
          <w:lang w:val="en-US"/>
        </w:rPr>
      </w:pPr>
      <w:r>
        <w:rPr>
          <w:rFonts w:cs="TimesNewRomanPSMT"/>
          <w:caps/>
          <w:lang w:val="en-US"/>
        </w:rPr>
        <w:t>Gallopi</w:t>
      </w:r>
      <w:r w:rsidR="0011356B" w:rsidRPr="00E34D73">
        <w:rPr>
          <w:rFonts w:cs="TimesNewRomanPSMT"/>
          <w:caps/>
          <w:lang w:val="en-US"/>
        </w:rPr>
        <w:t>n, G. / Funtowicz, S. /</w:t>
      </w:r>
      <w:r w:rsidR="00BA29C6" w:rsidRPr="00E34D73">
        <w:rPr>
          <w:rFonts w:cs="TimesNewRomanPSMT"/>
          <w:caps/>
          <w:lang w:val="en-US"/>
        </w:rPr>
        <w:t xml:space="preserve"> O’</w:t>
      </w:r>
      <w:r w:rsidR="0011356B" w:rsidRPr="00E34D73">
        <w:rPr>
          <w:rFonts w:cs="TimesNewRomanPSMT"/>
          <w:caps/>
          <w:lang w:val="en-US"/>
        </w:rPr>
        <w:t>Connor, M. /</w:t>
      </w:r>
      <w:r w:rsidR="00BA29C6" w:rsidRPr="00E34D73">
        <w:rPr>
          <w:rFonts w:cs="TimesNewRomanPSMT"/>
          <w:caps/>
          <w:lang w:val="en-US"/>
        </w:rPr>
        <w:t xml:space="preserve"> Ravetz, J.</w:t>
      </w:r>
      <w:r w:rsidR="0011356B" w:rsidRPr="00E34D73">
        <w:rPr>
          <w:rFonts w:cs="TimesNewRomanPSMT"/>
          <w:lang w:val="en-US"/>
        </w:rPr>
        <w:t>: “</w:t>
      </w:r>
      <w:r w:rsidR="00BA29C6" w:rsidRPr="00E34D73">
        <w:rPr>
          <w:rFonts w:cs="TimesNewRomanPSMT"/>
          <w:lang w:val="en-US"/>
        </w:rPr>
        <w:t>Science for the 21st century: from social contract to the</w:t>
      </w:r>
      <w:r w:rsidR="0011356B" w:rsidRPr="00E34D73">
        <w:rPr>
          <w:rFonts w:cs="TimesNewRomanPSMT"/>
          <w:lang w:val="en-US"/>
        </w:rPr>
        <w:t xml:space="preserve"> </w:t>
      </w:r>
      <w:r w:rsidR="00BA29C6" w:rsidRPr="00E34D73">
        <w:rPr>
          <w:rFonts w:cs="TimesNewRomanPSMT"/>
          <w:lang w:val="en-US"/>
        </w:rPr>
        <w:t>scientific core</w:t>
      </w:r>
      <w:r w:rsidR="0011356B" w:rsidRPr="00E34D73">
        <w:rPr>
          <w:rFonts w:cs="TimesNewRomanPSMT"/>
          <w:lang w:val="en-US"/>
        </w:rPr>
        <w:t>”</w:t>
      </w:r>
      <w:r w:rsidR="00BA29C6" w:rsidRPr="00E34D73">
        <w:rPr>
          <w:rFonts w:cs="TimesNewRomanPSMT"/>
          <w:lang w:val="en-US"/>
        </w:rPr>
        <w:t xml:space="preserve">. </w:t>
      </w:r>
      <w:r w:rsidR="00BA29C6" w:rsidRPr="00E34D73">
        <w:rPr>
          <w:rFonts w:cs="TimesNewRomanPS-ItalicMT"/>
          <w:i/>
          <w:iCs/>
          <w:lang w:val="en-US"/>
        </w:rPr>
        <w:t xml:space="preserve">International Social Science Journal </w:t>
      </w:r>
      <w:r w:rsidR="0011356B" w:rsidRPr="00E34D73">
        <w:rPr>
          <w:rFonts w:cs="TimesNewRomanPSMT"/>
          <w:lang w:val="en-US"/>
        </w:rPr>
        <w:t xml:space="preserve">53(168), 2001, </w:t>
      </w:r>
      <w:r w:rsidR="00BA29C6" w:rsidRPr="00E34D73">
        <w:rPr>
          <w:rFonts w:cs="TimesNewRomanPSMT"/>
          <w:lang w:val="en-US"/>
        </w:rPr>
        <w:t>219–</w:t>
      </w:r>
      <w:r w:rsidRPr="00E34D73">
        <w:rPr>
          <w:rFonts w:cs="TimesNewRomanPSMT"/>
          <w:lang w:val="en-US"/>
        </w:rPr>
        <w:t>229</w:t>
      </w:r>
    </w:p>
    <w:p w:rsidR="00BA29C6" w:rsidRPr="00E34D73" w:rsidRDefault="00BA29C6" w:rsidP="003253E7">
      <w:pPr>
        <w:autoSpaceDE w:val="0"/>
        <w:autoSpaceDN w:val="0"/>
        <w:adjustRightInd w:val="0"/>
        <w:spacing w:after="0" w:line="240" w:lineRule="auto"/>
        <w:jc w:val="both"/>
        <w:rPr>
          <w:rFonts w:cs="TimesNewRomanPSMT"/>
          <w:lang w:val="en-US"/>
        </w:rPr>
      </w:pPr>
    </w:p>
    <w:p w:rsidR="00BA29C6" w:rsidRPr="00E34D73" w:rsidRDefault="0011356B" w:rsidP="003253E7">
      <w:pPr>
        <w:autoSpaceDE w:val="0"/>
        <w:autoSpaceDN w:val="0"/>
        <w:adjustRightInd w:val="0"/>
        <w:spacing w:after="0" w:line="240" w:lineRule="auto"/>
        <w:jc w:val="both"/>
        <w:rPr>
          <w:rFonts w:cs="TimesNewRomanPS-ItalicMT"/>
          <w:i/>
          <w:iCs/>
          <w:lang w:val="en-US"/>
        </w:rPr>
      </w:pPr>
      <w:r w:rsidRPr="00E34D73">
        <w:rPr>
          <w:rFonts w:cs="TimesNewRomanPSMT"/>
          <w:caps/>
          <w:lang w:val="en-US"/>
        </w:rPr>
        <w:t>Gunderson, L. / Holling, C.  (</w:t>
      </w:r>
      <w:r w:rsidR="00E34D73">
        <w:rPr>
          <w:rFonts w:cs="TimesNewRomanPSMT"/>
          <w:lang w:val="en-US"/>
        </w:rPr>
        <w:t>Eds.)</w:t>
      </w:r>
      <w:r w:rsidR="00E34D73" w:rsidRPr="00E34D73">
        <w:rPr>
          <w:rFonts w:cs="TimesNewRomanPSMT"/>
          <w:lang w:val="en-US"/>
        </w:rPr>
        <w:t xml:space="preserve">: </w:t>
      </w:r>
      <w:proofErr w:type="spellStart"/>
      <w:r w:rsidR="00BA29C6" w:rsidRPr="00E34D73">
        <w:rPr>
          <w:rFonts w:cs="TimesNewRomanPS-ItalicMT"/>
          <w:i/>
          <w:iCs/>
          <w:lang w:val="en-US"/>
        </w:rPr>
        <w:t>Panarchy</w:t>
      </w:r>
      <w:proofErr w:type="spellEnd"/>
      <w:r w:rsidR="00BA29C6" w:rsidRPr="00E34D73">
        <w:rPr>
          <w:rFonts w:cs="TimesNewRomanPS-ItalicMT"/>
          <w:i/>
          <w:iCs/>
          <w:lang w:val="en-US"/>
        </w:rPr>
        <w:t xml:space="preserve">: Understanding Transformations in Human and Natural Systems. </w:t>
      </w:r>
      <w:r w:rsidR="00BA29C6" w:rsidRPr="00E34D73">
        <w:rPr>
          <w:rFonts w:cs="TimesNewRomanPSMT"/>
          <w:lang w:val="en-US"/>
        </w:rPr>
        <w:t>Washington,</w:t>
      </w:r>
      <w:r w:rsidR="00E34D73" w:rsidRPr="00E34D73">
        <w:rPr>
          <w:rFonts w:cs="TimesNewRomanPS-ItalicMT"/>
          <w:i/>
          <w:iCs/>
          <w:lang w:val="en-US"/>
        </w:rPr>
        <w:t xml:space="preserve"> </w:t>
      </w:r>
      <w:r w:rsidRPr="00E34D73">
        <w:rPr>
          <w:rFonts w:cs="TimesNewRomanPSMT"/>
          <w:lang w:val="en-US"/>
        </w:rPr>
        <w:t>DC: Island Press 2001</w:t>
      </w:r>
    </w:p>
    <w:p w:rsidR="00BA29C6" w:rsidRPr="00E34D73" w:rsidRDefault="00BA29C6" w:rsidP="003253E7">
      <w:pPr>
        <w:autoSpaceDE w:val="0"/>
        <w:autoSpaceDN w:val="0"/>
        <w:adjustRightInd w:val="0"/>
        <w:spacing w:after="0" w:line="240" w:lineRule="auto"/>
        <w:jc w:val="both"/>
        <w:rPr>
          <w:rFonts w:cs="TimesNewRomanPSMT"/>
          <w:lang w:val="en-US"/>
        </w:rPr>
      </w:pPr>
    </w:p>
    <w:p w:rsidR="00BA29C6" w:rsidRPr="00E34D73" w:rsidRDefault="0011356B" w:rsidP="003253E7">
      <w:pPr>
        <w:autoSpaceDE w:val="0"/>
        <w:autoSpaceDN w:val="0"/>
        <w:adjustRightInd w:val="0"/>
        <w:spacing w:after="0" w:line="240" w:lineRule="auto"/>
        <w:jc w:val="both"/>
        <w:rPr>
          <w:rFonts w:cs="TimesNewRomanPS-ItalicMT"/>
          <w:i/>
          <w:iCs/>
          <w:lang w:val="en-US"/>
        </w:rPr>
      </w:pPr>
      <w:r w:rsidRPr="00E34D73">
        <w:rPr>
          <w:rFonts w:cs="TimesNewRomanPSMT"/>
          <w:lang w:val="en-US"/>
        </w:rPr>
        <w:t>HANNIGAN</w:t>
      </w:r>
      <w:r w:rsidR="00BA29C6" w:rsidRPr="00E34D73">
        <w:rPr>
          <w:rFonts w:cs="TimesNewRomanPSMT"/>
          <w:lang w:val="en-US"/>
        </w:rPr>
        <w:t>, J.</w:t>
      </w:r>
      <w:r w:rsidRPr="00E34D73">
        <w:rPr>
          <w:rFonts w:cs="TimesNewRomanPSMT"/>
          <w:lang w:val="en-US"/>
        </w:rPr>
        <w:t xml:space="preserve">: </w:t>
      </w:r>
      <w:r w:rsidR="00BA29C6" w:rsidRPr="00E34D73">
        <w:rPr>
          <w:rFonts w:cs="TimesNewRomanPS-ItalicMT"/>
          <w:i/>
          <w:iCs/>
          <w:lang w:val="en-US"/>
        </w:rPr>
        <w:t>Environmental Sociology: A Social Constructionist Perspective</w:t>
      </w:r>
      <w:r w:rsidRPr="00E34D73">
        <w:rPr>
          <w:rFonts w:cs="TimesNewRomanPS-ItalicMT"/>
          <w:i/>
          <w:iCs/>
          <w:lang w:val="en-US"/>
        </w:rPr>
        <w:t xml:space="preserve">, </w:t>
      </w:r>
      <w:proofErr w:type="spellStart"/>
      <w:r w:rsidR="00BA29C6" w:rsidRPr="00E34D73">
        <w:rPr>
          <w:rFonts w:cs="TimesNewRomanPSMT"/>
          <w:lang w:val="en-US"/>
        </w:rPr>
        <w:t>Routledge</w:t>
      </w:r>
      <w:proofErr w:type="spellEnd"/>
      <w:r w:rsidRPr="00E34D73">
        <w:rPr>
          <w:rFonts w:cs="TimesNewRomanPSMT"/>
          <w:lang w:val="en-US"/>
        </w:rPr>
        <w:t xml:space="preserve">, </w:t>
      </w:r>
      <w:proofErr w:type="gramStart"/>
      <w:r w:rsidRPr="00E34D73">
        <w:rPr>
          <w:rFonts w:cs="TimesNewRomanPSMT"/>
          <w:lang w:val="en-US"/>
        </w:rPr>
        <w:t>Nueva</w:t>
      </w:r>
      <w:proofErr w:type="gramEnd"/>
      <w:r w:rsidRPr="00E34D73">
        <w:rPr>
          <w:rFonts w:cs="TimesNewRomanPSMT"/>
          <w:lang w:val="en-US"/>
        </w:rPr>
        <w:t xml:space="preserve"> York 1995</w:t>
      </w:r>
    </w:p>
    <w:p w:rsidR="00BA29C6" w:rsidRPr="00E34D73" w:rsidRDefault="00BA29C6" w:rsidP="003253E7">
      <w:pPr>
        <w:autoSpaceDE w:val="0"/>
        <w:autoSpaceDN w:val="0"/>
        <w:adjustRightInd w:val="0"/>
        <w:spacing w:after="0" w:line="240" w:lineRule="auto"/>
        <w:jc w:val="both"/>
        <w:rPr>
          <w:rFonts w:cs="TimesNewRomanPSMT"/>
          <w:lang w:val="en-US"/>
        </w:rPr>
      </w:pPr>
    </w:p>
    <w:p w:rsidR="003253E7" w:rsidRDefault="003253E7" w:rsidP="003253E7">
      <w:pPr>
        <w:autoSpaceDE w:val="0"/>
        <w:autoSpaceDN w:val="0"/>
        <w:adjustRightInd w:val="0"/>
        <w:spacing w:after="0" w:line="240" w:lineRule="auto"/>
        <w:jc w:val="both"/>
        <w:rPr>
          <w:rFonts w:cs="TimesNewRomanPSMT"/>
          <w:lang w:val="en-US"/>
        </w:rPr>
      </w:pPr>
      <w:r w:rsidRPr="003253E7">
        <w:rPr>
          <w:rFonts w:cs="TimesNewRomanPSMT"/>
        </w:rPr>
        <w:t xml:space="preserve">IBÁÑEZ, J.: </w:t>
      </w:r>
      <w:r w:rsidRPr="003253E7">
        <w:rPr>
          <w:rFonts w:cs="TimesNewRomanPSMT"/>
          <w:i/>
        </w:rPr>
        <w:t xml:space="preserve">Usos y abusos en el </w:t>
      </w:r>
      <w:r w:rsidR="00A52AB1">
        <w:rPr>
          <w:rFonts w:cs="TimesNewRomanPSMT"/>
          <w:i/>
        </w:rPr>
        <w:t>m</w:t>
      </w:r>
      <w:r w:rsidRPr="003253E7">
        <w:rPr>
          <w:rFonts w:cs="TimesNewRomanPSMT"/>
          <w:i/>
        </w:rPr>
        <w:t>ercado de capitales</w:t>
      </w:r>
      <w:r>
        <w:rPr>
          <w:rFonts w:cs="TimesNewRomanPSMT"/>
        </w:rPr>
        <w:t xml:space="preserve">, tesis doctoral inédita. </w:t>
      </w:r>
      <w:proofErr w:type="spellStart"/>
      <w:proofErr w:type="gramStart"/>
      <w:r w:rsidRPr="003253E7">
        <w:rPr>
          <w:rFonts w:cs="TimesNewRomanPSMT"/>
          <w:lang w:val="en-US"/>
        </w:rPr>
        <w:t>Facultad</w:t>
      </w:r>
      <w:proofErr w:type="spellEnd"/>
      <w:r w:rsidRPr="003253E7">
        <w:rPr>
          <w:rFonts w:cs="TimesNewRomanPSMT"/>
          <w:lang w:val="en-US"/>
        </w:rPr>
        <w:t xml:space="preserve"> de CC </w:t>
      </w:r>
      <w:proofErr w:type="spellStart"/>
      <w:r w:rsidRPr="003253E7">
        <w:rPr>
          <w:rFonts w:cs="TimesNewRomanPSMT"/>
          <w:lang w:val="en-US"/>
        </w:rPr>
        <w:t>Humanas</w:t>
      </w:r>
      <w:proofErr w:type="spellEnd"/>
      <w:r w:rsidRPr="003253E7">
        <w:rPr>
          <w:rFonts w:cs="TimesNewRomanPSMT"/>
          <w:lang w:val="en-US"/>
        </w:rPr>
        <w:t xml:space="preserve"> y </w:t>
      </w:r>
      <w:proofErr w:type="spellStart"/>
      <w:r w:rsidRPr="003253E7">
        <w:rPr>
          <w:rFonts w:cs="TimesNewRomanPSMT"/>
          <w:lang w:val="en-US"/>
        </w:rPr>
        <w:t>Sociales</w:t>
      </w:r>
      <w:proofErr w:type="spellEnd"/>
      <w:r w:rsidRPr="003253E7">
        <w:rPr>
          <w:rFonts w:cs="TimesNewRomanPSMT"/>
          <w:lang w:val="en-US"/>
        </w:rPr>
        <w:t>.</w:t>
      </w:r>
      <w:proofErr w:type="gramEnd"/>
      <w:r w:rsidRPr="003253E7">
        <w:rPr>
          <w:rFonts w:cs="TimesNewRomanPSMT"/>
          <w:lang w:val="en-US"/>
        </w:rPr>
        <w:t xml:space="preserve"> Universidad Pontificia Comillas 2006</w:t>
      </w:r>
    </w:p>
    <w:p w:rsidR="009C73BC" w:rsidRDefault="009C73BC" w:rsidP="003253E7">
      <w:pPr>
        <w:autoSpaceDE w:val="0"/>
        <w:autoSpaceDN w:val="0"/>
        <w:adjustRightInd w:val="0"/>
        <w:spacing w:after="0" w:line="240" w:lineRule="auto"/>
        <w:jc w:val="both"/>
        <w:rPr>
          <w:rFonts w:cs="TimesNewRomanPSMT"/>
          <w:lang w:val="en-US"/>
        </w:rPr>
      </w:pPr>
    </w:p>
    <w:p w:rsidR="00A54E6E" w:rsidRPr="00A54E6E" w:rsidRDefault="00A54E6E" w:rsidP="003253E7">
      <w:pPr>
        <w:autoSpaceDE w:val="0"/>
        <w:autoSpaceDN w:val="0"/>
        <w:adjustRightInd w:val="0"/>
        <w:spacing w:after="0" w:line="240" w:lineRule="auto"/>
        <w:jc w:val="both"/>
        <w:rPr>
          <w:rFonts w:cs="TimesNewRomanPSMT"/>
          <w:lang w:val="en-US"/>
        </w:rPr>
      </w:pPr>
      <w:r>
        <w:rPr>
          <w:rFonts w:cs="TimesNewRomanPSMT"/>
          <w:lang w:val="en-US"/>
        </w:rPr>
        <w:t>IBÁÑEZ, J. / NAMEY, E.: “</w:t>
      </w:r>
      <w:r>
        <w:rPr>
          <w:rFonts w:cs="TimesNewRomanPSMT"/>
          <w:i/>
          <w:lang w:val="en-US"/>
        </w:rPr>
        <w:t xml:space="preserve">Grabbing- against Helping- Banking Supervision Dilemma: A Global Approach to Enhanced Banking Law Compliance”, Journal of International Banking Law and Regulation, </w:t>
      </w:r>
      <w:r>
        <w:rPr>
          <w:rFonts w:cs="TimesNewRomanPSMT"/>
          <w:lang w:val="en-US"/>
        </w:rPr>
        <w:t xml:space="preserve">26 (3) 2011, </w:t>
      </w:r>
      <w:r w:rsidR="00686F62">
        <w:rPr>
          <w:rFonts w:cs="TimesNewRomanPSMT"/>
          <w:lang w:val="en-US"/>
        </w:rPr>
        <w:t>119-127.</w:t>
      </w:r>
    </w:p>
    <w:p w:rsidR="003253E7" w:rsidRPr="003253E7" w:rsidRDefault="003253E7" w:rsidP="003253E7">
      <w:pPr>
        <w:autoSpaceDE w:val="0"/>
        <w:autoSpaceDN w:val="0"/>
        <w:adjustRightInd w:val="0"/>
        <w:spacing w:after="0" w:line="240" w:lineRule="auto"/>
        <w:jc w:val="both"/>
        <w:rPr>
          <w:rFonts w:cs="TimesNewRomanPSMT"/>
          <w:lang w:val="en-US"/>
        </w:rPr>
      </w:pPr>
    </w:p>
    <w:p w:rsidR="00C154B0" w:rsidRPr="00E34D73" w:rsidRDefault="00C154B0" w:rsidP="003253E7">
      <w:pPr>
        <w:autoSpaceDE w:val="0"/>
        <w:autoSpaceDN w:val="0"/>
        <w:adjustRightInd w:val="0"/>
        <w:spacing w:after="0" w:line="240" w:lineRule="auto"/>
        <w:jc w:val="both"/>
        <w:rPr>
          <w:rFonts w:cs="TimesNewRomanPSMT"/>
          <w:lang w:val="en-US"/>
        </w:rPr>
      </w:pPr>
      <w:r w:rsidRPr="00E34D73">
        <w:rPr>
          <w:rFonts w:cs="TimesNewRomanPSMT"/>
          <w:lang w:val="en-US"/>
        </w:rPr>
        <w:t>KEMP, R. / MARTENS,</w:t>
      </w:r>
      <w:r w:rsidR="00E34D73" w:rsidRPr="00E34D73">
        <w:rPr>
          <w:rFonts w:cs="TimesNewRomanPSMT"/>
          <w:lang w:val="en-US"/>
        </w:rPr>
        <w:t xml:space="preserve"> </w:t>
      </w:r>
      <w:r w:rsidRPr="00E34D73">
        <w:rPr>
          <w:rFonts w:cs="TimesNewRomanPSMT"/>
          <w:lang w:val="en-US"/>
        </w:rPr>
        <w:t xml:space="preserve">P.: </w:t>
      </w:r>
      <w:r w:rsidR="00E34D73">
        <w:rPr>
          <w:rFonts w:cs="TimesNewRomanPSMT"/>
          <w:lang w:val="en-US"/>
        </w:rPr>
        <w:t>“</w:t>
      </w:r>
      <w:r w:rsidRPr="00E34D73">
        <w:rPr>
          <w:rFonts w:cs="TimesNewRomanPSMT"/>
          <w:i/>
          <w:lang w:val="en-US"/>
        </w:rPr>
        <w:t xml:space="preserve">Sustainable </w:t>
      </w:r>
      <w:proofErr w:type="spellStart"/>
      <w:r w:rsidRPr="00E34D73">
        <w:rPr>
          <w:rFonts w:cs="TimesNewRomanPSMT"/>
          <w:i/>
          <w:lang w:val="en-US"/>
        </w:rPr>
        <w:t>Develoopment</w:t>
      </w:r>
      <w:proofErr w:type="spellEnd"/>
      <w:r w:rsidRPr="00E34D73">
        <w:rPr>
          <w:rFonts w:cs="TimesNewRomanPSMT"/>
          <w:i/>
          <w:lang w:val="en-US"/>
        </w:rPr>
        <w:t>: how to manage something that is subjective a</w:t>
      </w:r>
      <w:r w:rsidR="00E34D73">
        <w:rPr>
          <w:rFonts w:cs="TimesNewRomanPSMT"/>
          <w:i/>
          <w:lang w:val="en-US"/>
        </w:rPr>
        <w:t>nd never can be achieved?</w:t>
      </w:r>
      <w:proofErr w:type="gramStart"/>
      <w:r w:rsidR="00E34D73">
        <w:rPr>
          <w:rFonts w:cs="TimesNewRomanPSMT"/>
          <w:i/>
          <w:lang w:val="en-US"/>
        </w:rPr>
        <w:t>”,</w:t>
      </w:r>
      <w:proofErr w:type="gramEnd"/>
      <w:r w:rsidR="00E34D73">
        <w:rPr>
          <w:rFonts w:cs="TimesNewRomanPSMT"/>
          <w:i/>
          <w:lang w:val="en-US"/>
        </w:rPr>
        <w:t xml:space="preserve"> </w:t>
      </w:r>
      <w:r w:rsidRPr="00E34D73">
        <w:rPr>
          <w:rFonts w:cs="TimesNewRomanPSMT"/>
          <w:i/>
          <w:lang w:val="en-US"/>
        </w:rPr>
        <w:t xml:space="preserve">Sustainability: Science, Practice and Policy, </w:t>
      </w:r>
      <w:r w:rsidRPr="00E34D73">
        <w:rPr>
          <w:rFonts w:cs="TimesNewRomanPSMT"/>
          <w:lang w:val="en-US"/>
        </w:rPr>
        <w:t>Vol. 3, Issue 2, Fall 2007, 5-14</w:t>
      </w:r>
    </w:p>
    <w:p w:rsidR="00C154B0" w:rsidRPr="00E34D73" w:rsidRDefault="00C154B0" w:rsidP="003253E7">
      <w:pPr>
        <w:autoSpaceDE w:val="0"/>
        <w:autoSpaceDN w:val="0"/>
        <w:adjustRightInd w:val="0"/>
        <w:spacing w:after="0" w:line="240" w:lineRule="auto"/>
        <w:jc w:val="both"/>
        <w:rPr>
          <w:rFonts w:cs="TimesNewRomanPSMT"/>
          <w:lang w:val="en-US"/>
        </w:rPr>
      </w:pPr>
    </w:p>
    <w:p w:rsidR="00BA29C6" w:rsidRPr="00E34D73" w:rsidRDefault="0011356B" w:rsidP="003253E7">
      <w:pPr>
        <w:autoSpaceDE w:val="0"/>
        <w:autoSpaceDN w:val="0"/>
        <w:adjustRightInd w:val="0"/>
        <w:spacing w:after="0" w:line="240" w:lineRule="auto"/>
        <w:jc w:val="both"/>
        <w:rPr>
          <w:rFonts w:cs="TimesNewRomanPSMT"/>
          <w:lang w:val="en-US"/>
        </w:rPr>
      </w:pPr>
      <w:r w:rsidRPr="00E34D73">
        <w:rPr>
          <w:rFonts w:cs="TimesNewRomanPSMT"/>
          <w:caps/>
          <w:lang w:val="en-US"/>
        </w:rPr>
        <w:t>Loorbach, D. /</w:t>
      </w:r>
      <w:r w:rsidR="00BA29C6" w:rsidRPr="00E34D73">
        <w:rPr>
          <w:rFonts w:cs="TimesNewRomanPSMT"/>
          <w:caps/>
          <w:lang w:val="en-US"/>
        </w:rPr>
        <w:t xml:space="preserve"> Rotmans</w:t>
      </w:r>
      <w:r w:rsidRPr="00E34D73">
        <w:rPr>
          <w:rFonts w:cs="TimesNewRomanPSMT"/>
          <w:caps/>
          <w:lang w:val="en-US"/>
        </w:rPr>
        <w:t xml:space="preserve">, </w:t>
      </w:r>
      <w:r w:rsidRPr="00E34D73">
        <w:rPr>
          <w:rFonts w:cs="TimesNewRomanPSMT"/>
          <w:lang w:val="en-US"/>
        </w:rPr>
        <w:t>J.: “</w:t>
      </w:r>
      <w:r w:rsidR="00BA29C6" w:rsidRPr="00E34D73">
        <w:rPr>
          <w:rFonts w:cs="TimesNewRomanPSMT"/>
          <w:lang w:val="en-US"/>
        </w:rPr>
        <w:t>Managing transitions for sustainable</w:t>
      </w:r>
      <w:r w:rsidR="00767F96" w:rsidRPr="00E34D73">
        <w:rPr>
          <w:rFonts w:cs="TimesNewRomanPSMT"/>
          <w:lang w:val="en-US"/>
        </w:rPr>
        <w:t xml:space="preserve"> </w:t>
      </w:r>
      <w:r w:rsidR="00BA29C6" w:rsidRPr="00E34D73">
        <w:rPr>
          <w:rFonts w:cs="TimesNewRomanPSMT"/>
          <w:lang w:val="en-US"/>
        </w:rPr>
        <w:t>development</w:t>
      </w:r>
      <w:r w:rsidRPr="00E34D73">
        <w:rPr>
          <w:rFonts w:cs="TimesNewRomanPSMT"/>
          <w:lang w:val="en-US"/>
        </w:rPr>
        <w:t>”, en</w:t>
      </w:r>
      <w:r w:rsidR="00BA29C6" w:rsidRPr="00E34D73">
        <w:rPr>
          <w:rFonts w:cs="TimesNewRomanPSMT"/>
          <w:lang w:val="en-US"/>
        </w:rPr>
        <w:t xml:space="preserve"> </w:t>
      </w:r>
      <w:r w:rsidRPr="00E34D73">
        <w:rPr>
          <w:rFonts w:cs="TimesNewRomanPSMT"/>
          <w:lang w:val="en-US"/>
        </w:rPr>
        <w:t xml:space="preserve">X. </w:t>
      </w:r>
      <w:r w:rsidRPr="00E34D73">
        <w:rPr>
          <w:rFonts w:cs="TimesNewRomanPSMT"/>
          <w:caps/>
          <w:lang w:val="en-US"/>
        </w:rPr>
        <w:t>Olshoorn /</w:t>
      </w:r>
      <w:r w:rsidR="00BA29C6" w:rsidRPr="00E34D73">
        <w:rPr>
          <w:rFonts w:cs="TimesNewRomanPSMT"/>
          <w:caps/>
          <w:lang w:val="en-US"/>
        </w:rPr>
        <w:t xml:space="preserve"> A. Vieczorek</w:t>
      </w:r>
      <w:r w:rsidR="00BA29C6" w:rsidRPr="00E34D73">
        <w:rPr>
          <w:rFonts w:cs="TimesNewRomanPSMT"/>
          <w:lang w:val="en-US"/>
        </w:rPr>
        <w:t xml:space="preserve"> (Eds.),</w:t>
      </w:r>
      <w:r w:rsidR="00E34D73" w:rsidRPr="00E34D73">
        <w:rPr>
          <w:rFonts w:cs="TimesNewRomanPSMT"/>
          <w:lang w:val="en-US"/>
        </w:rPr>
        <w:t xml:space="preserve"> 2006</w:t>
      </w:r>
    </w:p>
    <w:p w:rsidR="00BA29C6" w:rsidRPr="00E34D73" w:rsidRDefault="00BA29C6" w:rsidP="003253E7">
      <w:pPr>
        <w:autoSpaceDE w:val="0"/>
        <w:autoSpaceDN w:val="0"/>
        <w:adjustRightInd w:val="0"/>
        <w:spacing w:after="0" w:line="240" w:lineRule="auto"/>
        <w:jc w:val="both"/>
        <w:rPr>
          <w:rFonts w:cs="TimesNewRomanPS-ItalicMT"/>
          <w:i/>
          <w:iCs/>
          <w:lang w:val="en-US"/>
        </w:rPr>
      </w:pPr>
    </w:p>
    <w:p w:rsidR="00BA29C6" w:rsidRPr="00E34D73" w:rsidRDefault="0011356B" w:rsidP="003253E7">
      <w:pPr>
        <w:autoSpaceDE w:val="0"/>
        <w:autoSpaceDN w:val="0"/>
        <w:adjustRightInd w:val="0"/>
        <w:spacing w:after="0" w:line="240" w:lineRule="auto"/>
        <w:jc w:val="both"/>
        <w:rPr>
          <w:rFonts w:cs="TimesNewRomanPSMT"/>
          <w:lang w:val="en-US"/>
        </w:rPr>
      </w:pPr>
      <w:r w:rsidRPr="00E34D73">
        <w:rPr>
          <w:rFonts w:cs="TimesNewRomanPSMT"/>
          <w:lang w:val="en-US"/>
        </w:rPr>
        <w:t>MALTHUS</w:t>
      </w:r>
      <w:r w:rsidR="00BA29C6" w:rsidRPr="00E34D73">
        <w:rPr>
          <w:rFonts w:cs="TimesNewRomanPSMT"/>
          <w:lang w:val="en-US"/>
        </w:rPr>
        <w:t xml:space="preserve">, T. </w:t>
      </w:r>
      <w:r w:rsidR="00BA29C6" w:rsidRPr="00E34D73">
        <w:rPr>
          <w:rFonts w:cs="TimesNewRomanPS-ItalicMT"/>
          <w:i/>
          <w:iCs/>
          <w:lang w:val="en-US"/>
        </w:rPr>
        <w:t>An Essay on the Principle of Population</w:t>
      </w:r>
      <w:r w:rsidR="00E34D73" w:rsidRPr="00E34D73">
        <w:rPr>
          <w:rFonts w:cs="TimesNewRomanPS-ItalicMT"/>
          <w:i/>
          <w:iCs/>
          <w:lang w:val="en-US"/>
        </w:rPr>
        <w:t xml:space="preserve"> </w:t>
      </w:r>
      <w:r w:rsidR="00E34D73" w:rsidRPr="00E34D73">
        <w:rPr>
          <w:rFonts w:cs="TimesNewRomanPS-ItalicMT"/>
          <w:iCs/>
          <w:lang w:val="en-US"/>
        </w:rPr>
        <w:t>(1</w:t>
      </w:r>
      <w:r w:rsidRPr="00E34D73">
        <w:rPr>
          <w:rFonts w:cs="TimesNewRomanPS-ItalicMT"/>
          <w:iCs/>
          <w:lang w:val="en-US"/>
        </w:rPr>
        <w:t>826</w:t>
      </w:r>
      <w:r w:rsidR="00E34D73" w:rsidRPr="00E34D73">
        <w:rPr>
          <w:rFonts w:cs="TimesNewRomanPS-ItalicMT"/>
          <w:iCs/>
          <w:lang w:val="en-US"/>
        </w:rPr>
        <w:t>)</w:t>
      </w:r>
      <w:r w:rsidRPr="00E34D73">
        <w:rPr>
          <w:rFonts w:cs="TimesNewRomanPS-ItalicMT"/>
          <w:iCs/>
          <w:lang w:val="en-US"/>
        </w:rPr>
        <w:t>,</w:t>
      </w:r>
      <w:r w:rsidRPr="00E34D73">
        <w:rPr>
          <w:rFonts w:cs="TimesNewRomanPS-ItalicMT"/>
          <w:i/>
          <w:iCs/>
          <w:lang w:val="en-US"/>
        </w:rPr>
        <w:t xml:space="preserve"> </w:t>
      </w:r>
      <w:r w:rsidRPr="00E34D73">
        <w:rPr>
          <w:rFonts w:cs="TimesNewRomanPSMT"/>
          <w:lang w:val="en-US"/>
        </w:rPr>
        <w:t>6</w:t>
      </w:r>
      <w:r w:rsidR="00BA29C6" w:rsidRPr="00E34D73">
        <w:rPr>
          <w:rFonts w:cs="TimesNewRomanPSMT"/>
          <w:lang w:val="en-US"/>
        </w:rPr>
        <w:t xml:space="preserve"> </w:t>
      </w:r>
      <w:r w:rsidR="00E34D73" w:rsidRPr="00E34D73">
        <w:rPr>
          <w:rFonts w:cs="TimesNewRomanPSMT"/>
          <w:lang w:val="en-US"/>
        </w:rPr>
        <w:t>ed. London: John Murray</w:t>
      </w:r>
    </w:p>
    <w:p w:rsidR="00BA29C6" w:rsidRPr="00E34D73" w:rsidRDefault="00BA29C6" w:rsidP="003253E7">
      <w:pPr>
        <w:autoSpaceDE w:val="0"/>
        <w:autoSpaceDN w:val="0"/>
        <w:adjustRightInd w:val="0"/>
        <w:spacing w:after="0" w:line="240" w:lineRule="auto"/>
        <w:jc w:val="both"/>
        <w:rPr>
          <w:rFonts w:cs="TimesNewRomanPSMT"/>
          <w:lang w:val="en-US"/>
        </w:rPr>
      </w:pPr>
    </w:p>
    <w:p w:rsidR="00BA29C6" w:rsidRDefault="00BA29C6" w:rsidP="003253E7">
      <w:pPr>
        <w:autoSpaceDE w:val="0"/>
        <w:autoSpaceDN w:val="0"/>
        <w:adjustRightInd w:val="0"/>
        <w:spacing w:after="0" w:line="240" w:lineRule="auto"/>
        <w:jc w:val="both"/>
        <w:rPr>
          <w:rFonts w:cs="TimesNewRomanPSMT"/>
          <w:lang w:val="en-US"/>
        </w:rPr>
      </w:pPr>
      <w:r w:rsidRPr="00E34D73">
        <w:rPr>
          <w:rFonts w:cs="TimesNewRomanPSMT"/>
          <w:caps/>
          <w:lang w:val="en-US"/>
        </w:rPr>
        <w:t>Meadowcroft,</w:t>
      </w:r>
      <w:r w:rsidR="0011356B" w:rsidRPr="00E34D73">
        <w:rPr>
          <w:rFonts w:cs="TimesNewRomanPSMT"/>
          <w:lang w:val="en-US"/>
        </w:rPr>
        <w:t xml:space="preserve"> J. 2005: “</w:t>
      </w:r>
      <w:r w:rsidRPr="00E34D73">
        <w:rPr>
          <w:rFonts w:cs="TimesNewRomanPSMT"/>
          <w:lang w:val="en-US"/>
        </w:rPr>
        <w:t>Environmental political economy, technological</w:t>
      </w:r>
      <w:r w:rsidR="00767F96" w:rsidRPr="00E34D73">
        <w:rPr>
          <w:rFonts w:cs="TimesNewRomanPSMT"/>
          <w:lang w:val="en-US"/>
        </w:rPr>
        <w:t xml:space="preserve"> </w:t>
      </w:r>
      <w:r w:rsidRPr="00E34D73">
        <w:rPr>
          <w:rFonts w:cs="TimesNewRomanPSMT"/>
          <w:lang w:val="en-US"/>
        </w:rPr>
        <w:t>transitions, and the state</w:t>
      </w:r>
      <w:r w:rsidR="0011356B" w:rsidRPr="00E34D73">
        <w:rPr>
          <w:rFonts w:cs="TimesNewRomanPSMT"/>
          <w:lang w:val="en-US"/>
        </w:rPr>
        <w:t>”</w:t>
      </w:r>
      <w:r w:rsidR="00E34D73">
        <w:rPr>
          <w:rFonts w:cs="TimesNewRomanPSMT"/>
          <w:lang w:val="en-US"/>
        </w:rPr>
        <w:t>,</w:t>
      </w:r>
      <w:r w:rsidRPr="00E34D73">
        <w:rPr>
          <w:rFonts w:cs="TimesNewRomanPSMT"/>
          <w:lang w:val="en-US"/>
        </w:rPr>
        <w:t xml:space="preserve"> </w:t>
      </w:r>
      <w:r w:rsidRPr="00E34D73">
        <w:rPr>
          <w:rFonts w:cs="TimesNewRomanPS-ItalicMT"/>
          <w:i/>
          <w:iCs/>
          <w:lang w:val="en-US"/>
        </w:rPr>
        <w:t>New Political Economy</w:t>
      </w:r>
      <w:r w:rsidR="00E34D73">
        <w:rPr>
          <w:rFonts w:cs="TimesNewRomanPSMT"/>
          <w:lang w:val="en-US"/>
        </w:rPr>
        <w:t xml:space="preserve"> </w:t>
      </w:r>
      <w:r w:rsidR="0011356B" w:rsidRPr="00E34D73">
        <w:rPr>
          <w:rFonts w:cs="TimesNewRomanPSMT"/>
          <w:lang w:val="en-US"/>
        </w:rPr>
        <w:t xml:space="preserve">10(4), 2005, </w:t>
      </w:r>
      <w:r w:rsidR="00E34D73" w:rsidRPr="00E34D73">
        <w:rPr>
          <w:rFonts w:cs="TimesNewRomanPSMT"/>
          <w:lang w:val="en-US"/>
        </w:rPr>
        <w:t>479-498</w:t>
      </w:r>
    </w:p>
    <w:p w:rsidR="00835592" w:rsidRDefault="00835592" w:rsidP="003253E7">
      <w:pPr>
        <w:autoSpaceDE w:val="0"/>
        <w:autoSpaceDN w:val="0"/>
        <w:adjustRightInd w:val="0"/>
        <w:spacing w:after="0" w:line="240" w:lineRule="auto"/>
        <w:jc w:val="both"/>
        <w:rPr>
          <w:rFonts w:cs="TimesNewRomanPSMT"/>
          <w:lang w:val="en-US"/>
        </w:rPr>
      </w:pPr>
    </w:p>
    <w:p w:rsidR="00541BD9" w:rsidRPr="00541BD9" w:rsidRDefault="00541BD9" w:rsidP="003253E7">
      <w:pPr>
        <w:autoSpaceDE w:val="0"/>
        <w:autoSpaceDN w:val="0"/>
        <w:adjustRightInd w:val="0"/>
        <w:spacing w:after="0" w:line="240" w:lineRule="auto"/>
        <w:jc w:val="both"/>
        <w:rPr>
          <w:rFonts w:cs="TimesNewRomanPSMT"/>
        </w:rPr>
      </w:pPr>
      <w:r w:rsidRPr="00541BD9">
        <w:rPr>
          <w:rFonts w:cs="TimesNewRomanPSMT"/>
        </w:rPr>
        <w:t>NAMEY, E. / IBÁÑEZ, J.: “Nota pluridisciplinar sobre los conflictos de intereses en banca de inversi</w:t>
      </w:r>
      <w:r>
        <w:rPr>
          <w:rFonts w:cs="TimesNewRomanPSMT"/>
        </w:rPr>
        <w:t xml:space="preserve">ón”, </w:t>
      </w:r>
      <w:r>
        <w:rPr>
          <w:rFonts w:cs="TimesNewRomanPSMT"/>
          <w:i/>
        </w:rPr>
        <w:t>Revista Electrónica de Pensamiento, Economía y Sociedad</w:t>
      </w:r>
      <w:r>
        <w:rPr>
          <w:rFonts w:cs="TimesNewRomanPSMT"/>
        </w:rPr>
        <w:t xml:space="preserve"> 4 (2010), 40-64.</w:t>
      </w:r>
    </w:p>
    <w:p w:rsidR="00541BD9" w:rsidRPr="00541BD9" w:rsidRDefault="00541BD9" w:rsidP="003253E7">
      <w:pPr>
        <w:autoSpaceDE w:val="0"/>
        <w:autoSpaceDN w:val="0"/>
        <w:adjustRightInd w:val="0"/>
        <w:spacing w:after="0" w:line="240" w:lineRule="auto"/>
        <w:jc w:val="both"/>
        <w:rPr>
          <w:rFonts w:cs="TimesNewRomanPSMT"/>
        </w:rPr>
      </w:pPr>
    </w:p>
    <w:p w:rsidR="00835592" w:rsidRPr="00A52AB1" w:rsidRDefault="00835592" w:rsidP="003253E7">
      <w:pPr>
        <w:autoSpaceDE w:val="0"/>
        <w:autoSpaceDN w:val="0"/>
        <w:adjustRightInd w:val="0"/>
        <w:spacing w:after="0" w:line="240" w:lineRule="auto"/>
        <w:jc w:val="both"/>
        <w:rPr>
          <w:rFonts w:cs="TimesNewRomanPSMT"/>
          <w:lang w:val="en-US"/>
        </w:rPr>
      </w:pPr>
      <w:r>
        <w:rPr>
          <w:rFonts w:cs="TimesNewRomanPSMT"/>
          <w:lang w:val="en-US"/>
        </w:rPr>
        <w:lastRenderedPageBreak/>
        <w:t xml:space="preserve">NANCY, J.: </w:t>
      </w:r>
      <w:r w:rsidRPr="00835592">
        <w:rPr>
          <w:rFonts w:cs="TimesNewRomanPSMT"/>
          <w:i/>
          <w:lang w:val="en-US"/>
        </w:rPr>
        <w:t>Two years to go to the 2014 European elections. Eu</w:t>
      </w:r>
      <w:r>
        <w:rPr>
          <w:rFonts w:cs="TimesNewRomanPSMT"/>
          <w:i/>
          <w:lang w:val="en-US"/>
        </w:rPr>
        <w:t xml:space="preserve">ropean Parliament </w:t>
      </w:r>
      <w:proofErr w:type="spellStart"/>
      <w:r>
        <w:rPr>
          <w:rFonts w:cs="TimesNewRomanPSMT"/>
          <w:i/>
          <w:lang w:val="en-US"/>
        </w:rPr>
        <w:t>Eurobarometer</w:t>
      </w:r>
      <w:proofErr w:type="spellEnd"/>
      <w:r w:rsidR="00A52AB1">
        <w:rPr>
          <w:rFonts w:cs="TimesNewRomanPSMT"/>
          <w:i/>
          <w:lang w:val="en-US"/>
        </w:rPr>
        <w:t xml:space="preserve"> (</w:t>
      </w:r>
      <w:r w:rsidRPr="00835592">
        <w:rPr>
          <w:rFonts w:cs="TimesNewRomanPSMT"/>
          <w:i/>
          <w:lang w:val="en-US"/>
        </w:rPr>
        <w:t>EB</w:t>
      </w:r>
      <w:r w:rsidR="00A52AB1">
        <w:rPr>
          <w:rFonts w:cs="TimesNewRomanPSMT"/>
          <w:i/>
          <w:lang w:val="en-US"/>
        </w:rPr>
        <w:t xml:space="preserve"> </w:t>
      </w:r>
      <w:r>
        <w:rPr>
          <w:rFonts w:cs="TimesNewRomanPSMT"/>
          <w:i/>
          <w:lang w:val="en-US"/>
        </w:rPr>
        <w:t>/EP</w:t>
      </w:r>
      <w:r w:rsidR="00A52AB1">
        <w:rPr>
          <w:rFonts w:cs="TimesNewRomanPSMT"/>
          <w:i/>
          <w:lang w:val="en-US"/>
        </w:rPr>
        <w:t xml:space="preserve"> </w:t>
      </w:r>
      <w:proofErr w:type="gramStart"/>
      <w:r w:rsidRPr="00835592">
        <w:rPr>
          <w:rFonts w:cs="TimesNewRomanPSMT"/>
          <w:i/>
          <w:lang w:val="en-US"/>
        </w:rPr>
        <w:t>77.4</w:t>
      </w:r>
      <w:r w:rsidR="00A52AB1">
        <w:rPr>
          <w:rFonts w:cs="TimesNewRomanPSMT"/>
          <w:i/>
          <w:lang w:val="en-US"/>
        </w:rPr>
        <w:t xml:space="preserve"> </w:t>
      </w:r>
      <w:r w:rsidRPr="00835592">
        <w:rPr>
          <w:rFonts w:cs="TimesNewRomanPSMT"/>
          <w:i/>
          <w:lang w:val="en-US"/>
        </w:rPr>
        <w:t>)</w:t>
      </w:r>
      <w:proofErr w:type="gramEnd"/>
      <w:r>
        <w:rPr>
          <w:rFonts w:cs="TimesNewRomanPSMT"/>
          <w:lang w:val="en-US"/>
        </w:rPr>
        <w:t xml:space="preserve">.Public opinion monitoring unit of the Directorate for Relations with the Citizens. UE Parliament, Brussels, 20.08.2012. </w:t>
      </w:r>
      <w:hyperlink r:id="rId8" w:history="1">
        <w:r w:rsidRPr="0007120E">
          <w:rPr>
            <w:rStyle w:val="Hipervnculo"/>
            <w:rFonts w:cs="TimesNewRomanPSMT"/>
            <w:lang w:val="en-US"/>
          </w:rPr>
          <w:t>http://www.europarl.europa.eu/pdf/ eurobarometre/2012/election_2012/eb77_4_ee2014_synthese_analytique_en.pdf</w:t>
        </w:r>
      </w:hyperlink>
      <w:r w:rsidRPr="0007120E">
        <w:rPr>
          <w:rFonts w:cs="TimesNewRomanPSMT"/>
          <w:lang w:val="en-US"/>
        </w:rPr>
        <w:t xml:space="preserve">, </w:t>
      </w:r>
      <w:proofErr w:type="spellStart"/>
      <w:r w:rsidRPr="0007120E">
        <w:rPr>
          <w:rFonts w:cs="TimesNewRomanPSMT"/>
          <w:lang w:val="en-US"/>
        </w:rPr>
        <w:t>accedido</w:t>
      </w:r>
      <w:proofErr w:type="spellEnd"/>
      <w:r w:rsidRPr="0007120E">
        <w:rPr>
          <w:rFonts w:cs="TimesNewRomanPSMT"/>
          <w:lang w:val="en-US"/>
        </w:rPr>
        <w:t xml:space="preserve"> en 10.09.2012.</w:t>
      </w:r>
    </w:p>
    <w:p w:rsidR="00835592" w:rsidRPr="0007120E" w:rsidRDefault="00835592" w:rsidP="003253E7">
      <w:pPr>
        <w:autoSpaceDE w:val="0"/>
        <w:autoSpaceDN w:val="0"/>
        <w:adjustRightInd w:val="0"/>
        <w:spacing w:after="0" w:line="240" w:lineRule="auto"/>
        <w:jc w:val="both"/>
        <w:rPr>
          <w:rFonts w:cs="TimesNewRomanPSMT"/>
          <w:caps/>
          <w:lang w:val="en-US"/>
        </w:rPr>
      </w:pPr>
    </w:p>
    <w:p w:rsidR="00BA29C6" w:rsidRPr="00E34D73" w:rsidRDefault="00BA29C6" w:rsidP="003253E7">
      <w:pPr>
        <w:autoSpaceDE w:val="0"/>
        <w:autoSpaceDN w:val="0"/>
        <w:adjustRightInd w:val="0"/>
        <w:spacing w:after="0" w:line="240" w:lineRule="auto"/>
        <w:jc w:val="both"/>
        <w:rPr>
          <w:rFonts w:cs="TimesNewRomanPSMT"/>
          <w:lang w:val="en-US"/>
        </w:rPr>
      </w:pPr>
      <w:r w:rsidRPr="00E34D73">
        <w:rPr>
          <w:rFonts w:cs="TimesNewRomanPSMT"/>
          <w:caps/>
          <w:lang w:val="en-US"/>
        </w:rPr>
        <w:t>Rapport,</w:t>
      </w:r>
      <w:r w:rsidR="0011356B" w:rsidRPr="00E34D73">
        <w:rPr>
          <w:rFonts w:cs="TimesNewRomanPSMT"/>
          <w:caps/>
          <w:lang w:val="en-US"/>
        </w:rPr>
        <w:t xml:space="preserve"> </w:t>
      </w:r>
      <w:r w:rsidR="0011356B" w:rsidRPr="00E34D73">
        <w:rPr>
          <w:rFonts w:cs="TimesNewRomanPSMT"/>
          <w:lang w:val="en-US"/>
        </w:rPr>
        <w:t>D.:</w:t>
      </w:r>
      <w:r w:rsidRPr="00E34D73">
        <w:rPr>
          <w:rFonts w:cs="TimesNewRomanPSMT"/>
          <w:lang w:val="en-US"/>
        </w:rPr>
        <w:t xml:space="preserve"> </w:t>
      </w:r>
      <w:r w:rsidR="0011356B" w:rsidRPr="00E34D73">
        <w:rPr>
          <w:rFonts w:cs="TimesNewRomanPSMT"/>
          <w:lang w:val="en-US"/>
        </w:rPr>
        <w:t>“</w:t>
      </w:r>
      <w:r w:rsidRPr="00E34D73">
        <w:rPr>
          <w:rFonts w:cs="TimesNewRomanPSMT"/>
          <w:lang w:val="en-US"/>
        </w:rPr>
        <w:t>Sustainability sc</w:t>
      </w:r>
      <w:r w:rsidR="0011356B" w:rsidRPr="00E34D73">
        <w:rPr>
          <w:rFonts w:cs="TimesNewRomanPSMT"/>
          <w:lang w:val="en-US"/>
        </w:rPr>
        <w:t xml:space="preserve">ience: an </w:t>
      </w:r>
      <w:proofErr w:type="spellStart"/>
      <w:r w:rsidR="0011356B" w:rsidRPr="00E34D73">
        <w:rPr>
          <w:rFonts w:cs="TimesNewRomanPSMT"/>
          <w:lang w:val="en-US"/>
        </w:rPr>
        <w:t>ecohealth</w:t>
      </w:r>
      <w:proofErr w:type="spellEnd"/>
      <w:r w:rsidR="0011356B" w:rsidRPr="00E34D73">
        <w:rPr>
          <w:rFonts w:cs="TimesNewRomanPSMT"/>
          <w:lang w:val="en-US"/>
        </w:rPr>
        <w:t xml:space="preserve"> perspective”,</w:t>
      </w:r>
      <w:r w:rsidR="00767F96" w:rsidRPr="00E34D73">
        <w:rPr>
          <w:rFonts w:cs="TimesNewRomanPSMT"/>
          <w:lang w:val="en-US"/>
        </w:rPr>
        <w:t xml:space="preserve"> </w:t>
      </w:r>
      <w:r w:rsidRPr="00E34D73">
        <w:rPr>
          <w:rFonts w:cs="TimesNewRomanPS-ItalicMT"/>
          <w:i/>
          <w:iCs/>
          <w:lang w:val="en-US"/>
        </w:rPr>
        <w:t xml:space="preserve">Sustainability Science </w:t>
      </w:r>
      <w:r w:rsidR="0011356B" w:rsidRPr="00E34D73">
        <w:rPr>
          <w:rFonts w:cs="TimesNewRomanPSMT"/>
          <w:lang w:val="en-US"/>
        </w:rPr>
        <w:t>2(1), 2006,</w:t>
      </w:r>
      <w:r w:rsidR="00E34D73" w:rsidRPr="00E34D73">
        <w:rPr>
          <w:rFonts w:cs="TimesNewRomanPSMT"/>
          <w:lang w:val="en-US"/>
        </w:rPr>
        <w:t xml:space="preserve"> </w:t>
      </w:r>
      <w:r w:rsidRPr="00E34D73">
        <w:rPr>
          <w:rFonts w:cs="TimesNewRomanPSMT"/>
          <w:lang w:val="en-US"/>
        </w:rPr>
        <w:t>77–</w:t>
      </w:r>
      <w:r w:rsidR="00E34D73" w:rsidRPr="00E34D73">
        <w:rPr>
          <w:rFonts w:cs="TimesNewRomanPSMT"/>
          <w:lang w:val="en-US"/>
        </w:rPr>
        <w:t>84</w:t>
      </w:r>
    </w:p>
    <w:p w:rsidR="00767F96" w:rsidRPr="00E34D73" w:rsidRDefault="00767F96" w:rsidP="003253E7">
      <w:pPr>
        <w:autoSpaceDE w:val="0"/>
        <w:autoSpaceDN w:val="0"/>
        <w:adjustRightInd w:val="0"/>
        <w:spacing w:after="0" w:line="240" w:lineRule="auto"/>
        <w:jc w:val="both"/>
        <w:rPr>
          <w:rFonts w:cs="TimesNewRomanPSMT"/>
          <w:lang w:val="en-US"/>
        </w:rPr>
      </w:pPr>
    </w:p>
    <w:p w:rsidR="00BA29C6" w:rsidRPr="00E34D73" w:rsidRDefault="00BA29C6" w:rsidP="003253E7">
      <w:pPr>
        <w:autoSpaceDE w:val="0"/>
        <w:autoSpaceDN w:val="0"/>
        <w:adjustRightInd w:val="0"/>
        <w:spacing w:after="0" w:line="240" w:lineRule="auto"/>
        <w:jc w:val="both"/>
        <w:rPr>
          <w:rFonts w:cs="TimesNewRomanPSMT"/>
          <w:lang w:val="en-US"/>
        </w:rPr>
      </w:pPr>
      <w:r w:rsidRPr="00E34D73">
        <w:rPr>
          <w:rFonts w:cs="TimesNewRomanPSMT"/>
          <w:caps/>
          <w:lang w:val="en-US"/>
        </w:rPr>
        <w:t>Schr</w:t>
      </w:r>
      <w:r w:rsidR="0011356B" w:rsidRPr="00E34D73">
        <w:rPr>
          <w:rFonts w:cs="TimesNewRomanPSMT"/>
          <w:caps/>
          <w:lang w:val="en-US"/>
        </w:rPr>
        <w:t xml:space="preserve">öder, A. / Persson, L. / </w:t>
      </w:r>
      <w:r w:rsidRPr="00E34D73">
        <w:rPr>
          <w:rFonts w:cs="TimesNewRomanPSMT"/>
          <w:caps/>
          <w:lang w:val="en-US"/>
        </w:rPr>
        <w:t>De Roos</w:t>
      </w:r>
      <w:r w:rsidR="0011356B" w:rsidRPr="00E34D73">
        <w:rPr>
          <w:rFonts w:cs="TimesNewRomanPSMT"/>
          <w:lang w:val="en-US"/>
        </w:rPr>
        <w:t xml:space="preserve">, A.: </w:t>
      </w:r>
      <w:r w:rsidR="00E34D73" w:rsidRPr="00E34D73">
        <w:rPr>
          <w:rFonts w:cs="TimesNewRomanPSMT"/>
          <w:lang w:val="en-US"/>
        </w:rPr>
        <w:t>“</w:t>
      </w:r>
      <w:r w:rsidRPr="00E34D73">
        <w:rPr>
          <w:rFonts w:cs="TimesNewRomanPSMT"/>
          <w:lang w:val="en-US"/>
        </w:rPr>
        <w:t>Direct experimental</w:t>
      </w:r>
      <w:r w:rsidR="00767F96" w:rsidRPr="00E34D73">
        <w:rPr>
          <w:rFonts w:cs="TimesNewRomanPSMT"/>
          <w:lang w:val="en-US"/>
        </w:rPr>
        <w:t xml:space="preserve"> </w:t>
      </w:r>
      <w:r w:rsidRPr="00E34D73">
        <w:rPr>
          <w:rFonts w:cs="TimesNewRomanPSMT"/>
          <w:lang w:val="en-US"/>
        </w:rPr>
        <w:t>evidence for alternative stable states: a review</w:t>
      </w:r>
      <w:r w:rsidR="00E34D73" w:rsidRPr="00E34D73">
        <w:rPr>
          <w:rFonts w:cs="TimesNewRomanPSMT"/>
          <w:lang w:val="en-US"/>
        </w:rPr>
        <w:t>”</w:t>
      </w:r>
      <w:r w:rsidR="00E34D73">
        <w:rPr>
          <w:rFonts w:cs="TimesNewRomanPSMT"/>
          <w:lang w:val="en-US"/>
        </w:rPr>
        <w:t>,</w:t>
      </w:r>
      <w:r w:rsidRPr="00E34D73">
        <w:rPr>
          <w:rFonts w:cs="TimesNewRomanPSMT"/>
          <w:lang w:val="en-US"/>
        </w:rPr>
        <w:t xml:space="preserve"> </w:t>
      </w:r>
      <w:proofErr w:type="spellStart"/>
      <w:r w:rsidRPr="00E34D73">
        <w:rPr>
          <w:rFonts w:cs="TimesNewRomanPS-ItalicMT"/>
          <w:i/>
          <w:iCs/>
          <w:lang w:val="en-US"/>
        </w:rPr>
        <w:t>Oikos</w:t>
      </w:r>
      <w:proofErr w:type="spellEnd"/>
      <w:r w:rsidR="00E34D73">
        <w:rPr>
          <w:rFonts w:cs="TimesNewRomanPSMT"/>
          <w:lang w:val="en-US"/>
        </w:rPr>
        <w:t xml:space="preserve"> </w:t>
      </w:r>
      <w:r w:rsidR="0011356B" w:rsidRPr="00E34D73">
        <w:rPr>
          <w:rFonts w:cs="TimesNewRomanPSMT"/>
          <w:lang w:val="en-US"/>
        </w:rPr>
        <w:t xml:space="preserve">110(1), 2005, </w:t>
      </w:r>
      <w:r w:rsidRPr="00E34D73">
        <w:rPr>
          <w:rFonts w:cs="TimesNewRomanPSMT"/>
          <w:lang w:val="en-US"/>
        </w:rPr>
        <w:t>3–</w:t>
      </w:r>
      <w:r w:rsidR="00E34D73" w:rsidRPr="00E34D73">
        <w:rPr>
          <w:rFonts w:cs="TimesNewRomanPSMT"/>
          <w:lang w:val="en-US"/>
        </w:rPr>
        <w:t>19</w:t>
      </w:r>
    </w:p>
    <w:p w:rsidR="00767F96" w:rsidRPr="00E34D73" w:rsidRDefault="00767F96" w:rsidP="003253E7">
      <w:pPr>
        <w:autoSpaceDE w:val="0"/>
        <w:autoSpaceDN w:val="0"/>
        <w:adjustRightInd w:val="0"/>
        <w:spacing w:after="0" w:line="240" w:lineRule="auto"/>
        <w:jc w:val="both"/>
        <w:rPr>
          <w:rFonts w:cs="TimesNewRomanPSMT"/>
          <w:lang w:val="en-US"/>
        </w:rPr>
      </w:pPr>
    </w:p>
    <w:p w:rsidR="00767F96" w:rsidRPr="00E34D73" w:rsidRDefault="00767F96" w:rsidP="003253E7">
      <w:pPr>
        <w:autoSpaceDE w:val="0"/>
        <w:autoSpaceDN w:val="0"/>
        <w:adjustRightInd w:val="0"/>
        <w:spacing w:after="0" w:line="240" w:lineRule="auto"/>
        <w:jc w:val="both"/>
        <w:rPr>
          <w:rFonts w:cs="TimesNewRomanPSMT"/>
          <w:i/>
          <w:lang w:val="en-US"/>
        </w:rPr>
      </w:pPr>
      <w:r w:rsidRPr="00E34D73">
        <w:rPr>
          <w:rFonts w:cs="TimesNewRomanPSMT"/>
          <w:lang w:val="en-US"/>
        </w:rPr>
        <w:t>VO</w:t>
      </w:r>
      <w:r w:rsidR="00C154B0" w:rsidRPr="00E34D73">
        <w:rPr>
          <w:rFonts w:cs="TimesNewRomanPSMT"/>
          <w:lang w:val="en-US"/>
        </w:rPr>
        <w:t xml:space="preserve">SS, J.P. </w:t>
      </w:r>
      <w:r w:rsidR="00E34D73">
        <w:rPr>
          <w:rFonts w:cs="TimesNewRomanPSMT"/>
          <w:lang w:val="en-US"/>
        </w:rPr>
        <w:t xml:space="preserve"> </w:t>
      </w:r>
      <w:r w:rsidR="00C154B0" w:rsidRPr="00E34D73">
        <w:rPr>
          <w:rFonts w:cs="TimesNewRomanPSMT"/>
          <w:lang w:val="en-US"/>
        </w:rPr>
        <w:t>/</w:t>
      </w:r>
      <w:r w:rsidR="00E34D73">
        <w:rPr>
          <w:rFonts w:cs="TimesNewRomanPSMT"/>
          <w:lang w:val="en-US"/>
        </w:rPr>
        <w:t xml:space="preserve"> </w:t>
      </w:r>
      <w:r w:rsidR="00C154B0" w:rsidRPr="00E34D73">
        <w:rPr>
          <w:rFonts w:cs="TimesNewRomanPSMT"/>
          <w:lang w:val="en-US"/>
        </w:rPr>
        <w:t>BAULKNECHT,</w:t>
      </w:r>
      <w:r w:rsidR="0011356B" w:rsidRPr="00E34D73">
        <w:rPr>
          <w:rFonts w:cs="TimesNewRomanPSMT"/>
          <w:lang w:val="en-US"/>
        </w:rPr>
        <w:t xml:space="preserve"> </w:t>
      </w:r>
      <w:r w:rsidR="00C154B0" w:rsidRPr="00E34D73">
        <w:rPr>
          <w:rFonts w:cs="TimesNewRomanPSMT"/>
          <w:lang w:val="en-US"/>
        </w:rPr>
        <w:t>D. / KEMP,</w:t>
      </w:r>
      <w:r w:rsidR="0011356B" w:rsidRPr="00E34D73">
        <w:rPr>
          <w:rFonts w:cs="TimesNewRomanPSMT"/>
          <w:lang w:val="en-US"/>
        </w:rPr>
        <w:t xml:space="preserve"> </w:t>
      </w:r>
      <w:r w:rsidR="00C154B0" w:rsidRPr="00E34D73">
        <w:rPr>
          <w:rFonts w:cs="TimesNewRomanPSMT"/>
          <w:lang w:val="en-US"/>
        </w:rPr>
        <w:t xml:space="preserve">R. </w:t>
      </w:r>
      <w:r w:rsidR="0011356B" w:rsidRPr="00E34D73">
        <w:rPr>
          <w:rFonts w:cs="TimesNewRomanPSMT"/>
          <w:lang w:val="en-US"/>
        </w:rPr>
        <w:t>(</w:t>
      </w:r>
      <w:r w:rsidR="00C154B0" w:rsidRPr="00E34D73">
        <w:rPr>
          <w:rFonts w:cs="TimesNewRomanPSMT"/>
          <w:lang w:val="en-US"/>
        </w:rPr>
        <w:t xml:space="preserve">Eds.), </w:t>
      </w:r>
      <w:r w:rsidR="00C154B0" w:rsidRPr="00E34D73">
        <w:rPr>
          <w:rFonts w:cs="TimesNewRomanPSMT"/>
          <w:i/>
          <w:lang w:val="en-US"/>
        </w:rPr>
        <w:t>Reflexive Governa</w:t>
      </w:r>
      <w:r w:rsidR="00E34D73">
        <w:rPr>
          <w:rFonts w:cs="TimesNewRomanPSMT"/>
          <w:i/>
          <w:lang w:val="en-US"/>
        </w:rPr>
        <w:t>nce for Sustainable Development</w:t>
      </w:r>
      <w:r w:rsidR="00C154B0" w:rsidRPr="00E34D73">
        <w:rPr>
          <w:rFonts w:cs="TimesNewRomanPSMT"/>
          <w:i/>
          <w:lang w:val="en-US"/>
        </w:rPr>
        <w:t xml:space="preserve">, </w:t>
      </w:r>
      <w:r w:rsidR="00C154B0" w:rsidRPr="00E34D73">
        <w:rPr>
          <w:rFonts w:cs="TimesNewRomanPSMT"/>
          <w:lang w:val="en-US"/>
        </w:rPr>
        <w:t>Edward Elgar</w:t>
      </w:r>
      <w:r w:rsidR="0011356B" w:rsidRPr="00E34D73">
        <w:rPr>
          <w:rFonts w:cs="TimesNewRomanPSMT"/>
          <w:lang w:val="en-US"/>
        </w:rPr>
        <w:t xml:space="preserve"> 2006</w:t>
      </w:r>
      <w:r w:rsidR="00C154B0" w:rsidRPr="00E34D73">
        <w:rPr>
          <w:rFonts w:cs="TimesNewRomanPSMT"/>
          <w:lang w:val="en-US"/>
        </w:rPr>
        <w:t>, 480 pp.</w:t>
      </w:r>
      <w:r w:rsidR="00C154B0" w:rsidRPr="00E34D73">
        <w:rPr>
          <w:rFonts w:cs="TimesNewRomanPSMT"/>
          <w:i/>
          <w:lang w:val="en-US"/>
        </w:rPr>
        <w:t xml:space="preserve"> </w:t>
      </w:r>
    </w:p>
    <w:p w:rsidR="00767F96" w:rsidRPr="00E34D73" w:rsidRDefault="00767F96" w:rsidP="003253E7">
      <w:pPr>
        <w:autoSpaceDE w:val="0"/>
        <w:autoSpaceDN w:val="0"/>
        <w:adjustRightInd w:val="0"/>
        <w:spacing w:after="0" w:line="240" w:lineRule="auto"/>
        <w:jc w:val="both"/>
        <w:rPr>
          <w:rFonts w:cs="TimesNewRomanPSMT"/>
          <w:lang w:val="en-US"/>
        </w:rPr>
      </w:pPr>
    </w:p>
    <w:p w:rsidR="00BA29C6" w:rsidRPr="00E34D73" w:rsidRDefault="0011356B" w:rsidP="003253E7">
      <w:pPr>
        <w:autoSpaceDE w:val="0"/>
        <w:autoSpaceDN w:val="0"/>
        <w:adjustRightInd w:val="0"/>
        <w:spacing w:after="0" w:line="240" w:lineRule="auto"/>
        <w:jc w:val="both"/>
        <w:rPr>
          <w:rFonts w:cs="TimesNewRomanPSMT"/>
          <w:lang w:val="en-US"/>
        </w:rPr>
      </w:pPr>
      <w:r w:rsidRPr="00E34D73">
        <w:rPr>
          <w:rFonts w:cs="TimesNewRomanPSMT"/>
          <w:caps/>
          <w:lang w:val="en-US"/>
        </w:rPr>
        <w:t>Walker, B. /</w:t>
      </w:r>
      <w:r w:rsidR="00BA29C6" w:rsidRPr="00E34D73">
        <w:rPr>
          <w:rFonts w:cs="TimesNewRomanPSMT"/>
          <w:caps/>
          <w:lang w:val="en-US"/>
        </w:rPr>
        <w:t xml:space="preserve"> Meyers, </w:t>
      </w:r>
      <w:r w:rsidRPr="00E34D73">
        <w:rPr>
          <w:rFonts w:cs="TimesNewRomanPSMT"/>
          <w:lang w:val="en-US"/>
        </w:rPr>
        <w:t>J.: “</w:t>
      </w:r>
      <w:r w:rsidR="00BA29C6" w:rsidRPr="00E34D73">
        <w:rPr>
          <w:rFonts w:cs="TimesNewRomanPSMT"/>
          <w:lang w:val="en-US"/>
        </w:rPr>
        <w:t>Thresholds in ecological and</w:t>
      </w:r>
      <w:r w:rsidR="00767F96" w:rsidRPr="00E34D73">
        <w:rPr>
          <w:rFonts w:cs="TimesNewRomanPSMT"/>
          <w:lang w:val="en-US"/>
        </w:rPr>
        <w:t xml:space="preserve"> </w:t>
      </w:r>
      <w:r w:rsidR="00BA29C6" w:rsidRPr="00E34D73">
        <w:rPr>
          <w:rFonts w:cs="TimesNewRomanPSMT"/>
          <w:lang w:val="en-US"/>
        </w:rPr>
        <w:t>social–ecological</w:t>
      </w:r>
      <w:r w:rsidRPr="00E34D73">
        <w:rPr>
          <w:rFonts w:cs="TimesNewRomanPSMT"/>
          <w:lang w:val="en-US"/>
        </w:rPr>
        <w:t xml:space="preserve"> systems: a developing database”,</w:t>
      </w:r>
      <w:r w:rsidR="00BA29C6" w:rsidRPr="00E34D73">
        <w:rPr>
          <w:rFonts w:cs="TimesNewRomanPSMT"/>
          <w:lang w:val="en-US"/>
        </w:rPr>
        <w:t xml:space="preserve"> </w:t>
      </w:r>
      <w:r w:rsidR="00BA29C6" w:rsidRPr="00E34D73">
        <w:rPr>
          <w:rFonts w:cs="TimesNewRomanPS-ItalicMT"/>
          <w:i/>
          <w:iCs/>
          <w:lang w:val="en-US"/>
        </w:rPr>
        <w:t>Ecology</w:t>
      </w:r>
      <w:r w:rsidRPr="00E34D73">
        <w:rPr>
          <w:rFonts w:cs="TimesNewRomanPSMT"/>
          <w:lang w:val="en-US"/>
        </w:rPr>
        <w:t xml:space="preserve"> </w:t>
      </w:r>
      <w:r w:rsidR="00BA29C6" w:rsidRPr="00E34D73">
        <w:rPr>
          <w:rFonts w:cs="TimesNewRomanPS-ItalicMT"/>
          <w:i/>
          <w:iCs/>
          <w:lang w:val="en-US"/>
        </w:rPr>
        <w:t xml:space="preserve">and Society </w:t>
      </w:r>
      <w:r w:rsidRPr="00E34D73">
        <w:rPr>
          <w:rFonts w:cs="TimesNewRomanPSMT"/>
          <w:lang w:val="en-US"/>
        </w:rPr>
        <w:t xml:space="preserve">9(2), 2004, </w:t>
      </w:r>
      <w:r w:rsidR="00BA29C6" w:rsidRPr="00E34D73">
        <w:rPr>
          <w:rFonts w:cs="TimesNewRomanPSMT"/>
          <w:lang w:val="en-US"/>
        </w:rPr>
        <w:t>3–</w:t>
      </w:r>
      <w:r w:rsidR="00E34D73" w:rsidRPr="00E34D73">
        <w:rPr>
          <w:rFonts w:cs="TimesNewRomanPSMT"/>
          <w:lang w:val="en-US"/>
        </w:rPr>
        <w:t>9</w:t>
      </w:r>
    </w:p>
    <w:sectPr w:rsidR="00BA29C6" w:rsidRPr="00E34D73" w:rsidSect="0053596C">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B17" w:rsidRDefault="00560B17" w:rsidP="00A363AC">
      <w:pPr>
        <w:spacing w:after="0" w:line="240" w:lineRule="auto"/>
      </w:pPr>
      <w:r>
        <w:separator/>
      </w:r>
    </w:p>
  </w:endnote>
  <w:endnote w:type="continuationSeparator" w:id="0">
    <w:p w:rsidR="00560B17" w:rsidRDefault="00560B17" w:rsidP="00A363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NewRomanPS-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B17" w:rsidRDefault="00560B17" w:rsidP="00A363AC">
      <w:pPr>
        <w:spacing w:after="0" w:line="240" w:lineRule="auto"/>
      </w:pPr>
      <w:r>
        <w:separator/>
      </w:r>
    </w:p>
  </w:footnote>
  <w:footnote w:type="continuationSeparator" w:id="0">
    <w:p w:rsidR="00560B17" w:rsidRDefault="00560B17" w:rsidP="00A363AC">
      <w:pPr>
        <w:spacing w:after="0" w:line="240" w:lineRule="auto"/>
      </w:pPr>
      <w:r>
        <w:continuationSeparator/>
      </w:r>
    </w:p>
  </w:footnote>
  <w:footnote w:id="1">
    <w:p w:rsidR="00A54E6E" w:rsidRPr="0016302B" w:rsidRDefault="00A54E6E">
      <w:pPr>
        <w:pStyle w:val="Textonotapie"/>
        <w:rPr>
          <w:rFonts w:cs="TimesNewRomanPSMT"/>
        </w:rPr>
      </w:pPr>
      <w:r>
        <w:rPr>
          <w:rStyle w:val="Refdenotaalpie"/>
        </w:rPr>
        <w:footnoteRef/>
      </w:r>
      <w:r>
        <w:t xml:space="preserve"> Fuente: Parlamento Europeo (</w:t>
      </w:r>
      <w:proofErr w:type="spellStart"/>
      <w:r w:rsidRPr="0016302B">
        <w:rPr>
          <w:rFonts w:cs="TimesNewRomanPSMT"/>
          <w:i/>
        </w:rPr>
        <w:t>European</w:t>
      </w:r>
      <w:proofErr w:type="spellEnd"/>
      <w:r w:rsidRPr="0016302B">
        <w:rPr>
          <w:rFonts w:cs="TimesNewRomanPSMT"/>
          <w:i/>
        </w:rPr>
        <w:t xml:space="preserve"> </w:t>
      </w:r>
      <w:proofErr w:type="spellStart"/>
      <w:r w:rsidRPr="0016302B">
        <w:rPr>
          <w:rFonts w:cs="TimesNewRomanPSMT"/>
          <w:i/>
        </w:rPr>
        <w:t>Parliament</w:t>
      </w:r>
      <w:proofErr w:type="spellEnd"/>
      <w:r w:rsidRPr="0016302B">
        <w:rPr>
          <w:rFonts w:cs="TimesNewRomanPSMT"/>
          <w:i/>
        </w:rPr>
        <w:t xml:space="preserve"> </w:t>
      </w:r>
      <w:proofErr w:type="spellStart"/>
      <w:r w:rsidRPr="0016302B">
        <w:rPr>
          <w:rFonts w:cs="TimesNewRomanPSMT"/>
          <w:i/>
        </w:rPr>
        <w:t>Eurobarometer</w:t>
      </w:r>
      <w:proofErr w:type="spellEnd"/>
      <w:r w:rsidRPr="0016302B">
        <w:rPr>
          <w:rFonts w:cs="TimesNewRomanPSMT"/>
          <w:i/>
        </w:rPr>
        <w:t xml:space="preserve"> (EB /EP 77.4)</w:t>
      </w:r>
      <w:r>
        <w:rPr>
          <w:rFonts w:cs="TimesNewRomanPSMT"/>
          <w:i/>
        </w:rPr>
        <w:t xml:space="preserve">, </w:t>
      </w:r>
      <w:r>
        <w:rPr>
          <w:rFonts w:cs="TimesNewRomanPSMT"/>
        </w:rPr>
        <w:t>agosto 2012.</w:t>
      </w:r>
      <w:r>
        <w:rPr>
          <w:noProof/>
          <w:lang w:eastAsia="es-ES"/>
        </w:rPr>
        <w:drawing>
          <wp:inline distT="0" distB="0" distL="0" distR="0">
            <wp:extent cx="6496050" cy="28956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6495238" cy="2895238"/>
                    </a:xfrm>
                    <a:prstGeom prst="rect">
                      <a:avLst/>
                    </a:prstGeom>
                    <a:noFill/>
                    <a:ln>
                      <a:noFill/>
                    </a:ln>
                  </pic:spPr>
                </pic:pic>
              </a:graphicData>
            </a:graphic>
          </wp:inline>
        </w:drawing>
      </w:r>
    </w:p>
  </w:footnote>
  <w:footnote w:id="2">
    <w:p w:rsidR="00A54E6E" w:rsidRDefault="00A54E6E">
      <w:pPr>
        <w:pStyle w:val="Textonotapie"/>
      </w:pPr>
      <w:r>
        <w:rPr>
          <w:rStyle w:val="Refdenotaalpie"/>
        </w:rPr>
        <w:footnoteRef/>
      </w:r>
      <w:r>
        <w:t xml:space="preserve">  Fuente: Parlamento Europeo, </w:t>
      </w:r>
      <w:proofErr w:type="spellStart"/>
      <w:r>
        <w:t>ibid.</w:t>
      </w:r>
      <w:proofErr w:type="spellEnd"/>
      <w:r>
        <w:rPr>
          <w:noProof/>
          <w:lang w:eastAsia="es-ES"/>
        </w:rPr>
        <w:t xml:space="preserve"> </w:t>
      </w:r>
      <w:r>
        <w:rPr>
          <w:noProof/>
          <w:lang w:eastAsia="es-ES"/>
        </w:rPr>
        <w:drawing>
          <wp:inline distT="0" distB="0" distL="0" distR="0">
            <wp:extent cx="5810250" cy="311467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5809567" cy="3114309"/>
                    </a:xfrm>
                    <a:prstGeom prst="rect">
                      <a:avLst/>
                    </a:prstGeom>
                    <a:noFill/>
                    <a:ln w="9525">
                      <a:noFill/>
                      <a:miter lim="800000"/>
                      <a:headEnd/>
                      <a:tailEnd/>
                    </a:ln>
                  </pic:spPr>
                </pic:pic>
              </a:graphicData>
            </a:graphic>
          </wp:inline>
        </w:drawing>
      </w:r>
    </w:p>
  </w:footnote>
  <w:footnote w:id="3">
    <w:p w:rsidR="00A54E6E" w:rsidRDefault="00A54E6E" w:rsidP="00A363AC">
      <w:pPr>
        <w:pStyle w:val="Textonotapie"/>
        <w:jc w:val="both"/>
      </w:pPr>
      <w:r>
        <w:rPr>
          <w:rStyle w:val="Refdenotaalpie"/>
        </w:rPr>
        <w:footnoteRef/>
      </w:r>
      <w:r>
        <w:rPr>
          <w:rStyle w:val="Refdenotaalpie"/>
        </w:rPr>
        <w:footnoteRef/>
      </w:r>
      <w:r>
        <w:t xml:space="preserve"> “</w:t>
      </w:r>
      <w:r w:rsidRPr="00A363AC">
        <w:rPr>
          <w:color w:val="000000"/>
        </w:rPr>
        <w:t>Si las personas no son iguales, no deberán tampoco tener partes iguales. Y de aquí las disputas y las reclamaciones, cuando aspirantes iguales no tienen partes iguales; o cuando no siendo iguales, reciben sin embargo porciones iguales. Esto mismo es de toda evidencia, si, en lugar de mirar a las cosas, se mira al mérito de las personas que las reciben. Todos están de acuerdo en reconocer, que en las particiones lo justo debe acomodarse al mérito relativo de los contendientes. Sólo que no todos hacen consistir el mérito en unas mismas cosas. Los partidarios de la democracia le colocan [127] únicamente en la libertad; los de la oligarquía le colocan ya en la riqueza, ya en el nacimiento; y los de la aristocracia, en la virtud</w:t>
      </w:r>
      <w:r>
        <w:rPr>
          <w:color w:val="000000"/>
        </w:rPr>
        <w:t>” (</w:t>
      </w:r>
      <w:r w:rsidRPr="00A363AC">
        <w:rPr>
          <w:i/>
          <w:color w:val="000000"/>
        </w:rPr>
        <w:t xml:space="preserve">Moral a </w:t>
      </w:r>
      <w:proofErr w:type="spellStart"/>
      <w:r w:rsidRPr="00A363AC">
        <w:rPr>
          <w:i/>
          <w:color w:val="000000"/>
        </w:rPr>
        <w:t>Nicómaco</w:t>
      </w:r>
      <w:proofErr w:type="spellEnd"/>
      <w:r>
        <w:rPr>
          <w:color w:val="000000"/>
        </w:rPr>
        <w:t>, V, III: “</w:t>
      </w:r>
      <w:r w:rsidRPr="00A363AC">
        <w:rPr>
          <w:i/>
          <w:color w:val="000000"/>
        </w:rPr>
        <w:t>Primera especie de justicia</w:t>
      </w:r>
      <w:r>
        <w:rPr>
          <w:i/>
          <w:color w:val="000000"/>
        </w:rPr>
        <w:t xml:space="preserve">”; </w:t>
      </w:r>
      <w:r>
        <w:rPr>
          <w:color w:val="000000"/>
        </w:rPr>
        <w:t xml:space="preserve">cf.  ARISTÓTELES, </w:t>
      </w:r>
      <w:r>
        <w:rPr>
          <w:i/>
          <w:color w:val="000000"/>
        </w:rPr>
        <w:t xml:space="preserve">Política, </w:t>
      </w:r>
      <w:r>
        <w:rPr>
          <w:color w:val="000000"/>
        </w:rPr>
        <w:t>III, VII)</w:t>
      </w:r>
      <w:r w:rsidRPr="00A363AC">
        <w:rPr>
          <w:color w:val="000000"/>
        </w:rPr>
        <w:t>.</w:t>
      </w:r>
    </w:p>
  </w:footnote>
  <w:footnote w:id="4">
    <w:p w:rsidR="00A54E6E" w:rsidRPr="00541BD9" w:rsidRDefault="00A54E6E" w:rsidP="00541BD9">
      <w:pPr>
        <w:autoSpaceDE w:val="0"/>
        <w:autoSpaceDN w:val="0"/>
        <w:adjustRightInd w:val="0"/>
        <w:spacing w:after="0" w:line="240" w:lineRule="auto"/>
        <w:jc w:val="both"/>
        <w:rPr>
          <w:rFonts w:cs="Arial"/>
        </w:rPr>
      </w:pPr>
      <w:r>
        <w:rPr>
          <w:rStyle w:val="Refdenotaalpie"/>
        </w:rPr>
        <w:footnoteRef/>
      </w:r>
      <w:r>
        <w:t xml:space="preserve"> Típicamente, esta prevención no se da en la llamada “banca de inversión”, u operaciones realizadas por los bancos en el mercado de valores. </w:t>
      </w:r>
      <w:r w:rsidRPr="00541BD9">
        <w:rPr>
          <w:rFonts w:cs="Arial"/>
        </w:rPr>
        <w:t>Los conflictos de intereses distorsionan la correcta formación de los precios, dañando a todo el sistema financiero de modo casi irreversible. Tal situación viene reproduciéndose en las naciones avanzadas como un cáncer; en Estados Unidos era  tan grave que, en 2002, el fiscal general</w:t>
      </w:r>
      <w:r>
        <w:rPr>
          <w:rFonts w:cs="Arial"/>
        </w:rPr>
        <w:t xml:space="preserve"> </w:t>
      </w:r>
      <w:r w:rsidRPr="00541BD9">
        <w:rPr>
          <w:rFonts w:cs="Arial"/>
        </w:rPr>
        <w:t>del Estado de Nueva York, Eliot SPITZER, obtuvo un</w:t>
      </w:r>
      <w:r>
        <w:rPr>
          <w:rFonts w:cs="Arial"/>
        </w:rPr>
        <w:t xml:space="preserve">a orden judicial contra Merrill </w:t>
      </w:r>
      <w:r w:rsidRPr="00541BD9">
        <w:rPr>
          <w:rFonts w:cs="Arial"/>
        </w:rPr>
        <w:t>Lynch compeliendo a este banco de inversión a des</w:t>
      </w:r>
      <w:r>
        <w:rPr>
          <w:rFonts w:cs="Arial"/>
        </w:rPr>
        <w:t xml:space="preserve">velar los conflictos de interés </w:t>
      </w:r>
      <w:r w:rsidRPr="00541BD9">
        <w:rPr>
          <w:rFonts w:cs="Arial"/>
        </w:rPr>
        <w:t xml:space="preserve">entre sus departamentos de análisis de </w:t>
      </w:r>
      <w:proofErr w:type="spellStart"/>
      <w:r w:rsidRPr="00541BD9">
        <w:rPr>
          <w:rFonts w:cs="Arial"/>
          <w:i/>
          <w:iCs/>
        </w:rPr>
        <w:t>equity</w:t>
      </w:r>
      <w:proofErr w:type="spellEnd"/>
      <w:r w:rsidRPr="00541BD9">
        <w:rPr>
          <w:rFonts w:cs="Arial"/>
          <w:i/>
          <w:iCs/>
        </w:rPr>
        <w:t xml:space="preserve"> </w:t>
      </w:r>
      <w:proofErr w:type="spellStart"/>
      <w:r w:rsidRPr="00541BD9">
        <w:rPr>
          <w:rFonts w:cs="Arial"/>
          <w:i/>
          <w:iCs/>
        </w:rPr>
        <w:t>research</w:t>
      </w:r>
      <w:proofErr w:type="spellEnd"/>
      <w:r w:rsidRPr="00541BD9">
        <w:rPr>
          <w:rFonts w:cs="Arial"/>
          <w:i/>
          <w:iCs/>
        </w:rPr>
        <w:t xml:space="preserve"> </w:t>
      </w:r>
      <w:r w:rsidRPr="00541BD9">
        <w:rPr>
          <w:rFonts w:cs="Arial"/>
        </w:rPr>
        <w:t>y de compraventa bursátil.</w:t>
      </w:r>
      <w:r>
        <w:rPr>
          <w:rFonts w:cs="Arial"/>
        </w:rPr>
        <w:t xml:space="preserve"> </w:t>
      </w:r>
      <w:r w:rsidRPr="00541BD9">
        <w:rPr>
          <w:rFonts w:cs="Arial"/>
        </w:rPr>
        <w:t xml:space="preserve">La investigación, centrada en las recomendaciones emitidas por Henry BLODGET, analista estrella de Internet de Merrill, desveló que, al tiempo que se recomendaba a clientes de otros departamentos del banco comprar ciertos títulos, se reconocía en e-mails internos que estos títulos valían…cero. Como reacción, la SEC americana levantó (en la </w:t>
      </w:r>
      <w:proofErr w:type="spellStart"/>
      <w:r w:rsidRPr="00541BD9">
        <w:rPr>
          <w:rFonts w:cs="Arial"/>
          <w:i/>
        </w:rPr>
        <w:t>Sarbanes-Oxley</w:t>
      </w:r>
      <w:proofErr w:type="spellEnd"/>
      <w:r w:rsidRPr="00541BD9">
        <w:rPr>
          <w:rFonts w:cs="Arial"/>
          <w:i/>
        </w:rPr>
        <w:t xml:space="preserve"> </w:t>
      </w:r>
      <w:proofErr w:type="spellStart"/>
      <w:r w:rsidRPr="00541BD9">
        <w:rPr>
          <w:rFonts w:cs="Arial"/>
          <w:i/>
        </w:rPr>
        <w:t>Act</w:t>
      </w:r>
      <w:proofErr w:type="spellEnd"/>
      <w:r w:rsidRPr="00541BD9">
        <w:rPr>
          <w:rFonts w:cs="Arial"/>
        </w:rPr>
        <w:t xml:space="preserve">) “barreras chinas” –obligación de secreto interno entre empleados- y garantías de independencia en la actividad realizada por los analistas de </w:t>
      </w:r>
      <w:proofErr w:type="spellStart"/>
      <w:r w:rsidRPr="00541BD9">
        <w:rPr>
          <w:rFonts w:cs="Arial"/>
          <w:i/>
          <w:iCs/>
        </w:rPr>
        <w:t>equity</w:t>
      </w:r>
      <w:proofErr w:type="spellEnd"/>
      <w:r w:rsidRPr="00541BD9">
        <w:rPr>
          <w:rFonts w:cs="Arial"/>
          <w:i/>
          <w:iCs/>
        </w:rPr>
        <w:t xml:space="preserve"> </w:t>
      </w:r>
      <w:proofErr w:type="spellStart"/>
      <w:r w:rsidRPr="00541BD9">
        <w:rPr>
          <w:rFonts w:cs="Arial"/>
          <w:i/>
          <w:iCs/>
        </w:rPr>
        <w:t>research</w:t>
      </w:r>
      <w:proofErr w:type="spellEnd"/>
      <w:r w:rsidRPr="00541BD9">
        <w:rPr>
          <w:rFonts w:cs="Arial"/>
          <w:i/>
          <w:iCs/>
        </w:rPr>
        <w:t xml:space="preserve">, </w:t>
      </w:r>
      <w:r w:rsidRPr="00541BD9">
        <w:rPr>
          <w:rFonts w:cs="Arial"/>
          <w:iCs/>
        </w:rPr>
        <w:t xml:space="preserve">para evitar conflictos de interés; incluso, impuso </w:t>
      </w:r>
      <w:r w:rsidRPr="00541BD9">
        <w:rPr>
          <w:rFonts w:cs="Arial"/>
        </w:rPr>
        <w:t>la abstención generalizada en todo el sector en estas operaciones. Después la norma se suavizó, y actualmente se replantea todo el entramado prohibitivo y preventivo de conflictos des</w:t>
      </w:r>
      <w:r>
        <w:rPr>
          <w:rFonts w:cs="Arial"/>
        </w:rPr>
        <w:t>de la caída de LEHMAN BROTHERS –</w:t>
      </w:r>
      <w:r w:rsidR="00686F62">
        <w:rPr>
          <w:rFonts w:cs="Arial"/>
        </w:rPr>
        <w:t>cf. NAMEY e</w:t>
      </w:r>
      <w:r>
        <w:rPr>
          <w:rFonts w:cs="Arial"/>
        </w:rPr>
        <w:t xml:space="preserve"> IBÁÑEZ, 57 ss.; CUERVO GARCÍA, 116 ss.</w:t>
      </w:r>
      <w:r w:rsidR="00686F62">
        <w:rPr>
          <w:rFonts w:cs="Arial"/>
        </w:rPr>
        <w:t>; IBÁÑEZ y NAMEY, 120-124</w:t>
      </w:r>
      <w:r>
        <w:rPr>
          <w:rFonts w:cs="Arial"/>
        </w:rPr>
        <w:t>-.</w:t>
      </w:r>
      <w:r w:rsidRPr="00541BD9">
        <w:rPr>
          <w:rFonts w:cs="Arial"/>
        </w:rPr>
        <w:t xml:space="preserve"> </w:t>
      </w:r>
    </w:p>
    <w:p w:rsidR="00A54E6E" w:rsidRDefault="00A54E6E" w:rsidP="00AE7A44">
      <w:pPr>
        <w:pStyle w:val="Textonotapie"/>
      </w:pPr>
    </w:p>
  </w:footnote>
  <w:footnote w:id="5">
    <w:p w:rsidR="00B87F53" w:rsidRPr="00383894" w:rsidRDefault="00B87F53" w:rsidP="000C7E41">
      <w:pPr>
        <w:ind w:left="360" w:firstLine="348"/>
        <w:jc w:val="both"/>
        <w:rPr>
          <w:sz w:val="24"/>
          <w:szCs w:val="24"/>
        </w:rPr>
      </w:pPr>
      <w:r w:rsidRPr="00383894">
        <w:rPr>
          <w:rStyle w:val="Refdenotaalpie"/>
          <w:sz w:val="24"/>
          <w:szCs w:val="24"/>
        </w:rPr>
        <w:footnoteRef/>
      </w:r>
      <w:r w:rsidRPr="00383894">
        <w:rPr>
          <w:sz w:val="24"/>
          <w:szCs w:val="24"/>
        </w:rPr>
        <w:t xml:space="preserve"> En este sentido, parece legítimo preguntarse el fundamento de las prohibiciones de traficar con datos reservados, y, en general, de abusar del mercado en el sentido preindicado; fundamento siempre discutido desde una óptica liberal de mercado, en la medida en que se estima normal la asimetría informativa, e incluso consustancial a cualquier mercado. No obstante, la profundidad de la crisis actual hace indefendible el </w:t>
      </w:r>
      <w:proofErr w:type="spellStart"/>
      <w:r w:rsidRPr="00383894">
        <w:rPr>
          <w:sz w:val="24"/>
          <w:szCs w:val="24"/>
        </w:rPr>
        <w:t>argumentario</w:t>
      </w:r>
      <w:proofErr w:type="spellEnd"/>
      <w:r w:rsidRPr="00383894">
        <w:rPr>
          <w:sz w:val="24"/>
          <w:szCs w:val="24"/>
        </w:rPr>
        <w:t xml:space="preserve"> liberal precisamente desde la óptica de la sostenibilidad. Aunque es legítimo preguntarse por qué la normativa sobre abuso de mercado en general -y en particular sobre tráfico de información oculta relativa a las cotizaciones- es habitualmente incumplida, pocas veces detectada y, al menos en Europa y particularmente en España, rara vez sancionada, la respuesta no puede venir solo desde una perspectiva </w:t>
      </w:r>
      <w:proofErr w:type="spellStart"/>
      <w:r w:rsidRPr="00383894">
        <w:rPr>
          <w:i/>
          <w:sz w:val="24"/>
          <w:szCs w:val="24"/>
        </w:rPr>
        <w:t>eficientista</w:t>
      </w:r>
      <w:proofErr w:type="spellEnd"/>
      <w:r w:rsidRPr="00383894">
        <w:rPr>
          <w:i/>
          <w:sz w:val="24"/>
          <w:szCs w:val="24"/>
        </w:rPr>
        <w:t xml:space="preserve"> </w:t>
      </w:r>
      <w:r w:rsidRPr="00383894">
        <w:rPr>
          <w:sz w:val="24"/>
          <w:szCs w:val="24"/>
        </w:rPr>
        <w:t xml:space="preserve">del derecho como la que ofrece la </w:t>
      </w:r>
      <w:proofErr w:type="spellStart"/>
      <w:r w:rsidRPr="00383894">
        <w:rPr>
          <w:i/>
          <w:sz w:val="24"/>
          <w:szCs w:val="24"/>
        </w:rPr>
        <w:t>Law</w:t>
      </w:r>
      <w:proofErr w:type="spellEnd"/>
      <w:r w:rsidRPr="00383894">
        <w:rPr>
          <w:i/>
          <w:sz w:val="24"/>
          <w:szCs w:val="24"/>
        </w:rPr>
        <w:t xml:space="preserve"> and </w:t>
      </w:r>
      <w:proofErr w:type="spellStart"/>
      <w:r w:rsidRPr="00383894">
        <w:rPr>
          <w:i/>
          <w:sz w:val="24"/>
          <w:szCs w:val="24"/>
        </w:rPr>
        <w:t>Economics</w:t>
      </w:r>
      <w:proofErr w:type="spellEnd"/>
      <w:r w:rsidRPr="00383894">
        <w:rPr>
          <w:i/>
          <w:sz w:val="24"/>
          <w:szCs w:val="24"/>
        </w:rPr>
        <w:t xml:space="preserve"> </w:t>
      </w:r>
      <w:proofErr w:type="spellStart"/>
      <w:r w:rsidRPr="00383894">
        <w:rPr>
          <w:i/>
          <w:sz w:val="24"/>
          <w:szCs w:val="24"/>
        </w:rPr>
        <w:t>Methodology</w:t>
      </w:r>
      <w:proofErr w:type="spellEnd"/>
      <w:r w:rsidRPr="00383894">
        <w:rPr>
          <w:sz w:val="24"/>
          <w:szCs w:val="24"/>
        </w:rPr>
        <w:t xml:space="preserve"> –método del Análisis Económico del Derecho- ha venido a  oscurecer sensiblemente el poder de convicción de tal fundamento genérico de justicia. La resistencia de la industria de valores (mediadores, inversores, emisores) a cumplir la prohibición no tiene como origen una sana tutela de la voluntad autónoma de los operadores, sino más  bien la tendencia a aprovechar ventajas informativas con exclusión de quienes desconocen el funcionamiento de los mercados o sencillamente los datos precisos para operar con igual nivel de riesgo de precio que el asumido por quien sabe datos no publicados. De ahí que, pese a que la ley persigue a cualesquiera poseedores o suministradores de la información secreta, en realidad los destinatarios principales de la norma son quienes tienen habitual acceso a ella, esto es, los administradores y directivos de las compañías cotizadas y otros empleados claves, así como los profesionales de la industria que ordinariamente conocen noticias relevantes anticipadamente. Si la prohibición es vieja, la persecución de estas conductas solo ha sido tomada en serio por las administraciones públicas en fechas recientes; en Estados Unidos, a partir de los 80, particularmente desde la aprobación en 1984 de la </w:t>
      </w:r>
      <w:proofErr w:type="spellStart"/>
      <w:r w:rsidRPr="00383894">
        <w:rPr>
          <w:i/>
          <w:sz w:val="24"/>
          <w:szCs w:val="24"/>
        </w:rPr>
        <w:t>Insider</w:t>
      </w:r>
      <w:proofErr w:type="spellEnd"/>
      <w:r w:rsidRPr="00383894">
        <w:rPr>
          <w:i/>
          <w:sz w:val="24"/>
          <w:szCs w:val="24"/>
        </w:rPr>
        <w:t xml:space="preserve"> Trading </w:t>
      </w:r>
      <w:proofErr w:type="spellStart"/>
      <w:r w:rsidRPr="00383894">
        <w:rPr>
          <w:i/>
          <w:sz w:val="24"/>
          <w:szCs w:val="24"/>
        </w:rPr>
        <w:t>Sanctions</w:t>
      </w:r>
      <w:proofErr w:type="spellEnd"/>
      <w:r w:rsidRPr="00383894">
        <w:rPr>
          <w:i/>
          <w:sz w:val="24"/>
          <w:szCs w:val="24"/>
        </w:rPr>
        <w:t xml:space="preserve"> </w:t>
      </w:r>
      <w:proofErr w:type="spellStart"/>
      <w:r w:rsidRPr="00383894">
        <w:rPr>
          <w:i/>
          <w:sz w:val="24"/>
          <w:szCs w:val="24"/>
        </w:rPr>
        <w:t>Act</w:t>
      </w:r>
      <w:proofErr w:type="spellEnd"/>
      <w:r w:rsidRPr="00383894">
        <w:rPr>
          <w:i/>
          <w:sz w:val="24"/>
          <w:szCs w:val="24"/>
        </w:rPr>
        <w:t xml:space="preserve"> </w:t>
      </w:r>
      <w:r w:rsidRPr="00383894">
        <w:rPr>
          <w:sz w:val="24"/>
          <w:szCs w:val="24"/>
        </w:rPr>
        <w:t>cuando la SEC americana multiplicó los expedientes sancionadores por veinte respecto a las décadas anteriores, cuando la situación era similar a la europea –solo desde 2003 la UE formula un concepto legal común de abuso de mercado y expresa a través de la Comisión y el Parlamento una decidida voluntad de priorizar la persecución de estas conductas-. Ahora bien: independientemente de los efectos económicos reales que produzca el hecho de la prohibición del abuso de mercado, por un lado, y por otro, de los que pueda acarrear la conculcación de las prohibiciones, lo cierto es que estas reacciones globales del legislador frente a los fenómenos de abuso de mercado tienen como soporte una cierta alarma social que causa, por una parte, la actitud de la industria frente a la regulación, a la que frecuentemente se tilda de inútil o ineficiente, con mayor o menor soporte empírico demostrativo de esa supuesta ineficiencia; y por otra,</w:t>
      </w:r>
      <w:r w:rsidR="000C7E41" w:rsidRPr="00383894">
        <w:rPr>
          <w:sz w:val="24"/>
          <w:szCs w:val="24"/>
        </w:rPr>
        <w:t xml:space="preserve"> la conciencia generalizada de la insostenibilidad del aprovechamiento</w:t>
      </w:r>
      <w:r w:rsidRPr="00383894">
        <w:rPr>
          <w:sz w:val="24"/>
          <w:szCs w:val="24"/>
        </w:rPr>
        <w:t xml:space="preserve"> restring</w:t>
      </w:r>
      <w:r w:rsidR="000C7E41" w:rsidRPr="00383894">
        <w:rPr>
          <w:sz w:val="24"/>
          <w:szCs w:val="24"/>
        </w:rPr>
        <w:t>ido de oportunidades, sobre todo por parte de</w:t>
      </w:r>
      <w:r w:rsidRPr="00383894">
        <w:rPr>
          <w:sz w:val="24"/>
          <w:szCs w:val="24"/>
        </w:rPr>
        <w:t xml:space="preserve"> directivos </w:t>
      </w:r>
      <w:r w:rsidR="000C7E41" w:rsidRPr="00383894">
        <w:rPr>
          <w:sz w:val="24"/>
          <w:szCs w:val="24"/>
        </w:rPr>
        <w:t xml:space="preserve">de </w:t>
      </w:r>
      <w:r w:rsidRPr="00383894">
        <w:rPr>
          <w:sz w:val="24"/>
          <w:szCs w:val="24"/>
        </w:rPr>
        <w:t>instituciones financie</w:t>
      </w:r>
      <w:r w:rsidR="000C7E41" w:rsidRPr="00383894">
        <w:rPr>
          <w:sz w:val="24"/>
          <w:szCs w:val="24"/>
        </w:rPr>
        <w:t>ras o de banca de inversión. A</w:t>
      </w:r>
      <w:r w:rsidRPr="00383894">
        <w:rPr>
          <w:sz w:val="24"/>
          <w:szCs w:val="24"/>
        </w:rPr>
        <w:t xml:space="preserve">nte esta </w:t>
      </w:r>
      <w:r w:rsidR="000C7E41" w:rsidRPr="00383894">
        <w:rPr>
          <w:sz w:val="24"/>
          <w:szCs w:val="24"/>
        </w:rPr>
        <w:t>nueva conciencia social de aprovechamiento impune</w:t>
      </w:r>
      <w:r w:rsidRPr="00383894">
        <w:rPr>
          <w:sz w:val="24"/>
          <w:szCs w:val="24"/>
        </w:rPr>
        <w:t xml:space="preserve"> poco valen </w:t>
      </w:r>
      <w:r w:rsidR="000C7E41" w:rsidRPr="00383894">
        <w:rPr>
          <w:sz w:val="24"/>
          <w:szCs w:val="24"/>
        </w:rPr>
        <w:t xml:space="preserve">ya </w:t>
      </w:r>
      <w:r w:rsidRPr="00383894">
        <w:rPr>
          <w:sz w:val="24"/>
          <w:szCs w:val="24"/>
        </w:rPr>
        <w:t>los argumentos de quienes, como MANNE y otros analistas económicos del derecho de la escuela clásica de Chicago</w:t>
      </w:r>
      <w:r w:rsidR="000C7E41" w:rsidRPr="00383894">
        <w:rPr>
          <w:sz w:val="24"/>
          <w:szCs w:val="24"/>
        </w:rPr>
        <w:t>,</w:t>
      </w:r>
      <w:r w:rsidRPr="00383894">
        <w:rPr>
          <w:sz w:val="24"/>
          <w:szCs w:val="24"/>
        </w:rPr>
        <w:t xml:space="preserve"> entienden que la información usada por los </w:t>
      </w:r>
      <w:proofErr w:type="spellStart"/>
      <w:r w:rsidRPr="00383894">
        <w:rPr>
          <w:i/>
          <w:sz w:val="24"/>
          <w:szCs w:val="24"/>
        </w:rPr>
        <w:t>insiders</w:t>
      </w:r>
      <w:proofErr w:type="spellEnd"/>
      <w:r w:rsidRPr="00383894">
        <w:rPr>
          <w:i/>
          <w:sz w:val="24"/>
          <w:szCs w:val="24"/>
        </w:rPr>
        <w:t xml:space="preserve"> </w:t>
      </w:r>
      <w:r w:rsidRPr="00383894">
        <w:rPr>
          <w:sz w:val="24"/>
          <w:szCs w:val="24"/>
        </w:rPr>
        <w:t>se incorpora d</w:t>
      </w:r>
      <w:r w:rsidR="000C7E41" w:rsidRPr="00383894">
        <w:rPr>
          <w:sz w:val="24"/>
          <w:szCs w:val="24"/>
        </w:rPr>
        <w:t>e modo natural al mercado, adel</w:t>
      </w:r>
      <w:r w:rsidRPr="00383894">
        <w:rPr>
          <w:sz w:val="24"/>
          <w:szCs w:val="24"/>
        </w:rPr>
        <w:t>an</w:t>
      </w:r>
      <w:r w:rsidR="000C7E41" w:rsidRPr="00383894">
        <w:rPr>
          <w:sz w:val="24"/>
          <w:szCs w:val="24"/>
        </w:rPr>
        <w:t>tan</w:t>
      </w:r>
      <w:r w:rsidRPr="00383894">
        <w:rPr>
          <w:sz w:val="24"/>
          <w:szCs w:val="24"/>
        </w:rPr>
        <w:t>do la efic</w:t>
      </w:r>
      <w:r w:rsidR="000C7E41" w:rsidRPr="00383894">
        <w:rPr>
          <w:sz w:val="24"/>
          <w:szCs w:val="24"/>
        </w:rPr>
        <w:t xml:space="preserve">iente formación de los precios, con ventajas para las </w:t>
      </w:r>
      <w:r w:rsidRPr="00383894">
        <w:rPr>
          <w:sz w:val="24"/>
          <w:szCs w:val="24"/>
        </w:rPr>
        <w:t>empresa</w:t>
      </w:r>
      <w:r w:rsidR="000C7E41" w:rsidRPr="00383894">
        <w:rPr>
          <w:sz w:val="24"/>
          <w:szCs w:val="24"/>
        </w:rPr>
        <w:t>s si</w:t>
      </w:r>
      <w:r w:rsidRPr="00383894">
        <w:rPr>
          <w:sz w:val="24"/>
          <w:szCs w:val="24"/>
        </w:rPr>
        <w:t xml:space="preserve"> </w:t>
      </w:r>
      <w:r w:rsidR="000C7E41" w:rsidRPr="00383894">
        <w:rPr>
          <w:sz w:val="24"/>
          <w:szCs w:val="24"/>
        </w:rPr>
        <w:t>no rige la prohibición</w:t>
      </w:r>
      <w:r w:rsidRPr="00383894">
        <w:rPr>
          <w:sz w:val="24"/>
          <w:szCs w:val="24"/>
        </w:rPr>
        <w:t xml:space="preserve">, </w:t>
      </w:r>
      <w:r w:rsidR="000C7E41" w:rsidRPr="00383894">
        <w:rPr>
          <w:sz w:val="24"/>
          <w:szCs w:val="24"/>
        </w:rPr>
        <w:t xml:space="preserve">al </w:t>
      </w:r>
      <w:r w:rsidRPr="00383894">
        <w:rPr>
          <w:sz w:val="24"/>
          <w:szCs w:val="24"/>
        </w:rPr>
        <w:t>preserva</w:t>
      </w:r>
      <w:r w:rsidR="000C7E41" w:rsidRPr="00383894">
        <w:rPr>
          <w:sz w:val="24"/>
          <w:szCs w:val="24"/>
        </w:rPr>
        <w:t>r</w:t>
      </w:r>
      <w:r w:rsidRPr="00383894">
        <w:rPr>
          <w:sz w:val="24"/>
          <w:szCs w:val="24"/>
        </w:rPr>
        <w:t xml:space="preserve"> </w:t>
      </w:r>
      <w:r w:rsidR="000C7E41" w:rsidRPr="00383894">
        <w:rPr>
          <w:sz w:val="24"/>
          <w:szCs w:val="24"/>
        </w:rPr>
        <w:t xml:space="preserve">mejor sus secretos corporativos. </w:t>
      </w:r>
      <w:r w:rsidRPr="00383894">
        <w:rPr>
          <w:sz w:val="24"/>
          <w:szCs w:val="24"/>
        </w:rPr>
        <w:t>Al hilo de esto, debe recordarse que muchos de los supuestos de partida empleados en la formulación de hipótesis de racionalidad del mercado o sus agentes resultan falsos, inexactos, o parten de premisas o condicionamientos limitados. Efectivamente, es como mínimo discutible que el comportamiento de los agentes sea predecible sobre la base de elecciones de eficiencia económica, incluso en circunstancias teóricamente idóneas para el aprovechamiento de un beneficio, como ha puesto de relieve la teoría de las finanzas del comportamiento (</w:t>
      </w:r>
      <w:proofErr w:type="spellStart"/>
      <w:r w:rsidRPr="00383894">
        <w:rPr>
          <w:i/>
          <w:sz w:val="24"/>
          <w:szCs w:val="24"/>
        </w:rPr>
        <w:t>behavioral</w:t>
      </w:r>
      <w:proofErr w:type="spellEnd"/>
      <w:r w:rsidRPr="00383894">
        <w:rPr>
          <w:i/>
          <w:sz w:val="24"/>
          <w:szCs w:val="24"/>
        </w:rPr>
        <w:t xml:space="preserve"> </w:t>
      </w:r>
      <w:proofErr w:type="spellStart"/>
      <w:r w:rsidRPr="00383894">
        <w:rPr>
          <w:i/>
          <w:sz w:val="24"/>
          <w:szCs w:val="24"/>
        </w:rPr>
        <w:t>finance</w:t>
      </w:r>
      <w:proofErr w:type="spellEnd"/>
      <w:r w:rsidRPr="00383894">
        <w:rPr>
          <w:i/>
          <w:sz w:val="24"/>
          <w:szCs w:val="24"/>
        </w:rPr>
        <w:t xml:space="preserve">); </w:t>
      </w:r>
      <w:r w:rsidRPr="00383894">
        <w:rPr>
          <w:sz w:val="24"/>
          <w:szCs w:val="24"/>
        </w:rPr>
        <w:t xml:space="preserve">sencillamente, porque los humanos no se comportan de manera mecánica o automática, y, pese a la existencia de una racionalidad en la toma de decisiones, esta se muestra difusa e irregular, y por tanto solo limitadamente predecible. Las modernas leyes sobre abuso de mercado, precisamente por razones de eficiencia, no solo prohíben el tráfico de datos por iniciados o su difusión limitada, sino que imponen una obligación de hacer: publicar o divulgar los datos antes de usarlos, para colocar a todos en igualdad de oportunidades de contratación. Ya en los años posteriores a la aprobación de la </w:t>
      </w:r>
      <w:proofErr w:type="spellStart"/>
      <w:r w:rsidRPr="00383894">
        <w:rPr>
          <w:sz w:val="24"/>
          <w:szCs w:val="24"/>
        </w:rPr>
        <w:t>Securities</w:t>
      </w:r>
      <w:proofErr w:type="spellEnd"/>
      <w:r w:rsidRPr="00383894">
        <w:rPr>
          <w:sz w:val="24"/>
          <w:szCs w:val="24"/>
        </w:rPr>
        <w:t xml:space="preserve"> Exchange </w:t>
      </w:r>
      <w:proofErr w:type="spellStart"/>
      <w:r w:rsidRPr="00383894">
        <w:rPr>
          <w:sz w:val="24"/>
          <w:szCs w:val="24"/>
        </w:rPr>
        <w:t>Act</w:t>
      </w:r>
      <w:proofErr w:type="spellEnd"/>
      <w:r w:rsidRPr="00383894">
        <w:rPr>
          <w:sz w:val="24"/>
          <w:szCs w:val="24"/>
        </w:rPr>
        <w:t xml:space="preserve"> de 1934, la primera que prohibió estos abusos de mercados precisamente en plena debacle económica estadounidense tras el </w:t>
      </w:r>
      <w:proofErr w:type="spellStart"/>
      <w:r w:rsidRPr="00383894">
        <w:rPr>
          <w:sz w:val="24"/>
          <w:szCs w:val="24"/>
        </w:rPr>
        <w:t>crash</w:t>
      </w:r>
      <w:proofErr w:type="spellEnd"/>
      <w:r w:rsidRPr="00383894">
        <w:rPr>
          <w:sz w:val="24"/>
          <w:szCs w:val="24"/>
        </w:rPr>
        <w:t xml:space="preserve"> de Wall </w:t>
      </w:r>
      <w:proofErr w:type="spellStart"/>
      <w:r w:rsidRPr="00383894">
        <w:rPr>
          <w:sz w:val="24"/>
          <w:szCs w:val="24"/>
        </w:rPr>
        <w:t>Street</w:t>
      </w:r>
      <w:proofErr w:type="spellEnd"/>
      <w:r w:rsidRPr="00383894">
        <w:rPr>
          <w:sz w:val="24"/>
          <w:szCs w:val="24"/>
        </w:rPr>
        <w:t xml:space="preserve">, la interpretación judicial de la ley se apoyaba siempre en la contemplación de la conducta de los iniciados como </w:t>
      </w:r>
      <w:proofErr w:type="spellStart"/>
      <w:r w:rsidRPr="00383894">
        <w:rPr>
          <w:i/>
          <w:sz w:val="24"/>
          <w:szCs w:val="24"/>
        </w:rPr>
        <w:t>dishonest</w:t>
      </w:r>
      <w:proofErr w:type="spellEnd"/>
      <w:r w:rsidRPr="00383894">
        <w:rPr>
          <w:i/>
          <w:sz w:val="24"/>
          <w:szCs w:val="24"/>
        </w:rPr>
        <w:t xml:space="preserve"> and </w:t>
      </w:r>
      <w:proofErr w:type="spellStart"/>
      <w:r w:rsidRPr="00383894">
        <w:rPr>
          <w:i/>
          <w:sz w:val="24"/>
          <w:szCs w:val="24"/>
        </w:rPr>
        <w:t>fraudulent</w:t>
      </w:r>
      <w:proofErr w:type="spellEnd"/>
      <w:r w:rsidRPr="00383894">
        <w:rPr>
          <w:i/>
          <w:sz w:val="24"/>
          <w:szCs w:val="24"/>
        </w:rPr>
        <w:t xml:space="preserve"> </w:t>
      </w:r>
      <w:proofErr w:type="spellStart"/>
      <w:r w:rsidRPr="00383894">
        <w:rPr>
          <w:i/>
          <w:sz w:val="24"/>
          <w:szCs w:val="24"/>
        </w:rPr>
        <w:t>practice</w:t>
      </w:r>
      <w:proofErr w:type="spellEnd"/>
      <w:r w:rsidRPr="00383894">
        <w:rPr>
          <w:i/>
          <w:sz w:val="24"/>
          <w:szCs w:val="24"/>
        </w:rPr>
        <w:t xml:space="preserve">, </w:t>
      </w:r>
      <w:r w:rsidRPr="00383894">
        <w:rPr>
          <w:sz w:val="24"/>
          <w:szCs w:val="24"/>
        </w:rPr>
        <w:t xml:space="preserve"> sobre la premisa de que se enriquecían a costa de inversores desinformados, “</w:t>
      </w:r>
      <w:proofErr w:type="spellStart"/>
      <w:r w:rsidRPr="00383894">
        <w:rPr>
          <w:sz w:val="24"/>
          <w:szCs w:val="24"/>
        </w:rPr>
        <w:t>who</w:t>
      </w:r>
      <w:proofErr w:type="spellEnd"/>
      <w:r w:rsidRPr="00383894">
        <w:rPr>
          <w:sz w:val="24"/>
          <w:szCs w:val="24"/>
        </w:rPr>
        <w:t xml:space="preserve"> do </w:t>
      </w:r>
      <w:proofErr w:type="spellStart"/>
      <w:r w:rsidRPr="00383894">
        <w:rPr>
          <w:sz w:val="24"/>
          <w:szCs w:val="24"/>
        </w:rPr>
        <w:t>not</w:t>
      </w:r>
      <w:proofErr w:type="spellEnd"/>
      <w:r w:rsidRPr="00383894">
        <w:rPr>
          <w:sz w:val="24"/>
          <w:szCs w:val="24"/>
        </w:rPr>
        <w:t xml:space="preserve"> </w:t>
      </w:r>
      <w:proofErr w:type="spellStart"/>
      <w:r w:rsidRPr="00383894">
        <w:rPr>
          <w:sz w:val="24"/>
          <w:szCs w:val="24"/>
        </w:rPr>
        <w:t>know</w:t>
      </w:r>
      <w:proofErr w:type="spellEnd"/>
      <w:r w:rsidRPr="00383894">
        <w:rPr>
          <w:sz w:val="24"/>
          <w:szCs w:val="24"/>
        </w:rPr>
        <w:t xml:space="preserve"> </w:t>
      </w:r>
      <w:proofErr w:type="spellStart"/>
      <w:r w:rsidRPr="00383894">
        <w:rPr>
          <w:sz w:val="24"/>
          <w:szCs w:val="24"/>
        </w:rPr>
        <w:t>market</w:t>
      </w:r>
      <w:proofErr w:type="spellEnd"/>
      <w:r w:rsidRPr="00383894">
        <w:rPr>
          <w:sz w:val="24"/>
          <w:szCs w:val="24"/>
        </w:rPr>
        <w:t xml:space="preserve"> </w:t>
      </w:r>
      <w:proofErr w:type="spellStart"/>
      <w:r w:rsidRPr="00383894">
        <w:rPr>
          <w:sz w:val="24"/>
          <w:szCs w:val="24"/>
        </w:rPr>
        <w:t>conditions</w:t>
      </w:r>
      <w:proofErr w:type="spellEnd"/>
      <w:r w:rsidRPr="00383894">
        <w:rPr>
          <w:sz w:val="24"/>
          <w:szCs w:val="24"/>
        </w:rPr>
        <w:t xml:space="preserve">” –cf. </w:t>
      </w:r>
      <w:r w:rsidRPr="00383894">
        <w:rPr>
          <w:i/>
          <w:sz w:val="24"/>
          <w:szCs w:val="24"/>
        </w:rPr>
        <w:t xml:space="preserve">Charles Hughes &amp; </w:t>
      </w:r>
      <w:proofErr w:type="spellStart"/>
      <w:r w:rsidRPr="00383894">
        <w:rPr>
          <w:i/>
          <w:sz w:val="24"/>
          <w:szCs w:val="24"/>
        </w:rPr>
        <w:t>Co.</w:t>
      </w:r>
      <w:proofErr w:type="spellEnd"/>
      <w:r w:rsidRPr="00383894">
        <w:rPr>
          <w:i/>
          <w:sz w:val="24"/>
          <w:szCs w:val="24"/>
        </w:rPr>
        <w:t xml:space="preserve"> v SEC, </w:t>
      </w:r>
      <w:r w:rsidRPr="00383894">
        <w:rPr>
          <w:sz w:val="24"/>
          <w:szCs w:val="24"/>
        </w:rPr>
        <w:t xml:space="preserve">139 F.2d 434, 437, 2nd </w:t>
      </w:r>
      <w:proofErr w:type="spellStart"/>
      <w:r w:rsidRPr="00383894">
        <w:rPr>
          <w:sz w:val="24"/>
          <w:szCs w:val="24"/>
        </w:rPr>
        <w:t>Cir</w:t>
      </w:r>
      <w:proofErr w:type="spellEnd"/>
      <w:r w:rsidRPr="00383894">
        <w:rPr>
          <w:sz w:val="24"/>
          <w:szCs w:val="24"/>
        </w:rPr>
        <w:t>. 1943-.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3729FE"/>
    <w:multiLevelType w:val="hybridMultilevel"/>
    <w:tmpl w:val="747AFB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C9C47F7"/>
    <w:multiLevelType w:val="hybridMultilevel"/>
    <w:tmpl w:val="0CAECBEC"/>
    <w:lvl w:ilvl="0" w:tplc="3B268086">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nsid w:val="4EAC6A74"/>
    <w:multiLevelType w:val="hybridMultilevel"/>
    <w:tmpl w:val="F474A724"/>
    <w:lvl w:ilvl="0" w:tplc="C6BC94E8">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nsid w:val="75464927"/>
    <w:multiLevelType w:val="hybridMultilevel"/>
    <w:tmpl w:val="5C48959A"/>
    <w:lvl w:ilvl="0" w:tplc="CD48D9E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87DFD"/>
    <w:rsid w:val="00060378"/>
    <w:rsid w:val="0007120E"/>
    <w:rsid w:val="000A0F1F"/>
    <w:rsid w:val="000B38E6"/>
    <w:rsid w:val="000C7E41"/>
    <w:rsid w:val="0011356B"/>
    <w:rsid w:val="00121ED1"/>
    <w:rsid w:val="00147F9F"/>
    <w:rsid w:val="0016302B"/>
    <w:rsid w:val="001B4144"/>
    <w:rsid w:val="001E1536"/>
    <w:rsid w:val="002121F2"/>
    <w:rsid w:val="002D6DE3"/>
    <w:rsid w:val="00314EBC"/>
    <w:rsid w:val="003253E7"/>
    <w:rsid w:val="00383894"/>
    <w:rsid w:val="003D30EA"/>
    <w:rsid w:val="003F77FA"/>
    <w:rsid w:val="00427110"/>
    <w:rsid w:val="00444F9F"/>
    <w:rsid w:val="004644D8"/>
    <w:rsid w:val="0053596C"/>
    <w:rsid w:val="00541BD9"/>
    <w:rsid w:val="00560B17"/>
    <w:rsid w:val="006537EF"/>
    <w:rsid w:val="00686F62"/>
    <w:rsid w:val="006959D6"/>
    <w:rsid w:val="00720844"/>
    <w:rsid w:val="00743D6B"/>
    <w:rsid w:val="00767F96"/>
    <w:rsid w:val="00785D8C"/>
    <w:rsid w:val="00835592"/>
    <w:rsid w:val="008C16F8"/>
    <w:rsid w:val="008C2BC8"/>
    <w:rsid w:val="00990DDD"/>
    <w:rsid w:val="009C73BC"/>
    <w:rsid w:val="00A363AC"/>
    <w:rsid w:val="00A52AB1"/>
    <w:rsid w:val="00A54E6E"/>
    <w:rsid w:val="00A6204E"/>
    <w:rsid w:val="00A7126E"/>
    <w:rsid w:val="00AA37E6"/>
    <w:rsid w:val="00AA6E43"/>
    <w:rsid w:val="00AE7A44"/>
    <w:rsid w:val="00B87F53"/>
    <w:rsid w:val="00BA29C6"/>
    <w:rsid w:val="00BB4CEF"/>
    <w:rsid w:val="00BF1081"/>
    <w:rsid w:val="00C146AD"/>
    <w:rsid w:val="00C154B0"/>
    <w:rsid w:val="00C344BA"/>
    <w:rsid w:val="00C62D96"/>
    <w:rsid w:val="00C872DA"/>
    <w:rsid w:val="00D87DFD"/>
    <w:rsid w:val="00D97DB4"/>
    <w:rsid w:val="00DB4071"/>
    <w:rsid w:val="00DB5C00"/>
    <w:rsid w:val="00DD50ED"/>
    <w:rsid w:val="00DF2461"/>
    <w:rsid w:val="00E34D73"/>
    <w:rsid w:val="00E678AD"/>
    <w:rsid w:val="00ED34DB"/>
    <w:rsid w:val="00EF0FFE"/>
    <w:rsid w:val="00F11723"/>
    <w:rsid w:val="00F5088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96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87DFD"/>
    <w:pPr>
      <w:ind w:left="720"/>
      <w:contextualSpacing/>
    </w:pPr>
  </w:style>
  <w:style w:type="character" w:styleId="Hipervnculo">
    <w:name w:val="Hyperlink"/>
    <w:basedOn w:val="Fuentedeprrafopredeter"/>
    <w:uiPriority w:val="99"/>
    <w:unhideWhenUsed/>
    <w:rsid w:val="00767F96"/>
    <w:rPr>
      <w:color w:val="0000FF" w:themeColor="hyperlink"/>
      <w:u w:val="single"/>
    </w:rPr>
  </w:style>
  <w:style w:type="paragraph" w:styleId="Textonotapie">
    <w:name w:val="footnote text"/>
    <w:basedOn w:val="Normal"/>
    <w:link w:val="TextonotapieCar"/>
    <w:uiPriority w:val="99"/>
    <w:semiHidden/>
    <w:unhideWhenUsed/>
    <w:rsid w:val="00A363A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363AC"/>
    <w:rPr>
      <w:sz w:val="20"/>
      <w:szCs w:val="20"/>
    </w:rPr>
  </w:style>
  <w:style w:type="character" w:styleId="Refdenotaalpie">
    <w:name w:val="footnote reference"/>
    <w:aliases w:val="art-rjuam"/>
    <w:basedOn w:val="Fuentedeprrafopredeter"/>
    <w:uiPriority w:val="99"/>
    <w:unhideWhenUsed/>
    <w:rsid w:val="00A363AC"/>
    <w:rPr>
      <w:vertAlign w:val="superscript"/>
    </w:rPr>
  </w:style>
  <w:style w:type="paragraph" w:styleId="Textodeglobo">
    <w:name w:val="Balloon Text"/>
    <w:basedOn w:val="Normal"/>
    <w:link w:val="TextodegloboCar"/>
    <w:uiPriority w:val="99"/>
    <w:semiHidden/>
    <w:unhideWhenUsed/>
    <w:rsid w:val="0016302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302B"/>
    <w:rPr>
      <w:rFonts w:ascii="Tahoma" w:hAnsi="Tahoma" w:cs="Tahoma"/>
      <w:sz w:val="16"/>
      <w:szCs w:val="16"/>
    </w:rPr>
  </w:style>
  <w:style w:type="paragraph" w:styleId="Encabezado">
    <w:name w:val="header"/>
    <w:basedOn w:val="Normal"/>
    <w:link w:val="EncabezadoCar"/>
    <w:uiPriority w:val="99"/>
    <w:semiHidden/>
    <w:unhideWhenUsed/>
    <w:rsid w:val="00A620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6204E"/>
  </w:style>
  <w:style w:type="paragraph" w:styleId="Piedepgina">
    <w:name w:val="footer"/>
    <w:basedOn w:val="Normal"/>
    <w:link w:val="PiedepginaCar"/>
    <w:uiPriority w:val="99"/>
    <w:semiHidden/>
    <w:unhideWhenUsed/>
    <w:rsid w:val="00A620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6204E"/>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europarl.europa.eu/pdf/%20eurobarometre/2012/election_2012/eb77_4_ee2014_synthese_analytique_en.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330938-6AC6-4D3F-AAC8-D89ACA604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4284</Words>
  <Characters>23563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27792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PC-WINXPSP3</dc:creator>
  <cp:keywords/>
  <dc:description/>
  <cp:lastModifiedBy>S.T.I.C.</cp:lastModifiedBy>
  <cp:revision>2</cp:revision>
  <dcterms:created xsi:type="dcterms:W3CDTF">2013-06-03T10:26:00Z</dcterms:created>
  <dcterms:modified xsi:type="dcterms:W3CDTF">2013-06-03T10:26:00Z</dcterms:modified>
</cp:coreProperties>
</file>