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1B570" w14:textId="77777777" w:rsidR="00D806CD" w:rsidRPr="005E748E" w:rsidRDefault="00D806CD" w:rsidP="00D64D90">
      <w:pPr>
        <w:spacing w:afterLines="120" w:after="288" w:line="276" w:lineRule="auto"/>
        <w:contextualSpacing/>
        <w:rPr>
          <w:sz w:val="24"/>
          <w:szCs w:val="24"/>
          <w:lang w:val="es-ES_tradnl"/>
        </w:rPr>
      </w:pPr>
      <w:r w:rsidRPr="005E748E">
        <w:rPr>
          <w:sz w:val="24"/>
          <w:szCs w:val="24"/>
          <w:lang w:val="es-ES_tradnl"/>
        </w:rPr>
        <w:t>Elena Aguirre Fernández Bravo</w:t>
      </w:r>
    </w:p>
    <w:p w14:paraId="20EA7882" w14:textId="77777777" w:rsidR="00D22772" w:rsidRPr="005E748E" w:rsidRDefault="00380831" w:rsidP="00D64D90">
      <w:pPr>
        <w:spacing w:afterLines="120" w:after="288" w:line="276" w:lineRule="auto"/>
        <w:contextualSpacing/>
        <w:rPr>
          <w:rFonts w:cs="Times New Roman"/>
          <w:i/>
          <w:sz w:val="24"/>
          <w:szCs w:val="24"/>
          <w:lang w:val="es-ES_tradnl"/>
        </w:rPr>
      </w:pPr>
      <w:r w:rsidRPr="005E748E">
        <w:rPr>
          <w:i/>
          <w:sz w:val="24"/>
          <w:szCs w:val="24"/>
          <w:lang w:val="es-ES_tradnl"/>
        </w:rPr>
        <w:t>Universidad Pontificia Comillas, Spain</w:t>
      </w:r>
    </w:p>
    <w:p w14:paraId="5E1DDF94" w14:textId="77777777" w:rsidR="00D22772" w:rsidRPr="005E748E" w:rsidRDefault="00D22772" w:rsidP="00D64D90">
      <w:pPr>
        <w:spacing w:afterLines="120" w:after="288" w:line="276" w:lineRule="auto"/>
        <w:contextualSpacing/>
        <w:rPr>
          <w:rFonts w:cs="Times New Roman"/>
          <w:b/>
          <w:sz w:val="24"/>
          <w:szCs w:val="24"/>
          <w:lang w:val="es-ES_tradnl"/>
        </w:rPr>
      </w:pPr>
    </w:p>
    <w:p w14:paraId="3B170E20" w14:textId="77777777" w:rsidR="00D64D90" w:rsidRPr="00380831" w:rsidRDefault="00380831" w:rsidP="00D64D90">
      <w:pPr>
        <w:spacing w:afterLines="120" w:after="288" w:line="276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Shoot the I</w:t>
      </w:r>
      <w:r w:rsidRPr="00380831">
        <w:rPr>
          <w:b/>
          <w:sz w:val="24"/>
          <w:szCs w:val="24"/>
        </w:rPr>
        <w:t>nterpreter: Reflections on the role of political interpreters as soft power tools</w:t>
      </w:r>
    </w:p>
    <w:p w14:paraId="7E85C7E6" w14:textId="77777777" w:rsidR="00380831" w:rsidRPr="00D64D90" w:rsidRDefault="00380831" w:rsidP="00D64D90">
      <w:pPr>
        <w:spacing w:afterLines="120" w:after="288" w:line="276" w:lineRule="auto"/>
        <w:contextualSpacing/>
        <w:jc w:val="both"/>
        <w:rPr>
          <w:rFonts w:ascii="Calibri" w:hAnsi="Calibri" w:cs="Times New Roman"/>
          <w:sz w:val="24"/>
          <w:szCs w:val="24"/>
        </w:rPr>
      </w:pPr>
    </w:p>
    <w:p w14:paraId="6D52C06F" w14:textId="5C60EB34" w:rsidR="00380831" w:rsidRPr="00380831" w:rsidRDefault="00380831" w:rsidP="00380831">
      <w:pPr>
        <w:spacing w:afterLines="120" w:after="288" w:line="276" w:lineRule="auto"/>
        <w:contextualSpacing/>
        <w:jc w:val="both"/>
        <w:rPr>
          <w:rFonts w:ascii="Calibri" w:hAnsi="Calibri" w:cs="Arial"/>
          <w:color w:val="000000"/>
          <w:sz w:val="24"/>
          <w:szCs w:val="24"/>
        </w:rPr>
      </w:pPr>
      <w:r w:rsidRPr="00380831">
        <w:rPr>
          <w:rFonts w:ascii="Calibri" w:hAnsi="Calibri" w:cs="Arial"/>
          <w:color w:val="000000"/>
          <w:sz w:val="24"/>
          <w:szCs w:val="24"/>
        </w:rPr>
        <w:t>Language not only plays an important role in shaping the way we see reality</w:t>
      </w:r>
      <w:r w:rsidR="000B0E64">
        <w:rPr>
          <w:rFonts w:ascii="Calibri" w:hAnsi="Calibri" w:cs="Arial"/>
          <w:color w:val="000000"/>
          <w:sz w:val="24"/>
          <w:szCs w:val="24"/>
        </w:rPr>
        <w:t xml:space="preserve">, 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it can also be instrumental </w:t>
      </w:r>
      <w:r w:rsidR="000B0E64">
        <w:rPr>
          <w:rFonts w:ascii="Calibri" w:hAnsi="Calibri" w:cs="Arial"/>
          <w:color w:val="000000"/>
          <w:sz w:val="24"/>
          <w:szCs w:val="24"/>
        </w:rPr>
        <w:t>in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spread</w:t>
      </w:r>
      <w:r w:rsidR="000B0E64">
        <w:rPr>
          <w:rFonts w:ascii="Calibri" w:hAnsi="Calibri" w:cs="Arial"/>
          <w:color w:val="000000"/>
          <w:sz w:val="24"/>
          <w:szCs w:val="24"/>
        </w:rPr>
        <w:t>ing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a precise power narrative, convey</w:t>
      </w:r>
      <w:r w:rsidR="000B0E64">
        <w:rPr>
          <w:rFonts w:ascii="Calibri" w:hAnsi="Calibri" w:cs="Arial"/>
          <w:color w:val="000000"/>
          <w:sz w:val="24"/>
          <w:szCs w:val="24"/>
        </w:rPr>
        <w:t>ing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a specific ideology</w:t>
      </w:r>
      <w:r w:rsidR="000B0E64">
        <w:rPr>
          <w:rFonts w:ascii="Calibri" w:hAnsi="Calibri" w:cs="Arial"/>
          <w:color w:val="000000"/>
          <w:sz w:val="24"/>
          <w:szCs w:val="24"/>
        </w:rPr>
        <w:t>,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or fram</w:t>
      </w:r>
      <w:r w:rsidR="000B0E64">
        <w:rPr>
          <w:rFonts w:ascii="Calibri" w:hAnsi="Calibri" w:cs="Arial"/>
          <w:color w:val="000000"/>
          <w:sz w:val="24"/>
          <w:szCs w:val="24"/>
        </w:rPr>
        <w:t>ing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a certain political figure in a way that enables a </w:t>
      </w:r>
      <w:proofErr w:type="gramStart"/>
      <w:r w:rsidRPr="00380831">
        <w:rPr>
          <w:rFonts w:ascii="Calibri" w:hAnsi="Calibri" w:cs="Arial"/>
          <w:color w:val="000000"/>
          <w:sz w:val="24"/>
          <w:szCs w:val="24"/>
        </w:rPr>
        <w:t>particular discourse</w:t>
      </w:r>
      <w:proofErr w:type="gramEnd"/>
      <w:r w:rsidRPr="00380831">
        <w:rPr>
          <w:rFonts w:ascii="Calibri" w:hAnsi="Calibri" w:cs="Arial"/>
          <w:color w:val="000000"/>
          <w:sz w:val="24"/>
          <w:szCs w:val="24"/>
        </w:rPr>
        <w:t xml:space="preserve"> to permeate throughout societies. The exercise of power through language is a multifaceted topic of debate that can be explored from many perspectives, but </w:t>
      </w:r>
      <w:r w:rsidR="00730E8D">
        <w:rPr>
          <w:rFonts w:ascii="Calibri" w:hAnsi="Calibri" w:cs="Arial"/>
          <w:color w:val="000000"/>
          <w:sz w:val="24"/>
          <w:szCs w:val="24"/>
        </w:rPr>
        <w:t>the present</w:t>
      </w:r>
      <w:r w:rsidRPr="00380831">
        <w:rPr>
          <w:rFonts w:ascii="Calibri" w:hAnsi="Calibri" w:cs="Arial"/>
          <w:color w:val="000000"/>
          <w:sz w:val="24"/>
          <w:szCs w:val="24"/>
        </w:rPr>
        <w:t xml:space="preserve"> proposal will focus on an actor that </w:t>
      </w:r>
      <w:proofErr w:type="gramStart"/>
      <w:r w:rsidRPr="00380831">
        <w:rPr>
          <w:rFonts w:ascii="Calibri" w:hAnsi="Calibri" w:cs="Arial"/>
          <w:color w:val="000000"/>
          <w:sz w:val="24"/>
          <w:szCs w:val="24"/>
        </w:rPr>
        <w:t>more often than not</w:t>
      </w:r>
      <w:proofErr w:type="gramEnd"/>
      <w:r w:rsidRPr="00380831">
        <w:rPr>
          <w:rFonts w:ascii="Calibri" w:hAnsi="Calibri" w:cs="Arial"/>
          <w:color w:val="000000"/>
          <w:sz w:val="24"/>
          <w:szCs w:val="24"/>
        </w:rPr>
        <w:t xml:space="preserve"> goes unnoticed in the political and diplomatic arena, in spite of its importance in multilingual contexts: the interpreter. </w:t>
      </w:r>
    </w:p>
    <w:p w14:paraId="1AAD4229" w14:textId="55B9A6C6" w:rsidR="000B6832" w:rsidRPr="000B0E64" w:rsidRDefault="004E6CBF" w:rsidP="000B0E64">
      <w:pPr>
        <w:spacing w:afterLines="120" w:after="288" w:line="276" w:lineRule="auto"/>
        <w:ind w:firstLine="720"/>
        <w:contextualSpacing/>
        <w:jc w:val="both"/>
        <w:rPr>
          <w:rFonts w:ascii="Calibri" w:hAnsi="Calibri" w:cs="Arial"/>
          <w:color w:val="000000"/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</w:rPr>
        <w:t>I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nterpreters’ performance as intercultural and interlinguistic mediators is key </w:t>
      </w:r>
      <w:r w:rsidR="000B0E64">
        <w:rPr>
          <w:rFonts w:ascii="Calibri" w:hAnsi="Calibri" w:cs="Arial"/>
          <w:color w:val="000000"/>
          <w:sz w:val="24"/>
          <w:szCs w:val="24"/>
        </w:rPr>
        <w:t>to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the successful dissemination of political ideas in bi- or multicultural communicative events</w:t>
      </w:r>
      <w:r w:rsidR="000B0E64">
        <w:rPr>
          <w:rFonts w:ascii="Calibri" w:hAnsi="Calibri" w:cs="Arial"/>
          <w:color w:val="000000"/>
          <w:sz w:val="24"/>
          <w:szCs w:val="24"/>
        </w:rPr>
        <w:t>. T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>herefore, they might play an important role as tools for the more powerful political actors to exert soft power</w:t>
      </w:r>
      <w:r w:rsidR="000B0E64">
        <w:rPr>
          <w:rFonts w:ascii="Calibri" w:hAnsi="Calibri" w:cs="Arial"/>
          <w:color w:val="000000"/>
          <w:sz w:val="24"/>
          <w:szCs w:val="24"/>
        </w:rPr>
        <w:t xml:space="preserve"> –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persuading others to do what they want without force or coercion (as per Nye’s original definition, 1990)</w:t>
      </w:r>
      <w:r w:rsidR="000B0E64">
        <w:rPr>
          <w:rFonts w:ascii="Calibri" w:hAnsi="Calibri" w:cs="Arial"/>
          <w:color w:val="000000"/>
          <w:sz w:val="24"/>
          <w:szCs w:val="24"/>
        </w:rPr>
        <w:t xml:space="preserve"> – or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what Bourdieu (1991, p. 170) would call “symbolic power”. </w:t>
      </w:r>
      <w:r>
        <w:rPr>
          <w:rFonts w:ascii="Calibri" w:hAnsi="Calibri" w:cs="Arial"/>
          <w:color w:val="000000"/>
          <w:sz w:val="24"/>
          <w:szCs w:val="24"/>
        </w:rPr>
        <w:t>This presentation offer</w:t>
      </w:r>
      <w:r w:rsidR="00225991">
        <w:rPr>
          <w:rFonts w:ascii="Calibri" w:hAnsi="Calibri" w:cs="Arial"/>
          <w:color w:val="000000"/>
          <w:sz w:val="24"/>
          <w:szCs w:val="24"/>
        </w:rPr>
        <w:t>s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some reflections on the implications that the figure of the interpreter may have in political and diplomatic contexts by taking some core ideas of Critical Discourse Analysis as </w:t>
      </w:r>
      <w:r w:rsidR="000B0E64">
        <w:rPr>
          <w:rFonts w:ascii="Calibri" w:hAnsi="Calibri" w:cs="Arial"/>
          <w:color w:val="000000"/>
          <w:sz w:val="24"/>
          <w:szCs w:val="24"/>
        </w:rPr>
        <w:t>a point of departure</w:t>
      </w:r>
      <w:proofErr w:type="gramStart"/>
      <w:r w:rsidR="00380831" w:rsidRPr="00380831">
        <w:rPr>
          <w:rFonts w:ascii="Calibri" w:hAnsi="Calibri" w:cs="Arial"/>
          <w:color w:val="000000"/>
          <w:sz w:val="24"/>
          <w:szCs w:val="24"/>
        </w:rPr>
        <w:t>, in particular</w:t>
      </w:r>
      <w:r w:rsidR="008C03E1">
        <w:rPr>
          <w:rFonts w:ascii="Calibri" w:hAnsi="Calibri" w:cs="Arial"/>
          <w:color w:val="000000"/>
          <w:sz w:val="24"/>
          <w:szCs w:val="24"/>
        </w:rPr>
        <w:t>,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the</w:t>
      </w:r>
      <w:proofErr w:type="gramEnd"/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complex dynamics between power</w:t>
      </w:r>
      <w:r w:rsidR="000B0E64">
        <w:rPr>
          <w:rFonts w:ascii="Calibri" w:hAnsi="Calibri" w:cs="Arial"/>
          <w:color w:val="000000"/>
          <w:sz w:val="24"/>
          <w:szCs w:val="24"/>
        </w:rPr>
        <w:t>,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discourse, ideology</w:t>
      </w:r>
      <w:r w:rsidR="000B0E64">
        <w:rPr>
          <w:rFonts w:ascii="Calibri" w:hAnsi="Calibri" w:cs="Arial"/>
          <w:color w:val="000000"/>
          <w:sz w:val="24"/>
          <w:szCs w:val="24"/>
        </w:rPr>
        <w:t>,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and language in the process of building mental representations and models. </w:t>
      </w:r>
      <w:r>
        <w:rPr>
          <w:rFonts w:ascii="Calibri" w:hAnsi="Calibri" w:cs="Arial"/>
          <w:color w:val="000000"/>
          <w:sz w:val="24"/>
          <w:szCs w:val="24"/>
        </w:rPr>
        <w:t>R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eflections will revolve around the three strategic functions identified by Chilton and Schäffner (2006, pp. 311-312) in political discourse, namely: coercion and resistance, legitimization and delegitimization, and representation and misrepresentation. The implications of such functions </w:t>
      </w:r>
      <w:r w:rsidR="00225991">
        <w:rPr>
          <w:rFonts w:ascii="Calibri" w:hAnsi="Calibri" w:cs="Arial"/>
          <w:color w:val="000000"/>
          <w:sz w:val="24"/>
          <w:szCs w:val="24"/>
        </w:rPr>
        <w:t>will be</w:t>
      </w:r>
      <w:bookmarkStart w:id="0" w:name="_GoBack"/>
      <w:bookmarkEnd w:id="0"/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discussed drawing on the issue of </w:t>
      </w:r>
      <w:r w:rsidR="000B0E64">
        <w:rPr>
          <w:rFonts w:ascii="Calibri" w:hAnsi="Calibri" w:cs="Arial"/>
          <w:color w:val="000000"/>
          <w:sz w:val="24"/>
          <w:szCs w:val="24"/>
        </w:rPr>
        <w:t>‘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>role</w:t>
      </w:r>
      <w:r w:rsidR="000B0E64">
        <w:rPr>
          <w:rFonts w:ascii="Calibri" w:hAnsi="Calibri" w:cs="Arial"/>
          <w:color w:val="000000"/>
          <w:sz w:val="24"/>
          <w:szCs w:val="24"/>
        </w:rPr>
        <w:t>’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 xml:space="preserve"> in </w:t>
      </w:r>
      <w:r w:rsidR="000B0E64">
        <w:rPr>
          <w:rFonts w:ascii="Calibri" w:hAnsi="Calibri" w:cs="Arial"/>
          <w:color w:val="000000"/>
          <w:sz w:val="24"/>
          <w:szCs w:val="24"/>
        </w:rPr>
        <w:t>i</w:t>
      </w:r>
      <w:r w:rsidR="00380831" w:rsidRPr="00380831">
        <w:rPr>
          <w:rFonts w:ascii="Calibri" w:hAnsi="Calibri" w:cs="Arial"/>
          <w:color w:val="000000"/>
          <w:sz w:val="24"/>
          <w:szCs w:val="24"/>
        </w:rPr>
        <w:t>nterpreting studies, in order to try to establish a methodology for further studying interpreter-mediated communicative events from this perspective.</w:t>
      </w:r>
    </w:p>
    <w:sectPr w:rsidR="000B6832" w:rsidRPr="000B0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772"/>
    <w:rsid w:val="000B0E64"/>
    <w:rsid w:val="000B6832"/>
    <w:rsid w:val="00225991"/>
    <w:rsid w:val="00380831"/>
    <w:rsid w:val="004D5B30"/>
    <w:rsid w:val="004E6CBF"/>
    <w:rsid w:val="005D6871"/>
    <w:rsid w:val="005E748E"/>
    <w:rsid w:val="00663D8B"/>
    <w:rsid w:val="00730E8D"/>
    <w:rsid w:val="008264D2"/>
    <w:rsid w:val="008C03E1"/>
    <w:rsid w:val="009614ED"/>
    <w:rsid w:val="00D22772"/>
    <w:rsid w:val="00D64D90"/>
    <w:rsid w:val="00D71404"/>
    <w:rsid w:val="00D806CD"/>
    <w:rsid w:val="00F02CB8"/>
    <w:rsid w:val="00F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DC2F9"/>
  <w15:docId w15:val="{DE592DB4-84C4-4788-AB21-D6C02545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2772"/>
    <w:pPr>
      <w:spacing w:after="160" w:line="259" w:lineRule="auto"/>
    </w:pPr>
    <w:rPr>
      <w:rFonts w:eastAsiaTheme="minorHAns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Manchester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Buts</dc:creator>
  <cp:lastModifiedBy>Elena Aguirre Fernández-Bravo</cp:lastModifiedBy>
  <cp:revision>7</cp:revision>
  <dcterms:created xsi:type="dcterms:W3CDTF">2019-01-29T09:32:00Z</dcterms:created>
  <dcterms:modified xsi:type="dcterms:W3CDTF">2019-01-29T17:11:00Z</dcterms:modified>
</cp:coreProperties>
</file>