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546CE" w:rsidRPr="006004BF" w:rsidRDefault="000546CE" w:rsidP="000546CE">
      <w:pPr>
        <w:pStyle w:val="Textoindependiente"/>
        <w:spacing w:before="1" w:line="256" w:lineRule="auto"/>
        <w:ind w:left="131" w:right="132" w:firstLine="453"/>
        <w:jc w:val="both"/>
        <w:rPr>
          <w:lang w:val="es-ES"/>
        </w:rPr>
      </w:pPr>
      <w:r w:rsidRPr="006004BF">
        <w:rPr>
          <w:lang w:val="es-ES"/>
        </w:rPr>
        <w:t xml:space="preserve">El origen inicial del EHS se encuentra en </w:t>
      </w:r>
      <w:r w:rsidRPr="006004BF">
        <w:rPr>
          <w:spacing w:val="2"/>
          <w:lang w:val="es-ES"/>
        </w:rPr>
        <w:t xml:space="preserve">parte </w:t>
      </w:r>
      <w:r w:rsidRPr="006004BF">
        <w:rPr>
          <w:lang w:val="es-ES"/>
        </w:rPr>
        <w:t xml:space="preserve">del </w:t>
      </w:r>
      <w:r w:rsidRPr="006004BF">
        <w:rPr>
          <w:spacing w:val="2"/>
          <w:lang w:val="es-ES"/>
        </w:rPr>
        <w:t xml:space="preserve">desarrollo </w:t>
      </w:r>
      <w:r w:rsidRPr="006004BF">
        <w:rPr>
          <w:lang w:val="es-ES"/>
        </w:rPr>
        <w:t>de la tesis doctoral de la autora</w:t>
      </w:r>
      <w:r w:rsidRPr="006004BF">
        <w:rPr>
          <w:position w:val="7"/>
          <w:sz w:val="14"/>
          <w:lang w:val="es-ES"/>
        </w:rPr>
        <w:t>(1)</w:t>
      </w:r>
      <w:r w:rsidRPr="006004BF">
        <w:rPr>
          <w:lang w:val="es-ES"/>
        </w:rPr>
        <w:t xml:space="preserve">, en la cual, </w:t>
      </w:r>
      <w:r w:rsidRPr="006004BF">
        <w:rPr>
          <w:spacing w:val="2"/>
          <w:lang w:val="es-ES"/>
        </w:rPr>
        <w:t xml:space="preserve">partiendo </w:t>
      </w:r>
      <w:r w:rsidRPr="006004BF">
        <w:rPr>
          <w:lang w:val="es-ES"/>
        </w:rPr>
        <w:t xml:space="preserve">del interés por un </w:t>
      </w:r>
      <w:r w:rsidRPr="006004BF">
        <w:rPr>
          <w:spacing w:val="2"/>
          <w:lang w:val="es-ES"/>
        </w:rPr>
        <w:t xml:space="preserve">constructo </w:t>
      </w:r>
      <w:r w:rsidRPr="006004BF">
        <w:rPr>
          <w:lang w:val="es-ES"/>
        </w:rPr>
        <w:t xml:space="preserve">de tanta </w:t>
      </w:r>
      <w:r w:rsidRPr="006004BF">
        <w:rPr>
          <w:spacing w:val="2"/>
          <w:lang w:val="es-ES"/>
        </w:rPr>
        <w:t xml:space="preserve">importancia </w:t>
      </w:r>
      <w:r w:rsidRPr="006004BF">
        <w:rPr>
          <w:lang w:val="es-ES"/>
        </w:rPr>
        <w:t xml:space="preserve">práctica en el </w:t>
      </w:r>
      <w:r w:rsidRPr="006004BF">
        <w:rPr>
          <w:spacing w:val="2"/>
          <w:lang w:val="es-ES"/>
        </w:rPr>
        <w:t>desarro</w:t>
      </w:r>
      <w:r w:rsidRPr="006004BF">
        <w:rPr>
          <w:lang w:val="es-ES"/>
        </w:rPr>
        <w:t xml:space="preserve">llo de nuestras interacciones cotidianas con las demás personas, y tan relevante de cara a la clínica y a la investigación, se planteaba la necesidad de disponer de medidas adecuadas con las que poder evaluar a los sujetos, los métodos y experiencias orientados al cambio, establecer relaciones </w:t>
      </w:r>
      <w:r w:rsidRPr="006004BF">
        <w:rPr>
          <w:spacing w:val="2"/>
          <w:lang w:val="es-ES"/>
        </w:rPr>
        <w:t xml:space="preserve">con </w:t>
      </w:r>
      <w:r w:rsidRPr="006004BF">
        <w:rPr>
          <w:lang w:val="es-ES"/>
        </w:rPr>
        <w:t xml:space="preserve">otras variables, conocer y comparar </w:t>
      </w:r>
      <w:r w:rsidRPr="006004BF">
        <w:rPr>
          <w:spacing w:val="3"/>
          <w:lang w:val="es-ES"/>
        </w:rPr>
        <w:t>grupos,</w:t>
      </w:r>
      <w:r w:rsidRPr="006004BF">
        <w:rPr>
          <w:spacing w:val="15"/>
          <w:lang w:val="es-ES"/>
        </w:rPr>
        <w:t xml:space="preserve"> </w:t>
      </w:r>
      <w:r w:rsidRPr="006004BF">
        <w:rPr>
          <w:lang w:val="es-ES"/>
        </w:rPr>
        <w:t>etc.</w:t>
      </w:r>
    </w:p>
    <w:p w:rsidR="000546CE" w:rsidRPr="006004BF" w:rsidRDefault="000546CE" w:rsidP="000546CE">
      <w:pPr>
        <w:pStyle w:val="Textoindependiente"/>
        <w:spacing w:before="219" w:line="256" w:lineRule="auto"/>
        <w:ind w:left="131" w:right="128" w:firstLine="453"/>
        <w:jc w:val="both"/>
        <w:rPr>
          <w:lang w:val="es-ES"/>
        </w:rPr>
      </w:pPr>
      <w:r w:rsidRPr="006004BF">
        <w:rPr>
          <w:lang w:val="es-ES"/>
        </w:rPr>
        <w:t xml:space="preserve">Un </w:t>
      </w:r>
      <w:r w:rsidRPr="006004BF">
        <w:rPr>
          <w:spacing w:val="2"/>
          <w:lang w:val="es-ES"/>
        </w:rPr>
        <w:t xml:space="preserve">instrumento </w:t>
      </w:r>
      <w:r w:rsidRPr="006004BF">
        <w:rPr>
          <w:lang w:val="es-ES"/>
        </w:rPr>
        <w:t xml:space="preserve">de medida resulta tanto más útil y adecuado cuanto más breve y sencillo sea y </w:t>
      </w:r>
      <w:r w:rsidRPr="006004BF">
        <w:rPr>
          <w:spacing w:val="4"/>
          <w:lang w:val="es-ES"/>
        </w:rPr>
        <w:t xml:space="preserve">mejor </w:t>
      </w:r>
      <w:r w:rsidRPr="006004BF">
        <w:rPr>
          <w:spacing w:val="5"/>
          <w:lang w:val="es-ES"/>
        </w:rPr>
        <w:t xml:space="preserve">permita identificar </w:t>
      </w:r>
      <w:r w:rsidRPr="006004BF">
        <w:rPr>
          <w:spacing w:val="3"/>
          <w:lang w:val="es-ES"/>
        </w:rPr>
        <w:t xml:space="preserve">con </w:t>
      </w:r>
      <w:r w:rsidRPr="006004BF">
        <w:rPr>
          <w:spacing w:val="4"/>
          <w:lang w:val="es-ES"/>
        </w:rPr>
        <w:t xml:space="preserve">precisión </w:t>
      </w:r>
      <w:r w:rsidRPr="006004BF">
        <w:rPr>
          <w:lang w:val="es-ES"/>
        </w:rPr>
        <w:t xml:space="preserve">a </w:t>
      </w:r>
      <w:r w:rsidRPr="006004BF">
        <w:rPr>
          <w:spacing w:val="3"/>
          <w:lang w:val="es-ES"/>
        </w:rPr>
        <w:t xml:space="preserve">los individuos con </w:t>
      </w:r>
      <w:r w:rsidRPr="006004BF">
        <w:rPr>
          <w:spacing w:val="4"/>
          <w:lang w:val="es-ES"/>
        </w:rPr>
        <w:t xml:space="preserve">distinto </w:t>
      </w:r>
      <w:r w:rsidRPr="006004BF">
        <w:rPr>
          <w:spacing w:val="6"/>
          <w:lang w:val="es-ES"/>
        </w:rPr>
        <w:t xml:space="preserve">déficit </w:t>
      </w:r>
      <w:r w:rsidRPr="006004BF">
        <w:rPr>
          <w:spacing w:val="2"/>
          <w:lang w:val="es-ES"/>
        </w:rPr>
        <w:t xml:space="preserve">en </w:t>
      </w:r>
      <w:r w:rsidRPr="006004BF">
        <w:rPr>
          <w:spacing w:val="3"/>
          <w:lang w:val="es-ES"/>
        </w:rPr>
        <w:t xml:space="preserve">diversas </w:t>
      </w:r>
      <w:r w:rsidRPr="006004BF">
        <w:rPr>
          <w:spacing w:val="5"/>
          <w:lang w:val="es-ES"/>
        </w:rPr>
        <w:t xml:space="preserve">áreas. </w:t>
      </w:r>
      <w:r w:rsidRPr="006004BF">
        <w:rPr>
          <w:lang w:val="es-ES"/>
        </w:rPr>
        <w:t>Consideramos</w:t>
      </w:r>
      <w:r w:rsidRPr="006004BF">
        <w:rPr>
          <w:spacing w:val="-7"/>
          <w:lang w:val="es-ES"/>
        </w:rPr>
        <w:t xml:space="preserve"> </w:t>
      </w:r>
      <w:r w:rsidRPr="006004BF">
        <w:rPr>
          <w:lang w:val="es-ES"/>
        </w:rPr>
        <w:t>que</w:t>
      </w:r>
      <w:r w:rsidRPr="006004BF">
        <w:rPr>
          <w:spacing w:val="-6"/>
          <w:lang w:val="es-ES"/>
        </w:rPr>
        <w:t xml:space="preserve"> </w:t>
      </w:r>
      <w:r w:rsidRPr="006004BF">
        <w:rPr>
          <w:lang w:val="es-ES"/>
        </w:rPr>
        <w:t>la</w:t>
      </w:r>
      <w:r w:rsidRPr="006004BF">
        <w:rPr>
          <w:spacing w:val="-6"/>
          <w:lang w:val="es-ES"/>
        </w:rPr>
        <w:t xml:space="preserve"> </w:t>
      </w:r>
      <w:r w:rsidRPr="006004BF">
        <w:rPr>
          <w:lang w:val="es-ES"/>
        </w:rPr>
        <w:t>brevedad</w:t>
      </w:r>
      <w:r w:rsidRPr="006004BF">
        <w:rPr>
          <w:spacing w:val="-6"/>
          <w:lang w:val="es-ES"/>
        </w:rPr>
        <w:t xml:space="preserve"> </w:t>
      </w:r>
      <w:r w:rsidRPr="006004BF">
        <w:rPr>
          <w:lang w:val="es-ES"/>
        </w:rPr>
        <w:t>es</w:t>
      </w:r>
      <w:r w:rsidRPr="006004BF">
        <w:rPr>
          <w:spacing w:val="-6"/>
          <w:lang w:val="es-ES"/>
        </w:rPr>
        <w:t xml:space="preserve"> </w:t>
      </w:r>
      <w:r w:rsidRPr="006004BF">
        <w:rPr>
          <w:spacing w:val="2"/>
          <w:lang w:val="es-ES"/>
        </w:rPr>
        <w:t>importante</w:t>
      </w:r>
      <w:r w:rsidRPr="006004BF">
        <w:rPr>
          <w:spacing w:val="-6"/>
          <w:lang w:val="es-ES"/>
        </w:rPr>
        <w:t xml:space="preserve"> </w:t>
      </w:r>
      <w:r w:rsidRPr="006004BF">
        <w:rPr>
          <w:lang w:val="es-ES"/>
        </w:rPr>
        <w:t>no</w:t>
      </w:r>
      <w:r w:rsidRPr="006004BF">
        <w:rPr>
          <w:spacing w:val="-6"/>
          <w:lang w:val="es-ES"/>
        </w:rPr>
        <w:t xml:space="preserve"> </w:t>
      </w:r>
      <w:r>
        <w:rPr>
          <w:lang w:val="es-ES"/>
        </w:rPr>
        <w:t>solo</w:t>
      </w:r>
      <w:r w:rsidRPr="006004BF">
        <w:rPr>
          <w:spacing w:val="-6"/>
          <w:lang w:val="es-ES"/>
        </w:rPr>
        <w:t xml:space="preserve"> </w:t>
      </w:r>
      <w:r w:rsidRPr="006004BF">
        <w:rPr>
          <w:lang w:val="es-ES"/>
        </w:rPr>
        <w:t>al</w:t>
      </w:r>
      <w:r w:rsidRPr="006004BF">
        <w:rPr>
          <w:spacing w:val="-6"/>
          <w:lang w:val="es-ES"/>
        </w:rPr>
        <w:t xml:space="preserve"> </w:t>
      </w:r>
      <w:r w:rsidRPr="006004BF">
        <w:rPr>
          <w:lang w:val="es-ES"/>
        </w:rPr>
        <w:t>evaluar</w:t>
      </w:r>
      <w:r w:rsidRPr="006004BF">
        <w:rPr>
          <w:spacing w:val="-6"/>
          <w:lang w:val="es-ES"/>
        </w:rPr>
        <w:t xml:space="preserve"> </w:t>
      </w:r>
      <w:r w:rsidRPr="006004BF">
        <w:rPr>
          <w:lang w:val="es-ES"/>
        </w:rPr>
        <w:t>a</w:t>
      </w:r>
      <w:r w:rsidRPr="006004BF">
        <w:rPr>
          <w:spacing w:val="-6"/>
          <w:lang w:val="es-ES"/>
        </w:rPr>
        <w:t xml:space="preserve"> </w:t>
      </w:r>
      <w:r w:rsidRPr="006004BF">
        <w:rPr>
          <w:lang w:val="es-ES"/>
        </w:rPr>
        <w:t>un</w:t>
      </w:r>
      <w:r w:rsidRPr="006004BF">
        <w:rPr>
          <w:spacing w:val="-6"/>
          <w:lang w:val="es-ES"/>
        </w:rPr>
        <w:t xml:space="preserve"> </w:t>
      </w:r>
      <w:r w:rsidRPr="006004BF">
        <w:rPr>
          <w:lang w:val="es-ES"/>
        </w:rPr>
        <w:t>individuo</w:t>
      </w:r>
      <w:r w:rsidRPr="006004BF">
        <w:rPr>
          <w:spacing w:val="-6"/>
          <w:lang w:val="es-ES"/>
        </w:rPr>
        <w:t xml:space="preserve"> </w:t>
      </w:r>
      <w:r w:rsidRPr="006004BF">
        <w:rPr>
          <w:lang w:val="es-ES"/>
        </w:rPr>
        <w:t>aislado,</w:t>
      </w:r>
      <w:r w:rsidRPr="006004BF">
        <w:rPr>
          <w:spacing w:val="-6"/>
          <w:lang w:val="es-ES"/>
        </w:rPr>
        <w:t xml:space="preserve"> </w:t>
      </w:r>
      <w:r w:rsidRPr="006004BF">
        <w:rPr>
          <w:lang w:val="es-ES"/>
        </w:rPr>
        <w:t>sino</w:t>
      </w:r>
      <w:r w:rsidRPr="006004BF">
        <w:rPr>
          <w:spacing w:val="-6"/>
          <w:lang w:val="es-ES"/>
        </w:rPr>
        <w:t xml:space="preserve"> </w:t>
      </w:r>
      <w:r w:rsidRPr="006004BF">
        <w:rPr>
          <w:lang w:val="es-ES"/>
        </w:rPr>
        <w:t>más</w:t>
      </w:r>
      <w:r w:rsidRPr="006004BF">
        <w:rPr>
          <w:spacing w:val="-6"/>
          <w:lang w:val="es-ES"/>
        </w:rPr>
        <w:t xml:space="preserve"> </w:t>
      </w:r>
      <w:r w:rsidRPr="006004BF">
        <w:rPr>
          <w:spacing w:val="2"/>
          <w:lang w:val="es-ES"/>
        </w:rPr>
        <w:t xml:space="preserve">aún </w:t>
      </w:r>
      <w:r w:rsidRPr="006004BF">
        <w:rPr>
          <w:lang w:val="es-ES"/>
        </w:rPr>
        <w:t xml:space="preserve">cuando se trata de aplicar varias </w:t>
      </w:r>
      <w:r w:rsidRPr="006004BF">
        <w:rPr>
          <w:spacing w:val="2"/>
          <w:lang w:val="es-ES"/>
        </w:rPr>
        <w:t xml:space="preserve">pruebas </w:t>
      </w:r>
      <w:r w:rsidRPr="006004BF">
        <w:rPr>
          <w:lang w:val="es-ES"/>
        </w:rPr>
        <w:t xml:space="preserve">conjuntamente, sobre todo cuando se hace en </w:t>
      </w:r>
      <w:r w:rsidRPr="006004BF">
        <w:rPr>
          <w:spacing w:val="3"/>
          <w:lang w:val="es-ES"/>
        </w:rPr>
        <w:t xml:space="preserve">grupos </w:t>
      </w:r>
      <w:r w:rsidRPr="006004BF">
        <w:rPr>
          <w:spacing w:val="2"/>
          <w:lang w:val="es-ES"/>
        </w:rPr>
        <w:t>nu</w:t>
      </w:r>
      <w:r w:rsidRPr="006004BF">
        <w:rPr>
          <w:lang w:val="es-ES"/>
        </w:rPr>
        <w:t xml:space="preserve">merosos. Es también útil disponer de </w:t>
      </w:r>
      <w:r w:rsidRPr="006004BF">
        <w:rPr>
          <w:spacing w:val="2"/>
          <w:lang w:val="es-ES"/>
        </w:rPr>
        <w:t xml:space="preserve">instrumentos </w:t>
      </w:r>
      <w:r w:rsidRPr="006004BF">
        <w:rPr>
          <w:lang w:val="es-ES"/>
        </w:rPr>
        <w:t xml:space="preserve">pensados y elaborados en el idioma de la </w:t>
      </w:r>
      <w:r w:rsidRPr="006004BF">
        <w:rPr>
          <w:spacing w:val="2"/>
          <w:lang w:val="es-ES"/>
        </w:rPr>
        <w:t>po</w:t>
      </w:r>
      <w:r w:rsidRPr="006004BF">
        <w:rPr>
          <w:lang w:val="es-ES"/>
        </w:rPr>
        <w:t xml:space="preserve">blación con la que se trabaja, así como </w:t>
      </w:r>
      <w:r w:rsidRPr="006004BF">
        <w:rPr>
          <w:spacing w:val="3"/>
          <w:lang w:val="es-ES"/>
        </w:rPr>
        <w:t xml:space="preserve">tipificados </w:t>
      </w:r>
      <w:r w:rsidRPr="006004BF">
        <w:rPr>
          <w:lang w:val="es-ES"/>
        </w:rPr>
        <w:t xml:space="preserve">con muestras </w:t>
      </w:r>
      <w:r w:rsidRPr="006004BF">
        <w:rPr>
          <w:spacing w:val="2"/>
          <w:lang w:val="es-ES"/>
        </w:rPr>
        <w:t xml:space="preserve">pertenecientes </w:t>
      </w:r>
      <w:r w:rsidRPr="006004BF">
        <w:rPr>
          <w:lang w:val="es-ES"/>
        </w:rPr>
        <w:t>a esa misma población.</w:t>
      </w:r>
    </w:p>
    <w:p w:rsidR="000546CE" w:rsidRPr="006004BF" w:rsidRDefault="000546CE" w:rsidP="000546CE">
      <w:pPr>
        <w:pStyle w:val="Textoindependiente"/>
        <w:spacing w:before="218" w:line="256" w:lineRule="auto"/>
        <w:ind w:left="131" w:right="131" w:firstLine="453"/>
        <w:jc w:val="both"/>
        <w:rPr>
          <w:lang w:val="es-ES"/>
        </w:rPr>
      </w:pPr>
      <w:r w:rsidRPr="006004BF">
        <w:rPr>
          <w:lang w:val="es-ES"/>
        </w:rPr>
        <w:t xml:space="preserve">Detectar la necesidad de un tipo determinado de prueba supone una revisión de lo que existe hasta el momento y, sobre todo, un replanteamiento o </w:t>
      </w:r>
      <w:proofErr w:type="spellStart"/>
      <w:r w:rsidRPr="006004BF">
        <w:rPr>
          <w:lang w:val="es-ES"/>
        </w:rPr>
        <w:t>reconceptualización</w:t>
      </w:r>
      <w:proofErr w:type="spellEnd"/>
      <w:r w:rsidRPr="006004BF">
        <w:rPr>
          <w:lang w:val="es-ES"/>
        </w:rPr>
        <w:t xml:space="preserve"> de lo que se pretende medir.</w:t>
      </w:r>
    </w:p>
    <w:p w:rsidR="000546CE" w:rsidRPr="006004BF" w:rsidRDefault="000546CE" w:rsidP="000546CE">
      <w:pPr>
        <w:pStyle w:val="Textoindependiente"/>
        <w:spacing w:before="222" w:line="256" w:lineRule="auto"/>
        <w:ind w:left="131" w:right="129" w:firstLine="453"/>
        <w:jc w:val="both"/>
        <w:rPr>
          <w:sz w:val="14"/>
          <w:lang w:val="es-ES"/>
        </w:rPr>
      </w:pPr>
      <w:r w:rsidRPr="006004BF">
        <w:rPr>
          <w:lang w:val="es-ES"/>
        </w:rPr>
        <w:t xml:space="preserve">Así surge el EHS que, en esa primera investigación es </w:t>
      </w:r>
      <w:r w:rsidRPr="006004BF">
        <w:rPr>
          <w:spacing w:val="2"/>
          <w:lang w:val="es-ES"/>
        </w:rPr>
        <w:t xml:space="preserve">construido, </w:t>
      </w:r>
      <w:r w:rsidRPr="006004BF">
        <w:rPr>
          <w:lang w:val="es-ES"/>
        </w:rPr>
        <w:t xml:space="preserve">analizado, validado y </w:t>
      </w:r>
      <w:r w:rsidRPr="006004BF">
        <w:rPr>
          <w:spacing w:val="4"/>
          <w:lang w:val="es-ES"/>
        </w:rPr>
        <w:t>tipifi</w:t>
      </w:r>
      <w:r w:rsidRPr="006004BF">
        <w:rPr>
          <w:lang w:val="es-ES"/>
        </w:rPr>
        <w:t xml:space="preserve">cado con una muestra inicial de 406 sujetos. Dado que la mayoría de ellos eran adultos jóvenes </w:t>
      </w:r>
      <w:r w:rsidRPr="006004BF">
        <w:rPr>
          <w:spacing w:val="2"/>
          <w:lang w:val="es-ES"/>
        </w:rPr>
        <w:t xml:space="preserve">(el </w:t>
      </w:r>
      <w:r w:rsidRPr="006004BF">
        <w:rPr>
          <w:lang w:val="es-ES"/>
        </w:rPr>
        <w:t xml:space="preserve">90% menores de 30 años), </w:t>
      </w:r>
      <w:r w:rsidRPr="006004BF">
        <w:rPr>
          <w:spacing w:val="2"/>
          <w:lang w:val="es-ES"/>
        </w:rPr>
        <w:t xml:space="preserve">posteriormente, </w:t>
      </w:r>
      <w:r w:rsidRPr="006004BF">
        <w:rPr>
          <w:lang w:val="es-ES"/>
        </w:rPr>
        <w:t xml:space="preserve">la autora </w:t>
      </w:r>
      <w:r w:rsidRPr="006004BF">
        <w:rPr>
          <w:spacing w:val="2"/>
          <w:lang w:val="es-ES"/>
        </w:rPr>
        <w:t xml:space="preserve">incorporó </w:t>
      </w:r>
      <w:r w:rsidRPr="006004BF">
        <w:rPr>
          <w:lang w:val="es-ES"/>
        </w:rPr>
        <w:t xml:space="preserve">otra muestra heterogénea de 364 </w:t>
      </w:r>
      <w:r w:rsidRPr="006004BF">
        <w:rPr>
          <w:spacing w:val="2"/>
          <w:lang w:val="es-ES"/>
        </w:rPr>
        <w:t>su</w:t>
      </w:r>
      <w:r w:rsidRPr="006004BF">
        <w:rPr>
          <w:lang w:val="es-ES"/>
        </w:rPr>
        <w:t>jetos mayores de 30 años con objeto de poder elaborar baremos más</w:t>
      </w:r>
      <w:r w:rsidRPr="006004BF">
        <w:rPr>
          <w:spacing w:val="54"/>
          <w:lang w:val="es-ES"/>
        </w:rPr>
        <w:t xml:space="preserve"> </w:t>
      </w:r>
      <w:r w:rsidRPr="006004BF">
        <w:rPr>
          <w:lang w:val="es-ES"/>
        </w:rPr>
        <w:t>completos.</w:t>
      </w:r>
      <w:r w:rsidRPr="006004BF">
        <w:rPr>
          <w:position w:val="7"/>
          <w:sz w:val="14"/>
          <w:lang w:val="es-ES"/>
        </w:rPr>
        <w:t>(2)</w:t>
      </w:r>
    </w:p>
    <w:p w:rsidR="000546CE" w:rsidRPr="006004BF" w:rsidRDefault="000546CE" w:rsidP="000546CE">
      <w:pPr>
        <w:pStyle w:val="Textoindependiente"/>
        <w:spacing w:before="222" w:line="256" w:lineRule="auto"/>
        <w:ind w:left="131" w:right="131" w:firstLine="453"/>
        <w:jc w:val="both"/>
        <w:rPr>
          <w:lang w:val="es-ES"/>
        </w:rPr>
      </w:pPr>
      <w:r w:rsidRPr="006004BF">
        <w:rPr>
          <w:lang w:val="es-ES"/>
        </w:rPr>
        <w:t xml:space="preserve">Aún así, dado el interés que TEA Ediciones mostró por el EHS, se planteó la utilidad de estudiar y analizar las habilidades sociales en adolescentes, para lo cual iniciamos nuevas aplicaciones del instrumento, así como nuevos análisis y </w:t>
      </w:r>
      <w:proofErr w:type="spellStart"/>
      <w:r w:rsidRPr="006004BF">
        <w:rPr>
          <w:lang w:val="es-ES"/>
        </w:rPr>
        <w:t>baremaciones</w:t>
      </w:r>
      <w:proofErr w:type="spellEnd"/>
      <w:r w:rsidRPr="006004BF">
        <w:rPr>
          <w:lang w:val="es-ES"/>
        </w:rPr>
        <w:t xml:space="preserve">. En esta publicación se incluyen los resultados de todo ello (a los datos sobre la muestra de 770 adultos, se añaden los de 1.015 adolescentes), y se incorporan también los análisis de las relaciones entre las habilidades sociales (medidas por el EHS) y la personalidad (medida mediante el NEO-FFI). Además, se ha simplificado la estructura factorial del EHS, que de 8 factores inicialmente pasa a constar de 6, ya que, sin perder información conceptual sobre los distintos aspectos de que constan las habilidades sociales, simplifica su comprensión y el uso de Ejemplares </w:t>
      </w:r>
      <w:proofErr w:type="spellStart"/>
      <w:r w:rsidRPr="006004BF">
        <w:rPr>
          <w:lang w:val="es-ES"/>
        </w:rPr>
        <w:t>autocorregibles</w:t>
      </w:r>
      <w:proofErr w:type="spellEnd"/>
      <w:r w:rsidRPr="006004BF">
        <w:rPr>
          <w:lang w:val="es-ES"/>
        </w:rPr>
        <w:t>.</w:t>
      </w:r>
    </w:p>
    <w:p w:rsidR="000546CE" w:rsidRPr="006004BF" w:rsidRDefault="000546CE" w:rsidP="000546CE">
      <w:pPr>
        <w:pStyle w:val="Textoindependiente"/>
        <w:spacing w:before="61" w:line="249" w:lineRule="auto"/>
        <w:ind w:right="130"/>
        <w:jc w:val="both"/>
        <w:rPr>
          <w:lang w:val="es-ES"/>
        </w:rPr>
      </w:pPr>
      <w:r w:rsidRPr="006004BF">
        <w:rPr>
          <w:lang w:val="es-ES"/>
        </w:rPr>
        <w:t>Ello ha implicado mucho trabajo y mucha colaboración. Por tanto, la autora quiere hacer constar su sincero agradecimiento a todas las personas que han intervenido en la obtención de nuevas muestras y en la aplicación de los instrumentos. Han sido muchos los compañeros, centros escolares, orientadores, etc., que se han prestado gustosos a colaborar. Y gracias especialmente a TEA</w:t>
      </w:r>
      <w:r>
        <w:rPr>
          <w:lang w:val="es-ES"/>
        </w:rPr>
        <w:t xml:space="preserve"> </w:t>
      </w:r>
      <w:r w:rsidRPr="006004BF">
        <w:rPr>
          <w:lang w:val="es-ES"/>
        </w:rPr>
        <w:t xml:space="preserve">Ediciones, por su interés, apoyo y colaboración en el </w:t>
      </w:r>
      <w:r w:rsidRPr="006004BF">
        <w:rPr>
          <w:spacing w:val="2"/>
          <w:lang w:val="es-ES"/>
        </w:rPr>
        <w:t xml:space="preserve">desarrollo </w:t>
      </w:r>
      <w:r w:rsidRPr="006004BF">
        <w:rPr>
          <w:lang w:val="es-ES"/>
        </w:rPr>
        <w:t xml:space="preserve">del EHS, en </w:t>
      </w:r>
      <w:r w:rsidRPr="006004BF">
        <w:rPr>
          <w:spacing w:val="2"/>
          <w:lang w:val="es-ES"/>
        </w:rPr>
        <w:t xml:space="preserve">particular </w:t>
      </w:r>
      <w:r w:rsidRPr="006004BF">
        <w:rPr>
          <w:lang w:val="es-ES"/>
        </w:rPr>
        <w:t xml:space="preserve">a Nicolás </w:t>
      </w:r>
      <w:proofErr w:type="spellStart"/>
      <w:r w:rsidRPr="006004BF">
        <w:rPr>
          <w:lang w:val="es-ES"/>
        </w:rPr>
        <w:t>Seisdedos</w:t>
      </w:r>
      <w:proofErr w:type="spellEnd"/>
      <w:r w:rsidRPr="006004BF">
        <w:rPr>
          <w:lang w:val="es-ES"/>
        </w:rPr>
        <w:t xml:space="preserve">, sin cuyo estímulo constante y habilidad en el manejo de datos estadísticos todo este trabajo no habría llegado tan completo a las manos del usuario. En la última fase se han </w:t>
      </w:r>
      <w:r w:rsidRPr="006004BF">
        <w:rPr>
          <w:spacing w:val="2"/>
          <w:lang w:val="es-ES"/>
        </w:rPr>
        <w:t xml:space="preserve">incorporado </w:t>
      </w:r>
      <w:r w:rsidRPr="006004BF">
        <w:rPr>
          <w:lang w:val="es-ES"/>
        </w:rPr>
        <w:t xml:space="preserve">al equipo de colaboraciones nuevas personas entre las que, temiendo el olvido de alguna, queremos citar y </w:t>
      </w:r>
      <w:r w:rsidRPr="006004BF">
        <w:rPr>
          <w:spacing w:val="2"/>
          <w:lang w:val="es-ES"/>
        </w:rPr>
        <w:t xml:space="preserve">agradecer </w:t>
      </w:r>
      <w:r w:rsidRPr="006004BF">
        <w:rPr>
          <w:lang w:val="es-ES"/>
        </w:rPr>
        <w:t xml:space="preserve">dicha colaboración a </w:t>
      </w:r>
      <w:r w:rsidRPr="006004BF">
        <w:rPr>
          <w:spacing w:val="2"/>
          <w:lang w:val="es-ES"/>
        </w:rPr>
        <w:t xml:space="preserve">Carmen </w:t>
      </w:r>
      <w:proofErr w:type="spellStart"/>
      <w:r w:rsidRPr="006004BF">
        <w:rPr>
          <w:spacing w:val="2"/>
          <w:lang w:val="es-ES"/>
        </w:rPr>
        <w:t>Esterri</w:t>
      </w:r>
      <w:proofErr w:type="spellEnd"/>
      <w:r w:rsidRPr="006004BF">
        <w:rPr>
          <w:spacing w:val="2"/>
          <w:lang w:val="es-ES"/>
        </w:rPr>
        <w:t xml:space="preserve"> </w:t>
      </w:r>
      <w:r w:rsidRPr="006004BF">
        <w:rPr>
          <w:lang w:val="es-ES"/>
        </w:rPr>
        <w:t>Gascón (Colegio Británico, Madrid), Pedro García</w:t>
      </w:r>
      <w:r w:rsidRPr="006004BF">
        <w:rPr>
          <w:spacing w:val="-17"/>
          <w:lang w:val="es-ES"/>
        </w:rPr>
        <w:t xml:space="preserve"> </w:t>
      </w:r>
      <w:r w:rsidRPr="006004BF">
        <w:rPr>
          <w:lang w:val="es-ES"/>
        </w:rPr>
        <w:t>González</w:t>
      </w:r>
      <w:r w:rsidRPr="006004BF">
        <w:rPr>
          <w:spacing w:val="-17"/>
          <w:lang w:val="es-ES"/>
        </w:rPr>
        <w:t xml:space="preserve"> </w:t>
      </w:r>
      <w:r w:rsidRPr="006004BF">
        <w:rPr>
          <w:lang w:val="es-ES"/>
        </w:rPr>
        <w:t>(Instituto</w:t>
      </w:r>
      <w:r w:rsidRPr="006004BF">
        <w:rPr>
          <w:spacing w:val="-17"/>
          <w:lang w:val="es-ES"/>
        </w:rPr>
        <w:t xml:space="preserve"> </w:t>
      </w:r>
      <w:r w:rsidRPr="006004BF">
        <w:rPr>
          <w:lang w:val="es-ES"/>
        </w:rPr>
        <w:t>Ntra.</w:t>
      </w:r>
      <w:r w:rsidRPr="006004BF">
        <w:rPr>
          <w:spacing w:val="-17"/>
          <w:lang w:val="es-ES"/>
        </w:rPr>
        <w:t xml:space="preserve"> </w:t>
      </w:r>
      <w:r w:rsidRPr="006004BF">
        <w:rPr>
          <w:lang w:val="es-ES"/>
        </w:rPr>
        <w:t>Sra.</w:t>
      </w:r>
      <w:r w:rsidRPr="006004BF">
        <w:rPr>
          <w:spacing w:val="-17"/>
          <w:lang w:val="es-ES"/>
        </w:rPr>
        <w:t xml:space="preserve"> </w:t>
      </w:r>
      <w:r w:rsidRPr="006004BF">
        <w:rPr>
          <w:lang w:val="es-ES"/>
        </w:rPr>
        <w:t>del</w:t>
      </w:r>
      <w:r w:rsidRPr="006004BF">
        <w:rPr>
          <w:spacing w:val="-17"/>
          <w:lang w:val="es-ES"/>
        </w:rPr>
        <w:t xml:space="preserve"> </w:t>
      </w:r>
      <w:r w:rsidRPr="006004BF">
        <w:rPr>
          <w:lang w:val="es-ES"/>
        </w:rPr>
        <w:t>Castillo,</w:t>
      </w:r>
      <w:r w:rsidRPr="006004BF">
        <w:rPr>
          <w:spacing w:val="-17"/>
          <w:lang w:val="es-ES"/>
        </w:rPr>
        <w:t xml:space="preserve"> </w:t>
      </w:r>
      <w:r w:rsidRPr="006004BF">
        <w:rPr>
          <w:lang w:val="es-ES"/>
        </w:rPr>
        <w:t>Buitrago),</w:t>
      </w:r>
      <w:r w:rsidRPr="006004BF">
        <w:rPr>
          <w:spacing w:val="-17"/>
          <w:lang w:val="es-ES"/>
        </w:rPr>
        <w:t xml:space="preserve"> </w:t>
      </w:r>
      <w:proofErr w:type="spellStart"/>
      <w:r w:rsidRPr="006004BF">
        <w:rPr>
          <w:lang w:val="es-ES"/>
        </w:rPr>
        <w:t>Edurne</w:t>
      </w:r>
      <w:proofErr w:type="spellEnd"/>
      <w:r w:rsidRPr="006004BF">
        <w:rPr>
          <w:spacing w:val="-17"/>
          <w:lang w:val="es-ES"/>
        </w:rPr>
        <w:t xml:space="preserve"> </w:t>
      </w:r>
      <w:proofErr w:type="spellStart"/>
      <w:r w:rsidRPr="006004BF">
        <w:rPr>
          <w:lang w:val="es-ES"/>
        </w:rPr>
        <w:t>Goikoetxea</w:t>
      </w:r>
      <w:proofErr w:type="spellEnd"/>
      <w:r w:rsidRPr="006004BF">
        <w:rPr>
          <w:spacing w:val="-17"/>
          <w:lang w:val="es-ES"/>
        </w:rPr>
        <w:t xml:space="preserve"> </w:t>
      </w:r>
      <w:proofErr w:type="spellStart"/>
      <w:r w:rsidRPr="006004BF">
        <w:rPr>
          <w:lang w:val="es-ES"/>
        </w:rPr>
        <w:t>Iraola</w:t>
      </w:r>
      <w:proofErr w:type="spellEnd"/>
      <w:r w:rsidRPr="006004BF">
        <w:rPr>
          <w:spacing w:val="-16"/>
          <w:lang w:val="es-ES"/>
        </w:rPr>
        <w:t xml:space="preserve"> </w:t>
      </w:r>
      <w:r w:rsidRPr="006004BF">
        <w:rPr>
          <w:lang w:val="es-ES"/>
        </w:rPr>
        <w:t xml:space="preserve">(Universidad, Deusto), Vicente </w:t>
      </w:r>
      <w:r w:rsidRPr="006004BF">
        <w:rPr>
          <w:spacing w:val="2"/>
          <w:lang w:val="es-ES"/>
        </w:rPr>
        <w:t xml:space="preserve">Hernández </w:t>
      </w:r>
      <w:r w:rsidRPr="006004BF">
        <w:rPr>
          <w:lang w:val="es-ES"/>
        </w:rPr>
        <w:t>Franco (Centro de Formación Padre Piquer, Madrid) y Fernando Soto (Colegio Maravillas,</w:t>
      </w:r>
      <w:r w:rsidRPr="006004BF">
        <w:rPr>
          <w:spacing w:val="4"/>
          <w:lang w:val="es-ES"/>
        </w:rPr>
        <w:t xml:space="preserve"> </w:t>
      </w:r>
      <w:r w:rsidRPr="006004BF">
        <w:rPr>
          <w:lang w:val="es-ES"/>
        </w:rPr>
        <w:t>Madrid).</w:t>
      </w:r>
    </w:p>
    <w:p w:rsidR="000546CE" w:rsidRPr="006004BF" w:rsidRDefault="000546CE" w:rsidP="000546CE">
      <w:pPr>
        <w:pStyle w:val="Textoindependiente"/>
        <w:spacing w:before="215" w:line="256" w:lineRule="auto"/>
        <w:ind w:left="131" w:right="131" w:firstLine="453"/>
        <w:jc w:val="both"/>
        <w:rPr>
          <w:lang w:val="es-ES"/>
        </w:rPr>
      </w:pPr>
    </w:p>
    <w:p w:rsidR="000546CE" w:rsidRPr="006004BF" w:rsidRDefault="000546CE" w:rsidP="000546CE">
      <w:pPr>
        <w:pStyle w:val="Textoindependiente"/>
        <w:rPr>
          <w:sz w:val="20"/>
          <w:lang w:val="es-ES"/>
        </w:rPr>
      </w:pPr>
    </w:p>
    <w:p w:rsidR="000546CE" w:rsidRPr="006004BF" w:rsidRDefault="000546CE" w:rsidP="000546CE">
      <w:pPr>
        <w:pStyle w:val="Textoindependiente"/>
        <w:spacing w:before="8"/>
        <w:rPr>
          <w:lang w:val="es-ES"/>
        </w:rPr>
      </w:pPr>
      <w:r>
        <w:rPr>
          <w:noProof/>
          <w:lang w:val="es-ES"/>
        </w:rPr>
        <mc:AlternateContent>
          <mc:Choice Requires="wps">
            <w:drawing>
              <wp:anchor distT="0" distB="0" distL="0" distR="0" simplePos="0" relativeHeight="251659264" behindDoc="1" locked="0" layoutInCell="1" allowOverlap="1" wp14:anchorId="63FF85A5" wp14:editId="5CB6FC62">
                <wp:simplePos x="0" y="0"/>
                <wp:positionH relativeFrom="page">
                  <wp:posOffset>730885</wp:posOffset>
                </wp:positionH>
                <wp:positionV relativeFrom="paragraph">
                  <wp:posOffset>206375</wp:posOffset>
                </wp:positionV>
                <wp:extent cx="514985" cy="1270"/>
                <wp:effectExtent l="0" t="0" r="5715" b="0"/>
                <wp:wrapTopAndBottom/>
                <wp:docPr id="24"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985" cy="1270"/>
                        </a:xfrm>
                        <a:custGeom>
                          <a:avLst/>
                          <a:gdLst>
                            <a:gd name="T0" fmla="+- 0 1151 1151"/>
                            <a:gd name="T1" fmla="*/ T0 w 811"/>
                            <a:gd name="T2" fmla="+- 0 1962 1151"/>
                            <a:gd name="T3" fmla="*/ T2 w 811"/>
                          </a:gdLst>
                          <a:ahLst/>
                          <a:cxnLst>
                            <a:cxn ang="0">
                              <a:pos x="T1" y="0"/>
                            </a:cxn>
                            <a:cxn ang="0">
                              <a:pos x="T3" y="0"/>
                            </a:cxn>
                          </a:cxnLst>
                          <a:rect l="0" t="0" r="r" b="b"/>
                          <a:pathLst>
                            <a:path w="811">
                              <a:moveTo>
                                <a:pt x="0" y="0"/>
                              </a:moveTo>
                              <a:lnTo>
                                <a:pt x="811" y="0"/>
                              </a:lnTo>
                            </a:path>
                          </a:pathLst>
                        </a:custGeom>
                        <a:noFill/>
                        <a:ln w="158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1FF81" id="Freeform 31" o:spid="_x0000_s1026" style="position:absolute;margin-left:57.55pt;margin-top:16.25pt;width:40.5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1,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OpgoQIAAKAFAAAOAAAAZHJzL2Uyb0RvYy54bWysVNtu2zAMfR+wfxD0uKH1pUmbBnWKoV2H&#13;&#10;Ad1WoNkHKLIcG5NFTVLitF8/UrbTNNtehvlBoEzq6PCQ4tX1rtVsq5xvwBQ8O005U0ZC2Zh1wb8v&#13;&#10;705mnPkgTCk0GFXwJ+X59eLtm6vOzlUONehSOYYgxs87W/A6BDtPEi9r1Qp/ClYZdFbgWhFw69ZJ&#13;&#10;6USH6K1O8jQ9TzpwpXUglff497Z38kXEryolw7eq8iowXXDkFuLq4rqiNVlcifnaCVs3cqAh/oFF&#13;&#10;KxqDl+6hbkUQbOOa36DaRjrwUIVTCW0CVdVIFXPAbLL0KJvHWlgVc0FxvN3L5P8frPy6fXCsKQue&#13;&#10;TzgzosUa3TmlSHF2lpE+nfVzDHu0D44y9PYe5A+PjuSVhzYeY9iq+wIlwohNgKjJrnItncRs2S5K&#13;&#10;/7SXXu0Ck/hzmk0uZ1POJLqy/CIWJhHz8ajc+PBJQYQR23sf+rqVaEXVy4H6EmtctRpL+P6EpSzL&#13;&#10;pllchjrvw7Ix7F3Clinr2CyLuWIB9zH5GNNDXZ7nf4Q6G8MIKn+BQvbrkZ+oR8pyZwbOaDFBrySN&#13;&#10;IlnwJM4SmY3qIAIGUX5/icWrj2P7M8MVDtv/uPEdZ9j4q14QKwIxoyvIZF3BSQjat7BVS4iecFQ1&#13;&#10;vOPFq81hFJ0+5NR78QDBY8f0RrySmB5U1cBdo3UsqzZEJJvOZpGJB92U5CQy3q1XN9qxraAHHT9K&#13;&#10;BcFehTnYmDKC1UqUHwc7iEb3NsZrVDZ2MDVt3+UrKJ+wgR30YwLHGho1uGfOOhwRBfc/N8IpzvRn&#13;&#10;g2/wMptMaKbEzWR6kePGHXpWhx5hJEIVPHAsO5k3oZ9DG+uadY039cIb+IAPp2qoxSO/ntWwwTEQ&#13;&#10;sx1GFs2Zw32Mehmsi18AAAD//wMAUEsDBBQABgAIAAAAIQA8Oa/X4QAAAA4BAAAPAAAAZHJzL2Rv&#13;&#10;d25yZXYueG1sTE9NT4NAEL2b+B82Y+LNLlBLK2VpTI2Jl8a2+AO2MAKRnaXsluK/73DSyyRv5s37&#13;&#10;SDejacWAvWssKQhnAQikwpYNVQq+8venFQjnNZW6tYQKftHBJru/S3VS2isdcDj6SrAIuUQrqL3v&#13;&#10;EildUaPRbmY7JL59295oz7CvZNnrK4ubVkZBEEujG2KHWne4rbH4OV6Mgnz3HKz2w/JjO0d7lk0e&#13;&#10;f+4PZ6UeH8a3NY/XNQiPo//7gKkD54eMg53shUonWsbhImSqgnm0ADERXuIIxGlaLEFmqfxfI7sB&#13;&#10;AAD//wMAUEsBAi0AFAAGAAgAAAAhALaDOJL+AAAA4QEAABMAAAAAAAAAAAAAAAAAAAAAAFtDb250&#13;&#10;ZW50X1R5cGVzXS54bWxQSwECLQAUAAYACAAAACEAOP0h/9YAAACUAQAACwAAAAAAAAAAAAAAAAAv&#13;&#10;AQAAX3JlbHMvLnJlbHNQSwECLQAUAAYACAAAACEAk0TqYKECAACgBQAADgAAAAAAAAAAAAAAAAAu&#13;&#10;AgAAZHJzL2Uyb0RvYy54bWxQSwECLQAUAAYACAAAACEAPDmv1+EAAAAOAQAADwAAAAAAAAAAAAAA&#13;&#10;AAD7BAAAZHJzL2Rvd25yZXYueG1sUEsFBgAAAAAEAAQA8wAAAAkGAAAAAA==&#13;&#10;" path="m,l811,e" filled="f" strokeweight=".04411mm">
                <v:path arrowok="t" o:connecttype="custom" o:connectlocs="0,0;514985,0" o:connectangles="0,0"/>
                <w10:wrap type="topAndBottom" anchorx="page"/>
              </v:shape>
            </w:pict>
          </mc:Fallback>
        </mc:AlternateContent>
      </w:r>
    </w:p>
    <w:p w:rsidR="000546CE" w:rsidRPr="006004BF" w:rsidRDefault="000546CE" w:rsidP="000546CE">
      <w:pPr>
        <w:pStyle w:val="Prrafodelista"/>
        <w:numPr>
          <w:ilvl w:val="0"/>
          <w:numId w:val="1"/>
        </w:numPr>
        <w:tabs>
          <w:tab w:val="left" w:pos="415"/>
        </w:tabs>
        <w:spacing w:before="27" w:line="249" w:lineRule="auto"/>
        <w:ind w:right="131"/>
        <w:rPr>
          <w:sz w:val="18"/>
          <w:lang w:val="es-ES"/>
        </w:rPr>
      </w:pPr>
      <w:r w:rsidRPr="006004BF">
        <w:rPr>
          <w:sz w:val="18"/>
          <w:lang w:val="es-ES"/>
        </w:rPr>
        <w:lastRenderedPageBreak/>
        <w:t xml:space="preserve">Fue publicada posteriormente como </w:t>
      </w:r>
      <w:r w:rsidRPr="006004BF">
        <w:rPr>
          <w:i/>
          <w:sz w:val="18"/>
          <w:lang w:val="es-ES"/>
        </w:rPr>
        <w:t xml:space="preserve">Habilidades sociales y conducta asertiva </w:t>
      </w:r>
      <w:r w:rsidRPr="006004BF">
        <w:rPr>
          <w:sz w:val="18"/>
          <w:lang w:val="es-ES"/>
        </w:rPr>
        <w:t>(1996), Publicaciones de la Universidad Pontificia Comillas,</w:t>
      </w:r>
      <w:r w:rsidRPr="006004BF">
        <w:rPr>
          <w:spacing w:val="1"/>
          <w:sz w:val="18"/>
          <w:lang w:val="es-ES"/>
        </w:rPr>
        <w:t xml:space="preserve"> </w:t>
      </w:r>
      <w:r w:rsidRPr="006004BF">
        <w:rPr>
          <w:sz w:val="18"/>
          <w:lang w:val="es-ES"/>
        </w:rPr>
        <w:t>Madrid.</w:t>
      </w:r>
    </w:p>
    <w:p w:rsidR="000546CE" w:rsidRPr="000546CE" w:rsidRDefault="000546CE" w:rsidP="000546CE">
      <w:pPr>
        <w:pStyle w:val="Prrafodelista"/>
        <w:numPr>
          <w:ilvl w:val="0"/>
          <w:numId w:val="1"/>
        </w:numPr>
        <w:tabs>
          <w:tab w:val="left" w:pos="415"/>
        </w:tabs>
        <w:spacing w:before="115" w:line="249" w:lineRule="auto"/>
        <w:rPr>
          <w:lang w:val="es-ES"/>
        </w:rPr>
      </w:pPr>
      <w:r w:rsidRPr="00C22410">
        <w:rPr>
          <w:sz w:val="18"/>
          <w:lang w:val="es-ES"/>
        </w:rPr>
        <w:t>La escala EHS, con los análisis correspondientes a ambas muestras, obtuvo el III Premio</w:t>
      </w:r>
      <w:r w:rsidRPr="00C22410">
        <w:rPr>
          <w:spacing w:val="-35"/>
          <w:sz w:val="18"/>
          <w:lang w:val="es-ES"/>
        </w:rPr>
        <w:t xml:space="preserve"> </w:t>
      </w:r>
      <w:r w:rsidRPr="00C22410">
        <w:rPr>
          <w:sz w:val="18"/>
          <w:lang w:val="es-ES"/>
        </w:rPr>
        <w:t>TEA Ediciones en septiembre de 1998.</w:t>
      </w:r>
    </w:p>
    <w:p w:rsidR="000546CE" w:rsidRDefault="000546CE" w:rsidP="000546CE">
      <w:pPr>
        <w:tabs>
          <w:tab w:val="left" w:pos="415"/>
        </w:tabs>
        <w:spacing w:before="115" w:line="249" w:lineRule="auto"/>
        <w:rPr>
          <w:lang w:val="es-ES"/>
        </w:rPr>
      </w:pPr>
    </w:p>
    <w:p w:rsidR="000546CE" w:rsidRDefault="000546CE" w:rsidP="000546CE">
      <w:pPr>
        <w:tabs>
          <w:tab w:val="left" w:pos="415"/>
        </w:tabs>
        <w:spacing w:before="115" w:line="249" w:lineRule="auto"/>
        <w:rPr>
          <w:lang w:val="es-ES"/>
        </w:rPr>
      </w:pPr>
    </w:p>
    <w:p w:rsidR="000546CE" w:rsidRDefault="000546CE" w:rsidP="000546CE">
      <w:pPr>
        <w:tabs>
          <w:tab w:val="left" w:pos="415"/>
        </w:tabs>
        <w:spacing w:before="115" w:line="249" w:lineRule="auto"/>
        <w:rPr>
          <w:lang w:val="es-ES"/>
        </w:rPr>
      </w:pPr>
    </w:p>
    <w:p w:rsidR="000546CE" w:rsidRDefault="000546CE" w:rsidP="000546CE">
      <w:pPr>
        <w:tabs>
          <w:tab w:val="left" w:pos="415"/>
        </w:tabs>
        <w:spacing w:before="115" w:line="249" w:lineRule="auto"/>
        <w:rPr>
          <w:lang w:val="es-ES"/>
        </w:rPr>
      </w:pPr>
    </w:p>
    <w:p w:rsidR="000546CE" w:rsidRPr="000546CE" w:rsidRDefault="000546CE" w:rsidP="000546CE">
      <w:pPr>
        <w:tabs>
          <w:tab w:val="left" w:pos="415"/>
        </w:tabs>
        <w:spacing w:before="115" w:line="249" w:lineRule="auto"/>
        <w:jc w:val="center"/>
        <w:rPr>
          <w:b/>
          <w:bCs/>
          <w:sz w:val="24"/>
          <w:szCs w:val="24"/>
          <w:lang w:val="es-ES"/>
        </w:rPr>
      </w:pPr>
      <w:r w:rsidRPr="000546CE">
        <w:rPr>
          <w:b/>
          <w:bCs/>
          <w:sz w:val="24"/>
          <w:szCs w:val="24"/>
          <w:lang w:val="es-ES"/>
        </w:rPr>
        <w:t>NOTA A LA 4ª EDICIÓN</w:t>
      </w:r>
    </w:p>
    <w:p w:rsidR="000546CE" w:rsidRDefault="000546CE" w:rsidP="000546CE">
      <w:pPr>
        <w:tabs>
          <w:tab w:val="left" w:pos="415"/>
        </w:tabs>
        <w:spacing w:before="115" w:line="249" w:lineRule="auto"/>
        <w:rPr>
          <w:lang w:val="es-ES"/>
        </w:rPr>
      </w:pPr>
    </w:p>
    <w:p w:rsidR="000546CE" w:rsidRDefault="000546CE" w:rsidP="000546CE">
      <w:pPr>
        <w:tabs>
          <w:tab w:val="left" w:pos="415"/>
        </w:tabs>
        <w:spacing w:before="115" w:line="249" w:lineRule="auto"/>
        <w:rPr>
          <w:lang w:val="es-ES"/>
        </w:rPr>
      </w:pPr>
    </w:p>
    <w:p w:rsidR="000546CE" w:rsidRPr="000546CE" w:rsidRDefault="000546CE" w:rsidP="000546CE">
      <w:pPr>
        <w:rPr>
          <w:color w:val="2F5496" w:themeColor="accent1" w:themeShade="BF"/>
          <w:sz w:val="24"/>
          <w:szCs w:val="24"/>
          <w:lang w:val="es-ES"/>
        </w:rPr>
      </w:pPr>
      <w:r w:rsidRPr="000546CE">
        <w:rPr>
          <w:color w:val="2F5496" w:themeColor="accent1" w:themeShade="BF"/>
          <w:sz w:val="24"/>
          <w:szCs w:val="24"/>
          <w:lang w:val="es-ES"/>
        </w:rPr>
        <w:t xml:space="preserve">Las HHSS son comportamientos que se ponen en juego en </w:t>
      </w:r>
      <w:r>
        <w:rPr>
          <w:color w:val="2F5496" w:themeColor="accent1" w:themeShade="BF"/>
          <w:sz w:val="24"/>
          <w:szCs w:val="24"/>
          <w:lang w:val="es-ES"/>
        </w:rPr>
        <w:t>cualquier situación</w:t>
      </w:r>
      <w:r w:rsidRPr="000546CE">
        <w:rPr>
          <w:color w:val="2F5496" w:themeColor="accent1" w:themeShade="BF"/>
          <w:sz w:val="24"/>
          <w:szCs w:val="24"/>
          <w:lang w:val="es-ES"/>
        </w:rPr>
        <w:t xml:space="preserve"> interpersonal, </w:t>
      </w:r>
      <w:r w:rsidRPr="000546CE">
        <w:rPr>
          <w:color w:val="2F5496" w:themeColor="accent1" w:themeShade="BF"/>
          <w:sz w:val="24"/>
          <w:szCs w:val="24"/>
          <w:lang w:val="es-ES"/>
        </w:rPr>
        <w:t>incluyendo</w:t>
      </w:r>
      <w:r w:rsidRPr="000546CE">
        <w:rPr>
          <w:color w:val="2F5496" w:themeColor="accent1" w:themeShade="BF"/>
          <w:sz w:val="24"/>
          <w:szCs w:val="24"/>
          <w:lang w:val="es-ES"/>
        </w:rPr>
        <w:t xml:space="preserve"> nuestras relaciones familiares, sociales, </w:t>
      </w:r>
      <w:r>
        <w:rPr>
          <w:color w:val="2F5496" w:themeColor="accent1" w:themeShade="BF"/>
          <w:sz w:val="24"/>
          <w:szCs w:val="24"/>
          <w:lang w:val="es-ES"/>
        </w:rPr>
        <w:t xml:space="preserve">íntimas, </w:t>
      </w:r>
      <w:r w:rsidRPr="000546CE">
        <w:rPr>
          <w:color w:val="2F5496" w:themeColor="accent1" w:themeShade="BF"/>
          <w:sz w:val="24"/>
          <w:szCs w:val="24"/>
          <w:lang w:val="es-ES"/>
        </w:rPr>
        <w:t xml:space="preserve">académicas, laborales… Las habilidades interpersonales de una persona no </w:t>
      </w:r>
      <w:r w:rsidRPr="000546CE">
        <w:rPr>
          <w:i/>
          <w:color w:val="2F5496" w:themeColor="accent1" w:themeShade="BF"/>
          <w:sz w:val="24"/>
          <w:szCs w:val="24"/>
          <w:lang w:val="es-ES"/>
        </w:rPr>
        <w:t>solo</w:t>
      </w:r>
      <w:r w:rsidRPr="000546CE">
        <w:rPr>
          <w:color w:val="2F5496" w:themeColor="accent1" w:themeShade="BF"/>
          <w:sz w:val="24"/>
          <w:szCs w:val="24"/>
          <w:lang w:val="es-ES"/>
        </w:rPr>
        <w:t xml:space="preserve"> se relacionan con su éxito personal y social, sino también con su éxito y competencia profesional, en ocasiones dejando en un segundo plano a las habilidades técnicas, cognitivas e intelectuales (Monjas, 2004), por lo que han sido consideradas como unas de las competencias del siglo XXI para los aprendizajes del nuevo milenio (</w:t>
      </w:r>
      <w:proofErr w:type="spellStart"/>
      <w:r w:rsidRPr="000546CE">
        <w:rPr>
          <w:color w:val="2F5496" w:themeColor="accent1" w:themeShade="BF"/>
          <w:sz w:val="24"/>
          <w:szCs w:val="24"/>
          <w:lang w:val="es-ES"/>
        </w:rPr>
        <w:t>Ananiadou</w:t>
      </w:r>
      <w:proofErr w:type="spellEnd"/>
      <w:r w:rsidRPr="000546CE">
        <w:rPr>
          <w:color w:val="2F5496" w:themeColor="accent1" w:themeShade="BF"/>
          <w:sz w:val="24"/>
          <w:szCs w:val="24"/>
          <w:lang w:val="es-ES"/>
        </w:rPr>
        <w:t xml:space="preserve"> y Claro, 2010). </w:t>
      </w:r>
      <w:r w:rsidRPr="000546CE">
        <w:rPr>
          <w:color w:val="2F5496" w:themeColor="accent1" w:themeShade="BF"/>
          <w:sz w:val="24"/>
          <w:szCs w:val="24"/>
        </w:rPr>
        <w:t>No es p</w:t>
      </w:r>
      <w:r w:rsidRPr="000546CE">
        <w:rPr>
          <w:color w:val="2F5496" w:themeColor="accent1" w:themeShade="BF"/>
          <w:sz w:val="24"/>
          <w:szCs w:val="24"/>
        </w:rPr>
        <w:t>or tanto</w:t>
      </w:r>
      <w:r w:rsidRPr="000546CE">
        <w:rPr>
          <w:color w:val="2F5496" w:themeColor="accent1" w:themeShade="BF"/>
          <w:sz w:val="24"/>
          <w:szCs w:val="24"/>
        </w:rPr>
        <w:t xml:space="preserve"> de extrañar que su estudio</w:t>
      </w:r>
      <w:r w:rsidRPr="000546CE">
        <w:rPr>
          <w:color w:val="2F5496" w:themeColor="accent1" w:themeShade="BF"/>
          <w:sz w:val="24"/>
          <w:szCs w:val="24"/>
        </w:rPr>
        <w:t xml:space="preserve"> y desarrollo</w:t>
      </w:r>
      <w:r w:rsidRPr="000546CE">
        <w:rPr>
          <w:color w:val="2F5496" w:themeColor="accent1" w:themeShade="BF"/>
          <w:sz w:val="24"/>
          <w:szCs w:val="24"/>
        </w:rPr>
        <w:t xml:space="preserve"> mantenga un constante interés en las últimas décadas, siendo un área de atención permanente de forma especial en los ámbitos de la psicología clínica y educativa. Una muestra de ello es el interés que ha despertado la EHS desde su primera edición en 2000 hasta la fecha: el número de citas en </w:t>
      </w:r>
      <w:r w:rsidRPr="000546CE">
        <w:rPr>
          <w:i/>
          <w:iCs/>
          <w:color w:val="2F5496" w:themeColor="accent1" w:themeShade="BF"/>
          <w:sz w:val="24"/>
          <w:szCs w:val="24"/>
        </w:rPr>
        <w:t xml:space="preserve">Google </w:t>
      </w:r>
      <w:proofErr w:type="spellStart"/>
      <w:r w:rsidRPr="000546CE">
        <w:rPr>
          <w:i/>
          <w:iCs/>
          <w:color w:val="2F5496" w:themeColor="accent1" w:themeShade="BF"/>
          <w:sz w:val="24"/>
          <w:szCs w:val="24"/>
        </w:rPr>
        <w:t>Scholar</w:t>
      </w:r>
      <w:proofErr w:type="spellEnd"/>
      <w:r w:rsidRPr="000546CE">
        <w:rPr>
          <w:color w:val="2F5496" w:themeColor="accent1" w:themeShade="BF"/>
          <w:sz w:val="24"/>
          <w:szCs w:val="24"/>
        </w:rPr>
        <w:t xml:space="preserve"> ya supera</w:t>
      </w:r>
      <w:r w:rsidRPr="000546CE">
        <w:rPr>
          <w:color w:val="2F5496" w:themeColor="accent1" w:themeShade="BF"/>
          <w:sz w:val="24"/>
          <w:szCs w:val="24"/>
        </w:rPr>
        <w:t>ba</w:t>
      </w:r>
      <w:r w:rsidRPr="000546CE">
        <w:rPr>
          <w:color w:val="2F5496" w:themeColor="accent1" w:themeShade="BF"/>
          <w:sz w:val="24"/>
          <w:szCs w:val="24"/>
        </w:rPr>
        <w:t xml:space="preserve"> las 600</w:t>
      </w:r>
      <w:r w:rsidRPr="000546CE">
        <w:rPr>
          <w:color w:val="2F5496" w:themeColor="accent1" w:themeShade="BF"/>
          <w:sz w:val="24"/>
          <w:szCs w:val="24"/>
        </w:rPr>
        <w:t xml:space="preserve"> en mayo de 2021</w:t>
      </w:r>
      <w:r w:rsidRPr="000546CE">
        <w:rPr>
          <w:color w:val="2F5496" w:themeColor="accent1" w:themeShade="BF"/>
          <w:sz w:val="24"/>
          <w:szCs w:val="24"/>
        </w:rPr>
        <w:t xml:space="preserve">. </w:t>
      </w:r>
    </w:p>
    <w:p w:rsidR="000546CE" w:rsidRPr="000546CE" w:rsidRDefault="000546CE" w:rsidP="000546CE">
      <w:pPr>
        <w:pStyle w:val="NormalWeb"/>
        <w:shd w:val="clear" w:color="auto" w:fill="FFFFFF"/>
        <w:spacing w:line="276" w:lineRule="auto"/>
        <w:rPr>
          <w:color w:val="2F5496" w:themeColor="accent1" w:themeShade="BF"/>
        </w:rPr>
      </w:pPr>
      <w:r>
        <w:rPr>
          <w:color w:val="2F5496" w:themeColor="accent1" w:themeShade="BF"/>
        </w:rPr>
        <w:t>Desde su primera edición, la EHS ha sido ampliamente empleada no sólo</w:t>
      </w:r>
      <w:r w:rsidRPr="000546CE">
        <w:rPr>
          <w:color w:val="2F5496" w:themeColor="accent1" w:themeShade="BF"/>
        </w:rPr>
        <w:t xml:space="preserve"> en España, </w:t>
      </w:r>
      <w:r>
        <w:rPr>
          <w:color w:val="2F5496" w:themeColor="accent1" w:themeShade="BF"/>
        </w:rPr>
        <w:t>sino</w:t>
      </w:r>
      <w:r w:rsidRPr="000546CE">
        <w:rPr>
          <w:color w:val="2F5496" w:themeColor="accent1" w:themeShade="BF"/>
        </w:rPr>
        <w:t xml:space="preserve"> en países de habla hispana: Argentina, Bolivia, Chile, Colombia, Cuba, El Salvador, Guatemala, México o Perú, en</w:t>
      </w:r>
      <w:r>
        <w:rPr>
          <w:color w:val="2F5496" w:themeColor="accent1" w:themeShade="BF"/>
        </w:rPr>
        <w:t>tre</w:t>
      </w:r>
      <w:r w:rsidRPr="000546CE">
        <w:rPr>
          <w:color w:val="2F5496" w:themeColor="accent1" w:themeShade="BF"/>
        </w:rPr>
        <w:t xml:space="preserve"> otros</w:t>
      </w:r>
      <w:r>
        <w:rPr>
          <w:color w:val="2F5496" w:themeColor="accent1" w:themeShade="BF"/>
        </w:rPr>
        <w:t xml:space="preserve">, lo que da también muestra de su utilidad y de la necesidad de disponer de instrumentos desarrollados en castellano. </w:t>
      </w:r>
    </w:p>
    <w:p w:rsidR="000546CE" w:rsidRDefault="000546CE" w:rsidP="000546CE">
      <w:pPr>
        <w:pStyle w:val="NormalWeb"/>
        <w:shd w:val="clear" w:color="auto" w:fill="FFFFFF"/>
        <w:spacing w:line="276" w:lineRule="auto"/>
        <w:rPr>
          <w:color w:val="2F5496" w:themeColor="accent1" w:themeShade="BF"/>
        </w:rPr>
      </w:pPr>
      <w:r>
        <w:rPr>
          <w:color w:val="2F5496" w:themeColor="accent1" w:themeShade="BF"/>
        </w:rPr>
        <w:t xml:space="preserve">En la presente edición he añadido una revisión de investigaciones publicadas en las que se ha utilizado la EHS (pueden verse en detalle citadas en el apartado 3.5) . Sin ánimo de ser una revisión exhaustiva, puede verse cómo las habilidades sociales son un constructo de gran utilidad en el </w:t>
      </w:r>
      <w:r w:rsidRPr="000546CE">
        <w:rPr>
          <w:b/>
          <w:bCs/>
          <w:i/>
          <w:iCs/>
          <w:color w:val="2F5496" w:themeColor="accent1" w:themeShade="BF"/>
        </w:rPr>
        <w:t>ámbito educativo</w:t>
      </w:r>
      <w:r>
        <w:rPr>
          <w:color w:val="2F5496" w:themeColor="accent1" w:themeShade="BF"/>
        </w:rPr>
        <w:t xml:space="preserve">, no sólo para la evaluación de docentes y estudiantes de diferentes tipos y niveles educativos, así como para la evaluación de programas en este contexto, sino también por su relación con variables tan importantes como, por ejemplo, </w:t>
      </w:r>
      <w:r w:rsidRPr="000546CE">
        <w:rPr>
          <w:color w:val="2F5496" w:themeColor="accent1" w:themeShade="BF"/>
        </w:rPr>
        <w:t xml:space="preserve">el rendimiento académico, la ayuda entre iguales, el </w:t>
      </w:r>
      <w:proofErr w:type="spellStart"/>
      <w:r w:rsidRPr="000546CE">
        <w:rPr>
          <w:color w:val="2F5496" w:themeColor="accent1" w:themeShade="BF"/>
        </w:rPr>
        <w:t>autoconcepto</w:t>
      </w:r>
      <w:proofErr w:type="spellEnd"/>
      <w:r>
        <w:rPr>
          <w:color w:val="2F5496" w:themeColor="accent1" w:themeShade="BF"/>
        </w:rPr>
        <w:t xml:space="preserve"> o</w:t>
      </w:r>
      <w:r w:rsidRPr="000546CE">
        <w:rPr>
          <w:color w:val="2F5496" w:themeColor="accent1" w:themeShade="BF"/>
        </w:rPr>
        <w:t xml:space="preserve"> la autoestim</w:t>
      </w:r>
      <w:r>
        <w:rPr>
          <w:color w:val="2F5496" w:themeColor="accent1" w:themeShade="BF"/>
        </w:rPr>
        <w:t>a,</w:t>
      </w:r>
      <w:r w:rsidRPr="000546CE">
        <w:rPr>
          <w:color w:val="2F5496" w:themeColor="accent1" w:themeShade="BF"/>
        </w:rPr>
        <w:t xml:space="preserve"> </w:t>
      </w:r>
      <w:r>
        <w:rPr>
          <w:color w:val="2F5496" w:themeColor="accent1" w:themeShade="BF"/>
        </w:rPr>
        <w:t>la</w:t>
      </w:r>
      <w:r w:rsidRPr="000546CE">
        <w:rPr>
          <w:color w:val="2F5496" w:themeColor="accent1" w:themeShade="BF"/>
        </w:rPr>
        <w:t xml:space="preserve"> inteligencia emocional, </w:t>
      </w:r>
      <w:r>
        <w:rPr>
          <w:color w:val="2F5496" w:themeColor="accent1" w:themeShade="BF"/>
        </w:rPr>
        <w:t xml:space="preserve">la </w:t>
      </w:r>
      <w:r w:rsidRPr="000546CE">
        <w:rPr>
          <w:color w:val="2F5496" w:themeColor="accent1" w:themeShade="BF"/>
        </w:rPr>
        <w:t>dependencia emocional</w:t>
      </w:r>
      <w:r w:rsidRPr="000546CE">
        <w:rPr>
          <w:color w:val="2F5496" w:themeColor="accent1" w:themeShade="BF"/>
        </w:rPr>
        <w:t>,</w:t>
      </w:r>
      <w:r w:rsidRPr="000546CE">
        <w:rPr>
          <w:color w:val="2F5496" w:themeColor="accent1" w:themeShade="BF"/>
        </w:rPr>
        <w:t xml:space="preserve"> </w:t>
      </w:r>
      <w:r w:rsidRPr="000546CE">
        <w:rPr>
          <w:color w:val="2F5496" w:themeColor="accent1" w:themeShade="BF"/>
        </w:rPr>
        <w:t xml:space="preserve">o el </w:t>
      </w:r>
      <w:r w:rsidRPr="000546CE">
        <w:rPr>
          <w:color w:val="2F5496" w:themeColor="accent1" w:themeShade="BF"/>
        </w:rPr>
        <w:t>clima social familiar</w:t>
      </w:r>
      <w:r>
        <w:rPr>
          <w:color w:val="2F5496" w:themeColor="accent1" w:themeShade="BF"/>
        </w:rPr>
        <w:t xml:space="preserve"> (ver 3.5</w:t>
      </w:r>
      <w:r w:rsidRPr="000546CE">
        <w:rPr>
          <w:color w:val="2F5496" w:themeColor="accent1" w:themeShade="BF"/>
        </w:rPr>
        <w:t>.</w:t>
      </w:r>
      <w:r>
        <w:rPr>
          <w:color w:val="2F5496" w:themeColor="accent1" w:themeShade="BF"/>
        </w:rPr>
        <w:t>1)</w:t>
      </w:r>
      <w:r w:rsidRPr="000546CE">
        <w:rPr>
          <w:color w:val="2F5496" w:themeColor="accent1" w:themeShade="BF"/>
        </w:rPr>
        <w:t xml:space="preserve"> </w:t>
      </w:r>
      <w:r>
        <w:rPr>
          <w:color w:val="2F5496" w:themeColor="accent1" w:themeShade="BF"/>
        </w:rPr>
        <w:t xml:space="preserve">Dada la importancia de las Habilidades Sociales en el ámbito de la relación profesional-usuario en contextos sanitarios, tanto para la prevención de estrés laboral y el bienestar de los profesionales como para la satisfacción de los pacientes y su adherencia al tratamiento, la EHS se ha utilizado con frecuencia en este contexto, para la evaluación de los </w:t>
      </w:r>
      <w:r w:rsidRPr="000546CE">
        <w:rPr>
          <w:i/>
          <w:iCs/>
          <w:color w:val="2F5496" w:themeColor="accent1" w:themeShade="BF"/>
        </w:rPr>
        <w:t>profesionales sanitarios</w:t>
      </w:r>
      <w:r>
        <w:rPr>
          <w:color w:val="2F5496" w:themeColor="accent1" w:themeShade="BF"/>
        </w:rPr>
        <w:t xml:space="preserve"> y de las intervenciones dirigidas a potenciar las HHSS en estos colectivos sanitarios (ver ejemplos en 3.5.2).</w:t>
      </w:r>
    </w:p>
    <w:p w:rsidR="000546CE" w:rsidRPr="000546CE" w:rsidRDefault="000546CE" w:rsidP="000546CE">
      <w:pPr>
        <w:pStyle w:val="NormalWeb"/>
        <w:shd w:val="clear" w:color="auto" w:fill="FFFFFF"/>
        <w:spacing w:line="276" w:lineRule="auto"/>
        <w:rPr>
          <w:color w:val="2F5496" w:themeColor="accent1" w:themeShade="BF"/>
        </w:rPr>
      </w:pPr>
      <w:r>
        <w:rPr>
          <w:color w:val="2F5496" w:themeColor="accent1" w:themeShade="BF"/>
        </w:rPr>
        <w:t xml:space="preserve">Sin duda, los </w:t>
      </w:r>
      <w:r w:rsidRPr="000546CE">
        <w:rPr>
          <w:b/>
          <w:bCs/>
          <w:i/>
          <w:iCs/>
          <w:color w:val="2F5496" w:themeColor="accent1" w:themeShade="BF"/>
        </w:rPr>
        <w:t>contextos clínicos</w:t>
      </w:r>
      <w:r>
        <w:rPr>
          <w:color w:val="2F5496" w:themeColor="accent1" w:themeShade="BF"/>
        </w:rPr>
        <w:t xml:space="preserve"> (ver 3.5.3 y 3.5.4) son un ámbito prioritario para la evaluación y el desarrollo de las habilidades sociales, ya que los déficit de las mismas suelen aparecer en multitud de problemáticas. Hemos podido observar cómo e</w:t>
      </w:r>
      <w:r w:rsidRPr="000546CE">
        <w:rPr>
          <w:color w:val="2F5496" w:themeColor="accent1" w:themeShade="BF"/>
        </w:rPr>
        <w:t xml:space="preserve">n el ámbito de la evaluación clínica, o incluso pericial, la EHS ha sido una herramienta muy utilizada para la valoración de distintos colectivos y </w:t>
      </w:r>
      <w:r w:rsidRPr="000546CE">
        <w:rPr>
          <w:color w:val="2F5496" w:themeColor="accent1" w:themeShade="BF"/>
        </w:rPr>
        <w:lastRenderedPageBreak/>
        <w:t>problemáticas diversas</w:t>
      </w:r>
      <w:r>
        <w:rPr>
          <w:color w:val="2F5496" w:themeColor="accent1" w:themeShade="BF"/>
        </w:rPr>
        <w:t xml:space="preserve"> (</w:t>
      </w:r>
      <w:proofErr w:type="spellStart"/>
      <w:r>
        <w:rPr>
          <w:color w:val="2F5496" w:themeColor="accent1" w:themeShade="BF"/>
        </w:rPr>
        <w:t>p.e</w:t>
      </w:r>
      <w:proofErr w:type="spellEnd"/>
      <w:r>
        <w:rPr>
          <w:color w:val="2F5496" w:themeColor="accent1" w:themeShade="BF"/>
        </w:rPr>
        <w:t xml:space="preserve">. </w:t>
      </w:r>
      <w:r w:rsidRPr="000546CE">
        <w:rPr>
          <w:i/>
          <w:iCs/>
          <w:color w:val="2F5496" w:themeColor="accent1" w:themeShade="BF"/>
        </w:rPr>
        <w:t xml:space="preserve">fobia social, </w:t>
      </w:r>
      <w:proofErr w:type="spellStart"/>
      <w:r w:rsidRPr="000546CE">
        <w:rPr>
          <w:i/>
          <w:iCs/>
          <w:color w:val="2F5496" w:themeColor="accent1" w:themeShade="BF"/>
        </w:rPr>
        <w:t>vigorexia</w:t>
      </w:r>
      <w:proofErr w:type="spellEnd"/>
      <w:r w:rsidRPr="000546CE">
        <w:rPr>
          <w:color w:val="2F5496" w:themeColor="accent1" w:themeShade="BF"/>
        </w:rPr>
        <w:t xml:space="preserve">, </w:t>
      </w:r>
      <w:r w:rsidRPr="000546CE">
        <w:rPr>
          <w:i/>
          <w:iCs/>
          <w:color w:val="2F5496" w:themeColor="accent1" w:themeShade="BF"/>
        </w:rPr>
        <w:t>ideación suicida</w:t>
      </w:r>
      <w:r w:rsidRPr="000546CE">
        <w:rPr>
          <w:color w:val="2F5496" w:themeColor="accent1" w:themeShade="BF"/>
        </w:rPr>
        <w:t xml:space="preserve">, </w:t>
      </w:r>
      <w:r w:rsidRPr="000546CE">
        <w:rPr>
          <w:i/>
          <w:iCs/>
          <w:color w:val="2F5496" w:themeColor="accent1" w:themeShade="BF"/>
        </w:rPr>
        <w:t>problemas de conducta</w:t>
      </w:r>
      <w:r w:rsidRPr="000546CE">
        <w:rPr>
          <w:color w:val="2F5496" w:themeColor="accent1" w:themeShade="BF"/>
        </w:rPr>
        <w:t xml:space="preserve">, </w:t>
      </w:r>
      <w:r w:rsidRPr="000546CE">
        <w:rPr>
          <w:i/>
          <w:iCs/>
          <w:color w:val="2F5496" w:themeColor="accent1" w:themeShade="BF"/>
        </w:rPr>
        <w:t>trastornos de personalidad</w:t>
      </w:r>
      <w:r w:rsidRPr="000546CE">
        <w:rPr>
          <w:color w:val="2F5496" w:themeColor="accent1" w:themeShade="BF"/>
          <w:shd w:val="clear" w:color="auto" w:fill="FFFFFF"/>
        </w:rPr>
        <w:t xml:space="preserve">, </w:t>
      </w:r>
      <w:r w:rsidRPr="000546CE">
        <w:rPr>
          <w:i/>
          <w:iCs/>
          <w:color w:val="2F5496" w:themeColor="accent1" w:themeShade="BF"/>
        </w:rPr>
        <w:t>miastenia</w:t>
      </w:r>
      <w:r w:rsidRPr="000546CE">
        <w:rPr>
          <w:color w:val="2F5496" w:themeColor="accent1" w:themeShade="BF"/>
        </w:rPr>
        <w:t>,</w:t>
      </w:r>
      <w:r w:rsidRPr="000546CE">
        <w:rPr>
          <w:color w:val="2F5496" w:themeColor="accent1" w:themeShade="BF"/>
          <w:shd w:val="clear" w:color="auto" w:fill="FFFFFF"/>
        </w:rPr>
        <w:t xml:space="preserve"> </w:t>
      </w:r>
      <w:r w:rsidRPr="000546CE">
        <w:rPr>
          <w:i/>
          <w:iCs/>
          <w:color w:val="2F5496" w:themeColor="accent1" w:themeShade="BF"/>
          <w:shd w:val="clear" w:color="auto" w:fill="FFFFFF"/>
        </w:rPr>
        <w:t>trastornos del espectro de la esquizofrenia</w:t>
      </w:r>
      <w:r w:rsidRPr="000546CE">
        <w:rPr>
          <w:color w:val="2F5496" w:themeColor="accent1" w:themeShade="BF"/>
          <w:shd w:val="clear" w:color="auto" w:fill="FFFFFF"/>
        </w:rPr>
        <w:t xml:space="preserve">, </w:t>
      </w:r>
      <w:r w:rsidRPr="000546CE">
        <w:rPr>
          <w:i/>
          <w:iCs/>
          <w:color w:val="2F5496" w:themeColor="accent1" w:themeShade="BF"/>
          <w:shd w:val="clear" w:color="auto" w:fill="FFFFFF"/>
        </w:rPr>
        <w:t xml:space="preserve">pacientes psicóticos, </w:t>
      </w:r>
      <w:r w:rsidRPr="000546CE">
        <w:rPr>
          <w:i/>
          <w:iCs/>
          <w:color w:val="2F5496" w:themeColor="accent1" w:themeShade="BF"/>
        </w:rPr>
        <w:t>procesamiento emocional de excombatientes colombianos</w:t>
      </w:r>
      <w:r>
        <w:rPr>
          <w:color w:val="2F5496" w:themeColor="accent1" w:themeShade="BF"/>
        </w:rPr>
        <w:t>,</w:t>
      </w:r>
      <w:r w:rsidRPr="000546CE">
        <w:rPr>
          <w:color w:val="2F5496" w:themeColor="accent1" w:themeShade="BF"/>
          <w:shd w:val="clear" w:color="auto" w:fill="FFFFFF"/>
        </w:rPr>
        <w:t xml:space="preserve"> o </w:t>
      </w:r>
      <w:r w:rsidRPr="000546CE">
        <w:rPr>
          <w:i/>
          <w:iCs/>
          <w:color w:val="2F5496" w:themeColor="accent1" w:themeShade="BF"/>
        </w:rPr>
        <w:t xml:space="preserve">evaluación pericial de víctimas de </w:t>
      </w:r>
      <w:proofErr w:type="spellStart"/>
      <w:r w:rsidRPr="000546CE">
        <w:rPr>
          <w:color w:val="2F5496" w:themeColor="accent1" w:themeShade="BF"/>
        </w:rPr>
        <w:t>mobbing</w:t>
      </w:r>
      <w:proofErr w:type="spellEnd"/>
      <w:r>
        <w:rPr>
          <w:color w:val="2F5496" w:themeColor="accent1" w:themeShade="BF"/>
        </w:rPr>
        <w:t xml:space="preserve">), así como para la evaluación de programas. Se ha encontrado también su relación con variables tales como  </w:t>
      </w:r>
      <w:proofErr w:type="spellStart"/>
      <w:r w:rsidRPr="000546CE">
        <w:rPr>
          <w:i/>
          <w:iCs/>
          <w:color w:val="2F5496" w:themeColor="accent1" w:themeShade="BF"/>
        </w:rPr>
        <w:t>autoconcepto</w:t>
      </w:r>
      <w:proofErr w:type="spellEnd"/>
      <w:r>
        <w:rPr>
          <w:i/>
          <w:iCs/>
          <w:color w:val="2F5496" w:themeColor="accent1" w:themeShade="BF"/>
        </w:rPr>
        <w:t xml:space="preserve">, </w:t>
      </w:r>
      <w:proofErr w:type="spellStart"/>
      <w:r>
        <w:rPr>
          <w:i/>
          <w:iCs/>
          <w:color w:val="2F5496" w:themeColor="accent1" w:themeShade="BF"/>
        </w:rPr>
        <w:t>autoesquemas</w:t>
      </w:r>
      <w:proofErr w:type="spellEnd"/>
      <w:r>
        <w:rPr>
          <w:i/>
          <w:iCs/>
          <w:color w:val="2F5496" w:themeColor="accent1" w:themeShade="BF"/>
        </w:rPr>
        <w:t xml:space="preserve">, </w:t>
      </w:r>
      <w:r w:rsidRPr="000546CE">
        <w:rPr>
          <w:i/>
          <w:iCs/>
          <w:color w:val="2F5496" w:themeColor="accent1" w:themeShade="BF"/>
        </w:rPr>
        <w:t xml:space="preserve">fobia social, introversión y </w:t>
      </w:r>
      <w:proofErr w:type="spellStart"/>
      <w:r w:rsidRPr="000546CE">
        <w:rPr>
          <w:i/>
          <w:iCs/>
          <w:color w:val="2F5496" w:themeColor="accent1" w:themeShade="BF"/>
        </w:rPr>
        <w:t>neuroticismo</w:t>
      </w:r>
      <w:proofErr w:type="spellEnd"/>
      <w:r w:rsidRPr="000546CE">
        <w:rPr>
          <w:i/>
          <w:iCs/>
          <w:color w:val="2F5496" w:themeColor="accent1" w:themeShade="BF"/>
        </w:rPr>
        <w:t xml:space="preserve"> en adolescentes</w:t>
      </w:r>
      <w:r>
        <w:rPr>
          <w:i/>
          <w:iCs/>
          <w:color w:val="2F5496" w:themeColor="accent1" w:themeShade="BF"/>
        </w:rPr>
        <w:t xml:space="preserve">, </w:t>
      </w:r>
      <w:r w:rsidRPr="000546CE">
        <w:rPr>
          <w:i/>
          <w:iCs/>
          <w:color w:val="2F5496" w:themeColor="accent1" w:themeShade="BF"/>
        </w:rPr>
        <w:t>dependencia emocional</w:t>
      </w:r>
      <w:r>
        <w:rPr>
          <w:color w:val="2F5496" w:themeColor="accent1" w:themeShade="BF"/>
        </w:rPr>
        <w:t xml:space="preserve">, </w:t>
      </w:r>
      <w:r w:rsidRPr="000546CE">
        <w:rPr>
          <w:i/>
          <w:iCs/>
          <w:color w:val="2F5496" w:themeColor="accent1" w:themeShade="BF"/>
        </w:rPr>
        <w:t>ideación suicida</w:t>
      </w:r>
      <w:r w:rsidRPr="000546CE">
        <w:rPr>
          <w:color w:val="2F5496" w:themeColor="accent1" w:themeShade="BF"/>
        </w:rPr>
        <w:t xml:space="preserve">, </w:t>
      </w:r>
      <w:r w:rsidRPr="000546CE">
        <w:rPr>
          <w:i/>
          <w:iCs/>
          <w:color w:val="2F5496" w:themeColor="accent1" w:themeShade="BF"/>
        </w:rPr>
        <w:t>actitudes disfuncionales en trastornos de personalidad</w:t>
      </w:r>
      <w:r w:rsidRPr="000546CE">
        <w:rPr>
          <w:color w:val="2F5496" w:themeColor="accent1" w:themeShade="BF"/>
        </w:rPr>
        <w:t xml:space="preserve">, </w:t>
      </w:r>
      <w:r w:rsidRPr="000546CE">
        <w:rPr>
          <w:i/>
          <w:iCs/>
          <w:color w:val="2F5496" w:themeColor="accent1" w:themeShade="BF"/>
        </w:rPr>
        <w:t>consumo de alcohol</w:t>
      </w:r>
      <w:r w:rsidRPr="000546CE">
        <w:rPr>
          <w:color w:val="2F5496" w:themeColor="accent1" w:themeShade="BF"/>
        </w:rPr>
        <w:t xml:space="preserve">, </w:t>
      </w:r>
      <w:r w:rsidRPr="000546CE">
        <w:rPr>
          <w:i/>
          <w:iCs/>
          <w:color w:val="2F5496" w:themeColor="accent1" w:themeShade="BF"/>
        </w:rPr>
        <w:t>sentido del humor</w:t>
      </w:r>
      <w:r w:rsidRPr="000546CE">
        <w:rPr>
          <w:color w:val="2F5496" w:themeColor="accent1" w:themeShade="BF"/>
        </w:rPr>
        <w:t>,</w:t>
      </w:r>
      <w:r w:rsidRPr="000546CE">
        <w:rPr>
          <w:b/>
          <w:bCs/>
          <w:color w:val="2F5496" w:themeColor="accent1" w:themeShade="BF"/>
        </w:rPr>
        <w:t xml:space="preserve"> </w:t>
      </w:r>
      <w:r w:rsidRPr="000546CE">
        <w:rPr>
          <w:i/>
          <w:iCs/>
          <w:color w:val="2F5496" w:themeColor="accent1" w:themeShade="BF"/>
        </w:rPr>
        <w:t>miedo</w:t>
      </w:r>
      <w:r w:rsidRPr="000546CE">
        <w:rPr>
          <w:color w:val="2F5496" w:themeColor="accent1" w:themeShade="BF"/>
        </w:rPr>
        <w:t xml:space="preserve">, </w:t>
      </w:r>
      <w:r w:rsidRPr="000546CE">
        <w:rPr>
          <w:i/>
          <w:iCs/>
          <w:color w:val="2F5496" w:themeColor="accent1" w:themeShade="BF"/>
        </w:rPr>
        <w:t>resiliencia en personas con discapacidad motora</w:t>
      </w:r>
      <w:r w:rsidRPr="000546CE">
        <w:rPr>
          <w:color w:val="2F5496" w:themeColor="accent1" w:themeShade="BF"/>
        </w:rPr>
        <w:t xml:space="preserve">, </w:t>
      </w:r>
      <w:r w:rsidRPr="000546CE">
        <w:rPr>
          <w:i/>
          <w:iCs/>
          <w:color w:val="2F5496" w:themeColor="accent1" w:themeShade="BF"/>
        </w:rPr>
        <w:t>valores y constructos personales</w:t>
      </w:r>
      <w:r w:rsidRPr="000546CE">
        <w:rPr>
          <w:color w:val="2F5496" w:themeColor="accent1" w:themeShade="BF"/>
        </w:rPr>
        <w:t xml:space="preserve">, </w:t>
      </w:r>
      <w:r w:rsidRPr="000546CE">
        <w:rPr>
          <w:i/>
          <w:iCs/>
          <w:color w:val="2F5496" w:themeColor="accent1" w:themeShade="BF"/>
        </w:rPr>
        <w:t>procesamiento emocional de excombatientes colombianos</w:t>
      </w:r>
      <w:r w:rsidRPr="000546CE">
        <w:rPr>
          <w:color w:val="2F5496" w:themeColor="accent1" w:themeShade="BF"/>
          <w:shd w:val="clear" w:color="auto" w:fill="FFFFFF"/>
        </w:rPr>
        <w:t xml:space="preserve">, </w:t>
      </w:r>
      <w:r w:rsidRPr="000546CE">
        <w:rPr>
          <w:i/>
          <w:iCs/>
          <w:color w:val="2F5496" w:themeColor="accent1" w:themeShade="BF"/>
        </w:rPr>
        <w:t>satisfacción familiar en personas con discapacidad</w:t>
      </w:r>
      <w:r w:rsidRPr="000546CE">
        <w:rPr>
          <w:color w:val="2F5496" w:themeColor="accent1" w:themeShade="BF"/>
        </w:rPr>
        <w:t xml:space="preserve">, o </w:t>
      </w:r>
      <w:r w:rsidRPr="000546CE">
        <w:rPr>
          <w:i/>
          <w:iCs/>
          <w:color w:val="2F5496" w:themeColor="accent1" w:themeShade="BF"/>
        </w:rPr>
        <w:t>clima social familiar</w:t>
      </w:r>
      <w:r>
        <w:rPr>
          <w:b/>
          <w:bCs/>
          <w:color w:val="2F5496" w:themeColor="accent1" w:themeShade="BF"/>
        </w:rPr>
        <w:t>.</w:t>
      </w:r>
      <w:r>
        <w:rPr>
          <w:color w:val="2F5496" w:themeColor="accent1" w:themeShade="BF"/>
        </w:rPr>
        <w:t xml:space="preserve"> Y se ha mostrado como factor de protección frente a determinados trastornos (</w:t>
      </w:r>
      <w:proofErr w:type="spellStart"/>
      <w:r>
        <w:rPr>
          <w:color w:val="2F5496" w:themeColor="accent1" w:themeShade="BF"/>
        </w:rPr>
        <w:t>p.e</w:t>
      </w:r>
      <w:proofErr w:type="spellEnd"/>
      <w:r>
        <w:rPr>
          <w:color w:val="2F5496" w:themeColor="accent1" w:themeShade="BF"/>
        </w:rPr>
        <w:t>. en tentativas de suicidio o en consumo de alcohol).</w:t>
      </w:r>
    </w:p>
    <w:p w:rsidR="000546CE" w:rsidRDefault="000546CE" w:rsidP="000546CE">
      <w:pPr>
        <w:tabs>
          <w:tab w:val="left" w:pos="415"/>
        </w:tabs>
        <w:spacing w:before="115"/>
        <w:rPr>
          <w:color w:val="2F5496" w:themeColor="accent1" w:themeShade="BF"/>
          <w:sz w:val="24"/>
          <w:szCs w:val="24"/>
          <w:lang w:val="es-ES"/>
        </w:rPr>
      </w:pPr>
      <w:r w:rsidRPr="000546CE">
        <w:rPr>
          <w:color w:val="2F5496" w:themeColor="accent1" w:themeShade="BF"/>
          <w:sz w:val="24"/>
          <w:szCs w:val="24"/>
          <w:lang w:val="es-ES"/>
        </w:rPr>
        <w:t>En conclusión, las habilidades sociales siguen siendo un tema de interés permanente en contextos clínicos, educativos, profesionales, abriéndose a nuevas temáticas y poblaciones. Décadas después de la publicación de la Escala de Habilidades Sociales (EHS) se puede decir que el objetivo inicial de aportar un instrumento breve, útil para su aplicación en distintos contextos, se ha cumplido con creces</w:t>
      </w:r>
      <w:r>
        <w:rPr>
          <w:color w:val="2F5496" w:themeColor="accent1" w:themeShade="BF"/>
          <w:sz w:val="24"/>
          <w:szCs w:val="24"/>
          <w:lang w:val="es-ES"/>
        </w:rPr>
        <w:t>; esperemos que siga siendo de utilidad para potenciar el desarrollo de las HHSS.</w:t>
      </w:r>
    </w:p>
    <w:p w:rsidR="000546CE" w:rsidRDefault="000546CE" w:rsidP="000546CE">
      <w:pPr>
        <w:tabs>
          <w:tab w:val="left" w:pos="415"/>
        </w:tabs>
        <w:spacing w:before="115"/>
        <w:rPr>
          <w:color w:val="2F5496" w:themeColor="accent1" w:themeShade="BF"/>
          <w:sz w:val="24"/>
          <w:szCs w:val="24"/>
          <w:lang w:val="es-ES"/>
        </w:rPr>
      </w:pPr>
    </w:p>
    <w:p w:rsidR="000546CE" w:rsidRDefault="000546CE" w:rsidP="000546CE">
      <w:pPr>
        <w:tabs>
          <w:tab w:val="left" w:pos="415"/>
        </w:tabs>
        <w:spacing w:before="115"/>
        <w:rPr>
          <w:color w:val="2F5496" w:themeColor="accent1" w:themeShade="BF"/>
          <w:sz w:val="24"/>
          <w:szCs w:val="24"/>
          <w:lang w:val="es-ES"/>
        </w:rPr>
      </w:pPr>
    </w:p>
    <w:p w:rsidR="000546CE" w:rsidRDefault="000546CE" w:rsidP="000546CE">
      <w:pPr>
        <w:tabs>
          <w:tab w:val="left" w:pos="415"/>
        </w:tabs>
        <w:spacing w:before="115"/>
        <w:rPr>
          <w:color w:val="2F5496" w:themeColor="accent1" w:themeShade="BF"/>
          <w:sz w:val="24"/>
          <w:szCs w:val="24"/>
          <w:lang w:val="es-ES"/>
        </w:rPr>
      </w:pPr>
      <w:r>
        <w:rPr>
          <w:color w:val="2F5496" w:themeColor="accent1" w:themeShade="BF"/>
          <w:sz w:val="24"/>
          <w:szCs w:val="24"/>
          <w:lang w:val="es-ES"/>
        </w:rPr>
        <w:tab/>
      </w:r>
      <w:r>
        <w:rPr>
          <w:color w:val="2F5496" w:themeColor="accent1" w:themeShade="BF"/>
          <w:sz w:val="24"/>
          <w:szCs w:val="24"/>
          <w:lang w:val="es-ES"/>
        </w:rPr>
        <w:tab/>
      </w:r>
      <w:r>
        <w:rPr>
          <w:color w:val="2F5496" w:themeColor="accent1" w:themeShade="BF"/>
          <w:sz w:val="24"/>
          <w:szCs w:val="24"/>
          <w:lang w:val="es-ES"/>
        </w:rPr>
        <w:tab/>
      </w:r>
      <w:r>
        <w:rPr>
          <w:color w:val="2F5496" w:themeColor="accent1" w:themeShade="BF"/>
          <w:sz w:val="24"/>
          <w:szCs w:val="24"/>
          <w:lang w:val="es-ES"/>
        </w:rPr>
        <w:tab/>
      </w:r>
      <w:r>
        <w:rPr>
          <w:color w:val="2F5496" w:themeColor="accent1" w:themeShade="BF"/>
          <w:sz w:val="24"/>
          <w:szCs w:val="24"/>
          <w:lang w:val="es-ES"/>
        </w:rPr>
        <w:tab/>
        <w:t>Madrid, 24 de agosto de 2021.</w:t>
      </w:r>
    </w:p>
    <w:p w:rsidR="000546CE" w:rsidRDefault="000546CE" w:rsidP="000546CE">
      <w:pPr>
        <w:tabs>
          <w:tab w:val="left" w:pos="415"/>
        </w:tabs>
        <w:spacing w:before="115"/>
        <w:rPr>
          <w:color w:val="2F5496" w:themeColor="accent1" w:themeShade="BF"/>
          <w:sz w:val="24"/>
          <w:szCs w:val="24"/>
          <w:lang w:val="es-ES"/>
        </w:rPr>
      </w:pPr>
    </w:p>
    <w:p w:rsidR="000546CE" w:rsidRPr="000546CE" w:rsidRDefault="000546CE" w:rsidP="000546CE">
      <w:pPr>
        <w:tabs>
          <w:tab w:val="left" w:pos="415"/>
        </w:tabs>
        <w:spacing w:before="115"/>
        <w:rPr>
          <w:color w:val="2F5496" w:themeColor="accent1" w:themeShade="BF"/>
          <w:sz w:val="24"/>
          <w:szCs w:val="24"/>
          <w:lang w:val="es-ES"/>
        </w:rPr>
        <w:sectPr w:rsidR="000546CE" w:rsidRPr="000546CE">
          <w:footerReference w:type="even" r:id="rId5"/>
          <w:footerReference w:type="default" r:id="rId6"/>
          <w:pgSz w:w="11910" w:h="16840"/>
          <w:pgMar w:top="1320" w:right="1020" w:bottom="1380" w:left="1020" w:header="0" w:footer="1195" w:gutter="0"/>
          <w:cols w:space="720"/>
        </w:sectPr>
      </w:pPr>
      <w:r>
        <w:rPr>
          <w:color w:val="2F5496" w:themeColor="accent1" w:themeShade="BF"/>
          <w:sz w:val="24"/>
          <w:szCs w:val="24"/>
          <w:lang w:val="es-ES"/>
        </w:rPr>
        <w:tab/>
      </w:r>
      <w:r>
        <w:rPr>
          <w:color w:val="2F5496" w:themeColor="accent1" w:themeShade="BF"/>
          <w:sz w:val="24"/>
          <w:szCs w:val="24"/>
          <w:lang w:val="es-ES"/>
        </w:rPr>
        <w:tab/>
      </w:r>
      <w:r>
        <w:rPr>
          <w:color w:val="2F5496" w:themeColor="accent1" w:themeShade="BF"/>
          <w:sz w:val="24"/>
          <w:szCs w:val="24"/>
          <w:lang w:val="es-ES"/>
        </w:rPr>
        <w:tab/>
      </w:r>
      <w:r>
        <w:rPr>
          <w:color w:val="2F5496" w:themeColor="accent1" w:themeShade="BF"/>
          <w:sz w:val="24"/>
          <w:szCs w:val="24"/>
          <w:lang w:val="es-ES"/>
        </w:rPr>
        <w:tab/>
      </w:r>
      <w:r>
        <w:rPr>
          <w:color w:val="2F5496" w:themeColor="accent1" w:themeShade="BF"/>
          <w:sz w:val="24"/>
          <w:szCs w:val="24"/>
          <w:lang w:val="es-ES"/>
        </w:rPr>
        <w:tab/>
        <w:t>Elena Gismero</w:t>
      </w:r>
      <w:bookmarkStart w:id="0" w:name="_GoBack"/>
      <w:bookmarkEnd w:id="0"/>
    </w:p>
    <w:p w:rsidR="00CF53A3" w:rsidRDefault="00CF53A3"/>
    <w:sectPr w:rsidR="00CF53A3" w:rsidSect="003C4773">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C290F" w:rsidRDefault="00013B50">
    <w:pPr>
      <w:pStyle w:val="Textoindependiente"/>
      <w:spacing w:line="14" w:lineRule="auto"/>
      <w:rPr>
        <w:sz w:val="20"/>
      </w:rPr>
    </w:pPr>
    <w:r>
      <w:rPr>
        <w:noProof/>
      </w:rPr>
      <w:pict w14:anchorId="5DCD657A">
        <v:shapetype id="_x0000_t202" coordsize="21600,21600" o:spt="202" path="m,l,21600r21600,l21600,xe">
          <v:stroke joinstyle="miter"/>
          <v:path gradientshapeok="t" o:connecttype="rect"/>
        </v:shapetype>
        <v:shape id="Text Box 12" o:spid="_x0000_s2050" type="#_x0000_t202" style="position:absolute;margin-left:56.55pt;margin-top:771.25pt;width:7.5pt;height:14.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13LkBwIAAP8DAAAOAAAAZHJzL2Uyb0RvYy54bWysU1Fv0zAQfkfiP1h+p2kLZSNqOo2NIaQB&#13;&#10;k1Z+wNVxEovEZ85uk/LrOTtp2eAN8WKd78533/fdeX01dK04aPIGbSEXs7kU2iosja0L+W179+pS&#13;&#10;Ch/AltCi1YU8ai+vNi9frHuX6yU22JaaBBexPu9dIZsQXJ5lXjW6Az9Dpy0HK6QOAl+pzkqCnqt3&#13;&#10;bbacz99mPVLpCJX2nr23Y1BuUv2q0ip8rSqvg2gLydhCOimdu3hmmzXkNYFrjJpgwD+g6MBYbnou&#13;&#10;dQsBxJ7MX6U6owg9VmGmsMuwqozSiQOzWcz/YPPYgNOJC4vj3Vkm///Kqi+HBxKmLOTqQgoLHc9o&#13;&#10;q4cg3uMgFsuoT+98zmmPjhPDwH6ec+Lq3T2q715YvGnA1vraO9Y7Rtn1oTThAY0NDDY5phwi7BsN&#13;&#10;5XN3Yro9Ou6ekiOEWCFeGUL2BMMIyEc0u/4zlvwE9gEToqGiLk6BdRUMkwd+PA85klLsfLdarjig&#13;&#10;OLK4uHzzepUaQH5668iHjxo7EY1CElNKteFw70PEAvkpJbayeGfaNq1Ra585ODF6EvYIdwQeht0w&#13;&#10;ibrD8sgsCLkNI+JfxEaD9FOKnjeykP7HHkhL0X6yLFdc35NBJ2N3MsAqflrIIMVo3oRxzfeOTN0k&#13;&#10;JUd416xWZRKVKOuIYsLJW5YYTj8irvHTe8r6/W83vwAAAP//AwBQSwMEFAAGAAgAAAAhAMY8kybk&#13;&#10;AAAAEgEAAA8AAABkcnMvZG93bnJldi54bWxMT01PwzAMvSPxHyIjcWNpCyujazpNfJyQJrpy4Jg2&#13;&#10;WRutcUqTbeXf457gYvk9Pz8/55vJ9uysR28cCogXETCNjVMGWwGf1dvdCpgPEpXsHWoBP9rDpri+&#13;&#10;ymWm3AVLfd6HlpEJ+kwK6EIYMs5902kr/cINGml2cKOVgeDYcjXKC5nbnidRlHIrDdKFTg76udPN&#13;&#10;cX+yArZfWL6a7139UR5KU1VPEb6nRyFub6aXNZXtGljQU/jbgPkHyg8FBavdCZVnPeH4PiYpNcuH&#13;&#10;ZAlsliQrouqZeoxS4EXO/79S/AIAAP//AwBQSwECLQAUAAYACAAAACEAtoM4kv4AAADhAQAAEwAA&#13;&#10;AAAAAAAAAAAAAAAAAAAAW0NvbnRlbnRfVHlwZXNdLnhtbFBLAQItABQABgAIAAAAIQA4/SH/1gAA&#13;&#10;AJQBAAALAAAAAAAAAAAAAAAAAC8BAABfcmVscy8ucmVsc1BLAQItABQABgAIAAAAIQBG13LkBwIA&#13;&#10;AP8DAAAOAAAAAAAAAAAAAAAAAC4CAABkcnMvZTJvRG9jLnhtbFBLAQItABQABgAIAAAAIQDGPJMm&#13;&#10;5AAAABIBAAAPAAAAAAAAAAAAAAAAAGEEAABkcnMvZG93bnJldi54bWxQSwUGAAAAAAQABADzAAAA&#13;&#10;cgUAAAAA&#13;&#10;" filled="f" stroked="f">
          <o:lock v:ext="edit" aspectratio="t" verticies="t" text="t" shapetype="t"/>
          <v:textbox inset="0,0,0,0">
            <w:txbxContent>
              <w:p w:rsidR="000C290F" w:rsidRDefault="00013B50">
                <w:pPr>
                  <w:spacing w:before="7"/>
                  <w:ind w:left="20"/>
                </w:pPr>
                <w:r>
                  <w:t>6</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C290F" w:rsidRDefault="00013B50">
    <w:pPr>
      <w:pStyle w:val="Textoindependiente"/>
      <w:spacing w:line="14" w:lineRule="auto"/>
      <w:rPr>
        <w:sz w:val="20"/>
      </w:rPr>
    </w:pPr>
    <w:r>
      <w:rPr>
        <w:noProof/>
      </w:rPr>
      <w:pict w14:anchorId="29ADCF98">
        <v:shapetype id="_x0000_t202" coordsize="21600,21600" o:spt="202" path="m,l,21600r21600,l21600,xe">
          <v:stroke joinstyle="miter"/>
          <v:path gradientshapeok="t" o:connecttype="rect"/>
        </v:shapetype>
        <v:shape id="Text Box 13" o:spid="_x0000_s2049" type="#_x0000_t202" style="position:absolute;margin-left:523.35pt;margin-top:771.25pt;width:17.25pt;height:14.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MdN5CwIAAAcEAAAOAAAAZHJzL2Uyb0RvYy54bWysk8Fu2zAMhu8D9g6C7ouTdGk7I07Rtesw&#13;&#10;oNsKNHsARpZjYbaoUUrs7OlLyXHabrdhF4GiKPL7KWp51beN2GvyBm0hZ5OpFNoqLI3dFvLH+u7d&#13;&#10;pRQ+gC2hQasLedBeXq3evll2LtdzrLEpNQlOYn3euULWIbg8y7yqdQt+gk5bPqyQWgi8pW1WEnSc&#13;&#10;vW2y+XR6nnVIpSNU2nv23g6HcpXyV5VW4XtVeR1EU0hmC2mltG7imq2WkG8JXG3UEQP+gaIFY7no&#13;&#10;KdUtBBA7Mn+lao0i9FiFicI2w6oySicNrGY2/UPNYw1OJy3cHO9ObfL/L636tn8gYcpCLs6lsNDy&#13;&#10;G611H8RH7MXsLPancz7nsEfHgaFnP79z0urdPaqfXli8qcFu9bV33O94yq5PpQkPaGxg2OQ4xhBh&#13;&#10;V2soX7uT0vXBcfUUHBFihrhlhOwFwwDkI82m+4olX4FdwETUV9TGV+C+CsbkBz+cHjmKUuyczz5M&#13;&#10;LxZSKD6aXVy+P1ukCpCPlx358FljK6JRSGJNKTns732IMJCPIbGWxTvTNGmOGvvKwYHRk+Aj70Ae&#13;&#10;+k2fGp6URWEbLA+shpCrMTL/JjZqpN9SdDyZhfS/dkBaiuaL5bbFMR4NGo3NaIBVfLWQQYrBvAnD&#13;&#10;uO8cmW2dOjpQXnPXKpMUPVMccXnaktDjz4jj/HKfop7/7+oJAAD//wMAUEsDBBQABgAIAAAAIQDL&#13;&#10;/K6J5gAAABQBAAAPAAAAZHJzL2Rvd25yZXYueG1sTE9Nb4MwDL1P2n+IPGm3NSlqaUsJVbWP06Rp&#13;&#10;lB16DCQFVOIwkrbs38+ctovlZz8/v5fuRtuxqxl861DCfCaAGaycbrGW8FW8Pa2B+aBQq86hkfBj&#13;&#10;POyy+7tUJdrdMDfXQ6gZiaBPlIQmhD7h3FeNscrPXG+Qdic3WBUIDjXXg7qRuO14JETMrWqRPjSq&#13;&#10;N8+Nqc6Hi5WwP2L+2n5/lJ/5KW+LYiPwPT5L+fgwvmyp7LfAghnD3wVMGcg/ZGSsdBfUnnWExSJe&#13;&#10;EZe65SJaAps4Yj2PgJXTbCVi4FnK/4fJfgEAAP//AwBQSwECLQAUAAYACAAAACEAtoM4kv4AAADh&#13;&#10;AQAAEwAAAAAAAAAAAAAAAAAAAAAAW0NvbnRlbnRfVHlwZXNdLnhtbFBLAQItABQABgAIAAAAIQA4&#13;&#10;/SH/1gAAAJQBAAALAAAAAAAAAAAAAAAAAC8BAABfcmVscy8ucmVsc1BLAQItABQABgAIAAAAIQCo&#13;&#10;MdN5CwIAAAcEAAAOAAAAAAAAAAAAAAAAAC4CAABkcnMvZTJvRG9jLnhtbFBLAQItABQABgAIAAAA&#13;&#10;IQDL/K6J5gAAABQBAAAPAAAAAAAAAAAAAAAAAGUEAABkcnMvZG93bnJldi54bWxQSwUGAAAAAAQA&#13;&#10;BADzAAAAeAUAAAAA&#13;&#10;" filled="f" stroked="f">
          <o:lock v:ext="edit" aspectratio="t" verticies="t" text="t" shapetype="t"/>
          <v:textbox inset="0,0,0,0">
            <w:txbxContent>
              <w:p w:rsidR="000C290F" w:rsidRDefault="00013B50">
                <w:pPr>
                  <w:spacing w:before="7"/>
                  <w:ind w:left="60"/>
                </w:pPr>
                <w:r>
                  <w:fldChar w:fldCharType="begin"/>
                </w:r>
                <w:r>
                  <w:instrText xml:space="preserve"> PAGE </w:instrText>
                </w:r>
                <w:r>
                  <w:fldChar w:fldCharType="separate"/>
                </w:r>
                <w:r>
                  <w:t>11</w:t>
                </w:r>
                <w:r>
                  <w:fldChar w:fldCharType="end"/>
                </w:r>
              </w:p>
            </w:txbxContent>
          </v:textbox>
          <w10:wrap anchorx="page" anchory="page"/>
        </v:shape>
      </w:pic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34073"/>
    <w:multiLevelType w:val="multilevel"/>
    <w:tmpl w:val="8752FAAE"/>
    <w:lvl w:ilvl="0">
      <w:start w:val="3"/>
      <w:numFmt w:val="decimal"/>
      <w:lvlText w:val="%1"/>
      <w:lvlJc w:val="left"/>
      <w:pPr>
        <w:ind w:left="788" w:hanging="636"/>
      </w:pPr>
      <w:rPr>
        <w:rFonts w:hint="default"/>
      </w:rPr>
    </w:lvl>
    <w:lvl w:ilvl="1">
      <w:start w:val="4"/>
      <w:numFmt w:val="decimal"/>
      <w:lvlText w:val="%1.%2"/>
      <w:lvlJc w:val="left"/>
      <w:pPr>
        <w:ind w:left="788" w:hanging="636"/>
      </w:pPr>
      <w:rPr>
        <w:rFonts w:hint="default"/>
      </w:rPr>
    </w:lvl>
    <w:lvl w:ilvl="2">
      <w:start w:val="1"/>
      <w:numFmt w:val="decimal"/>
      <w:lvlText w:val="%1.%2.%3."/>
      <w:lvlJc w:val="left"/>
      <w:pPr>
        <w:ind w:left="788" w:hanging="636"/>
      </w:pPr>
      <w:rPr>
        <w:rFonts w:ascii="Times New Roman" w:eastAsia="Times New Roman" w:hAnsi="Times New Roman" w:cs="Times New Roman" w:hint="default"/>
        <w:b/>
        <w:bCs/>
        <w:spacing w:val="0"/>
        <w:w w:val="100"/>
        <w:sz w:val="26"/>
        <w:szCs w:val="26"/>
      </w:rPr>
    </w:lvl>
    <w:lvl w:ilvl="3">
      <w:numFmt w:val="bullet"/>
      <w:lvlText w:val="•"/>
      <w:lvlJc w:val="left"/>
      <w:pPr>
        <w:ind w:left="1913" w:hanging="636"/>
      </w:pPr>
      <w:rPr>
        <w:rFonts w:hint="default"/>
      </w:rPr>
    </w:lvl>
    <w:lvl w:ilvl="4">
      <w:numFmt w:val="bullet"/>
      <w:lvlText w:val="•"/>
      <w:lvlJc w:val="left"/>
      <w:pPr>
        <w:ind w:left="2291" w:hanging="636"/>
      </w:pPr>
      <w:rPr>
        <w:rFonts w:hint="default"/>
      </w:rPr>
    </w:lvl>
    <w:lvl w:ilvl="5">
      <w:numFmt w:val="bullet"/>
      <w:lvlText w:val="•"/>
      <w:lvlJc w:val="left"/>
      <w:pPr>
        <w:ind w:left="2669" w:hanging="636"/>
      </w:pPr>
      <w:rPr>
        <w:rFonts w:hint="default"/>
      </w:rPr>
    </w:lvl>
    <w:lvl w:ilvl="6">
      <w:numFmt w:val="bullet"/>
      <w:lvlText w:val="•"/>
      <w:lvlJc w:val="left"/>
      <w:pPr>
        <w:ind w:left="3047" w:hanging="636"/>
      </w:pPr>
      <w:rPr>
        <w:rFonts w:hint="default"/>
      </w:rPr>
    </w:lvl>
    <w:lvl w:ilvl="7">
      <w:numFmt w:val="bullet"/>
      <w:lvlText w:val="•"/>
      <w:lvlJc w:val="left"/>
      <w:pPr>
        <w:ind w:left="3425" w:hanging="636"/>
      </w:pPr>
      <w:rPr>
        <w:rFonts w:hint="default"/>
      </w:rPr>
    </w:lvl>
    <w:lvl w:ilvl="8">
      <w:numFmt w:val="bullet"/>
      <w:lvlText w:val="•"/>
      <w:lvlJc w:val="left"/>
      <w:pPr>
        <w:ind w:left="3803" w:hanging="636"/>
      </w:pPr>
      <w:rPr>
        <w:rFonts w:hint="default"/>
      </w:rPr>
    </w:lvl>
  </w:abstractNum>
  <w:abstractNum w:abstractNumId="1" w15:restartNumberingAfterBreak="0">
    <w:nsid w:val="08990828"/>
    <w:multiLevelType w:val="multilevel"/>
    <w:tmpl w:val="514C2646"/>
    <w:lvl w:ilvl="0">
      <w:start w:val="1"/>
      <w:numFmt w:val="decimal"/>
      <w:lvlText w:val="(%1)"/>
      <w:lvlJc w:val="left"/>
      <w:pPr>
        <w:ind w:left="414" w:hanging="284"/>
      </w:pPr>
      <w:rPr>
        <w:rFonts w:ascii="Times New Roman" w:eastAsia="Times New Roman" w:hAnsi="Times New Roman" w:cs="Times New Roman" w:hint="default"/>
        <w:spacing w:val="0"/>
        <w:w w:val="99"/>
        <w:sz w:val="18"/>
        <w:szCs w:val="18"/>
      </w:rPr>
    </w:lvl>
    <w:lvl w:ilvl="1">
      <w:start w:val="1"/>
      <w:numFmt w:val="decimal"/>
      <w:lvlText w:val="%2."/>
      <w:lvlJc w:val="left"/>
      <w:pPr>
        <w:ind w:left="3108" w:hanging="317"/>
      </w:pPr>
      <w:rPr>
        <w:rFonts w:ascii="Times New Roman" w:eastAsia="Times New Roman" w:hAnsi="Times New Roman" w:cs="Times New Roman" w:hint="default"/>
        <w:b/>
        <w:bCs/>
        <w:spacing w:val="0"/>
        <w:w w:val="100"/>
        <w:sz w:val="32"/>
        <w:szCs w:val="32"/>
      </w:rPr>
    </w:lvl>
    <w:lvl w:ilvl="2">
      <w:start w:val="1"/>
      <w:numFmt w:val="decimal"/>
      <w:lvlText w:val="%2.%3."/>
      <w:lvlJc w:val="left"/>
      <w:pPr>
        <w:ind w:left="4100" w:hanging="458"/>
        <w:jc w:val="right"/>
      </w:pPr>
      <w:rPr>
        <w:rFonts w:ascii="Times New Roman" w:eastAsia="Times New Roman" w:hAnsi="Times New Roman" w:cs="Times New Roman" w:hint="default"/>
        <w:b/>
        <w:bCs/>
        <w:spacing w:val="0"/>
        <w:w w:val="100"/>
        <w:sz w:val="26"/>
        <w:szCs w:val="26"/>
      </w:rPr>
    </w:lvl>
    <w:lvl w:ilvl="3">
      <w:numFmt w:val="bullet"/>
      <w:lvlText w:val="•"/>
      <w:lvlJc w:val="left"/>
      <w:pPr>
        <w:ind w:left="4820" w:hanging="458"/>
      </w:pPr>
      <w:rPr>
        <w:rFonts w:hint="default"/>
      </w:rPr>
    </w:lvl>
    <w:lvl w:ilvl="4">
      <w:numFmt w:val="bullet"/>
      <w:lvlText w:val="•"/>
      <w:lvlJc w:val="left"/>
      <w:pPr>
        <w:ind w:left="5541" w:hanging="458"/>
      </w:pPr>
      <w:rPr>
        <w:rFonts w:hint="default"/>
      </w:rPr>
    </w:lvl>
    <w:lvl w:ilvl="5">
      <w:numFmt w:val="bullet"/>
      <w:lvlText w:val="•"/>
      <w:lvlJc w:val="left"/>
      <w:pPr>
        <w:ind w:left="6261" w:hanging="458"/>
      </w:pPr>
      <w:rPr>
        <w:rFonts w:hint="default"/>
      </w:rPr>
    </w:lvl>
    <w:lvl w:ilvl="6">
      <w:numFmt w:val="bullet"/>
      <w:lvlText w:val="•"/>
      <w:lvlJc w:val="left"/>
      <w:pPr>
        <w:ind w:left="6982" w:hanging="458"/>
      </w:pPr>
      <w:rPr>
        <w:rFonts w:hint="default"/>
      </w:rPr>
    </w:lvl>
    <w:lvl w:ilvl="7">
      <w:numFmt w:val="bullet"/>
      <w:lvlText w:val="•"/>
      <w:lvlJc w:val="left"/>
      <w:pPr>
        <w:ind w:left="7702" w:hanging="458"/>
      </w:pPr>
      <w:rPr>
        <w:rFonts w:hint="default"/>
      </w:rPr>
    </w:lvl>
    <w:lvl w:ilvl="8">
      <w:numFmt w:val="bullet"/>
      <w:lvlText w:val="•"/>
      <w:lvlJc w:val="left"/>
      <w:pPr>
        <w:ind w:left="8423" w:hanging="458"/>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defaultTabStop w:val="708"/>
  <w:hyphenationZone w:val="425"/>
  <w:characterSpacingControl w:val="doNotCompress"/>
  <w:hdrShapeDefaults>
    <o:shapedefaults v:ext="edit" spidmax="2051"/>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6CE"/>
    <w:rsid w:val="00013B50"/>
    <w:rsid w:val="000546CE"/>
    <w:rsid w:val="003C4773"/>
    <w:rsid w:val="00CF53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714B078"/>
  <w15:chartTrackingRefBased/>
  <w15:docId w15:val="{DB196DCA-FE83-DF42-83D3-C796BDF27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6CE"/>
    <w:pPr>
      <w:widowControl w:val="0"/>
      <w:autoSpaceDE w:val="0"/>
      <w:autoSpaceDN w:val="0"/>
      <w:spacing w:after="120" w:line="276" w:lineRule="auto"/>
    </w:pPr>
    <w:rPr>
      <w:rFonts w:ascii="Times New Roman" w:eastAsia="Times New Roman" w:hAnsi="Times New Roman" w:cs="Times New Roman"/>
      <w:sz w:val="22"/>
      <w:szCs w:val="22"/>
      <w:lang w:val="en-US"/>
    </w:rPr>
  </w:style>
  <w:style w:type="paragraph" w:styleId="Ttulo2">
    <w:name w:val="heading 2"/>
    <w:basedOn w:val="Normal"/>
    <w:link w:val="Ttulo2Car"/>
    <w:uiPriority w:val="9"/>
    <w:unhideWhenUsed/>
    <w:qFormat/>
    <w:rsid w:val="000546CE"/>
    <w:pPr>
      <w:ind w:left="788" w:hanging="658"/>
      <w:outlineLvl w:val="1"/>
    </w:pPr>
    <w:rPr>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0546CE"/>
    <w:rPr>
      <w:sz w:val="24"/>
      <w:szCs w:val="24"/>
    </w:rPr>
  </w:style>
  <w:style w:type="character" w:customStyle="1" w:styleId="TextoindependienteCar">
    <w:name w:val="Texto independiente Car"/>
    <w:basedOn w:val="Fuentedeprrafopredeter"/>
    <w:link w:val="Textoindependiente"/>
    <w:uiPriority w:val="1"/>
    <w:rsid w:val="000546CE"/>
    <w:rPr>
      <w:rFonts w:ascii="Times New Roman" w:eastAsia="Times New Roman" w:hAnsi="Times New Roman" w:cs="Times New Roman"/>
      <w:lang w:val="en-US"/>
    </w:rPr>
  </w:style>
  <w:style w:type="paragraph" w:styleId="Prrafodelista">
    <w:name w:val="List Paragraph"/>
    <w:basedOn w:val="Normal"/>
    <w:uiPriority w:val="1"/>
    <w:qFormat/>
    <w:rsid w:val="000546CE"/>
    <w:pPr>
      <w:ind w:left="381" w:hanging="250"/>
      <w:jc w:val="both"/>
    </w:pPr>
  </w:style>
  <w:style w:type="paragraph" w:styleId="Textodeglobo">
    <w:name w:val="Balloon Text"/>
    <w:basedOn w:val="Normal"/>
    <w:link w:val="TextodegloboCar"/>
    <w:uiPriority w:val="99"/>
    <w:semiHidden/>
    <w:unhideWhenUsed/>
    <w:rsid w:val="000546CE"/>
    <w:pPr>
      <w:spacing w:after="0" w:line="240" w:lineRule="auto"/>
    </w:pPr>
    <w:rPr>
      <w:sz w:val="18"/>
      <w:szCs w:val="18"/>
    </w:rPr>
  </w:style>
  <w:style w:type="character" w:customStyle="1" w:styleId="TextodegloboCar">
    <w:name w:val="Texto de globo Car"/>
    <w:basedOn w:val="Fuentedeprrafopredeter"/>
    <w:link w:val="Textodeglobo"/>
    <w:uiPriority w:val="99"/>
    <w:semiHidden/>
    <w:rsid w:val="000546CE"/>
    <w:rPr>
      <w:rFonts w:ascii="Times New Roman" w:eastAsia="Times New Roman" w:hAnsi="Times New Roman" w:cs="Times New Roman"/>
      <w:sz w:val="18"/>
      <w:szCs w:val="18"/>
      <w:lang w:val="en-US"/>
    </w:rPr>
  </w:style>
  <w:style w:type="character" w:customStyle="1" w:styleId="Ttulo2Car">
    <w:name w:val="Título 2 Car"/>
    <w:basedOn w:val="Fuentedeprrafopredeter"/>
    <w:link w:val="Ttulo2"/>
    <w:uiPriority w:val="9"/>
    <w:rsid w:val="000546CE"/>
    <w:rPr>
      <w:rFonts w:ascii="Times New Roman" w:eastAsia="Times New Roman" w:hAnsi="Times New Roman" w:cs="Times New Roman"/>
      <w:b/>
      <w:bCs/>
      <w:sz w:val="26"/>
      <w:szCs w:val="26"/>
      <w:lang w:val="en-US"/>
    </w:rPr>
  </w:style>
  <w:style w:type="paragraph" w:styleId="NormalWeb">
    <w:name w:val="Normal (Web)"/>
    <w:basedOn w:val="Normal"/>
    <w:uiPriority w:val="99"/>
    <w:unhideWhenUsed/>
    <w:rsid w:val="000546CE"/>
    <w:pPr>
      <w:widowControl/>
      <w:autoSpaceDE/>
      <w:autoSpaceDN/>
      <w:spacing w:before="100" w:beforeAutospacing="1" w:after="100" w:afterAutospacing="1" w:line="240" w:lineRule="auto"/>
    </w:pPr>
    <w:rPr>
      <w:sz w:val="24"/>
      <w:szCs w:val="24"/>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1287</Words>
  <Characters>7081</Characters>
  <Application>Microsoft Office Word</Application>
  <DocSecurity>0</DocSecurity>
  <Lines>59</Lines>
  <Paragraphs>16</Paragraphs>
  <ScaleCrop>false</ScaleCrop>
  <Company>Comillas</Company>
  <LinksUpToDate>false</LinksUpToDate>
  <CharactersWithSpaces>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Gismero González</dc:creator>
  <cp:keywords/>
  <dc:description/>
  <cp:lastModifiedBy>Elena Gismero González</cp:lastModifiedBy>
  <cp:revision>1</cp:revision>
  <dcterms:created xsi:type="dcterms:W3CDTF">2021-08-24T11:08:00Z</dcterms:created>
  <dcterms:modified xsi:type="dcterms:W3CDTF">2021-08-24T13:43:00Z</dcterms:modified>
</cp:coreProperties>
</file>