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4A24" w:rsidRPr="00C04A24" w:rsidRDefault="00C04A24" w:rsidP="00C04A24">
      <w:pPr>
        <w:pStyle w:val="story-bodyintroduction"/>
        <w:shd w:val="clear" w:color="auto" w:fill="FFFFFF"/>
        <w:spacing w:before="0" w:beforeAutospacing="0" w:after="120" w:afterAutospacing="0"/>
        <w:jc w:val="center"/>
        <w:textAlignment w:val="baseline"/>
        <w:rPr>
          <w:b/>
          <w:bCs/>
          <w:color w:val="404040"/>
          <w:sz w:val="28"/>
          <w:szCs w:val="28"/>
        </w:rPr>
      </w:pPr>
      <w:r w:rsidRPr="00C04A24">
        <w:rPr>
          <w:b/>
          <w:bCs/>
          <w:color w:val="404040"/>
          <w:sz w:val="28"/>
          <w:szCs w:val="28"/>
        </w:rPr>
        <w:t xml:space="preserve">Richard </w:t>
      </w:r>
      <w:proofErr w:type="spellStart"/>
      <w:r w:rsidRPr="00C04A24">
        <w:rPr>
          <w:b/>
          <w:bCs/>
          <w:color w:val="404040"/>
          <w:sz w:val="28"/>
          <w:szCs w:val="28"/>
        </w:rPr>
        <w:t>Tha</w:t>
      </w:r>
      <w:r w:rsidR="0093159E">
        <w:rPr>
          <w:b/>
          <w:bCs/>
          <w:color w:val="404040"/>
          <w:sz w:val="28"/>
          <w:szCs w:val="28"/>
        </w:rPr>
        <w:t>ler</w:t>
      </w:r>
      <w:proofErr w:type="spellEnd"/>
      <w:r w:rsidR="0093159E">
        <w:rPr>
          <w:b/>
          <w:bCs/>
          <w:color w:val="404040"/>
          <w:sz w:val="28"/>
          <w:szCs w:val="28"/>
        </w:rPr>
        <w:t xml:space="preserve"> y la teoría “del empujón</w:t>
      </w:r>
      <w:r w:rsidRPr="00C04A24">
        <w:rPr>
          <w:b/>
          <w:bCs/>
          <w:color w:val="404040"/>
          <w:sz w:val="28"/>
          <w:szCs w:val="28"/>
        </w:rPr>
        <w:t>”</w:t>
      </w:r>
    </w:p>
    <w:p w:rsidR="00C04A24" w:rsidRDefault="00C04A24" w:rsidP="00C04A24">
      <w:pPr>
        <w:pStyle w:val="story-bodyintroduction"/>
        <w:shd w:val="clear" w:color="auto" w:fill="FFFFFF"/>
        <w:spacing w:before="0" w:beforeAutospacing="0" w:after="120" w:afterAutospacing="0"/>
        <w:jc w:val="right"/>
        <w:textAlignment w:val="baseline"/>
        <w:rPr>
          <w:bCs/>
          <w:color w:val="404040"/>
        </w:rPr>
      </w:pPr>
      <w:r>
        <w:rPr>
          <w:bCs/>
          <w:color w:val="404040"/>
        </w:rPr>
        <w:t>Teresa Corzo Santamaría</w:t>
      </w:r>
    </w:p>
    <w:p w:rsidR="00C04A24" w:rsidRDefault="00C04A24" w:rsidP="00C04A24">
      <w:pPr>
        <w:pStyle w:val="story-bodyintroduction"/>
        <w:shd w:val="clear" w:color="auto" w:fill="FFFFFF"/>
        <w:spacing w:before="0" w:beforeAutospacing="0" w:after="120" w:afterAutospacing="0"/>
        <w:jc w:val="right"/>
        <w:textAlignment w:val="baseline"/>
        <w:rPr>
          <w:bCs/>
          <w:color w:val="404040"/>
        </w:rPr>
      </w:pPr>
      <w:r>
        <w:rPr>
          <w:bCs/>
          <w:color w:val="404040"/>
        </w:rPr>
        <w:t>Grup</w:t>
      </w:r>
      <w:r w:rsidR="000757A7">
        <w:rPr>
          <w:bCs/>
          <w:color w:val="404040"/>
        </w:rPr>
        <w:t xml:space="preserve">o de investigación en </w:t>
      </w:r>
      <w:proofErr w:type="spellStart"/>
      <w:r w:rsidR="000757A7">
        <w:rPr>
          <w:bCs/>
          <w:color w:val="404040"/>
        </w:rPr>
        <w:t>Behavioral</w:t>
      </w:r>
      <w:bookmarkStart w:id="0" w:name="_GoBack"/>
      <w:bookmarkEnd w:id="0"/>
      <w:proofErr w:type="spellEnd"/>
      <w:r>
        <w:rPr>
          <w:bCs/>
          <w:color w:val="404040"/>
        </w:rPr>
        <w:t xml:space="preserve"> </w:t>
      </w:r>
      <w:proofErr w:type="spellStart"/>
      <w:r>
        <w:rPr>
          <w:bCs/>
          <w:color w:val="404040"/>
        </w:rPr>
        <w:t>Finance</w:t>
      </w:r>
      <w:proofErr w:type="spellEnd"/>
      <w:r>
        <w:rPr>
          <w:bCs/>
          <w:color w:val="404040"/>
        </w:rPr>
        <w:t xml:space="preserve"> Universidad Pontificia Comillas (ICAI-ICADE)</w:t>
      </w:r>
    </w:p>
    <w:p w:rsidR="00A57DA6" w:rsidRPr="00C81AE4" w:rsidRDefault="00A57DA6" w:rsidP="00C81AE4">
      <w:pPr>
        <w:pStyle w:val="story-bodyintroduction"/>
        <w:shd w:val="clear" w:color="auto" w:fill="FFFFFF"/>
        <w:spacing w:before="420" w:beforeAutospacing="0" w:after="0" w:afterAutospacing="0"/>
        <w:jc w:val="both"/>
        <w:textAlignment w:val="baseline"/>
        <w:rPr>
          <w:bCs/>
          <w:color w:val="404040"/>
        </w:rPr>
      </w:pPr>
      <w:r w:rsidRPr="00C81AE4">
        <w:rPr>
          <w:bCs/>
          <w:color w:val="404040"/>
        </w:rPr>
        <w:t xml:space="preserve">Buenas noticias para todos los que nos dedicamos a la investigación en el campo del Behavioral Finance o finanzas conductuales. </w:t>
      </w:r>
      <w:r w:rsidR="00C04A24">
        <w:rPr>
          <w:bCs/>
          <w:color w:val="404040"/>
        </w:rPr>
        <w:t>Este lunes</w:t>
      </w:r>
      <w:r w:rsidRPr="00C81AE4">
        <w:rPr>
          <w:bCs/>
          <w:color w:val="404040"/>
        </w:rPr>
        <w:t xml:space="preserve">, </w:t>
      </w:r>
      <w:r w:rsidR="00C04A24">
        <w:rPr>
          <w:bCs/>
          <w:color w:val="404040"/>
        </w:rPr>
        <w:t xml:space="preserve">9 de octubre, </w:t>
      </w:r>
      <w:r w:rsidRPr="00C81AE4">
        <w:rPr>
          <w:bCs/>
          <w:color w:val="404040"/>
        </w:rPr>
        <w:t xml:space="preserve">el estadounidense, Richard H. </w:t>
      </w:r>
      <w:proofErr w:type="spellStart"/>
      <w:r w:rsidRPr="00C81AE4">
        <w:rPr>
          <w:bCs/>
          <w:color w:val="404040"/>
        </w:rPr>
        <w:t>Thaler</w:t>
      </w:r>
      <w:proofErr w:type="spellEnd"/>
      <w:r w:rsidRPr="00C81AE4">
        <w:rPr>
          <w:bCs/>
          <w:color w:val="404040"/>
        </w:rPr>
        <w:t>, ha sido premiado con el Nobel de Economía 2017, por "su contribución a la economía conductual".</w:t>
      </w:r>
    </w:p>
    <w:p w:rsidR="00A57DA6" w:rsidRPr="00ED2AAA" w:rsidRDefault="00ED2AAA" w:rsidP="00ED2AAA">
      <w:pPr>
        <w:pStyle w:val="NormalWeb"/>
        <w:shd w:val="clear" w:color="auto" w:fill="FFFFFF"/>
        <w:spacing w:before="0" w:beforeAutospacing="0" w:after="0" w:afterAutospacing="0"/>
        <w:jc w:val="both"/>
        <w:textAlignment w:val="baseline"/>
        <w:rPr>
          <w:b/>
          <w:bCs/>
          <w:color w:val="404040"/>
          <w:bdr w:val="none" w:sz="0" w:space="0" w:color="auto" w:frame="1"/>
        </w:rPr>
      </w:pPr>
      <w:proofErr w:type="spellStart"/>
      <w:r w:rsidRPr="00ED2AAA">
        <w:rPr>
          <w:color w:val="404040"/>
        </w:rPr>
        <w:t>Thaler</w:t>
      </w:r>
      <w:proofErr w:type="spellEnd"/>
      <w:r w:rsidRPr="00ED2AAA">
        <w:rPr>
          <w:color w:val="404040"/>
        </w:rPr>
        <w:t xml:space="preserve"> nació en Nueva Jersey, Estados Unidos, en 1945 y es actualmente</w:t>
      </w:r>
      <w:r>
        <w:rPr>
          <w:color w:val="404040"/>
        </w:rPr>
        <w:t xml:space="preserve"> profesor de ciencias conductuales y economía en la Universidad de Chicago y director del </w:t>
      </w:r>
      <w:r w:rsidRPr="00ED2AAA">
        <w:rPr>
          <w:i/>
          <w:color w:val="404040"/>
        </w:rPr>
        <w:t xml:space="preserve">Center </w:t>
      </w:r>
      <w:proofErr w:type="spellStart"/>
      <w:r w:rsidRPr="00ED2AAA">
        <w:rPr>
          <w:i/>
          <w:color w:val="404040"/>
        </w:rPr>
        <w:t>for</w:t>
      </w:r>
      <w:proofErr w:type="spellEnd"/>
      <w:r w:rsidRPr="00ED2AAA">
        <w:rPr>
          <w:i/>
          <w:color w:val="404040"/>
        </w:rPr>
        <w:t xml:space="preserve"> </w:t>
      </w:r>
      <w:proofErr w:type="spellStart"/>
      <w:r w:rsidRPr="00ED2AAA">
        <w:rPr>
          <w:i/>
          <w:color w:val="404040"/>
        </w:rPr>
        <w:t>Decision</w:t>
      </w:r>
      <w:proofErr w:type="spellEnd"/>
      <w:r w:rsidRPr="00ED2AAA">
        <w:rPr>
          <w:i/>
          <w:color w:val="404040"/>
        </w:rPr>
        <w:t xml:space="preserve"> </w:t>
      </w:r>
      <w:proofErr w:type="spellStart"/>
      <w:r w:rsidRPr="00ED2AAA">
        <w:rPr>
          <w:i/>
          <w:color w:val="404040"/>
        </w:rPr>
        <w:t>Research</w:t>
      </w:r>
      <w:proofErr w:type="spellEnd"/>
      <w:r>
        <w:rPr>
          <w:color w:val="404040"/>
        </w:rPr>
        <w:t xml:space="preserve"> en la </w:t>
      </w:r>
      <w:r w:rsidRPr="00ED2AAA">
        <w:rPr>
          <w:i/>
          <w:color w:val="404040"/>
        </w:rPr>
        <w:t xml:space="preserve">Chicago </w:t>
      </w:r>
      <w:proofErr w:type="spellStart"/>
      <w:r w:rsidRPr="00ED2AAA">
        <w:rPr>
          <w:i/>
          <w:color w:val="404040"/>
        </w:rPr>
        <w:t>Booth</w:t>
      </w:r>
      <w:proofErr w:type="spellEnd"/>
      <w:r w:rsidRPr="00ED2AAA">
        <w:rPr>
          <w:i/>
          <w:color w:val="404040"/>
        </w:rPr>
        <w:t xml:space="preserve"> </w:t>
      </w:r>
      <w:proofErr w:type="spellStart"/>
      <w:r w:rsidRPr="00ED2AAA">
        <w:rPr>
          <w:i/>
          <w:color w:val="404040"/>
        </w:rPr>
        <w:t>School</w:t>
      </w:r>
      <w:proofErr w:type="spellEnd"/>
      <w:r w:rsidRPr="00ED2AAA">
        <w:rPr>
          <w:i/>
          <w:color w:val="404040"/>
        </w:rPr>
        <w:t xml:space="preserve"> of Business</w:t>
      </w:r>
      <w:r>
        <w:rPr>
          <w:color w:val="404040"/>
        </w:rPr>
        <w:t>.</w:t>
      </w:r>
      <w:r w:rsidRPr="00ED2AAA">
        <w:rPr>
          <w:color w:val="404040"/>
        </w:rPr>
        <w:t xml:space="preserve"> </w:t>
      </w:r>
      <w:r w:rsidR="00A57DA6" w:rsidRPr="00ED2AAA">
        <w:rPr>
          <w:bCs/>
          <w:color w:val="404040"/>
        </w:rPr>
        <w:t xml:space="preserve">Richard </w:t>
      </w:r>
      <w:proofErr w:type="spellStart"/>
      <w:r w:rsidR="00A57DA6" w:rsidRPr="00ED2AAA">
        <w:rPr>
          <w:bCs/>
          <w:color w:val="404040"/>
        </w:rPr>
        <w:t>Thaler</w:t>
      </w:r>
      <w:proofErr w:type="spellEnd"/>
      <w:r w:rsidR="00A57DA6" w:rsidRPr="00ED2AAA">
        <w:rPr>
          <w:bCs/>
          <w:color w:val="404040"/>
        </w:rPr>
        <w:t xml:space="preserve"> ha dedicado casi toda su carrera académica a incorporar las consideraciones psicológicas en la toma de decisiones económicas. Seguidor de Amos </w:t>
      </w:r>
      <w:proofErr w:type="spellStart"/>
      <w:r w:rsidR="00A57DA6" w:rsidRPr="00ED2AAA">
        <w:rPr>
          <w:bCs/>
          <w:color w:val="404040"/>
        </w:rPr>
        <w:t>Tversky</w:t>
      </w:r>
      <w:proofErr w:type="spellEnd"/>
      <w:r w:rsidR="00A57DA6" w:rsidRPr="00ED2AAA">
        <w:rPr>
          <w:bCs/>
          <w:color w:val="404040"/>
        </w:rPr>
        <w:t xml:space="preserve"> y Daniel </w:t>
      </w:r>
      <w:proofErr w:type="spellStart"/>
      <w:r w:rsidR="00A57DA6" w:rsidRPr="00ED2AAA">
        <w:rPr>
          <w:bCs/>
          <w:color w:val="404040"/>
        </w:rPr>
        <w:t>Kahneman</w:t>
      </w:r>
      <w:proofErr w:type="spellEnd"/>
      <w:r w:rsidR="00A57DA6" w:rsidRPr="00ED2AAA">
        <w:rPr>
          <w:bCs/>
          <w:color w:val="404040"/>
        </w:rPr>
        <w:t xml:space="preserve">, padres fundadores del Behavioral Finance con </w:t>
      </w:r>
      <w:r w:rsidR="00C81AE4" w:rsidRPr="00ED2AAA">
        <w:rPr>
          <w:bCs/>
          <w:color w:val="404040"/>
        </w:rPr>
        <w:t xml:space="preserve">el desarrollo de la teoría </w:t>
      </w:r>
      <w:proofErr w:type="spellStart"/>
      <w:r w:rsidR="00A57DA6" w:rsidRPr="00ED2AAA">
        <w:rPr>
          <w:bCs/>
          <w:i/>
          <w:color w:val="404040"/>
        </w:rPr>
        <w:t>Prospect</w:t>
      </w:r>
      <w:proofErr w:type="spellEnd"/>
      <w:r w:rsidR="00A57DA6" w:rsidRPr="00ED2AAA">
        <w:rPr>
          <w:bCs/>
          <w:i/>
          <w:color w:val="404040"/>
        </w:rPr>
        <w:t xml:space="preserve"> </w:t>
      </w:r>
      <w:proofErr w:type="spellStart"/>
      <w:r w:rsidR="00A57DA6" w:rsidRPr="00ED2AAA">
        <w:rPr>
          <w:bCs/>
          <w:i/>
          <w:color w:val="404040"/>
        </w:rPr>
        <w:t>Theory</w:t>
      </w:r>
      <w:proofErr w:type="spellEnd"/>
      <w:r w:rsidR="00C04A24" w:rsidRPr="00ED2AAA">
        <w:rPr>
          <w:bCs/>
          <w:color w:val="404040"/>
        </w:rPr>
        <w:t xml:space="preserve"> y premio</w:t>
      </w:r>
      <w:r w:rsidR="00A57DA6" w:rsidRPr="00ED2AAA">
        <w:rPr>
          <w:bCs/>
          <w:color w:val="404040"/>
        </w:rPr>
        <w:t xml:space="preserve"> nobel en </w:t>
      </w:r>
      <w:r w:rsidR="00C81AE4" w:rsidRPr="00ED2AAA">
        <w:rPr>
          <w:bCs/>
          <w:color w:val="404040"/>
        </w:rPr>
        <w:t xml:space="preserve">2002, ha </w:t>
      </w:r>
      <w:r w:rsidR="005A159E" w:rsidRPr="00ED2AAA">
        <w:rPr>
          <w:bCs/>
          <w:color w:val="404040"/>
        </w:rPr>
        <w:t>profundizado en</w:t>
      </w:r>
      <w:r w:rsidR="00C81AE4" w:rsidRPr="00ED2AAA">
        <w:rPr>
          <w:bCs/>
          <w:color w:val="404040"/>
        </w:rPr>
        <w:t xml:space="preserve"> </w:t>
      </w:r>
      <w:r w:rsidR="005A159E" w:rsidRPr="00ED2AAA">
        <w:rPr>
          <w:bCs/>
          <w:color w:val="404040"/>
        </w:rPr>
        <w:t>los enfoques de toma de decisiones, explorando las consecuencias de la racionalidad limitada, preferencias sociales y falta de auto control.</w:t>
      </w:r>
      <w:r w:rsidR="00761FB2" w:rsidRPr="00ED2AAA">
        <w:rPr>
          <w:bCs/>
          <w:color w:val="404040"/>
        </w:rPr>
        <w:t xml:space="preserve"> </w:t>
      </w:r>
      <w:r w:rsidR="00761FB2" w:rsidRPr="00ED2AAA">
        <w:rPr>
          <w:color w:val="333333"/>
        </w:rPr>
        <w:t>La</w:t>
      </w:r>
      <w:r w:rsidR="00761FB2" w:rsidRPr="00061005">
        <w:rPr>
          <w:color w:val="333333"/>
        </w:rPr>
        <w:t xml:space="preserve"> </w:t>
      </w:r>
      <w:r w:rsidR="00761FB2">
        <w:rPr>
          <w:color w:val="333333"/>
        </w:rPr>
        <w:t>Real Academia de las C</w:t>
      </w:r>
      <w:r w:rsidR="00761FB2" w:rsidRPr="00061005">
        <w:rPr>
          <w:color w:val="333333"/>
        </w:rPr>
        <w:t>iencias</w:t>
      </w:r>
      <w:r w:rsidR="00761FB2">
        <w:rPr>
          <w:color w:val="333333"/>
        </w:rPr>
        <w:t xml:space="preserve"> de Suecia</w:t>
      </w:r>
      <w:r w:rsidR="00761FB2" w:rsidRPr="00061005">
        <w:rPr>
          <w:color w:val="333333"/>
        </w:rPr>
        <w:t xml:space="preserve"> ha descrito a </w:t>
      </w:r>
      <w:proofErr w:type="spellStart"/>
      <w:r w:rsidR="00761FB2" w:rsidRPr="00061005">
        <w:rPr>
          <w:color w:val="333333"/>
        </w:rPr>
        <w:t>Thaler</w:t>
      </w:r>
      <w:proofErr w:type="spellEnd"/>
      <w:r w:rsidR="00761FB2" w:rsidRPr="00061005">
        <w:rPr>
          <w:color w:val="333333"/>
        </w:rPr>
        <w:t xml:space="preserve"> como pionero en el campo</w:t>
      </w:r>
      <w:r w:rsidR="00761FB2">
        <w:rPr>
          <w:color w:val="333333"/>
        </w:rPr>
        <w:t xml:space="preserve"> d</w:t>
      </w:r>
      <w:r w:rsidR="00761FB2" w:rsidRPr="00061005">
        <w:rPr>
          <w:color w:val="333333"/>
        </w:rPr>
        <w:t>e Behavioral Economics</w:t>
      </w:r>
      <w:r w:rsidR="00761FB2">
        <w:rPr>
          <w:color w:val="333333"/>
        </w:rPr>
        <w:t>, y así es.</w:t>
      </w:r>
    </w:p>
    <w:p w:rsidR="00761FB2" w:rsidRPr="00761FB2" w:rsidRDefault="005A159E" w:rsidP="00761FB2">
      <w:pPr>
        <w:pStyle w:val="story-bodyintroduction"/>
        <w:shd w:val="clear" w:color="auto" w:fill="FFFFFF"/>
        <w:spacing w:before="420" w:beforeAutospacing="0" w:after="0" w:afterAutospacing="0"/>
        <w:jc w:val="both"/>
        <w:textAlignment w:val="baseline"/>
        <w:rPr>
          <w:bCs/>
          <w:color w:val="404040"/>
        </w:rPr>
      </w:pPr>
      <w:r>
        <w:rPr>
          <w:bCs/>
          <w:color w:val="404040"/>
        </w:rPr>
        <w:t xml:space="preserve">Uno de sus primeros artículos </w:t>
      </w:r>
      <w:proofErr w:type="spellStart"/>
      <w:r w:rsidRPr="005A159E">
        <w:rPr>
          <w:bCs/>
          <w:i/>
          <w:color w:val="404040"/>
        </w:rPr>
        <w:t>Does</w:t>
      </w:r>
      <w:proofErr w:type="spellEnd"/>
      <w:r w:rsidRPr="005A159E">
        <w:rPr>
          <w:bCs/>
          <w:i/>
          <w:color w:val="404040"/>
        </w:rPr>
        <w:t xml:space="preserve"> </w:t>
      </w:r>
      <w:proofErr w:type="spellStart"/>
      <w:r w:rsidRPr="005A159E">
        <w:rPr>
          <w:bCs/>
          <w:i/>
          <w:color w:val="404040"/>
        </w:rPr>
        <w:t>the</w:t>
      </w:r>
      <w:proofErr w:type="spellEnd"/>
      <w:r w:rsidRPr="005A159E">
        <w:rPr>
          <w:bCs/>
          <w:i/>
          <w:color w:val="404040"/>
        </w:rPr>
        <w:t xml:space="preserve"> Stock </w:t>
      </w:r>
      <w:proofErr w:type="spellStart"/>
      <w:r w:rsidRPr="005A159E">
        <w:rPr>
          <w:bCs/>
          <w:i/>
          <w:color w:val="404040"/>
        </w:rPr>
        <w:t>Market</w:t>
      </w:r>
      <w:proofErr w:type="spellEnd"/>
      <w:r w:rsidRPr="005A159E">
        <w:rPr>
          <w:bCs/>
          <w:i/>
          <w:color w:val="404040"/>
        </w:rPr>
        <w:t xml:space="preserve"> </w:t>
      </w:r>
      <w:proofErr w:type="spellStart"/>
      <w:r w:rsidRPr="005A159E">
        <w:rPr>
          <w:bCs/>
          <w:i/>
          <w:color w:val="404040"/>
        </w:rPr>
        <w:t>Overreact</w:t>
      </w:r>
      <w:proofErr w:type="spellEnd"/>
      <w:r w:rsidRPr="005A159E">
        <w:rPr>
          <w:bCs/>
          <w:i/>
          <w:color w:val="404040"/>
        </w:rPr>
        <w:t>?</w:t>
      </w:r>
      <w:r>
        <w:rPr>
          <w:bCs/>
          <w:i/>
          <w:color w:val="404040"/>
        </w:rPr>
        <w:t xml:space="preserve"> </w:t>
      </w:r>
      <w:r>
        <w:rPr>
          <w:bCs/>
          <w:color w:val="404040"/>
        </w:rPr>
        <w:t xml:space="preserve">Publicado junto a Werner de </w:t>
      </w:r>
      <w:proofErr w:type="spellStart"/>
      <w:r>
        <w:rPr>
          <w:bCs/>
          <w:color w:val="404040"/>
        </w:rPr>
        <w:t>Bondt</w:t>
      </w:r>
      <w:proofErr w:type="spellEnd"/>
      <w:r>
        <w:rPr>
          <w:bCs/>
          <w:color w:val="404040"/>
        </w:rPr>
        <w:t xml:space="preserve"> en el </w:t>
      </w:r>
      <w:proofErr w:type="spellStart"/>
      <w:r>
        <w:rPr>
          <w:bCs/>
          <w:color w:val="404040"/>
        </w:rPr>
        <w:t>Journal</w:t>
      </w:r>
      <w:proofErr w:type="spellEnd"/>
      <w:r>
        <w:rPr>
          <w:bCs/>
          <w:color w:val="404040"/>
        </w:rPr>
        <w:t xml:space="preserve"> of Finance en 1985 ha sido citado casi 8000 veces, y constituye una referencia clásica en finanzas. En este artículo describen con rigurosidad como</w:t>
      </w:r>
      <w:r w:rsidR="00761FB2">
        <w:rPr>
          <w:bCs/>
          <w:color w:val="404040"/>
        </w:rPr>
        <w:t xml:space="preserve"> en</w:t>
      </w:r>
      <w:r>
        <w:rPr>
          <w:bCs/>
          <w:color w:val="404040"/>
        </w:rPr>
        <w:t xml:space="preserve"> los mercados financieros los inversores “sobre-reaccionan” a noticias inesperadas y a noticias dramáticas</w:t>
      </w:r>
      <w:r w:rsidR="00761FB2">
        <w:rPr>
          <w:bCs/>
          <w:color w:val="404040"/>
        </w:rPr>
        <w:t>, abriendo la puerta a la publicación en la revista académica financiera de mayor prestigio de estudios sobre el comportamiento de los inversores que no se ajustan al inversor racional.</w:t>
      </w:r>
      <w:r w:rsidR="00ED2AAA">
        <w:rPr>
          <w:bCs/>
          <w:color w:val="404040"/>
        </w:rPr>
        <w:t xml:space="preserve"> T</w:t>
      </w:r>
      <w:r w:rsidR="00ED2AAA" w:rsidRPr="00761FB2">
        <w:rPr>
          <w:bCs/>
          <w:color w:val="333333"/>
          <w:kern w:val="36"/>
        </w:rPr>
        <w:t>ambién</w:t>
      </w:r>
      <w:r w:rsidR="00761FB2" w:rsidRPr="00761FB2">
        <w:rPr>
          <w:bCs/>
          <w:color w:val="333333"/>
          <w:kern w:val="36"/>
        </w:rPr>
        <w:t xml:space="preserve"> publicó, entre otros</w:t>
      </w:r>
      <w:r w:rsidR="00C04A24">
        <w:rPr>
          <w:bCs/>
          <w:color w:val="333333"/>
          <w:kern w:val="36"/>
        </w:rPr>
        <w:t xml:space="preserve"> muchos</w:t>
      </w:r>
      <w:r w:rsidR="00761FB2" w:rsidRPr="00761FB2">
        <w:rPr>
          <w:bCs/>
          <w:color w:val="333333"/>
          <w:kern w:val="36"/>
        </w:rPr>
        <w:t xml:space="preserve">, un artículo junto a Daniel </w:t>
      </w:r>
      <w:proofErr w:type="spellStart"/>
      <w:r w:rsidR="00761FB2" w:rsidRPr="00761FB2">
        <w:rPr>
          <w:bCs/>
          <w:color w:val="333333"/>
          <w:kern w:val="36"/>
        </w:rPr>
        <w:t>Kahneman</w:t>
      </w:r>
      <w:proofErr w:type="spellEnd"/>
      <w:r w:rsidR="00761FB2" w:rsidRPr="00761FB2">
        <w:rPr>
          <w:bCs/>
          <w:color w:val="333333"/>
          <w:kern w:val="36"/>
        </w:rPr>
        <w:t xml:space="preserve"> y Jack </w:t>
      </w:r>
      <w:proofErr w:type="spellStart"/>
      <w:r w:rsidR="00761FB2" w:rsidRPr="00761FB2">
        <w:rPr>
          <w:bCs/>
          <w:color w:val="333333"/>
          <w:kern w:val="36"/>
        </w:rPr>
        <w:t>Knetsch</w:t>
      </w:r>
      <w:proofErr w:type="spellEnd"/>
      <w:r w:rsidR="00761FB2" w:rsidRPr="00761FB2">
        <w:rPr>
          <w:bCs/>
          <w:color w:val="333333"/>
          <w:kern w:val="36"/>
        </w:rPr>
        <w:t xml:space="preserve"> sobre otras </w:t>
      </w:r>
      <w:r w:rsidR="00C04A24" w:rsidRPr="00761FB2">
        <w:rPr>
          <w:bCs/>
          <w:color w:val="333333"/>
          <w:kern w:val="36"/>
        </w:rPr>
        <w:t>anomalías</w:t>
      </w:r>
      <w:r w:rsidR="00C04A24">
        <w:rPr>
          <w:bCs/>
          <w:color w:val="333333"/>
          <w:kern w:val="36"/>
        </w:rPr>
        <w:t xml:space="preserve"> (o sesgos) encontrado</w:t>
      </w:r>
      <w:r w:rsidR="00761FB2" w:rsidRPr="00761FB2">
        <w:rPr>
          <w:bCs/>
          <w:color w:val="333333"/>
          <w:kern w:val="36"/>
        </w:rPr>
        <w:t xml:space="preserve">s en el comportamiento inversor </w:t>
      </w:r>
      <w:proofErr w:type="spellStart"/>
      <w:r w:rsidR="00761FB2" w:rsidRPr="00761FB2">
        <w:rPr>
          <w:bCs/>
          <w:i/>
          <w:color w:val="333333"/>
          <w:kern w:val="36"/>
        </w:rPr>
        <w:t>Anomalies</w:t>
      </w:r>
      <w:proofErr w:type="spellEnd"/>
      <w:r w:rsidR="00761FB2" w:rsidRPr="00761FB2">
        <w:rPr>
          <w:bCs/>
          <w:i/>
          <w:color w:val="333333"/>
          <w:kern w:val="36"/>
        </w:rPr>
        <w:t xml:space="preserve">: </w:t>
      </w:r>
      <w:proofErr w:type="spellStart"/>
      <w:r w:rsidR="00761FB2" w:rsidRPr="00761FB2">
        <w:rPr>
          <w:bCs/>
          <w:i/>
          <w:color w:val="333333"/>
          <w:kern w:val="36"/>
        </w:rPr>
        <w:t>The</w:t>
      </w:r>
      <w:proofErr w:type="spellEnd"/>
      <w:r w:rsidR="00761FB2" w:rsidRPr="00761FB2">
        <w:rPr>
          <w:bCs/>
          <w:i/>
          <w:color w:val="333333"/>
          <w:kern w:val="36"/>
        </w:rPr>
        <w:t xml:space="preserve"> </w:t>
      </w:r>
      <w:proofErr w:type="spellStart"/>
      <w:r w:rsidR="00761FB2" w:rsidRPr="00761FB2">
        <w:rPr>
          <w:bCs/>
          <w:i/>
          <w:color w:val="333333"/>
          <w:kern w:val="36"/>
        </w:rPr>
        <w:t>Endowment</w:t>
      </w:r>
      <w:proofErr w:type="spellEnd"/>
      <w:r w:rsidR="00761FB2" w:rsidRPr="00761FB2">
        <w:rPr>
          <w:bCs/>
          <w:i/>
          <w:color w:val="333333"/>
          <w:kern w:val="36"/>
        </w:rPr>
        <w:t xml:space="preserve"> </w:t>
      </w:r>
      <w:proofErr w:type="spellStart"/>
      <w:r w:rsidR="00761FB2" w:rsidRPr="00761FB2">
        <w:rPr>
          <w:bCs/>
          <w:i/>
          <w:color w:val="333333"/>
          <w:kern w:val="36"/>
        </w:rPr>
        <w:t>Effect</w:t>
      </w:r>
      <w:proofErr w:type="spellEnd"/>
      <w:r w:rsidR="00761FB2" w:rsidRPr="00761FB2">
        <w:rPr>
          <w:bCs/>
          <w:i/>
          <w:color w:val="333333"/>
          <w:kern w:val="36"/>
        </w:rPr>
        <w:t xml:space="preserve">, </w:t>
      </w:r>
      <w:proofErr w:type="spellStart"/>
      <w:r w:rsidR="00761FB2" w:rsidRPr="00761FB2">
        <w:rPr>
          <w:bCs/>
          <w:i/>
          <w:color w:val="333333"/>
          <w:kern w:val="36"/>
        </w:rPr>
        <w:t>Loss</w:t>
      </w:r>
      <w:proofErr w:type="spellEnd"/>
      <w:r w:rsidR="00761FB2" w:rsidRPr="00761FB2">
        <w:rPr>
          <w:bCs/>
          <w:i/>
          <w:color w:val="333333"/>
          <w:kern w:val="36"/>
        </w:rPr>
        <w:t xml:space="preserve"> </w:t>
      </w:r>
      <w:proofErr w:type="spellStart"/>
      <w:r w:rsidR="00761FB2" w:rsidRPr="00761FB2">
        <w:rPr>
          <w:bCs/>
          <w:i/>
          <w:color w:val="333333"/>
          <w:kern w:val="36"/>
        </w:rPr>
        <w:t>Aversion</w:t>
      </w:r>
      <w:proofErr w:type="spellEnd"/>
      <w:r w:rsidR="00761FB2" w:rsidRPr="00761FB2">
        <w:rPr>
          <w:bCs/>
          <w:i/>
          <w:color w:val="333333"/>
          <w:kern w:val="36"/>
        </w:rPr>
        <w:t xml:space="preserve">, and Status Quo </w:t>
      </w:r>
      <w:proofErr w:type="spellStart"/>
      <w:r w:rsidR="00761FB2" w:rsidRPr="00761FB2">
        <w:rPr>
          <w:bCs/>
          <w:i/>
          <w:color w:val="333333"/>
          <w:kern w:val="36"/>
        </w:rPr>
        <w:t>Bias</w:t>
      </w:r>
      <w:proofErr w:type="spellEnd"/>
      <w:r w:rsidR="00761FB2">
        <w:rPr>
          <w:bCs/>
          <w:color w:val="333333"/>
          <w:kern w:val="36"/>
        </w:rPr>
        <w:t>, e</w:t>
      </w:r>
      <w:r w:rsidR="00761FB2" w:rsidRPr="00761FB2">
        <w:rPr>
          <w:bCs/>
          <w:color w:val="333333"/>
          <w:kern w:val="36"/>
        </w:rPr>
        <w:t>n 1991, que ha sido citado más de 4.000 veces.</w:t>
      </w:r>
      <w:r w:rsidR="00ED2AAA">
        <w:rPr>
          <w:bCs/>
          <w:color w:val="333333"/>
          <w:kern w:val="36"/>
        </w:rPr>
        <w:t xml:space="preserve"> </w:t>
      </w:r>
      <w:r w:rsidR="00491322">
        <w:rPr>
          <w:bCs/>
          <w:color w:val="333333"/>
          <w:kern w:val="36"/>
        </w:rPr>
        <w:t xml:space="preserve">También editó en 1993 una recopilación de artículos relacionados con Behavioral Finance bajo el título </w:t>
      </w:r>
      <w:proofErr w:type="spellStart"/>
      <w:r w:rsidR="00491322" w:rsidRPr="00491322">
        <w:rPr>
          <w:bCs/>
          <w:i/>
          <w:color w:val="333333"/>
          <w:kern w:val="36"/>
        </w:rPr>
        <w:t>Advances</w:t>
      </w:r>
      <w:proofErr w:type="spellEnd"/>
      <w:r w:rsidR="00491322" w:rsidRPr="00491322">
        <w:rPr>
          <w:bCs/>
          <w:i/>
          <w:color w:val="333333"/>
          <w:kern w:val="36"/>
        </w:rPr>
        <w:t xml:space="preserve"> in </w:t>
      </w:r>
      <w:proofErr w:type="spellStart"/>
      <w:r w:rsidR="00491322" w:rsidRPr="00491322">
        <w:rPr>
          <w:bCs/>
          <w:i/>
          <w:color w:val="333333"/>
          <w:kern w:val="36"/>
        </w:rPr>
        <w:t>Behavioral</w:t>
      </w:r>
      <w:proofErr w:type="spellEnd"/>
      <w:r w:rsidR="00491322" w:rsidRPr="00491322">
        <w:rPr>
          <w:bCs/>
          <w:i/>
          <w:color w:val="333333"/>
          <w:kern w:val="36"/>
        </w:rPr>
        <w:t xml:space="preserve"> </w:t>
      </w:r>
      <w:proofErr w:type="spellStart"/>
      <w:r w:rsidR="00491322" w:rsidRPr="00491322">
        <w:rPr>
          <w:bCs/>
          <w:i/>
          <w:color w:val="333333"/>
          <w:kern w:val="36"/>
        </w:rPr>
        <w:t>Finance</w:t>
      </w:r>
      <w:proofErr w:type="spellEnd"/>
      <w:r w:rsidR="00491322">
        <w:rPr>
          <w:bCs/>
          <w:color w:val="333333"/>
          <w:kern w:val="36"/>
        </w:rPr>
        <w:t>, para ilustrar el poder de este enfoque, entonces mucho más novedoso que ahora, y contribuir a dar visibilidad a los trabajos que diversos académicos hacían en este campo.</w:t>
      </w:r>
    </w:p>
    <w:p w:rsidR="005A159E" w:rsidRDefault="00491322" w:rsidP="00C81AE4">
      <w:pPr>
        <w:pStyle w:val="story-bodyintroduction"/>
        <w:shd w:val="clear" w:color="auto" w:fill="FFFFFF"/>
        <w:spacing w:before="420" w:beforeAutospacing="0" w:after="0" w:afterAutospacing="0"/>
        <w:jc w:val="both"/>
        <w:textAlignment w:val="baseline"/>
        <w:rPr>
          <w:bCs/>
          <w:color w:val="404040"/>
        </w:rPr>
      </w:pPr>
      <w:r>
        <w:rPr>
          <w:bCs/>
          <w:color w:val="404040"/>
        </w:rPr>
        <w:t>Su labor científica ha sido inmensa, y no procede comentarla entera, por lo que me centrare en el hito de mayor repercusión social</w:t>
      </w:r>
      <w:r w:rsidR="0093159E">
        <w:rPr>
          <w:bCs/>
          <w:color w:val="404040"/>
        </w:rPr>
        <w:t>,</w:t>
      </w:r>
      <w:r>
        <w:rPr>
          <w:bCs/>
          <w:color w:val="404040"/>
        </w:rPr>
        <w:t xml:space="preserve"> señalado</w:t>
      </w:r>
      <w:r w:rsidR="0093159E">
        <w:rPr>
          <w:bCs/>
          <w:color w:val="404040"/>
        </w:rPr>
        <w:t xml:space="preserve"> además</w:t>
      </w:r>
      <w:r>
        <w:rPr>
          <w:bCs/>
          <w:color w:val="404040"/>
        </w:rPr>
        <w:t xml:space="preserve"> por l</w:t>
      </w:r>
      <w:r w:rsidR="0093159E">
        <w:rPr>
          <w:bCs/>
          <w:color w:val="404040"/>
        </w:rPr>
        <w:t xml:space="preserve">a academia sueca: </w:t>
      </w:r>
      <w:proofErr w:type="spellStart"/>
      <w:r w:rsidR="0093159E" w:rsidRPr="0093159E">
        <w:rPr>
          <w:bCs/>
          <w:i/>
          <w:color w:val="404040"/>
        </w:rPr>
        <w:t>Nudge</w:t>
      </w:r>
      <w:proofErr w:type="spellEnd"/>
      <w:r w:rsidR="0093159E" w:rsidRPr="0093159E">
        <w:rPr>
          <w:bCs/>
          <w:i/>
          <w:color w:val="404040"/>
        </w:rPr>
        <w:t xml:space="preserve"> </w:t>
      </w:r>
      <w:proofErr w:type="spellStart"/>
      <w:r w:rsidR="0093159E" w:rsidRPr="0093159E">
        <w:rPr>
          <w:bCs/>
          <w:i/>
          <w:color w:val="404040"/>
        </w:rPr>
        <w:t>Theory</w:t>
      </w:r>
      <w:proofErr w:type="spellEnd"/>
      <w:r>
        <w:rPr>
          <w:bCs/>
          <w:color w:val="404040"/>
        </w:rPr>
        <w:t>. D</w:t>
      </w:r>
      <w:r w:rsidR="00C04A24">
        <w:rPr>
          <w:bCs/>
          <w:color w:val="404040"/>
        </w:rPr>
        <w:t xml:space="preserve">esde finales de los años 90 Richard </w:t>
      </w:r>
      <w:proofErr w:type="spellStart"/>
      <w:r w:rsidR="00C04A24">
        <w:rPr>
          <w:bCs/>
          <w:color w:val="404040"/>
        </w:rPr>
        <w:t>Thaler</w:t>
      </w:r>
      <w:proofErr w:type="spellEnd"/>
      <w:r w:rsidR="00C04A24">
        <w:rPr>
          <w:bCs/>
          <w:color w:val="404040"/>
        </w:rPr>
        <w:t xml:space="preserve"> ha dedicado gran parte de su investigación a estudiar formas de trasladar a los inversores, a los consumidores, a los ciudadanos los hallazgos realizados en el campo de Behavioral Economics. De esta forma ha desarrollado lo que se ha denominado como “teoría del </w:t>
      </w:r>
      <w:r w:rsidR="00ED2AAA">
        <w:rPr>
          <w:bCs/>
          <w:color w:val="404040"/>
        </w:rPr>
        <w:t>empujón</w:t>
      </w:r>
      <w:r w:rsidR="00C04A24">
        <w:rPr>
          <w:bCs/>
          <w:color w:val="404040"/>
        </w:rPr>
        <w:t>”</w:t>
      </w:r>
      <w:r w:rsidR="00ED2AAA">
        <w:rPr>
          <w:bCs/>
          <w:color w:val="404040"/>
        </w:rPr>
        <w:t xml:space="preserve"> traducción estricta del término inglés </w:t>
      </w:r>
      <w:proofErr w:type="spellStart"/>
      <w:r w:rsidR="00ED2AAA" w:rsidRPr="00ED2AAA">
        <w:rPr>
          <w:bCs/>
          <w:i/>
          <w:color w:val="404040"/>
        </w:rPr>
        <w:t>Nudge</w:t>
      </w:r>
      <w:proofErr w:type="spellEnd"/>
      <w:r w:rsidR="00ED2AAA">
        <w:rPr>
          <w:bCs/>
          <w:color w:val="404040"/>
        </w:rPr>
        <w:t xml:space="preserve">, que significa literalmente codazo o </w:t>
      </w:r>
      <w:r>
        <w:rPr>
          <w:bCs/>
          <w:color w:val="404040"/>
        </w:rPr>
        <w:t>empujón</w:t>
      </w:r>
      <w:r w:rsidR="00ED2AAA">
        <w:rPr>
          <w:bCs/>
          <w:color w:val="404040"/>
        </w:rPr>
        <w:t xml:space="preserve">, pero también significa figurativamente “alentar a”, “animar a”, “impulsar a”, que son términos mucho más en línea con </w:t>
      </w:r>
      <w:r>
        <w:rPr>
          <w:bCs/>
          <w:color w:val="404040"/>
        </w:rPr>
        <w:t>el</w:t>
      </w:r>
      <w:r w:rsidR="00ED2AAA">
        <w:rPr>
          <w:bCs/>
          <w:color w:val="404040"/>
        </w:rPr>
        <w:t xml:space="preserve"> </w:t>
      </w:r>
      <w:r>
        <w:rPr>
          <w:bCs/>
          <w:color w:val="404040"/>
        </w:rPr>
        <w:t xml:space="preserve">pensamiento de Richard </w:t>
      </w:r>
      <w:proofErr w:type="spellStart"/>
      <w:r>
        <w:rPr>
          <w:bCs/>
          <w:color w:val="404040"/>
        </w:rPr>
        <w:t>Thaler</w:t>
      </w:r>
      <w:proofErr w:type="spellEnd"/>
      <w:r>
        <w:rPr>
          <w:bCs/>
          <w:color w:val="404040"/>
        </w:rPr>
        <w:t>.</w:t>
      </w:r>
    </w:p>
    <w:p w:rsidR="00CF7EAB" w:rsidRDefault="0093159E" w:rsidP="00C81AE4">
      <w:pPr>
        <w:pStyle w:val="story-bodyintroduction"/>
        <w:shd w:val="clear" w:color="auto" w:fill="FFFFFF"/>
        <w:spacing w:before="420" w:beforeAutospacing="0" w:after="0" w:afterAutospacing="0"/>
        <w:jc w:val="both"/>
        <w:textAlignment w:val="baseline"/>
        <w:rPr>
          <w:bCs/>
          <w:color w:val="404040"/>
        </w:rPr>
      </w:pPr>
      <w:r>
        <w:rPr>
          <w:bCs/>
          <w:color w:val="404040"/>
        </w:rPr>
        <w:t xml:space="preserve">De acuerdo con esta teoría no existe lo que podríamos llamar un diseño “neutral” de las decisiones. Pequeños e insignificantes detalles tienen un impacto importante en el </w:t>
      </w:r>
      <w:r>
        <w:rPr>
          <w:bCs/>
          <w:color w:val="404040"/>
        </w:rPr>
        <w:lastRenderedPageBreak/>
        <w:t xml:space="preserve">comportamiento de la gente. Podríamos decir que todo importa, de forma que el modo en que se presentan las oportunidades influye, así Richard </w:t>
      </w:r>
      <w:proofErr w:type="spellStart"/>
      <w:r>
        <w:rPr>
          <w:bCs/>
          <w:color w:val="404040"/>
        </w:rPr>
        <w:t>Thaler</w:t>
      </w:r>
      <w:proofErr w:type="spellEnd"/>
      <w:r>
        <w:rPr>
          <w:bCs/>
          <w:color w:val="404040"/>
        </w:rPr>
        <w:t xml:space="preserve"> aboga por un </w:t>
      </w:r>
      <w:r w:rsidR="00CF7EAB">
        <w:rPr>
          <w:bCs/>
          <w:color w:val="404040"/>
        </w:rPr>
        <w:t>“</w:t>
      </w:r>
      <w:r>
        <w:rPr>
          <w:bCs/>
          <w:color w:val="404040"/>
        </w:rPr>
        <w:t>paternalismo libertario</w:t>
      </w:r>
      <w:r w:rsidR="00CF7EAB">
        <w:rPr>
          <w:bCs/>
          <w:color w:val="404040"/>
        </w:rPr>
        <w:t>”</w:t>
      </w:r>
      <w:r>
        <w:rPr>
          <w:bCs/>
          <w:color w:val="404040"/>
        </w:rPr>
        <w:t xml:space="preserve">, </w:t>
      </w:r>
      <w:r w:rsidR="00CF7EAB">
        <w:rPr>
          <w:bCs/>
          <w:color w:val="404040"/>
        </w:rPr>
        <w:t>término</w:t>
      </w:r>
      <w:r>
        <w:rPr>
          <w:bCs/>
          <w:color w:val="404040"/>
        </w:rPr>
        <w:t xml:space="preserve"> acuñado por él y sus coautores, y que implica guiar a las personas en sus decisiones, dándoles siempre la posibilidad de no seguir </w:t>
      </w:r>
      <w:r w:rsidR="00CF7EAB">
        <w:rPr>
          <w:bCs/>
          <w:color w:val="404040"/>
        </w:rPr>
        <w:t xml:space="preserve">la opción que se les plantea por defecto. Es decir, se respeta la libertad del decisor, el individuo es libre para elegir lo que quiere. Para Richard </w:t>
      </w:r>
      <w:proofErr w:type="spellStart"/>
      <w:r w:rsidR="00CF7EAB">
        <w:rPr>
          <w:bCs/>
          <w:color w:val="404040"/>
        </w:rPr>
        <w:t>Thaler</w:t>
      </w:r>
      <w:proofErr w:type="spellEnd"/>
      <w:r w:rsidR="00CF7EAB">
        <w:rPr>
          <w:bCs/>
          <w:color w:val="404040"/>
        </w:rPr>
        <w:t xml:space="preserve"> es clave que se mantenga esta libertad de elección. La parte paternalista implica diseñar la toma de decisiones de tal forma que trate de influenciar el comportamiento de las personas para hacer sus vidas más largas, más saludables y más felices.</w:t>
      </w:r>
    </w:p>
    <w:p w:rsidR="0058644F" w:rsidRDefault="0058644F" w:rsidP="00C81AE4">
      <w:pPr>
        <w:pStyle w:val="story-bodyintroduction"/>
        <w:shd w:val="clear" w:color="auto" w:fill="FFFFFF"/>
        <w:spacing w:before="420" w:beforeAutospacing="0" w:after="0" w:afterAutospacing="0"/>
        <w:jc w:val="both"/>
        <w:textAlignment w:val="baseline"/>
        <w:rPr>
          <w:bCs/>
          <w:color w:val="404040"/>
        </w:rPr>
      </w:pPr>
      <w:r>
        <w:rPr>
          <w:bCs/>
          <w:color w:val="404040"/>
        </w:rPr>
        <w:t>¿Por qué cree que es necesario este componente paternalista en el diseño de políticas, de alternativas, de opciones? Porque su</w:t>
      </w:r>
      <w:r w:rsidR="00251D70">
        <w:rPr>
          <w:bCs/>
          <w:color w:val="404040"/>
        </w:rPr>
        <w:t xml:space="preserve"> </w:t>
      </w:r>
      <w:r>
        <w:rPr>
          <w:bCs/>
          <w:color w:val="404040"/>
        </w:rPr>
        <w:t xml:space="preserve">trayectoria </w:t>
      </w:r>
      <w:r w:rsidR="00251D70">
        <w:rPr>
          <w:bCs/>
          <w:color w:val="404040"/>
        </w:rPr>
        <w:t xml:space="preserve">de investigación en la economía conductual le ha enseñado que los hombres yerran con frecuencia en sus decisiones. No son capaces de procesar toda la información como si fueran perfectos, tienen una racionalidad limitada, se guían por heurísticos y atajos mentales, y muestran inercia y visión de corto plazo en muchas </w:t>
      </w:r>
      <w:r w:rsidR="00B152C8">
        <w:rPr>
          <w:bCs/>
          <w:color w:val="404040"/>
        </w:rPr>
        <w:t>ocasiones</w:t>
      </w:r>
      <w:r w:rsidR="00251D70">
        <w:rPr>
          <w:bCs/>
          <w:color w:val="404040"/>
        </w:rPr>
        <w:t>. Por eso propone que cuando determinadas decisiones se presenten a los individuos se estructuren de tal forma que incluyan una opción por defecto, opción por defecto que será el “</w:t>
      </w:r>
      <w:proofErr w:type="spellStart"/>
      <w:r w:rsidR="00251D70">
        <w:rPr>
          <w:bCs/>
          <w:color w:val="404040"/>
        </w:rPr>
        <w:t>nudge</w:t>
      </w:r>
      <w:proofErr w:type="spellEnd"/>
      <w:r w:rsidR="00251D70">
        <w:rPr>
          <w:bCs/>
          <w:color w:val="404040"/>
        </w:rPr>
        <w:t>” y a la que el individuo puede decir que no.</w:t>
      </w:r>
    </w:p>
    <w:p w:rsidR="00761FB2" w:rsidRPr="00761FB2" w:rsidRDefault="00A2306B" w:rsidP="00C81AE4">
      <w:pPr>
        <w:pStyle w:val="story-bodyintroduction"/>
        <w:shd w:val="clear" w:color="auto" w:fill="FFFFFF"/>
        <w:spacing w:before="420" w:beforeAutospacing="0" w:after="0" w:afterAutospacing="0"/>
        <w:jc w:val="both"/>
        <w:textAlignment w:val="baseline"/>
        <w:rPr>
          <w:bCs/>
          <w:color w:val="404040"/>
        </w:rPr>
      </w:pPr>
      <w:r>
        <w:rPr>
          <w:bCs/>
          <w:color w:val="404040"/>
        </w:rPr>
        <w:t>Su teoría ha sido aplicada en muchos campos, sobre todo en el diseño de políticas públicas. En el campo de las finanzas</w:t>
      </w:r>
      <w:r w:rsidR="006A72D6">
        <w:rPr>
          <w:bCs/>
          <w:color w:val="404040"/>
        </w:rPr>
        <w:t xml:space="preserve"> son conocidas sus aplicaciones al diseño de planes de pensiones que fomenten el incremento del ahorro a largo plazo, ya que es de todos sabido que el ahorro dedicado a pensiones es claramente insuficiente en relación a lo que serán las </w:t>
      </w:r>
      <w:r w:rsidR="00B152C8">
        <w:rPr>
          <w:bCs/>
          <w:color w:val="404040"/>
        </w:rPr>
        <w:t>necesidades</w:t>
      </w:r>
      <w:r w:rsidR="006A72D6">
        <w:rPr>
          <w:bCs/>
          <w:color w:val="404040"/>
        </w:rPr>
        <w:t xml:space="preserve"> futuras de una población envejecida.</w:t>
      </w:r>
      <w:r w:rsidR="00B152C8">
        <w:rPr>
          <w:bCs/>
          <w:color w:val="404040"/>
        </w:rPr>
        <w:t xml:space="preserve"> Su pensamiento y sus mayores contribuciones han quedado recogidos en un libro para el</w:t>
      </w:r>
      <w:r w:rsidR="00B152C8">
        <w:rPr>
          <w:bCs/>
          <w:color w:val="404040"/>
        </w:rPr>
        <w:t xml:space="preserve"> gran público </w:t>
      </w:r>
      <w:proofErr w:type="spellStart"/>
      <w:r w:rsidR="00B152C8" w:rsidRPr="00B152C8">
        <w:rPr>
          <w:bCs/>
          <w:i/>
          <w:color w:val="404040"/>
        </w:rPr>
        <w:t>Nudge</w:t>
      </w:r>
      <w:proofErr w:type="spellEnd"/>
      <w:r w:rsidR="00B152C8" w:rsidRPr="00B152C8">
        <w:rPr>
          <w:bCs/>
          <w:i/>
          <w:color w:val="404040"/>
        </w:rPr>
        <w:t xml:space="preserve">: </w:t>
      </w:r>
      <w:proofErr w:type="spellStart"/>
      <w:r w:rsidR="00B152C8" w:rsidRPr="00B152C8">
        <w:rPr>
          <w:bCs/>
          <w:i/>
          <w:color w:val="404040"/>
        </w:rPr>
        <w:t>improving</w:t>
      </w:r>
      <w:proofErr w:type="spellEnd"/>
      <w:r w:rsidR="00B152C8" w:rsidRPr="00B152C8">
        <w:rPr>
          <w:bCs/>
          <w:i/>
          <w:color w:val="404040"/>
        </w:rPr>
        <w:t xml:space="preserve"> </w:t>
      </w:r>
      <w:proofErr w:type="spellStart"/>
      <w:r w:rsidR="00B152C8" w:rsidRPr="00B152C8">
        <w:rPr>
          <w:bCs/>
          <w:i/>
          <w:color w:val="404040"/>
        </w:rPr>
        <w:t>deciciones</w:t>
      </w:r>
      <w:proofErr w:type="spellEnd"/>
      <w:r w:rsidR="00B152C8" w:rsidRPr="00B152C8">
        <w:rPr>
          <w:bCs/>
          <w:i/>
          <w:color w:val="404040"/>
        </w:rPr>
        <w:t xml:space="preserve"> </w:t>
      </w:r>
      <w:proofErr w:type="spellStart"/>
      <w:r w:rsidR="00B152C8" w:rsidRPr="00B152C8">
        <w:rPr>
          <w:bCs/>
          <w:i/>
          <w:color w:val="404040"/>
        </w:rPr>
        <w:t>about</w:t>
      </w:r>
      <w:proofErr w:type="spellEnd"/>
      <w:r w:rsidR="00B152C8" w:rsidRPr="00B152C8">
        <w:rPr>
          <w:bCs/>
          <w:i/>
          <w:color w:val="404040"/>
        </w:rPr>
        <w:t xml:space="preserve"> </w:t>
      </w:r>
      <w:proofErr w:type="spellStart"/>
      <w:r w:rsidR="00B152C8" w:rsidRPr="00B152C8">
        <w:rPr>
          <w:bCs/>
          <w:i/>
          <w:color w:val="404040"/>
        </w:rPr>
        <w:t>Health</w:t>
      </w:r>
      <w:proofErr w:type="spellEnd"/>
      <w:r w:rsidR="00B152C8" w:rsidRPr="00B152C8">
        <w:rPr>
          <w:bCs/>
          <w:i/>
          <w:color w:val="404040"/>
        </w:rPr>
        <w:t xml:space="preserve">, </w:t>
      </w:r>
      <w:proofErr w:type="spellStart"/>
      <w:r w:rsidR="00B152C8" w:rsidRPr="00B152C8">
        <w:rPr>
          <w:bCs/>
          <w:i/>
          <w:color w:val="404040"/>
        </w:rPr>
        <w:t>Wealth</w:t>
      </w:r>
      <w:proofErr w:type="spellEnd"/>
      <w:r w:rsidR="00B152C8" w:rsidRPr="00B152C8">
        <w:rPr>
          <w:bCs/>
          <w:i/>
          <w:color w:val="404040"/>
        </w:rPr>
        <w:t xml:space="preserve"> and </w:t>
      </w:r>
      <w:proofErr w:type="spellStart"/>
      <w:r w:rsidR="00B152C8" w:rsidRPr="00B152C8">
        <w:rPr>
          <w:bCs/>
          <w:i/>
          <w:color w:val="404040"/>
        </w:rPr>
        <w:t>Happiness</w:t>
      </w:r>
      <w:proofErr w:type="spellEnd"/>
      <w:r w:rsidR="00B152C8">
        <w:rPr>
          <w:bCs/>
          <w:color w:val="404040"/>
        </w:rPr>
        <w:t xml:space="preserve"> que se publicó por primera vez en 2008  y fue elaborado junto a </w:t>
      </w:r>
      <w:proofErr w:type="spellStart"/>
      <w:r w:rsidR="00B152C8">
        <w:rPr>
          <w:bCs/>
          <w:color w:val="404040"/>
        </w:rPr>
        <w:t>Cass</w:t>
      </w:r>
      <w:proofErr w:type="spellEnd"/>
      <w:r w:rsidR="00B152C8">
        <w:rPr>
          <w:bCs/>
          <w:color w:val="404040"/>
        </w:rPr>
        <w:t xml:space="preserve"> </w:t>
      </w:r>
      <w:proofErr w:type="spellStart"/>
      <w:r w:rsidR="00B152C8">
        <w:rPr>
          <w:bCs/>
          <w:color w:val="404040"/>
        </w:rPr>
        <w:t>Sunstein</w:t>
      </w:r>
      <w:proofErr w:type="spellEnd"/>
      <w:r w:rsidR="00B152C8">
        <w:rPr>
          <w:bCs/>
          <w:color w:val="404040"/>
        </w:rPr>
        <w:t xml:space="preserve">, y que constituye un auténtico </w:t>
      </w:r>
      <w:proofErr w:type="spellStart"/>
      <w:r w:rsidR="00B152C8">
        <w:rPr>
          <w:bCs/>
          <w:color w:val="404040"/>
        </w:rPr>
        <w:t>best-seller</w:t>
      </w:r>
      <w:proofErr w:type="spellEnd"/>
      <w:r w:rsidR="00B152C8">
        <w:rPr>
          <w:bCs/>
          <w:color w:val="404040"/>
        </w:rPr>
        <w:t>.</w:t>
      </w:r>
      <w:r w:rsidR="00B152C8" w:rsidRPr="00B152C8">
        <w:rPr>
          <w:bCs/>
          <w:color w:val="404040"/>
        </w:rPr>
        <w:t xml:space="preserve"> </w:t>
      </w:r>
      <w:r w:rsidR="00B152C8">
        <w:rPr>
          <w:bCs/>
          <w:color w:val="404040"/>
        </w:rPr>
        <w:t>Se trata de una obra muy</w:t>
      </w:r>
      <w:r w:rsidR="00B152C8">
        <w:rPr>
          <w:bCs/>
          <w:color w:val="404040"/>
        </w:rPr>
        <w:t xml:space="preserve">  </w:t>
      </w:r>
      <w:r w:rsidR="00B152C8">
        <w:rPr>
          <w:bCs/>
          <w:color w:val="404040"/>
        </w:rPr>
        <w:t>interesante</w:t>
      </w:r>
      <w:r w:rsidR="00B152C8">
        <w:rPr>
          <w:bCs/>
          <w:color w:val="404040"/>
        </w:rPr>
        <w:t xml:space="preserve"> a la par que </w:t>
      </w:r>
      <w:r w:rsidR="00B152C8">
        <w:rPr>
          <w:bCs/>
          <w:color w:val="404040"/>
        </w:rPr>
        <w:t>entretenida</w:t>
      </w:r>
      <w:r w:rsidR="00B152C8">
        <w:rPr>
          <w:bCs/>
          <w:color w:val="404040"/>
        </w:rPr>
        <w:t xml:space="preserve"> y </w:t>
      </w:r>
      <w:r w:rsidR="00B152C8">
        <w:rPr>
          <w:bCs/>
          <w:color w:val="404040"/>
        </w:rPr>
        <w:t xml:space="preserve">amena, salpicada con mil anécdotas que harán disfrutar al lector y le sugerirán formas alternativas de enfocar la vida y las </w:t>
      </w:r>
      <w:r w:rsidR="000757A7">
        <w:rPr>
          <w:bCs/>
          <w:color w:val="404040"/>
        </w:rPr>
        <w:t>decisiones</w:t>
      </w:r>
      <w:r w:rsidR="00B152C8">
        <w:rPr>
          <w:bCs/>
          <w:color w:val="404040"/>
        </w:rPr>
        <w:t xml:space="preserve"> financieras.</w:t>
      </w:r>
    </w:p>
    <w:p w:rsidR="00A57DA6" w:rsidRPr="00491322" w:rsidRDefault="00A57DA6" w:rsidP="00C81AE4">
      <w:pPr>
        <w:pStyle w:val="NormalWeb"/>
        <w:shd w:val="clear" w:color="auto" w:fill="FFFFFF"/>
        <w:spacing w:before="0" w:beforeAutospacing="0" w:after="0" w:afterAutospacing="0"/>
        <w:jc w:val="both"/>
        <w:textAlignment w:val="baseline"/>
        <w:rPr>
          <w:color w:val="404040"/>
        </w:rPr>
      </w:pPr>
    </w:p>
    <w:p w:rsidR="00C81AE4" w:rsidRPr="00C81AE4" w:rsidRDefault="00C81AE4" w:rsidP="00C81AE4">
      <w:pPr>
        <w:pStyle w:val="NormalWeb"/>
        <w:shd w:val="clear" w:color="auto" w:fill="FFFFFF"/>
        <w:spacing w:before="0" w:beforeAutospacing="0" w:after="0" w:afterAutospacing="0"/>
        <w:jc w:val="both"/>
        <w:textAlignment w:val="baseline"/>
        <w:rPr>
          <w:color w:val="404040"/>
        </w:rPr>
      </w:pPr>
      <w:r w:rsidRPr="00C81AE4">
        <w:rPr>
          <w:color w:val="404040"/>
        </w:rPr>
        <w:t xml:space="preserve">Con este premio nobel en economía </w:t>
      </w:r>
      <w:r>
        <w:rPr>
          <w:color w:val="404040"/>
        </w:rPr>
        <w:t>aumenta</w:t>
      </w:r>
      <w:r w:rsidRPr="00C81AE4">
        <w:rPr>
          <w:color w:val="404040"/>
        </w:rPr>
        <w:t xml:space="preserve"> el reconocimiento al campo del </w:t>
      </w:r>
      <w:proofErr w:type="spellStart"/>
      <w:r w:rsidRPr="00C81AE4">
        <w:rPr>
          <w:color w:val="404040"/>
        </w:rPr>
        <w:t>Behavioral</w:t>
      </w:r>
      <w:proofErr w:type="spellEnd"/>
      <w:r w:rsidRPr="00C81AE4">
        <w:rPr>
          <w:color w:val="404040"/>
        </w:rPr>
        <w:t xml:space="preserve"> </w:t>
      </w:r>
      <w:proofErr w:type="spellStart"/>
      <w:r w:rsidRPr="00C81AE4">
        <w:rPr>
          <w:color w:val="404040"/>
        </w:rPr>
        <w:t>Finance</w:t>
      </w:r>
      <w:proofErr w:type="spellEnd"/>
      <w:r w:rsidR="000757A7">
        <w:rPr>
          <w:color w:val="404040"/>
        </w:rPr>
        <w:t>,</w:t>
      </w:r>
      <w:r w:rsidRPr="00C81AE4">
        <w:rPr>
          <w:color w:val="404040"/>
        </w:rPr>
        <w:t xml:space="preserve"> </w:t>
      </w:r>
      <w:r>
        <w:rPr>
          <w:color w:val="404040"/>
        </w:rPr>
        <w:t xml:space="preserve">que se consolida </w:t>
      </w:r>
      <w:r w:rsidRPr="00C81AE4">
        <w:rPr>
          <w:color w:val="404040"/>
        </w:rPr>
        <w:t xml:space="preserve">como una alternativa rigurosa a las finanzas </w:t>
      </w:r>
      <w:r>
        <w:rPr>
          <w:color w:val="404040"/>
        </w:rPr>
        <w:t>clásicas; ahora el siguiente reto es trasladar a los inversores</w:t>
      </w:r>
      <w:r w:rsidR="00491322">
        <w:rPr>
          <w:color w:val="404040"/>
        </w:rPr>
        <w:t xml:space="preserve"> en nuestros mercados</w:t>
      </w:r>
      <w:r>
        <w:rPr>
          <w:color w:val="404040"/>
        </w:rPr>
        <w:t xml:space="preserve">, a los estudiantes en nuestras aulas, a la sociedad en su conjunto todo lo que el </w:t>
      </w:r>
      <w:proofErr w:type="spellStart"/>
      <w:r>
        <w:rPr>
          <w:color w:val="404040"/>
        </w:rPr>
        <w:t>Behavioral</w:t>
      </w:r>
      <w:proofErr w:type="spellEnd"/>
      <w:r>
        <w:rPr>
          <w:color w:val="404040"/>
        </w:rPr>
        <w:t xml:space="preserve"> </w:t>
      </w:r>
      <w:proofErr w:type="spellStart"/>
      <w:r w:rsidR="000757A7">
        <w:rPr>
          <w:color w:val="404040"/>
        </w:rPr>
        <w:t>Economics</w:t>
      </w:r>
      <w:proofErr w:type="spellEnd"/>
      <w:r>
        <w:rPr>
          <w:color w:val="404040"/>
        </w:rPr>
        <w:t xml:space="preserve"> tiene que aportar.</w:t>
      </w:r>
    </w:p>
    <w:p w:rsidR="00491322" w:rsidRPr="000757A7" w:rsidRDefault="00491322" w:rsidP="00C81AE4">
      <w:pPr>
        <w:spacing w:after="0" w:line="240" w:lineRule="auto"/>
        <w:jc w:val="both"/>
        <w:rPr>
          <w:rFonts w:ascii="Times New Roman" w:hAnsi="Times New Roman" w:cs="Times New Roman"/>
          <w:sz w:val="24"/>
          <w:szCs w:val="24"/>
        </w:rPr>
      </w:pPr>
    </w:p>
    <w:sectPr w:rsidR="00491322" w:rsidRPr="000757A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DA6"/>
    <w:rsid w:val="00061005"/>
    <w:rsid w:val="000757A7"/>
    <w:rsid w:val="00226752"/>
    <w:rsid w:val="00251D70"/>
    <w:rsid w:val="00491322"/>
    <w:rsid w:val="0058644F"/>
    <w:rsid w:val="005A159E"/>
    <w:rsid w:val="006A72D6"/>
    <w:rsid w:val="00761FB2"/>
    <w:rsid w:val="0093159E"/>
    <w:rsid w:val="009A1C02"/>
    <w:rsid w:val="00A2306B"/>
    <w:rsid w:val="00A57DA6"/>
    <w:rsid w:val="00B152C8"/>
    <w:rsid w:val="00C04A24"/>
    <w:rsid w:val="00C81AE4"/>
    <w:rsid w:val="00CF7EAB"/>
    <w:rsid w:val="00ED2A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DEB6A0-C7B1-4889-8E56-FE2F101D6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761FB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ory-bodyintroduction">
    <w:name w:val="story-body__introduction"/>
    <w:basedOn w:val="Normal"/>
    <w:rsid w:val="00A57DA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A57DA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A57DA6"/>
    <w:rPr>
      <w:b/>
      <w:bCs/>
    </w:rPr>
  </w:style>
  <w:style w:type="character" w:styleId="Hipervnculo">
    <w:name w:val="Hyperlink"/>
    <w:basedOn w:val="Fuentedeprrafopredeter"/>
    <w:uiPriority w:val="99"/>
    <w:semiHidden/>
    <w:unhideWhenUsed/>
    <w:rsid w:val="00A57DA6"/>
    <w:rPr>
      <w:color w:val="0000FF"/>
      <w:u w:val="single"/>
    </w:rPr>
  </w:style>
  <w:style w:type="character" w:customStyle="1" w:styleId="Ttulo1Car">
    <w:name w:val="Título 1 Car"/>
    <w:basedOn w:val="Fuentedeprrafopredeter"/>
    <w:link w:val="Ttulo1"/>
    <w:uiPriority w:val="9"/>
    <w:rsid w:val="00761FB2"/>
    <w:rPr>
      <w:rFonts w:ascii="Times New Roman" w:eastAsia="Times New Roman" w:hAnsi="Times New Roman" w:cs="Times New Roman"/>
      <w:b/>
      <w:bCs/>
      <w:kern w:val="36"/>
      <w:sz w:val="48"/>
      <w:szCs w:val="4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950307">
      <w:bodyDiv w:val="1"/>
      <w:marLeft w:val="0"/>
      <w:marRight w:val="0"/>
      <w:marTop w:val="0"/>
      <w:marBottom w:val="0"/>
      <w:divBdr>
        <w:top w:val="none" w:sz="0" w:space="0" w:color="auto"/>
        <w:left w:val="none" w:sz="0" w:space="0" w:color="auto"/>
        <w:bottom w:val="none" w:sz="0" w:space="0" w:color="auto"/>
        <w:right w:val="none" w:sz="0" w:space="0" w:color="auto"/>
      </w:divBdr>
    </w:div>
    <w:div w:id="462577141">
      <w:bodyDiv w:val="1"/>
      <w:marLeft w:val="0"/>
      <w:marRight w:val="0"/>
      <w:marTop w:val="0"/>
      <w:marBottom w:val="0"/>
      <w:divBdr>
        <w:top w:val="none" w:sz="0" w:space="0" w:color="auto"/>
        <w:left w:val="none" w:sz="0" w:space="0" w:color="auto"/>
        <w:bottom w:val="none" w:sz="0" w:space="0" w:color="auto"/>
        <w:right w:val="none" w:sz="0" w:space="0" w:color="auto"/>
      </w:divBdr>
    </w:div>
    <w:div w:id="1733699173">
      <w:bodyDiv w:val="1"/>
      <w:marLeft w:val="0"/>
      <w:marRight w:val="0"/>
      <w:marTop w:val="0"/>
      <w:marBottom w:val="0"/>
      <w:divBdr>
        <w:top w:val="none" w:sz="0" w:space="0" w:color="auto"/>
        <w:left w:val="none" w:sz="0" w:space="0" w:color="auto"/>
        <w:bottom w:val="none" w:sz="0" w:space="0" w:color="auto"/>
        <w:right w:val="none" w:sz="0" w:space="0" w:color="auto"/>
      </w:divBdr>
    </w:div>
    <w:div w:id="1746951633">
      <w:bodyDiv w:val="1"/>
      <w:marLeft w:val="0"/>
      <w:marRight w:val="0"/>
      <w:marTop w:val="0"/>
      <w:marBottom w:val="0"/>
      <w:divBdr>
        <w:top w:val="none" w:sz="0" w:space="0" w:color="auto"/>
        <w:left w:val="none" w:sz="0" w:space="0" w:color="auto"/>
        <w:bottom w:val="none" w:sz="0" w:space="0" w:color="auto"/>
        <w:right w:val="none" w:sz="0" w:space="0" w:color="auto"/>
      </w:divBdr>
    </w:div>
    <w:div w:id="197100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2</Pages>
  <Words>923</Words>
  <Characters>5080</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Universidad Pontificia Comillas</Company>
  <LinksUpToDate>false</LinksUpToDate>
  <CharactersWithSpaces>5992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Mª Teresa Corzo Santamaría</dc:creator>
  <cp:keywords/>
  <dc:description/>
  <cp:lastModifiedBy>teresa</cp:lastModifiedBy>
  <cp:revision>6</cp:revision>
  <dcterms:created xsi:type="dcterms:W3CDTF">2017-10-09T15:58:00Z</dcterms:created>
  <dcterms:modified xsi:type="dcterms:W3CDTF">2017-10-09T22:22:00Z</dcterms:modified>
</cp:coreProperties>
</file>