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DE9D9" w:themeColor="accent6" w:themeTint="33"/>
  <w:body>
    <w:p w:rsidR="00DD4C2D" w:rsidRPr="00DD4C2D" w:rsidRDefault="00DD4C2D" w:rsidP="00DD4C2D">
      <w:pPr>
        <w:widowControl w:val="0"/>
        <w:spacing w:after="200" w:line="276" w:lineRule="auto"/>
        <w:ind w:right="-1134"/>
        <w:jc w:val="left"/>
        <w:rPr>
          <w:rFonts w:ascii="Arial Black" w:eastAsia="Calibri" w:hAnsi="Arial Black" w:cs="Arial"/>
          <w:caps/>
          <w:smallCaps/>
          <w:color w:val="943634"/>
          <w:sz w:val="20"/>
          <w:lang w:val="es-ES"/>
        </w:rPr>
      </w:pPr>
      <w:r w:rsidRPr="00DD4C2D">
        <w:rPr>
          <w:rFonts w:ascii="Arial Black" w:eastAsia="Calibri" w:hAnsi="Arial Black" w:cs="Arial"/>
          <w:smallCaps/>
          <w:color w:val="943634"/>
          <w:sz w:val="20"/>
          <w:lang w:val="es-ES"/>
        </w:rPr>
        <w:t>CÁTEDRA GARRIGUES-COMILLAS DE MODERNIZACIÓN DEL DERECHO DE SOCIEDADES</w:t>
      </w:r>
    </w:p>
    <w:p w:rsidR="00DD4C2D" w:rsidRPr="00DD4C2D" w:rsidRDefault="00DD4C2D" w:rsidP="00DD4C2D">
      <w:pPr>
        <w:widowControl w:val="0"/>
        <w:spacing w:after="200" w:line="276" w:lineRule="auto"/>
        <w:jc w:val="center"/>
        <w:rPr>
          <w:rFonts w:ascii="Arial Black" w:eastAsia="Calibri" w:hAnsi="Arial Black" w:cs="Arial"/>
          <w:caps/>
          <w:smallCaps/>
          <w:color w:val="943634"/>
          <w:sz w:val="22"/>
          <w:szCs w:val="22"/>
          <w:lang w:val="es-ES"/>
        </w:rPr>
      </w:pPr>
      <w:r w:rsidRPr="00DD4C2D">
        <w:rPr>
          <w:rFonts w:ascii="Arial Black" w:eastAsia="Calibri" w:hAnsi="Arial Black" w:cs="Arial"/>
          <w:smallCaps/>
          <w:color w:val="943634"/>
          <w:sz w:val="22"/>
          <w:szCs w:val="22"/>
          <w:lang w:val="es-ES"/>
        </w:rPr>
        <w:t xml:space="preserve"> </w:t>
      </w:r>
    </w:p>
    <w:p w:rsidR="00DD4C2D" w:rsidRPr="00DD4C2D" w:rsidRDefault="00DD4C2D" w:rsidP="00DD4C2D">
      <w:pPr>
        <w:widowControl w:val="0"/>
        <w:spacing w:after="200" w:line="276" w:lineRule="auto"/>
        <w:jc w:val="center"/>
        <w:rPr>
          <w:rFonts w:ascii="Lucida Handwriting" w:eastAsia="Calibri" w:hAnsi="Lucida Handwriting" w:cs="Arial"/>
          <w:b/>
          <w:i/>
          <w:caps/>
          <w:color w:val="943634"/>
          <w:sz w:val="120"/>
          <w:szCs w:val="120"/>
          <w:lang w:val="es-ES"/>
        </w:rPr>
      </w:pPr>
      <w:r w:rsidRPr="00DD4C2D">
        <w:rPr>
          <w:rFonts w:ascii="Lucida Handwriting" w:eastAsia="Calibri" w:hAnsi="Lucida Handwriting" w:cs="Arial"/>
          <w:b/>
          <w:i/>
          <w:color w:val="943634"/>
          <w:sz w:val="132"/>
          <w:szCs w:val="132"/>
          <w:lang w:val="es-ES"/>
        </w:rPr>
        <w:t>Cuadernos</w:t>
      </w:r>
    </w:p>
    <w:p w:rsidR="00DD4C2D" w:rsidRPr="00DD4C2D" w:rsidRDefault="00DD4C2D" w:rsidP="00DD4C2D">
      <w:pPr>
        <w:widowControl w:val="0"/>
        <w:spacing w:after="200" w:line="276" w:lineRule="auto"/>
        <w:jc w:val="center"/>
        <w:rPr>
          <w:rFonts w:ascii="Lucida Handwriting" w:eastAsia="Calibri" w:hAnsi="Lucida Handwriting" w:cs="Arial"/>
          <w:b/>
          <w:i/>
          <w:caps/>
          <w:color w:val="943634"/>
          <w:sz w:val="56"/>
          <w:szCs w:val="56"/>
          <w:lang w:val="es-ES"/>
        </w:rPr>
      </w:pPr>
      <w:r w:rsidRPr="00DD4C2D">
        <w:rPr>
          <w:rFonts w:ascii="Lucida Handwriting" w:eastAsia="Calibri" w:hAnsi="Lucida Handwriting" w:cs="Arial"/>
          <w:b/>
          <w:i/>
          <w:color w:val="943634"/>
          <w:sz w:val="56"/>
          <w:szCs w:val="56"/>
          <w:lang w:val="es-ES"/>
        </w:rPr>
        <w:t>de la</w:t>
      </w:r>
    </w:p>
    <w:p w:rsidR="00DD4C2D" w:rsidRPr="00DD4C2D" w:rsidRDefault="00DD4C2D" w:rsidP="00DD4C2D">
      <w:pPr>
        <w:widowControl w:val="0"/>
        <w:spacing w:after="200" w:line="276" w:lineRule="auto"/>
        <w:ind w:left="-1134" w:right="-1134"/>
        <w:jc w:val="center"/>
        <w:rPr>
          <w:rFonts w:ascii="Lucida Handwriting" w:eastAsia="Calibri" w:hAnsi="Lucida Handwriting" w:cs="Arial"/>
          <w:b/>
          <w:i/>
          <w:caps/>
          <w:color w:val="943634"/>
          <w:sz w:val="84"/>
          <w:szCs w:val="84"/>
          <w:lang w:val="es-ES"/>
        </w:rPr>
      </w:pPr>
      <w:r w:rsidRPr="00DD4C2D">
        <w:rPr>
          <w:rFonts w:ascii="Lucida Handwriting" w:eastAsia="Calibri" w:hAnsi="Lucida Handwriting" w:cs="Arial"/>
          <w:b/>
          <w:i/>
          <w:color w:val="943634"/>
          <w:sz w:val="84"/>
          <w:szCs w:val="84"/>
          <w:lang w:val="es-ES"/>
        </w:rPr>
        <w:t>Cátedra Garrigues</w:t>
      </w:r>
    </w:p>
    <w:p w:rsidR="00DD4C2D" w:rsidRPr="00DD4C2D" w:rsidRDefault="00DD4C2D" w:rsidP="00DD4C2D">
      <w:pPr>
        <w:widowControl w:val="0"/>
        <w:spacing w:after="200" w:line="276" w:lineRule="auto"/>
        <w:jc w:val="center"/>
        <w:rPr>
          <w:rFonts w:ascii="Lucida Handwriting" w:eastAsia="Calibri" w:hAnsi="Lucida Handwriting" w:cs="Arial"/>
          <w:i/>
          <w:caps/>
          <w:color w:val="943634"/>
          <w:sz w:val="20"/>
          <w:lang w:val="es-ES"/>
        </w:rPr>
      </w:pPr>
    </w:p>
    <w:p w:rsidR="00DD4C2D" w:rsidRPr="00DD4C2D" w:rsidRDefault="00DD4C2D" w:rsidP="00DD4C2D">
      <w:pPr>
        <w:widowControl w:val="0"/>
        <w:spacing w:after="200" w:line="276" w:lineRule="auto"/>
        <w:jc w:val="center"/>
        <w:rPr>
          <w:rFonts w:ascii="Lucida Handwriting" w:eastAsia="Calibri" w:hAnsi="Lucida Handwriting" w:cs="Arial"/>
          <w:b/>
          <w:i/>
          <w:caps/>
          <w:color w:val="943634"/>
          <w:sz w:val="20"/>
          <w:lang w:val="es-ES"/>
        </w:rPr>
      </w:pPr>
      <w:r w:rsidRPr="00DD4C2D">
        <w:rPr>
          <w:rFonts w:ascii="Lucida Handwriting" w:eastAsia="Calibri" w:hAnsi="Lucida Handwriting" w:cs="Arial"/>
          <w:b/>
          <w:i/>
          <w:color w:val="943634"/>
          <w:sz w:val="20"/>
          <w:lang w:val="es-ES"/>
        </w:rPr>
        <w:t>Directores.</w:t>
      </w:r>
    </w:p>
    <w:p w:rsidR="00DD4C2D" w:rsidRPr="00DD4C2D" w:rsidRDefault="00DD4C2D" w:rsidP="00DD4C2D">
      <w:pPr>
        <w:widowControl w:val="0"/>
        <w:spacing w:after="200" w:line="276" w:lineRule="auto"/>
        <w:jc w:val="center"/>
        <w:rPr>
          <w:rFonts w:ascii="Lucida Handwriting" w:eastAsia="Calibri" w:hAnsi="Lucida Handwriting" w:cs="Arial"/>
          <w:b/>
          <w:i/>
          <w:caps/>
          <w:color w:val="943634"/>
          <w:sz w:val="22"/>
          <w:szCs w:val="22"/>
          <w:lang w:val="es-ES"/>
        </w:rPr>
      </w:pPr>
      <w:r w:rsidRPr="00DD4C2D">
        <w:rPr>
          <w:rFonts w:ascii="Lucida Handwriting" w:eastAsia="Calibri" w:hAnsi="Lucida Handwriting" w:cs="Arial"/>
          <w:b/>
          <w:i/>
          <w:color w:val="943634"/>
          <w:sz w:val="22"/>
          <w:szCs w:val="22"/>
          <w:lang w:val="es-ES"/>
        </w:rPr>
        <w:t>Javier Ibáñez Jiménez</w:t>
      </w:r>
    </w:p>
    <w:p w:rsidR="00DD4C2D" w:rsidRPr="00501768" w:rsidRDefault="00DD4C2D" w:rsidP="00501768">
      <w:pPr>
        <w:widowControl w:val="0"/>
        <w:spacing w:after="200" w:line="276" w:lineRule="auto"/>
        <w:jc w:val="center"/>
        <w:rPr>
          <w:rFonts w:ascii="Lucida Handwriting" w:eastAsia="Calibri" w:hAnsi="Lucida Handwriting" w:cs="Arial"/>
          <w:b/>
          <w:i/>
          <w:caps/>
          <w:color w:val="943634"/>
          <w:sz w:val="22"/>
          <w:szCs w:val="22"/>
          <w:lang w:val="es-ES"/>
        </w:rPr>
      </w:pPr>
      <w:r w:rsidRPr="00DD4C2D">
        <w:rPr>
          <w:rFonts w:ascii="Lucida Handwriting" w:eastAsia="Calibri" w:hAnsi="Lucida Handwriting" w:cs="Arial"/>
          <w:b/>
          <w:i/>
          <w:color w:val="943634"/>
          <w:sz w:val="22"/>
          <w:szCs w:val="22"/>
          <w:lang w:val="es-ES"/>
        </w:rPr>
        <w:t>Mónica Martín de Vidales Godino</w:t>
      </w:r>
    </w:p>
    <w:p w:rsidR="00DD4C2D" w:rsidRPr="00DD4C2D" w:rsidRDefault="00DD4C2D" w:rsidP="00DD4C2D">
      <w:pPr>
        <w:widowControl w:val="0"/>
        <w:spacing w:after="200" w:line="276" w:lineRule="auto"/>
        <w:jc w:val="center"/>
        <w:rPr>
          <w:rFonts w:ascii="Lucida Handwriting" w:eastAsia="Calibri" w:hAnsi="Lucida Handwriting" w:cs="Arial"/>
          <w:i/>
          <w:caps/>
          <w:color w:val="943634"/>
          <w:sz w:val="72"/>
          <w:szCs w:val="72"/>
          <w:lang w:val="es-ES"/>
        </w:rPr>
      </w:pPr>
      <w:r w:rsidRPr="00DD4C2D">
        <w:rPr>
          <w:rFonts w:ascii="Lucida Handwriting" w:eastAsia="Calibri" w:hAnsi="Lucida Handwriting" w:cs="Arial"/>
          <w:i/>
          <w:color w:val="943634"/>
          <w:sz w:val="72"/>
          <w:szCs w:val="72"/>
          <w:lang w:val="es-ES"/>
        </w:rPr>
        <w:t>_______________________</w:t>
      </w:r>
    </w:p>
    <w:p w:rsidR="00501768" w:rsidRDefault="00501768" w:rsidP="00DD4C2D">
      <w:pPr>
        <w:widowControl w:val="0"/>
        <w:spacing w:after="200" w:line="276" w:lineRule="auto"/>
        <w:jc w:val="left"/>
        <w:rPr>
          <w:rFonts w:ascii="Arial Black" w:eastAsia="Calibri" w:hAnsi="Arial Black" w:cs="Arial"/>
          <w:color w:val="943634"/>
          <w:sz w:val="36"/>
          <w:szCs w:val="36"/>
          <w:lang w:val="es-ES"/>
        </w:rPr>
      </w:pPr>
      <w:r>
        <w:rPr>
          <w:rFonts w:ascii="Arial Black" w:eastAsia="Calibri" w:hAnsi="Arial Black" w:cs="Arial"/>
          <w:color w:val="943634"/>
          <w:sz w:val="36"/>
          <w:szCs w:val="36"/>
          <w:lang w:val="es-ES"/>
        </w:rPr>
        <w:t>Las empresas del Mercado Alternativo Burs</w:t>
      </w:r>
      <w:r w:rsidR="00C54570">
        <w:rPr>
          <w:rFonts w:ascii="Arial Black" w:eastAsia="Calibri" w:hAnsi="Arial Black" w:cs="Arial"/>
          <w:color w:val="943634"/>
          <w:sz w:val="36"/>
          <w:szCs w:val="36"/>
          <w:lang w:val="es-ES"/>
        </w:rPr>
        <w:t xml:space="preserve">átil (MAB): gobierno y </w:t>
      </w:r>
      <w:r>
        <w:rPr>
          <w:rFonts w:ascii="Arial Black" w:eastAsia="Calibri" w:hAnsi="Arial Black" w:cs="Arial"/>
          <w:color w:val="943634"/>
          <w:sz w:val="36"/>
          <w:szCs w:val="36"/>
          <w:lang w:val="es-ES"/>
        </w:rPr>
        <w:t xml:space="preserve">derecho de sociedades </w:t>
      </w:r>
    </w:p>
    <w:p w:rsidR="00DD4C2D" w:rsidRPr="00DD4C2D" w:rsidRDefault="00501768" w:rsidP="00DD4C2D">
      <w:pPr>
        <w:widowControl w:val="0"/>
        <w:spacing w:after="200" w:line="276" w:lineRule="auto"/>
        <w:jc w:val="left"/>
        <w:rPr>
          <w:rFonts w:ascii="Arial Black" w:eastAsia="Calibri" w:hAnsi="Arial Black" w:cs="Arial"/>
          <w:b/>
          <w:caps/>
          <w:color w:val="943634"/>
          <w:sz w:val="36"/>
          <w:szCs w:val="36"/>
          <w:lang w:val="es-ES"/>
        </w:rPr>
      </w:pPr>
      <w:r>
        <w:rPr>
          <w:rFonts w:ascii="Arial Black" w:eastAsia="Calibri" w:hAnsi="Arial Black" w:cs="Arial"/>
          <w:color w:val="943634"/>
          <w:sz w:val="36"/>
          <w:szCs w:val="36"/>
          <w:lang w:val="es-ES"/>
        </w:rPr>
        <w:t>Vol. 5</w:t>
      </w:r>
      <w:r w:rsidR="00C54570">
        <w:rPr>
          <w:rFonts w:ascii="Arial Black" w:eastAsia="Calibri" w:hAnsi="Arial Black" w:cs="Arial"/>
          <w:color w:val="943634"/>
          <w:sz w:val="36"/>
          <w:szCs w:val="36"/>
          <w:lang w:val="es-ES"/>
        </w:rPr>
        <w:t xml:space="preserve"> Octubre</w:t>
      </w:r>
      <w:r w:rsidR="00DD4C2D" w:rsidRPr="00DD4C2D">
        <w:rPr>
          <w:rFonts w:ascii="Arial Black" w:eastAsia="Calibri" w:hAnsi="Arial Black" w:cs="Arial"/>
          <w:color w:val="943634"/>
          <w:sz w:val="36"/>
          <w:szCs w:val="36"/>
          <w:lang w:val="es-ES"/>
        </w:rPr>
        <w:t xml:space="preserve"> 2015</w:t>
      </w:r>
    </w:p>
    <w:p w:rsidR="0035675D" w:rsidRDefault="00846FAE" w:rsidP="00521FFA">
      <w:pPr>
        <w:spacing w:after="0" w:line="240" w:lineRule="auto"/>
        <w:jc w:val="left"/>
        <w:rPr>
          <w:color w:val="294800"/>
          <w:szCs w:val="24"/>
        </w:rPr>
      </w:pPr>
      <w:r>
        <w:rPr>
          <w:color w:val="294800"/>
          <w:szCs w:val="24"/>
        </w:rPr>
        <w:br w:type="page"/>
      </w: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35675D" w:rsidRDefault="0035675D" w:rsidP="00521FFA">
      <w:pPr>
        <w:spacing w:after="0" w:line="240" w:lineRule="auto"/>
        <w:jc w:val="left"/>
        <w:rPr>
          <w:color w:val="294800"/>
          <w:szCs w:val="24"/>
        </w:rPr>
      </w:pPr>
    </w:p>
    <w:p w:rsidR="00C54570" w:rsidRPr="00C54570" w:rsidRDefault="00C54570" w:rsidP="00C54570">
      <w:pPr>
        <w:widowControl w:val="0"/>
        <w:jc w:val="center"/>
        <w:rPr>
          <w:rFonts w:ascii="Arial Black" w:eastAsia="Calibri" w:hAnsi="Arial Black" w:cs="Arial"/>
          <w:b/>
          <w:caps/>
          <w:color w:val="943634"/>
          <w:sz w:val="28"/>
          <w:szCs w:val="28"/>
          <w:lang w:val="es-ES"/>
        </w:rPr>
      </w:pPr>
      <w:r>
        <w:rPr>
          <w:b/>
          <w:color w:val="294800"/>
          <w:szCs w:val="24"/>
        </w:rPr>
        <w:br w:type="page"/>
      </w:r>
      <w:r w:rsidRPr="00C54570">
        <w:rPr>
          <w:rFonts w:ascii="Arial Black" w:eastAsia="Calibri" w:hAnsi="Arial Black" w:cs="Arial"/>
          <w:color w:val="943634"/>
          <w:sz w:val="28"/>
          <w:szCs w:val="28"/>
          <w:lang w:val="es-ES"/>
        </w:rPr>
        <w:lastRenderedPageBreak/>
        <w:t>ÍNDICE</w:t>
      </w:r>
    </w:p>
    <w:p w:rsidR="00C54570" w:rsidRPr="00C54570" w:rsidRDefault="00C54570" w:rsidP="00C54570">
      <w:pPr>
        <w:widowControl w:val="0"/>
        <w:spacing w:after="200" w:line="276" w:lineRule="auto"/>
        <w:ind w:right="-907"/>
        <w:rPr>
          <w:rFonts w:ascii="Arial" w:eastAsia="Calibri" w:hAnsi="Arial" w:cs="Arial"/>
          <w:color w:val="943634"/>
          <w:szCs w:val="24"/>
          <w:lang w:val="es-ES"/>
        </w:rPr>
      </w:pPr>
    </w:p>
    <w:p w:rsidR="00C54570" w:rsidRPr="00C54570" w:rsidRDefault="00C54570" w:rsidP="00C54570">
      <w:pPr>
        <w:widowControl w:val="0"/>
        <w:spacing w:after="200" w:line="276" w:lineRule="auto"/>
        <w:ind w:right="-907"/>
        <w:rPr>
          <w:rFonts w:ascii="Arial" w:eastAsia="Calibri" w:hAnsi="Arial" w:cs="Arial"/>
          <w:color w:val="943634"/>
          <w:szCs w:val="24"/>
          <w:lang w:val="es-ES"/>
        </w:rPr>
      </w:pPr>
    </w:p>
    <w:p w:rsidR="00C54570" w:rsidRPr="00C54570" w:rsidRDefault="00C54570" w:rsidP="00C54570">
      <w:pPr>
        <w:widowControl w:val="0"/>
        <w:spacing w:after="200" w:line="276" w:lineRule="auto"/>
        <w:ind w:right="-907"/>
        <w:rPr>
          <w:rFonts w:ascii="Arial" w:eastAsia="Calibri" w:hAnsi="Arial" w:cs="Arial"/>
          <w:caps/>
          <w:color w:val="943634"/>
          <w:szCs w:val="24"/>
          <w:lang w:val="es-ES"/>
        </w:rPr>
      </w:pPr>
      <w:r w:rsidRPr="00C54570">
        <w:rPr>
          <w:rFonts w:ascii="Arial" w:eastAsia="Calibri" w:hAnsi="Arial" w:cs="Arial"/>
          <w:color w:val="943634"/>
          <w:szCs w:val="24"/>
          <w:lang w:val="es-ES"/>
        </w:rPr>
        <w:t xml:space="preserve">ÍNDICE                                                                                                            </w:t>
      </w:r>
      <w:r>
        <w:rPr>
          <w:rFonts w:ascii="Arial" w:eastAsia="Calibri" w:hAnsi="Arial" w:cs="Arial"/>
          <w:color w:val="943634"/>
          <w:szCs w:val="24"/>
          <w:lang w:val="es-ES"/>
        </w:rPr>
        <w:t xml:space="preserve"> </w:t>
      </w:r>
      <w:r w:rsidRPr="00C54570">
        <w:rPr>
          <w:rFonts w:ascii="Arial" w:eastAsia="Calibri" w:hAnsi="Arial" w:cs="Arial"/>
          <w:color w:val="943634"/>
          <w:szCs w:val="24"/>
          <w:lang w:val="es-ES"/>
        </w:rPr>
        <w:t xml:space="preserve">    3      </w:t>
      </w:r>
    </w:p>
    <w:p w:rsidR="00C54570" w:rsidRPr="00C54570" w:rsidRDefault="00C54570" w:rsidP="00C54570">
      <w:pPr>
        <w:widowControl w:val="0"/>
        <w:spacing w:after="200" w:line="240" w:lineRule="atLeast"/>
        <w:jc w:val="left"/>
        <w:rPr>
          <w:rFonts w:ascii="Arial" w:eastAsia="Calibri" w:hAnsi="Arial" w:cs="Arial"/>
          <w:i/>
          <w:color w:val="943634"/>
          <w:szCs w:val="24"/>
          <w:lang w:val="es-ES"/>
        </w:rPr>
      </w:pPr>
    </w:p>
    <w:p w:rsidR="00C54570" w:rsidRPr="00C54570" w:rsidRDefault="00C54570" w:rsidP="00C54570">
      <w:pPr>
        <w:widowControl w:val="0"/>
        <w:spacing w:after="200" w:line="240" w:lineRule="atLeast"/>
        <w:jc w:val="left"/>
        <w:rPr>
          <w:rFonts w:ascii="Arial" w:eastAsia="Calibri" w:hAnsi="Arial" w:cs="Arial"/>
          <w:i/>
          <w:color w:val="943634"/>
          <w:szCs w:val="24"/>
          <w:lang w:val="es-ES"/>
        </w:rPr>
      </w:pPr>
    </w:p>
    <w:p w:rsidR="00C54570" w:rsidRPr="00C54570" w:rsidRDefault="000A7E23" w:rsidP="00C54570">
      <w:pPr>
        <w:widowControl w:val="0"/>
        <w:spacing w:after="200" w:line="240" w:lineRule="atLeast"/>
        <w:jc w:val="left"/>
        <w:rPr>
          <w:rFonts w:ascii="Arial" w:eastAsia="Calibri" w:hAnsi="Arial" w:cs="Arial"/>
          <w:color w:val="943634"/>
          <w:szCs w:val="24"/>
          <w:lang w:val="es-ES"/>
        </w:rPr>
      </w:pPr>
      <w:r>
        <w:rPr>
          <w:rFonts w:ascii="Arial" w:eastAsia="Calibri" w:hAnsi="Arial" w:cs="Arial"/>
          <w:i/>
          <w:color w:val="943634"/>
          <w:szCs w:val="24"/>
          <w:lang w:val="es-ES"/>
        </w:rPr>
        <w:t xml:space="preserve">LA FINANCIACIÓN A TRAVÉS DEL MAB: VENTAJAS, PROBLEMAS Y SOLUCIONES DE FUTURO </w:t>
      </w:r>
    </w:p>
    <w:p w:rsidR="00C54570" w:rsidRPr="00C54570" w:rsidRDefault="00C54570" w:rsidP="00C54570">
      <w:pPr>
        <w:widowControl w:val="0"/>
        <w:spacing w:after="200" w:line="240" w:lineRule="atLeast"/>
        <w:jc w:val="left"/>
        <w:rPr>
          <w:rFonts w:ascii="Arial" w:eastAsia="Calibri" w:hAnsi="Arial" w:cs="Arial"/>
          <w:color w:val="943634"/>
          <w:szCs w:val="24"/>
          <w:lang w:val="es-ES"/>
        </w:rPr>
      </w:pPr>
    </w:p>
    <w:p w:rsidR="00C54570" w:rsidRDefault="000A7E23" w:rsidP="00C54570">
      <w:pPr>
        <w:widowControl w:val="0"/>
        <w:spacing w:after="200" w:line="240" w:lineRule="atLeast"/>
        <w:jc w:val="left"/>
        <w:rPr>
          <w:rFonts w:ascii="Arial" w:eastAsia="Calibri" w:hAnsi="Arial" w:cs="Arial"/>
          <w:color w:val="943634"/>
          <w:szCs w:val="24"/>
          <w:lang w:val="es-ES"/>
        </w:rPr>
      </w:pPr>
      <w:r>
        <w:rPr>
          <w:rFonts w:ascii="Arial" w:eastAsia="Calibri" w:hAnsi="Arial" w:cs="Arial"/>
          <w:smallCaps/>
          <w:color w:val="943634"/>
          <w:szCs w:val="24"/>
          <w:lang w:val="es-ES"/>
        </w:rPr>
        <w:t>Jesús Go</w:t>
      </w:r>
      <w:r w:rsidR="00C54570" w:rsidRPr="00C54570">
        <w:rPr>
          <w:rFonts w:ascii="Arial" w:eastAsia="Calibri" w:hAnsi="Arial" w:cs="Arial"/>
          <w:smallCaps/>
          <w:color w:val="943634"/>
          <w:szCs w:val="24"/>
          <w:lang w:val="es-ES"/>
        </w:rPr>
        <w:t>n</w:t>
      </w:r>
      <w:r>
        <w:rPr>
          <w:rFonts w:ascii="Arial" w:eastAsia="Calibri" w:hAnsi="Arial" w:cs="Arial"/>
          <w:smallCaps/>
          <w:color w:val="943634"/>
          <w:szCs w:val="24"/>
          <w:lang w:val="es-ES"/>
        </w:rPr>
        <w:t>zález-Nieto Márquez.</w:t>
      </w:r>
      <w:r w:rsidR="003568F6">
        <w:rPr>
          <w:rFonts w:ascii="Arial" w:eastAsia="Calibri" w:hAnsi="Arial" w:cs="Arial"/>
          <w:smallCaps/>
          <w:color w:val="943634"/>
          <w:szCs w:val="24"/>
          <w:lang w:val="es-ES"/>
        </w:rPr>
        <w:t xml:space="preserve">…………….…………………………………… </w:t>
      </w:r>
      <w:r w:rsidR="00C54570" w:rsidRPr="00C54570">
        <w:rPr>
          <w:rFonts w:ascii="Arial" w:eastAsia="Calibri" w:hAnsi="Arial" w:cs="Arial"/>
          <w:color w:val="943634"/>
          <w:szCs w:val="24"/>
          <w:lang w:val="es-ES"/>
        </w:rPr>
        <w:t>5</w:t>
      </w:r>
    </w:p>
    <w:p w:rsidR="00252F98" w:rsidRDefault="00252F98" w:rsidP="00C54570">
      <w:pPr>
        <w:widowControl w:val="0"/>
        <w:spacing w:after="200" w:line="240" w:lineRule="atLeast"/>
        <w:jc w:val="left"/>
        <w:rPr>
          <w:rFonts w:ascii="Arial" w:eastAsia="Calibri" w:hAnsi="Arial" w:cs="Arial"/>
          <w:color w:val="943634"/>
          <w:szCs w:val="24"/>
          <w:lang w:val="es-ES"/>
        </w:rPr>
      </w:pPr>
    </w:p>
    <w:p w:rsidR="00252F98" w:rsidRDefault="00252F98" w:rsidP="00C54570">
      <w:pPr>
        <w:widowControl w:val="0"/>
        <w:spacing w:after="200" w:line="240" w:lineRule="atLeast"/>
        <w:jc w:val="left"/>
        <w:rPr>
          <w:rFonts w:ascii="Arial" w:eastAsia="Calibri" w:hAnsi="Arial" w:cs="Arial"/>
          <w:color w:val="943634"/>
          <w:szCs w:val="24"/>
          <w:lang w:val="es-ES"/>
        </w:rPr>
      </w:pPr>
    </w:p>
    <w:p w:rsidR="00252F98" w:rsidRPr="00AC7D36" w:rsidRDefault="00252F98" w:rsidP="00252F98">
      <w:pPr>
        <w:widowControl w:val="0"/>
        <w:spacing w:after="200" w:line="240" w:lineRule="atLeast"/>
        <w:jc w:val="left"/>
        <w:rPr>
          <w:rFonts w:ascii="Arial" w:eastAsia="Calibri" w:hAnsi="Arial" w:cs="Arial"/>
          <w:i/>
          <w:smallCaps/>
          <w:color w:val="943634"/>
          <w:szCs w:val="24"/>
          <w:lang w:val="es-ES"/>
        </w:rPr>
      </w:pPr>
      <w:r w:rsidRPr="00AC7D36">
        <w:rPr>
          <w:rFonts w:ascii="Arial" w:eastAsia="Calibri" w:hAnsi="Arial" w:cs="Arial"/>
          <w:i/>
          <w:smallCaps/>
          <w:color w:val="943634"/>
          <w:szCs w:val="24"/>
          <w:lang w:val="es-ES"/>
        </w:rPr>
        <w:t>ANALISIS DE LA GUIA DE BUENAS PRÁCTICAS DE LAS ENTIDADES EMISORAS EN EL MAB</w:t>
      </w:r>
    </w:p>
    <w:p w:rsidR="00252F98" w:rsidRPr="00252F98" w:rsidRDefault="00252F98" w:rsidP="00252F98">
      <w:pPr>
        <w:widowControl w:val="0"/>
        <w:spacing w:after="200" w:line="240" w:lineRule="atLeast"/>
        <w:jc w:val="left"/>
        <w:rPr>
          <w:rFonts w:ascii="Arial" w:eastAsia="Calibri" w:hAnsi="Arial" w:cs="Arial"/>
          <w:smallCaps/>
          <w:color w:val="943634"/>
          <w:szCs w:val="24"/>
          <w:lang w:val="es-ES"/>
        </w:rPr>
      </w:pPr>
    </w:p>
    <w:p w:rsidR="00C54570" w:rsidRDefault="00252F98">
      <w:pPr>
        <w:spacing w:after="0" w:line="240" w:lineRule="auto"/>
        <w:jc w:val="left"/>
        <w:rPr>
          <w:rFonts w:ascii="Arial" w:eastAsia="Calibri" w:hAnsi="Arial" w:cs="Arial"/>
          <w:smallCaps/>
          <w:color w:val="943634"/>
          <w:szCs w:val="24"/>
          <w:lang w:val="es-ES"/>
        </w:rPr>
      </w:pPr>
      <w:r>
        <w:rPr>
          <w:rFonts w:ascii="Arial" w:eastAsia="Calibri" w:hAnsi="Arial" w:cs="Arial"/>
          <w:smallCaps/>
          <w:color w:val="943634"/>
          <w:szCs w:val="24"/>
          <w:lang w:val="es-ES"/>
        </w:rPr>
        <w:t>Francisco Blan</w:t>
      </w:r>
      <w:r w:rsidR="003568F6">
        <w:rPr>
          <w:rFonts w:ascii="Arial" w:eastAsia="Calibri" w:hAnsi="Arial" w:cs="Arial"/>
          <w:smallCaps/>
          <w:color w:val="943634"/>
          <w:szCs w:val="24"/>
          <w:lang w:val="es-ES"/>
        </w:rPr>
        <w:t xml:space="preserve">co Bermúdez……………………………………………………..  </w:t>
      </w:r>
      <w:r>
        <w:rPr>
          <w:rFonts w:ascii="Arial" w:eastAsia="Calibri" w:hAnsi="Arial" w:cs="Arial"/>
          <w:smallCaps/>
          <w:color w:val="943634"/>
          <w:szCs w:val="24"/>
          <w:lang w:val="es-ES"/>
        </w:rPr>
        <w:t>21</w:t>
      </w:r>
    </w:p>
    <w:p w:rsidR="00810407" w:rsidRDefault="00810407" w:rsidP="00810407">
      <w:pPr>
        <w:widowControl w:val="0"/>
        <w:spacing w:after="200" w:line="240" w:lineRule="atLeast"/>
        <w:jc w:val="left"/>
        <w:rPr>
          <w:rFonts w:ascii="Arial" w:eastAsia="Calibri" w:hAnsi="Arial" w:cs="Arial"/>
          <w:color w:val="943634"/>
          <w:szCs w:val="24"/>
          <w:lang w:val="es-ES"/>
        </w:rPr>
      </w:pPr>
    </w:p>
    <w:p w:rsidR="00810407" w:rsidRDefault="00810407">
      <w:pPr>
        <w:spacing w:after="0" w:line="240" w:lineRule="auto"/>
        <w:jc w:val="left"/>
        <w:rPr>
          <w:rFonts w:ascii="Arial" w:eastAsia="Calibri" w:hAnsi="Arial" w:cs="Arial"/>
          <w:smallCaps/>
          <w:color w:val="943634"/>
          <w:szCs w:val="24"/>
          <w:lang w:val="es-ES"/>
        </w:rPr>
      </w:pPr>
    </w:p>
    <w:p w:rsidR="00810407" w:rsidRDefault="00810407">
      <w:pPr>
        <w:spacing w:after="0" w:line="240" w:lineRule="auto"/>
        <w:jc w:val="left"/>
        <w:rPr>
          <w:rFonts w:ascii="Arial" w:eastAsia="Calibri" w:hAnsi="Arial" w:cs="Arial"/>
          <w:smallCaps/>
          <w:color w:val="943634"/>
          <w:szCs w:val="24"/>
          <w:lang w:val="es-ES"/>
        </w:rPr>
      </w:pPr>
    </w:p>
    <w:p w:rsidR="006E36B1" w:rsidRPr="00AC7D36" w:rsidRDefault="00597AB7" w:rsidP="00597AB7">
      <w:pPr>
        <w:spacing w:after="0" w:line="240" w:lineRule="auto"/>
        <w:jc w:val="left"/>
        <w:rPr>
          <w:rFonts w:ascii="Arial" w:eastAsia="Calibri" w:hAnsi="Arial" w:cs="Arial"/>
          <w:i/>
          <w:smallCaps/>
          <w:color w:val="943634"/>
          <w:szCs w:val="24"/>
          <w:lang w:val="es-ES"/>
        </w:rPr>
      </w:pPr>
      <w:r w:rsidRPr="00AC7D36">
        <w:rPr>
          <w:rFonts w:ascii="Arial" w:eastAsia="Calibri" w:hAnsi="Arial" w:cs="Arial"/>
          <w:i/>
          <w:smallCaps/>
          <w:color w:val="943634"/>
          <w:szCs w:val="24"/>
          <w:lang w:val="es-ES"/>
        </w:rPr>
        <w:t xml:space="preserve">ASPECTOS SOCIETARIOS, DE GOBIERNO Y DE MERCADO RELATIVOS </w:t>
      </w:r>
    </w:p>
    <w:p w:rsidR="00597AB7" w:rsidRPr="00AC7D36" w:rsidRDefault="00597AB7" w:rsidP="00597AB7">
      <w:pPr>
        <w:spacing w:after="0" w:line="240" w:lineRule="auto"/>
        <w:jc w:val="left"/>
        <w:rPr>
          <w:rFonts w:ascii="Arial" w:eastAsia="Calibri" w:hAnsi="Arial" w:cs="Arial"/>
          <w:i/>
          <w:smallCaps/>
          <w:color w:val="943634"/>
          <w:szCs w:val="24"/>
          <w:lang w:val="es-ES"/>
        </w:rPr>
      </w:pPr>
      <w:r w:rsidRPr="00AC7D36">
        <w:rPr>
          <w:rFonts w:ascii="Arial" w:eastAsia="Calibri" w:hAnsi="Arial" w:cs="Arial"/>
          <w:i/>
          <w:smallCaps/>
          <w:color w:val="943634"/>
          <w:szCs w:val="24"/>
          <w:lang w:val="es-ES"/>
        </w:rPr>
        <w:t>AL RÉGIMEN JURÍDICO DE LAS EMPRESAS DEL MAB</w:t>
      </w:r>
    </w:p>
    <w:p w:rsidR="00597AB7" w:rsidRPr="00597AB7" w:rsidRDefault="00597AB7" w:rsidP="00597AB7">
      <w:pPr>
        <w:spacing w:after="0" w:line="240" w:lineRule="auto"/>
        <w:jc w:val="left"/>
        <w:rPr>
          <w:rFonts w:ascii="Arial" w:eastAsia="Calibri" w:hAnsi="Arial" w:cs="Arial"/>
          <w:smallCaps/>
          <w:color w:val="943634"/>
          <w:szCs w:val="24"/>
          <w:lang w:val="es-ES"/>
        </w:rPr>
      </w:pPr>
    </w:p>
    <w:p w:rsidR="00597AB7" w:rsidRDefault="00597AB7" w:rsidP="00597AB7">
      <w:pPr>
        <w:spacing w:after="0" w:line="240" w:lineRule="auto"/>
        <w:jc w:val="left"/>
        <w:rPr>
          <w:rFonts w:ascii="Arial" w:eastAsia="Calibri" w:hAnsi="Arial" w:cs="Arial"/>
          <w:smallCaps/>
          <w:color w:val="943634"/>
          <w:szCs w:val="24"/>
          <w:lang w:val="es-ES"/>
        </w:rPr>
      </w:pPr>
    </w:p>
    <w:p w:rsidR="00810407" w:rsidRDefault="00597AB7" w:rsidP="00597AB7">
      <w:pPr>
        <w:spacing w:after="0" w:line="240" w:lineRule="auto"/>
        <w:jc w:val="left"/>
        <w:rPr>
          <w:rFonts w:ascii="Arial" w:eastAsia="Calibri" w:hAnsi="Arial" w:cs="Arial"/>
          <w:smallCaps/>
          <w:color w:val="943634"/>
          <w:szCs w:val="24"/>
          <w:lang w:val="es-ES"/>
        </w:rPr>
      </w:pPr>
      <w:r w:rsidRPr="00597AB7">
        <w:rPr>
          <w:rFonts w:ascii="Arial" w:eastAsia="Calibri" w:hAnsi="Arial" w:cs="Arial"/>
          <w:smallCaps/>
          <w:color w:val="943634"/>
          <w:szCs w:val="24"/>
          <w:lang w:val="es-ES"/>
        </w:rPr>
        <w:t>Gonzalo García Fuertes</w:t>
      </w:r>
      <w:r w:rsidR="009C4C2E">
        <w:rPr>
          <w:rFonts w:ascii="Arial" w:eastAsia="Calibri" w:hAnsi="Arial" w:cs="Arial"/>
          <w:smallCaps/>
          <w:color w:val="943634"/>
          <w:szCs w:val="24"/>
          <w:lang w:val="es-ES"/>
        </w:rPr>
        <w:t>…………………………………………………………..</w:t>
      </w:r>
      <w:r w:rsidR="003568F6">
        <w:rPr>
          <w:rFonts w:ascii="Arial" w:eastAsia="Calibri" w:hAnsi="Arial" w:cs="Arial"/>
          <w:smallCaps/>
          <w:color w:val="943634"/>
          <w:szCs w:val="24"/>
          <w:lang w:val="es-ES"/>
        </w:rPr>
        <w:t xml:space="preserve"> </w:t>
      </w:r>
      <w:r w:rsidR="009C4C2E">
        <w:rPr>
          <w:rFonts w:ascii="Arial" w:eastAsia="Calibri" w:hAnsi="Arial" w:cs="Arial"/>
          <w:smallCaps/>
          <w:color w:val="943634"/>
          <w:szCs w:val="24"/>
          <w:lang w:val="es-ES"/>
        </w:rPr>
        <w:t>31</w:t>
      </w:r>
    </w:p>
    <w:p w:rsidR="00810407" w:rsidRDefault="00810407">
      <w:pPr>
        <w:spacing w:after="0" w:line="240" w:lineRule="auto"/>
        <w:jc w:val="left"/>
        <w:rPr>
          <w:rFonts w:ascii="Arial" w:eastAsia="Calibri" w:hAnsi="Arial" w:cs="Arial"/>
          <w:smallCaps/>
          <w:color w:val="943634"/>
          <w:szCs w:val="24"/>
          <w:lang w:val="es-ES"/>
        </w:rPr>
      </w:pPr>
    </w:p>
    <w:p w:rsidR="00810407" w:rsidRDefault="00810407">
      <w:pPr>
        <w:spacing w:after="0" w:line="240" w:lineRule="auto"/>
        <w:jc w:val="left"/>
        <w:rPr>
          <w:b/>
          <w:color w:val="294800"/>
          <w:szCs w:val="24"/>
        </w:rPr>
      </w:pPr>
    </w:p>
    <w:p w:rsidR="00C54570" w:rsidRDefault="00C54570" w:rsidP="00521FFA">
      <w:pPr>
        <w:spacing w:after="0" w:line="240" w:lineRule="auto"/>
        <w:jc w:val="left"/>
        <w:rPr>
          <w:b/>
          <w:color w:val="294800"/>
          <w:szCs w:val="24"/>
        </w:rPr>
      </w:pPr>
    </w:p>
    <w:p w:rsidR="00C54570" w:rsidRPr="006E36B1" w:rsidRDefault="00C54570" w:rsidP="00521FFA">
      <w:pPr>
        <w:spacing w:after="0" w:line="240" w:lineRule="auto"/>
        <w:jc w:val="left"/>
        <w:rPr>
          <w:rFonts w:ascii="Arial" w:hAnsi="Arial" w:cs="Arial"/>
          <w:color w:val="294800"/>
          <w:szCs w:val="24"/>
        </w:rPr>
      </w:pPr>
    </w:p>
    <w:p w:rsidR="006E36B1" w:rsidRPr="00AC7D36" w:rsidRDefault="00967FE9" w:rsidP="006E36B1">
      <w:pPr>
        <w:spacing w:after="0" w:line="240" w:lineRule="auto"/>
        <w:jc w:val="left"/>
        <w:rPr>
          <w:rFonts w:ascii="Arial" w:hAnsi="Arial" w:cs="Arial"/>
          <w:i/>
          <w:color w:val="984806" w:themeColor="accent6" w:themeShade="80"/>
          <w:szCs w:val="24"/>
        </w:rPr>
      </w:pPr>
      <w:r>
        <w:rPr>
          <w:rFonts w:ascii="Arial" w:hAnsi="Arial" w:cs="Arial"/>
          <w:i/>
          <w:color w:val="984806" w:themeColor="accent6" w:themeShade="80"/>
          <w:szCs w:val="24"/>
        </w:rPr>
        <w:t xml:space="preserve">PROBLEMAS SOCIETARIOS </w:t>
      </w:r>
      <w:r w:rsidR="006E36B1" w:rsidRPr="00AC7D36">
        <w:rPr>
          <w:rFonts w:ascii="Arial" w:hAnsi="Arial" w:cs="Arial"/>
          <w:i/>
          <w:color w:val="984806" w:themeColor="accent6" w:themeShade="80"/>
          <w:szCs w:val="24"/>
        </w:rPr>
        <w:t>Y DE CONTRATACIÓN PRIVADAEN LA SITUACIÓN PRESENTE DEL MERCADO ALTERNATIVO BURSÁTIL</w:t>
      </w:r>
    </w:p>
    <w:p w:rsidR="006E36B1" w:rsidRPr="00AC7D36" w:rsidRDefault="006E36B1" w:rsidP="006E36B1">
      <w:pPr>
        <w:spacing w:after="0" w:line="240" w:lineRule="auto"/>
        <w:jc w:val="left"/>
        <w:rPr>
          <w:rFonts w:ascii="Arial" w:hAnsi="Arial" w:cs="Arial"/>
          <w:i/>
          <w:color w:val="984806" w:themeColor="accent6" w:themeShade="80"/>
          <w:szCs w:val="24"/>
        </w:rPr>
      </w:pPr>
    </w:p>
    <w:p w:rsidR="00C54570" w:rsidRDefault="006E36B1" w:rsidP="006E36B1">
      <w:pPr>
        <w:spacing w:after="0" w:line="240" w:lineRule="auto"/>
        <w:jc w:val="left"/>
        <w:rPr>
          <w:rFonts w:ascii="Arial" w:hAnsi="Arial" w:cs="Arial"/>
          <w:smallCaps/>
          <w:color w:val="984806" w:themeColor="accent6" w:themeShade="80"/>
          <w:szCs w:val="24"/>
        </w:rPr>
      </w:pPr>
      <w:r w:rsidRPr="006E36B1">
        <w:rPr>
          <w:rFonts w:ascii="Arial" w:hAnsi="Arial" w:cs="Arial"/>
          <w:smallCaps/>
          <w:color w:val="984806" w:themeColor="accent6" w:themeShade="80"/>
          <w:szCs w:val="24"/>
        </w:rPr>
        <w:t>Javier Ibáñez Jiménez…………………………………………………………….…</w:t>
      </w:r>
      <w:r w:rsidR="003568F6">
        <w:rPr>
          <w:rFonts w:ascii="Arial" w:hAnsi="Arial" w:cs="Arial"/>
          <w:smallCaps/>
          <w:color w:val="984806" w:themeColor="accent6" w:themeShade="80"/>
          <w:szCs w:val="24"/>
        </w:rPr>
        <w:t xml:space="preserve"> </w:t>
      </w:r>
      <w:r w:rsidRPr="006E36B1">
        <w:rPr>
          <w:rFonts w:ascii="Arial" w:hAnsi="Arial" w:cs="Arial"/>
          <w:smallCaps/>
          <w:color w:val="984806" w:themeColor="accent6" w:themeShade="80"/>
          <w:szCs w:val="24"/>
        </w:rPr>
        <w:t>53</w:t>
      </w:r>
    </w:p>
    <w:p w:rsidR="003568F6" w:rsidRDefault="003568F6" w:rsidP="006E36B1">
      <w:pPr>
        <w:spacing w:after="0" w:line="240" w:lineRule="auto"/>
        <w:jc w:val="left"/>
        <w:rPr>
          <w:rFonts w:ascii="Arial" w:hAnsi="Arial" w:cs="Arial"/>
          <w:smallCaps/>
          <w:color w:val="984806" w:themeColor="accent6" w:themeShade="80"/>
          <w:szCs w:val="24"/>
        </w:rPr>
      </w:pPr>
    </w:p>
    <w:p w:rsidR="003568F6" w:rsidRPr="003568F6" w:rsidRDefault="003568F6" w:rsidP="006E36B1">
      <w:pPr>
        <w:spacing w:after="0" w:line="240" w:lineRule="auto"/>
        <w:jc w:val="left"/>
        <w:rPr>
          <w:rFonts w:ascii="Arial" w:hAnsi="Arial" w:cs="Arial"/>
          <w:caps/>
          <w:color w:val="984806" w:themeColor="accent6" w:themeShade="80"/>
          <w:szCs w:val="24"/>
        </w:rPr>
      </w:pPr>
      <w:r>
        <w:rPr>
          <w:rFonts w:ascii="Arial" w:hAnsi="Arial" w:cs="Arial"/>
          <w:caps/>
          <w:color w:val="984806" w:themeColor="accent6" w:themeShade="80"/>
          <w:szCs w:val="24"/>
        </w:rPr>
        <w:lastRenderedPageBreak/>
        <w:t>anexo: reseña del seminario de la cátedra………………………</w:t>
      </w:r>
      <w:r w:rsidR="000854CB">
        <w:rPr>
          <w:rFonts w:ascii="Arial" w:hAnsi="Arial" w:cs="Arial"/>
          <w:caps/>
          <w:color w:val="984806" w:themeColor="accent6" w:themeShade="80"/>
          <w:szCs w:val="24"/>
        </w:rPr>
        <w:t>. 61</w:t>
      </w:r>
    </w:p>
    <w:p w:rsidR="003568F6" w:rsidRDefault="003568F6" w:rsidP="006E36B1">
      <w:pPr>
        <w:spacing w:after="0" w:line="240" w:lineRule="auto"/>
        <w:jc w:val="left"/>
        <w:rPr>
          <w:rFonts w:ascii="Arial" w:hAnsi="Arial" w:cs="Arial"/>
          <w:smallCaps/>
          <w:color w:val="984806" w:themeColor="accent6" w:themeShade="80"/>
          <w:szCs w:val="24"/>
        </w:rPr>
      </w:pPr>
    </w:p>
    <w:p w:rsidR="003568F6" w:rsidRPr="003568F6" w:rsidRDefault="003568F6" w:rsidP="006E36B1">
      <w:pPr>
        <w:spacing w:after="0" w:line="240" w:lineRule="auto"/>
        <w:jc w:val="left"/>
        <w:rPr>
          <w:rFonts w:ascii="Arial" w:hAnsi="Arial" w:cs="Arial"/>
          <w:i/>
          <w:color w:val="984806" w:themeColor="accent6" w:themeShade="80"/>
          <w:szCs w:val="24"/>
        </w:rPr>
      </w:pPr>
    </w:p>
    <w:p w:rsidR="00C54570" w:rsidRDefault="00C54570" w:rsidP="00521FFA">
      <w:pPr>
        <w:spacing w:after="0" w:line="240" w:lineRule="auto"/>
        <w:jc w:val="left"/>
        <w:rPr>
          <w:b/>
          <w:color w:val="294800"/>
          <w:szCs w:val="24"/>
        </w:rPr>
      </w:pPr>
    </w:p>
    <w:p w:rsidR="00C54570" w:rsidRDefault="00C54570" w:rsidP="00521FFA">
      <w:pPr>
        <w:spacing w:after="0" w:line="240" w:lineRule="auto"/>
        <w:jc w:val="left"/>
        <w:rPr>
          <w:b/>
          <w:color w:val="294800"/>
          <w:szCs w:val="24"/>
        </w:rPr>
      </w:pPr>
    </w:p>
    <w:p w:rsidR="00C54570" w:rsidRDefault="00C54570" w:rsidP="00521FFA">
      <w:pPr>
        <w:spacing w:after="0" w:line="240" w:lineRule="auto"/>
        <w:jc w:val="left"/>
        <w:rPr>
          <w:b/>
          <w:color w:val="294800"/>
          <w:szCs w:val="24"/>
        </w:rPr>
      </w:pPr>
    </w:p>
    <w:p w:rsidR="00C54570" w:rsidRDefault="00C54570" w:rsidP="00521FFA">
      <w:pPr>
        <w:spacing w:after="0" w:line="240" w:lineRule="auto"/>
        <w:jc w:val="left"/>
        <w:rPr>
          <w:b/>
          <w:color w:val="294800"/>
          <w:szCs w:val="24"/>
        </w:rPr>
      </w:pPr>
    </w:p>
    <w:p w:rsidR="00C54570" w:rsidRDefault="00C54570" w:rsidP="00521FFA">
      <w:pPr>
        <w:spacing w:after="0" w:line="240" w:lineRule="auto"/>
        <w:jc w:val="left"/>
        <w:rPr>
          <w:b/>
          <w:color w:val="294800"/>
          <w:szCs w:val="24"/>
        </w:rPr>
      </w:pPr>
    </w:p>
    <w:p w:rsidR="00C54570" w:rsidRDefault="00C54570" w:rsidP="00521FFA">
      <w:pPr>
        <w:spacing w:after="0" w:line="240" w:lineRule="auto"/>
        <w:jc w:val="left"/>
        <w:rPr>
          <w:b/>
          <w:color w:val="294800"/>
          <w:szCs w:val="24"/>
        </w:rPr>
      </w:pPr>
    </w:p>
    <w:p w:rsidR="00C54570" w:rsidRDefault="00C54570" w:rsidP="00521FFA">
      <w:pPr>
        <w:spacing w:after="0" w:line="240" w:lineRule="auto"/>
        <w:jc w:val="left"/>
        <w:rPr>
          <w:b/>
          <w:color w:val="294800"/>
          <w:szCs w:val="24"/>
        </w:rPr>
      </w:pPr>
    </w:p>
    <w:p w:rsidR="00C54570" w:rsidRDefault="00C54570" w:rsidP="00521FFA">
      <w:pPr>
        <w:spacing w:after="0" w:line="240" w:lineRule="auto"/>
        <w:jc w:val="left"/>
        <w:rPr>
          <w:b/>
          <w:color w:val="294800"/>
          <w:szCs w:val="24"/>
        </w:rPr>
      </w:pPr>
    </w:p>
    <w:p w:rsidR="00C54570" w:rsidRDefault="00C54570" w:rsidP="00521FFA">
      <w:pPr>
        <w:spacing w:after="0" w:line="240" w:lineRule="auto"/>
        <w:jc w:val="left"/>
        <w:rPr>
          <w:b/>
          <w:color w:val="294800"/>
          <w:szCs w:val="24"/>
        </w:rPr>
      </w:pPr>
    </w:p>
    <w:p w:rsidR="00C54570" w:rsidRDefault="00C54570" w:rsidP="00521FFA">
      <w:pPr>
        <w:spacing w:after="0" w:line="240" w:lineRule="auto"/>
        <w:jc w:val="left"/>
        <w:rPr>
          <w:b/>
          <w:color w:val="294800"/>
          <w:szCs w:val="24"/>
        </w:rPr>
      </w:pPr>
    </w:p>
    <w:p w:rsidR="00C54570" w:rsidRDefault="00C54570" w:rsidP="00521FFA">
      <w:pPr>
        <w:spacing w:after="0" w:line="240" w:lineRule="auto"/>
        <w:jc w:val="left"/>
        <w:rPr>
          <w:b/>
          <w:color w:val="294800"/>
          <w:szCs w:val="24"/>
        </w:rPr>
      </w:pPr>
    </w:p>
    <w:p w:rsidR="00C54570" w:rsidRDefault="00C54570" w:rsidP="00521FFA">
      <w:pPr>
        <w:spacing w:after="0" w:line="240" w:lineRule="auto"/>
        <w:jc w:val="left"/>
        <w:rPr>
          <w:b/>
          <w:color w:val="294800"/>
          <w:szCs w:val="24"/>
        </w:rPr>
      </w:pPr>
    </w:p>
    <w:p w:rsidR="00C54570" w:rsidRDefault="00C54570" w:rsidP="00521FFA">
      <w:pPr>
        <w:spacing w:after="0" w:line="240" w:lineRule="auto"/>
        <w:jc w:val="left"/>
        <w:rPr>
          <w:b/>
          <w:color w:val="294800"/>
          <w:szCs w:val="24"/>
        </w:rPr>
      </w:pPr>
    </w:p>
    <w:p w:rsidR="00C54570" w:rsidRDefault="00C54570" w:rsidP="00521FFA">
      <w:pPr>
        <w:spacing w:after="0" w:line="240" w:lineRule="auto"/>
        <w:jc w:val="left"/>
        <w:rPr>
          <w:b/>
          <w:color w:val="294800"/>
          <w:szCs w:val="24"/>
        </w:rPr>
      </w:pPr>
    </w:p>
    <w:p w:rsidR="00C54570" w:rsidRDefault="00C54570" w:rsidP="00521FFA">
      <w:pPr>
        <w:spacing w:after="0" w:line="240" w:lineRule="auto"/>
        <w:jc w:val="left"/>
        <w:rPr>
          <w:b/>
          <w:color w:val="294800"/>
          <w:szCs w:val="24"/>
        </w:rPr>
      </w:pPr>
    </w:p>
    <w:p w:rsidR="00C54570" w:rsidRDefault="00C54570" w:rsidP="00521FFA">
      <w:pPr>
        <w:spacing w:after="0" w:line="240" w:lineRule="auto"/>
        <w:jc w:val="left"/>
        <w:rPr>
          <w:b/>
          <w:color w:val="294800"/>
          <w:szCs w:val="24"/>
        </w:rPr>
      </w:pPr>
    </w:p>
    <w:p w:rsidR="00C54570" w:rsidRDefault="00C54570" w:rsidP="00521FFA">
      <w:pPr>
        <w:spacing w:after="0" w:line="240" w:lineRule="auto"/>
        <w:jc w:val="left"/>
        <w:rPr>
          <w:b/>
          <w:color w:val="294800"/>
          <w:szCs w:val="24"/>
        </w:rPr>
      </w:pPr>
    </w:p>
    <w:p w:rsidR="00C54570" w:rsidRDefault="00C54570" w:rsidP="00521FFA">
      <w:pPr>
        <w:spacing w:after="0" w:line="240" w:lineRule="auto"/>
        <w:jc w:val="left"/>
        <w:rPr>
          <w:b/>
          <w:color w:val="294800"/>
          <w:szCs w:val="24"/>
        </w:rPr>
      </w:pPr>
    </w:p>
    <w:p w:rsidR="00C54570" w:rsidRDefault="00C54570" w:rsidP="00521FFA">
      <w:pPr>
        <w:spacing w:after="0" w:line="240" w:lineRule="auto"/>
        <w:jc w:val="left"/>
        <w:rPr>
          <w:b/>
          <w:color w:val="294800"/>
          <w:szCs w:val="24"/>
        </w:rPr>
      </w:pPr>
    </w:p>
    <w:p w:rsidR="00C54570" w:rsidRDefault="00C54570" w:rsidP="00521FFA">
      <w:pPr>
        <w:spacing w:after="0" w:line="240" w:lineRule="auto"/>
        <w:jc w:val="left"/>
        <w:rPr>
          <w:b/>
          <w:color w:val="294800"/>
          <w:szCs w:val="24"/>
        </w:rPr>
      </w:pPr>
    </w:p>
    <w:p w:rsidR="00C54570" w:rsidRDefault="00C54570" w:rsidP="00521FFA">
      <w:pPr>
        <w:spacing w:after="0" w:line="240" w:lineRule="auto"/>
        <w:jc w:val="left"/>
        <w:rPr>
          <w:b/>
          <w:color w:val="294800"/>
          <w:szCs w:val="24"/>
        </w:rPr>
      </w:pPr>
    </w:p>
    <w:p w:rsidR="000A7E23" w:rsidRDefault="000A7E23" w:rsidP="000A7E23">
      <w:pPr>
        <w:widowControl w:val="0"/>
        <w:spacing w:after="200" w:line="240" w:lineRule="atLeast"/>
        <w:rPr>
          <w:b/>
          <w:color w:val="294800"/>
          <w:szCs w:val="24"/>
        </w:rPr>
      </w:pPr>
    </w:p>
    <w:p w:rsidR="00252F98" w:rsidRDefault="00252F98" w:rsidP="000A7E23">
      <w:pPr>
        <w:widowControl w:val="0"/>
        <w:spacing w:after="200" w:line="240" w:lineRule="atLeast"/>
        <w:rPr>
          <w:b/>
          <w:color w:val="294800"/>
          <w:szCs w:val="24"/>
        </w:rPr>
      </w:pPr>
    </w:p>
    <w:p w:rsidR="00252F98" w:rsidRDefault="00252F98" w:rsidP="000A7E23">
      <w:pPr>
        <w:widowControl w:val="0"/>
        <w:spacing w:after="200" w:line="240" w:lineRule="atLeast"/>
        <w:rPr>
          <w:b/>
          <w:color w:val="294800"/>
          <w:szCs w:val="24"/>
        </w:rPr>
      </w:pPr>
    </w:p>
    <w:p w:rsidR="00252F98" w:rsidRDefault="00252F98" w:rsidP="000A7E23">
      <w:pPr>
        <w:widowControl w:val="0"/>
        <w:spacing w:after="200" w:line="240" w:lineRule="atLeast"/>
        <w:rPr>
          <w:b/>
          <w:color w:val="294800"/>
          <w:szCs w:val="24"/>
        </w:rPr>
      </w:pPr>
    </w:p>
    <w:p w:rsidR="00252F98" w:rsidRDefault="00252F98" w:rsidP="000A7E23">
      <w:pPr>
        <w:widowControl w:val="0"/>
        <w:spacing w:after="200" w:line="240" w:lineRule="atLeast"/>
        <w:rPr>
          <w:b/>
          <w:color w:val="294800"/>
          <w:szCs w:val="24"/>
        </w:rPr>
      </w:pPr>
    </w:p>
    <w:p w:rsidR="00252F98" w:rsidRDefault="00252F98" w:rsidP="000A7E23">
      <w:pPr>
        <w:widowControl w:val="0"/>
        <w:spacing w:after="200" w:line="240" w:lineRule="atLeast"/>
        <w:rPr>
          <w:b/>
          <w:color w:val="294800"/>
          <w:szCs w:val="24"/>
        </w:rPr>
      </w:pPr>
    </w:p>
    <w:p w:rsidR="00252F98" w:rsidRDefault="00252F98" w:rsidP="000A7E23">
      <w:pPr>
        <w:widowControl w:val="0"/>
        <w:spacing w:after="200" w:line="240" w:lineRule="atLeast"/>
        <w:rPr>
          <w:b/>
          <w:color w:val="294800"/>
          <w:szCs w:val="24"/>
        </w:rPr>
      </w:pPr>
    </w:p>
    <w:p w:rsidR="00252F98" w:rsidRDefault="00252F98" w:rsidP="000A7E23">
      <w:pPr>
        <w:widowControl w:val="0"/>
        <w:spacing w:after="200" w:line="240" w:lineRule="atLeast"/>
        <w:rPr>
          <w:b/>
          <w:color w:val="294800"/>
          <w:szCs w:val="24"/>
        </w:rPr>
      </w:pPr>
    </w:p>
    <w:p w:rsidR="00252F98" w:rsidRDefault="00252F98" w:rsidP="000A7E23">
      <w:pPr>
        <w:widowControl w:val="0"/>
        <w:spacing w:after="200" w:line="240" w:lineRule="atLeast"/>
        <w:rPr>
          <w:b/>
          <w:color w:val="294800"/>
          <w:szCs w:val="24"/>
        </w:rPr>
      </w:pPr>
    </w:p>
    <w:p w:rsidR="00252F98" w:rsidRDefault="00252F98" w:rsidP="000A7E23">
      <w:pPr>
        <w:widowControl w:val="0"/>
        <w:spacing w:after="200" w:line="240" w:lineRule="atLeast"/>
        <w:rPr>
          <w:b/>
          <w:color w:val="294800"/>
          <w:szCs w:val="24"/>
        </w:rPr>
      </w:pPr>
    </w:p>
    <w:p w:rsidR="00252F98" w:rsidRDefault="00252F98" w:rsidP="000A7E23">
      <w:pPr>
        <w:widowControl w:val="0"/>
        <w:spacing w:after="200" w:line="240" w:lineRule="atLeast"/>
        <w:rPr>
          <w:b/>
          <w:color w:val="294800"/>
          <w:szCs w:val="24"/>
        </w:rPr>
      </w:pPr>
    </w:p>
    <w:p w:rsidR="00252F98" w:rsidRDefault="00252F98" w:rsidP="000A7E23">
      <w:pPr>
        <w:widowControl w:val="0"/>
        <w:spacing w:after="200" w:line="240" w:lineRule="atLeast"/>
        <w:rPr>
          <w:b/>
          <w:color w:val="294800"/>
          <w:szCs w:val="24"/>
        </w:rPr>
      </w:pPr>
    </w:p>
    <w:p w:rsidR="00252F98" w:rsidRDefault="00252F98" w:rsidP="000A7E23">
      <w:pPr>
        <w:widowControl w:val="0"/>
        <w:spacing w:after="200" w:line="240" w:lineRule="atLeast"/>
        <w:rPr>
          <w:b/>
          <w:color w:val="294800"/>
          <w:szCs w:val="24"/>
        </w:rPr>
      </w:pPr>
    </w:p>
    <w:p w:rsidR="00252F98" w:rsidRDefault="00252F98" w:rsidP="000A7E23">
      <w:pPr>
        <w:widowControl w:val="0"/>
        <w:spacing w:after="200" w:line="240" w:lineRule="atLeast"/>
        <w:rPr>
          <w:b/>
          <w:color w:val="294800"/>
          <w:szCs w:val="24"/>
        </w:rPr>
      </w:pPr>
    </w:p>
    <w:p w:rsidR="00252F98" w:rsidRDefault="00252F98" w:rsidP="000A7E23">
      <w:pPr>
        <w:widowControl w:val="0"/>
        <w:spacing w:after="200" w:line="240" w:lineRule="atLeast"/>
        <w:rPr>
          <w:b/>
          <w:color w:val="294800"/>
          <w:szCs w:val="24"/>
        </w:rPr>
      </w:pPr>
    </w:p>
    <w:p w:rsidR="00C54570" w:rsidRPr="00C54570" w:rsidRDefault="00C54570" w:rsidP="000A7E23">
      <w:pPr>
        <w:widowControl w:val="0"/>
        <w:spacing w:after="200" w:line="240" w:lineRule="atLeast"/>
        <w:jc w:val="center"/>
        <w:rPr>
          <w:rFonts w:ascii="Arial" w:eastAsia="Calibri" w:hAnsi="Arial" w:cs="Arial"/>
          <w:b/>
          <w:sz w:val="28"/>
          <w:szCs w:val="28"/>
          <w:lang w:val="es-ES"/>
        </w:rPr>
      </w:pPr>
      <w:r>
        <w:rPr>
          <w:rFonts w:ascii="Arial" w:eastAsia="Calibri" w:hAnsi="Arial" w:cs="Arial"/>
          <w:b/>
          <w:sz w:val="28"/>
          <w:szCs w:val="28"/>
          <w:lang w:val="es-ES"/>
        </w:rPr>
        <w:t>LA FINANCIACIÓN A TRAVÉS DEL MAB: VENTAJAS, PROBLEMAS Y SOLUCIONES DE FUTURO</w:t>
      </w:r>
    </w:p>
    <w:p w:rsidR="00521FFA" w:rsidRDefault="00521FFA" w:rsidP="00521FFA">
      <w:pPr>
        <w:spacing w:after="0" w:line="240" w:lineRule="auto"/>
        <w:jc w:val="left"/>
        <w:rPr>
          <w:color w:val="294800"/>
          <w:szCs w:val="24"/>
        </w:rPr>
      </w:pPr>
    </w:p>
    <w:p w:rsidR="00C54570" w:rsidRPr="00C54570" w:rsidRDefault="00C54570" w:rsidP="00C54570">
      <w:pPr>
        <w:spacing w:after="200" w:line="276" w:lineRule="auto"/>
        <w:rPr>
          <w:rFonts w:ascii="Arial" w:eastAsia="Calibri" w:hAnsi="Arial" w:cs="Arial"/>
          <w:smallCaps/>
          <w:szCs w:val="24"/>
          <w:vertAlign w:val="superscript"/>
          <w:lang w:val="es-ES"/>
        </w:rPr>
      </w:pPr>
      <w:r>
        <w:rPr>
          <w:rFonts w:ascii="Arial" w:eastAsia="Calibri" w:hAnsi="Arial" w:cs="Arial"/>
          <w:smallCaps/>
          <w:szCs w:val="24"/>
          <w:lang w:val="es-ES"/>
        </w:rPr>
        <w:t xml:space="preserve">Jesús González-nieto Márquez </w:t>
      </w:r>
      <w:r w:rsidRPr="00C54570">
        <w:rPr>
          <w:rFonts w:ascii="Arial" w:eastAsia="Calibri" w:hAnsi="Arial" w:cs="Arial"/>
          <w:smallCaps/>
          <w:szCs w:val="24"/>
          <w:vertAlign w:val="superscript"/>
          <w:lang w:val="es-ES"/>
        </w:rPr>
        <w:footnoteReference w:customMarkFollows="1" w:id="1"/>
        <w:t>*</w:t>
      </w:r>
    </w:p>
    <w:p w:rsidR="00C54570" w:rsidRDefault="00C54570" w:rsidP="00521FFA">
      <w:pPr>
        <w:spacing w:after="0" w:line="240" w:lineRule="auto"/>
        <w:jc w:val="left"/>
        <w:rPr>
          <w:color w:val="294800"/>
          <w:szCs w:val="24"/>
        </w:rPr>
      </w:pPr>
    </w:p>
    <w:p w:rsidR="00521FFA" w:rsidRDefault="00521FFA" w:rsidP="00521FFA">
      <w:pPr>
        <w:spacing w:after="0" w:line="240" w:lineRule="auto"/>
        <w:jc w:val="left"/>
        <w:rPr>
          <w:color w:val="294800"/>
          <w:szCs w:val="24"/>
        </w:rPr>
      </w:pPr>
    </w:p>
    <w:p w:rsidR="00521FFA" w:rsidRPr="00C54570" w:rsidRDefault="00521FFA" w:rsidP="00367741">
      <w:pPr>
        <w:pStyle w:val="Prrafodelista"/>
        <w:numPr>
          <w:ilvl w:val="0"/>
          <w:numId w:val="9"/>
        </w:numPr>
        <w:spacing w:after="0" w:line="240" w:lineRule="auto"/>
        <w:jc w:val="left"/>
        <w:rPr>
          <w:rFonts w:ascii="Arial" w:hAnsi="Arial" w:cs="Arial"/>
          <w:b/>
          <w:caps/>
          <w:color w:val="294800"/>
          <w:szCs w:val="24"/>
        </w:rPr>
      </w:pPr>
      <w:r w:rsidRPr="00C54570">
        <w:rPr>
          <w:rFonts w:ascii="Arial" w:hAnsi="Arial" w:cs="Arial"/>
          <w:b/>
          <w:caps/>
          <w:color w:val="294800"/>
          <w:szCs w:val="24"/>
        </w:rPr>
        <w:t>Qué es el MAB</w:t>
      </w:r>
    </w:p>
    <w:p w:rsidR="00521FFA" w:rsidRPr="00C54570" w:rsidRDefault="00521FFA" w:rsidP="00521FFA">
      <w:pPr>
        <w:spacing w:after="0" w:line="240" w:lineRule="auto"/>
        <w:jc w:val="left"/>
        <w:rPr>
          <w:rFonts w:ascii="Arial" w:hAnsi="Arial" w:cs="Arial"/>
          <w:color w:val="294800"/>
          <w:szCs w:val="24"/>
        </w:rPr>
      </w:pPr>
    </w:p>
    <w:p w:rsidR="00521FFA" w:rsidRPr="00C54570" w:rsidRDefault="00521FFA" w:rsidP="00521FFA">
      <w:pPr>
        <w:spacing w:after="0" w:line="240" w:lineRule="auto"/>
        <w:jc w:val="left"/>
        <w:rPr>
          <w:rFonts w:ascii="Arial" w:hAnsi="Arial" w:cs="Arial"/>
          <w:color w:val="294800"/>
          <w:szCs w:val="24"/>
        </w:rPr>
      </w:pPr>
    </w:p>
    <w:p w:rsidR="00521FFA" w:rsidRPr="00C54570" w:rsidRDefault="00521FFA" w:rsidP="000B62AC">
      <w:pPr>
        <w:spacing w:after="0"/>
        <w:ind w:firstLine="360"/>
        <w:rPr>
          <w:rFonts w:ascii="Arial" w:hAnsi="Arial" w:cs="Arial"/>
          <w:color w:val="294800"/>
          <w:szCs w:val="24"/>
        </w:rPr>
      </w:pPr>
      <w:r w:rsidRPr="00C54570">
        <w:rPr>
          <w:rFonts w:ascii="Arial" w:hAnsi="Arial" w:cs="Arial"/>
          <w:color w:val="294800"/>
          <w:szCs w:val="24"/>
        </w:rPr>
        <w:t xml:space="preserve">El Mercado Alternativo Bursátil es un mercado </w:t>
      </w:r>
      <w:r w:rsidR="000B62AC">
        <w:rPr>
          <w:rFonts w:ascii="Arial" w:hAnsi="Arial" w:cs="Arial"/>
          <w:color w:val="294800"/>
          <w:szCs w:val="24"/>
        </w:rPr>
        <w:t xml:space="preserve">español </w:t>
      </w:r>
      <w:r w:rsidRPr="00C54570">
        <w:rPr>
          <w:rFonts w:ascii="Arial" w:hAnsi="Arial" w:cs="Arial"/>
          <w:color w:val="294800"/>
          <w:szCs w:val="24"/>
        </w:rPr>
        <w:t xml:space="preserve">de valores </w:t>
      </w:r>
      <w:r w:rsidR="000B62AC">
        <w:rPr>
          <w:rFonts w:ascii="Arial" w:hAnsi="Arial" w:cs="Arial"/>
          <w:color w:val="294800"/>
          <w:szCs w:val="24"/>
        </w:rPr>
        <w:t xml:space="preserve">negociables </w:t>
      </w:r>
      <w:r w:rsidRPr="00C54570">
        <w:rPr>
          <w:rFonts w:ascii="Arial" w:hAnsi="Arial" w:cs="Arial"/>
          <w:color w:val="294800"/>
          <w:szCs w:val="24"/>
        </w:rPr>
        <w:t xml:space="preserve">dedicado a </w:t>
      </w:r>
      <w:r w:rsidR="000B62AC">
        <w:rPr>
          <w:rFonts w:ascii="Arial" w:hAnsi="Arial" w:cs="Arial"/>
          <w:color w:val="294800"/>
          <w:szCs w:val="24"/>
        </w:rPr>
        <w:t xml:space="preserve">la financiación de </w:t>
      </w:r>
      <w:r w:rsidRPr="00C54570">
        <w:rPr>
          <w:rFonts w:ascii="Arial" w:hAnsi="Arial" w:cs="Arial"/>
          <w:color w:val="294800"/>
          <w:szCs w:val="24"/>
        </w:rPr>
        <w:t>empresas de reducida capi</w:t>
      </w:r>
      <w:r w:rsidR="000B62AC">
        <w:rPr>
          <w:rFonts w:ascii="Arial" w:hAnsi="Arial" w:cs="Arial"/>
          <w:color w:val="294800"/>
          <w:szCs w:val="24"/>
        </w:rPr>
        <w:t>talización que buscan expandir su capital</w:t>
      </w:r>
      <w:r w:rsidRPr="00C54570">
        <w:rPr>
          <w:rFonts w:ascii="Arial" w:hAnsi="Arial" w:cs="Arial"/>
          <w:color w:val="294800"/>
          <w:szCs w:val="24"/>
        </w:rPr>
        <w:t>, con una regulación a medida, diseñada específicamente para ellas, y unos costes y procesos adaptados a sus características.</w:t>
      </w:r>
    </w:p>
    <w:p w:rsidR="00521FFA" w:rsidRPr="00C54570" w:rsidRDefault="00521FFA" w:rsidP="000B62AC">
      <w:pPr>
        <w:spacing w:after="0"/>
        <w:ind w:left="360"/>
        <w:rPr>
          <w:rFonts w:ascii="Arial" w:hAnsi="Arial" w:cs="Arial"/>
          <w:color w:val="294800"/>
          <w:szCs w:val="24"/>
        </w:rPr>
      </w:pPr>
      <w:r w:rsidRPr="00C54570">
        <w:rPr>
          <w:rFonts w:ascii="Arial" w:hAnsi="Arial" w:cs="Arial"/>
          <w:color w:val="294800"/>
          <w:szCs w:val="24"/>
        </w:rPr>
        <w:tab/>
      </w:r>
      <w:r w:rsidRPr="00C54570">
        <w:rPr>
          <w:rFonts w:ascii="Arial" w:hAnsi="Arial" w:cs="Arial"/>
          <w:color w:val="294800"/>
          <w:szCs w:val="24"/>
        </w:rPr>
        <w:tab/>
      </w:r>
    </w:p>
    <w:p w:rsidR="00521FFA" w:rsidRPr="00C54570" w:rsidRDefault="00521FFA" w:rsidP="000B62AC">
      <w:pPr>
        <w:spacing w:after="0"/>
        <w:ind w:firstLine="360"/>
        <w:rPr>
          <w:rFonts w:ascii="Arial" w:hAnsi="Arial" w:cs="Arial"/>
          <w:color w:val="294800"/>
          <w:szCs w:val="24"/>
        </w:rPr>
      </w:pPr>
      <w:r w:rsidRPr="00C54570">
        <w:rPr>
          <w:rFonts w:ascii="Arial" w:hAnsi="Arial" w:cs="Arial"/>
          <w:color w:val="294800"/>
          <w:szCs w:val="24"/>
        </w:rPr>
        <w:t xml:space="preserve">Como características distintivas del </w:t>
      </w:r>
      <w:r w:rsidR="000B62AC">
        <w:rPr>
          <w:rFonts w:ascii="Arial" w:hAnsi="Arial" w:cs="Arial"/>
          <w:color w:val="294800"/>
          <w:szCs w:val="24"/>
        </w:rPr>
        <w:t xml:space="preserve">propio </w:t>
      </w:r>
      <w:r w:rsidRPr="00C54570">
        <w:rPr>
          <w:rFonts w:ascii="Arial" w:hAnsi="Arial" w:cs="Arial"/>
          <w:color w:val="294800"/>
          <w:szCs w:val="24"/>
        </w:rPr>
        <w:t xml:space="preserve">mercado </w:t>
      </w:r>
      <w:r w:rsidR="000B62AC">
        <w:rPr>
          <w:rFonts w:ascii="Arial" w:hAnsi="Arial" w:cs="Arial"/>
          <w:color w:val="294800"/>
          <w:szCs w:val="24"/>
        </w:rPr>
        <w:t xml:space="preserve">alternativo, que son semejantes a las de otros mercados alternativos o segundos mercados europeos, </w:t>
      </w:r>
      <w:r w:rsidRPr="00C54570">
        <w:rPr>
          <w:rFonts w:ascii="Arial" w:hAnsi="Arial" w:cs="Arial"/>
          <w:color w:val="294800"/>
          <w:szCs w:val="24"/>
        </w:rPr>
        <w:t>podemos mencionar:</w:t>
      </w:r>
    </w:p>
    <w:p w:rsidR="00521FFA" w:rsidRPr="00C54570" w:rsidRDefault="00521FFA" w:rsidP="000B62AC">
      <w:pPr>
        <w:spacing w:after="0"/>
        <w:ind w:left="360"/>
        <w:rPr>
          <w:rFonts w:ascii="Arial" w:hAnsi="Arial" w:cs="Arial"/>
          <w:color w:val="294800"/>
          <w:szCs w:val="24"/>
        </w:rPr>
      </w:pPr>
    </w:p>
    <w:p w:rsidR="00521FFA" w:rsidRDefault="00521FFA" w:rsidP="00367741">
      <w:pPr>
        <w:pStyle w:val="Prrafodelista"/>
        <w:numPr>
          <w:ilvl w:val="0"/>
          <w:numId w:val="3"/>
        </w:numPr>
        <w:spacing w:after="0"/>
        <w:rPr>
          <w:rFonts w:ascii="Arial" w:hAnsi="Arial" w:cs="Arial"/>
          <w:color w:val="294800"/>
          <w:szCs w:val="24"/>
        </w:rPr>
      </w:pPr>
      <w:r w:rsidRPr="00C54570">
        <w:rPr>
          <w:rFonts w:ascii="Arial" w:hAnsi="Arial" w:cs="Arial"/>
          <w:color w:val="294800"/>
          <w:szCs w:val="24"/>
        </w:rPr>
        <w:t>Su sistema de negociación, operado por las bolsas; es un SMN o sistema multilateral de negociación.</w:t>
      </w:r>
    </w:p>
    <w:p w:rsidR="000B62AC" w:rsidRPr="00C54570" w:rsidRDefault="000B62AC" w:rsidP="000B62AC">
      <w:pPr>
        <w:pStyle w:val="Prrafodelista"/>
        <w:spacing w:after="0"/>
        <w:rPr>
          <w:rFonts w:ascii="Arial" w:hAnsi="Arial" w:cs="Arial"/>
          <w:color w:val="294800"/>
          <w:szCs w:val="24"/>
        </w:rPr>
      </w:pPr>
    </w:p>
    <w:p w:rsidR="00521FFA" w:rsidRDefault="00521FFA" w:rsidP="00367741">
      <w:pPr>
        <w:pStyle w:val="Prrafodelista"/>
        <w:numPr>
          <w:ilvl w:val="0"/>
          <w:numId w:val="3"/>
        </w:numPr>
        <w:spacing w:after="0"/>
        <w:rPr>
          <w:rFonts w:ascii="Arial" w:hAnsi="Arial" w:cs="Arial"/>
          <w:color w:val="294800"/>
          <w:szCs w:val="24"/>
        </w:rPr>
      </w:pPr>
      <w:r w:rsidRPr="00C54570">
        <w:rPr>
          <w:rFonts w:ascii="Arial" w:hAnsi="Arial" w:cs="Arial"/>
          <w:color w:val="294800"/>
          <w:szCs w:val="24"/>
        </w:rPr>
        <w:t>E</w:t>
      </w:r>
      <w:r w:rsidR="000B62AC">
        <w:rPr>
          <w:rFonts w:ascii="Arial" w:hAnsi="Arial" w:cs="Arial"/>
          <w:color w:val="294800"/>
          <w:szCs w:val="24"/>
        </w:rPr>
        <w:t>l hecho de estar</w:t>
      </w:r>
      <w:r w:rsidRPr="00C54570">
        <w:rPr>
          <w:rFonts w:ascii="Arial" w:hAnsi="Arial" w:cs="Arial"/>
          <w:color w:val="294800"/>
          <w:szCs w:val="24"/>
        </w:rPr>
        <w:t xml:space="preserve"> promovido por </w:t>
      </w:r>
      <w:r w:rsidR="000B62AC">
        <w:rPr>
          <w:rFonts w:ascii="Arial" w:hAnsi="Arial" w:cs="Arial"/>
          <w:color w:val="294800"/>
          <w:szCs w:val="24"/>
        </w:rPr>
        <w:t xml:space="preserve">el holding de los mercados de valores españoles, </w:t>
      </w:r>
      <w:r w:rsidRPr="00C54570">
        <w:rPr>
          <w:rFonts w:ascii="Arial" w:hAnsi="Arial" w:cs="Arial"/>
          <w:color w:val="294800"/>
          <w:szCs w:val="24"/>
        </w:rPr>
        <w:t>Bolsas y Mercados Españoles (BME)</w:t>
      </w:r>
      <w:r w:rsidR="000B62AC">
        <w:rPr>
          <w:rFonts w:ascii="Arial" w:hAnsi="Arial" w:cs="Arial"/>
          <w:color w:val="294800"/>
          <w:szCs w:val="24"/>
        </w:rPr>
        <w:t xml:space="preserve">, y </w:t>
      </w:r>
      <w:r w:rsidRPr="00C54570">
        <w:rPr>
          <w:rFonts w:ascii="Arial" w:hAnsi="Arial" w:cs="Arial"/>
          <w:color w:val="294800"/>
          <w:szCs w:val="24"/>
        </w:rPr>
        <w:t>su carácter oficial y organ</w:t>
      </w:r>
      <w:r w:rsidR="000B62AC">
        <w:rPr>
          <w:rFonts w:ascii="Arial" w:hAnsi="Arial" w:cs="Arial"/>
          <w:color w:val="294800"/>
          <w:szCs w:val="24"/>
        </w:rPr>
        <w:t>izado;</w:t>
      </w:r>
      <w:r w:rsidRPr="00C54570">
        <w:rPr>
          <w:rFonts w:ascii="Arial" w:hAnsi="Arial" w:cs="Arial"/>
          <w:color w:val="294800"/>
          <w:szCs w:val="24"/>
        </w:rPr>
        <w:t xml:space="preserve"> </w:t>
      </w:r>
      <w:r w:rsidR="006E2922" w:rsidRPr="00C54570">
        <w:rPr>
          <w:rFonts w:ascii="Arial" w:hAnsi="Arial" w:cs="Arial"/>
          <w:color w:val="294800"/>
          <w:szCs w:val="24"/>
        </w:rPr>
        <w:t>aunque no es un mercado secundario</w:t>
      </w:r>
      <w:r w:rsidR="000B62AC">
        <w:rPr>
          <w:rFonts w:ascii="Arial" w:hAnsi="Arial" w:cs="Arial"/>
          <w:color w:val="294800"/>
          <w:szCs w:val="24"/>
        </w:rPr>
        <w:t xml:space="preserve"> regulado como las bolsas de valores</w:t>
      </w:r>
      <w:r w:rsidR="006E2922" w:rsidRPr="00C54570">
        <w:rPr>
          <w:rFonts w:ascii="Arial" w:hAnsi="Arial" w:cs="Arial"/>
          <w:color w:val="294800"/>
          <w:szCs w:val="24"/>
        </w:rPr>
        <w:t xml:space="preserve">, </w:t>
      </w:r>
      <w:r w:rsidRPr="00C54570">
        <w:rPr>
          <w:rFonts w:ascii="Arial" w:hAnsi="Arial" w:cs="Arial"/>
          <w:color w:val="294800"/>
          <w:szCs w:val="24"/>
        </w:rPr>
        <w:t xml:space="preserve">está </w:t>
      </w:r>
      <w:r w:rsidR="006E2922" w:rsidRPr="00C54570">
        <w:rPr>
          <w:rFonts w:ascii="Arial" w:hAnsi="Arial" w:cs="Arial"/>
          <w:color w:val="294800"/>
          <w:szCs w:val="24"/>
        </w:rPr>
        <w:t xml:space="preserve">igualmente </w:t>
      </w:r>
      <w:r w:rsidRPr="00C54570">
        <w:rPr>
          <w:rFonts w:ascii="Arial" w:hAnsi="Arial" w:cs="Arial"/>
          <w:color w:val="294800"/>
          <w:szCs w:val="24"/>
        </w:rPr>
        <w:t>supervisado por la CNMV.</w:t>
      </w:r>
    </w:p>
    <w:p w:rsidR="000B62AC" w:rsidRPr="000B62AC" w:rsidRDefault="000B62AC" w:rsidP="000B62AC">
      <w:pPr>
        <w:spacing w:after="0"/>
        <w:rPr>
          <w:rFonts w:ascii="Arial" w:hAnsi="Arial" w:cs="Arial"/>
          <w:color w:val="294800"/>
          <w:szCs w:val="24"/>
        </w:rPr>
      </w:pPr>
    </w:p>
    <w:p w:rsidR="00521FFA" w:rsidRDefault="00521FFA" w:rsidP="00367741">
      <w:pPr>
        <w:pStyle w:val="Prrafodelista"/>
        <w:numPr>
          <w:ilvl w:val="0"/>
          <w:numId w:val="3"/>
        </w:numPr>
        <w:spacing w:after="0"/>
        <w:rPr>
          <w:rFonts w:ascii="Arial" w:hAnsi="Arial" w:cs="Arial"/>
          <w:color w:val="294800"/>
          <w:szCs w:val="24"/>
        </w:rPr>
      </w:pPr>
      <w:r w:rsidRPr="00C54570">
        <w:rPr>
          <w:rFonts w:ascii="Arial" w:hAnsi="Arial" w:cs="Arial"/>
          <w:color w:val="294800"/>
          <w:szCs w:val="24"/>
        </w:rPr>
        <w:lastRenderedPageBreak/>
        <w:t>E</w:t>
      </w:r>
      <w:r w:rsidR="000B62AC">
        <w:rPr>
          <w:rFonts w:ascii="Arial" w:hAnsi="Arial" w:cs="Arial"/>
          <w:color w:val="294800"/>
          <w:szCs w:val="24"/>
        </w:rPr>
        <w:t>star</w:t>
      </w:r>
      <w:r w:rsidRPr="00C54570">
        <w:rPr>
          <w:rFonts w:ascii="Arial" w:hAnsi="Arial" w:cs="Arial"/>
          <w:color w:val="294800"/>
          <w:szCs w:val="24"/>
        </w:rPr>
        <w:t xml:space="preserve"> específicamente diseñado para que coticen segundas empresas o empresas de menor capitalización que la bursátil normal, pero en él tienen cabida como inversores tanto los inversores institucionales como los particulares.</w:t>
      </w:r>
    </w:p>
    <w:p w:rsidR="000B62AC" w:rsidRPr="000B62AC" w:rsidRDefault="000B62AC" w:rsidP="000B62AC">
      <w:pPr>
        <w:pStyle w:val="Prrafodelista"/>
        <w:rPr>
          <w:rFonts w:ascii="Arial" w:hAnsi="Arial" w:cs="Arial"/>
          <w:color w:val="294800"/>
          <w:szCs w:val="24"/>
        </w:rPr>
      </w:pPr>
    </w:p>
    <w:p w:rsidR="00521FFA" w:rsidRPr="000B62AC" w:rsidRDefault="00521FFA" w:rsidP="00367741">
      <w:pPr>
        <w:pStyle w:val="Prrafodelista"/>
        <w:numPr>
          <w:ilvl w:val="0"/>
          <w:numId w:val="3"/>
        </w:numPr>
        <w:spacing w:after="0"/>
        <w:rPr>
          <w:rFonts w:ascii="Arial" w:hAnsi="Arial" w:cs="Arial"/>
          <w:color w:val="294800"/>
          <w:szCs w:val="24"/>
        </w:rPr>
      </w:pPr>
      <w:r w:rsidRPr="000B62AC">
        <w:rPr>
          <w:rFonts w:ascii="Arial" w:hAnsi="Arial" w:cs="Arial"/>
          <w:color w:val="294800"/>
          <w:szCs w:val="24"/>
        </w:rPr>
        <w:t>A semejanza de las bolsas, proporciona financiación, visibilidad, liquidez y valoración a las empresas que cotizan en él, pero cuenta, a diferencia de ellas, con un régimen de información y contratación adaptado a las singularidades de los tipos de empresas que cotizan en el MAB.</w:t>
      </w:r>
    </w:p>
    <w:p w:rsidR="00521FFA" w:rsidRPr="00C54570" w:rsidRDefault="00521FFA" w:rsidP="000B62AC">
      <w:pPr>
        <w:spacing w:after="0"/>
        <w:ind w:left="360"/>
        <w:rPr>
          <w:rFonts w:ascii="Arial" w:hAnsi="Arial" w:cs="Arial"/>
          <w:color w:val="294800"/>
          <w:szCs w:val="24"/>
        </w:rPr>
      </w:pPr>
    </w:p>
    <w:p w:rsidR="00521FFA" w:rsidRPr="00C54570" w:rsidRDefault="000B62AC" w:rsidP="000B62AC">
      <w:pPr>
        <w:spacing w:after="0"/>
        <w:ind w:firstLine="360"/>
        <w:rPr>
          <w:rFonts w:ascii="Arial" w:hAnsi="Arial" w:cs="Arial"/>
          <w:color w:val="294800"/>
          <w:szCs w:val="24"/>
        </w:rPr>
      </w:pPr>
      <w:r>
        <w:rPr>
          <w:rFonts w:ascii="Arial" w:hAnsi="Arial" w:cs="Arial"/>
          <w:color w:val="294800"/>
          <w:szCs w:val="24"/>
        </w:rPr>
        <w:t>En julio de 2009 se inician la</w:t>
      </w:r>
      <w:r w:rsidR="00521FFA" w:rsidRPr="00C54570">
        <w:rPr>
          <w:rFonts w:ascii="Arial" w:hAnsi="Arial" w:cs="Arial"/>
          <w:color w:val="294800"/>
          <w:szCs w:val="24"/>
        </w:rPr>
        <w:t>s operaciones</w:t>
      </w:r>
      <w:r>
        <w:rPr>
          <w:rFonts w:ascii="Arial" w:hAnsi="Arial" w:cs="Arial"/>
          <w:color w:val="294800"/>
          <w:szCs w:val="24"/>
        </w:rPr>
        <w:t xml:space="preserve"> del MAB</w:t>
      </w:r>
      <w:r w:rsidR="00521FFA" w:rsidRPr="00C54570">
        <w:rPr>
          <w:rFonts w:ascii="Arial" w:hAnsi="Arial" w:cs="Arial"/>
          <w:color w:val="294800"/>
          <w:szCs w:val="24"/>
        </w:rPr>
        <w:t xml:space="preserve">. Actualmente, </w:t>
      </w:r>
      <w:r>
        <w:rPr>
          <w:rFonts w:ascii="Arial" w:hAnsi="Arial" w:cs="Arial"/>
          <w:color w:val="294800"/>
          <w:szCs w:val="24"/>
        </w:rPr>
        <w:t xml:space="preserve">en otoño  de 2015, </w:t>
      </w:r>
      <w:r w:rsidR="00521FFA" w:rsidRPr="00C54570">
        <w:rPr>
          <w:rFonts w:ascii="Arial" w:hAnsi="Arial" w:cs="Arial"/>
          <w:color w:val="294800"/>
          <w:szCs w:val="24"/>
        </w:rPr>
        <w:t xml:space="preserve">cuenta con 29 empresas como sujetos financiados cuyos valores están admitidos a negociación.  </w:t>
      </w:r>
    </w:p>
    <w:p w:rsidR="003E63A8" w:rsidRPr="00C54570" w:rsidRDefault="003E63A8" w:rsidP="000B62AC">
      <w:pPr>
        <w:spacing w:after="0"/>
        <w:rPr>
          <w:rFonts w:ascii="Arial" w:hAnsi="Arial" w:cs="Arial"/>
          <w:color w:val="294800"/>
          <w:szCs w:val="24"/>
        </w:rPr>
      </w:pPr>
    </w:p>
    <w:p w:rsidR="003E63A8" w:rsidRPr="000B62AC" w:rsidRDefault="003E63A8" w:rsidP="000B62AC">
      <w:pPr>
        <w:spacing w:after="0"/>
        <w:rPr>
          <w:rFonts w:ascii="Arial" w:hAnsi="Arial" w:cs="Arial"/>
          <w:b/>
          <w:color w:val="294800"/>
          <w:szCs w:val="24"/>
        </w:rPr>
      </w:pPr>
    </w:p>
    <w:p w:rsidR="003E63A8" w:rsidRPr="000B62AC" w:rsidRDefault="003E63A8" w:rsidP="00367741">
      <w:pPr>
        <w:pStyle w:val="Prrafodelista"/>
        <w:numPr>
          <w:ilvl w:val="0"/>
          <w:numId w:val="9"/>
        </w:numPr>
        <w:spacing w:after="0"/>
        <w:rPr>
          <w:rFonts w:ascii="Arial" w:hAnsi="Arial" w:cs="Arial"/>
          <w:b/>
          <w:color w:val="294800"/>
          <w:szCs w:val="24"/>
        </w:rPr>
      </w:pPr>
      <w:r w:rsidRPr="000B62AC">
        <w:rPr>
          <w:rFonts w:ascii="Arial" w:hAnsi="Arial" w:cs="Arial"/>
          <w:b/>
          <w:color w:val="294800"/>
          <w:szCs w:val="24"/>
        </w:rPr>
        <w:t>EL MAB PARA EMPRESAS EN EXPANSIÓN</w:t>
      </w:r>
    </w:p>
    <w:p w:rsidR="003E63A8" w:rsidRPr="00C54570" w:rsidRDefault="003E63A8" w:rsidP="000B62AC">
      <w:pPr>
        <w:spacing w:after="0"/>
        <w:rPr>
          <w:rFonts w:ascii="Arial" w:hAnsi="Arial" w:cs="Arial"/>
          <w:color w:val="294800"/>
          <w:szCs w:val="24"/>
        </w:rPr>
      </w:pPr>
    </w:p>
    <w:p w:rsidR="003E63A8" w:rsidRPr="00C54570" w:rsidRDefault="000A7E23" w:rsidP="000A7E23">
      <w:pPr>
        <w:spacing w:after="0"/>
        <w:ind w:firstLine="360"/>
        <w:rPr>
          <w:rFonts w:ascii="Arial" w:hAnsi="Arial" w:cs="Arial"/>
          <w:color w:val="294800"/>
          <w:szCs w:val="24"/>
        </w:rPr>
      </w:pPr>
      <w:r>
        <w:rPr>
          <w:rFonts w:ascii="Arial" w:hAnsi="Arial" w:cs="Arial"/>
          <w:color w:val="294800"/>
          <w:szCs w:val="24"/>
        </w:rPr>
        <w:t>En el caso de empresas en expansión es frecuente que los administradores y directivos se cuestionen p</w:t>
      </w:r>
      <w:r w:rsidR="003E63A8" w:rsidRPr="00C54570">
        <w:rPr>
          <w:rFonts w:ascii="Arial" w:hAnsi="Arial" w:cs="Arial"/>
          <w:color w:val="294800"/>
          <w:szCs w:val="24"/>
        </w:rPr>
        <w:t>or qué cotizar en un Mercado Alternativo</w:t>
      </w:r>
      <w:r>
        <w:rPr>
          <w:rFonts w:ascii="Arial" w:hAnsi="Arial" w:cs="Arial"/>
          <w:color w:val="294800"/>
          <w:szCs w:val="24"/>
        </w:rPr>
        <w:t xml:space="preserve"> como el MAB, en lugar de recurrir a otras fuentes de financiación bancarias o privadas. </w:t>
      </w:r>
    </w:p>
    <w:p w:rsidR="003E63A8" w:rsidRPr="00C54570" w:rsidRDefault="003E63A8" w:rsidP="000B62AC">
      <w:pPr>
        <w:spacing w:after="0"/>
        <w:rPr>
          <w:rFonts w:ascii="Arial" w:hAnsi="Arial" w:cs="Arial"/>
          <w:color w:val="294800"/>
          <w:szCs w:val="24"/>
        </w:rPr>
      </w:pPr>
    </w:p>
    <w:p w:rsidR="003E63A8" w:rsidRPr="00C54570" w:rsidRDefault="000A7E23" w:rsidP="000A7E23">
      <w:pPr>
        <w:spacing w:after="0"/>
        <w:ind w:firstLine="360"/>
        <w:rPr>
          <w:rFonts w:ascii="Arial" w:hAnsi="Arial" w:cs="Arial"/>
          <w:color w:val="294800"/>
          <w:szCs w:val="24"/>
        </w:rPr>
      </w:pPr>
      <w:r>
        <w:rPr>
          <w:rFonts w:ascii="Arial" w:hAnsi="Arial" w:cs="Arial"/>
          <w:color w:val="294800"/>
          <w:szCs w:val="24"/>
        </w:rPr>
        <w:t>En primer lugar, los mercados alternativos f</w:t>
      </w:r>
      <w:r w:rsidR="003E63A8" w:rsidRPr="00C54570">
        <w:rPr>
          <w:rFonts w:ascii="Arial" w:hAnsi="Arial" w:cs="Arial"/>
          <w:color w:val="294800"/>
          <w:szCs w:val="24"/>
        </w:rPr>
        <w:t>acilita</w:t>
      </w:r>
      <w:r>
        <w:rPr>
          <w:rFonts w:ascii="Arial" w:hAnsi="Arial" w:cs="Arial"/>
          <w:color w:val="294800"/>
          <w:szCs w:val="24"/>
        </w:rPr>
        <w:t>n</w:t>
      </w:r>
      <w:r w:rsidR="003E63A8" w:rsidRPr="00C54570">
        <w:rPr>
          <w:rFonts w:ascii="Arial" w:hAnsi="Arial" w:cs="Arial"/>
          <w:color w:val="294800"/>
          <w:szCs w:val="24"/>
        </w:rPr>
        <w:t xml:space="preserve"> el acceso a financiación </w:t>
      </w:r>
      <w:r>
        <w:rPr>
          <w:rFonts w:ascii="Arial" w:hAnsi="Arial" w:cs="Arial"/>
          <w:color w:val="294800"/>
          <w:szCs w:val="24"/>
        </w:rPr>
        <w:t xml:space="preserve">de manera especialmente eficaz </w:t>
      </w:r>
      <w:r w:rsidR="003E63A8" w:rsidRPr="00C54570">
        <w:rPr>
          <w:rFonts w:ascii="Arial" w:hAnsi="Arial" w:cs="Arial"/>
          <w:color w:val="294800"/>
          <w:szCs w:val="24"/>
        </w:rPr>
        <w:t>para empresas de reducida capitalización, con la adecuada transparencia y liquidez para los inversores, en un contexto europeo de regulaciones bursátiles cada vez más exigentes.</w:t>
      </w:r>
    </w:p>
    <w:p w:rsidR="000A7E23" w:rsidRDefault="000A7E23" w:rsidP="000B62AC">
      <w:pPr>
        <w:spacing w:after="0"/>
        <w:rPr>
          <w:rFonts w:ascii="Arial" w:hAnsi="Arial" w:cs="Arial"/>
          <w:color w:val="294800"/>
          <w:szCs w:val="24"/>
        </w:rPr>
      </w:pPr>
    </w:p>
    <w:p w:rsidR="003E63A8" w:rsidRPr="00C54570" w:rsidRDefault="000A7E23" w:rsidP="000A7E23">
      <w:pPr>
        <w:spacing w:after="0"/>
        <w:ind w:firstLine="360"/>
        <w:rPr>
          <w:rFonts w:ascii="Arial" w:hAnsi="Arial" w:cs="Arial"/>
          <w:color w:val="294800"/>
          <w:szCs w:val="24"/>
        </w:rPr>
      </w:pPr>
      <w:r>
        <w:rPr>
          <w:rFonts w:ascii="Arial" w:hAnsi="Arial" w:cs="Arial"/>
          <w:color w:val="294800"/>
          <w:szCs w:val="24"/>
        </w:rPr>
        <w:t>Por otra parte, los mercados alternativos, y en concreto el MAB, a</w:t>
      </w:r>
      <w:r w:rsidR="003E63A8" w:rsidRPr="00C54570">
        <w:rPr>
          <w:rFonts w:ascii="Arial" w:hAnsi="Arial" w:cs="Arial"/>
          <w:color w:val="294800"/>
          <w:szCs w:val="24"/>
        </w:rPr>
        <w:t>porta</w:t>
      </w:r>
      <w:r>
        <w:rPr>
          <w:rFonts w:ascii="Arial" w:hAnsi="Arial" w:cs="Arial"/>
          <w:color w:val="294800"/>
          <w:szCs w:val="24"/>
        </w:rPr>
        <w:t>n</w:t>
      </w:r>
      <w:r w:rsidR="003E63A8" w:rsidRPr="00C54570">
        <w:rPr>
          <w:rFonts w:ascii="Arial" w:hAnsi="Arial" w:cs="Arial"/>
          <w:color w:val="294800"/>
          <w:szCs w:val="24"/>
        </w:rPr>
        <w:t xml:space="preserve"> una mayor notoriedad a la compañía, </w:t>
      </w:r>
      <w:r>
        <w:rPr>
          <w:rFonts w:ascii="Arial" w:hAnsi="Arial" w:cs="Arial"/>
          <w:color w:val="294800"/>
          <w:szCs w:val="24"/>
        </w:rPr>
        <w:t xml:space="preserve">lo cual resulta </w:t>
      </w:r>
      <w:r w:rsidR="003E63A8" w:rsidRPr="00C54570">
        <w:rPr>
          <w:rFonts w:ascii="Arial" w:hAnsi="Arial" w:cs="Arial"/>
          <w:color w:val="294800"/>
          <w:szCs w:val="24"/>
        </w:rPr>
        <w:t xml:space="preserve">particularmente </w:t>
      </w:r>
      <w:r>
        <w:rPr>
          <w:rFonts w:ascii="Arial" w:hAnsi="Arial" w:cs="Arial"/>
          <w:color w:val="294800"/>
          <w:szCs w:val="24"/>
        </w:rPr>
        <w:t xml:space="preserve">positivo en términos de notoriedad y confianza </w:t>
      </w:r>
      <w:r w:rsidR="003E63A8" w:rsidRPr="00C54570">
        <w:rPr>
          <w:rFonts w:ascii="Arial" w:hAnsi="Arial" w:cs="Arial"/>
          <w:color w:val="294800"/>
          <w:szCs w:val="24"/>
        </w:rPr>
        <w:t>ante clientes y proveedores financieros.</w:t>
      </w:r>
    </w:p>
    <w:p w:rsidR="0055035B" w:rsidRDefault="0055035B" w:rsidP="000A7E23">
      <w:pPr>
        <w:spacing w:after="0"/>
        <w:ind w:firstLine="360"/>
        <w:rPr>
          <w:rFonts w:ascii="Arial" w:hAnsi="Arial" w:cs="Arial"/>
          <w:color w:val="294800"/>
          <w:szCs w:val="24"/>
        </w:rPr>
      </w:pPr>
    </w:p>
    <w:p w:rsidR="003E63A8" w:rsidRPr="00C54570" w:rsidRDefault="003E63A8" w:rsidP="000A7E23">
      <w:pPr>
        <w:spacing w:after="0"/>
        <w:ind w:firstLine="360"/>
        <w:rPr>
          <w:rFonts w:ascii="Arial" w:hAnsi="Arial" w:cs="Arial"/>
          <w:color w:val="294800"/>
          <w:szCs w:val="24"/>
        </w:rPr>
      </w:pPr>
      <w:r w:rsidRPr="00C54570">
        <w:rPr>
          <w:rFonts w:ascii="Arial" w:hAnsi="Arial" w:cs="Arial"/>
          <w:color w:val="294800"/>
          <w:szCs w:val="24"/>
        </w:rPr>
        <w:lastRenderedPageBreak/>
        <w:t xml:space="preserve">Permite </w:t>
      </w:r>
      <w:r w:rsidR="000A7E23">
        <w:rPr>
          <w:rFonts w:ascii="Arial" w:hAnsi="Arial" w:cs="Arial"/>
          <w:color w:val="294800"/>
          <w:szCs w:val="24"/>
        </w:rPr>
        <w:t xml:space="preserve">además la cotización que acompaña a la negociación en el MAB </w:t>
      </w:r>
      <w:r w:rsidRPr="00C54570">
        <w:rPr>
          <w:rFonts w:ascii="Arial" w:hAnsi="Arial" w:cs="Arial"/>
          <w:color w:val="294800"/>
          <w:szCs w:val="24"/>
        </w:rPr>
        <w:t xml:space="preserve">determinar </w:t>
      </w:r>
      <w:r w:rsidR="000A7E23">
        <w:rPr>
          <w:rFonts w:ascii="Arial" w:hAnsi="Arial" w:cs="Arial"/>
          <w:color w:val="294800"/>
          <w:szCs w:val="24"/>
        </w:rPr>
        <w:t xml:space="preserve">fácilmente </w:t>
      </w:r>
      <w:r w:rsidRPr="00C54570">
        <w:rPr>
          <w:rFonts w:ascii="Arial" w:hAnsi="Arial" w:cs="Arial"/>
          <w:color w:val="294800"/>
          <w:szCs w:val="24"/>
        </w:rPr>
        <w:t xml:space="preserve">el valor de la empresa, al fijar el mercado </w:t>
      </w:r>
      <w:r w:rsidR="000A7E23">
        <w:rPr>
          <w:rFonts w:ascii="Arial" w:hAnsi="Arial" w:cs="Arial"/>
          <w:color w:val="294800"/>
          <w:szCs w:val="24"/>
        </w:rPr>
        <w:t xml:space="preserve">constantemente </w:t>
      </w:r>
      <w:r w:rsidRPr="00C54570">
        <w:rPr>
          <w:rFonts w:ascii="Arial" w:hAnsi="Arial" w:cs="Arial"/>
          <w:color w:val="294800"/>
          <w:szCs w:val="24"/>
        </w:rPr>
        <w:t>el precio de las acciones, incorporando en el precio las expectativas de negocio.</w:t>
      </w:r>
      <w:r w:rsidR="000A7E23">
        <w:rPr>
          <w:rFonts w:ascii="Arial" w:hAnsi="Arial" w:cs="Arial"/>
          <w:color w:val="294800"/>
          <w:szCs w:val="24"/>
        </w:rPr>
        <w:t xml:space="preserve"> Como en el caso de la negociación en otros mercados secundarios de carácter público, el MAB o</w:t>
      </w:r>
      <w:r w:rsidRPr="00C54570">
        <w:rPr>
          <w:rFonts w:ascii="Arial" w:hAnsi="Arial" w:cs="Arial"/>
          <w:color w:val="294800"/>
          <w:szCs w:val="24"/>
        </w:rPr>
        <w:t>frece a los accionistas liquidez, al permitir c</w:t>
      </w:r>
      <w:r w:rsidR="000A7E23">
        <w:rPr>
          <w:rFonts w:ascii="Arial" w:hAnsi="Arial" w:cs="Arial"/>
          <w:color w:val="294800"/>
          <w:szCs w:val="24"/>
        </w:rPr>
        <w:t>onvertir en dinero sus acciones; pero, al mismo tiempo, a los accionistas de control les permite conservar este, pues el hecho de la difusión del capital entre otros accionistas n</w:t>
      </w:r>
      <w:r w:rsidRPr="00C54570">
        <w:rPr>
          <w:rFonts w:ascii="Arial" w:hAnsi="Arial" w:cs="Arial"/>
          <w:color w:val="294800"/>
          <w:szCs w:val="24"/>
        </w:rPr>
        <w:t>o implica perder el control de la empresa.</w:t>
      </w:r>
    </w:p>
    <w:p w:rsidR="003E63A8" w:rsidRPr="00C54570" w:rsidRDefault="003E63A8" w:rsidP="000B62AC">
      <w:pPr>
        <w:spacing w:after="0"/>
        <w:rPr>
          <w:rFonts w:ascii="Arial" w:hAnsi="Arial" w:cs="Arial"/>
          <w:color w:val="294800"/>
          <w:szCs w:val="24"/>
        </w:rPr>
      </w:pPr>
    </w:p>
    <w:p w:rsidR="003E63A8" w:rsidRPr="00C54570" w:rsidRDefault="003E63A8" w:rsidP="000A7E23">
      <w:pPr>
        <w:spacing w:after="0"/>
        <w:ind w:firstLine="360"/>
        <w:rPr>
          <w:rFonts w:ascii="Arial" w:hAnsi="Arial" w:cs="Arial"/>
          <w:color w:val="294800"/>
          <w:szCs w:val="24"/>
        </w:rPr>
      </w:pPr>
      <w:r w:rsidRPr="00C54570">
        <w:rPr>
          <w:rFonts w:ascii="Arial" w:hAnsi="Arial" w:cs="Arial"/>
          <w:color w:val="294800"/>
          <w:szCs w:val="24"/>
        </w:rPr>
        <w:t>Para la incorporación a cotización de empresas en expansión, la Circular  CMAB 2/2014 impone determinados requisitos aplicables a las empresas aspirantes a la condición de entidades emisoras. Entre estos requisitos se cuentan</w:t>
      </w:r>
      <w:r w:rsidR="0055035B">
        <w:rPr>
          <w:rFonts w:ascii="Arial" w:hAnsi="Arial" w:cs="Arial"/>
          <w:color w:val="294800"/>
          <w:szCs w:val="24"/>
        </w:rPr>
        <w:t xml:space="preserve"> algunos de derecho de sociedades, incluyendo los de orden contable, y otros que se refieren a la actividad, a la transparencia, a su control técnico y a la valoración de la empresa, que pueden sintetizarse así</w:t>
      </w:r>
      <w:r w:rsidRPr="00C54570">
        <w:rPr>
          <w:rFonts w:ascii="Arial" w:hAnsi="Arial" w:cs="Arial"/>
          <w:color w:val="294800"/>
          <w:szCs w:val="24"/>
        </w:rPr>
        <w:t xml:space="preserve">: </w:t>
      </w:r>
    </w:p>
    <w:p w:rsidR="003E63A8" w:rsidRPr="00C54570" w:rsidRDefault="003E63A8" w:rsidP="000B62AC">
      <w:pPr>
        <w:spacing w:after="0"/>
        <w:rPr>
          <w:rFonts w:ascii="Arial" w:hAnsi="Arial" w:cs="Arial"/>
          <w:color w:val="294800"/>
          <w:szCs w:val="24"/>
        </w:rPr>
      </w:pPr>
    </w:p>
    <w:p w:rsidR="000A7E23" w:rsidRDefault="009C4C2E" w:rsidP="00367741">
      <w:pPr>
        <w:pStyle w:val="Prrafodelista"/>
        <w:numPr>
          <w:ilvl w:val="0"/>
          <w:numId w:val="18"/>
        </w:numPr>
        <w:spacing w:after="0"/>
        <w:rPr>
          <w:rFonts w:ascii="Arial" w:hAnsi="Arial" w:cs="Arial"/>
          <w:b/>
          <w:color w:val="294800"/>
          <w:szCs w:val="24"/>
        </w:rPr>
      </w:pPr>
      <w:r>
        <w:rPr>
          <w:rFonts w:ascii="Arial" w:hAnsi="Arial" w:cs="Arial"/>
          <w:b/>
          <w:color w:val="294800"/>
          <w:szCs w:val="24"/>
        </w:rPr>
        <w:t>Formales (societarios) relativos al capital</w:t>
      </w:r>
    </w:p>
    <w:p w:rsidR="009C4C2E" w:rsidRPr="009C4C2E" w:rsidRDefault="009C4C2E" w:rsidP="009C4C2E">
      <w:pPr>
        <w:pStyle w:val="Prrafodelista"/>
        <w:spacing w:after="0"/>
        <w:rPr>
          <w:rFonts w:ascii="Arial" w:hAnsi="Arial" w:cs="Arial"/>
          <w:b/>
          <w:color w:val="294800"/>
          <w:szCs w:val="24"/>
        </w:rPr>
      </w:pPr>
    </w:p>
    <w:p w:rsidR="000A7E23" w:rsidRDefault="000A7E23" w:rsidP="0055035B">
      <w:pPr>
        <w:spacing w:after="0"/>
        <w:ind w:firstLine="360"/>
        <w:rPr>
          <w:rFonts w:ascii="Arial" w:hAnsi="Arial" w:cs="Arial"/>
          <w:color w:val="294800"/>
          <w:szCs w:val="24"/>
        </w:rPr>
      </w:pPr>
      <w:r>
        <w:rPr>
          <w:rFonts w:ascii="Arial" w:hAnsi="Arial" w:cs="Arial"/>
          <w:color w:val="294800"/>
          <w:szCs w:val="24"/>
        </w:rPr>
        <w:t>Entre estos deben mencionarse</w:t>
      </w:r>
      <w:r w:rsidR="0055035B">
        <w:rPr>
          <w:rFonts w:ascii="Arial" w:hAnsi="Arial" w:cs="Arial"/>
          <w:color w:val="294800"/>
          <w:szCs w:val="24"/>
        </w:rPr>
        <w:t xml:space="preserve"> los que afectan a la configuración del capital social, dividido en acciones</w:t>
      </w:r>
      <w:r>
        <w:rPr>
          <w:rFonts w:ascii="Arial" w:hAnsi="Arial" w:cs="Arial"/>
          <w:color w:val="294800"/>
          <w:szCs w:val="24"/>
        </w:rPr>
        <w:t xml:space="preserve">: </w:t>
      </w:r>
    </w:p>
    <w:p w:rsidR="003E63A8" w:rsidRDefault="000A7E23" w:rsidP="00367741">
      <w:pPr>
        <w:pStyle w:val="Prrafodelista"/>
        <w:numPr>
          <w:ilvl w:val="0"/>
          <w:numId w:val="10"/>
        </w:numPr>
        <w:spacing w:after="0"/>
        <w:rPr>
          <w:rFonts w:ascii="Arial" w:hAnsi="Arial" w:cs="Arial"/>
          <w:color w:val="294800"/>
          <w:szCs w:val="24"/>
        </w:rPr>
      </w:pPr>
      <w:r>
        <w:rPr>
          <w:rFonts w:ascii="Arial" w:hAnsi="Arial" w:cs="Arial"/>
          <w:color w:val="294800"/>
          <w:szCs w:val="24"/>
        </w:rPr>
        <w:t>Las a</w:t>
      </w:r>
      <w:r w:rsidR="003E63A8" w:rsidRPr="000A7E23">
        <w:rPr>
          <w:rFonts w:ascii="Arial" w:hAnsi="Arial" w:cs="Arial"/>
          <w:color w:val="294800"/>
          <w:szCs w:val="24"/>
        </w:rPr>
        <w:t xml:space="preserve">cciones </w:t>
      </w:r>
      <w:r>
        <w:rPr>
          <w:rFonts w:ascii="Arial" w:hAnsi="Arial" w:cs="Arial"/>
          <w:color w:val="294800"/>
          <w:szCs w:val="24"/>
        </w:rPr>
        <w:t xml:space="preserve">que van a cotizar han de ser previamente </w:t>
      </w:r>
      <w:r w:rsidR="003E63A8" w:rsidRPr="000A7E23">
        <w:rPr>
          <w:rFonts w:ascii="Arial" w:hAnsi="Arial" w:cs="Arial"/>
          <w:color w:val="294800"/>
          <w:szCs w:val="24"/>
        </w:rPr>
        <w:t>emitidas por</w:t>
      </w:r>
      <w:r>
        <w:rPr>
          <w:rFonts w:ascii="Arial" w:hAnsi="Arial" w:cs="Arial"/>
          <w:color w:val="294800"/>
          <w:szCs w:val="24"/>
        </w:rPr>
        <w:t xml:space="preserve"> empresas que tengan forma jurídica de sociedades anónimas; pueden ser constituidas como sociedades  e</w:t>
      </w:r>
      <w:r w:rsidR="003E63A8" w:rsidRPr="000A7E23">
        <w:rPr>
          <w:rFonts w:ascii="Arial" w:hAnsi="Arial" w:cs="Arial"/>
          <w:color w:val="294800"/>
          <w:szCs w:val="24"/>
        </w:rPr>
        <w:t>spañolas o extranjeras.</w:t>
      </w:r>
    </w:p>
    <w:p w:rsidR="003E63A8" w:rsidRDefault="000A7E23" w:rsidP="00367741">
      <w:pPr>
        <w:pStyle w:val="Prrafodelista"/>
        <w:numPr>
          <w:ilvl w:val="0"/>
          <w:numId w:val="10"/>
        </w:numPr>
        <w:spacing w:after="0"/>
        <w:rPr>
          <w:rFonts w:ascii="Arial" w:hAnsi="Arial" w:cs="Arial"/>
          <w:color w:val="294800"/>
          <w:szCs w:val="24"/>
        </w:rPr>
      </w:pPr>
      <w:r>
        <w:rPr>
          <w:rFonts w:ascii="Arial" w:hAnsi="Arial" w:cs="Arial"/>
          <w:color w:val="294800"/>
          <w:szCs w:val="24"/>
        </w:rPr>
        <w:t>El c</w:t>
      </w:r>
      <w:r w:rsidR="003E63A8" w:rsidRPr="000A7E23">
        <w:rPr>
          <w:rFonts w:ascii="Arial" w:hAnsi="Arial" w:cs="Arial"/>
          <w:color w:val="294800"/>
          <w:szCs w:val="24"/>
        </w:rPr>
        <w:t xml:space="preserve">apital social </w:t>
      </w:r>
      <w:r>
        <w:rPr>
          <w:rFonts w:ascii="Arial" w:hAnsi="Arial" w:cs="Arial"/>
          <w:color w:val="294800"/>
          <w:szCs w:val="24"/>
        </w:rPr>
        <w:t xml:space="preserve">debe estar </w:t>
      </w:r>
      <w:r w:rsidR="003E63A8" w:rsidRPr="000A7E23">
        <w:rPr>
          <w:rFonts w:ascii="Arial" w:hAnsi="Arial" w:cs="Arial"/>
          <w:color w:val="294800"/>
          <w:szCs w:val="24"/>
        </w:rPr>
        <w:t xml:space="preserve">totalmente desembolsado </w:t>
      </w:r>
      <w:r>
        <w:rPr>
          <w:rFonts w:ascii="Arial" w:hAnsi="Arial" w:cs="Arial"/>
          <w:color w:val="294800"/>
          <w:szCs w:val="24"/>
        </w:rPr>
        <w:t>al tiempo de solicitar la admisión a negociación en el MAB; las acciones que van a cotizar no pueden tener restricciones a su</w:t>
      </w:r>
      <w:r w:rsidR="003E63A8" w:rsidRPr="000A7E23">
        <w:rPr>
          <w:rFonts w:ascii="Arial" w:hAnsi="Arial" w:cs="Arial"/>
          <w:color w:val="294800"/>
          <w:szCs w:val="24"/>
        </w:rPr>
        <w:t xml:space="preserve"> libre transmisibilidad.</w:t>
      </w:r>
    </w:p>
    <w:p w:rsidR="003E63A8" w:rsidRPr="000A7E23" w:rsidRDefault="000A7E23" w:rsidP="00367741">
      <w:pPr>
        <w:pStyle w:val="Prrafodelista"/>
        <w:numPr>
          <w:ilvl w:val="0"/>
          <w:numId w:val="10"/>
        </w:numPr>
        <w:spacing w:after="0"/>
        <w:rPr>
          <w:rFonts w:ascii="Arial" w:hAnsi="Arial" w:cs="Arial"/>
          <w:color w:val="294800"/>
          <w:szCs w:val="24"/>
        </w:rPr>
      </w:pPr>
      <w:r>
        <w:rPr>
          <w:rFonts w:ascii="Arial" w:hAnsi="Arial" w:cs="Arial"/>
          <w:color w:val="294800"/>
          <w:szCs w:val="24"/>
        </w:rPr>
        <w:t>Todas las acciones que cotizan en el mercado alternativo</w:t>
      </w:r>
      <w:r w:rsidR="0055035B">
        <w:rPr>
          <w:rFonts w:ascii="Arial" w:hAnsi="Arial" w:cs="Arial"/>
          <w:color w:val="294800"/>
          <w:szCs w:val="24"/>
        </w:rPr>
        <w:t xml:space="preserve">, cualquiera que sea el objeto social o el tamaño de la compañía, han de estar </w:t>
      </w:r>
      <w:r>
        <w:rPr>
          <w:rFonts w:ascii="Arial" w:hAnsi="Arial" w:cs="Arial"/>
          <w:color w:val="294800"/>
          <w:szCs w:val="24"/>
        </w:rPr>
        <w:t xml:space="preserve"> r</w:t>
      </w:r>
      <w:r w:rsidR="003E63A8" w:rsidRPr="000A7E23">
        <w:rPr>
          <w:rFonts w:ascii="Arial" w:hAnsi="Arial" w:cs="Arial"/>
          <w:color w:val="294800"/>
          <w:szCs w:val="24"/>
        </w:rPr>
        <w:t xml:space="preserve">epresentadas </w:t>
      </w:r>
      <w:r>
        <w:rPr>
          <w:rFonts w:ascii="Arial" w:hAnsi="Arial" w:cs="Arial"/>
          <w:color w:val="294800"/>
          <w:szCs w:val="24"/>
        </w:rPr>
        <w:t xml:space="preserve">de forma tabular, </w:t>
      </w:r>
      <w:r w:rsidR="003E63A8" w:rsidRPr="000A7E23">
        <w:rPr>
          <w:rFonts w:ascii="Arial" w:hAnsi="Arial" w:cs="Arial"/>
          <w:color w:val="294800"/>
          <w:szCs w:val="24"/>
        </w:rPr>
        <w:t>por anotaciones en cuenta</w:t>
      </w:r>
      <w:r w:rsidR="0055035B">
        <w:rPr>
          <w:rFonts w:ascii="Arial" w:hAnsi="Arial" w:cs="Arial"/>
          <w:color w:val="294800"/>
          <w:szCs w:val="24"/>
        </w:rPr>
        <w:t xml:space="preserve">, lo que </w:t>
      </w:r>
      <w:r w:rsidR="0055035B">
        <w:rPr>
          <w:rFonts w:ascii="Arial" w:hAnsi="Arial" w:cs="Arial"/>
          <w:color w:val="294800"/>
          <w:szCs w:val="24"/>
        </w:rPr>
        <w:lastRenderedPageBreak/>
        <w:t>disminuye los costes de transacción y ofrece seguridad jurídica registral a accionistas y a los propios emisores</w:t>
      </w:r>
      <w:r w:rsidR="003E63A8" w:rsidRPr="000A7E23">
        <w:rPr>
          <w:rFonts w:ascii="Arial" w:hAnsi="Arial" w:cs="Arial"/>
          <w:color w:val="294800"/>
          <w:szCs w:val="24"/>
        </w:rPr>
        <w:t>.</w:t>
      </w:r>
    </w:p>
    <w:p w:rsidR="003E63A8" w:rsidRDefault="003E63A8" w:rsidP="000B62AC">
      <w:pPr>
        <w:spacing w:after="0"/>
        <w:rPr>
          <w:rFonts w:ascii="Arial" w:hAnsi="Arial" w:cs="Arial"/>
          <w:color w:val="294800"/>
          <w:szCs w:val="24"/>
        </w:rPr>
      </w:pPr>
    </w:p>
    <w:p w:rsidR="009C4C2E" w:rsidRPr="009C4C2E" w:rsidRDefault="009C4C2E" w:rsidP="00367741">
      <w:pPr>
        <w:pStyle w:val="Prrafodelista"/>
        <w:numPr>
          <w:ilvl w:val="0"/>
          <w:numId w:val="18"/>
        </w:numPr>
        <w:spacing w:after="0"/>
        <w:rPr>
          <w:rFonts w:ascii="Arial" w:hAnsi="Arial" w:cs="Arial"/>
          <w:b/>
          <w:color w:val="294800"/>
          <w:szCs w:val="24"/>
        </w:rPr>
      </w:pPr>
      <w:r>
        <w:rPr>
          <w:rFonts w:ascii="Arial" w:hAnsi="Arial" w:cs="Arial"/>
          <w:b/>
          <w:color w:val="294800"/>
          <w:szCs w:val="24"/>
        </w:rPr>
        <w:t>Estándares contables</w:t>
      </w:r>
    </w:p>
    <w:p w:rsidR="000A7E23" w:rsidRDefault="000A7E23" w:rsidP="000B62AC">
      <w:pPr>
        <w:spacing w:after="0"/>
        <w:rPr>
          <w:rFonts w:ascii="Arial" w:hAnsi="Arial" w:cs="Arial"/>
          <w:color w:val="294800"/>
          <w:szCs w:val="24"/>
        </w:rPr>
      </w:pPr>
    </w:p>
    <w:p w:rsidR="003E63A8" w:rsidRDefault="000A7E23" w:rsidP="000A7E23">
      <w:pPr>
        <w:spacing w:after="0"/>
        <w:ind w:firstLine="567"/>
        <w:rPr>
          <w:rFonts w:ascii="Arial" w:hAnsi="Arial" w:cs="Arial"/>
          <w:color w:val="294800"/>
          <w:szCs w:val="24"/>
        </w:rPr>
      </w:pPr>
      <w:r>
        <w:rPr>
          <w:rFonts w:ascii="Arial" w:hAnsi="Arial" w:cs="Arial"/>
          <w:color w:val="294800"/>
          <w:szCs w:val="24"/>
        </w:rPr>
        <w:t xml:space="preserve">En este terreno existe libertad, tratándose de sociedades europeas o constituidas en el espacio de la UE, para </w:t>
      </w:r>
      <w:r w:rsidR="0055035B">
        <w:rPr>
          <w:rFonts w:ascii="Arial" w:hAnsi="Arial" w:cs="Arial"/>
          <w:color w:val="294800"/>
          <w:szCs w:val="24"/>
        </w:rPr>
        <w:t>optar por acogerse a un sistema contable donde se aplican las NIIF, o bien por aplicar exclusivamente un</w:t>
      </w:r>
      <w:r w:rsidR="003E63A8" w:rsidRPr="00C54570">
        <w:rPr>
          <w:rFonts w:ascii="Arial" w:hAnsi="Arial" w:cs="Arial"/>
          <w:color w:val="294800"/>
          <w:szCs w:val="24"/>
        </w:rPr>
        <w:t xml:space="preserve"> estándar contable nacional.</w:t>
      </w:r>
    </w:p>
    <w:p w:rsidR="0055035B" w:rsidRPr="00C54570" w:rsidRDefault="0055035B" w:rsidP="000A7E23">
      <w:pPr>
        <w:spacing w:after="0"/>
        <w:ind w:firstLine="567"/>
        <w:rPr>
          <w:rFonts w:ascii="Arial" w:hAnsi="Arial" w:cs="Arial"/>
          <w:color w:val="294800"/>
          <w:szCs w:val="24"/>
        </w:rPr>
      </w:pPr>
    </w:p>
    <w:p w:rsidR="003E63A8" w:rsidRPr="00C54570" w:rsidRDefault="0055035B" w:rsidP="0055035B">
      <w:pPr>
        <w:spacing w:after="0"/>
        <w:ind w:firstLine="567"/>
        <w:rPr>
          <w:rFonts w:ascii="Arial" w:hAnsi="Arial" w:cs="Arial"/>
          <w:color w:val="294800"/>
          <w:szCs w:val="24"/>
        </w:rPr>
      </w:pPr>
      <w:r>
        <w:rPr>
          <w:rFonts w:ascii="Arial" w:hAnsi="Arial" w:cs="Arial"/>
          <w:color w:val="294800"/>
          <w:szCs w:val="24"/>
        </w:rPr>
        <w:t>En cambio, si se trata de una s</w:t>
      </w:r>
      <w:r w:rsidR="003E63A8" w:rsidRPr="00C54570">
        <w:rPr>
          <w:rFonts w:ascii="Arial" w:hAnsi="Arial" w:cs="Arial"/>
          <w:color w:val="294800"/>
          <w:szCs w:val="24"/>
        </w:rPr>
        <w:t xml:space="preserve">ociedad de </w:t>
      </w:r>
      <w:r>
        <w:rPr>
          <w:rFonts w:ascii="Arial" w:hAnsi="Arial" w:cs="Arial"/>
          <w:color w:val="294800"/>
          <w:szCs w:val="24"/>
        </w:rPr>
        <w:t xml:space="preserve">nacionalidad o constitución en </w:t>
      </w:r>
      <w:r w:rsidR="003E63A8" w:rsidRPr="00C54570">
        <w:rPr>
          <w:rFonts w:ascii="Arial" w:hAnsi="Arial" w:cs="Arial"/>
          <w:color w:val="294800"/>
          <w:szCs w:val="24"/>
        </w:rPr>
        <w:t>país no miembro</w:t>
      </w:r>
      <w:r>
        <w:rPr>
          <w:rFonts w:ascii="Arial" w:hAnsi="Arial" w:cs="Arial"/>
          <w:color w:val="294800"/>
          <w:szCs w:val="24"/>
        </w:rPr>
        <w:t xml:space="preserve"> de la Unión Europea, la opción de aplicar las </w:t>
      </w:r>
      <w:r w:rsidR="003E63A8" w:rsidRPr="00C54570">
        <w:rPr>
          <w:rFonts w:ascii="Arial" w:hAnsi="Arial" w:cs="Arial"/>
          <w:color w:val="294800"/>
          <w:szCs w:val="24"/>
        </w:rPr>
        <w:t xml:space="preserve"> N</w:t>
      </w:r>
      <w:r>
        <w:rPr>
          <w:rFonts w:ascii="Arial" w:hAnsi="Arial" w:cs="Arial"/>
          <w:color w:val="294800"/>
          <w:szCs w:val="24"/>
        </w:rPr>
        <w:t xml:space="preserve">ormas </w:t>
      </w:r>
      <w:r w:rsidR="003E63A8" w:rsidRPr="00C54570">
        <w:rPr>
          <w:rFonts w:ascii="Arial" w:hAnsi="Arial" w:cs="Arial"/>
          <w:color w:val="294800"/>
          <w:szCs w:val="24"/>
        </w:rPr>
        <w:t>I</w:t>
      </w:r>
      <w:r>
        <w:rPr>
          <w:rFonts w:ascii="Arial" w:hAnsi="Arial" w:cs="Arial"/>
          <w:color w:val="294800"/>
          <w:szCs w:val="24"/>
        </w:rPr>
        <w:t xml:space="preserve">nternacionales de </w:t>
      </w:r>
      <w:r w:rsidR="003E63A8" w:rsidRPr="00C54570">
        <w:rPr>
          <w:rFonts w:ascii="Arial" w:hAnsi="Arial" w:cs="Arial"/>
          <w:color w:val="294800"/>
          <w:szCs w:val="24"/>
        </w:rPr>
        <w:t>I</w:t>
      </w:r>
      <w:r>
        <w:rPr>
          <w:rFonts w:ascii="Arial" w:hAnsi="Arial" w:cs="Arial"/>
          <w:color w:val="294800"/>
          <w:szCs w:val="24"/>
        </w:rPr>
        <w:t xml:space="preserve">nformación </w:t>
      </w:r>
      <w:r w:rsidR="003E63A8" w:rsidRPr="00C54570">
        <w:rPr>
          <w:rFonts w:ascii="Arial" w:hAnsi="Arial" w:cs="Arial"/>
          <w:color w:val="294800"/>
          <w:szCs w:val="24"/>
        </w:rPr>
        <w:t>F</w:t>
      </w:r>
      <w:r>
        <w:rPr>
          <w:rFonts w:ascii="Arial" w:hAnsi="Arial" w:cs="Arial"/>
          <w:color w:val="294800"/>
          <w:szCs w:val="24"/>
        </w:rPr>
        <w:t>inanciera se mantiene, pero no será posible aplicar el estándar contable del país de constitución, pudiendo sin embargo utilizarse el estándar estadounidense -</w:t>
      </w:r>
      <w:r w:rsidR="003E63A8" w:rsidRPr="00C54570">
        <w:rPr>
          <w:rFonts w:ascii="Arial" w:hAnsi="Arial" w:cs="Arial"/>
          <w:color w:val="294800"/>
          <w:szCs w:val="24"/>
        </w:rPr>
        <w:t>US GAAP</w:t>
      </w:r>
      <w:r>
        <w:rPr>
          <w:rFonts w:ascii="Arial" w:hAnsi="Arial" w:cs="Arial"/>
          <w:color w:val="294800"/>
          <w:szCs w:val="24"/>
        </w:rPr>
        <w:t>-</w:t>
      </w:r>
      <w:r w:rsidR="003E63A8" w:rsidRPr="00C54570">
        <w:rPr>
          <w:rFonts w:ascii="Arial" w:hAnsi="Arial" w:cs="Arial"/>
          <w:color w:val="294800"/>
          <w:szCs w:val="24"/>
        </w:rPr>
        <w:t>.</w:t>
      </w:r>
    </w:p>
    <w:p w:rsidR="003E63A8" w:rsidRPr="00C54570" w:rsidRDefault="003E63A8" w:rsidP="000B62AC">
      <w:pPr>
        <w:spacing w:after="0"/>
        <w:rPr>
          <w:rFonts w:ascii="Arial" w:hAnsi="Arial" w:cs="Arial"/>
          <w:color w:val="294800"/>
          <w:szCs w:val="24"/>
        </w:rPr>
      </w:pPr>
    </w:p>
    <w:p w:rsidR="0055035B" w:rsidRDefault="009C4C2E" w:rsidP="00367741">
      <w:pPr>
        <w:pStyle w:val="Prrafodelista"/>
        <w:numPr>
          <w:ilvl w:val="0"/>
          <w:numId w:val="18"/>
        </w:numPr>
        <w:spacing w:after="0"/>
        <w:rPr>
          <w:rFonts w:ascii="Arial" w:hAnsi="Arial" w:cs="Arial"/>
          <w:b/>
          <w:color w:val="294800"/>
          <w:szCs w:val="24"/>
        </w:rPr>
      </w:pPr>
      <w:r>
        <w:rPr>
          <w:rFonts w:ascii="Arial" w:hAnsi="Arial" w:cs="Arial"/>
          <w:b/>
          <w:color w:val="294800"/>
          <w:szCs w:val="24"/>
        </w:rPr>
        <w:t>Actividad</w:t>
      </w:r>
    </w:p>
    <w:p w:rsidR="009C4C2E" w:rsidRPr="009C4C2E" w:rsidRDefault="009C4C2E" w:rsidP="009C4C2E">
      <w:pPr>
        <w:pStyle w:val="Prrafodelista"/>
        <w:spacing w:after="0"/>
        <w:rPr>
          <w:rFonts w:ascii="Arial" w:hAnsi="Arial" w:cs="Arial"/>
          <w:b/>
          <w:color w:val="294800"/>
          <w:szCs w:val="24"/>
        </w:rPr>
      </w:pPr>
    </w:p>
    <w:p w:rsidR="003E63A8" w:rsidRPr="00C54570" w:rsidRDefault="0055035B" w:rsidP="00654121">
      <w:pPr>
        <w:spacing w:after="0"/>
        <w:ind w:firstLine="567"/>
        <w:rPr>
          <w:rFonts w:ascii="Arial" w:hAnsi="Arial" w:cs="Arial"/>
          <w:color w:val="294800"/>
          <w:szCs w:val="24"/>
        </w:rPr>
      </w:pPr>
      <w:r>
        <w:rPr>
          <w:rFonts w:ascii="Arial" w:hAnsi="Arial" w:cs="Arial"/>
          <w:color w:val="294800"/>
          <w:szCs w:val="24"/>
        </w:rPr>
        <w:t>En general, el objeto social puede ser cualquiera, siempre que se refiera a la comercialización de</w:t>
      </w:r>
      <w:r w:rsidR="003E63A8" w:rsidRPr="00C54570">
        <w:rPr>
          <w:rFonts w:ascii="Arial" w:hAnsi="Arial" w:cs="Arial"/>
          <w:color w:val="294800"/>
          <w:szCs w:val="24"/>
        </w:rPr>
        <w:t xml:space="preserve"> productos o servicios</w:t>
      </w:r>
      <w:r>
        <w:rPr>
          <w:rFonts w:ascii="Arial" w:hAnsi="Arial" w:cs="Arial"/>
          <w:color w:val="294800"/>
          <w:szCs w:val="24"/>
        </w:rPr>
        <w:t>; debe tratarse de una actividad real, no puramente de holding o de tenencia de acciones o financiera, pudiendo realizarse como parte del objeto social cualesquiera actuaciones que muestren el contenido de la actividad, incluidas las</w:t>
      </w:r>
      <w:r w:rsidR="003E63A8" w:rsidRPr="00C54570">
        <w:rPr>
          <w:rFonts w:ascii="Arial" w:hAnsi="Arial" w:cs="Arial"/>
          <w:color w:val="294800"/>
          <w:szCs w:val="24"/>
        </w:rPr>
        <w:t xml:space="preserve"> actuaciones relevantes preparatorias</w:t>
      </w:r>
      <w:r>
        <w:rPr>
          <w:rFonts w:ascii="Arial" w:hAnsi="Arial" w:cs="Arial"/>
          <w:color w:val="294800"/>
          <w:szCs w:val="24"/>
        </w:rPr>
        <w:t xml:space="preserve"> cuando se solicita la admisión a negociación</w:t>
      </w:r>
      <w:r w:rsidR="00654121">
        <w:rPr>
          <w:rFonts w:ascii="Arial" w:hAnsi="Arial" w:cs="Arial"/>
          <w:color w:val="294800"/>
          <w:szCs w:val="24"/>
        </w:rPr>
        <w:t xml:space="preserve">. </w:t>
      </w:r>
      <w:r>
        <w:rPr>
          <w:rFonts w:ascii="Arial" w:hAnsi="Arial" w:cs="Arial"/>
          <w:color w:val="294800"/>
          <w:szCs w:val="24"/>
        </w:rPr>
        <w:t>Independientemente de lo cual, la sociedad que aspira a cotizar en el MAB ha de obtener</w:t>
      </w:r>
      <w:r w:rsidR="003E63A8" w:rsidRPr="00C54570">
        <w:rPr>
          <w:rFonts w:ascii="Arial" w:hAnsi="Arial" w:cs="Arial"/>
          <w:color w:val="294800"/>
          <w:szCs w:val="24"/>
        </w:rPr>
        <w:t xml:space="preserve"> ingresos significativos de</w:t>
      </w:r>
      <w:r>
        <w:rPr>
          <w:rFonts w:ascii="Arial" w:hAnsi="Arial" w:cs="Arial"/>
          <w:color w:val="294800"/>
          <w:szCs w:val="24"/>
        </w:rPr>
        <w:t>rivados de la</w:t>
      </w:r>
      <w:r w:rsidR="003E63A8" w:rsidRPr="00C54570">
        <w:rPr>
          <w:rFonts w:ascii="Arial" w:hAnsi="Arial" w:cs="Arial"/>
          <w:color w:val="294800"/>
          <w:szCs w:val="24"/>
        </w:rPr>
        <w:t xml:space="preserve"> comercialización o de aportaciones financieras fundamentadas en </w:t>
      </w:r>
      <w:r>
        <w:rPr>
          <w:rFonts w:ascii="Arial" w:hAnsi="Arial" w:cs="Arial"/>
          <w:color w:val="294800"/>
          <w:szCs w:val="24"/>
        </w:rPr>
        <w:t xml:space="preserve">las </w:t>
      </w:r>
      <w:r w:rsidR="003E63A8" w:rsidRPr="00C54570">
        <w:rPr>
          <w:rFonts w:ascii="Arial" w:hAnsi="Arial" w:cs="Arial"/>
          <w:color w:val="294800"/>
          <w:szCs w:val="24"/>
        </w:rPr>
        <w:t>actuaciones preparatorias</w:t>
      </w:r>
      <w:r>
        <w:rPr>
          <w:rFonts w:ascii="Arial" w:hAnsi="Arial" w:cs="Arial"/>
          <w:color w:val="294800"/>
          <w:szCs w:val="24"/>
        </w:rPr>
        <w:t xml:space="preserve"> mencionadas</w:t>
      </w:r>
      <w:r w:rsidR="003E63A8" w:rsidRPr="00C54570">
        <w:rPr>
          <w:rFonts w:ascii="Arial" w:hAnsi="Arial" w:cs="Arial"/>
          <w:color w:val="294800"/>
          <w:szCs w:val="24"/>
        </w:rPr>
        <w:t>.</w:t>
      </w:r>
    </w:p>
    <w:p w:rsidR="003E63A8" w:rsidRPr="00C54570" w:rsidRDefault="003E63A8" w:rsidP="000B62AC">
      <w:pPr>
        <w:spacing w:after="0"/>
        <w:rPr>
          <w:rFonts w:ascii="Arial" w:hAnsi="Arial" w:cs="Arial"/>
          <w:color w:val="294800"/>
          <w:szCs w:val="24"/>
        </w:rPr>
      </w:pPr>
    </w:p>
    <w:p w:rsidR="0055035B" w:rsidRDefault="009C4C2E" w:rsidP="00367741">
      <w:pPr>
        <w:pStyle w:val="Prrafodelista"/>
        <w:numPr>
          <w:ilvl w:val="0"/>
          <w:numId w:val="18"/>
        </w:numPr>
        <w:spacing w:after="0"/>
        <w:rPr>
          <w:rFonts w:ascii="Arial" w:hAnsi="Arial" w:cs="Arial"/>
          <w:b/>
          <w:color w:val="294800"/>
          <w:szCs w:val="24"/>
        </w:rPr>
      </w:pPr>
      <w:r>
        <w:rPr>
          <w:rFonts w:ascii="Arial" w:hAnsi="Arial" w:cs="Arial"/>
          <w:b/>
          <w:color w:val="294800"/>
          <w:szCs w:val="24"/>
        </w:rPr>
        <w:t xml:space="preserve">Información inicial </w:t>
      </w:r>
    </w:p>
    <w:p w:rsidR="009C4C2E" w:rsidRPr="009C4C2E" w:rsidRDefault="009C4C2E" w:rsidP="009C4C2E">
      <w:pPr>
        <w:pStyle w:val="Prrafodelista"/>
        <w:spacing w:after="0"/>
        <w:rPr>
          <w:rFonts w:ascii="Arial" w:hAnsi="Arial" w:cs="Arial"/>
          <w:b/>
          <w:color w:val="294800"/>
          <w:szCs w:val="24"/>
        </w:rPr>
      </w:pPr>
    </w:p>
    <w:p w:rsidR="003E63A8" w:rsidRPr="00C54570" w:rsidRDefault="0055035B" w:rsidP="0055035B">
      <w:pPr>
        <w:spacing w:after="0"/>
        <w:ind w:firstLine="567"/>
        <w:rPr>
          <w:rFonts w:ascii="Arial" w:hAnsi="Arial" w:cs="Arial"/>
          <w:color w:val="294800"/>
          <w:szCs w:val="24"/>
        </w:rPr>
      </w:pPr>
      <w:r>
        <w:rPr>
          <w:rFonts w:ascii="Arial" w:hAnsi="Arial" w:cs="Arial"/>
          <w:color w:val="294800"/>
          <w:szCs w:val="24"/>
        </w:rPr>
        <w:lastRenderedPageBreak/>
        <w:t>Es necesario acompañar a la solicitud de admisión d</w:t>
      </w:r>
      <w:r w:rsidR="003E63A8" w:rsidRPr="00C54570">
        <w:rPr>
          <w:rFonts w:ascii="Arial" w:hAnsi="Arial" w:cs="Arial"/>
          <w:color w:val="294800"/>
          <w:szCs w:val="24"/>
        </w:rPr>
        <w:t>ocumento informativo</w:t>
      </w:r>
      <w:r>
        <w:rPr>
          <w:rFonts w:ascii="Arial" w:hAnsi="Arial" w:cs="Arial"/>
          <w:color w:val="294800"/>
          <w:szCs w:val="24"/>
        </w:rPr>
        <w:t>,</w:t>
      </w:r>
      <w:r w:rsidR="003E63A8" w:rsidRPr="00C54570">
        <w:rPr>
          <w:rFonts w:ascii="Arial" w:hAnsi="Arial" w:cs="Arial"/>
          <w:color w:val="294800"/>
          <w:szCs w:val="24"/>
        </w:rPr>
        <w:t xml:space="preserve"> presentado ante el MAB</w:t>
      </w:r>
      <w:r>
        <w:rPr>
          <w:rFonts w:ascii="Arial" w:hAnsi="Arial" w:cs="Arial"/>
          <w:color w:val="294800"/>
          <w:szCs w:val="24"/>
        </w:rPr>
        <w:t xml:space="preserve"> como órgano rector; la transparencia que la Circular exige</w:t>
      </w:r>
      <w:r w:rsidR="003E63A8" w:rsidRPr="00C54570">
        <w:rPr>
          <w:rFonts w:ascii="Arial" w:hAnsi="Arial" w:cs="Arial"/>
          <w:color w:val="294800"/>
          <w:szCs w:val="24"/>
        </w:rPr>
        <w:t xml:space="preserve"> </w:t>
      </w:r>
      <w:r>
        <w:rPr>
          <w:rFonts w:ascii="Arial" w:hAnsi="Arial" w:cs="Arial"/>
          <w:color w:val="294800"/>
          <w:szCs w:val="24"/>
        </w:rPr>
        <w:t>impone la obligación de aportar la</w:t>
      </w:r>
      <w:r w:rsidR="003E63A8" w:rsidRPr="00C54570">
        <w:rPr>
          <w:rFonts w:ascii="Arial" w:hAnsi="Arial" w:cs="Arial"/>
          <w:color w:val="294800"/>
          <w:szCs w:val="24"/>
        </w:rPr>
        <w:t xml:space="preserve"> información detallada de la compañía, su negocio y perspectivas</w:t>
      </w:r>
      <w:r>
        <w:rPr>
          <w:rFonts w:ascii="Arial" w:hAnsi="Arial" w:cs="Arial"/>
          <w:color w:val="294800"/>
          <w:szCs w:val="24"/>
        </w:rPr>
        <w:t>, con contenidos similares a los de cualquier empresa cotizada</w:t>
      </w:r>
      <w:r w:rsidR="003E63A8" w:rsidRPr="00C54570">
        <w:rPr>
          <w:rFonts w:ascii="Arial" w:hAnsi="Arial" w:cs="Arial"/>
          <w:color w:val="294800"/>
          <w:szCs w:val="24"/>
        </w:rPr>
        <w:t>.</w:t>
      </w:r>
    </w:p>
    <w:p w:rsidR="003E63A8" w:rsidRPr="00C54570" w:rsidRDefault="003E63A8" w:rsidP="000B62AC">
      <w:pPr>
        <w:spacing w:after="0"/>
        <w:rPr>
          <w:rFonts w:ascii="Arial" w:hAnsi="Arial" w:cs="Arial"/>
          <w:color w:val="294800"/>
          <w:szCs w:val="24"/>
        </w:rPr>
      </w:pPr>
    </w:p>
    <w:p w:rsidR="003E63A8" w:rsidRPr="009C4C2E" w:rsidRDefault="003E63A8" w:rsidP="000B62AC">
      <w:pPr>
        <w:spacing w:after="0"/>
        <w:rPr>
          <w:rFonts w:ascii="Arial" w:hAnsi="Arial" w:cs="Arial"/>
          <w:b/>
          <w:color w:val="294800"/>
          <w:szCs w:val="24"/>
        </w:rPr>
      </w:pPr>
      <w:r w:rsidRPr="00C54570">
        <w:rPr>
          <w:rFonts w:ascii="Arial" w:hAnsi="Arial" w:cs="Arial"/>
          <w:color w:val="294800"/>
          <w:szCs w:val="24"/>
        </w:rPr>
        <w:tab/>
      </w:r>
      <w:r w:rsidRPr="009C4C2E">
        <w:rPr>
          <w:rFonts w:ascii="Arial" w:hAnsi="Arial" w:cs="Arial"/>
          <w:b/>
          <w:color w:val="294800"/>
          <w:szCs w:val="24"/>
        </w:rPr>
        <w:t>5. D</w:t>
      </w:r>
      <w:r w:rsidR="009C4C2E">
        <w:rPr>
          <w:rFonts w:ascii="Arial" w:hAnsi="Arial" w:cs="Arial"/>
          <w:b/>
          <w:color w:val="294800"/>
          <w:szCs w:val="24"/>
        </w:rPr>
        <w:t xml:space="preserve">esignación de asesor registrado y proveedor de liquidez (contrato de liquidez) </w:t>
      </w:r>
    </w:p>
    <w:p w:rsidR="003E63A8" w:rsidRDefault="003E63A8" w:rsidP="000B62AC">
      <w:pPr>
        <w:spacing w:after="0"/>
        <w:rPr>
          <w:rFonts w:ascii="Arial" w:hAnsi="Arial" w:cs="Arial"/>
          <w:color w:val="294800"/>
          <w:szCs w:val="24"/>
        </w:rPr>
      </w:pPr>
    </w:p>
    <w:p w:rsidR="003B1500" w:rsidRDefault="0055035B" w:rsidP="000B62AC">
      <w:pPr>
        <w:spacing w:after="0"/>
        <w:rPr>
          <w:rFonts w:ascii="Arial" w:hAnsi="Arial" w:cs="Arial"/>
          <w:color w:val="294800"/>
          <w:szCs w:val="24"/>
        </w:rPr>
      </w:pPr>
      <w:r>
        <w:rPr>
          <w:rFonts w:ascii="Arial" w:hAnsi="Arial" w:cs="Arial"/>
          <w:color w:val="294800"/>
          <w:szCs w:val="24"/>
        </w:rPr>
        <w:tab/>
        <w:t>Una de las notas distintivas de este mercado es la necesidad de designar y mantener operativas las funciones de un asesor registrado que sirve como controlador del cumplimiento de las normas contenidas en las Circulares del mercado</w:t>
      </w:r>
      <w:r w:rsidR="003B1500">
        <w:rPr>
          <w:rFonts w:ascii="Arial" w:hAnsi="Arial" w:cs="Arial"/>
          <w:color w:val="294800"/>
          <w:szCs w:val="24"/>
        </w:rPr>
        <w:t xml:space="preserve"> (v. más abajo, III). </w:t>
      </w:r>
    </w:p>
    <w:p w:rsidR="003B1500" w:rsidRDefault="003B1500" w:rsidP="000B62AC">
      <w:pPr>
        <w:spacing w:after="0"/>
        <w:rPr>
          <w:rFonts w:ascii="Arial" w:hAnsi="Arial" w:cs="Arial"/>
          <w:color w:val="294800"/>
          <w:szCs w:val="24"/>
        </w:rPr>
      </w:pPr>
    </w:p>
    <w:p w:rsidR="0055035B" w:rsidRDefault="003B1500" w:rsidP="003B1500">
      <w:pPr>
        <w:spacing w:after="0"/>
        <w:ind w:firstLine="567"/>
        <w:rPr>
          <w:rFonts w:ascii="Arial" w:hAnsi="Arial" w:cs="Arial"/>
          <w:color w:val="294800"/>
          <w:szCs w:val="24"/>
        </w:rPr>
      </w:pPr>
      <w:r>
        <w:rPr>
          <w:rFonts w:ascii="Arial" w:hAnsi="Arial" w:cs="Arial"/>
          <w:color w:val="294800"/>
          <w:szCs w:val="24"/>
        </w:rPr>
        <w:t>A</w:t>
      </w:r>
      <w:r w:rsidR="0055035B">
        <w:rPr>
          <w:rFonts w:ascii="Arial" w:hAnsi="Arial" w:cs="Arial"/>
          <w:color w:val="294800"/>
          <w:szCs w:val="24"/>
        </w:rPr>
        <w:t>simismo</w:t>
      </w:r>
      <w:r>
        <w:rPr>
          <w:rFonts w:ascii="Arial" w:hAnsi="Arial" w:cs="Arial"/>
          <w:color w:val="294800"/>
          <w:szCs w:val="24"/>
        </w:rPr>
        <w:t>,</w:t>
      </w:r>
      <w:r w:rsidR="0055035B">
        <w:rPr>
          <w:rFonts w:ascii="Arial" w:hAnsi="Arial" w:cs="Arial"/>
          <w:color w:val="294800"/>
          <w:szCs w:val="24"/>
        </w:rPr>
        <w:t xml:space="preserve"> es necesario designar a un proveedor de liquidez que contractualmente se compromete a mantener posiciones compradoras o vendedoras en caso de excesos de oferta o demanda, lo que resulta esencial en un mercado como el MAB, de liquidez inferior a la bursátil. </w:t>
      </w:r>
    </w:p>
    <w:p w:rsidR="0055035B" w:rsidRPr="00C54570" w:rsidRDefault="0055035B" w:rsidP="000B62AC">
      <w:pPr>
        <w:spacing w:after="0"/>
        <w:rPr>
          <w:rFonts w:ascii="Arial" w:hAnsi="Arial" w:cs="Arial"/>
          <w:color w:val="294800"/>
          <w:szCs w:val="24"/>
        </w:rPr>
      </w:pPr>
    </w:p>
    <w:p w:rsidR="003E63A8" w:rsidRPr="009C4C2E" w:rsidRDefault="003E63A8" w:rsidP="000B62AC">
      <w:pPr>
        <w:spacing w:after="0"/>
        <w:rPr>
          <w:rFonts w:ascii="Arial" w:hAnsi="Arial" w:cs="Arial"/>
          <w:b/>
          <w:color w:val="294800"/>
          <w:szCs w:val="24"/>
        </w:rPr>
      </w:pPr>
      <w:r w:rsidRPr="00C54570">
        <w:rPr>
          <w:rFonts w:ascii="Arial" w:hAnsi="Arial" w:cs="Arial"/>
          <w:color w:val="294800"/>
          <w:szCs w:val="24"/>
        </w:rPr>
        <w:tab/>
      </w:r>
      <w:r w:rsidRPr="009C4C2E">
        <w:rPr>
          <w:rFonts w:ascii="Arial" w:hAnsi="Arial" w:cs="Arial"/>
          <w:b/>
          <w:color w:val="294800"/>
          <w:szCs w:val="24"/>
        </w:rPr>
        <w:t>6. V</w:t>
      </w:r>
      <w:r w:rsidR="009C4C2E">
        <w:rPr>
          <w:rFonts w:ascii="Arial" w:hAnsi="Arial" w:cs="Arial"/>
          <w:b/>
          <w:color w:val="294800"/>
          <w:szCs w:val="24"/>
        </w:rPr>
        <w:t xml:space="preserve">alor estimado de la oferta o “listing” igual o superior a dos millones de euros </w:t>
      </w:r>
    </w:p>
    <w:p w:rsidR="003B1500" w:rsidRDefault="003B1500" w:rsidP="000B62AC">
      <w:pPr>
        <w:spacing w:after="0"/>
        <w:rPr>
          <w:rFonts w:ascii="Arial" w:hAnsi="Arial" w:cs="Arial"/>
          <w:color w:val="294800"/>
          <w:szCs w:val="24"/>
        </w:rPr>
      </w:pPr>
    </w:p>
    <w:p w:rsidR="003E63A8" w:rsidRPr="00C54570" w:rsidRDefault="003B1500" w:rsidP="003B1500">
      <w:pPr>
        <w:spacing w:after="0"/>
        <w:ind w:firstLine="567"/>
        <w:rPr>
          <w:rFonts w:ascii="Arial" w:hAnsi="Arial" w:cs="Arial"/>
          <w:color w:val="294800"/>
          <w:szCs w:val="24"/>
        </w:rPr>
      </w:pPr>
      <w:r>
        <w:rPr>
          <w:rFonts w:ascii="Arial" w:hAnsi="Arial" w:cs="Arial"/>
          <w:color w:val="294800"/>
          <w:szCs w:val="24"/>
        </w:rPr>
        <w:t xml:space="preserve">En los casos de que sobre el capital se formule </w:t>
      </w:r>
      <w:r w:rsidR="00654121">
        <w:rPr>
          <w:rFonts w:ascii="Arial" w:hAnsi="Arial" w:cs="Arial"/>
          <w:color w:val="294800"/>
          <w:szCs w:val="24"/>
        </w:rPr>
        <w:t xml:space="preserve">por parte de terceros inversores cualquier </w:t>
      </w:r>
      <w:r>
        <w:rPr>
          <w:rFonts w:ascii="Arial" w:hAnsi="Arial" w:cs="Arial"/>
          <w:color w:val="294800"/>
          <w:szCs w:val="24"/>
        </w:rPr>
        <w:t>oferta pública de venta (</w:t>
      </w:r>
      <w:r w:rsidR="003E63A8" w:rsidRPr="00C54570">
        <w:rPr>
          <w:rFonts w:ascii="Arial" w:hAnsi="Arial" w:cs="Arial"/>
          <w:color w:val="294800"/>
          <w:szCs w:val="24"/>
        </w:rPr>
        <w:t>OPV</w:t>
      </w:r>
      <w:r>
        <w:rPr>
          <w:rFonts w:ascii="Arial" w:hAnsi="Arial" w:cs="Arial"/>
          <w:color w:val="294800"/>
          <w:szCs w:val="24"/>
        </w:rPr>
        <w:t>)</w:t>
      </w:r>
      <w:r w:rsidR="003E63A8" w:rsidRPr="00C54570">
        <w:rPr>
          <w:rFonts w:ascii="Arial" w:hAnsi="Arial" w:cs="Arial"/>
          <w:color w:val="294800"/>
          <w:szCs w:val="24"/>
        </w:rPr>
        <w:t xml:space="preserve">, </w:t>
      </w:r>
      <w:r>
        <w:rPr>
          <w:rFonts w:ascii="Arial" w:hAnsi="Arial" w:cs="Arial"/>
          <w:color w:val="294800"/>
          <w:szCs w:val="24"/>
        </w:rPr>
        <w:t>o nueva oferta de suscripción en ampliaciones (</w:t>
      </w:r>
      <w:r w:rsidR="003E63A8" w:rsidRPr="00C54570">
        <w:rPr>
          <w:rFonts w:ascii="Arial" w:hAnsi="Arial" w:cs="Arial"/>
          <w:color w:val="294800"/>
          <w:szCs w:val="24"/>
        </w:rPr>
        <w:t>OPS</w:t>
      </w:r>
      <w:r>
        <w:rPr>
          <w:rFonts w:ascii="Arial" w:hAnsi="Arial" w:cs="Arial"/>
          <w:color w:val="294800"/>
          <w:szCs w:val="24"/>
        </w:rPr>
        <w:t>)</w:t>
      </w:r>
      <w:r w:rsidR="003E63A8" w:rsidRPr="00C54570">
        <w:rPr>
          <w:rFonts w:ascii="Arial" w:hAnsi="Arial" w:cs="Arial"/>
          <w:color w:val="294800"/>
          <w:szCs w:val="24"/>
        </w:rPr>
        <w:t xml:space="preserve"> u oferta privada</w:t>
      </w:r>
      <w:r>
        <w:rPr>
          <w:rFonts w:ascii="Arial" w:hAnsi="Arial" w:cs="Arial"/>
          <w:color w:val="294800"/>
          <w:szCs w:val="24"/>
        </w:rPr>
        <w:t xml:space="preserve">, el valor mínimo conjunto de capitalización de las acciones afectadas </w:t>
      </w:r>
      <w:r w:rsidR="00654121">
        <w:rPr>
          <w:rFonts w:ascii="Arial" w:hAnsi="Arial" w:cs="Arial"/>
          <w:color w:val="294800"/>
          <w:szCs w:val="24"/>
        </w:rPr>
        <w:t xml:space="preserve">por la oferta </w:t>
      </w:r>
      <w:r>
        <w:rPr>
          <w:rFonts w:ascii="Arial" w:hAnsi="Arial" w:cs="Arial"/>
          <w:color w:val="294800"/>
          <w:szCs w:val="24"/>
        </w:rPr>
        <w:t>no puede ser inferior a 2 millones de euros; p</w:t>
      </w:r>
      <w:r w:rsidR="003E63A8" w:rsidRPr="00C54570">
        <w:rPr>
          <w:rFonts w:ascii="Arial" w:hAnsi="Arial" w:cs="Arial"/>
          <w:color w:val="294800"/>
          <w:szCs w:val="24"/>
        </w:rPr>
        <w:t>ara el conjunto de acciones propiedad de accionistas con participación &lt;5% en caso de “listing”.</w:t>
      </w:r>
    </w:p>
    <w:p w:rsidR="003E63A8" w:rsidRDefault="003E63A8" w:rsidP="000B62AC">
      <w:pPr>
        <w:spacing w:after="0"/>
        <w:rPr>
          <w:rFonts w:ascii="Arial" w:hAnsi="Arial" w:cs="Arial"/>
          <w:color w:val="294800"/>
          <w:szCs w:val="24"/>
        </w:rPr>
      </w:pPr>
    </w:p>
    <w:p w:rsidR="003B1500" w:rsidRDefault="003B1500" w:rsidP="000B62AC">
      <w:pPr>
        <w:spacing w:after="0"/>
        <w:rPr>
          <w:rFonts w:ascii="Arial" w:hAnsi="Arial" w:cs="Arial"/>
          <w:color w:val="294800"/>
          <w:szCs w:val="24"/>
        </w:rPr>
      </w:pPr>
    </w:p>
    <w:p w:rsidR="003E63A8" w:rsidRDefault="003E63A8" w:rsidP="000B62AC">
      <w:pPr>
        <w:spacing w:after="0"/>
        <w:rPr>
          <w:rFonts w:ascii="Arial" w:hAnsi="Arial" w:cs="Arial"/>
          <w:color w:val="294800"/>
          <w:szCs w:val="24"/>
        </w:rPr>
      </w:pPr>
    </w:p>
    <w:p w:rsidR="00654121" w:rsidRDefault="00654121" w:rsidP="000B62AC">
      <w:pPr>
        <w:spacing w:after="0"/>
        <w:rPr>
          <w:rFonts w:ascii="Arial" w:hAnsi="Arial" w:cs="Arial"/>
          <w:color w:val="294800"/>
          <w:szCs w:val="24"/>
        </w:rPr>
      </w:pPr>
    </w:p>
    <w:p w:rsidR="003B1500" w:rsidRDefault="003B1500" w:rsidP="000B62AC">
      <w:pPr>
        <w:spacing w:after="0"/>
        <w:rPr>
          <w:rFonts w:ascii="Arial" w:hAnsi="Arial" w:cs="Arial"/>
          <w:color w:val="294800"/>
          <w:szCs w:val="24"/>
        </w:rPr>
      </w:pPr>
    </w:p>
    <w:p w:rsidR="00654121" w:rsidRPr="000B62AC" w:rsidRDefault="00654121" w:rsidP="000B62AC">
      <w:pPr>
        <w:spacing w:after="0"/>
        <w:rPr>
          <w:rFonts w:ascii="Arial" w:hAnsi="Arial" w:cs="Arial"/>
          <w:b/>
          <w:color w:val="294800"/>
          <w:szCs w:val="24"/>
        </w:rPr>
      </w:pPr>
    </w:p>
    <w:p w:rsidR="003E63A8" w:rsidRPr="000B62AC" w:rsidRDefault="003E63A8" w:rsidP="00367741">
      <w:pPr>
        <w:pStyle w:val="Prrafodelista"/>
        <w:numPr>
          <w:ilvl w:val="0"/>
          <w:numId w:val="9"/>
        </w:numPr>
        <w:spacing w:after="0"/>
        <w:rPr>
          <w:rFonts w:ascii="Arial" w:hAnsi="Arial" w:cs="Arial"/>
          <w:b/>
          <w:color w:val="294800"/>
          <w:szCs w:val="24"/>
        </w:rPr>
      </w:pPr>
      <w:r w:rsidRPr="000B62AC">
        <w:rPr>
          <w:rFonts w:ascii="Arial" w:hAnsi="Arial" w:cs="Arial"/>
          <w:b/>
          <w:color w:val="294800"/>
          <w:szCs w:val="24"/>
        </w:rPr>
        <w:t>EL ASESOR REGISTRADO (CMAB 10/2010)</w:t>
      </w:r>
    </w:p>
    <w:p w:rsidR="003E63A8" w:rsidRPr="00C54570" w:rsidRDefault="003E63A8" w:rsidP="000B62AC">
      <w:pPr>
        <w:spacing w:after="0"/>
        <w:rPr>
          <w:rFonts w:ascii="Arial" w:hAnsi="Arial" w:cs="Arial"/>
          <w:color w:val="294800"/>
          <w:szCs w:val="24"/>
        </w:rPr>
      </w:pPr>
    </w:p>
    <w:p w:rsidR="003E63A8" w:rsidRPr="00C54570" w:rsidRDefault="00135B5D" w:rsidP="00135B5D">
      <w:pPr>
        <w:spacing w:after="0"/>
        <w:ind w:firstLine="360"/>
        <w:rPr>
          <w:rFonts w:ascii="Arial" w:hAnsi="Arial" w:cs="Arial"/>
          <w:color w:val="294800"/>
          <w:szCs w:val="24"/>
        </w:rPr>
      </w:pPr>
      <w:r>
        <w:rPr>
          <w:rFonts w:ascii="Arial" w:hAnsi="Arial" w:cs="Arial"/>
          <w:color w:val="294800"/>
          <w:szCs w:val="24"/>
        </w:rPr>
        <w:t>El asesor registrado es el encargado, por mandato legal, de cubrir funciones relacionadas con el cumplimiento normativo. En particular, la citada Circular del mercado alternativo dispone como fines de la actuación del asesor registrado de la compañía cotizada en el MAB:</w:t>
      </w:r>
    </w:p>
    <w:p w:rsidR="00135B5D" w:rsidRDefault="00135B5D" w:rsidP="000B62AC">
      <w:pPr>
        <w:spacing w:after="0"/>
        <w:rPr>
          <w:rFonts w:ascii="Arial" w:hAnsi="Arial" w:cs="Arial"/>
          <w:color w:val="294800"/>
          <w:szCs w:val="24"/>
        </w:rPr>
      </w:pPr>
    </w:p>
    <w:p w:rsidR="00135B5D" w:rsidRDefault="00135B5D" w:rsidP="00367741">
      <w:pPr>
        <w:pStyle w:val="Prrafodelista"/>
        <w:numPr>
          <w:ilvl w:val="0"/>
          <w:numId w:val="11"/>
        </w:numPr>
        <w:spacing w:after="0"/>
        <w:rPr>
          <w:rFonts w:ascii="Arial" w:hAnsi="Arial" w:cs="Arial"/>
          <w:color w:val="294800"/>
          <w:szCs w:val="24"/>
        </w:rPr>
      </w:pPr>
      <w:r>
        <w:rPr>
          <w:rFonts w:ascii="Arial" w:hAnsi="Arial" w:cs="Arial"/>
          <w:color w:val="294800"/>
          <w:szCs w:val="24"/>
        </w:rPr>
        <w:t>Asegurar la transparencia de la compañía hacia el mercado y hacia sus accionistas</w:t>
      </w:r>
      <w:r w:rsidR="003E63A8" w:rsidRPr="00135B5D">
        <w:rPr>
          <w:rFonts w:ascii="Arial" w:hAnsi="Arial" w:cs="Arial"/>
          <w:color w:val="294800"/>
          <w:szCs w:val="24"/>
        </w:rPr>
        <w:t>.</w:t>
      </w:r>
    </w:p>
    <w:p w:rsidR="003E63A8" w:rsidRPr="00135B5D" w:rsidRDefault="00135B5D" w:rsidP="00367741">
      <w:pPr>
        <w:pStyle w:val="Prrafodelista"/>
        <w:numPr>
          <w:ilvl w:val="0"/>
          <w:numId w:val="11"/>
        </w:numPr>
        <w:spacing w:after="0"/>
        <w:rPr>
          <w:rFonts w:ascii="Arial" w:hAnsi="Arial" w:cs="Arial"/>
          <w:color w:val="294800"/>
          <w:szCs w:val="24"/>
        </w:rPr>
      </w:pPr>
      <w:r>
        <w:rPr>
          <w:rFonts w:ascii="Arial" w:hAnsi="Arial" w:cs="Arial"/>
          <w:color w:val="294800"/>
          <w:szCs w:val="24"/>
        </w:rPr>
        <w:t>Asistir a la empresa</w:t>
      </w:r>
      <w:r w:rsidR="003E63A8" w:rsidRPr="00135B5D">
        <w:rPr>
          <w:rFonts w:ascii="Arial" w:hAnsi="Arial" w:cs="Arial"/>
          <w:color w:val="294800"/>
          <w:szCs w:val="24"/>
        </w:rPr>
        <w:t xml:space="preserve"> en el cumplimiento de sus obligaciones </w:t>
      </w:r>
      <w:r>
        <w:rPr>
          <w:rFonts w:ascii="Arial" w:hAnsi="Arial" w:cs="Arial"/>
          <w:color w:val="294800"/>
          <w:szCs w:val="24"/>
        </w:rPr>
        <w:t xml:space="preserve">legales, en particular </w:t>
      </w:r>
      <w:r w:rsidR="003E63A8" w:rsidRPr="00135B5D">
        <w:rPr>
          <w:rFonts w:ascii="Arial" w:hAnsi="Arial" w:cs="Arial"/>
          <w:color w:val="294800"/>
          <w:szCs w:val="24"/>
        </w:rPr>
        <w:t xml:space="preserve">con el </w:t>
      </w:r>
      <w:r>
        <w:rPr>
          <w:rFonts w:ascii="Arial" w:hAnsi="Arial" w:cs="Arial"/>
          <w:color w:val="294800"/>
          <w:szCs w:val="24"/>
        </w:rPr>
        <w:t xml:space="preserve">propio </w:t>
      </w:r>
      <w:r w:rsidR="003E63A8" w:rsidRPr="00135B5D">
        <w:rPr>
          <w:rFonts w:ascii="Arial" w:hAnsi="Arial" w:cs="Arial"/>
          <w:color w:val="294800"/>
          <w:szCs w:val="24"/>
        </w:rPr>
        <w:t>MAB</w:t>
      </w:r>
      <w:r>
        <w:rPr>
          <w:rFonts w:ascii="Arial" w:hAnsi="Arial" w:cs="Arial"/>
          <w:color w:val="294800"/>
          <w:szCs w:val="24"/>
        </w:rPr>
        <w:t xml:space="preserve"> en cuanto ente u organismo rector</w:t>
      </w:r>
      <w:r w:rsidR="003E63A8" w:rsidRPr="00135B5D">
        <w:rPr>
          <w:rFonts w:ascii="Arial" w:hAnsi="Arial" w:cs="Arial"/>
          <w:color w:val="294800"/>
          <w:szCs w:val="24"/>
        </w:rPr>
        <w:t>.</w:t>
      </w:r>
    </w:p>
    <w:p w:rsidR="003E63A8" w:rsidRPr="00C54570" w:rsidRDefault="003E63A8" w:rsidP="000B62AC">
      <w:pPr>
        <w:spacing w:after="0"/>
        <w:rPr>
          <w:rFonts w:ascii="Arial" w:hAnsi="Arial" w:cs="Arial"/>
          <w:color w:val="294800"/>
          <w:szCs w:val="24"/>
        </w:rPr>
      </w:pPr>
    </w:p>
    <w:p w:rsidR="003E63A8" w:rsidRPr="00C54570" w:rsidRDefault="003E63A8" w:rsidP="00135B5D">
      <w:pPr>
        <w:spacing w:after="0"/>
        <w:ind w:firstLine="360"/>
        <w:rPr>
          <w:rFonts w:ascii="Arial" w:hAnsi="Arial" w:cs="Arial"/>
          <w:color w:val="294800"/>
          <w:szCs w:val="24"/>
        </w:rPr>
      </w:pPr>
      <w:r w:rsidRPr="00C54570">
        <w:rPr>
          <w:rFonts w:ascii="Arial" w:hAnsi="Arial" w:cs="Arial"/>
          <w:color w:val="294800"/>
          <w:szCs w:val="24"/>
        </w:rPr>
        <w:t>En particular</w:t>
      </w:r>
      <w:r w:rsidR="00135B5D">
        <w:rPr>
          <w:rFonts w:ascii="Arial" w:hAnsi="Arial" w:cs="Arial"/>
          <w:color w:val="294800"/>
          <w:szCs w:val="24"/>
        </w:rPr>
        <w:t>, y respecto a su función de cumplimiento normativo, corresponde al asesor registrado el desempeño de algunas tareas propias de un director de cumplimiento normativo o de un auditor interno, entre las que la Circular disciplina estas</w:t>
      </w:r>
      <w:r w:rsidRPr="00C54570">
        <w:rPr>
          <w:rFonts w:ascii="Arial" w:hAnsi="Arial" w:cs="Arial"/>
          <w:color w:val="294800"/>
          <w:szCs w:val="24"/>
        </w:rPr>
        <w:t>:</w:t>
      </w:r>
    </w:p>
    <w:p w:rsidR="003E63A8" w:rsidRPr="00135B5D" w:rsidRDefault="003E63A8" w:rsidP="00367741">
      <w:pPr>
        <w:pStyle w:val="Prrafodelista"/>
        <w:numPr>
          <w:ilvl w:val="0"/>
          <w:numId w:val="10"/>
        </w:numPr>
        <w:spacing w:after="0"/>
        <w:rPr>
          <w:rFonts w:ascii="Arial" w:hAnsi="Arial" w:cs="Arial"/>
          <w:color w:val="294800"/>
          <w:szCs w:val="24"/>
        </w:rPr>
      </w:pPr>
      <w:r w:rsidRPr="00135B5D">
        <w:rPr>
          <w:rFonts w:ascii="Arial" w:hAnsi="Arial" w:cs="Arial"/>
          <w:color w:val="294800"/>
          <w:szCs w:val="24"/>
        </w:rPr>
        <w:t>Comprobar que la compañía cumple con los requisitos de incorporación</w:t>
      </w:r>
      <w:r w:rsidR="00135B5D">
        <w:rPr>
          <w:rFonts w:ascii="Arial" w:hAnsi="Arial" w:cs="Arial"/>
          <w:color w:val="294800"/>
          <w:szCs w:val="24"/>
        </w:rPr>
        <w:t xml:space="preserve"> al mercado</w:t>
      </w:r>
      <w:r w:rsidRPr="00135B5D">
        <w:rPr>
          <w:rFonts w:ascii="Arial" w:hAnsi="Arial" w:cs="Arial"/>
          <w:color w:val="294800"/>
          <w:szCs w:val="24"/>
        </w:rPr>
        <w:t xml:space="preserve"> y</w:t>
      </w:r>
      <w:r w:rsidR="00135B5D">
        <w:rPr>
          <w:rFonts w:ascii="Arial" w:hAnsi="Arial" w:cs="Arial"/>
          <w:color w:val="294800"/>
          <w:szCs w:val="24"/>
        </w:rPr>
        <w:t>, antes de que coticen en él sus títulos,</w:t>
      </w:r>
      <w:r w:rsidRPr="00135B5D">
        <w:rPr>
          <w:rFonts w:ascii="Arial" w:hAnsi="Arial" w:cs="Arial"/>
          <w:color w:val="294800"/>
          <w:szCs w:val="24"/>
        </w:rPr>
        <w:t xml:space="preserve"> asistirla en la preparación de la documentación requerida.</w:t>
      </w:r>
    </w:p>
    <w:p w:rsidR="00135B5D" w:rsidRDefault="00135B5D" w:rsidP="00367741">
      <w:pPr>
        <w:pStyle w:val="Prrafodelista"/>
        <w:numPr>
          <w:ilvl w:val="0"/>
          <w:numId w:val="10"/>
        </w:numPr>
        <w:spacing w:after="0"/>
        <w:rPr>
          <w:rFonts w:ascii="Arial" w:hAnsi="Arial" w:cs="Arial"/>
          <w:color w:val="294800"/>
          <w:szCs w:val="24"/>
        </w:rPr>
      </w:pPr>
      <w:r>
        <w:rPr>
          <w:rFonts w:ascii="Arial" w:hAnsi="Arial" w:cs="Arial"/>
          <w:color w:val="294800"/>
          <w:szCs w:val="24"/>
        </w:rPr>
        <w:t xml:space="preserve">Verificar, una vez admitidos los valores a negociación, </w:t>
      </w:r>
      <w:r w:rsidR="003E63A8" w:rsidRPr="00135B5D">
        <w:rPr>
          <w:rFonts w:ascii="Arial" w:hAnsi="Arial" w:cs="Arial"/>
          <w:color w:val="294800"/>
          <w:szCs w:val="24"/>
        </w:rPr>
        <w:t xml:space="preserve">que la información periódica </w:t>
      </w:r>
      <w:r>
        <w:rPr>
          <w:rFonts w:ascii="Arial" w:hAnsi="Arial" w:cs="Arial"/>
          <w:color w:val="294800"/>
          <w:szCs w:val="24"/>
        </w:rPr>
        <w:t>que ha de presentar al mercado, y la que</w:t>
      </w:r>
      <w:r w:rsidR="003E63A8" w:rsidRPr="00135B5D">
        <w:rPr>
          <w:rFonts w:ascii="Arial" w:hAnsi="Arial" w:cs="Arial"/>
          <w:color w:val="294800"/>
          <w:szCs w:val="24"/>
        </w:rPr>
        <w:t xml:space="preserve"> puntual</w:t>
      </w:r>
      <w:r>
        <w:rPr>
          <w:rFonts w:ascii="Arial" w:hAnsi="Arial" w:cs="Arial"/>
          <w:color w:val="294800"/>
          <w:szCs w:val="24"/>
        </w:rPr>
        <w:t>mente es preciso comunicar,</w:t>
      </w:r>
      <w:r w:rsidR="003E63A8" w:rsidRPr="00135B5D">
        <w:rPr>
          <w:rFonts w:ascii="Arial" w:hAnsi="Arial" w:cs="Arial"/>
          <w:color w:val="294800"/>
          <w:szCs w:val="24"/>
        </w:rPr>
        <w:t xml:space="preserve"> cumple en contenido y plazos la normativa del MAB.</w:t>
      </w:r>
    </w:p>
    <w:p w:rsidR="00135B5D" w:rsidRDefault="003E63A8" w:rsidP="00367741">
      <w:pPr>
        <w:pStyle w:val="Prrafodelista"/>
        <w:numPr>
          <w:ilvl w:val="0"/>
          <w:numId w:val="10"/>
        </w:numPr>
        <w:spacing w:after="0"/>
        <w:rPr>
          <w:rFonts w:ascii="Arial" w:hAnsi="Arial" w:cs="Arial"/>
          <w:color w:val="294800"/>
          <w:szCs w:val="24"/>
        </w:rPr>
      </w:pPr>
      <w:r w:rsidRPr="00135B5D">
        <w:rPr>
          <w:rFonts w:ascii="Arial" w:hAnsi="Arial" w:cs="Arial"/>
          <w:color w:val="294800"/>
          <w:szCs w:val="24"/>
        </w:rPr>
        <w:t xml:space="preserve">Asesorar </w:t>
      </w:r>
      <w:r w:rsidR="00135B5D">
        <w:rPr>
          <w:rFonts w:ascii="Arial" w:hAnsi="Arial" w:cs="Arial"/>
          <w:color w:val="294800"/>
          <w:szCs w:val="24"/>
        </w:rPr>
        <w:t xml:space="preserve">al órgano de administración </w:t>
      </w:r>
      <w:r w:rsidRPr="00135B5D">
        <w:rPr>
          <w:rFonts w:ascii="Arial" w:hAnsi="Arial" w:cs="Arial"/>
          <w:color w:val="294800"/>
          <w:szCs w:val="24"/>
        </w:rPr>
        <w:t xml:space="preserve">sobre los hechos </w:t>
      </w:r>
      <w:r w:rsidR="00135B5D">
        <w:rPr>
          <w:rFonts w:ascii="Arial" w:hAnsi="Arial" w:cs="Arial"/>
          <w:color w:val="294800"/>
          <w:szCs w:val="24"/>
        </w:rPr>
        <w:t xml:space="preserve">de la compañía u otros externos </w:t>
      </w:r>
      <w:r w:rsidRPr="00135B5D">
        <w:rPr>
          <w:rFonts w:ascii="Arial" w:hAnsi="Arial" w:cs="Arial"/>
          <w:color w:val="294800"/>
          <w:szCs w:val="24"/>
        </w:rPr>
        <w:t>que pudiesen afectar al cumplimiento de las obligaciones de la compañía con el MAB</w:t>
      </w:r>
      <w:r w:rsidR="00135B5D">
        <w:rPr>
          <w:rFonts w:ascii="Arial" w:hAnsi="Arial" w:cs="Arial"/>
          <w:color w:val="294800"/>
          <w:szCs w:val="24"/>
        </w:rPr>
        <w:t xml:space="preserve"> –cambios de estructura de capital, </w:t>
      </w:r>
      <w:r w:rsidR="00135B5D">
        <w:rPr>
          <w:rFonts w:ascii="Arial" w:hAnsi="Arial" w:cs="Arial"/>
          <w:color w:val="294800"/>
          <w:szCs w:val="24"/>
        </w:rPr>
        <w:lastRenderedPageBreak/>
        <w:t>operaciones corporativas, hechos que puedan considerarse relevantes al amparo de la Ley del Mercado de Valores, entre otros-</w:t>
      </w:r>
      <w:r w:rsidRPr="00135B5D">
        <w:rPr>
          <w:rFonts w:ascii="Arial" w:hAnsi="Arial" w:cs="Arial"/>
          <w:color w:val="294800"/>
          <w:szCs w:val="24"/>
        </w:rPr>
        <w:t>.</w:t>
      </w:r>
    </w:p>
    <w:p w:rsidR="003E63A8" w:rsidRPr="00135B5D" w:rsidRDefault="003E63A8" w:rsidP="00367741">
      <w:pPr>
        <w:pStyle w:val="Prrafodelista"/>
        <w:numPr>
          <w:ilvl w:val="0"/>
          <w:numId w:val="10"/>
        </w:numPr>
        <w:spacing w:after="0"/>
        <w:rPr>
          <w:rFonts w:ascii="Arial" w:hAnsi="Arial" w:cs="Arial"/>
          <w:color w:val="294800"/>
          <w:szCs w:val="24"/>
        </w:rPr>
      </w:pPr>
      <w:r w:rsidRPr="00135B5D">
        <w:rPr>
          <w:rFonts w:ascii="Arial" w:hAnsi="Arial" w:cs="Arial"/>
          <w:color w:val="294800"/>
          <w:szCs w:val="24"/>
        </w:rPr>
        <w:t>Trasladar al MAB los potenciales incumplimientos relevantes</w:t>
      </w:r>
      <w:r w:rsidR="00135B5D">
        <w:rPr>
          <w:rFonts w:ascii="Arial" w:hAnsi="Arial" w:cs="Arial"/>
          <w:color w:val="294800"/>
          <w:szCs w:val="24"/>
        </w:rPr>
        <w:t xml:space="preserve"> de la normativa especial, lo que supone que el asesor registrado es a la vez asesor de la compañía, pero también controlador de cumplimiento independiente designado por el MAB en interés del mercado.</w:t>
      </w:r>
    </w:p>
    <w:p w:rsidR="003E63A8" w:rsidRPr="00C54570" w:rsidRDefault="003E63A8" w:rsidP="000B62AC">
      <w:pPr>
        <w:spacing w:after="0"/>
        <w:rPr>
          <w:rFonts w:ascii="Arial" w:hAnsi="Arial" w:cs="Arial"/>
          <w:color w:val="294800"/>
          <w:szCs w:val="24"/>
        </w:rPr>
      </w:pPr>
    </w:p>
    <w:p w:rsidR="003E63A8" w:rsidRPr="000B62AC" w:rsidRDefault="003E63A8" w:rsidP="000B62AC">
      <w:pPr>
        <w:spacing w:after="0"/>
        <w:rPr>
          <w:rFonts w:ascii="Arial" w:hAnsi="Arial" w:cs="Arial"/>
          <w:b/>
          <w:color w:val="294800"/>
          <w:szCs w:val="24"/>
        </w:rPr>
      </w:pPr>
    </w:p>
    <w:p w:rsidR="003E63A8" w:rsidRPr="000B62AC" w:rsidRDefault="003E63A8" w:rsidP="00367741">
      <w:pPr>
        <w:pStyle w:val="Prrafodelista"/>
        <w:numPr>
          <w:ilvl w:val="0"/>
          <w:numId w:val="9"/>
        </w:numPr>
        <w:spacing w:after="0"/>
        <w:rPr>
          <w:rFonts w:ascii="Arial" w:hAnsi="Arial" w:cs="Arial"/>
          <w:b/>
          <w:color w:val="294800"/>
          <w:szCs w:val="24"/>
        </w:rPr>
      </w:pPr>
      <w:r w:rsidRPr="000B62AC">
        <w:rPr>
          <w:rFonts w:ascii="Arial" w:hAnsi="Arial" w:cs="Arial"/>
          <w:b/>
          <w:color w:val="294800"/>
          <w:szCs w:val="24"/>
        </w:rPr>
        <w:t>LA INFORMACIÓN EXIGIBLE A LAS ENTIDADES EMISORAS (CMAB 9/2010)</w:t>
      </w:r>
    </w:p>
    <w:p w:rsidR="003E63A8" w:rsidRPr="00C54570" w:rsidRDefault="003E63A8" w:rsidP="000B62AC">
      <w:pPr>
        <w:spacing w:after="0"/>
        <w:rPr>
          <w:rFonts w:ascii="Arial" w:hAnsi="Arial" w:cs="Arial"/>
          <w:color w:val="294800"/>
          <w:szCs w:val="24"/>
        </w:rPr>
      </w:pPr>
    </w:p>
    <w:p w:rsidR="003E63A8" w:rsidRPr="00C54570" w:rsidRDefault="003A2A3F" w:rsidP="00135B5D">
      <w:pPr>
        <w:spacing w:after="0"/>
        <w:ind w:firstLine="360"/>
        <w:rPr>
          <w:rFonts w:ascii="Arial" w:hAnsi="Arial" w:cs="Arial"/>
          <w:color w:val="294800"/>
          <w:szCs w:val="24"/>
        </w:rPr>
      </w:pPr>
      <w:r>
        <w:rPr>
          <w:rFonts w:ascii="Arial" w:hAnsi="Arial" w:cs="Arial"/>
          <w:color w:val="294800"/>
          <w:szCs w:val="24"/>
        </w:rPr>
        <w:t>Muy brevemente señalaremos que, e</w:t>
      </w:r>
      <w:r w:rsidR="00135B5D">
        <w:rPr>
          <w:rFonts w:ascii="Arial" w:hAnsi="Arial" w:cs="Arial"/>
          <w:color w:val="294800"/>
          <w:szCs w:val="24"/>
        </w:rPr>
        <w:t xml:space="preserve">n materia de difusión de información sobre hechos internos producidos en la compañía, el régimen especial de las Circulares del MAB, y en particular la 9/2010, </w:t>
      </w:r>
      <w:r>
        <w:rPr>
          <w:rFonts w:ascii="Arial" w:hAnsi="Arial" w:cs="Arial"/>
          <w:color w:val="294800"/>
          <w:szCs w:val="24"/>
        </w:rPr>
        <w:t xml:space="preserve">se refiere a dos tipos de contenidos bien diferenciados: </w:t>
      </w:r>
    </w:p>
    <w:p w:rsidR="003A2A3F" w:rsidRDefault="003A2A3F" w:rsidP="000B62AC">
      <w:pPr>
        <w:spacing w:after="0"/>
        <w:rPr>
          <w:rFonts w:ascii="Arial" w:hAnsi="Arial" w:cs="Arial"/>
          <w:color w:val="294800"/>
          <w:szCs w:val="24"/>
        </w:rPr>
      </w:pPr>
    </w:p>
    <w:p w:rsidR="003E63A8" w:rsidRDefault="003A2A3F" w:rsidP="00367741">
      <w:pPr>
        <w:pStyle w:val="Prrafodelista"/>
        <w:numPr>
          <w:ilvl w:val="0"/>
          <w:numId w:val="12"/>
        </w:numPr>
        <w:spacing w:after="0"/>
        <w:rPr>
          <w:rFonts w:ascii="Arial" w:hAnsi="Arial" w:cs="Arial"/>
          <w:color w:val="294800"/>
          <w:szCs w:val="24"/>
        </w:rPr>
      </w:pPr>
      <w:r w:rsidRPr="003A2A3F">
        <w:rPr>
          <w:rFonts w:ascii="Arial" w:hAnsi="Arial" w:cs="Arial"/>
          <w:color w:val="294800"/>
          <w:szCs w:val="24"/>
        </w:rPr>
        <w:t xml:space="preserve">Normas relativas al registro público y comunicación o difusión de la información por el mercado. </w:t>
      </w:r>
      <w:r w:rsidR="003E63A8" w:rsidRPr="003A2A3F">
        <w:rPr>
          <w:rFonts w:ascii="Arial" w:hAnsi="Arial" w:cs="Arial"/>
          <w:color w:val="294800"/>
          <w:szCs w:val="24"/>
        </w:rPr>
        <w:t xml:space="preserve"> </w:t>
      </w:r>
    </w:p>
    <w:p w:rsidR="003A2A3F" w:rsidRDefault="003A2A3F" w:rsidP="003A2A3F">
      <w:pPr>
        <w:pStyle w:val="Prrafodelista"/>
        <w:spacing w:after="0"/>
        <w:rPr>
          <w:rFonts w:ascii="Arial" w:hAnsi="Arial" w:cs="Arial"/>
          <w:color w:val="294800"/>
          <w:szCs w:val="24"/>
        </w:rPr>
      </w:pPr>
    </w:p>
    <w:p w:rsidR="003E63A8" w:rsidRPr="003A2A3F" w:rsidRDefault="003A2A3F" w:rsidP="003A2A3F">
      <w:pPr>
        <w:spacing w:after="0"/>
        <w:ind w:firstLine="360"/>
        <w:rPr>
          <w:rFonts w:ascii="Arial" w:hAnsi="Arial" w:cs="Arial"/>
          <w:color w:val="294800"/>
          <w:szCs w:val="24"/>
        </w:rPr>
      </w:pPr>
      <w:r w:rsidRPr="003A2A3F">
        <w:rPr>
          <w:rFonts w:ascii="Arial" w:hAnsi="Arial" w:cs="Arial"/>
          <w:color w:val="294800"/>
          <w:szCs w:val="24"/>
        </w:rPr>
        <w:t>En este ámbito debe destacarse la existencia de un r</w:t>
      </w:r>
      <w:r w:rsidR="003E63A8" w:rsidRPr="003A2A3F">
        <w:rPr>
          <w:rFonts w:ascii="Arial" w:hAnsi="Arial" w:cs="Arial"/>
          <w:color w:val="294800"/>
          <w:szCs w:val="24"/>
        </w:rPr>
        <w:t xml:space="preserve">egistro público </w:t>
      </w:r>
      <w:r w:rsidRPr="003A2A3F">
        <w:rPr>
          <w:rFonts w:ascii="Arial" w:hAnsi="Arial" w:cs="Arial"/>
          <w:color w:val="294800"/>
          <w:szCs w:val="24"/>
        </w:rPr>
        <w:t xml:space="preserve">administrativo </w:t>
      </w:r>
      <w:r w:rsidR="003E63A8" w:rsidRPr="003A2A3F">
        <w:rPr>
          <w:rFonts w:ascii="Arial" w:hAnsi="Arial" w:cs="Arial"/>
          <w:color w:val="294800"/>
          <w:szCs w:val="24"/>
        </w:rPr>
        <w:t>de información de valores y emisores</w:t>
      </w:r>
      <w:r w:rsidRPr="003A2A3F">
        <w:rPr>
          <w:rFonts w:ascii="Arial" w:hAnsi="Arial" w:cs="Arial"/>
          <w:color w:val="294800"/>
          <w:szCs w:val="24"/>
        </w:rPr>
        <w:t xml:space="preserve"> de las empresas del MAB</w:t>
      </w:r>
      <w:r w:rsidR="003E63A8" w:rsidRPr="003A2A3F">
        <w:rPr>
          <w:rFonts w:ascii="Arial" w:hAnsi="Arial" w:cs="Arial"/>
          <w:color w:val="294800"/>
          <w:szCs w:val="24"/>
        </w:rPr>
        <w:t>.</w:t>
      </w:r>
      <w:r w:rsidRPr="003A2A3F">
        <w:rPr>
          <w:rFonts w:ascii="Arial" w:hAnsi="Arial" w:cs="Arial"/>
          <w:color w:val="294800"/>
          <w:szCs w:val="24"/>
        </w:rPr>
        <w:t xml:space="preserve"> </w:t>
      </w:r>
      <w:r w:rsidR="003E63A8" w:rsidRPr="003A2A3F">
        <w:rPr>
          <w:rFonts w:ascii="Arial" w:hAnsi="Arial" w:cs="Arial"/>
          <w:color w:val="294800"/>
          <w:szCs w:val="24"/>
        </w:rPr>
        <w:t xml:space="preserve">La información comunicada </w:t>
      </w:r>
      <w:r w:rsidRPr="003A2A3F">
        <w:rPr>
          <w:rFonts w:ascii="Arial" w:hAnsi="Arial" w:cs="Arial"/>
          <w:color w:val="294800"/>
          <w:szCs w:val="24"/>
        </w:rPr>
        <w:t xml:space="preserve">por las estas </w:t>
      </w:r>
      <w:r w:rsidR="003E63A8" w:rsidRPr="003A2A3F">
        <w:rPr>
          <w:rFonts w:ascii="Arial" w:hAnsi="Arial" w:cs="Arial"/>
          <w:color w:val="294800"/>
          <w:szCs w:val="24"/>
        </w:rPr>
        <w:t>al Mercado será trasladada a CNMV</w:t>
      </w:r>
      <w:r w:rsidRPr="003A2A3F">
        <w:rPr>
          <w:rFonts w:ascii="Arial" w:hAnsi="Arial" w:cs="Arial"/>
          <w:color w:val="294800"/>
          <w:szCs w:val="24"/>
        </w:rPr>
        <w:t>, a los efectos previstos en la Ley del Mercado de Valores,</w:t>
      </w:r>
      <w:r w:rsidR="003E63A8" w:rsidRPr="003A2A3F">
        <w:rPr>
          <w:rFonts w:ascii="Arial" w:hAnsi="Arial" w:cs="Arial"/>
          <w:color w:val="294800"/>
          <w:szCs w:val="24"/>
        </w:rPr>
        <w:t xml:space="preserve"> y publicada en la página web del MAB.  </w:t>
      </w:r>
    </w:p>
    <w:p w:rsidR="003A2A3F" w:rsidRDefault="003A2A3F" w:rsidP="003A2A3F">
      <w:pPr>
        <w:pStyle w:val="Prrafodelista"/>
        <w:spacing w:after="0"/>
        <w:rPr>
          <w:rFonts w:ascii="Arial" w:hAnsi="Arial" w:cs="Arial"/>
          <w:color w:val="294800"/>
          <w:szCs w:val="24"/>
        </w:rPr>
      </w:pPr>
    </w:p>
    <w:p w:rsidR="003A2A3F" w:rsidRPr="00C54570" w:rsidRDefault="003A2A3F" w:rsidP="00367741">
      <w:pPr>
        <w:pStyle w:val="Prrafodelista"/>
        <w:numPr>
          <w:ilvl w:val="0"/>
          <w:numId w:val="12"/>
        </w:numPr>
        <w:spacing w:after="0"/>
        <w:rPr>
          <w:rFonts w:ascii="Arial" w:hAnsi="Arial" w:cs="Arial"/>
          <w:color w:val="294800"/>
          <w:szCs w:val="24"/>
        </w:rPr>
      </w:pPr>
      <w:r>
        <w:rPr>
          <w:rFonts w:ascii="Arial" w:hAnsi="Arial" w:cs="Arial"/>
          <w:color w:val="294800"/>
          <w:szCs w:val="24"/>
        </w:rPr>
        <w:t>Normas referentes a la creación, disposición y actualización de la página web corporativa de la sociedad emisora cuyos valores cotizan en el MAB</w:t>
      </w:r>
    </w:p>
    <w:p w:rsidR="003E63A8" w:rsidRDefault="003E63A8" w:rsidP="000B62AC">
      <w:pPr>
        <w:spacing w:after="0"/>
        <w:rPr>
          <w:rFonts w:ascii="Arial" w:hAnsi="Arial" w:cs="Arial"/>
          <w:color w:val="294800"/>
          <w:szCs w:val="24"/>
        </w:rPr>
      </w:pPr>
    </w:p>
    <w:p w:rsidR="003A2A3F" w:rsidRPr="00C54570" w:rsidRDefault="003A2A3F" w:rsidP="003A2A3F">
      <w:pPr>
        <w:spacing w:after="0"/>
        <w:ind w:firstLine="360"/>
        <w:rPr>
          <w:rFonts w:ascii="Arial" w:hAnsi="Arial" w:cs="Arial"/>
          <w:color w:val="294800"/>
          <w:szCs w:val="24"/>
        </w:rPr>
      </w:pPr>
      <w:r>
        <w:rPr>
          <w:rFonts w:ascii="Arial" w:hAnsi="Arial" w:cs="Arial"/>
          <w:color w:val="294800"/>
          <w:szCs w:val="24"/>
        </w:rPr>
        <w:t xml:space="preserve">A este respecto debe reseñarse la obligación de aportar al organismo rector del MAB una documentación pública, para que sea incorporada la información </w:t>
      </w:r>
      <w:r>
        <w:rPr>
          <w:rFonts w:ascii="Arial" w:hAnsi="Arial" w:cs="Arial"/>
          <w:color w:val="294800"/>
          <w:szCs w:val="24"/>
        </w:rPr>
        <w:lastRenderedPageBreak/>
        <w:t xml:space="preserve">remitida al mercado en forma y tiempo establecidos en las Circulares del mercado en vigor. La documentación en cuestión es, para no encarecer los costes de elaboración y comunicación, sensiblemente más reducida que la exigida a las sociedades que cotizan en las Bolsas de Valores; pero suficiente para mantener unos estándares de transparencia suficientes para los inversores. </w:t>
      </w:r>
    </w:p>
    <w:p w:rsidR="00732E44" w:rsidRPr="00C54570" w:rsidRDefault="00732E44" w:rsidP="000B62AC">
      <w:pPr>
        <w:spacing w:after="0"/>
        <w:rPr>
          <w:rFonts w:ascii="Arial" w:hAnsi="Arial" w:cs="Arial"/>
          <w:color w:val="294800"/>
          <w:szCs w:val="24"/>
        </w:rPr>
      </w:pPr>
    </w:p>
    <w:p w:rsidR="00732E44" w:rsidRPr="000B62AC" w:rsidRDefault="00732E44" w:rsidP="00367741">
      <w:pPr>
        <w:pStyle w:val="Prrafodelista"/>
        <w:numPr>
          <w:ilvl w:val="0"/>
          <w:numId w:val="9"/>
        </w:numPr>
        <w:spacing w:after="0"/>
        <w:rPr>
          <w:rFonts w:ascii="Arial" w:hAnsi="Arial" w:cs="Arial"/>
          <w:b/>
          <w:color w:val="294800"/>
          <w:szCs w:val="24"/>
        </w:rPr>
      </w:pPr>
      <w:r w:rsidRPr="000B62AC">
        <w:rPr>
          <w:rFonts w:ascii="Arial" w:hAnsi="Arial" w:cs="Arial"/>
          <w:b/>
          <w:color w:val="294800"/>
          <w:szCs w:val="24"/>
        </w:rPr>
        <w:t>NORMAS DE CONTRATACION (CIRCULAR MAB 7/2010)</w:t>
      </w:r>
    </w:p>
    <w:p w:rsidR="00732E44" w:rsidRPr="00C54570" w:rsidRDefault="00732E44" w:rsidP="000B62AC">
      <w:pPr>
        <w:spacing w:after="0"/>
        <w:rPr>
          <w:rFonts w:ascii="Arial" w:hAnsi="Arial" w:cs="Arial"/>
          <w:color w:val="294800"/>
          <w:szCs w:val="24"/>
        </w:rPr>
      </w:pPr>
    </w:p>
    <w:p w:rsidR="003A2A3F" w:rsidRDefault="003A2A3F" w:rsidP="003A2A3F">
      <w:pPr>
        <w:spacing w:after="0"/>
        <w:ind w:firstLine="360"/>
        <w:rPr>
          <w:rFonts w:ascii="Arial" w:hAnsi="Arial" w:cs="Arial"/>
          <w:color w:val="294800"/>
          <w:szCs w:val="24"/>
        </w:rPr>
      </w:pPr>
      <w:r>
        <w:rPr>
          <w:rFonts w:ascii="Arial" w:hAnsi="Arial" w:cs="Arial"/>
          <w:color w:val="294800"/>
          <w:szCs w:val="24"/>
        </w:rPr>
        <w:t>Por lo que respecta a las reglas de c</w:t>
      </w:r>
      <w:r w:rsidR="00732E44" w:rsidRPr="00C54570">
        <w:rPr>
          <w:rFonts w:ascii="Arial" w:hAnsi="Arial" w:cs="Arial"/>
          <w:color w:val="294800"/>
          <w:szCs w:val="24"/>
        </w:rPr>
        <w:t>ontratación</w:t>
      </w:r>
      <w:r>
        <w:rPr>
          <w:rFonts w:ascii="Arial" w:hAnsi="Arial" w:cs="Arial"/>
          <w:color w:val="294800"/>
          <w:szCs w:val="24"/>
        </w:rPr>
        <w:t xml:space="preserve"> secundaria sobre los valores que se admiten a negociación en el MAB, deben señalarse unas peculiaridades que diferencian a este mercado de las Bolsas. Pese a que se emplea la p</w:t>
      </w:r>
      <w:r w:rsidR="00732E44" w:rsidRPr="00C54570">
        <w:rPr>
          <w:rFonts w:ascii="Arial" w:hAnsi="Arial" w:cs="Arial"/>
          <w:color w:val="294800"/>
          <w:szCs w:val="24"/>
        </w:rPr>
        <w:t xml:space="preserve">lataforma tecnológica de negociación </w:t>
      </w:r>
      <w:r>
        <w:rPr>
          <w:rFonts w:ascii="Arial" w:hAnsi="Arial" w:cs="Arial"/>
          <w:color w:val="294800"/>
          <w:szCs w:val="24"/>
        </w:rPr>
        <w:t>del sistema de interconexión bursátil –</w:t>
      </w:r>
      <w:r w:rsidR="00732E44" w:rsidRPr="00C54570">
        <w:rPr>
          <w:rFonts w:ascii="Arial" w:hAnsi="Arial" w:cs="Arial"/>
          <w:color w:val="294800"/>
          <w:szCs w:val="24"/>
        </w:rPr>
        <w:t>SIBE</w:t>
      </w:r>
      <w:r>
        <w:rPr>
          <w:rFonts w:ascii="Arial" w:hAnsi="Arial" w:cs="Arial"/>
          <w:color w:val="294800"/>
          <w:szCs w:val="24"/>
        </w:rPr>
        <w:t>-, los sistemas de f</w:t>
      </w:r>
      <w:r w:rsidR="00732E44" w:rsidRPr="00C54570">
        <w:rPr>
          <w:rFonts w:ascii="Arial" w:hAnsi="Arial" w:cs="Arial"/>
          <w:color w:val="294800"/>
          <w:szCs w:val="24"/>
        </w:rPr>
        <w:t xml:space="preserve">ijación de precios en subasta </w:t>
      </w:r>
      <w:r>
        <w:rPr>
          <w:rFonts w:ascii="Arial" w:hAnsi="Arial" w:cs="Arial"/>
          <w:color w:val="294800"/>
          <w:szCs w:val="24"/>
        </w:rPr>
        <w:t xml:space="preserve">son más simples que los bursátiles, debido a que los volúmenes y frecuencia de las transacciones son menores que los del mercado continuo. </w:t>
      </w:r>
    </w:p>
    <w:p w:rsidR="003A2A3F" w:rsidRDefault="003A2A3F" w:rsidP="003A2A3F">
      <w:pPr>
        <w:spacing w:after="0"/>
        <w:ind w:firstLine="360"/>
        <w:rPr>
          <w:rFonts w:ascii="Arial" w:hAnsi="Arial" w:cs="Arial"/>
          <w:color w:val="294800"/>
          <w:szCs w:val="24"/>
        </w:rPr>
      </w:pPr>
    </w:p>
    <w:p w:rsidR="00732E44" w:rsidRPr="00C54570" w:rsidRDefault="003A2A3F" w:rsidP="003A2A3F">
      <w:pPr>
        <w:spacing w:after="0"/>
        <w:ind w:firstLine="360"/>
        <w:rPr>
          <w:rFonts w:ascii="Arial" w:hAnsi="Arial" w:cs="Arial"/>
          <w:color w:val="294800"/>
          <w:szCs w:val="24"/>
        </w:rPr>
      </w:pPr>
      <w:r>
        <w:rPr>
          <w:rFonts w:ascii="Arial" w:hAnsi="Arial" w:cs="Arial"/>
          <w:color w:val="294800"/>
          <w:szCs w:val="24"/>
        </w:rPr>
        <w:t>En particular, está prevista la contratación por el sistema “fixing”, que permite aglutinar eficientemente las transacciones;</w:t>
      </w:r>
      <w:r w:rsidR="00732E44" w:rsidRPr="00C54570">
        <w:rPr>
          <w:rFonts w:ascii="Arial" w:hAnsi="Arial" w:cs="Arial"/>
          <w:color w:val="294800"/>
          <w:szCs w:val="24"/>
        </w:rPr>
        <w:t xml:space="preserve"> con posibilidad</w:t>
      </w:r>
      <w:r>
        <w:rPr>
          <w:rFonts w:ascii="Arial" w:hAnsi="Arial" w:cs="Arial"/>
          <w:color w:val="294800"/>
          <w:szCs w:val="24"/>
        </w:rPr>
        <w:t>, no obstante,</w:t>
      </w:r>
      <w:r w:rsidR="00732E44" w:rsidRPr="00C54570">
        <w:rPr>
          <w:rFonts w:ascii="Arial" w:hAnsi="Arial" w:cs="Arial"/>
          <w:color w:val="294800"/>
          <w:szCs w:val="24"/>
        </w:rPr>
        <w:t xml:space="preserve"> de </w:t>
      </w:r>
      <w:r>
        <w:rPr>
          <w:rFonts w:ascii="Arial" w:hAnsi="Arial" w:cs="Arial"/>
          <w:color w:val="294800"/>
          <w:szCs w:val="24"/>
        </w:rPr>
        <w:t xml:space="preserve">establecer sesiones de </w:t>
      </w:r>
      <w:r w:rsidR="00732E44" w:rsidRPr="00C54570">
        <w:rPr>
          <w:rFonts w:ascii="Arial" w:hAnsi="Arial" w:cs="Arial"/>
          <w:color w:val="294800"/>
          <w:szCs w:val="24"/>
        </w:rPr>
        <w:t xml:space="preserve">Mercado Abierto, en función </w:t>
      </w:r>
      <w:r>
        <w:rPr>
          <w:rFonts w:ascii="Arial" w:hAnsi="Arial" w:cs="Arial"/>
          <w:color w:val="294800"/>
          <w:szCs w:val="24"/>
        </w:rPr>
        <w:t xml:space="preserve">de la </w:t>
      </w:r>
      <w:r w:rsidR="00732E44" w:rsidRPr="00C54570">
        <w:rPr>
          <w:rFonts w:ascii="Arial" w:hAnsi="Arial" w:cs="Arial"/>
          <w:color w:val="294800"/>
          <w:szCs w:val="24"/>
        </w:rPr>
        <w:t>liquidez</w:t>
      </w:r>
      <w:r>
        <w:rPr>
          <w:rFonts w:ascii="Arial" w:hAnsi="Arial" w:cs="Arial"/>
          <w:color w:val="294800"/>
          <w:szCs w:val="24"/>
        </w:rPr>
        <w:t xml:space="preserve"> existentes</w:t>
      </w:r>
      <w:r w:rsidR="00732E44" w:rsidRPr="00C54570">
        <w:rPr>
          <w:rFonts w:ascii="Arial" w:hAnsi="Arial" w:cs="Arial"/>
          <w:color w:val="294800"/>
          <w:szCs w:val="24"/>
        </w:rPr>
        <w:t xml:space="preserve"> y </w:t>
      </w:r>
      <w:r>
        <w:rPr>
          <w:rFonts w:ascii="Arial" w:hAnsi="Arial" w:cs="Arial"/>
          <w:color w:val="294800"/>
          <w:szCs w:val="24"/>
        </w:rPr>
        <w:t xml:space="preserve">de la </w:t>
      </w:r>
      <w:r w:rsidR="00732E44" w:rsidRPr="00C54570">
        <w:rPr>
          <w:rFonts w:ascii="Arial" w:hAnsi="Arial" w:cs="Arial"/>
          <w:color w:val="294800"/>
          <w:szCs w:val="24"/>
        </w:rPr>
        <w:t>difusión.</w:t>
      </w:r>
    </w:p>
    <w:p w:rsidR="003A2A3F" w:rsidRDefault="003A2A3F" w:rsidP="003A2A3F">
      <w:pPr>
        <w:spacing w:after="0"/>
        <w:ind w:firstLine="360"/>
        <w:rPr>
          <w:rFonts w:ascii="Arial" w:hAnsi="Arial" w:cs="Arial"/>
          <w:color w:val="294800"/>
          <w:szCs w:val="24"/>
        </w:rPr>
      </w:pPr>
    </w:p>
    <w:p w:rsidR="00732E44" w:rsidRPr="00C54570" w:rsidRDefault="003A2A3F" w:rsidP="003A2A3F">
      <w:pPr>
        <w:spacing w:after="0"/>
        <w:ind w:firstLine="360"/>
        <w:rPr>
          <w:rFonts w:ascii="Arial" w:hAnsi="Arial" w:cs="Arial"/>
          <w:color w:val="294800"/>
          <w:szCs w:val="24"/>
        </w:rPr>
      </w:pPr>
      <w:r>
        <w:rPr>
          <w:rFonts w:ascii="Arial" w:hAnsi="Arial" w:cs="Arial"/>
          <w:color w:val="294800"/>
          <w:szCs w:val="24"/>
        </w:rPr>
        <w:t>Por otra parte, cad</w:t>
      </w:r>
      <w:r w:rsidR="00732E44" w:rsidRPr="00C54570">
        <w:rPr>
          <w:rFonts w:ascii="Arial" w:hAnsi="Arial" w:cs="Arial"/>
          <w:color w:val="294800"/>
          <w:szCs w:val="24"/>
        </w:rPr>
        <w:t xml:space="preserve">a emisora deberá suscribir un contrato de liquidez con un intermediario financiero, el </w:t>
      </w:r>
      <w:r>
        <w:rPr>
          <w:rFonts w:ascii="Arial" w:hAnsi="Arial" w:cs="Arial"/>
          <w:color w:val="294800"/>
          <w:szCs w:val="24"/>
        </w:rPr>
        <w:t>denominado Proveedor de Liquidez, para realizar las funciones de cobertura de contrapartida a que nos hemos referido.</w:t>
      </w:r>
    </w:p>
    <w:p w:rsidR="00732E44" w:rsidRPr="00C54570" w:rsidRDefault="00732E44" w:rsidP="000B62AC">
      <w:pPr>
        <w:spacing w:after="0"/>
        <w:rPr>
          <w:rFonts w:ascii="Arial" w:hAnsi="Arial" w:cs="Arial"/>
          <w:color w:val="294800"/>
          <w:szCs w:val="24"/>
        </w:rPr>
      </w:pPr>
    </w:p>
    <w:p w:rsidR="00732E44" w:rsidRPr="00C54570" w:rsidRDefault="003A2A3F" w:rsidP="003A2A3F">
      <w:pPr>
        <w:spacing w:after="0"/>
        <w:ind w:firstLine="360"/>
        <w:rPr>
          <w:rFonts w:ascii="Arial" w:hAnsi="Arial" w:cs="Arial"/>
          <w:color w:val="294800"/>
          <w:szCs w:val="24"/>
        </w:rPr>
      </w:pPr>
      <w:r>
        <w:rPr>
          <w:rFonts w:ascii="Arial" w:hAnsi="Arial" w:cs="Arial"/>
          <w:color w:val="294800"/>
          <w:szCs w:val="24"/>
        </w:rPr>
        <w:t>Finalmente, la l</w:t>
      </w:r>
      <w:r w:rsidR="00732E44" w:rsidRPr="00C54570">
        <w:rPr>
          <w:rFonts w:ascii="Arial" w:hAnsi="Arial" w:cs="Arial"/>
          <w:color w:val="294800"/>
          <w:szCs w:val="24"/>
        </w:rPr>
        <w:t>iquidación</w:t>
      </w:r>
      <w:r>
        <w:rPr>
          <w:rFonts w:ascii="Arial" w:hAnsi="Arial" w:cs="Arial"/>
          <w:color w:val="294800"/>
          <w:szCs w:val="24"/>
        </w:rPr>
        <w:t xml:space="preserve"> de las operaciones de compraventa tiene lugar por el m</w:t>
      </w:r>
      <w:r w:rsidR="00732E44" w:rsidRPr="00C54570">
        <w:rPr>
          <w:rFonts w:ascii="Arial" w:hAnsi="Arial" w:cs="Arial"/>
          <w:color w:val="294800"/>
          <w:szCs w:val="24"/>
        </w:rPr>
        <w:t xml:space="preserve">ismo procedimiento </w:t>
      </w:r>
      <w:r>
        <w:rPr>
          <w:rFonts w:ascii="Arial" w:hAnsi="Arial" w:cs="Arial"/>
          <w:color w:val="294800"/>
          <w:szCs w:val="24"/>
        </w:rPr>
        <w:t xml:space="preserve">de pago de efectivo y de registro de las anotaciones en cuenta </w:t>
      </w:r>
      <w:r w:rsidR="00732E44" w:rsidRPr="00C54570">
        <w:rPr>
          <w:rFonts w:ascii="Arial" w:hAnsi="Arial" w:cs="Arial"/>
          <w:color w:val="294800"/>
          <w:szCs w:val="24"/>
        </w:rPr>
        <w:t>que el aplicado a las operaciones</w:t>
      </w:r>
      <w:r w:rsidR="00110203">
        <w:rPr>
          <w:rFonts w:ascii="Arial" w:hAnsi="Arial" w:cs="Arial"/>
          <w:color w:val="294800"/>
          <w:szCs w:val="24"/>
        </w:rPr>
        <w:t xml:space="preserve"> de valores negociados en Bolsa; deberán en lo sucesivo tenerse en cuenta las novedades </w:t>
      </w:r>
      <w:r w:rsidR="00110203">
        <w:rPr>
          <w:rFonts w:ascii="Arial" w:hAnsi="Arial" w:cs="Arial"/>
          <w:color w:val="294800"/>
          <w:szCs w:val="24"/>
        </w:rPr>
        <w:lastRenderedPageBreak/>
        <w:t xml:space="preserve">introducidas por el </w:t>
      </w:r>
      <w:r w:rsidR="00110203" w:rsidRPr="00110203">
        <w:rPr>
          <w:rFonts w:ascii="Arial" w:hAnsi="Arial" w:cs="Arial"/>
          <w:color w:val="294800"/>
          <w:szCs w:val="24"/>
        </w:rPr>
        <w:t>Real Decreto 878/2015, de 2 de octubre, sobre compensación, liquidación y registro de valores negociables representados mediante anotaciones en cuenta, sobre el régimen jurídico de los depositarios centrales de valores y de las entidades de contrapartida central y sobre requisitos de transparencia de los emisores de valores admitidos a negociación en un mercado secundario oficial.</w:t>
      </w:r>
    </w:p>
    <w:p w:rsidR="00732E44" w:rsidRPr="00C54570" w:rsidRDefault="00732E44" w:rsidP="000B62AC">
      <w:pPr>
        <w:spacing w:after="0"/>
        <w:rPr>
          <w:rFonts w:ascii="Arial" w:hAnsi="Arial" w:cs="Arial"/>
          <w:color w:val="294800"/>
          <w:szCs w:val="24"/>
        </w:rPr>
      </w:pPr>
    </w:p>
    <w:p w:rsidR="00732E44" w:rsidRPr="00C54570" w:rsidRDefault="00732E44" w:rsidP="000B62AC">
      <w:pPr>
        <w:spacing w:after="0"/>
        <w:rPr>
          <w:rFonts w:ascii="Arial" w:hAnsi="Arial" w:cs="Arial"/>
          <w:color w:val="294800"/>
          <w:szCs w:val="24"/>
        </w:rPr>
      </w:pPr>
    </w:p>
    <w:p w:rsidR="00732E44" w:rsidRPr="000B62AC" w:rsidRDefault="00732E44" w:rsidP="00367741">
      <w:pPr>
        <w:pStyle w:val="Prrafodelista"/>
        <w:numPr>
          <w:ilvl w:val="0"/>
          <w:numId w:val="9"/>
        </w:numPr>
        <w:spacing w:after="0"/>
        <w:rPr>
          <w:rFonts w:ascii="Arial" w:hAnsi="Arial" w:cs="Arial"/>
          <w:b/>
          <w:color w:val="294800"/>
          <w:szCs w:val="24"/>
        </w:rPr>
      </w:pPr>
      <w:r w:rsidRPr="000B62AC">
        <w:rPr>
          <w:rFonts w:ascii="Arial" w:hAnsi="Arial" w:cs="Arial"/>
          <w:b/>
          <w:color w:val="294800"/>
          <w:szCs w:val="24"/>
        </w:rPr>
        <w:t>INCENTIVOS FISCALES Y AYUDAS ECONÓMICAS PÚBLICAS</w:t>
      </w:r>
    </w:p>
    <w:p w:rsidR="00732E44" w:rsidRPr="00C54570" w:rsidRDefault="00732E44" w:rsidP="000B62AC">
      <w:pPr>
        <w:spacing w:after="0"/>
        <w:rPr>
          <w:rFonts w:ascii="Arial" w:hAnsi="Arial" w:cs="Arial"/>
          <w:color w:val="294800"/>
          <w:szCs w:val="24"/>
        </w:rPr>
      </w:pPr>
    </w:p>
    <w:p w:rsidR="00732E44" w:rsidRPr="00C54570" w:rsidRDefault="00110203" w:rsidP="00110203">
      <w:pPr>
        <w:spacing w:after="0"/>
        <w:ind w:firstLine="360"/>
        <w:rPr>
          <w:rFonts w:ascii="Arial" w:hAnsi="Arial" w:cs="Arial"/>
          <w:color w:val="294800"/>
          <w:szCs w:val="24"/>
        </w:rPr>
      </w:pPr>
      <w:r>
        <w:rPr>
          <w:rFonts w:ascii="Arial" w:hAnsi="Arial" w:cs="Arial"/>
          <w:color w:val="294800"/>
          <w:szCs w:val="24"/>
        </w:rPr>
        <w:t>Como principales i</w:t>
      </w:r>
      <w:r w:rsidR="00732E44" w:rsidRPr="00C54570">
        <w:rPr>
          <w:rFonts w:ascii="Arial" w:hAnsi="Arial" w:cs="Arial"/>
          <w:color w:val="294800"/>
          <w:szCs w:val="24"/>
        </w:rPr>
        <w:t xml:space="preserve">ncentivos fiscales a inversores en la Comunidad de Madrid </w:t>
      </w:r>
      <w:r>
        <w:rPr>
          <w:rFonts w:ascii="Arial" w:hAnsi="Arial" w:cs="Arial"/>
          <w:color w:val="294800"/>
          <w:szCs w:val="24"/>
        </w:rPr>
        <w:t>deben tener en cuenta quienes inviertan en títulos de empresas cotizadas en el MAB los que se relacionan:</w:t>
      </w:r>
      <w:r w:rsidR="00732E44" w:rsidRPr="00C54570">
        <w:rPr>
          <w:rFonts w:ascii="Arial" w:hAnsi="Arial" w:cs="Arial"/>
          <w:color w:val="294800"/>
          <w:szCs w:val="24"/>
        </w:rPr>
        <w:t xml:space="preserve"> </w:t>
      </w:r>
    </w:p>
    <w:p w:rsidR="00732E44" w:rsidRPr="00C54570" w:rsidRDefault="00732E44" w:rsidP="000B62AC">
      <w:pPr>
        <w:spacing w:after="0"/>
        <w:rPr>
          <w:rFonts w:ascii="Arial" w:hAnsi="Arial" w:cs="Arial"/>
          <w:color w:val="294800"/>
          <w:szCs w:val="24"/>
        </w:rPr>
      </w:pPr>
    </w:p>
    <w:p w:rsidR="00110203" w:rsidRDefault="00110203" w:rsidP="00367741">
      <w:pPr>
        <w:pStyle w:val="Prrafodelista"/>
        <w:numPr>
          <w:ilvl w:val="0"/>
          <w:numId w:val="13"/>
        </w:numPr>
        <w:spacing w:after="0"/>
        <w:rPr>
          <w:rFonts w:ascii="Arial" w:hAnsi="Arial" w:cs="Arial"/>
          <w:color w:val="294800"/>
          <w:szCs w:val="24"/>
        </w:rPr>
      </w:pPr>
      <w:r w:rsidRPr="00110203">
        <w:rPr>
          <w:rFonts w:ascii="Arial" w:hAnsi="Arial" w:cs="Arial"/>
          <w:color w:val="294800"/>
          <w:szCs w:val="24"/>
        </w:rPr>
        <w:t>Deducción en el IRPF; gozan de deducción de la cuota í</w:t>
      </w:r>
      <w:r w:rsidR="00732E44" w:rsidRPr="00110203">
        <w:rPr>
          <w:rFonts w:ascii="Arial" w:hAnsi="Arial" w:cs="Arial"/>
          <w:color w:val="294800"/>
          <w:szCs w:val="24"/>
        </w:rPr>
        <w:t>ntegra autonómica el 20 por 100 de las cantidades invertidas en la adquisición de acciones correspondientes a procesos de am</w:t>
      </w:r>
      <w:r w:rsidRPr="00110203">
        <w:rPr>
          <w:rFonts w:ascii="Arial" w:hAnsi="Arial" w:cs="Arial"/>
          <w:color w:val="294800"/>
          <w:szCs w:val="24"/>
        </w:rPr>
        <w:t>pliación de capital o de oferta pú</w:t>
      </w:r>
      <w:r w:rsidR="00732E44" w:rsidRPr="00110203">
        <w:rPr>
          <w:rFonts w:ascii="Arial" w:hAnsi="Arial" w:cs="Arial"/>
          <w:color w:val="294800"/>
          <w:szCs w:val="24"/>
        </w:rPr>
        <w:t xml:space="preserve">blica de valores, con un </w:t>
      </w:r>
      <w:r w:rsidRPr="00110203">
        <w:rPr>
          <w:rFonts w:ascii="Arial" w:hAnsi="Arial" w:cs="Arial"/>
          <w:color w:val="294800"/>
          <w:szCs w:val="24"/>
        </w:rPr>
        <w:t>máximo de 10.000 € de deducción, siempre que se cumplan estos tres r</w:t>
      </w:r>
      <w:r w:rsidR="00732E44" w:rsidRPr="00110203">
        <w:rPr>
          <w:rFonts w:ascii="Arial" w:hAnsi="Arial" w:cs="Arial"/>
          <w:color w:val="294800"/>
          <w:szCs w:val="24"/>
        </w:rPr>
        <w:t>equisitos</w:t>
      </w:r>
      <w:r w:rsidRPr="00110203">
        <w:rPr>
          <w:rFonts w:ascii="Arial" w:hAnsi="Arial" w:cs="Arial"/>
          <w:color w:val="294800"/>
          <w:szCs w:val="24"/>
        </w:rPr>
        <w:t xml:space="preserve"> concurrentes: que la i</w:t>
      </w:r>
      <w:r w:rsidR="00732E44" w:rsidRPr="00110203">
        <w:rPr>
          <w:rFonts w:ascii="Arial" w:hAnsi="Arial" w:cs="Arial"/>
          <w:color w:val="294800"/>
          <w:szCs w:val="24"/>
        </w:rPr>
        <w:t xml:space="preserve">nversión </w:t>
      </w:r>
      <w:r w:rsidRPr="00110203">
        <w:rPr>
          <w:rFonts w:ascii="Arial" w:hAnsi="Arial" w:cs="Arial"/>
          <w:color w:val="294800"/>
          <w:szCs w:val="24"/>
        </w:rPr>
        <w:t xml:space="preserve">accionarial </w:t>
      </w:r>
      <w:r w:rsidR="00732E44" w:rsidRPr="00110203">
        <w:rPr>
          <w:rFonts w:ascii="Arial" w:hAnsi="Arial" w:cs="Arial"/>
          <w:color w:val="294800"/>
          <w:szCs w:val="24"/>
        </w:rPr>
        <w:t>se mantenga al menos durante dos años</w:t>
      </w:r>
      <w:r w:rsidRPr="00110203">
        <w:rPr>
          <w:rFonts w:ascii="Arial" w:hAnsi="Arial" w:cs="Arial"/>
          <w:color w:val="294800"/>
          <w:szCs w:val="24"/>
        </w:rPr>
        <w:t>; q</w:t>
      </w:r>
      <w:r w:rsidR="00732E44" w:rsidRPr="00110203">
        <w:rPr>
          <w:rFonts w:ascii="Arial" w:hAnsi="Arial" w:cs="Arial"/>
          <w:color w:val="294800"/>
          <w:szCs w:val="24"/>
        </w:rPr>
        <w:t xml:space="preserve">ue la participación no sea </w:t>
      </w:r>
      <w:r w:rsidRPr="00110203">
        <w:rPr>
          <w:rFonts w:ascii="Arial" w:hAnsi="Arial" w:cs="Arial"/>
          <w:color w:val="294800"/>
          <w:szCs w:val="24"/>
        </w:rPr>
        <w:t>de control -</w:t>
      </w:r>
      <w:r w:rsidR="00732E44" w:rsidRPr="00110203">
        <w:rPr>
          <w:rFonts w:ascii="Arial" w:hAnsi="Arial" w:cs="Arial"/>
          <w:color w:val="294800"/>
          <w:szCs w:val="24"/>
        </w:rPr>
        <w:t>superior al 10% capital social</w:t>
      </w:r>
      <w:r w:rsidRPr="00110203">
        <w:rPr>
          <w:rFonts w:ascii="Arial" w:hAnsi="Arial" w:cs="Arial"/>
          <w:color w:val="294800"/>
          <w:szCs w:val="24"/>
        </w:rPr>
        <w:t>-; y que la sociedad tenga su</w:t>
      </w:r>
      <w:r w:rsidR="00732E44" w:rsidRPr="00110203">
        <w:rPr>
          <w:rFonts w:ascii="Arial" w:hAnsi="Arial" w:cs="Arial"/>
          <w:color w:val="294800"/>
          <w:szCs w:val="24"/>
        </w:rPr>
        <w:t xml:space="preserve"> domicilio social y fiscal en la Comunidad de Madrid</w:t>
      </w:r>
      <w:r w:rsidRPr="00110203">
        <w:rPr>
          <w:rFonts w:ascii="Arial" w:hAnsi="Arial" w:cs="Arial"/>
          <w:color w:val="294800"/>
          <w:szCs w:val="24"/>
        </w:rPr>
        <w:t>.</w:t>
      </w:r>
    </w:p>
    <w:p w:rsidR="00110203" w:rsidRPr="00110203" w:rsidRDefault="00110203" w:rsidP="00110203">
      <w:pPr>
        <w:pStyle w:val="Prrafodelista"/>
        <w:spacing w:after="0"/>
        <w:ind w:left="1095"/>
        <w:rPr>
          <w:rFonts w:ascii="Arial" w:hAnsi="Arial" w:cs="Arial"/>
          <w:color w:val="294800"/>
          <w:szCs w:val="24"/>
        </w:rPr>
      </w:pPr>
    </w:p>
    <w:p w:rsidR="00110203" w:rsidRDefault="00110203" w:rsidP="00367741">
      <w:pPr>
        <w:pStyle w:val="Prrafodelista"/>
        <w:numPr>
          <w:ilvl w:val="0"/>
          <w:numId w:val="13"/>
        </w:numPr>
        <w:spacing w:after="0"/>
        <w:rPr>
          <w:rFonts w:ascii="Arial" w:hAnsi="Arial" w:cs="Arial"/>
          <w:color w:val="294800"/>
          <w:szCs w:val="24"/>
        </w:rPr>
      </w:pPr>
      <w:r w:rsidRPr="00110203">
        <w:rPr>
          <w:rFonts w:ascii="Arial" w:hAnsi="Arial" w:cs="Arial"/>
          <w:color w:val="294800"/>
          <w:szCs w:val="24"/>
        </w:rPr>
        <w:t>Los inversores pueden beneficiarse de las a</w:t>
      </w:r>
      <w:r w:rsidR="00732E44" w:rsidRPr="00110203">
        <w:rPr>
          <w:rFonts w:ascii="Arial" w:hAnsi="Arial" w:cs="Arial"/>
          <w:color w:val="294800"/>
          <w:szCs w:val="24"/>
        </w:rPr>
        <w:t xml:space="preserve">yudas económicas a empresas </w:t>
      </w:r>
      <w:r w:rsidRPr="00110203">
        <w:rPr>
          <w:rFonts w:ascii="Arial" w:hAnsi="Arial" w:cs="Arial"/>
          <w:color w:val="294800"/>
          <w:szCs w:val="24"/>
        </w:rPr>
        <w:t xml:space="preserve">concedidas </w:t>
      </w:r>
      <w:r w:rsidR="00732E44" w:rsidRPr="00110203">
        <w:rPr>
          <w:rFonts w:ascii="Arial" w:hAnsi="Arial" w:cs="Arial"/>
          <w:color w:val="294800"/>
          <w:szCs w:val="24"/>
        </w:rPr>
        <w:t xml:space="preserve">por el </w:t>
      </w:r>
      <w:r w:rsidRPr="00110203">
        <w:rPr>
          <w:rFonts w:ascii="Arial" w:hAnsi="Arial" w:cs="Arial"/>
          <w:color w:val="294800"/>
          <w:szCs w:val="24"/>
        </w:rPr>
        <w:t>Ministerio de Industria, y en particular a través de la denominada</w:t>
      </w:r>
      <w:r w:rsidR="00732E44" w:rsidRPr="00110203">
        <w:rPr>
          <w:rFonts w:ascii="Arial" w:hAnsi="Arial" w:cs="Arial"/>
          <w:color w:val="294800"/>
          <w:szCs w:val="24"/>
        </w:rPr>
        <w:t xml:space="preserve"> </w:t>
      </w:r>
      <w:r w:rsidRPr="00110203">
        <w:rPr>
          <w:rFonts w:ascii="Arial" w:hAnsi="Arial" w:cs="Arial"/>
          <w:color w:val="294800"/>
          <w:szCs w:val="24"/>
        </w:rPr>
        <w:t>“</w:t>
      </w:r>
      <w:r w:rsidR="00732E44" w:rsidRPr="00110203">
        <w:rPr>
          <w:rFonts w:ascii="Arial" w:hAnsi="Arial" w:cs="Arial"/>
          <w:color w:val="294800"/>
          <w:szCs w:val="24"/>
        </w:rPr>
        <w:t>Línea ENISA</w:t>
      </w:r>
      <w:r w:rsidRPr="00110203">
        <w:rPr>
          <w:rFonts w:ascii="Arial" w:hAnsi="Arial" w:cs="Arial"/>
          <w:color w:val="294800"/>
          <w:szCs w:val="24"/>
        </w:rPr>
        <w:t>”.</w:t>
      </w:r>
    </w:p>
    <w:p w:rsidR="00110203" w:rsidRPr="00110203" w:rsidRDefault="00110203" w:rsidP="00110203">
      <w:pPr>
        <w:pStyle w:val="Prrafodelista"/>
        <w:rPr>
          <w:rFonts w:ascii="Arial" w:hAnsi="Arial" w:cs="Arial"/>
          <w:color w:val="294800"/>
          <w:szCs w:val="24"/>
        </w:rPr>
      </w:pPr>
    </w:p>
    <w:p w:rsidR="003E61AA" w:rsidRDefault="00110203" w:rsidP="00367741">
      <w:pPr>
        <w:pStyle w:val="Prrafodelista"/>
        <w:numPr>
          <w:ilvl w:val="0"/>
          <w:numId w:val="13"/>
        </w:numPr>
        <w:spacing w:after="0"/>
        <w:rPr>
          <w:rFonts w:ascii="Arial" w:hAnsi="Arial" w:cs="Arial"/>
          <w:color w:val="294800"/>
          <w:szCs w:val="24"/>
        </w:rPr>
      </w:pPr>
      <w:r>
        <w:rPr>
          <w:rFonts w:ascii="Arial" w:hAnsi="Arial" w:cs="Arial"/>
          <w:color w:val="294800"/>
          <w:szCs w:val="24"/>
        </w:rPr>
        <w:t xml:space="preserve">Quienes incurran en </w:t>
      </w:r>
      <w:r w:rsidR="00732E44" w:rsidRPr="00110203">
        <w:rPr>
          <w:rFonts w:ascii="Arial" w:hAnsi="Arial" w:cs="Arial"/>
          <w:color w:val="294800"/>
          <w:szCs w:val="24"/>
        </w:rPr>
        <w:t>los gastos asociados a la preparación de las compañías de mediana capitalización</w:t>
      </w:r>
      <w:r>
        <w:rPr>
          <w:rFonts w:ascii="Arial" w:hAnsi="Arial" w:cs="Arial"/>
          <w:color w:val="294800"/>
          <w:szCs w:val="24"/>
        </w:rPr>
        <w:t xml:space="preserve"> </w:t>
      </w:r>
      <w:r w:rsidR="00732E44" w:rsidRPr="00110203">
        <w:rPr>
          <w:rFonts w:ascii="Arial" w:hAnsi="Arial" w:cs="Arial"/>
          <w:color w:val="294800"/>
          <w:szCs w:val="24"/>
        </w:rPr>
        <w:t xml:space="preserve">en su salida </w:t>
      </w:r>
      <w:r>
        <w:rPr>
          <w:rFonts w:ascii="Arial" w:hAnsi="Arial" w:cs="Arial"/>
          <w:color w:val="294800"/>
          <w:szCs w:val="24"/>
        </w:rPr>
        <w:t xml:space="preserve">al Mercado </w:t>
      </w:r>
      <w:r>
        <w:rPr>
          <w:rFonts w:ascii="Arial" w:hAnsi="Arial" w:cs="Arial"/>
          <w:color w:val="294800"/>
          <w:szCs w:val="24"/>
        </w:rPr>
        <w:lastRenderedPageBreak/>
        <w:t>Alternativo Bursátil pueden acogerse a un sistema de financiaci</w:t>
      </w:r>
      <w:r w:rsidR="003E61AA">
        <w:rPr>
          <w:rFonts w:ascii="Arial" w:hAnsi="Arial" w:cs="Arial"/>
          <w:color w:val="294800"/>
          <w:szCs w:val="24"/>
        </w:rPr>
        <w:t>ón especial, que cuenta con especiales características. Se trata de la opción de acceder al otorgamiento de un préstamo participativo, cuyo principal oscila entre un m</w:t>
      </w:r>
      <w:r w:rsidR="00732E44" w:rsidRPr="003E61AA">
        <w:rPr>
          <w:rFonts w:ascii="Arial" w:hAnsi="Arial" w:cs="Arial"/>
          <w:color w:val="294800"/>
          <w:szCs w:val="24"/>
        </w:rPr>
        <w:t xml:space="preserve">áximo </w:t>
      </w:r>
      <w:r w:rsidR="003E61AA">
        <w:rPr>
          <w:rFonts w:ascii="Arial" w:hAnsi="Arial" w:cs="Arial"/>
          <w:color w:val="294800"/>
          <w:szCs w:val="24"/>
        </w:rPr>
        <w:t xml:space="preserve">de </w:t>
      </w:r>
      <w:r w:rsidR="00732E44" w:rsidRPr="003E61AA">
        <w:rPr>
          <w:rFonts w:ascii="Arial" w:hAnsi="Arial" w:cs="Arial"/>
          <w:color w:val="294800"/>
          <w:szCs w:val="24"/>
        </w:rPr>
        <w:t xml:space="preserve">1.500.000 € y </w:t>
      </w:r>
      <w:r w:rsidR="003E61AA">
        <w:rPr>
          <w:rFonts w:ascii="Arial" w:hAnsi="Arial" w:cs="Arial"/>
          <w:color w:val="294800"/>
          <w:szCs w:val="24"/>
        </w:rPr>
        <w:t xml:space="preserve">un mínimo 300.000 €. </w:t>
      </w:r>
      <w:r w:rsidR="00732E44" w:rsidRPr="003E61AA">
        <w:rPr>
          <w:rFonts w:ascii="Arial" w:hAnsi="Arial" w:cs="Arial"/>
          <w:color w:val="294800"/>
          <w:szCs w:val="24"/>
        </w:rPr>
        <w:t xml:space="preserve">Para la determinación del importe </w:t>
      </w:r>
      <w:r w:rsidR="003E61AA">
        <w:rPr>
          <w:rFonts w:ascii="Arial" w:hAnsi="Arial" w:cs="Arial"/>
          <w:color w:val="294800"/>
          <w:szCs w:val="24"/>
        </w:rPr>
        <w:t xml:space="preserve">en concreto </w:t>
      </w:r>
      <w:r w:rsidR="00732E44" w:rsidRPr="003E61AA">
        <w:rPr>
          <w:rFonts w:ascii="Arial" w:hAnsi="Arial" w:cs="Arial"/>
          <w:color w:val="294800"/>
          <w:szCs w:val="24"/>
        </w:rPr>
        <w:t>se valorará, entre otros factores, el nivel de fondos propios y la estructura financiera de la empresa</w:t>
      </w:r>
      <w:r w:rsidR="003E61AA">
        <w:rPr>
          <w:rFonts w:ascii="Arial" w:hAnsi="Arial" w:cs="Arial"/>
          <w:color w:val="294800"/>
          <w:szCs w:val="24"/>
        </w:rPr>
        <w:t xml:space="preserve"> solicitante. </w:t>
      </w:r>
      <w:r w:rsidR="00732E44" w:rsidRPr="003E61AA">
        <w:rPr>
          <w:rFonts w:ascii="Arial" w:hAnsi="Arial" w:cs="Arial"/>
          <w:color w:val="294800"/>
          <w:szCs w:val="24"/>
        </w:rPr>
        <w:t>El tipo de in</w:t>
      </w:r>
      <w:r w:rsidR="003E61AA">
        <w:rPr>
          <w:rFonts w:ascii="Arial" w:hAnsi="Arial" w:cs="Arial"/>
          <w:color w:val="294800"/>
          <w:szCs w:val="24"/>
        </w:rPr>
        <w:t>terés se aplicará en dos tramos:</w:t>
      </w:r>
      <w:r w:rsidR="00732E44" w:rsidRPr="003E61AA">
        <w:rPr>
          <w:rFonts w:ascii="Arial" w:hAnsi="Arial" w:cs="Arial"/>
          <w:color w:val="294800"/>
          <w:szCs w:val="24"/>
        </w:rPr>
        <w:t xml:space="preserve"> Primer tramo: Euribor + un  3,75% de dife</w:t>
      </w:r>
      <w:r w:rsidR="003E61AA">
        <w:rPr>
          <w:rFonts w:ascii="Arial" w:hAnsi="Arial" w:cs="Arial"/>
          <w:color w:val="294800"/>
          <w:szCs w:val="24"/>
        </w:rPr>
        <w:t xml:space="preserve">rencial </w:t>
      </w:r>
    </w:p>
    <w:p w:rsidR="00732E44" w:rsidRPr="003E61AA" w:rsidRDefault="003E61AA" w:rsidP="003E61AA">
      <w:pPr>
        <w:spacing w:after="0"/>
        <w:rPr>
          <w:rFonts w:ascii="Arial" w:hAnsi="Arial" w:cs="Arial"/>
          <w:color w:val="294800"/>
          <w:szCs w:val="24"/>
        </w:rPr>
      </w:pPr>
      <w:r>
        <w:rPr>
          <w:rFonts w:ascii="Arial" w:hAnsi="Arial" w:cs="Arial"/>
          <w:color w:val="294800"/>
          <w:szCs w:val="24"/>
        </w:rPr>
        <w:t xml:space="preserve">                </w:t>
      </w:r>
      <w:r w:rsidR="00732E44" w:rsidRPr="003E61AA">
        <w:rPr>
          <w:rFonts w:ascii="Arial" w:hAnsi="Arial" w:cs="Arial"/>
          <w:color w:val="294800"/>
          <w:szCs w:val="24"/>
        </w:rPr>
        <w:t xml:space="preserve">Segundo tramo: hasta un 8% máximo </w:t>
      </w:r>
    </w:p>
    <w:p w:rsidR="00732E44" w:rsidRPr="00C54570" w:rsidRDefault="00732E44" w:rsidP="000B62AC">
      <w:pPr>
        <w:spacing w:after="0"/>
        <w:rPr>
          <w:rFonts w:ascii="Arial" w:hAnsi="Arial" w:cs="Arial"/>
          <w:color w:val="294800"/>
          <w:szCs w:val="24"/>
        </w:rPr>
      </w:pPr>
    </w:p>
    <w:p w:rsidR="00732E44" w:rsidRPr="000B62AC" w:rsidRDefault="00732E44" w:rsidP="000B62AC">
      <w:pPr>
        <w:spacing w:after="0"/>
        <w:rPr>
          <w:rFonts w:ascii="Arial" w:hAnsi="Arial" w:cs="Arial"/>
          <w:b/>
          <w:color w:val="294800"/>
          <w:szCs w:val="24"/>
        </w:rPr>
      </w:pPr>
    </w:p>
    <w:p w:rsidR="00732E44" w:rsidRPr="000B62AC" w:rsidRDefault="00732E44" w:rsidP="00367741">
      <w:pPr>
        <w:pStyle w:val="Prrafodelista"/>
        <w:numPr>
          <w:ilvl w:val="0"/>
          <w:numId w:val="9"/>
        </w:numPr>
        <w:spacing w:after="0"/>
        <w:rPr>
          <w:rFonts w:ascii="Arial" w:hAnsi="Arial" w:cs="Arial"/>
          <w:b/>
          <w:color w:val="294800"/>
          <w:szCs w:val="24"/>
        </w:rPr>
      </w:pPr>
      <w:r w:rsidRPr="000B62AC">
        <w:rPr>
          <w:rFonts w:ascii="Arial" w:hAnsi="Arial" w:cs="Arial"/>
          <w:b/>
          <w:color w:val="294800"/>
          <w:szCs w:val="24"/>
        </w:rPr>
        <w:t>LA FINANCIACIÓN Y LA CAPITALIZACIÓN DE LAS EMPRESAS DEL MERCADO ALTERNATIVO ESPAÑOL</w:t>
      </w:r>
    </w:p>
    <w:p w:rsidR="00732E44" w:rsidRPr="00C54570" w:rsidRDefault="00732E44" w:rsidP="000B62AC">
      <w:pPr>
        <w:spacing w:after="0"/>
        <w:rPr>
          <w:rFonts w:ascii="Arial" w:hAnsi="Arial" w:cs="Arial"/>
          <w:color w:val="294800"/>
          <w:szCs w:val="24"/>
        </w:rPr>
      </w:pPr>
    </w:p>
    <w:p w:rsidR="00732E44" w:rsidRPr="00C54570" w:rsidRDefault="00732E44" w:rsidP="003E61AA">
      <w:pPr>
        <w:spacing w:after="0"/>
        <w:ind w:firstLine="360"/>
        <w:rPr>
          <w:rFonts w:ascii="Arial" w:hAnsi="Arial" w:cs="Arial"/>
          <w:color w:val="294800"/>
          <w:szCs w:val="24"/>
        </w:rPr>
      </w:pPr>
      <w:r w:rsidRPr="00C54570">
        <w:rPr>
          <w:rFonts w:ascii="Arial" w:hAnsi="Arial" w:cs="Arial"/>
          <w:color w:val="294800"/>
          <w:szCs w:val="24"/>
        </w:rPr>
        <w:t xml:space="preserve">En las tablas y gráficos siguientes puede observarse sin esfuerzo la evolución de las empresas incorporadas al MAB y lo que representan para </w:t>
      </w:r>
      <w:r w:rsidR="00654121">
        <w:rPr>
          <w:rFonts w:ascii="Arial" w:hAnsi="Arial" w:cs="Arial"/>
          <w:color w:val="294800"/>
          <w:szCs w:val="24"/>
        </w:rPr>
        <w:t>el mercado español de capitales en términos de número de empresas y capitalización bursátil, considerando la trayectoria de los últimos siete años del mercado, desde su origen.</w:t>
      </w:r>
    </w:p>
    <w:p w:rsidR="00732E44" w:rsidRPr="00C54570" w:rsidRDefault="00732E44" w:rsidP="000B62AC">
      <w:pPr>
        <w:spacing w:after="0"/>
        <w:rPr>
          <w:rFonts w:ascii="Arial" w:hAnsi="Arial" w:cs="Arial"/>
          <w:color w:val="294800"/>
          <w:szCs w:val="24"/>
        </w:rPr>
      </w:pPr>
    </w:p>
    <w:p w:rsidR="00732E44" w:rsidRPr="00C54570" w:rsidRDefault="00732E44" w:rsidP="003E61AA">
      <w:pPr>
        <w:spacing w:after="0"/>
        <w:ind w:firstLine="360"/>
        <w:rPr>
          <w:rFonts w:ascii="Arial" w:hAnsi="Arial" w:cs="Arial"/>
          <w:color w:val="294800"/>
          <w:szCs w:val="24"/>
        </w:rPr>
      </w:pPr>
      <w:r w:rsidRPr="00C54570">
        <w:rPr>
          <w:rFonts w:ascii="Arial" w:hAnsi="Arial" w:cs="Arial"/>
          <w:color w:val="294800"/>
          <w:szCs w:val="24"/>
        </w:rPr>
        <w:t xml:space="preserve">La primera tabla, en particular, es significativa para observar el incremento de la capitalización de las empresas del MAB una vez producida la salida al mercado. </w:t>
      </w:r>
    </w:p>
    <w:p w:rsidR="00732E44" w:rsidRPr="00C54570" w:rsidRDefault="00732E44" w:rsidP="000B62AC">
      <w:pPr>
        <w:spacing w:after="0"/>
        <w:rPr>
          <w:rFonts w:ascii="Arial" w:hAnsi="Arial" w:cs="Arial"/>
          <w:color w:val="294800"/>
          <w:szCs w:val="24"/>
        </w:rPr>
      </w:pPr>
    </w:p>
    <w:p w:rsidR="00732E44" w:rsidRPr="00C54570" w:rsidRDefault="00732E44" w:rsidP="003E61AA">
      <w:pPr>
        <w:spacing w:after="0"/>
        <w:ind w:firstLine="360"/>
        <w:rPr>
          <w:rFonts w:ascii="Arial" w:hAnsi="Arial" w:cs="Arial"/>
          <w:color w:val="294800"/>
          <w:szCs w:val="24"/>
        </w:rPr>
      </w:pPr>
      <w:r w:rsidRPr="00C54570">
        <w:rPr>
          <w:rFonts w:ascii="Arial" w:hAnsi="Arial" w:cs="Arial"/>
          <w:color w:val="294800"/>
          <w:szCs w:val="24"/>
        </w:rPr>
        <w:t>Los gráficos siguiente</w:t>
      </w:r>
      <w:r w:rsidR="003E1281" w:rsidRPr="00C54570">
        <w:rPr>
          <w:rFonts w:ascii="Arial" w:hAnsi="Arial" w:cs="Arial"/>
          <w:color w:val="294800"/>
          <w:szCs w:val="24"/>
        </w:rPr>
        <w:t>s</w:t>
      </w:r>
      <w:r w:rsidRPr="00C54570">
        <w:rPr>
          <w:rFonts w:ascii="Arial" w:hAnsi="Arial" w:cs="Arial"/>
          <w:color w:val="294800"/>
          <w:szCs w:val="24"/>
        </w:rPr>
        <w:t>, por su parte, explican la evolución del mercado en términos de número de sociedades emisoras, capitalización y financiación.</w:t>
      </w:r>
    </w:p>
    <w:p w:rsidR="003E1281" w:rsidRPr="00C54570" w:rsidRDefault="00732E44" w:rsidP="000B62AC">
      <w:pPr>
        <w:spacing w:after="0"/>
        <w:rPr>
          <w:rFonts w:ascii="Arial" w:hAnsi="Arial" w:cs="Arial"/>
          <w:color w:val="294800"/>
          <w:szCs w:val="24"/>
        </w:rPr>
      </w:pPr>
      <w:r w:rsidRPr="00C54570">
        <w:rPr>
          <w:rFonts w:ascii="Arial" w:hAnsi="Arial" w:cs="Arial"/>
          <w:noProof/>
          <w:color w:val="294800"/>
          <w:szCs w:val="24"/>
          <w:lang w:val="es-ES" w:eastAsia="es-ES"/>
        </w:rPr>
        <w:lastRenderedPageBreak/>
        <w:drawing>
          <wp:inline distT="0" distB="0" distL="0" distR="0" wp14:anchorId="2B1920F6" wp14:editId="7E12357C">
            <wp:extent cx="6281881" cy="4431764"/>
            <wp:effectExtent l="0" t="0" r="508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86407" cy="4434957"/>
                    </a:xfrm>
                    <a:prstGeom prst="rect">
                      <a:avLst/>
                    </a:prstGeom>
                    <a:noFill/>
                  </pic:spPr>
                </pic:pic>
              </a:graphicData>
            </a:graphic>
          </wp:inline>
        </w:drawing>
      </w:r>
    </w:p>
    <w:p w:rsidR="003E1281" w:rsidRPr="00C54570" w:rsidRDefault="003E1281" w:rsidP="000B62AC">
      <w:pPr>
        <w:spacing w:after="0"/>
        <w:rPr>
          <w:rFonts w:ascii="Arial" w:hAnsi="Arial" w:cs="Arial"/>
          <w:color w:val="294800"/>
          <w:szCs w:val="24"/>
        </w:rPr>
      </w:pPr>
    </w:p>
    <w:p w:rsidR="003E1281" w:rsidRPr="00C54570" w:rsidRDefault="003E1281" w:rsidP="000B62AC">
      <w:pPr>
        <w:spacing w:after="0"/>
        <w:rPr>
          <w:rFonts w:ascii="Arial" w:hAnsi="Arial" w:cs="Arial"/>
          <w:color w:val="294800"/>
          <w:szCs w:val="24"/>
        </w:rPr>
      </w:pPr>
    </w:p>
    <w:p w:rsidR="003E1281" w:rsidRPr="00C54570" w:rsidRDefault="003E1281" w:rsidP="000B62AC">
      <w:pPr>
        <w:spacing w:after="0"/>
        <w:rPr>
          <w:rFonts w:ascii="Arial" w:hAnsi="Arial" w:cs="Arial"/>
          <w:color w:val="294800"/>
          <w:szCs w:val="24"/>
        </w:rPr>
      </w:pPr>
    </w:p>
    <w:p w:rsidR="003E61AA" w:rsidRDefault="003E61AA" w:rsidP="000B62AC">
      <w:pPr>
        <w:spacing w:after="0"/>
        <w:rPr>
          <w:rFonts w:ascii="Arial" w:hAnsi="Arial" w:cs="Arial"/>
          <w:color w:val="294800"/>
          <w:szCs w:val="24"/>
        </w:rPr>
      </w:pPr>
    </w:p>
    <w:p w:rsidR="003E61AA" w:rsidRDefault="003E61AA" w:rsidP="000B62AC">
      <w:pPr>
        <w:spacing w:after="0"/>
        <w:rPr>
          <w:rFonts w:ascii="Arial" w:hAnsi="Arial" w:cs="Arial"/>
          <w:color w:val="294800"/>
          <w:szCs w:val="24"/>
        </w:rPr>
      </w:pPr>
    </w:p>
    <w:p w:rsidR="003E61AA" w:rsidRDefault="003E61AA" w:rsidP="000B62AC">
      <w:pPr>
        <w:spacing w:after="0"/>
        <w:rPr>
          <w:rFonts w:ascii="Arial" w:hAnsi="Arial" w:cs="Arial"/>
          <w:color w:val="294800"/>
          <w:szCs w:val="24"/>
        </w:rPr>
      </w:pPr>
    </w:p>
    <w:p w:rsidR="003E61AA" w:rsidRDefault="003E61AA" w:rsidP="000B62AC">
      <w:pPr>
        <w:spacing w:after="0"/>
        <w:rPr>
          <w:rFonts w:ascii="Arial" w:hAnsi="Arial" w:cs="Arial"/>
          <w:color w:val="294800"/>
          <w:szCs w:val="24"/>
        </w:rPr>
      </w:pPr>
    </w:p>
    <w:p w:rsidR="003E61AA" w:rsidRDefault="003E61AA" w:rsidP="000B62AC">
      <w:pPr>
        <w:spacing w:after="0"/>
        <w:rPr>
          <w:rFonts w:ascii="Arial" w:hAnsi="Arial" w:cs="Arial"/>
          <w:color w:val="294800"/>
          <w:szCs w:val="24"/>
        </w:rPr>
      </w:pPr>
    </w:p>
    <w:p w:rsidR="003E61AA" w:rsidRDefault="003E61AA" w:rsidP="000B62AC">
      <w:pPr>
        <w:spacing w:after="0"/>
        <w:rPr>
          <w:rFonts w:ascii="Arial" w:hAnsi="Arial" w:cs="Arial"/>
          <w:color w:val="294800"/>
          <w:szCs w:val="24"/>
        </w:rPr>
      </w:pPr>
    </w:p>
    <w:p w:rsidR="003E61AA" w:rsidRDefault="003E61AA" w:rsidP="000B62AC">
      <w:pPr>
        <w:spacing w:after="0"/>
        <w:rPr>
          <w:rFonts w:ascii="Arial" w:hAnsi="Arial" w:cs="Arial"/>
          <w:color w:val="294800"/>
          <w:szCs w:val="24"/>
        </w:rPr>
      </w:pPr>
    </w:p>
    <w:p w:rsidR="003E61AA" w:rsidRDefault="003E61AA" w:rsidP="000B62AC">
      <w:pPr>
        <w:spacing w:after="0"/>
        <w:rPr>
          <w:rFonts w:ascii="Arial" w:hAnsi="Arial" w:cs="Arial"/>
          <w:color w:val="294800"/>
          <w:szCs w:val="24"/>
        </w:rPr>
      </w:pPr>
    </w:p>
    <w:p w:rsidR="003E61AA" w:rsidRDefault="003E61AA" w:rsidP="000B62AC">
      <w:pPr>
        <w:spacing w:after="0"/>
        <w:rPr>
          <w:rFonts w:ascii="Arial" w:hAnsi="Arial" w:cs="Arial"/>
          <w:color w:val="294800"/>
          <w:szCs w:val="24"/>
        </w:rPr>
      </w:pPr>
    </w:p>
    <w:p w:rsidR="003E61AA" w:rsidRDefault="003E61AA" w:rsidP="000B62AC">
      <w:pPr>
        <w:spacing w:after="0"/>
        <w:rPr>
          <w:rFonts w:ascii="Arial" w:hAnsi="Arial" w:cs="Arial"/>
          <w:color w:val="294800"/>
          <w:szCs w:val="24"/>
        </w:rPr>
      </w:pPr>
    </w:p>
    <w:p w:rsidR="003E1281" w:rsidRPr="00C54570" w:rsidRDefault="003E1281" w:rsidP="000B62AC">
      <w:pPr>
        <w:spacing w:after="0"/>
        <w:rPr>
          <w:rFonts w:ascii="Arial" w:hAnsi="Arial" w:cs="Arial"/>
          <w:color w:val="294800"/>
          <w:szCs w:val="24"/>
        </w:rPr>
      </w:pPr>
      <w:r w:rsidRPr="00C54570">
        <w:rPr>
          <w:rFonts w:ascii="Arial" w:hAnsi="Arial" w:cs="Arial"/>
          <w:color w:val="294800"/>
          <w:szCs w:val="24"/>
        </w:rPr>
        <w:lastRenderedPageBreak/>
        <w:t>EVOLUCIÓN DEL NÚMERO DE SOCIEDADES INCORPORADAS AL MAB</w:t>
      </w:r>
    </w:p>
    <w:p w:rsidR="003E1281" w:rsidRPr="00C54570" w:rsidRDefault="003E1281" w:rsidP="000B62AC">
      <w:pPr>
        <w:spacing w:after="0"/>
        <w:rPr>
          <w:rFonts w:ascii="Arial" w:hAnsi="Arial" w:cs="Arial"/>
          <w:color w:val="294800"/>
          <w:szCs w:val="24"/>
        </w:rPr>
      </w:pPr>
    </w:p>
    <w:p w:rsidR="003E1281" w:rsidRPr="00C54570" w:rsidRDefault="003E1281" w:rsidP="000B62AC">
      <w:pPr>
        <w:spacing w:after="0"/>
        <w:rPr>
          <w:rFonts w:ascii="Arial" w:hAnsi="Arial" w:cs="Arial"/>
          <w:color w:val="294800"/>
          <w:szCs w:val="24"/>
        </w:rPr>
      </w:pPr>
    </w:p>
    <w:p w:rsidR="003E1281" w:rsidRPr="00C54570" w:rsidRDefault="003E1281" w:rsidP="000B62AC">
      <w:pPr>
        <w:spacing w:after="0"/>
        <w:rPr>
          <w:rFonts w:ascii="Arial" w:hAnsi="Arial" w:cs="Arial"/>
          <w:color w:val="294800"/>
          <w:szCs w:val="24"/>
        </w:rPr>
      </w:pPr>
      <w:r w:rsidRPr="00C54570">
        <w:rPr>
          <w:rFonts w:ascii="Arial" w:hAnsi="Arial" w:cs="Arial"/>
          <w:noProof/>
          <w:color w:val="294800"/>
          <w:szCs w:val="24"/>
          <w:lang w:val="es-ES" w:eastAsia="es-ES"/>
        </w:rPr>
        <w:drawing>
          <wp:inline distT="0" distB="0" distL="0" distR="0" wp14:anchorId="1B9AD820" wp14:editId="1E6203B1">
            <wp:extent cx="4630189" cy="2061556"/>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40071" cy="2065956"/>
                    </a:xfrm>
                    <a:prstGeom prst="rect">
                      <a:avLst/>
                    </a:prstGeom>
                    <a:noFill/>
                  </pic:spPr>
                </pic:pic>
              </a:graphicData>
            </a:graphic>
          </wp:inline>
        </w:drawing>
      </w:r>
    </w:p>
    <w:p w:rsidR="003E1281" w:rsidRPr="00C54570" w:rsidRDefault="003E1281" w:rsidP="000B62AC">
      <w:pPr>
        <w:spacing w:after="0"/>
        <w:rPr>
          <w:rFonts w:ascii="Arial" w:hAnsi="Arial" w:cs="Arial"/>
          <w:color w:val="294800"/>
          <w:szCs w:val="24"/>
        </w:rPr>
      </w:pPr>
    </w:p>
    <w:p w:rsidR="003E1281" w:rsidRPr="00C54570" w:rsidRDefault="003E1281" w:rsidP="000B62AC">
      <w:pPr>
        <w:spacing w:after="0"/>
        <w:rPr>
          <w:rFonts w:ascii="Arial" w:hAnsi="Arial" w:cs="Arial"/>
          <w:color w:val="294800"/>
          <w:szCs w:val="24"/>
        </w:rPr>
      </w:pPr>
    </w:p>
    <w:p w:rsidR="003E1281" w:rsidRPr="00C54570" w:rsidRDefault="003E1281" w:rsidP="000B62AC">
      <w:pPr>
        <w:spacing w:after="0"/>
        <w:rPr>
          <w:rFonts w:ascii="Arial" w:hAnsi="Arial" w:cs="Arial"/>
          <w:color w:val="294800"/>
          <w:szCs w:val="24"/>
        </w:rPr>
      </w:pPr>
    </w:p>
    <w:p w:rsidR="003E1281" w:rsidRPr="00C54570" w:rsidRDefault="003E1281" w:rsidP="000B62AC">
      <w:pPr>
        <w:spacing w:after="0"/>
        <w:rPr>
          <w:rFonts w:ascii="Arial" w:hAnsi="Arial" w:cs="Arial"/>
          <w:color w:val="294800"/>
          <w:szCs w:val="24"/>
        </w:rPr>
      </w:pPr>
      <w:r w:rsidRPr="00C54570">
        <w:rPr>
          <w:rFonts w:ascii="Arial" w:hAnsi="Arial" w:cs="Arial"/>
          <w:color w:val="294800"/>
          <w:szCs w:val="24"/>
        </w:rPr>
        <w:t>EVOLUCIÓN DE LA FINANCIACIÓN DE LAS EMPRESAS DEL MAB (MILLONES DE EUROS)</w:t>
      </w:r>
    </w:p>
    <w:p w:rsidR="003E1281" w:rsidRPr="00C54570" w:rsidRDefault="003E1281" w:rsidP="000B62AC">
      <w:pPr>
        <w:spacing w:after="0"/>
        <w:rPr>
          <w:rFonts w:ascii="Arial" w:hAnsi="Arial" w:cs="Arial"/>
          <w:color w:val="294800"/>
          <w:szCs w:val="24"/>
        </w:rPr>
      </w:pPr>
    </w:p>
    <w:p w:rsidR="003E1281" w:rsidRPr="00C54570" w:rsidRDefault="003E1281" w:rsidP="000B62AC">
      <w:pPr>
        <w:spacing w:after="0"/>
        <w:rPr>
          <w:rFonts w:ascii="Arial" w:hAnsi="Arial" w:cs="Arial"/>
          <w:color w:val="294800"/>
          <w:szCs w:val="24"/>
        </w:rPr>
      </w:pPr>
      <w:r w:rsidRPr="00C54570">
        <w:rPr>
          <w:rFonts w:ascii="Arial" w:hAnsi="Arial" w:cs="Arial"/>
          <w:noProof/>
          <w:color w:val="294800"/>
          <w:szCs w:val="24"/>
          <w:lang w:val="es-ES" w:eastAsia="es-ES"/>
        </w:rPr>
        <w:drawing>
          <wp:inline distT="0" distB="0" distL="0" distR="0" wp14:anchorId="31345C64" wp14:editId="40C93FEB">
            <wp:extent cx="4476115" cy="24765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76115" cy="2476500"/>
                    </a:xfrm>
                    <a:prstGeom prst="rect">
                      <a:avLst/>
                    </a:prstGeom>
                    <a:noFill/>
                  </pic:spPr>
                </pic:pic>
              </a:graphicData>
            </a:graphic>
          </wp:inline>
        </w:drawing>
      </w:r>
    </w:p>
    <w:p w:rsidR="003E1281" w:rsidRPr="00C54570" w:rsidRDefault="003E1281" w:rsidP="000B62AC">
      <w:pPr>
        <w:spacing w:after="0"/>
        <w:rPr>
          <w:rFonts w:ascii="Arial" w:hAnsi="Arial" w:cs="Arial"/>
          <w:color w:val="294800"/>
          <w:szCs w:val="24"/>
        </w:rPr>
      </w:pPr>
    </w:p>
    <w:p w:rsidR="003E1281" w:rsidRPr="00C54570" w:rsidRDefault="003E1281" w:rsidP="000B62AC">
      <w:pPr>
        <w:spacing w:after="0"/>
        <w:rPr>
          <w:rFonts w:ascii="Arial" w:hAnsi="Arial" w:cs="Arial"/>
          <w:color w:val="294800"/>
          <w:szCs w:val="24"/>
        </w:rPr>
      </w:pPr>
    </w:p>
    <w:p w:rsidR="003E61AA" w:rsidRDefault="003E61AA" w:rsidP="000B62AC">
      <w:pPr>
        <w:spacing w:after="0"/>
        <w:rPr>
          <w:rFonts w:ascii="Arial" w:hAnsi="Arial" w:cs="Arial"/>
          <w:color w:val="294800"/>
          <w:szCs w:val="24"/>
        </w:rPr>
      </w:pPr>
    </w:p>
    <w:p w:rsidR="003E1281" w:rsidRPr="00C54570" w:rsidRDefault="003E1281" w:rsidP="000B62AC">
      <w:pPr>
        <w:spacing w:after="0"/>
        <w:rPr>
          <w:rFonts w:ascii="Arial" w:hAnsi="Arial" w:cs="Arial"/>
          <w:color w:val="294800"/>
          <w:szCs w:val="24"/>
        </w:rPr>
      </w:pPr>
      <w:r w:rsidRPr="00C54570">
        <w:rPr>
          <w:rFonts w:ascii="Arial" w:hAnsi="Arial" w:cs="Arial"/>
          <w:color w:val="294800"/>
          <w:szCs w:val="24"/>
        </w:rPr>
        <w:lastRenderedPageBreak/>
        <w:t>EVOLUCIÓN DE LA CAPITALIZACIÓN DE LAS EMPRESAS DEL MAB</w:t>
      </w:r>
    </w:p>
    <w:p w:rsidR="003E1281" w:rsidRPr="00C54570" w:rsidRDefault="003E1281" w:rsidP="000B62AC">
      <w:pPr>
        <w:spacing w:after="0"/>
        <w:rPr>
          <w:rFonts w:ascii="Arial" w:hAnsi="Arial" w:cs="Arial"/>
          <w:color w:val="294800"/>
          <w:szCs w:val="24"/>
        </w:rPr>
      </w:pPr>
      <w:r w:rsidRPr="00C54570">
        <w:rPr>
          <w:rFonts w:ascii="Arial" w:hAnsi="Arial" w:cs="Arial"/>
          <w:color w:val="294800"/>
          <w:szCs w:val="24"/>
        </w:rPr>
        <w:t>(MILLONES DE EUROS)</w:t>
      </w:r>
    </w:p>
    <w:p w:rsidR="003E1281" w:rsidRPr="00C54570" w:rsidRDefault="003E1281" w:rsidP="000B62AC">
      <w:pPr>
        <w:spacing w:after="0"/>
        <w:rPr>
          <w:rFonts w:ascii="Arial" w:hAnsi="Arial" w:cs="Arial"/>
          <w:color w:val="294800"/>
          <w:szCs w:val="24"/>
        </w:rPr>
      </w:pPr>
      <w:r w:rsidRPr="00C54570">
        <w:rPr>
          <w:rFonts w:ascii="Arial" w:hAnsi="Arial" w:cs="Arial"/>
          <w:noProof/>
          <w:color w:val="294800"/>
          <w:szCs w:val="24"/>
          <w:lang w:val="es-ES" w:eastAsia="es-ES"/>
        </w:rPr>
        <w:drawing>
          <wp:inline distT="0" distB="0" distL="0" distR="0" wp14:anchorId="03A6012D" wp14:editId="1287D6EB">
            <wp:extent cx="4887883" cy="2908287"/>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95849" cy="2913027"/>
                    </a:xfrm>
                    <a:prstGeom prst="rect">
                      <a:avLst/>
                    </a:prstGeom>
                    <a:noFill/>
                  </pic:spPr>
                </pic:pic>
              </a:graphicData>
            </a:graphic>
          </wp:inline>
        </w:drawing>
      </w:r>
    </w:p>
    <w:p w:rsidR="003E1281" w:rsidRPr="00C54570" w:rsidRDefault="003E1281" w:rsidP="000B62AC">
      <w:pPr>
        <w:spacing w:after="0"/>
        <w:rPr>
          <w:rFonts w:ascii="Arial" w:hAnsi="Arial" w:cs="Arial"/>
          <w:color w:val="294800"/>
          <w:szCs w:val="24"/>
        </w:rPr>
      </w:pPr>
    </w:p>
    <w:p w:rsidR="003E1281" w:rsidRPr="00C54570" w:rsidRDefault="003E1281" w:rsidP="000B62AC">
      <w:pPr>
        <w:spacing w:after="0"/>
        <w:rPr>
          <w:rFonts w:ascii="Arial" w:hAnsi="Arial" w:cs="Arial"/>
          <w:color w:val="294800"/>
          <w:szCs w:val="24"/>
        </w:rPr>
      </w:pPr>
    </w:p>
    <w:p w:rsidR="003E1281" w:rsidRPr="00C54570" w:rsidRDefault="003E1281" w:rsidP="000B62AC">
      <w:pPr>
        <w:spacing w:after="0"/>
        <w:rPr>
          <w:rFonts w:ascii="Arial" w:hAnsi="Arial" w:cs="Arial"/>
          <w:color w:val="294800"/>
          <w:szCs w:val="24"/>
        </w:rPr>
      </w:pPr>
    </w:p>
    <w:p w:rsidR="003E1281" w:rsidRPr="00C54570" w:rsidRDefault="003E1281" w:rsidP="000B62AC">
      <w:pPr>
        <w:spacing w:after="0"/>
        <w:rPr>
          <w:rFonts w:ascii="Arial" w:hAnsi="Arial" w:cs="Arial"/>
          <w:color w:val="294800"/>
          <w:szCs w:val="24"/>
        </w:rPr>
      </w:pPr>
      <w:r w:rsidRPr="00C54570">
        <w:rPr>
          <w:rFonts w:ascii="Arial" w:hAnsi="Arial" w:cs="Arial"/>
          <w:color w:val="294800"/>
          <w:szCs w:val="24"/>
        </w:rPr>
        <w:t>EVOLUCIÓN DEL EFECTIVO NEGOCIADO POR LAS EMPRESAS DEL MAB EN EL SISTEMA MULTILATERAL (MILLONES DE EUROS)</w:t>
      </w:r>
    </w:p>
    <w:p w:rsidR="003E1281" w:rsidRPr="00C54570" w:rsidRDefault="003E1281" w:rsidP="000B62AC">
      <w:pPr>
        <w:spacing w:after="0"/>
        <w:rPr>
          <w:rFonts w:ascii="Arial" w:hAnsi="Arial" w:cs="Arial"/>
          <w:color w:val="294800"/>
          <w:szCs w:val="24"/>
        </w:rPr>
      </w:pPr>
    </w:p>
    <w:p w:rsidR="003E61AA" w:rsidRDefault="003E1281" w:rsidP="003E61AA">
      <w:pPr>
        <w:spacing w:after="0"/>
        <w:rPr>
          <w:rFonts w:ascii="Arial" w:hAnsi="Arial" w:cs="Arial"/>
          <w:color w:val="294800"/>
          <w:szCs w:val="24"/>
        </w:rPr>
      </w:pPr>
      <w:r w:rsidRPr="00C54570">
        <w:rPr>
          <w:rFonts w:ascii="Arial" w:hAnsi="Arial" w:cs="Arial"/>
          <w:noProof/>
          <w:color w:val="294800"/>
          <w:szCs w:val="24"/>
          <w:lang w:val="es-ES" w:eastAsia="es-ES"/>
        </w:rPr>
        <w:drawing>
          <wp:inline distT="0" distB="0" distL="0" distR="0" wp14:anchorId="004CB85C" wp14:editId="1A4963BC">
            <wp:extent cx="5601966" cy="2801389"/>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02040" cy="2801426"/>
                    </a:xfrm>
                    <a:prstGeom prst="rect">
                      <a:avLst/>
                    </a:prstGeom>
                    <a:noFill/>
                  </pic:spPr>
                </pic:pic>
              </a:graphicData>
            </a:graphic>
          </wp:inline>
        </w:drawing>
      </w:r>
    </w:p>
    <w:p w:rsidR="003E1281" w:rsidRPr="009C4C2E" w:rsidRDefault="009C4C2E" w:rsidP="009C4C2E">
      <w:pPr>
        <w:spacing w:after="0"/>
        <w:rPr>
          <w:rFonts w:ascii="Arial" w:hAnsi="Arial" w:cs="Arial"/>
          <w:color w:val="294800"/>
          <w:szCs w:val="24"/>
        </w:rPr>
      </w:pPr>
      <w:r w:rsidRPr="009C4C2E">
        <w:rPr>
          <w:rFonts w:ascii="Arial" w:hAnsi="Arial" w:cs="Arial"/>
          <w:b/>
          <w:caps/>
          <w:color w:val="294800"/>
          <w:szCs w:val="24"/>
        </w:rPr>
        <w:lastRenderedPageBreak/>
        <w:t>Viii. D</w:t>
      </w:r>
      <w:r w:rsidR="003E1281" w:rsidRPr="009C4C2E">
        <w:rPr>
          <w:rFonts w:ascii="Arial" w:hAnsi="Arial" w:cs="Arial"/>
          <w:b/>
          <w:caps/>
          <w:color w:val="294800"/>
          <w:szCs w:val="24"/>
        </w:rPr>
        <w:t>esarrollos de los Mercados Alternativos: Mejoras en el acceso, funcionamiento y supervisión  de los Mercados de Capitales</w:t>
      </w:r>
      <w:r w:rsidR="003E1281" w:rsidRPr="009C4C2E">
        <w:rPr>
          <w:rFonts w:ascii="Arial" w:hAnsi="Arial" w:cs="Arial"/>
          <w:b/>
          <w:color w:val="294800"/>
          <w:szCs w:val="24"/>
        </w:rPr>
        <w:t xml:space="preserve"> </w:t>
      </w:r>
    </w:p>
    <w:p w:rsidR="003E1281" w:rsidRPr="00C54570" w:rsidRDefault="003E1281" w:rsidP="000B62AC">
      <w:pPr>
        <w:spacing w:after="0"/>
        <w:rPr>
          <w:rFonts w:ascii="Arial" w:hAnsi="Arial" w:cs="Arial"/>
          <w:color w:val="294800"/>
          <w:szCs w:val="24"/>
        </w:rPr>
      </w:pPr>
    </w:p>
    <w:p w:rsidR="003E1281" w:rsidRPr="00C54570" w:rsidRDefault="003E1281" w:rsidP="00973A71">
      <w:pPr>
        <w:spacing w:after="0"/>
        <w:ind w:firstLine="360"/>
        <w:rPr>
          <w:rFonts w:ascii="Arial" w:hAnsi="Arial" w:cs="Arial"/>
          <w:color w:val="294800"/>
          <w:szCs w:val="24"/>
        </w:rPr>
      </w:pPr>
      <w:r w:rsidRPr="00C54570">
        <w:rPr>
          <w:rFonts w:ascii="Arial" w:hAnsi="Arial" w:cs="Arial"/>
          <w:color w:val="294800"/>
          <w:szCs w:val="24"/>
        </w:rPr>
        <w:t>La reciente Ley 5/2015, de 27 de abril, pretende, entre otros objetivos relacionados con la financiación de las empresas del MAB, hacer más accesible y flexible la financiación bancaria a las pymes</w:t>
      </w:r>
      <w:r w:rsidR="003E61AA">
        <w:rPr>
          <w:rFonts w:ascii="Arial" w:hAnsi="Arial" w:cs="Arial"/>
          <w:color w:val="294800"/>
          <w:szCs w:val="24"/>
        </w:rPr>
        <w:t xml:space="preserve">. </w:t>
      </w:r>
      <w:r w:rsidRPr="00C54570">
        <w:rPr>
          <w:rFonts w:ascii="Arial" w:hAnsi="Arial" w:cs="Arial"/>
          <w:color w:val="294800"/>
          <w:szCs w:val="24"/>
        </w:rPr>
        <w:t>Específicamente, la nueva ley persigue avanzar en el desarroll</w:t>
      </w:r>
      <w:r w:rsidR="003E61AA">
        <w:rPr>
          <w:rFonts w:ascii="Arial" w:hAnsi="Arial" w:cs="Arial"/>
          <w:color w:val="294800"/>
          <w:szCs w:val="24"/>
        </w:rPr>
        <w:t xml:space="preserve">o de los mercados alternativos, de conformidad con lo dispuesto en el </w:t>
      </w:r>
      <w:r w:rsidR="00973A71">
        <w:rPr>
          <w:rFonts w:ascii="Arial" w:hAnsi="Arial" w:cs="Arial"/>
          <w:color w:val="294800"/>
          <w:szCs w:val="24"/>
        </w:rPr>
        <w:t>Tí</w:t>
      </w:r>
      <w:r w:rsidRPr="00C54570">
        <w:rPr>
          <w:rFonts w:ascii="Arial" w:hAnsi="Arial" w:cs="Arial"/>
          <w:color w:val="294800"/>
          <w:szCs w:val="24"/>
        </w:rPr>
        <w:t>tulo V de la ley</w:t>
      </w:r>
      <w:r w:rsidR="00973A71">
        <w:rPr>
          <w:rFonts w:ascii="Arial" w:hAnsi="Arial" w:cs="Arial"/>
          <w:color w:val="294800"/>
          <w:szCs w:val="24"/>
        </w:rPr>
        <w:t>, cuya rúbrica</w:t>
      </w:r>
      <w:r w:rsidRPr="00C54570">
        <w:rPr>
          <w:rFonts w:ascii="Arial" w:hAnsi="Arial" w:cs="Arial"/>
          <w:color w:val="294800"/>
          <w:szCs w:val="24"/>
        </w:rPr>
        <w:t xml:space="preserve"> “Mejoras de acceso, funcionamiento y supervisió</w:t>
      </w:r>
      <w:r w:rsidR="003E61AA">
        <w:rPr>
          <w:rFonts w:ascii="Arial" w:hAnsi="Arial" w:cs="Arial"/>
          <w:color w:val="294800"/>
          <w:szCs w:val="24"/>
        </w:rPr>
        <w:t>n de los me</w:t>
      </w:r>
      <w:r w:rsidR="00973A71">
        <w:rPr>
          <w:rFonts w:ascii="Arial" w:hAnsi="Arial" w:cs="Arial"/>
          <w:color w:val="294800"/>
          <w:szCs w:val="24"/>
        </w:rPr>
        <w:t xml:space="preserve">rcados de capitales” recoge las recientes </w:t>
      </w:r>
      <w:r w:rsidR="003E61AA">
        <w:rPr>
          <w:rFonts w:ascii="Arial" w:hAnsi="Arial" w:cs="Arial"/>
          <w:color w:val="294800"/>
          <w:szCs w:val="24"/>
        </w:rPr>
        <w:t>m</w:t>
      </w:r>
      <w:r w:rsidRPr="00C54570">
        <w:rPr>
          <w:rFonts w:ascii="Arial" w:hAnsi="Arial" w:cs="Arial"/>
          <w:color w:val="294800"/>
          <w:szCs w:val="24"/>
        </w:rPr>
        <w:t>odifica</w:t>
      </w:r>
      <w:r w:rsidR="00973A71">
        <w:rPr>
          <w:rFonts w:ascii="Arial" w:hAnsi="Arial" w:cs="Arial"/>
          <w:color w:val="294800"/>
          <w:szCs w:val="24"/>
        </w:rPr>
        <w:t>ciones de</w:t>
      </w:r>
      <w:r w:rsidRPr="00C54570">
        <w:rPr>
          <w:rFonts w:ascii="Arial" w:hAnsi="Arial" w:cs="Arial"/>
          <w:color w:val="294800"/>
          <w:szCs w:val="24"/>
        </w:rPr>
        <w:t xml:space="preserve"> la Ley 24/1988, de 28 de julio, de Mercado de Valores</w:t>
      </w:r>
      <w:r w:rsidR="00973A71">
        <w:rPr>
          <w:rFonts w:ascii="Arial" w:hAnsi="Arial" w:cs="Arial"/>
          <w:color w:val="294800"/>
          <w:szCs w:val="24"/>
        </w:rPr>
        <w:t>. En este terreno</w:t>
      </w:r>
      <w:r w:rsidRPr="00C54570">
        <w:rPr>
          <w:rFonts w:ascii="Arial" w:hAnsi="Arial" w:cs="Arial"/>
          <w:color w:val="294800"/>
          <w:szCs w:val="24"/>
        </w:rPr>
        <w:t xml:space="preserve"> es preciso tener en cuenta las previsiones del legislador para</w:t>
      </w:r>
      <w:r w:rsidR="00973A71">
        <w:rPr>
          <w:rFonts w:ascii="Arial" w:hAnsi="Arial" w:cs="Arial"/>
          <w:color w:val="294800"/>
          <w:szCs w:val="24"/>
        </w:rPr>
        <w:t>:</w:t>
      </w:r>
      <w:r w:rsidRPr="00C54570">
        <w:rPr>
          <w:rFonts w:ascii="Arial" w:hAnsi="Arial" w:cs="Arial"/>
          <w:color w:val="294800"/>
          <w:szCs w:val="24"/>
        </w:rPr>
        <w:t xml:space="preserve"> </w:t>
      </w:r>
    </w:p>
    <w:p w:rsidR="003E1281" w:rsidRPr="00C54570" w:rsidRDefault="003E1281" w:rsidP="000B62AC">
      <w:pPr>
        <w:spacing w:after="0"/>
        <w:rPr>
          <w:rFonts w:ascii="Arial" w:hAnsi="Arial" w:cs="Arial"/>
          <w:color w:val="294800"/>
          <w:szCs w:val="24"/>
        </w:rPr>
      </w:pPr>
    </w:p>
    <w:p w:rsidR="00003854" w:rsidRPr="00003854" w:rsidRDefault="00973A71" w:rsidP="00367741">
      <w:pPr>
        <w:pStyle w:val="Prrafodelista"/>
        <w:numPr>
          <w:ilvl w:val="0"/>
          <w:numId w:val="5"/>
        </w:numPr>
        <w:spacing w:after="0"/>
        <w:rPr>
          <w:rFonts w:ascii="Arial" w:hAnsi="Arial" w:cs="Arial"/>
          <w:color w:val="294800"/>
          <w:szCs w:val="24"/>
        </w:rPr>
      </w:pPr>
      <w:r>
        <w:rPr>
          <w:rFonts w:ascii="Arial" w:hAnsi="Arial" w:cs="Arial"/>
          <w:color w:val="294800"/>
          <w:szCs w:val="24"/>
        </w:rPr>
        <w:t xml:space="preserve">El paso de la cotización en el Mercado Alternativo a la cotización en una Bolsa de Valores. En el caso de las empresas del MAB cuyo crecimiento de negocio es considerable, esta es una opción que el legislador ha querido facilitar, guardando sin embargo un equilibrio entre el acceso preferente a las bolsas y las necesidades de información pública. Las principales reglas aprobadas para el cambio de mercado son: </w:t>
      </w:r>
    </w:p>
    <w:p w:rsidR="00973A71" w:rsidRDefault="00973A71" w:rsidP="00367741">
      <w:pPr>
        <w:pStyle w:val="Prrafodelista"/>
        <w:numPr>
          <w:ilvl w:val="0"/>
          <w:numId w:val="10"/>
        </w:numPr>
        <w:spacing w:after="0"/>
        <w:rPr>
          <w:rFonts w:ascii="Arial" w:hAnsi="Arial" w:cs="Arial"/>
          <w:color w:val="294800"/>
          <w:szCs w:val="24"/>
        </w:rPr>
      </w:pPr>
      <w:r>
        <w:rPr>
          <w:rFonts w:ascii="Arial" w:hAnsi="Arial" w:cs="Arial"/>
          <w:color w:val="294800"/>
          <w:szCs w:val="24"/>
        </w:rPr>
        <w:t xml:space="preserve">La exención de publicar, durante un máximo lapso de dos años, el segundo informe semestral, y la declaración intermedia o informe de gestión trimestral. Con esta medida, se entiende que durante la transición quedan suficientemente cubiertas las necesidades de información de los inversores, dando tiempo a la gestión </w:t>
      </w:r>
      <w:r w:rsidR="003E1281" w:rsidRPr="00C54570">
        <w:rPr>
          <w:rFonts w:ascii="Arial" w:hAnsi="Arial" w:cs="Arial"/>
          <w:color w:val="294800"/>
          <w:szCs w:val="24"/>
        </w:rPr>
        <w:t>B a la BOL</w:t>
      </w:r>
      <w:r>
        <w:rPr>
          <w:rFonts w:ascii="Arial" w:hAnsi="Arial" w:cs="Arial"/>
          <w:color w:val="294800"/>
          <w:szCs w:val="24"/>
        </w:rPr>
        <w:t xml:space="preserve">a asimilar los nuevos costes informativos. </w:t>
      </w:r>
    </w:p>
    <w:p w:rsidR="003E1281" w:rsidRPr="004E3021" w:rsidRDefault="00973A71" w:rsidP="00367741">
      <w:pPr>
        <w:pStyle w:val="Prrafodelista"/>
        <w:numPr>
          <w:ilvl w:val="0"/>
          <w:numId w:val="10"/>
        </w:numPr>
        <w:spacing w:after="0"/>
        <w:rPr>
          <w:rFonts w:ascii="Arial" w:hAnsi="Arial" w:cs="Arial"/>
          <w:color w:val="294800"/>
          <w:szCs w:val="24"/>
        </w:rPr>
      </w:pPr>
      <w:r>
        <w:rPr>
          <w:rFonts w:ascii="Arial" w:hAnsi="Arial" w:cs="Arial"/>
          <w:color w:val="294800"/>
          <w:szCs w:val="24"/>
        </w:rPr>
        <w:t>La exigencia de disponer de una c</w:t>
      </w:r>
      <w:r w:rsidR="003E1281" w:rsidRPr="00973A71">
        <w:rPr>
          <w:rFonts w:ascii="Arial" w:hAnsi="Arial" w:cs="Arial"/>
          <w:color w:val="294800"/>
          <w:szCs w:val="24"/>
        </w:rPr>
        <w:t>apitalización superior a 500.000.000 € durante u</w:t>
      </w:r>
      <w:r>
        <w:rPr>
          <w:rFonts w:ascii="Arial" w:hAnsi="Arial" w:cs="Arial"/>
          <w:color w:val="294800"/>
          <w:szCs w:val="24"/>
        </w:rPr>
        <w:t xml:space="preserve">n periodo continuado de 6 meses, que se une al requisito de solicitar la admisión </w:t>
      </w:r>
      <w:r w:rsidR="003E1281" w:rsidRPr="00C54570">
        <w:rPr>
          <w:rFonts w:ascii="Arial" w:hAnsi="Arial" w:cs="Arial"/>
          <w:color w:val="294800"/>
          <w:szCs w:val="24"/>
        </w:rPr>
        <w:t>en un mercado secundario oficial en un plazo de 9 meses</w:t>
      </w:r>
      <w:r>
        <w:rPr>
          <w:rFonts w:ascii="Arial" w:hAnsi="Arial" w:cs="Arial"/>
          <w:color w:val="294800"/>
          <w:szCs w:val="24"/>
        </w:rPr>
        <w:t xml:space="preserve">; de este último requisito, aplicable a las empresas en expansión, </w:t>
      </w:r>
      <w:r>
        <w:rPr>
          <w:rFonts w:ascii="Arial" w:hAnsi="Arial" w:cs="Arial"/>
          <w:color w:val="294800"/>
          <w:szCs w:val="24"/>
        </w:rPr>
        <w:lastRenderedPageBreak/>
        <w:t>q</w:t>
      </w:r>
      <w:r w:rsidR="003E1281" w:rsidRPr="00973A71">
        <w:rPr>
          <w:rFonts w:ascii="Arial" w:hAnsi="Arial" w:cs="Arial"/>
          <w:color w:val="294800"/>
          <w:szCs w:val="24"/>
        </w:rPr>
        <w:t xml:space="preserve">uedan excluidas </w:t>
      </w:r>
      <w:r>
        <w:rPr>
          <w:rFonts w:ascii="Arial" w:hAnsi="Arial" w:cs="Arial"/>
          <w:color w:val="294800"/>
          <w:szCs w:val="24"/>
        </w:rPr>
        <w:t xml:space="preserve">en cambio </w:t>
      </w:r>
      <w:r w:rsidR="003E1281" w:rsidRPr="00973A71">
        <w:rPr>
          <w:rFonts w:ascii="Arial" w:hAnsi="Arial" w:cs="Arial"/>
          <w:color w:val="294800"/>
          <w:szCs w:val="24"/>
        </w:rPr>
        <w:t>las</w:t>
      </w:r>
      <w:r>
        <w:rPr>
          <w:rFonts w:ascii="Arial" w:hAnsi="Arial" w:cs="Arial"/>
          <w:color w:val="294800"/>
          <w:szCs w:val="24"/>
        </w:rPr>
        <w:t xml:space="preserve"> sociedades de inversión de capital variable (</w:t>
      </w:r>
      <w:r w:rsidR="003E1281" w:rsidRPr="00973A71">
        <w:rPr>
          <w:rFonts w:ascii="Arial" w:hAnsi="Arial" w:cs="Arial"/>
          <w:color w:val="294800"/>
          <w:szCs w:val="24"/>
        </w:rPr>
        <w:t>SICAV</w:t>
      </w:r>
      <w:r w:rsidR="004E3021">
        <w:rPr>
          <w:rFonts w:ascii="Arial" w:hAnsi="Arial" w:cs="Arial"/>
          <w:color w:val="294800"/>
          <w:szCs w:val="24"/>
        </w:rPr>
        <w:t xml:space="preserve">, reguladas en los arts. 29 y 32 de la Ley </w:t>
      </w:r>
      <w:r w:rsidR="004E3021" w:rsidRPr="004E3021">
        <w:rPr>
          <w:rFonts w:ascii="Arial" w:hAnsi="Arial" w:cs="Arial"/>
          <w:color w:val="294800"/>
          <w:szCs w:val="24"/>
        </w:rPr>
        <w:t>35/2003, de 4 de noviembre, de Insti</w:t>
      </w:r>
      <w:r w:rsidR="004E3021">
        <w:rPr>
          <w:rFonts w:ascii="Arial" w:hAnsi="Arial" w:cs="Arial"/>
          <w:color w:val="294800"/>
          <w:szCs w:val="24"/>
        </w:rPr>
        <w:t xml:space="preserve">tuciones de Inversión Colectiva); </w:t>
      </w:r>
      <w:r w:rsidRPr="004E3021">
        <w:rPr>
          <w:rFonts w:ascii="Arial" w:hAnsi="Arial" w:cs="Arial"/>
          <w:color w:val="294800"/>
          <w:szCs w:val="24"/>
        </w:rPr>
        <w:t xml:space="preserve">y también las </w:t>
      </w:r>
      <w:r w:rsidR="004E3021">
        <w:rPr>
          <w:rFonts w:ascii="Arial" w:hAnsi="Arial" w:cs="Arial"/>
          <w:color w:val="294800"/>
          <w:szCs w:val="24"/>
        </w:rPr>
        <w:t>socie</w:t>
      </w:r>
      <w:r w:rsidR="00003854">
        <w:rPr>
          <w:rFonts w:ascii="Arial" w:hAnsi="Arial" w:cs="Arial"/>
          <w:color w:val="294800"/>
          <w:szCs w:val="24"/>
        </w:rPr>
        <w:t>d</w:t>
      </w:r>
      <w:r w:rsidR="004E3021">
        <w:rPr>
          <w:rFonts w:ascii="Arial" w:hAnsi="Arial" w:cs="Arial"/>
          <w:color w:val="294800"/>
          <w:szCs w:val="24"/>
        </w:rPr>
        <w:t xml:space="preserve">ades de inversión libre o </w:t>
      </w:r>
      <w:r w:rsidRPr="004E3021">
        <w:rPr>
          <w:rFonts w:ascii="Arial" w:hAnsi="Arial" w:cs="Arial"/>
          <w:color w:val="294800"/>
          <w:szCs w:val="24"/>
        </w:rPr>
        <w:t>SIL</w:t>
      </w:r>
      <w:r w:rsidR="004E3021">
        <w:rPr>
          <w:rFonts w:ascii="Arial" w:hAnsi="Arial" w:cs="Arial"/>
          <w:color w:val="294800"/>
          <w:szCs w:val="24"/>
        </w:rPr>
        <w:t xml:space="preserve"> (art. 33 bis de la Ley 53/2003, introducido por </w:t>
      </w:r>
      <w:r w:rsidR="004E3021" w:rsidRPr="004E3021">
        <w:rPr>
          <w:rFonts w:ascii="Arial" w:hAnsi="Arial" w:cs="Arial"/>
          <w:color w:val="294800"/>
          <w:szCs w:val="24"/>
        </w:rPr>
        <w:t xml:space="preserve"> disposición final primera de la Ley 22/2</w:t>
      </w:r>
      <w:r w:rsidR="004E3021">
        <w:rPr>
          <w:rFonts w:ascii="Arial" w:hAnsi="Arial" w:cs="Arial"/>
          <w:color w:val="294800"/>
          <w:szCs w:val="24"/>
        </w:rPr>
        <w:t xml:space="preserve">014, de 12 de noviembre, </w:t>
      </w:r>
      <w:r w:rsidR="004E3021" w:rsidRPr="004E3021">
        <w:rPr>
          <w:rFonts w:ascii="Arial" w:hAnsi="Arial" w:cs="Arial"/>
          <w:color w:val="294800"/>
          <w:szCs w:val="24"/>
        </w:rPr>
        <w:t>que se regulan las entidades de capital-riesgo, otras entidades de inversión colectiva de tipo cerrado y las sociedades gestoras de entidades de inve</w:t>
      </w:r>
      <w:r w:rsidR="004E3021">
        <w:rPr>
          <w:rFonts w:ascii="Arial" w:hAnsi="Arial" w:cs="Arial"/>
          <w:color w:val="294800"/>
          <w:szCs w:val="24"/>
        </w:rPr>
        <w:t>rsión colectiva de tipo cerrado),</w:t>
      </w:r>
      <w:r w:rsidRPr="004E3021">
        <w:rPr>
          <w:rFonts w:ascii="Arial" w:hAnsi="Arial" w:cs="Arial"/>
          <w:color w:val="294800"/>
          <w:szCs w:val="24"/>
        </w:rPr>
        <w:t xml:space="preserve"> y las</w:t>
      </w:r>
      <w:r w:rsidR="004E3021" w:rsidRPr="004E3021">
        <w:rPr>
          <w:rFonts w:ascii="Arial" w:hAnsi="Arial" w:cs="Arial"/>
          <w:color w:val="294800"/>
          <w:szCs w:val="24"/>
        </w:rPr>
        <w:t xml:space="preserve"> sociedades cotizadas de inversión en el mercado in</w:t>
      </w:r>
      <w:r w:rsidR="00003854">
        <w:rPr>
          <w:rFonts w:ascii="Arial" w:hAnsi="Arial" w:cs="Arial"/>
          <w:color w:val="294800"/>
          <w:szCs w:val="24"/>
        </w:rPr>
        <w:t>mob</w:t>
      </w:r>
      <w:r w:rsidR="004E3021" w:rsidRPr="004E3021">
        <w:rPr>
          <w:rFonts w:ascii="Arial" w:hAnsi="Arial" w:cs="Arial"/>
          <w:color w:val="294800"/>
          <w:szCs w:val="24"/>
        </w:rPr>
        <w:t>iliario</w:t>
      </w:r>
      <w:r w:rsidR="003E1281" w:rsidRPr="004E3021">
        <w:rPr>
          <w:rFonts w:ascii="Arial" w:hAnsi="Arial" w:cs="Arial"/>
          <w:color w:val="294800"/>
          <w:szCs w:val="24"/>
        </w:rPr>
        <w:t xml:space="preserve"> </w:t>
      </w:r>
      <w:r w:rsidR="004E3021" w:rsidRPr="004E3021">
        <w:rPr>
          <w:rFonts w:ascii="Arial" w:hAnsi="Arial" w:cs="Arial"/>
          <w:color w:val="294800"/>
          <w:szCs w:val="24"/>
        </w:rPr>
        <w:t>(</w:t>
      </w:r>
      <w:r w:rsidR="003E1281" w:rsidRPr="004E3021">
        <w:rPr>
          <w:rFonts w:ascii="Arial" w:hAnsi="Arial" w:cs="Arial"/>
          <w:color w:val="294800"/>
          <w:szCs w:val="24"/>
        </w:rPr>
        <w:t>SOCIMIS</w:t>
      </w:r>
      <w:r w:rsidR="004E3021" w:rsidRPr="004E3021">
        <w:rPr>
          <w:rFonts w:ascii="Arial" w:hAnsi="Arial" w:cs="Arial"/>
          <w:color w:val="294800"/>
          <w:szCs w:val="24"/>
        </w:rPr>
        <w:t>) que disciplina su Ley especial, 11/2009, de 26 de octubre.</w:t>
      </w:r>
    </w:p>
    <w:p w:rsidR="003E1281" w:rsidRPr="00C54570" w:rsidRDefault="003E1281" w:rsidP="000B62AC">
      <w:pPr>
        <w:spacing w:after="0"/>
        <w:rPr>
          <w:rFonts w:ascii="Arial" w:hAnsi="Arial" w:cs="Arial"/>
          <w:color w:val="294800"/>
          <w:szCs w:val="24"/>
        </w:rPr>
      </w:pPr>
    </w:p>
    <w:p w:rsidR="003E1281" w:rsidRPr="004E3021" w:rsidRDefault="004E3021" w:rsidP="00367741">
      <w:pPr>
        <w:pStyle w:val="Prrafodelista"/>
        <w:numPr>
          <w:ilvl w:val="0"/>
          <w:numId w:val="5"/>
        </w:numPr>
        <w:spacing w:after="0"/>
        <w:rPr>
          <w:rFonts w:ascii="Arial" w:hAnsi="Arial" w:cs="Arial"/>
          <w:color w:val="294800"/>
          <w:szCs w:val="24"/>
        </w:rPr>
      </w:pPr>
      <w:r>
        <w:rPr>
          <w:rFonts w:ascii="Arial" w:hAnsi="Arial" w:cs="Arial"/>
          <w:color w:val="294800"/>
          <w:szCs w:val="24"/>
        </w:rPr>
        <w:t>La figura del asesor registrado se eleva a rango legal. Se mantiene la idea de su servicio a la compañía del MAB como controlador de legalidad o director de cumplimiento normativo por mandato legal, de modo que s</w:t>
      </w:r>
      <w:r w:rsidR="003E1281" w:rsidRPr="004E3021">
        <w:rPr>
          <w:rFonts w:ascii="Arial" w:hAnsi="Arial" w:cs="Arial"/>
          <w:color w:val="294800"/>
          <w:szCs w:val="24"/>
        </w:rPr>
        <w:t xml:space="preserve">u función es velar porque los emisores cumplan </w:t>
      </w:r>
      <w:r>
        <w:rPr>
          <w:rFonts w:ascii="Arial" w:hAnsi="Arial" w:cs="Arial"/>
          <w:color w:val="294800"/>
          <w:szCs w:val="24"/>
        </w:rPr>
        <w:t xml:space="preserve">puntualmente todas </w:t>
      </w:r>
      <w:r w:rsidR="003E1281" w:rsidRPr="004E3021">
        <w:rPr>
          <w:rFonts w:ascii="Arial" w:hAnsi="Arial" w:cs="Arial"/>
          <w:color w:val="294800"/>
          <w:szCs w:val="24"/>
        </w:rPr>
        <w:t>sus obligaciones de información frente a la sociedad rectora del mercado y los inversores</w:t>
      </w:r>
    </w:p>
    <w:p w:rsidR="000B62AC" w:rsidRPr="00C54570" w:rsidRDefault="000B62AC" w:rsidP="000B62AC">
      <w:pPr>
        <w:spacing w:after="0"/>
        <w:rPr>
          <w:rFonts w:ascii="Arial" w:hAnsi="Arial" w:cs="Arial"/>
          <w:color w:val="294800"/>
          <w:szCs w:val="24"/>
        </w:rPr>
      </w:pPr>
    </w:p>
    <w:p w:rsidR="003E1281" w:rsidRPr="00003854" w:rsidRDefault="00003854" w:rsidP="00367741">
      <w:pPr>
        <w:pStyle w:val="Prrafodelista"/>
        <w:numPr>
          <w:ilvl w:val="0"/>
          <w:numId w:val="5"/>
        </w:numPr>
        <w:spacing w:after="0"/>
        <w:rPr>
          <w:rFonts w:ascii="Arial" w:hAnsi="Arial" w:cs="Arial"/>
          <w:color w:val="294800"/>
          <w:szCs w:val="24"/>
        </w:rPr>
      </w:pPr>
      <w:r>
        <w:rPr>
          <w:rFonts w:ascii="Arial" w:hAnsi="Arial" w:cs="Arial"/>
          <w:color w:val="294800"/>
          <w:szCs w:val="24"/>
        </w:rPr>
        <w:t>Por lo que respecta a los administradores de las sociedades emisoras, se</w:t>
      </w:r>
      <w:r w:rsidR="003E1281" w:rsidRPr="00003854">
        <w:rPr>
          <w:rFonts w:ascii="Arial" w:hAnsi="Arial" w:cs="Arial"/>
          <w:color w:val="294800"/>
          <w:szCs w:val="24"/>
        </w:rPr>
        <w:t>rán responsables de la elaboración de la información a publicar relativa a la sociedad incorporada a negociación.</w:t>
      </w:r>
      <w:r>
        <w:rPr>
          <w:rFonts w:ascii="Arial" w:hAnsi="Arial" w:cs="Arial"/>
          <w:color w:val="294800"/>
          <w:szCs w:val="24"/>
        </w:rPr>
        <w:t xml:space="preserve"> Responderán</w:t>
      </w:r>
      <w:r w:rsidR="003E1281" w:rsidRPr="00003854">
        <w:rPr>
          <w:rFonts w:ascii="Arial" w:hAnsi="Arial" w:cs="Arial"/>
          <w:color w:val="294800"/>
          <w:szCs w:val="24"/>
        </w:rPr>
        <w:t xml:space="preserve"> por los daños y perjuicios causados a los titulares de los valores como resultado de que la información no presente</w:t>
      </w:r>
      <w:r>
        <w:rPr>
          <w:rFonts w:ascii="Arial" w:hAnsi="Arial" w:cs="Arial"/>
          <w:color w:val="294800"/>
          <w:szCs w:val="24"/>
        </w:rPr>
        <w:t>, en su caso,</w:t>
      </w:r>
      <w:r w:rsidR="003E1281" w:rsidRPr="00003854">
        <w:rPr>
          <w:rFonts w:ascii="Arial" w:hAnsi="Arial" w:cs="Arial"/>
          <w:color w:val="294800"/>
          <w:szCs w:val="24"/>
        </w:rPr>
        <w:t xml:space="preserve"> una imagen fiel de la sociedad.</w:t>
      </w:r>
      <w:r>
        <w:rPr>
          <w:rFonts w:ascii="Arial" w:hAnsi="Arial" w:cs="Arial"/>
          <w:color w:val="294800"/>
          <w:szCs w:val="24"/>
        </w:rPr>
        <w:t xml:space="preserve"> Lo que supone un avance hacia las garantías del inversor y una apuesta del legislador por la transparencia y por la lucha contra la falsedad en los estados financieros y el maquillaje contable, en interés del mercado.</w:t>
      </w:r>
    </w:p>
    <w:p w:rsidR="003E1281" w:rsidRPr="00C54570" w:rsidRDefault="003E1281" w:rsidP="000B62AC">
      <w:pPr>
        <w:spacing w:after="0"/>
        <w:rPr>
          <w:rFonts w:ascii="Arial" w:hAnsi="Arial" w:cs="Arial"/>
          <w:color w:val="294800"/>
          <w:szCs w:val="24"/>
        </w:rPr>
      </w:pPr>
    </w:p>
    <w:p w:rsidR="003E1281" w:rsidRPr="00C54570" w:rsidRDefault="00003854" w:rsidP="00367741">
      <w:pPr>
        <w:pStyle w:val="Prrafodelista"/>
        <w:numPr>
          <w:ilvl w:val="0"/>
          <w:numId w:val="5"/>
        </w:numPr>
        <w:spacing w:after="0"/>
        <w:rPr>
          <w:rFonts w:ascii="Arial" w:hAnsi="Arial" w:cs="Arial"/>
          <w:color w:val="294800"/>
          <w:szCs w:val="24"/>
        </w:rPr>
      </w:pPr>
      <w:r>
        <w:rPr>
          <w:rFonts w:ascii="Arial" w:hAnsi="Arial" w:cs="Arial"/>
          <w:color w:val="294800"/>
          <w:szCs w:val="24"/>
        </w:rPr>
        <w:t xml:space="preserve">Son impuestas a la CNMV, en interés de los mercados, obligaciones  reforzadas de supervisión sobre los sistemas multilaterales de </w:t>
      </w:r>
      <w:r>
        <w:rPr>
          <w:rFonts w:ascii="Arial" w:hAnsi="Arial" w:cs="Arial"/>
          <w:color w:val="294800"/>
          <w:szCs w:val="24"/>
        </w:rPr>
        <w:lastRenderedPageBreak/>
        <w:t xml:space="preserve">negociación. En particular, se impone a la CNMV la obligación de elaborar u informe trimestral de supervisión de estos sistemas, entre los que se encuentra el MAB, con el fin de que los emisores </w:t>
      </w:r>
      <w:r w:rsidR="00252F98">
        <w:rPr>
          <w:rFonts w:ascii="Arial" w:hAnsi="Arial" w:cs="Arial"/>
          <w:color w:val="294800"/>
          <w:szCs w:val="24"/>
        </w:rPr>
        <w:t xml:space="preserve">y los inversores </w:t>
      </w:r>
      <w:r>
        <w:rPr>
          <w:rFonts w:ascii="Arial" w:hAnsi="Arial" w:cs="Arial"/>
          <w:color w:val="294800"/>
          <w:szCs w:val="24"/>
        </w:rPr>
        <w:t>en el</w:t>
      </w:r>
      <w:r w:rsidR="00252F98">
        <w:rPr>
          <w:rFonts w:ascii="Arial" w:hAnsi="Arial" w:cs="Arial"/>
          <w:color w:val="294800"/>
          <w:szCs w:val="24"/>
        </w:rPr>
        <w:t xml:space="preserve"> propio</w:t>
      </w:r>
      <w:r>
        <w:rPr>
          <w:rFonts w:ascii="Arial" w:hAnsi="Arial" w:cs="Arial"/>
          <w:color w:val="294800"/>
          <w:szCs w:val="24"/>
        </w:rPr>
        <w:t xml:space="preserve"> MAB </w:t>
      </w:r>
      <w:r w:rsidR="00252F98">
        <w:rPr>
          <w:rFonts w:ascii="Arial" w:hAnsi="Arial" w:cs="Arial"/>
          <w:color w:val="294800"/>
          <w:szCs w:val="24"/>
        </w:rPr>
        <w:t xml:space="preserve">conozcan la actuación </w:t>
      </w:r>
      <w:r>
        <w:rPr>
          <w:rFonts w:ascii="Arial" w:hAnsi="Arial" w:cs="Arial"/>
          <w:color w:val="294800"/>
          <w:szCs w:val="24"/>
        </w:rPr>
        <w:t>de</w:t>
      </w:r>
      <w:r w:rsidR="00252F98">
        <w:rPr>
          <w:rFonts w:ascii="Arial" w:hAnsi="Arial" w:cs="Arial"/>
          <w:color w:val="294800"/>
          <w:szCs w:val="24"/>
        </w:rPr>
        <w:t>l</w:t>
      </w:r>
      <w:r>
        <w:rPr>
          <w:rFonts w:ascii="Arial" w:hAnsi="Arial" w:cs="Arial"/>
          <w:color w:val="294800"/>
          <w:szCs w:val="24"/>
        </w:rPr>
        <w:t xml:space="preserve"> </w:t>
      </w:r>
      <w:r w:rsidR="00252F98">
        <w:rPr>
          <w:rFonts w:ascii="Arial" w:hAnsi="Arial" w:cs="Arial"/>
          <w:color w:val="294800"/>
          <w:szCs w:val="24"/>
        </w:rPr>
        <w:t>su</w:t>
      </w:r>
      <w:r>
        <w:rPr>
          <w:rFonts w:ascii="Arial" w:hAnsi="Arial" w:cs="Arial"/>
          <w:color w:val="294800"/>
          <w:szCs w:val="24"/>
        </w:rPr>
        <w:t>p</w:t>
      </w:r>
      <w:r w:rsidR="00252F98">
        <w:rPr>
          <w:rFonts w:ascii="Arial" w:hAnsi="Arial" w:cs="Arial"/>
          <w:color w:val="294800"/>
          <w:szCs w:val="24"/>
        </w:rPr>
        <w:t>e</w:t>
      </w:r>
      <w:r>
        <w:rPr>
          <w:rFonts w:ascii="Arial" w:hAnsi="Arial" w:cs="Arial"/>
          <w:color w:val="294800"/>
          <w:szCs w:val="24"/>
        </w:rPr>
        <w:t>r</w:t>
      </w:r>
      <w:r w:rsidR="00252F98">
        <w:rPr>
          <w:rFonts w:ascii="Arial" w:hAnsi="Arial" w:cs="Arial"/>
          <w:color w:val="294800"/>
          <w:szCs w:val="24"/>
        </w:rPr>
        <w:t xml:space="preserve">visor </w:t>
      </w:r>
      <w:r>
        <w:rPr>
          <w:rFonts w:ascii="Arial" w:hAnsi="Arial" w:cs="Arial"/>
          <w:color w:val="294800"/>
          <w:szCs w:val="24"/>
        </w:rPr>
        <w:t>e</w:t>
      </w:r>
      <w:r w:rsidR="00252F98">
        <w:rPr>
          <w:rFonts w:ascii="Arial" w:hAnsi="Arial" w:cs="Arial"/>
          <w:color w:val="294800"/>
          <w:szCs w:val="24"/>
        </w:rPr>
        <w:t>n relación con su</w:t>
      </w:r>
      <w:r>
        <w:rPr>
          <w:rFonts w:ascii="Arial" w:hAnsi="Arial" w:cs="Arial"/>
          <w:color w:val="294800"/>
          <w:szCs w:val="24"/>
        </w:rPr>
        <w:t>s</w:t>
      </w:r>
      <w:r w:rsidR="00252F98">
        <w:rPr>
          <w:rFonts w:ascii="Arial" w:hAnsi="Arial" w:cs="Arial"/>
          <w:color w:val="294800"/>
          <w:szCs w:val="24"/>
        </w:rPr>
        <w:t xml:space="preserve"> principales actuaciones de co</w:t>
      </w:r>
      <w:r>
        <w:rPr>
          <w:rFonts w:ascii="Arial" w:hAnsi="Arial" w:cs="Arial"/>
          <w:color w:val="294800"/>
          <w:szCs w:val="24"/>
        </w:rPr>
        <w:t>nt</w:t>
      </w:r>
      <w:r w:rsidR="00252F98">
        <w:rPr>
          <w:rFonts w:ascii="Arial" w:hAnsi="Arial" w:cs="Arial"/>
          <w:color w:val="294800"/>
          <w:szCs w:val="24"/>
        </w:rPr>
        <w:t>rol y vigil</w:t>
      </w:r>
      <w:r>
        <w:rPr>
          <w:rFonts w:ascii="Arial" w:hAnsi="Arial" w:cs="Arial"/>
          <w:color w:val="294800"/>
          <w:szCs w:val="24"/>
        </w:rPr>
        <w:t>a</w:t>
      </w:r>
      <w:r w:rsidR="00252F98">
        <w:rPr>
          <w:rFonts w:ascii="Arial" w:hAnsi="Arial" w:cs="Arial"/>
          <w:color w:val="294800"/>
          <w:szCs w:val="24"/>
        </w:rPr>
        <w:t>ncia del cumplimiento de las no</w:t>
      </w:r>
      <w:r>
        <w:rPr>
          <w:rFonts w:ascii="Arial" w:hAnsi="Arial" w:cs="Arial"/>
          <w:color w:val="294800"/>
          <w:szCs w:val="24"/>
        </w:rPr>
        <w:t>r</w:t>
      </w:r>
      <w:r w:rsidR="00252F98">
        <w:rPr>
          <w:rFonts w:ascii="Arial" w:hAnsi="Arial" w:cs="Arial"/>
          <w:color w:val="294800"/>
          <w:szCs w:val="24"/>
        </w:rPr>
        <w:t xml:space="preserve">mas del mercado, con una periodicidad alta. </w:t>
      </w:r>
    </w:p>
    <w:p w:rsidR="003E1281" w:rsidRPr="00C54570" w:rsidRDefault="003E1281" w:rsidP="00732E44">
      <w:pPr>
        <w:spacing w:after="0" w:line="240" w:lineRule="auto"/>
        <w:jc w:val="left"/>
        <w:rPr>
          <w:rFonts w:ascii="Arial" w:hAnsi="Arial" w:cs="Arial"/>
          <w:color w:val="294800"/>
          <w:szCs w:val="24"/>
        </w:rPr>
      </w:pPr>
    </w:p>
    <w:p w:rsidR="003E1281" w:rsidRPr="00C54570" w:rsidRDefault="003E1281" w:rsidP="00732E44">
      <w:pPr>
        <w:spacing w:after="0" w:line="240" w:lineRule="auto"/>
        <w:jc w:val="left"/>
        <w:rPr>
          <w:rFonts w:ascii="Arial" w:hAnsi="Arial" w:cs="Arial"/>
          <w:color w:val="294800"/>
          <w:szCs w:val="24"/>
        </w:rPr>
      </w:pPr>
    </w:p>
    <w:p w:rsidR="004338A0" w:rsidRDefault="004338A0" w:rsidP="004338A0">
      <w:pPr>
        <w:spacing w:after="0" w:line="240" w:lineRule="auto"/>
        <w:jc w:val="left"/>
        <w:rPr>
          <w:rFonts w:ascii="Arial" w:hAnsi="Arial" w:cs="Arial"/>
          <w:color w:val="294800"/>
          <w:szCs w:val="24"/>
        </w:rPr>
      </w:pPr>
    </w:p>
    <w:p w:rsidR="003E61AA" w:rsidRDefault="003E61AA" w:rsidP="004338A0">
      <w:pPr>
        <w:spacing w:after="0" w:line="240" w:lineRule="auto"/>
        <w:jc w:val="left"/>
        <w:rPr>
          <w:rFonts w:ascii="Arial" w:hAnsi="Arial" w:cs="Arial"/>
          <w:color w:val="294800"/>
          <w:szCs w:val="24"/>
        </w:rPr>
      </w:pPr>
    </w:p>
    <w:p w:rsidR="003E61AA" w:rsidRDefault="003E61AA" w:rsidP="004338A0">
      <w:pPr>
        <w:spacing w:after="0" w:line="240" w:lineRule="auto"/>
        <w:jc w:val="left"/>
        <w:rPr>
          <w:rFonts w:ascii="Arial" w:hAnsi="Arial" w:cs="Arial"/>
          <w:color w:val="294800"/>
          <w:szCs w:val="24"/>
        </w:rPr>
      </w:pPr>
    </w:p>
    <w:p w:rsidR="003E61AA" w:rsidRDefault="003E61AA" w:rsidP="004338A0">
      <w:pPr>
        <w:spacing w:after="0" w:line="240" w:lineRule="auto"/>
        <w:jc w:val="left"/>
        <w:rPr>
          <w:rFonts w:ascii="Arial" w:hAnsi="Arial" w:cs="Arial"/>
          <w:color w:val="294800"/>
          <w:szCs w:val="24"/>
        </w:rPr>
      </w:pPr>
    </w:p>
    <w:p w:rsidR="003E61AA" w:rsidRDefault="003E61AA" w:rsidP="004338A0">
      <w:pPr>
        <w:spacing w:after="0" w:line="240" w:lineRule="auto"/>
        <w:jc w:val="left"/>
        <w:rPr>
          <w:rFonts w:ascii="Arial" w:hAnsi="Arial" w:cs="Arial"/>
          <w:color w:val="294800"/>
          <w:szCs w:val="24"/>
        </w:rPr>
      </w:pPr>
    </w:p>
    <w:p w:rsidR="003E61AA" w:rsidRDefault="003E61AA" w:rsidP="004338A0">
      <w:pPr>
        <w:spacing w:after="0" w:line="240" w:lineRule="auto"/>
        <w:jc w:val="left"/>
        <w:rPr>
          <w:rFonts w:ascii="Arial" w:hAnsi="Arial" w:cs="Arial"/>
          <w:color w:val="294800"/>
          <w:szCs w:val="24"/>
        </w:rPr>
      </w:pPr>
    </w:p>
    <w:p w:rsidR="003E61AA" w:rsidRDefault="003E61AA" w:rsidP="004338A0">
      <w:pPr>
        <w:spacing w:after="0" w:line="240" w:lineRule="auto"/>
        <w:jc w:val="left"/>
        <w:rPr>
          <w:rFonts w:ascii="Arial" w:hAnsi="Arial" w:cs="Arial"/>
          <w:color w:val="294800"/>
          <w:szCs w:val="24"/>
        </w:rPr>
      </w:pPr>
    </w:p>
    <w:p w:rsidR="003E61AA" w:rsidRDefault="003E61AA" w:rsidP="004338A0">
      <w:pPr>
        <w:spacing w:after="0" w:line="240" w:lineRule="auto"/>
        <w:jc w:val="left"/>
        <w:rPr>
          <w:rFonts w:ascii="Arial" w:hAnsi="Arial" w:cs="Arial"/>
          <w:color w:val="294800"/>
          <w:szCs w:val="24"/>
        </w:rPr>
      </w:pPr>
    </w:p>
    <w:p w:rsidR="003E61AA" w:rsidRDefault="003E61AA" w:rsidP="004338A0">
      <w:pPr>
        <w:spacing w:after="0" w:line="240" w:lineRule="auto"/>
        <w:jc w:val="left"/>
        <w:rPr>
          <w:rFonts w:ascii="Arial" w:hAnsi="Arial" w:cs="Arial"/>
          <w:color w:val="294800"/>
          <w:szCs w:val="24"/>
        </w:rPr>
      </w:pPr>
    </w:p>
    <w:p w:rsidR="003E61AA" w:rsidRDefault="003E61AA" w:rsidP="004338A0">
      <w:pPr>
        <w:spacing w:after="0" w:line="240" w:lineRule="auto"/>
        <w:jc w:val="left"/>
        <w:rPr>
          <w:rFonts w:ascii="Arial" w:hAnsi="Arial" w:cs="Arial"/>
          <w:color w:val="294800"/>
          <w:szCs w:val="24"/>
        </w:rPr>
      </w:pPr>
    </w:p>
    <w:p w:rsidR="003E61AA" w:rsidRDefault="003E61AA" w:rsidP="004338A0">
      <w:pPr>
        <w:spacing w:after="0" w:line="240" w:lineRule="auto"/>
        <w:jc w:val="left"/>
        <w:rPr>
          <w:rFonts w:ascii="Arial" w:hAnsi="Arial" w:cs="Arial"/>
          <w:color w:val="294800"/>
          <w:szCs w:val="24"/>
        </w:rPr>
      </w:pPr>
    </w:p>
    <w:p w:rsidR="003E61AA" w:rsidRDefault="003E61AA" w:rsidP="004338A0">
      <w:pPr>
        <w:spacing w:after="0" w:line="240" w:lineRule="auto"/>
        <w:jc w:val="left"/>
        <w:rPr>
          <w:rFonts w:ascii="Arial" w:hAnsi="Arial" w:cs="Arial"/>
          <w:color w:val="294800"/>
          <w:szCs w:val="24"/>
        </w:rPr>
      </w:pPr>
    </w:p>
    <w:p w:rsidR="003E61AA" w:rsidRDefault="003E61AA" w:rsidP="004338A0">
      <w:pPr>
        <w:spacing w:after="0" w:line="240" w:lineRule="auto"/>
        <w:jc w:val="left"/>
        <w:rPr>
          <w:rFonts w:ascii="Arial" w:hAnsi="Arial" w:cs="Arial"/>
          <w:color w:val="294800"/>
          <w:szCs w:val="24"/>
        </w:rPr>
      </w:pPr>
    </w:p>
    <w:p w:rsidR="003E61AA" w:rsidRDefault="003E61AA" w:rsidP="004338A0">
      <w:pPr>
        <w:spacing w:after="0" w:line="240" w:lineRule="auto"/>
        <w:jc w:val="left"/>
        <w:rPr>
          <w:rFonts w:ascii="Arial" w:hAnsi="Arial" w:cs="Arial"/>
          <w:color w:val="294800"/>
          <w:szCs w:val="24"/>
        </w:rPr>
      </w:pPr>
    </w:p>
    <w:p w:rsidR="003E61AA" w:rsidRDefault="003E61AA" w:rsidP="004338A0">
      <w:pPr>
        <w:spacing w:after="0" w:line="240" w:lineRule="auto"/>
        <w:jc w:val="left"/>
        <w:rPr>
          <w:rFonts w:ascii="Arial" w:hAnsi="Arial" w:cs="Arial"/>
          <w:color w:val="294800"/>
          <w:szCs w:val="24"/>
        </w:rPr>
      </w:pPr>
    </w:p>
    <w:p w:rsidR="003E61AA" w:rsidRDefault="003E61AA" w:rsidP="004338A0">
      <w:pPr>
        <w:spacing w:after="0" w:line="240" w:lineRule="auto"/>
        <w:jc w:val="left"/>
        <w:rPr>
          <w:rFonts w:ascii="Arial" w:hAnsi="Arial" w:cs="Arial"/>
          <w:color w:val="294800"/>
          <w:szCs w:val="24"/>
        </w:rPr>
      </w:pPr>
    </w:p>
    <w:p w:rsidR="003E61AA" w:rsidRDefault="003E61AA" w:rsidP="004338A0">
      <w:pPr>
        <w:spacing w:after="0" w:line="240" w:lineRule="auto"/>
        <w:jc w:val="left"/>
        <w:rPr>
          <w:rFonts w:ascii="Arial" w:hAnsi="Arial" w:cs="Arial"/>
          <w:color w:val="294800"/>
          <w:szCs w:val="24"/>
        </w:rPr>
      </w:pPr>
    </w:p>
    <w:p w:rsidR="003E61AA" w:rsidRDefault="003E61AA" w:rsidP="004338A0">
      <w:pPr>
        <w:spacing w:after="0" w:line="240" w:lineRule="auto"/>
        <w:jc w:val="left"/>
        <w:rPr>
          <w:rFonts w:ascii="Arial" w:hAnsi="Arial" w:cs="Arial"/>
          <w:color w:val="294800"/>
          <w:szCs w:val="24"/>
        </w:rPr>
      </w:pPr>
    </w:p>
    <w:p w:rsidR="003E61AA" w:rsidRDefault="003E61AA" w:rsidP="004338A0">
      <w:pPr>
        <w:spacing w:after="0" w:line="240" w:lineRule="auto"/>
        <w:jc w:val="left"/>
        <w:rPr>
          <w:rFonts w:ascii="Arial" w:hAnsi="Arial" w:cs="Arial"/>
          <w:color w:val="294800"/>
          <w:szCs w:val="24"/>
        </w:rPr>
      </w:pPr>
    </w:p>
    <w:p w:rsidR="003E61AA" w:rsidRDefault="003E61AA" w:rsidP="004338A0">
      <w:pPr>
        <w:spacing w:after="0" w:line="240" w:lineRule="auto"/>
        <w:jc w:val="left"/>
        <w:rPr>
          <w:rFonts w:ascii="Arial" w:hAnsi="Arial" w:cs="Arial"/>
          <w:color w:val="294800"/>
          <w:szCs w:val="24"/>
        </w:rPr>
      </w:pPr>
    </w:p>
    <w:p w:rsidR="003E61AA" w:rsidRDefault="003E61AA" w:rsidP="004338A0">
      <w:pPr>
        <w:spacing w:after="0" w:line="240" w:lineRule="auto"/>
        <w:jc w:val="left"/>
        <w:rPr>
          <w:rFonts w:ascii="Arial" w:hAnsi="Arial" w:cs="Arial"/>
          <w:color w:val="294800"/>
          <w:szCs w:val="24"/>
        </w:rPr>
      </w:pPr>
    </w:p>
    <w:p w:rsidR="003E61AA" w:rsidRDefault="003E61AA" w:rsidP="004338A0">
      <w:pPr>
        <w:spacing w:after="0" w:line="240" w:lineRule="auto"/>
        <w:jc w:val="left"/>
        <w:rPr>
          <w:rFonts w:ascii="Arial" w:hAnsi="Arial" w:cs="Arial"/>
          <w:color w:val="294800"/>
          <w:szCs w:val="24"/>
        </w:rPr>
      </w:pPr>
    </w:p>
    <w:p w:rsidR="003E61AA" w:rsidRDefault="003E61AA" w:rsidP="004338A0">
      <w:pPr>
        <w:spacing w:after="0" w:line="240" w:lineRule="auto"/>
        <w:jc w:val="left"/>
        <w:rPr>
          <w:rFonts w:ascii="Arial" w:hAnsi="Arial" w:cs="Arial"/>
          <w:color w:val="294800"/>
          <w:szCs w:val="24"/>
        </w:rPr>
      </w:pPr>
    </w:p>
    <w:p w:rsidR="00806399" w:rsidRDefault="00806399" w:rsidP="004338A0">
      <w:pPr>
        <w:spacing w:after="0" w:line="240" w:lineRule="auto"/>
        <w:jc w:val="left"/>
        <w:rPr>
          <w:rFonts w:ascii="Arial" w:hAnsi="Arial" w:cs="Arial"/>
          <w:color w:val="294800"/>
          <w:szCs w:val="24"/>
        </w:rPr>
      </w:pPr>
    </w:p>
    <w:p w:rsidR="00806399" w:rsidRDefault="00806399" w:rsidP="004338A0">
      <w:pPr>
        <w:spacing w:after="0" w:line="240" w:lineRule="auto"/>
        <w:jc w:val="left"/>
        <w:rPr>
          <w:rFonts w:ascii="Arial" w:hAnsi="Arial" w:cs="Arial"/>
          <w:color w:val="294800"/>
          <w:szCs w:val="24"/>
        </w:rPr>
      </w:pPr>
    </w:p>
    <w:p w:rsidR="00806399" w:rsidRDefault="00806399" w:rsidP="004338A0">
      <w:pPr>
        <w:spacing w:after="0" w:line="240" w:lineRule="auto"/>
        <w:jc w:val="left"/>
        <w:rPr>
          <w:rFonts w:ascii="Arial" w:hAnsi="Arial" w:cs="Arial"/>
          <w:color w:val="294800"/>
          <w:szCs w:val="24"/>
        </w:rPr>
      </w:pPr>
    </w:p>
    <w:p w:rsidR="00806399" w:rsidRDefault="00806399" w:rsidP="004338A0">
      <w:pPr>
        <w:spacing w:after="0" w:line="240" w:lineRule="auto"/>
        <w:jc w:val="left"/>
        <w:rPr>
          <w:rFonts w:ascii="Arial" w:hAnsi="Arial" w:cs="Arial"/>
          <w:color w:val="294800"/>
          <w:szCs w:val="24"/>
        </w:rPr>
      </w:pPr>
    </w:p>
    <w:p w:rsidR="00252F98" w:rsidRDefault="00252F98" w:rsidP="004338A0">
      <w:pPr>
        <w:spacing w:after="0" w:line="240" w:lineRule="auto"/>
        <w:jc w:val="left"/>
        <w:rPr>
          <w:rFonts w:ascii="Arial" w:hAnsi="Arial" w:cs="Arial"/>
          <w:color w:val="294800"/>
          <w:szCs w:val="24"/>
        </w:rPr>
      </w:pPr>
    </w:p>
    <w:p w:rsidR="00252F98" w:rsidRDefault="00252F98" w:rsidP="004338A0">
      <w:pPr>
        <w:spacing w:after="0" w:line="240" w:lineRule="auto"/>
        <w:jc w:val="left"/>
        <w:rPr>
          <w:rFonts w:ascii="Arial" w:hAnsi="Arial" w:cs="Arial"/>
          <w:color w:val="294800"/>
          <w:szCs w:val="24"/>
        </w:rPr>
      </w:pPr>
    </w:p>
    <w:p w:rsidR="00252F98" w:rsidRDefault="00252F98" w:rsidP="004338A0">
      <w:pPr>
        <w:spacing w:after="0" w:line="240" w:lineRule="auto"/>
        <w:jc w:val="left"/>
        <w:rPr>
          <w:rFonts w:ascii="Arial" w:hAnsi="Arial" w:cs="Arial"/>
          <w:color w:val="294800"/>
          <w:szCs w:val="24"/>
        </w:rPr>
      </w:pPr>
    </w:p>
    <w:p w:rsidR="00252F98" w:rsidRDefault="00252F98" w:rsidP="004338A0">
      <w:pPr>
        <w:spacing w:after="0" w:line="240" w:lineRule="auto"/>
        <w:jc w:val="left"/>
        <w:rPr>
          <w:rFonts w:ascii="Arial" w:hAnsi="Arial" w:cs="Arial"/>
          <w:color w:val="294800"/>
          <w:szCs w:val="24"/>
        </w:rPr>
      </w:pPr>
    </w:p>
    <w:p w:rsidR="00252F98" w:rsidRDefault="00252F98" w:rsidP="004338A0">
      <w:pPr>
        <w:spacing w:after="0" w:line="240" w:lineRule="auto"/>
        <w:jc w:val="left"/>
        <w:rPr>
          <w:rFonts w:ascii="Arial" w:hAnsi="Arial" w:cs="Arial"/>
          <w:color w:val="294800"/>
          <w:szCs w:val="24"/>
        </w:rPr>
      </w:pPr>
    </w:p>
    <w:p w:rsidR="00252F98" w:rsidRDefault="00252F98" w:rsidP="004338A0">
      <w:pPr>
        <w:spacing w:after="0" w:line="240" w:lineRule="auto"/>
        <w:jc w:val="left"/>
        <w:rPr>
          <w:rFonts w:ascii="Arial" w:hAnsi="Arial" w:cs="Arial"/>
          <w:color w:val="294800"/>
          <w:szCs w:val="24"/>
        </w:rPr>
      </w:pPr>
    </w:p>
    <w:p w:rsidR="00654121" w:rsidRDefault="00654121" w:rsidP="00654121">
      <w:pPr>
        <w:spacing w:after="0" w:line="240" w:lineRule="auto"/>
        <w:rPr>
          <w:rFonts w:ascii="Arial" w:hAnsi="Arial" w:cs="Arial"/>
          <w:color w:val="294800"/>
          <w:szCs w:val="24"/>
        </w:rPr>
      </w:pPr>
    </w:p>
    <w:p w:rsidR="004338A0" w:rsidRPr="00252F98" w:rsidRDefault="004338A0" w:rsidP="00654121">
      <w:pPr>
        <w:spacing w:after="0" w:line="240" w:lineRule="auto"/>
        <w:jc w:val="center"/>
        <w:rPr>
          <w:rFonts w:ascii="Arial" w:hAnsi="Arial" w:cs="Arial"/>
          <w:b/>
          <w:sz w:val="28"/>
          <w:szCs w:val="28"/>
        </w:rPr>
      </w:pPr>
      <w:r w:rsidRPr="00252F98">
        <w:rPr>
          <w:rFonts w:ascii="Arial" w:hAnsi="Arial" w:cs="Arial"/>
          <w:b/>
          <w:sz w:val="28"/>
          <w:szCs w:val="28"/>
        </w:rPr>
        <w:lastRenderedPageBreak/>
        <w:t>ANALISIS DE LA GUIA DE BUENAS</w:t>
      </w:r>
    </w:p>
    <w:p w:rsidR="004338A0" w:rsidRPr="00252F98" w:rsidRDefault="004338A0" w:rsidP="00272508">
      <w:pPr>
        <w:spacing w:after="0" w:line="240" w:lineRule="auto"/>
        <w:jc w:val="center"/>
        <w:rPr>
          <w:rFonts w:ascii="Arial" w:hAnsi="Arial" w:cs="Arial"/>
          <w:b/>
          <w:sz w:val="28"/>
          <w:szCs w:val="28"/>
        </w:rPr>
      </w:pPr>
      <w:r w:rsidRPr="00252F98">
        <w:rPr>
          <w:rFonts w:ascii="Arial" w:hAnsi="Arial" w:cs="Arial"/>
          <w:b/>
          <w:sz w:val="28"/>
          <w:szCs w:val="28"/>
        </w:rPr>
        <w:t>PRACTICAS DE LAS ENTIDADES EMISORAS EN EL MAB</w:t>
      </w:r>
    </w:p>
    <w:p w:rsidR="004338A0" w:rsidRPr="00C54570" w:rsidRDefault="004338A0" w:rsidP="004338A0">
      <w:pPr>
        <w:spacing w:after="0" w:line="240" w:lineRule="auto"/>
        <w:jc w:val="left"/>
        <w:rPr>
          <w:rFonts w:ascii="Arial" w:hAnsi="Arial" w:cs="Arial"/>
          <w:szCs w:val="24"/>
        </w:rPr>
      </w:pPr>
    </w:p>
    <w:p w:rsidR="004338A0" w:rsidRPr="00252F98" w:rsidRDefault="004338A0" w:rsidP="004338A0">
      <w:pPr>
        <w:spacing w:after="0" w:line="240" w:lineRule="auto"/>
        <w:jc w:val="left"/>
        <w:rPr>
          <w:rFonts w:ascii="Arial" w:hAnsi="Arial" w:cs="Arial"/>
          <w:smallCaps/>
          <w:szCs w:val="24"/>
        </w:rPr>
      </w:pPr>
      <w:r w:rsidRPr="00252F98">
        <w:rPr>
          <w:rFonts w:ascii="Arial" w:hAnsi="Arial" w:cs="Arial"/>
          <w:smallCaps/>
          <w:szCs w:val="24"/>
        </w:rPr>
        <w:t xml:space="preserve">Francisco Blanco Bermúdez </w:t>
      </w:r>
      <w:r w:rsidR="00252F98">
        <w:rPr>
          <w:rStyle w:val="Refdenotaalpie"/>
          <w:rFonts w:cs="Arial"/>
          <w:smallCaps/>
          <w:szCs w:val="24"/>
        </w:rPr>
        <w:footnoteReference w:id="2"/>
      </w:r>
    </w:p>
    <w:p w:rsidR="004338A0" w:rsidRPr="00C54570" w:rsidRDefault="004338A0" w:rsidP="004338A0">
      <w:pPr>
        <w:spacing w:after="0" w:line="240" w:lineRule="auto"/>
        <w:jc w:val="left"/>
        <w:rPr>
          <w:rFonts w:ascii="Arial" w:hAnsi="Arial" w:cs="Arial"/>
          <w:szCs w:val="24"/>
        </w:rPr>
      </w:pPr>
    </w:p>
    <w:p w:rsidR="004338A0" w:rsidRPr="00C54570" w:rsidRDefault="004338A0" w:rsidP="004338A0">
      <w:pPr>
        <w:spacing w:after="0" w:line="240" w:lineRule="auto"/>
        <w:jc w:val="left"/>
        <w:rPr>
          <w:rFonts w:ascii="Arial" w:hAnsi="Arial" w:cs="Arial"/>
          <w:szCs w:val="24"/>
        </w:rPr>
      </w:pPr>
    </w:p>
    <w:p w:rsidR="004338A0" w:rsidRPr="00C54570" w:rsidRDefault="004338A0" w:rsidP="004338A0">
      <w:pPr>
        <w:spacing w:after="0" w:line="240" w:lineRule="auto"/>
        <w:jc w:val="left"/>
        <w:rPr>
          <w:rFonts w:ascii="Arial" w:hAnsi="Arial" w:cs="Arial"/>
          <w:szCs w:val="24"/>
        </w:rPr>
      </w:pPr>
    </w:p>
    <w:p w:rsidR="004338A0" w:rsidRPr="00C54570" w:rsidRDefault="004338A0" w:rsidP="004338A0">
      <w:pPr>
        <w:spacing w:after="0" w:line="240" w:lineRule="auto"/>
        <w:jc w:val="left"/>
        <w:rPr>
          <w:rFonts w:ascii="Arial" w:hAnsi="Arial" w:cs="Arial"/>
          <w:szCs w:val="24"/>
        </w:rPr>
      </w:pPr>
    </w:p>
    <w:p w:rsidR="00252F98" w:rsidRPr="00252F98" w:rsidRDefault="009946A0" w:rsidP="00367741">
      <w:pPr>
        <w:pStyle w:val="Prrafodelista"/>
        <w:numPr>
          <w:ilvl w:val="0"/>
          <w:numId w:val="14"/>
        </w:numPr>
        <w:spacing w:after="0" w:line="240" w:lineRule="auto"/>
        <w:jc w:val="left"/>
        <w:rPr>
          <w:rFonts w:ascii="Arial" w:hAnsi="Arial" w:cs="Arial"/>
          <w:b/>
          <w:caps/>
          <w:szCs w:val="24"/>
        </w:rPr>
      </w:pPr>
      <w:r w:rsidRPr="00252F98">
        <w:rPr>
          <w:rFonts w:ascii="Arial" w:hAnsi="Arial" w:cs="Arial"/>
          <w:b/>
          <w:caps/>
          <w:szCs w:val="24"/>
        </w:rPr>
        <w:t>Por qué una g</w:t>
      </w:r>
      <w:r w:rsidR="004338A0" w:rsidRPr="00252F98">
        <w:rPr>
          <w:rFonts w:ascii="Arial" w:hAnsi="Arial" w:cs="Arial"/>
          <w:b/>
          <w:caps/>
          <w:szCs w:val="24"/>
        </w:rPr>
        <w:t>uía de buenas prácticas para la empresas</w:t>
      </w:r>
      <w:r w:rsidR="00252F98" w:rsidRPr="00252F98">
        <w:rPr>
          <w:rFonts w:ascii="Arial" w:hAnsi="Arial" w:cs="Arial"/>
          <w:b/>
          <w:caps/>
          <w:szCs w:val="24"/>
        </w:rPr>
        <w:t xml:space="preserve"> del MAB</w:t>
      </w:r>
    </w:p>
    <w:p w:rsidR="009946A0" w:rsidRPr="00C54570" w:rsidRDefault="009946A0" w:rsidP="009946A0">
      <w:pPr>
        <w:rPr>
          <w:rFonts w:ascii="Arial" w:hAnsi="Arial" w:cs="Arial"/>
          <w:szCs w:val="24"/>
        </w:rPr>
      </w:pPr>
    </w:p>
    <w:p w:rsidR="009946A0" w:rsidRPr="00C54570" w:rsidRDefault="004338A0" w:rsidP="00252F98">
      <w:pPr>
        <w:ind w:firstLine="360"/>
        <w:rPr>
          <w:rFonts w:ascii="Arial" w:hAnsi="Arial" w:cs="Arial"/>
          <w:szCs w:val="24"/>
        </w:rPr>
      </w:pPr>
      <w:r w:rsidRPr="00C54570">
        <w:rPr>
          <w:rFonts w:ascii="Arial" w:hAnsi="Arial" w:cs="Arial"/>
          <w:szCs w:val="24"/>
        </w:rPr>
        <w:t xml:space="preserve">Entre otras razones que cabe aducir para que el Mercado Alternativo </w:t>
      </w:r>
      <w:r w:rsidR="00252F98">
        <w:rPr>
          <w:rFonts w:ascii="Arial" w:hAnsi="Arial" w:cs="Arial"/>
          <w:szCs w:val="24"/>
        </w:rPr>
        <w:t xml:space="preserve">BURSÁTIL español </w:t>
      </w:r>
      <w:r w:rsidRPr="00C54570">
        <w:rPr>
          <w:rFonts w:ascii="Arial" w:hAnsi="Arial" w:cs="Arial"/>
          <w:szCs w:val="24"/>
        </w:rPr>
        <w:t>haya puesto a disposición del público una guía de buenas prácticas de cumplimiento voluntario, se encuentran estas:</w:t>
      </w:r>
    </w:p>
    <w:p w:rsidR="009946A0" w:rsidRPr="00C54570" w:rsidRDefault="004338A0" w:rsidP="009946A0">
      <w:pPr>
        <w:rPr>
          <w:rFonts w:ascii="Arial" w:hAnsi="Arial" w:cs="Arial"/>
          <w:szCs w:val="24"/>
        </w:rPr>
      </w:pPr>
      <w:r w:rsidRPr="00C54570">
        <w:rPr>
          <w:rFonts w:ascii="Arial" w:hAnsi="Arial" w:cs="Arial"/>
          <w:szCs w:val="24"/>
        </w:rPr>
        <w:t>a) Desde el punto de vista de los sujetos financiados, la guía se redacta para f</w:t>
      </w:r>
      <w:r w:rsidR="009946A0" w:rsidRPr="00C54570">
        <w:rPr>
          <w:rFonts w:ascii="Arial" w:hAnsi="Arial" w:cs="Arial"/>
          <w:szCs w:val="24"/>
        </w:rPr>
        <w:t xml:space="preserve">acilitar </w:t>
      </w:r>
      <w:r w:rsidRPr="00C54570">
        <w:rPr>
          <w:rFonts w:ascii="Arial" w:hAnsi="Arial" w:cs="Arial"/>
          <w:szCs w:val="24"/>
        </w:rPr>
        <w:t xml:space="preserve">a las empresas que desean financiarse en el mercado alternativo </w:t>
      </w:r>
      <w:r w:rsidR="009946A0" w:rsidRPr="00C54570">
        <w:rPr>
          <w:rFonts w:ascii="Arial" w:hAnsi="Arial" w:cs="Arial"/>
          <w:szCs w:val="24"/>
        </w:rPr>
        <w:t>el conocimiento y entendimiento de los aspec</w:t>
      </w:r>
      <w:r w:rsidR="00252F98">
        <w:rPr>
          <w:rFonts w:ascii="Arial" w:hAnsi="Arial" w:cs="Arial"/>
          <w:szCs w:val="24"/>
        </w:rPr>
        <w:t>tos clave del MA</w:t>
      </w:r>
      <w:r w:rsidRPr="00C54570">
        <w:rPr>
          <w:rFonts w:ascii="Arial" w:hAnsi="Arial" w:cs="Arial"/>
          <w:szCs w:val="24"/>
        </w:rPr>
        <w:t>B, de modo que sus gestores</w:t>
      </w:r>
      <w:r w:rsidR="00252F98">
        <w:rPr>
          <w:rFonts w:ascii="Arial" w:hAnsi="Arial" w:cs="Arial"/>
          <w:szCs w:val="24"/>
        </w:rPr>
        <w:t xml:space="preserve"> p</w:t>
      </w:r>
      <w:r w:rsidRPr="00C54570">
        <w:rPr>
          <w:rFonts w:ascii="Arial" w:hAnsi="Arial" w:cs="Arial"/>
          <w:szCs w:val="24"/>
        </w:rPr>
        <w:t>uedan:</w:t>
      </w:r>
    </w:p>
    <w:p w:rsidR="009946A0" w:rsidRPr="00C54570" w:rsidRDefault="009946A0" w:rsidP="009946A0">
      <w:pPr>
        <w:rPr>
          <w:rFonts w:ascii="Arial" w:hAnsi="Arial" w:cs="Arial"/>
          <w:szCs w:val="24"/>
        </w:rPr>
      </w:pPr>
      <w:r w:rsidRPr="00C54570">
        <w:rPr>
          <w:rFonts w:ascii="Arial" w:hAnsi="Arial" w:cs="Arial"/>
          <w:szCs w:val="24"/>
        </w:rPr>
        <w:t>1.</w:t>
      </w:r>
      <w:r w:rsidRPr="00C54570">
        <w:rPr>
          <w:rFonts w:ascii="Arial" w:hAnsi="Arial" w:cs="Arial"/>
          <w:szCs w:val="24"/>
        </w:rPr>
        <w:tab/>
        <w:t>Tomar  una decisión correcta sobre la idoneidad de solici</w:t>
      </w:r>
      <w:r w:rsidR="004338A0" w:rsidRPr="00C54570">
        <w:rPr>
          <w:rFonts w:ascii="Arial" w:hAnsi="Arial" w:cs="Arial"/>
          <w:szCs w:val="24"/>
        </w:rPr>
        <w:t>tar la incorporación al mercado</w:t>
      </w:r>
    </w:p>
    <w:p w:rsidR="009946A0" w:rsidRPr="00C54570" w:rsidRDefault="009946A0" w:rsidP="009946A0">
      <w:pPr>
        <w:rPr>
          <w:rFonts w:ascii="Arial" w:hAnsi="Arial" w:cs="Arial"/>
          <w:szCs w:val="24"/>
        </w:rPr>
      </w:pPr>
      <w:r w:rsidRPr="00C54570">
        <w:rPr>
          <w:rFonts w:ascii="Arial" w:hAnsi="Arial" w:cs="Arial"/>
          <w:szCs w:val="24"/>
        </w:rPr>
        <w:t xml:space="preserve">2. </w:t>
      </w:r>
      <w:r w:rsidRPr="00C54570">
        <w:rPr>
          <w:rFonts w:ascii="Arial" w:hAnsi="Arial" w:cs="Arial"/>
          <w:szCs w:val="24"/>
        </w:rPr>
        <w:tab/>
        <w:t xml:space="preserve">Abordar de manera eficiente </w:t>
      </w:r>
      <w:r w:rsidR="004338A0" w:rsidRPr="00C54570">
        <w:rPr>
          <w:rFonts w:ascii="Arial" w:hAnsi="Arial" w:cs="Arial"/>
          <w:szCs w:val="24"/>
        </w:rPr>
        <w:t>el proceso de salida al mercado</w:t>
      </w:r>
    </w:p>
    <w:p w:rsidR="009946A0" w:rsidRPr="00C54570" w:rsidRDefault="009946A0" w:rsidP="004338A0">
      <w:pPr>
        <w:rPr>
          <w:rFonts w:ascii="Arial" w:hAnsi="Arial" w:cs="Arial"/>
          <w:szCs w:val="24"/>
        </w:rPr>
      </w:pPr>
      <w:r w:rsidRPr="00C54570">
        <w:rPr>
          <w:rFonts w:ascii="Arial" w:hAnsi="Arial" w:cs="Arial"/>
          <w:szCs w:val="24"/>
        </w:rPr>
        <w:t xml:space="preserve">3. </w:t>
      </w:r>
      <w:r w:rsidRPr="00C54570">
        <w:rPr>
          <w:rFonts w:ascii="Arial" w:hAnsi="Arial" w:cs="Arial"/>
          <w:szCs w:val="24"/>
        </w:rPr>
        <w:tab/>
        <w:t>Mantener un</w:t>
      </w:r>
      <w:r w:rsidR="004338A0" w:rsidRPr="00C54570">
        <w:rPr>
          <w:rFonts w:ascii="Arial" w:hAnsi="Arial" w:cs="Arial"/>
          <w:szCs w:val="24"/>
        </w:rPr>
        <w:t xml:space="preserve"> rendimiento o</w:t>
      </w:r>
      <w:r w:rsidRPr="00C54570">
        <w:rPr>
          <w:rFonts w:ascii="Arial" w:hAnsi="Arial" w:cs="Arial"/>
          <w:szCs w:val="24"/>
        </w:rPr>
        <w:t xml:space="preserve"> performance excelente en términos de gestión del valor y de la reputación e imagen de la compañía a partir del día de incorporación al mercado</w:t>
      </w:r>
    </w:p>
    <w:p w:rsidR="004338A0" w:rsidRPr="00C54570" w:rsidRDefault="004338A0" w:rsidP="004338A0">
      <w:pPr>
        <w:rPr>
          <w:rFonts w:ascii="Arial" w:hAnsi="Arial" w:cs="Arial"/>
          <w:szCs w:val="24"/>
        </w:rPr>
      </w:pPr>
      <w:r w:rsidRPr="00C54570">
        <w:rPr>
          <w:rFonts w:ascii="Arial" w:hAnsi="Arial" w:cs="Arial"/>
          <w:szCs w:val="24"/>
        </w:rPr>
        <w:t xml:space="preserve">b) Desde el punto de vista de los organismos rectores y de gestión de los mercados secundarios, constituir una herramienta de consulta y orientación que promueva la transparencia informativa y genere confianza entre los inversores, que pueden acceder al contenido de la guía en la página del MAB. </w:t>
      </w:r>
    </w:p>
    <w:p w:rsidR="004338A0" w:rsidRPr="00C54570" w:rsidRDefault="004338A0" w:rsidP="00252F98">
      <w:pPr>
        <w:ind w:firstLine="567"/>
        <w:rPr>
          <w:rFonts w:ascii="Arial" w:hAnsi="Arial" w:cs="Arial"/>
          <w:szCs w:val="24"/>
        </w:rPr>
      </w:pPr>
      <w:r w:rsidRPr="00C54570">
        <w:rPr>
          <w:rFonts w:ascii="Arial" w:hAnsi="Arial" w:cs="Arial"/>
          <w:szCs w:val="24"/>
        </w:rPr>
        <w:lastRenderedPageBreak/>
        <w:t xml:space="preserve">La guía del MAB es una guía de buenas prácticas propuestas a las empresas emisoras del MAB, a las que se proponen criterios de actuación independientemente del marco legal en el que se han de desenvolver. Se trata de una guía de consulta y de orientación para directivos y administradores, que recomienda prácticas profesionales excelentes en concretos ámbitos de autorregulación o regulación interna voluntaria. Su papel es por tanto análogo al que juegan los códigos modelo, códigos éticos o códigos de buenas prácticas en las sociedades cotizadas. </w:t>
      </w:r>
    </w:p>
    <w:p w:rsidR="009946A0" w:rsidRPr="00C54570" w:rsidRDefault="004338A0" w:rsidP="00252F98">
      <w:pPr>
        <w:ind w:firstLine="567"/>
        <w:rPr>
          <w:rFonts w:ascii="Arial" w:hAnsi="Arial" w:cs="Arial"/>
          <w:szCs w:val="24"/>
        </w:rPr>
      </w:pPr>
      <w:r w:rsidRPr="00C54570">
        <w:rPr>
          <w:rFonts w:ascii="Arial" w:hAnsi="Arial" w:cs="Arial"/>
          <w:szCs w:val="24"/>
        </w:rPr>
        <w:t xml:space="preserve">Si el MAB se orienta a financiar a empresas que no pueden por su volumen de negocio y capitalización acceder al mercado bursátil principal, y además a impulsar nuevas empresas en determinados ámbitos (empresas en expansión, fundamentalmente), </w:t>
      </w:r>
      <w:r w:rsidR="002E11AE" w:rsidRPr="00C54570">
        <w:rPr>
          <w:rFonts w:ascii="Arial" w:hAnsi="Arial" w:cs="Arial"/>
          <w:szCs w:val="24"/>
        </w:rPr>
        <w:t xml:space="preserve">no es menos cierto que, pese a tratarse de un mercado “segundo” o de empresas de menor tamaño, necesita un marco legal que proporcione procedimientos y compromisos de obligado cumplimiento. </w:t>
      </w:r>
    </w:p>
    <w:p w:rsidR="002E11AE" w:rsidRPr="00C54570" w:rsidRDefault="002E11AE" w:rsidP="00252F98">
      <w:pPr>
        <w:ind w:firstLine="567"/>
        <w:rPr>
          <w:rFonts w:ascii="Arial" w:hAnsi="Arial" w:cs="Arial"/>
          <w:szCs w:val="24"/>
        </w:rPr>
      </w:pPr>
      <w:r w:rsidRPr="00C54570">
        <w:rPr>
          <w:rFonts w:ascii="Arial" w:hAnsi="Arial" w:cs="Arial"/>
          <w:szCs w:val="24"/>
        </w:rPr>
        <w:t>Ahora bien, la guía excede del ámbito normativo estricto, y orienta las mejores prácticas de estas empresas. El proceso de incorporación y permanencia en el MAB de las empresas que cotizan en él está intervenido por numerosos agentes internos y externos, a quienes la guía puede y debe servir de orientación y de modelo para lograr la transparencia.</w:t>
      </w:r>
    </w:p>
    <w:p w:rsidR="002E11AE" w:rsidRPr="00C54570" w:rsidRDefault="002E11AE" w:rsidP="00252F98">
      <w:pPr>
        <w:ind w:firstLine="567"/>
        <w:rPr>
          <w:rFonts w:ascii="Arial" w:hAnsi="Arial" w:cs="Arial"/>
          <w:szCs w:val="24"/>
        </w:rPr>
      </w:pPr>
      <w:r w:rsidRPr="00C54570">
        <w:rPr>
          <w:rFonts w:ascii="Arial" w:hAnsi="Arial" w:cs="Arial"/>
          <w:szCs w:val="24"/>
        </w:rPr>
        <w:t xml:space="preserve">En el ámbito de las relaciones con inversores, departamento con que deben contar las empresas del MAB para acomodar su gestión a los objetivos de los inversores, y para dar a conocer a estos las estrategias de gestión, logrando una simbiosis óptima, la guía contiene recomendaciones para una buena definición de las propias relaciones con inversores (como sistema de la empresa) y para una buena ejecución y desenvolvimiento de esas relaciones. </w:t>
      </w:r>
    </w:p>
    <w:p w:rsidR="002E11AE" w:rsidRPr="00C54570" w:rsidRDefault="002E11AE" w:rsidP="00252F98">
      <w:pPr>
        <w:ind w:firstLine="360"/>
        <w:rPr>
          <w:rFonts w:ascii="Arial" w:hAnsi="Arial" w:cs="Arial"/>
          <w:szCs w:val="24"/>
        </w:rPr>
      </w:pPr>
      <w:r w:rsidRPr="00C54570">
        <w:rPr>
          <w:rFonts w:ascii="Arial" w:hAnsi="Arial" w:cs="Arial"/>
          <w:szCs w:val="24"/>
        </w:rPr>
        <w:t>Por último</w:t>
      </w:r>
      <w:r w:rsidR="00252F98">
        <w:rPr>
          <w:rFonts w:ascii="Arial" w:hAnsi="Arial" w:cs="Arial"/>
          <w:szCs w:val="24"/>
        </w:rPr>
        <w:t xml:space="preserve"> debe señalarse que</w:t>
      </w:r>
      <w:r w:rsidRPr="00C54570">
        <w:rPr>
          <w:rFonts w:ascii="Arial" w:hAnsi="Arial" w:cs="Arial"/>
          <w:szCs w:val="24"/>
        </w:rPr>
        <w:t xml:space="preserve">, en materia de gobierno corporativo, la guía, como ya se ha avanzado, contiene algunas recomendaciones básicas para implantar un modelo de buen gobierno acomodado a las peculiaridades de </w:t>
      </w:r>
      <w:r w:rsidRPr="00C54570">
        <w:rPr>
          <w:rFonts w:ascii="Arial" w:hAnsi="Arial" w:cs="Arial"/>
          <w:szCs w:val="24"/>
        </w:rPr>
        <w:lastRenderedPageBreak/>
        <w:t>estas empresas. Un buen gobierno, unido a un plan integral de relaciones con inversores y a un modelo óptimo de difusión de información voluntaria, más allá del cumplimiento del marco legal, compone un modelo de transparencia que redunda en la creación adicional de valor, aumenta la liquidez, reduce el coste de capital y facilita la diversificación accionarial, aspectos todos prioritarios para cualquier sociedad cotizada, pero que son de especial importancia en empresas como estas, de limitada capitalización</w:t>
      </w:r>
      <w:r w:rsidR="005E449E" w:rsidRPr="00C54570">
        <w:rPr>
          <w:rFonts w:ascii="Arial" w:hAnsi="Arial" w:cs="Arial"/>
          <w:szCs w:val="24"/>
        </w:rPr>
        <w:t>.</w:t>
      </w:r>
    </w:p>
    <w:p w:rsidR="002E11AE" w:rsidRPr="00C54570" w:rsidRDefault="002E11AE" w:rsidP="009946A0">
      <w:pPr>
        <w:rPr>
          <w:rFonts w:ascii="Arial" w:hAnsi="Arial" w:cs="Arial"/>
          <w:b/>
          <w:szCs w:val="24"/>
        </w:rPr>
      </w:pPr>
    </w:p>
    <w:p w:rsidR="005E449E" w:rsidRPr="00654121" w:rsidRDefault="005E449E" w:rsidP="00367741">
      <w:pPr>
        <w:pStyle w:val="Prrafodelista"/>
        <w:numPr>
          <w:ilvl w:val="0"/>
          <w:numId w:val="6"/>
        </w:numPr>
        <w:rPr>
          <w:rFonts w:ascii="Arial" w:hAnsi="Arial" w:cs="Arial"/>
          <w:b/>
          <w:szCs w:val="24"/>
        </w:rPr>
      </w:pPr>
      <w:r w:rsidRPr="00C54570">
        <w:rPr>
          <w:rFonts w:ascii="Arial" w:hAnsi="Arial" w:cs="Arial"/>
          <w:b/>
          <w:szCs w:val="24"/>
        </w:rPr>
        <w:t>La problemática de publicar previsiones de resultados futuros en las e</w:t>
      </w:r>
      <w:r w:rsidR="00654121">
        <w:rPr>
          <w:rFonts w:ascii="Arial" w:hAnsi="Arial" w:cs="Arial"/>
          <w:b/>
          <w:szCs w:val="24"/>
        </w:rPr>
        <w:t>mpresas del MAB: los “guidance”</w:t>
      </w:r>
    </w:p>
    <w:p w:rsidR="005E449E" w:rsidRPr="00C54570" w:rsidRDefault="005E449E" w:rsidP="00654121">
      <w:pPr>
        <w:ind w:firstLine="360"/>
        <w:rPr>
          <w:rFonts w:ascii="Arial" w:hAnsi="Arial" w:cs="Arial"/>
          <w:szCs w:val="24"/>
        </w:rPr>
      </w:pPr>
      <w:r w:rsidRPr="00C54570">
        <w:rPr>
          <w:rFonts w:ascii="Arial" w:hAnsi="Arial" w:cs="Arial"/>
          <w:szCs w:val="24"/>
        </w:rPr>
        <w:t xml:space="preserve">Por su especial impacto para el mercado, las previsiones de resultados futuros (si son negativos, los temidos profit warning) deben publicarse en tiempo oportuno. En el caso de las empresas del MAB los inversores son especialmente sensibles a estos anuncios, por lo que los gestores deben desplegar toda su diligencia para: </w:t>
      </w:r>
    </w:p>
    <w:p w:rsidR="005E449E" w:rsidRPr="00C54570" w:rsidRDefault="005E449E" w:rsidP="00367741">
      <w:pPr>
        <w:pStyle w:val="Prrafodelista"/>
        <w:numPr>
          <w:ilvl w:val="0"/>
          <w:numId w:val="7"/>
        </w:numPr>
        <w:rPr>
          <w:rFonts w:ascii="Arial" w:hAnsi="Arial" w:cs="Arial"/>
          <w:szCs w:val="24"/>
        </w:rPr>
      </w:pPr>
      <w:r w:rsidRPr="00C54570">
        <w:rPr>
          <w:rFonts w:ascii="Arial" w:hAnsi="Arial" w:cs="Arial"/>
          <w:szCs w:val="24"/>
        </w:rPr>
        <w:t>Hacer un seguimiento adecuado de dichos anuncios y de su impacto en el mercado</w:t>
      </w:r>
    </w:p>
    <w:p w:rsidR="005E449E" w:rsidRPr="00C54570" w:rsidRDefault="005E449E" w:rsidP="00367741">
      <w:pPr>
        <w:pStyle w:val="Prrafodelista"/>
        <w:numPr>
          <w:ilvl w:val="0"/>
          <w:numId w:val="7"/>
        </w:numPr>
        <w:rPr>
          <w:rFonts w:ascii="Arial" w:hAnsi="Arial" w:cs="Arial"/>
          <w:szCs w:val="24"/>
        </w:rPr>
      </w:pPr>
      <w:r w:rsidRPr="00C54570">
        <w:rPr>
          <w:rFonts w:ascii="Arial" w:hAnsi="Arial" w:cs="Arial"/>
          <w:szCs w:val="24"/>
        </w:rPr>
        <w:t xml:space="preserve">Seguir el protocolo o procedimiento adecuado para su difusión. </w:t>
      </w:r>
    </w:p>
    <w:p w:rsidR="005E449E" w:rsidRPr="00C54570" w:rsidRDefault="005E449E" w:rsidP="005E449E">
      <w:pPr>
        <w:ind w:left="360"/>
        <w:rPr>
          <w:rFonts w:ascii="Arial" w:hAnsi="Arial" w:cs="Arial"/>
          <w:szCs w:val="24"/>
        </w:rPr>
      </w:pPr>
      <w:r w:rsidRPr="00C54570">
        <w:rPr>
          <w:rFonts w:ascii="Arial" w:hAnsi="Arial" w:cs="Arial"/>
          <w:szCs w:val="24"/>
        </w:rPr>
        <w:t xml:space="preserve">En general, puede afirmarse que en la práctica internacional de empresas del segundo mercado o de mercados alternativos se han consolidado unas recomendaciones estándar para la elaboración y publicación de previsiones de resultados, que permitan minimizar el daño reputacional, mantener la inversión y, sobre todo, la confianza de los inversores en quienes difunden la información, managers y administradores de las sociedades. Esta recomendaciones se sustentan en los principios generales de: </w:t>
      </w:r>
    </w:p>
    <w:p w:rsidR="005E449E" w:rsidRPr="00C54570" w:rsidRDefault="005E449E" w:rsidP="00367741">
      <w:pPr>
        <w:pStyle w:val="Prrafodelista"/>
        <w:numPr>
          <w:ilvl w:val="0"/>
          <w:numId w:val="8"/>
        </w:numPr>
        <w:rPr>
          <w:rFonts w:ascii="Arial" w:hAnsi="Arial" w:cs="Arial"/>
          <w:szCs w:val="24"/>
        </w:rPr>
      </w:pPr>
      <w:r w:rsidRPr="00C54570">
        <w:rPr>
          <w:rFonts w:ascii="Arial" w:hAnsi="Arial" w:cs="Arial"/>
          <w:szCs w:val="24"/>
        </w:rPr>
        <w:t xml:space="preserve">Prudencia. No deben difundirse informaciones hasta no asegurarse de la certeza de los datos en que se fundan. </w:t>
      </w:r>
    </w:p>
    <w:p w:rsidR="005E449E" w:rsidRPr="00C54570" w:rsidRDefault="005E449E" w:rsidP="00367741">
      <w:pPr>
        <w:pStyle w:val="Prrafodelista"/>
        <w:numPr>
          <w:ilvl w:val="0"/>
          <w:numId w:val="8"/>
        </w:numPr>
        <w:rPr>
          <w:rFonts w:ascii="Arial" w:hAnsi="Arial" w:cs="Arial"/>
          <w:szCs w:val="24"/>
        </w:rPr>
      </w:pPr>
      <w:r w:rsidRPr="00C54570">
        <w:rPr>
          <w:rFonts w:ascii="Arial" w:hAnsi="Arial" w:cs="Arial"/>
          <w:szCs w:val="24"/>
        </w:rPr>
        <w:lastRenderedPageBreak/>
        <w:t xml:space="preserve">Realismo. Las previsiones o proyecciones, sea cual sea el método o métodos de valoración empleados, deben partir de supuestos verosímiles. </w:t>
      </w:r>
    </w:p>
    <w:p w:rsidR="005E449E" w:rsidRPr="00C54570" w:rsidRDefault="005E449E" w:rsidP="00367741">
      <w:pPr>
        <w:pStyle w:val="Prrafodelista"/>
        <w:numPr>
          <w:ilvl w:val="0"/>
          <w:numId w:val="8"/>
        </w:numPr>
        <w:rPr>
          <w:rFonts w:ascii="Arial" w:hAnsi="Arial" w:cs="Arial"/>
          <w:szCs w:val="24"/>
        </w:rPr>
      </w:pPr>
      <w:r w:rsidRPr="00C54570">
        <w:rPr>
          <w:rFonts w:ascii="Arial" w:hAnsi="Arial" w:cs="Arial"/>
          <w:szCs w:val="24"/>
        </w:rPr>
        <w:t xml:space="preserve">Sostenibilidad. El paradigma actual de la responsabilidad social corporativa obliga a las empresas que deseen seguir mejores prácticas a sacrificar objetivos cortoplacistas en favor de otros sostenibles. </w:t>
      </w:r>
    </w:p>
    <w:p w:rsidR="005E449E" w:rsidRPr="00C54570" w:rsidRDefault="005E449E" w:rsidP="00367741">
      <w:pPr>
        <w:pStyle w:val="Prrafodelista"/>
        <w:numPr>
          <w:ilvl w:val="0"/>
          <w:numId w:val="8"/>
        </w:numPr>
        <w:rPr>
          <w:rFonts w:ascii="Arial" w:hAnsi="Arial" w:cs="Arial"/>
          <w:szCs w:val="24"/>
        </w:rPr>
      </w:pPr>
      <w:r w:rsidRPr="00C54570">
        <w:rPr>
          <w:rFonts w:ascii="Arial" w:hAnsi="Arial" w:cs="Arial"/>
          <w:szCs w:val="24"/>
        </w:rPr>
        <w:t xml:space="preserve">Consistencia, que supone coherencia y congruencia entre los datos y entre estos y las hipótesis sobre las que se basa su extracción e interpretación a la hora de formular las previsiones. </w:t>
      </w:r>
    </w:p>
    <w:p w:rsidR="005E449E" w:rsidRPr="00C54570" w:rsidRDefault="005E449E" w:rsidP="00367741">
      <w:pPr>
        <w:pStyle w:val="Prrafodelista"/>
        <w:numPr>
          <w:ilvl w:val="0"/>
          <w:numId w:val="8"/>
        </w:numPr>
        <w:rPr>
          <w:rFonts w:ascii="Arial" w:hAnsi="Arial" w:cs="Arial"/>
          <w:szCs w:val="24"/>
        </w:rPr>
      </w:pPr>
      <w:r w:rsidRPr="00C54570">
        <w:rPr>
          <w:rFonts w:ascii="Arial" w:hAnsi="Arial" w:cs="Arial"/>
          <w:szCs w:val="24"/>
        </w:rPr>
        <w:t xml:space="preserve">Periodo de proyecciones: debe ser asimismo consistente con los métodos de evaluación empleados y con la naturaleza de los datos y los objetivos de información perseguidos. A tal efecto, se seleccionarán los datos o indicadores pertinentes, procurándose su contraste externo. </w:t>
      </w:r>
    </w:p>
    <w:p w:rsidR="005E449E" w:rsidRPr="00C54570" w:rsidRDefault="005E449E" w:rsidP="00654121">
      <w:pPr>
        <w:ind w:firstLine="360"/>
        <w:rPr>
          <w:rFonts w:ascii="Arial" w:hAnsi="Arial" w:cs="Arial"/>
          <w:szCs w:val="24"/>
        </w:rPr>
      </w:pPr>
      <w:r w:rsidRPr="00C54570">
        <w:rPr>
          <w:rFonts w:ascii="Arial" w:hAnsi="Arial" w:cs="Arial"/>
          <w:szCs w:val="24"/>
        </w:rPr>
        <w:t xml:space="preserve">Cuando la información que se sirva al mercado se confidencial, en particular, el problema práctico al que se enfrentan habitualmente los gestores del MAB es el de su posible carácter de información privilegiada en el sentido de la legislación del mercado de valores. La inexperiencia en el manejo de criterios interpretativos por parte de los gestores intenta ser suplida con criterios simplificadores pero efectivos que proporcionan las guías de las empresas. De manera sintética, a la hora de determinar si una información es privilegiada, y, por tanto, es sensible para el mercado y debe comunicarse a la CNMV y ponerse a disposición del mercado públicamente, puede servir el esquema orientativo que se expone: </w:t>
      </w:r>
    </w:p>
    <w:p w:rsidR="009C4301" w:rsidRPr="00C54570" w:rsidRDefault="009C4301" w:rsidP="00654121">
      <w:pPr>
        <w:ind w:firstLine="360"/>
        <w:rPr>
          <w:rFonts w:ascii="Arial" w:hAnsi="Arial" w:cs="Arial"/>
          <w:szCs w:val="24"/>
        </w:rPr>
      </w:pPr>
      <w:r w:rsidRPr="00C54570">
        <w:rPr>
          <w:rFonts w:ascii="Arial" w:hAnsi="Arial" w:cs="Arial"/>
          <w:szCs w:val="24"/>
        </w:rPr>
        <w:t>Si la información analizada no es concreta, por no referirse a circunstancias existentes o que razonablemente se producirán; o bien no es lo bastante específica como para deducir una conclusión sobre su impacto en las cotizaciones (p. e., es un mero rumor o especulación), no puede considerarse información privilegiada. Pero si es concreta y específica, e impacta sobre las cotizaciones potencialmente de ser conocida, puede ser información</w:t>
      </w:r>
      <w:r w:rsidR="00210659" w:rsidRPr="00C54570">
        <w:rPr>
          <w:rFonts w:ascii="Arial" w:hAnsi="Arial" w:cs="Arial"/>
          <w:szCs w:val="24"/>
        </w:rPr>
        <w:t xml:space="preserve"> </w:t>
      </w:r>
      <w:r w:rsidR="00210659" w:rsidRPr="00C54570">
        <w:rPr>
          <w:rFonts w:ascii="Arial" w:hAnsi="Arial" w:cs="Arial"/>
          <w:szCs w:val="24"/>
        </w:rPr>
        <w:lastRenderedPageBreak/>
        <w:t xml:space="preserve">privilegiada. No lo será si la información está públicamente disponible, es decir, puede obtenerse por los usuarios del mercado previo análisis de la situación o datos publicados. Pero si la información es reservada, se refiere directa o indirectamente a la compañía o sus títulos, y puede impactar significativamente en la cotización de hacerse púbica, es información reservada o privilegiada, y debe publicarse como “hecho relevante” en la web corporativa, y comunicarse a la CNMV, para que los inversores la incorporen a sus procesos de toma de decisiones en igualdad de condiciones, sin privilegio informativo de los iniciados. </w:t>
      </w:r>
    </w:p>
    <w:p w:rsidR="00210659" w:rsidRPr="00C54570" w:rsidRDefault="00210659" w:rsidP="005E449E">
      <w:pPr>
        <w:rPr>
          <w:rFonts w:ascii="Arial" w:hAnsi="Arial" w:cs="Arial"/>
          <w:b/>
          <w:szCs w:val="24"/>
        </w:rPr>
      </w:pPr>
    </w:p>
    <w:p w:rsidR="00210659" w:rsidRPr="00C54570" w:rsidRDefault="00210659" w:rsidP="00367741">
      <w:pPr>
        <w:pStyle w:val="Prrafodelista"/>
        <w:numPr>
          <w:ilvl w:val="0"/>
          <w:numId w:val="6"/>
        </w:numPr>
        <w:rPr>
          <w:rFonts w:ascii="Arial" w:hAnsi="Arial" w:cs="Arial"/>
          <w:b/>
          <w:szCs w:val="24"/>
        </w:rPr>
      </w:pPr>
      <w:r w:rsidRPr="00C54570">
        <w:rPr>
          <w:rFonts w:ascii="Arial" w:hAnsi="Arial" w:cs="Arial"/>
          <w:b/>
          <w:szCs w:val="24"/>
        </w:rPr>
        <w:t>Recomendaciones para construir el apartado de “información para accionistas e inversores” del sitio web</w:t>
      </w:r>
      <w:r w:rsidR="00272508" w:rsidRPr="00C54570">
        <w:rPr>
          <w:rFonts w:ascii="Arial" w:hAnsi="Arial" w:cs="Arial"/>
          <w:b/>
          <w:szCs w:val="24"/>
        </w:rPr>
        <w:t xml:space="preserve"> de una entidad emisora del MAB</w:t>
      </w:r>
    </w:p>
    <w:p w:rsidR="009C4301" w:rsidRPr="00C54570" w:rsidRDefault="00210659" w:rsidP="005E449E">
      <w:pPr>
        <w:rPr>
          <w:rFonts w:ascii="Arial" w:hAnsi="Arial" w:cs="Arial"/>
          <w:szCs w:val="24"/>
        </w:rPr>
      </w:pPr>
      <w:r w:rsidRPr="00C54570">
        <w:rPr>
          <w:rFonts w:ascii="Arial" w:hAnsi="Arial" w:cs="Arial"/>
          <w:szCs w:val="24"/>
        </w:rPr>
        <w:t xml:space="preserve">Con carácter general pueden seguirse las siguientes: </w:t>
      </w:r>
    </w:p>
    <w:p w:rsidR="00210659" w:rsidRPr="00C54570" w:rsidRDefault="00210659" w:rsidP="00367741">
      <w:pPr>
        <w:pStyle w:val="Prrafodelista"/>
        <w:numPr>
          <w:ilvl w:val="0"/>
          <w:numId w:val="8"/>
        </w:numPr>
        <w:rPr>
          <w:rFonts w:ascii="Arial" w:hAnsi="Arial" w:cs="Arial"/>
          <w:szCs w:val="24"/>
        </w:rPr>
      </w:pPr>
      <w:r w:rsidRPr="00C54570">
        <w:rPr>
          <w:rFonts w:ascii="Arial" w:hAnsi="Arial" w:cs="Arial"/>
          <w:szCs w:val="24"/>
        </w:rPr>
        <w:t>El apartado de “información para accionistas e inversores”, debe estar ubicado en una posición visible dentro de la página web corporativa de la empresa, que es de creación y publicación obligatoria.</w:t>
      </w:r>
    </w:p>
    <w:p w:rsidR="00210659" w:rsidRPr="00C54570" w:rsidRDefault="00210659" w:rsidP="00367741">
      <w:pPr>
        <w:pStyle w:val="Prrafodelista"/>
        <w:numPr>
          <w:ilvl w:val="0"/>
          <w:numId w:val="8"/>
        </w:numPr>
        <w:rPr>
          <w:rFonts w:ascii="Arial" w:hAnsi="Arial" w:cs="Arial"/>
          <w:szCs w:val="24"/>
        </w:rPr>
      </w:pPr>
      <w:r w:rsidRPr="00C54570">
        <w:rPr>
          <w:rFonts w:ascii="Arial" w:hAnsi="Arial" w:cs="Arial"/>
          <w:szCs w:val="24"/>
        </w:rPr>
        <w:t>Incorporar dirección “url “ en toda comunicación corporativa de información relevante (financiera, operativa, institucional o de negocio) para direccionar al interesado hacia el apartado “información para accionistas e inversores”</w:t>
      </w:r>
    </w:p>
    <w:p w:rsidR="00210659" w:rsidRPr="00C54570" w:rsidRDefault="00210659" w:rsidP="00367741">
      <w:pPr>
        <w:pStyle w:val="Prrafodelista"/>
        <w:numPr>
          <w:ilvl w:val="0"/>
          <w:numId w:val="8"/>
        </w:numPr>
        <w:rPr>
          <w:rFonts w:ascii="Arial" w:hAnsi="Arial" w:cs="Arial"/>
          <w:szCs w:val="24"/>
        </w:rPr>
      </w:pPr>
      <w:r w:rsidRPr="00C54570">
        <w:rPr>
          <w:rFonts w:ascii="Arial" w:hAnsi="Arial" w:cs="Arial"/>
          <w:szCs w:val="24"/>
        </w:rPr>
        <w:t>El sitio web debe proveer una navegación intuitiva y un fácil acceso a la información</w:t>
      </w:r>
    </w:p>
    <w:p w:rsidR="00210659" w:rsidRPr="00C54570" w:rsidRDefault="00210659" w:rsidP="00367741">
      <w:pPr>
        <w:pStyle w:val="Prrafodelista"/>
        <w:numPr>
          <w:ilvl w:val="0"/>
          <w:numId w:val="8"/>
        </w:numPr>
        <w:rPr>
          <w:rFonts w:ascii="Arial" w:hAnsi="Arial" w:cs="Arial"/>
          <w:szCs w:val="24"/>
        </w:rPr>
      </w:pPr>
      <w:r w:rsidRPr="00C54570">
        <w:rPr>
          <w:rFonts w:ascii="Arial" w:hAnsi="Arial" w:cs="Arial"/>
          <w:szCs w:val="24"/>
        </w:rPr>
        <w:t>La accesibilidad a los contenidos estará a no más de tres pasos de navegación (“clicks”) desde la página principal.</w:t>
      </w:r>
    </w:p>
    <w:p w:rsidR="00210659" w:rsidRPr="00C54570" w:rsidRDefault="00210659" w:rsidP="00367741">
      <w:pPr>
        <w:pStyle w:val="Prrafodelista"/>
        <w:numPr>
          <w:ilvl w:val="0"/>
          <w:numId w:val="8"/>
        </w:numPr>
        <w:rPr>
          <w:rFonts w:ascii="Arial" w:hAnsi="Arial" w:cs="Arial"/>
          <w:szCs w:val="24"/>
        </w:rPr>
      </w:pPr>
      <w:r w:rsidRPr="00C54570">
        <w:rPr>
          <w:rFonts w:ascii="Arial" w:hAnsi="Arial" w:cs="Arial"/>
          <w:szCs w:val="24"/>
        </w:rPr>
        <w:t>Los contenidos deberán presentarse estructurados y jerarquizados con un título conciso y explicativo, de modo que se permita una accesibilidad rápida y directa a cada uno de ellos y gratuita para el usuario.</w:t>
      </w:r>
    </w:p>
    <w:p w:rsidR="00210659" w:rsidRPr="00C54570" w:rsidRDefault="00210659" w:rsidP="00367741">
      <w:pPr>
        <w:pStyle w:val="Prrafodelista"/>
        <w:numPr>
          <w:ilvl w:val="0"/>
          <w:numId w:val="8"/>
        </w:numPr>
        <w:rPr>
          <w:rFonts w:ascii="Arial" w:hAnsi="Arial" w:cs="Arial"/>
          <w:szCs w:val="24"/>
        </w:rPr>
      </w:pPr>
      <w:r w:rsidRPr="00C54570">
        <w:rPr>
          <w:rFonts w:ascii="Arial" w:hAnsi="Arial" w:cs="Arial"/>
          <w:szCs w:val="24"/>
        </w:rPr>
        <w:lastRenderedPageBreak/>
        <w:t>Disponibilidad de archivo histórico online cronológico de información publicada</w:t>
      </w:r>
    </w:p>
    <w:p w:rsidR="00210659" w:rsidRPr="00C54570" w:rsidRDefault="00210659" w:rsidP="00367741">
      <w:pPr>
        <w:pStyle w:val="Prrafodelista"/>
        <w:numPr>
          <w:ilvl w:val="0"/>
          <w:numId w:val="8"/>
        </w:numPr>
        <w:rPr>
          <w:rFonts w:ascii="Arial" w:hAnsi="Arial" w:cs="Arial"/>
          <w:szCs w:val="24"/>
        </w:rPr>
      </w:pPr>
      <w:r w:rsidRPr="00C54570">
        <w:rPr>
          <w:rFonts w:ascii="Arial" w:hAnsi="Arial" w:cs="Arial"/>
          <w:szCs w:val="24"/>
        </w:rPr>
        <w:t>La carga de información en el sitio web debe ser simultánea con la realizada en otros canales, como son las agencias de noticias</w:t>
      </w:r>
    </w:p>
    <w:p w:rsidR="009C4301" w:rsidRDefault="00210659" w:rsidP="00367741">
      <w:pPr>
        <w:pStyle w:val="Prrafodelista"/>
        <w:numPr>
          <w:ilvl w:val="0"/>
          <w:numId w:val="8"/>
        </w:numPr>
        <w:rPr>
          <w:rFonts w:ascii="Arial" w:hAnsi="Arial" w:cs="Arial"/>
          <w:szCs w:val="24"/>
        </w:rPr>
      </w:pPr>
      <w:r w:rsidRPr="00C54570">
        <w:rPr>
          <w:rFonts w:ascii="Arial" w:hAnsi="Arial" w:cs="Arial"/>
          <w:szCs w:val="24"/>
        </w:rPr>
        <w:t>Alertar al mercado sobre la disponibilidad del sitio web de “Información para accionistas e inversores”, como canal de comunicación de referencia</w:t>
      </w:r>
    </w:p>
    <w:p w:rsidR="00654121" w:rsidRPr="00654121" w:rsidRDefault="00654121" w:rsidP="00654121">
      <w:pPr>
        <w:pStyle w:val="Prrafodelista"/>
        <w:rPr>
          <w:rFonts w:ascii="Arial" w:hAnsi="Arial" w:cs="Arial"/>
          <w:caps/>
          <w:szCs w:val="24"/>
        </w:rPr>
      </w:pPr>
    </w:p>
    <w:p w:rsidR="00210659" w:rsidRPr="00654121" w:rsidRDefault="00654121" w:rsidP="00210659">
      <w:pPr>
        <w:rPr>
          <w:rFonts w:ascii="Arial" w:hAnsi="Arial" w:cs="Arial"/>
          <w:b/>
          <w:caps/>
          <w:szCs w:val="24"/>
        </w:rPr>
      </w:pPr>
      <w:r w:rsidRPr="00654121">
        <w:rPr>
          <w:rFonts w:ascii="Arial" w:hAnsi="Arial" w:cs="Arial"/>
          <w:b/>
          <w:caps/>
          <w:szCs w:val="24"/>
        </w:rPr>
        <w:t>II. V</w:t>
      </w:r>
      <w:r w:rsidR="00210659" w:rsidRPr="00654121">
        <w:rPr>
          <w:rFonts w:ascii="Arial" w:hAnsi="Arial" w:cs="Arial"/>
          <w:b/>
          <w:caps/>
          <w:szCs w:val="24"/>
        </w:rPr>
        <w:t>alor estratégico de una buena práctica en Relaciones con Inversores en las empresas del MAB</w:t>
      </w:r>
    </w:p>
    <w:p w:rsidR="00780B9B" w:rsidRPr="00C54570" w:rsidRDefault="00780B9B" w:rsidP="00780B9B">
      <w:pPr>
        <w:ind w:firstLine="360"/>
        <w:rPr>
          <w:rFonts w:ascii="Arial" w:hAnsi="Arial" w:cs="Arial"/>
          <w:szCs w:val="24"/>
        </w:rPr>
      </w:pPr>
      <w:r w:rsidRPr="00C54570">
        <w:rPr>
          <w:rFonts w:ascii="Arial" w:hAnsi="Arial" w:cs="Arial"/>
          <w:szCs w:val="24"/>
        </w:rPr>
        <w:t>En materia de relaciones con inversores, para coadyuvar adecuadamente al proceso de creación de valor y de convergencia entre el interés de gestores e inversores, los primeros deben  diferenciarse entre las fases de definición y ejecución de las relaciones con inversores. Un programa integral de relaciones con inversores ha de arrancar de la configuración y asimilación del historial de capital de la compañía (</w:t>
      </w:r>
      <w:r w:rsidRPr="00654121">
        <w:rPr>
          <w:rFonts w:ascii="Arial" w:hAnsi="Arial" w:cs="Arial"/>
          <w:i/>
          <w:szCs w:val="24"/>
        </w:rPr>
        <w:t>equity story</w:t>
      </w:r>
      <w:r w:rsidRPr="00C54570">
        <w:rPr>
          <w:rFonts w:ascii="Arial" w:hAnsi="Arial" w:cs="Arial"/>
          <w:szCs w:val="24"/>
        </w:rPr>
        <w:t>), con cuya información, los gestores emplearán adecuadamente las herramientas y medios de comunicación para hacer llegar al mercado y a los inversores sus objetivos y estrategias, segmentando debidamente las audiencias destinatarias de cada tipo de información (inversores institucionales, inversores extranjeros, minoristas, socios de control, entre otros grupos de inversores; también se segmentará la información profesional debidamente en audiencias especializadas: analistas, auditores...). Estas audiencias inversora y profesional, a su vez, contribuyen con su opinión a formar expectativas de valor de mercado de la empresa, incidiendo en el nivel de capitalización bursátil, lo que resulta especialmente importante en las empresas del MAB.</w:t>
      </w:r>
    </w:p>
    <w:p w:rsidR="00780B9B" w:rsidRPr="00C54570" w:rsidRDefault="00780B9B" w:rsidP="00780B9B">
      <w:pPr>
        <w:ind w:firstLine="360"/>
        <w:rPr>
          <w:rFonts w:ascii="Arial" w:hAnsi="Arial" w:cs="Arial"/>
          <w:szCs w:val="24"/>
        </w:rPr>
      </w:pPr>
      <w:r w:rsidRPr="00C54570">
        <w:rPr>
          <w:rFonts w:ascii="Arial" w:hAnsi="Arial" w:cs="Arial"/>
          <w:szCs w:val="24"/>
        </w:rPr>
        <w:t xml:space="preserve">Una vez formado el capital bursátil, los niveles de capitalización y la cotización, con su historial evolutivo, componen una información que debe </w:t>
      </w:r>
      <w:r w:rsidRPr="00C54570">
        <w:rPr>
          <w:rFonts w:ascii="Arial" w:hAnsi="Arial" w:cs="Arial"/>
          <w:szCs w:val="24"/>
        </w:rPr>
        <w:lastRenderedPageBreak/>
        <w:t>absorber el departamento y responsables de relaciones con inversores, logrando así retroalimentar el programa de relaciones con inversores, que, así, mantiene su carácter global o “integral”, y la recomposición y actualización del equity story, cerrándose el circulo de la información descrito.</w:t>
      </w:r>
    </w:p>
    <w:p w:rsidR="00210659" w:rsidRPr="00C54570" w:rsidRDefault="00780B9B" w:rsidP="00780B9B">
      <w:pPr>
        <w:rPr>
          <w:rFonts w:ascii="Arial" w:hAnsi="Arial" w:cs="Arial"/>
          <w:szCs w:val="24"/>
        </w:rPr>
      </w:pPr>
      <w:r w:rsidRPr="00C54570">
        <w:rPr>
          <w:rFonts w:ascii="Arial" w:hAnsi="Arial" w:cs="Arial"/>
          <w:szCs w:val="24"/>
        </w:rPr>
        <w:t> </w:t>
      </w:r>
      <w:r w:rsidRPr="00C54570">
        <w:rPr>
          <w:rFonts w:ascii="Arial" w:hAnsi="Arial" w:cs="Arial"/>
          <w:szCs w:val="24"/>
        </w:rPr>
        <w:t>El valor estratégico de una buena praxis en relaciones con inversores, considerando lo anterior, puede condensarse en</w:t>
      </w:r>
      <w:r w:rsidR="00210659" w:rsidRPr="00C54570">
        <w:rPr>
          <w:rFonts w:ascii="Arial" w:hAnsi="Arial" w:cs="Arial"/>
          <w:szCs w:val="24"/>
        </w:rPr>
        <w:t xml:space="preserve"> cuatro principios</w:t>
      </w:r>
      <w:r w:rsidRPr="00C54570">
        <w:rPr>
          <w:rFonts w:ascii="Arial" w:hAnsi="Arial" w:cs="Arial"/>
          <w:szCs w:val="24"/>
        </w:rPr>
        <w:t xml:space="preserve"> que, enunciados sintéticamente, consisten en</w:t>
      </w:r>
      <w:r w:rsidR="00210659" w:rsidRPr="00C54570">
        <w:rPr>
          <w:rFonts w:ascii="Arial" w:hAnsi="Arial" w:cs="Arial"/>
          <w:szCs w:val="24"/>
        </w:rPr>
        <w:t xml:space="preserve">: </w:t>
      </w:r>
    </w:p>
    <w:p w:rsidR="00210659" w:rsidRPr="00C54570" w:rsidRDefault="00210659" w:rsidP="00210659">
      <w:pPr>
        <w:rPr>
          <w:rFonts w:ascii="Arial" w:hAnsi="Arial" w:cs="Arial"/>
          <w:szCs w:val="24"/>
        </w:rPr>
      </w:pPr>
      <w:r w:rsidRPr="00C54570">
        <w:rPr>
          <w:rFonts w:ascii="Arial" w:hAnsi="Arial" w:cs="Arial"/>
          <w:szCs w:val="24"/>
        </w:rPr>
        <w:t>1.</w:t>
      </w:r>
      <w:r w:rsidRPr="00C54570">
        <w:rPr>
          <w:rFonts w:ascii="Arial" w:hAnsi="Arial" w:cs="Arial"/>
          <w:szCs w:val="24"/>
        </w:rPr>
        <w:tab/>
        <w:t xml:space="preserve">Interiorizar  el concepto, misión y objetivos, </w:t>
      </w:r>
      <w:r w:rsidR="00780B9B" w:rsidRPr="00C54570">
        <w:rPr>
          <w:rFonts w:ascii="Arial" w:hAnsi="Arial" w:cs="Arial"/>
          <w:szCs w:val="24"/>
        </w:rPr>
        <w:t xml:space="preserve">entendiendo </w:t>
      </w:r>
      <w:r w:rsidRPr="00C54570">
        <w:rPr>
          <w:rFonts w:ascii="Arial" w:hAnsi="Arial" w:cs="Arial"/>
          <w:szCs w:val="24"/>
        </w:rPr>
        <w:t>“por qué son necesarias las RR.II.”</w:t>
      </w:r>
    </w:p>
    <w:p w:rsidR="00210659" w:rsidRPr="00C54570" w:rsidRDefault="00210659" w:rsidP="00210659">
      <w:pPr>
        <w:rPr>
          <w:rFonts w:ascii="Arial" w:hAnsi="Arial" w:cs="Arial"/>
          <w:szCs w:val="24"/>
        </w:rPr>
      </w:pPr>
      <w:r w:rsidRPr="00C54570">
        <w:rPr>
          <w:rFonts w:ascii="Arial" w:hAnsi="Arial" w:cs="Arial"/>
          <w:szCs w:val="24"/>
        </w:rPr>
        <w:t xml:space="preserve">2. </w:t>
      </w:r>
      <w:r w:rsidRPr="00C54570">
        <w:rPr>
          <w:rFonts w:ascii="Arial" w:hAnsi="Arial" w:cs="Arial"/>
          <w:szCs w:val="24"/>
        </w:rPr>
        <w:tab/>
        <w:t>Entender los principios mínimos de actuación, “las reglas no escritas”</w:t>
      </w:r>
      <w:r w:rsidR="00780B9B" w:rsidRPr="00C54570">
        <w:rPr>
          <w:rFonts w:ascii="Arial" w:hAnsi="Arial" w:cs="Arial"/>
          <w:szCs w:val="24"/>
        </w:rPr>
        <w:t xml:space="preserve"> en materia de RR. II.</w:t>
      </w:r>
    </w:p>
    <w:p w:rsidR="00780B9B" w:rsidRPr="00C54570" w:rsidRDefault="00210659" w:rsidP="00780B9B">
      <w:pPr>
        <w:rPr>
          <w:rFonts w:ascii="Arial" w:hAnsi="Arial" w:cs="Arial"/>
          <w:szCs w:val="24"/>
        </w:rPr>
      </w:pPr>
      <w:r w:rsidRPr="00C54570">
        <w:rPr>
          <w:rFonts w:ascii="Arial" w:hAnsi="Arial" w:cs="Arial"/>
          <w:szCs w:val="24"/>
        </w:rPr>
        <w:t xml:space="preserve">3. </w:t>
      </w:r>
      <w:r w:rsidRPr="00C54570">
        <w:rPr>
          <w:rFonts w:ascii="Arial" w:hAnsi="Arial" w:cs="Arial"/>
          <w:szCs w:val="24"/>
        </w:rPr>
        <w:tab/>
        <w:t>Presentar recomendaciones sobre cómo</w:t>
      </w:r>
      <w:r w:rsidR="00780B9B" w:rsidRPr="00C54570">
        <w:rPr>
          <w:rFonts w:ascii="Arial" w:hAnsi="Arial" w:cs="Arial"/>
          <w:szCs w:val="24"/>
        </w:rPr>
        <w:t xml:space="preserve"> definir y ejecutar un Programa </w:t>
      </w:r>
      <w:r w:rsidRPr="00C54570">
        <w:rPr>
          <w:rFonts w:ascii="Arial" w:hAnsi="Arial" w:cs="Arial"/>
          <w:szCs w:val="24"/>
        </w:rPr>
        <w:t xml:space="preserve">Integral de Comunicación con Inversores, </w:t>
      </w:r>
      <w:r w:rsidR="00780B9B" w:rsidRPr="00C54570">
        <w:rPr>
          <w:rFonts w:ascii="Arial" w:hAnsi="Arial" w:cs="Arial"/>
          <w:szCs w:val="24"/>
        </w:rPr>
        <w:t xml:space="preserve">lo que cabe denominar </w:t>
      </w:r>
      <w:r w:rsidRPr="00C54570">
        <w:rPr>
          <w:rFonts w:ascii="Arial" w:hAnsi="Arial" w:cs="Arial"/>
          <w:szCs w:val="24"/>
        </w:rPr>
        <w:t>“la Hoja de Ruta”</w:t>
      </w:r>
      <w:r w:rsidR="00780B9B" w:rsidRPr="00C54570">
        <w:rPr>
          <w:rFonts w:ascii="Arial" w:hAnsi="Arial" w:cs="Arial"/>
          <w:szCs w:val="24"/>
        </w:rPr>
        <w:t xml:space="preserve"> en materia de RR. II.</w:t>
      </w:r>
    </w:p>
    <w:p w:rsidR="009946A0" w:rsidRPr="00C54570" w:rsidRDefault="00780B9B" w:rsidP="009946A0">
      <w:pPr>
        <w:rPr>
          <w:rFonts w:ascii="Arial" w:hAnsi="Arial" w:cs="Arial"/>
          <w:szCs w:val="24"/>
        </w:rPr>
      </w:pPr>
      <w:r w:rsidRPr="00C54570">
        <w:rPr>
          <w:rFonts w:ascii="Arial" w:hAnsi="Arial" w:cs="Arial"/>
          <w:szCs w:val="24"/>
        </w:rPr>
        <w:t>4.      C</w:t>
      </w:r>
      <w:r w:rsidR="00210659" w:rsidRPr="00C54570">
        <w:rPr>
          <w:rFonts w:ascii="Arial" w:hAnsi="Arial" w:cs="Arial"/>
          <w:szCs w:val="24"/>
        </w:rPr>
        <w:t>onsiderar como areas críticas en materia de relaciones con inversores</w:t>
      </w:r>
      <w:r w:rsidRPr="00C54570">
        <w:rPr>
          <w:rFonts w:ascii="Arial" w:hAnsi="Arial" w:cs="Arial"/>
          <w:szCs w:val="24"/>
        </w:rPr>
        <w:t>: e</w:t>
      </w:r>
      <w:r w:rsidR="00210659" w:rsidRPr="00C54570">
        <w:rPr>
          <w:rFonts w:ascii="Arial" w:hAnsi="Arial" w:cs="Arial"/>
          <w:szCs w:val="24"/>
        </w:rPr>
        <w:t xml:space="preserve">l </w:t>
      </w:r>
      <w:r w:rsidR="00210659" w:rsidRPr="009C4C2E">
        <w:rPr>
          <w:rFonts w:ascii="Arial" w:hAnsi="Arial" w:cs="Arial"/>
          <w:i/>
          <w:szCs w:val="24"/>
        </w:rPr>
        <w:t>equity story</w:t>
      </w:r>
      <w:r w:rsidR="00210659" w:rsidRPr="00C54570">
        <w:rPr>
          <w:rFonts w:ascii="Arial" w:hAnsi="Arial" w:cs="Arial"/>
          <w:szCs w:val="24"/>
        </w:rPr>
        <w:t xml:space="preserve">, los </w:t>
      </w:r>
      <w:r w:rsidR="00210659" w:rsidRPr="009C4C2E">
        <w:rPr>
          <w:rFonts w:ascii="Arial" w:hAnsi="Arial" w:cs="Arial"/>
          <w:i/>
          <w:szCs w:val="24"/>
        </w:rPr>
        <w:t>guidance</w:t>
      </w:r>
      <w:r w:rsidR="00210659" w:rsidRPr="00C54570">
        <w:rPr>
          <w:rFonts w:ascii="Arial" w:hAnsi="Arial" w:cs="Arial"/>
          <w:szCs w:val="24"/>
        </w:rPr>
        <w:t>, la gestión del hecho relevante, y el papel del CEO.</w:t>
      </w:r>
    </w:p>
    <w:p w:rsidR="00654121" w:rsidRDefault="00272508" w:rsidP="00654121">
      <w:pPr>
        <w:ind w:firstLine="360"/>
        <w:rPr>
          <w:rFonts w:ascii="Arial" w:hAnsi="Arial" w:cs="Arial"/>
          <w:szCs w:val="24"/>
        </w:rPr>
      </w:pPr>
      <w:r w:rsidRPr="00C54570">
        <w:rPr>
          <w:rFonts w:ascii="Arial" w:hAnsi="Arial" w:cs="Arial"/>
          <w:szCs w:val="24"/>
        </w:rPr>
        <w:t>En la</w:t>
      </w:r>
      <w:r w:rsidR="00654121">
        <w:rPr>
          <w:rFonts w:ascii="Arial" w:hAnsi="Arial" w:cs="Arial"/>
          <w:szCs w:val="24"/>
        </w:rPr>
        <w:t>s empresas del MAB, las políticas de relaciones con los inversores del órgano de administración s</w:t>
      </w:r>
      <w:r w:rsidRPr="00C54570">
        <w:rPr>
          <w:rFonts w:ascii="Arial" w:hAnsi="Arial" w:cs="Arial"/>
          <w:szCs w:val="24"/>
        </w:rPr>
        <w:t xml:space="preserve">on consideradas, en ocasiones, </w:t>
      </w:r>
      <w:r w:rsidR="00654121">
        <w:rPr>
          <w:rFonts w:ascii="Arial" w:hAnsi="Arial" w:cs="Arial"/>
          <w:szCs w:val="24"/>
        </w:rPr>
        <w:t xml:space="preserve">bien por los propios administradores, bien por los accionistas, y generalmente los de control, </w:t>
      </w:r>
      <w:r w:rsidRPr="00C54570">
        <w:rPr>
          <w:rFonts w:ascii="Arial" w:hAnsi="Arial" w:cs="Arial"/>
          <w:szCs w:val="24"/>
        </w:rPr>
        <w:t>como un coste</w:t>
      </w:r>
      <w:r w:rsidR="00654121">
        <w:rPr>
          <w:rFonts w:ascii="Arial" w:hAnsi="Arial" w:cs="Arial"/>
          <w:szCs w:val="24"/>
        </w:rPr>
        <w:t xml:space="preserve"> sin contrapartida</w:t>
      </w:r>
      <w:r w:rsidRPr="00C54570">
        <w:rPr>
          <w:rFonts w:ascii="Arial" w:hAnsi="Arial" w:cs="Arial"/>
          <w:szCs w:val="24"/>
        </w:rPr>
        <w:t xml:space="preserve">, precisamente el </w:t>
      </w:r>
      <w:r w:rsidR="00654121">
        <w:rPr>
          <w:rFonts w:ascii="Arial" w:hAnsi="Arial" w:cs="Arial"/>
          <w:szCs w:val="24"/>
        </w:rPr>
        <w:t xml:space="preserve">coste que acarrea </w:t>
      </w:r>
      <w:r w:rsidRPr="00C54570">
        <w:rPr>
          <w:rFonts w:ascii="Arial" w:hAnsi="Arial" w:cs="Arial"/>
          <w:szCs w:val="24"/>
        </w:rPr>
        <w:t xml:space="preserve">el cumplimiento del marco legal obligatorio; en las </w:t>
      </w:r>
      <w:r w:rsidR="00654121">
        <w:rPr>
          <w:rFonts w:ascii="Arial" w:hAnsi="Arial" w:cs="Arial"/>
          <w:szCs w:val="24"/>
        </w:rPr>
        <w:t xml:space="preserve">empresas </w:t>
      </w:r>
      <w:r w:rsidRPr="00C54570">
        <w:rPr>
          <w:rFonts w:ascii="Arial" w:hAnsi="Arial" w:cs="Arial"/>
          <w:szCs w:val="24"/>
        </w:rPr>
        <w:t xml:space="preserve">más avanzadas, por el contrario, se entienden las relaciones y sistemas de comunicación con inversores </w:t>
      </w:r>
      <w:r w:rsidR="00654121">
        <w:rPr>
          <w:rFonts w:ascii="Arial" w:hAnsi="Arial" w:cs="Arial"/>
          <w:szCs w:val="24"/>
        </w:rPr>
        <w:t xml:space="preserve">generalmente </w:t>
      </w:r>
      <w:r w:rsidRPr="00C54570">
        <w:rPr>
          <w:rFonts w:ascii="Arial" w:hAnsi="Arial" w:cs="Arial"/>
          <w:szCs w:val="24"/>
        </w:rPr>
        <w:t xml:space="preserve">como inversión, siguiendo un enfoque integral de creación de valor para el accionista, donde las RR. II. fortalecen la comunicación entre gestores e inversores, optimizando el mandato que los primeros reciben de estos últimos. </w:t>
      </w:r>
    </w:p>
    <w:p w:rsidR="00272508" w:rsidRPr="009C4C2E" w:rsidRDefault="00272508" w:rsidP="00367741">
      <w:pPr>
        <w:pStyle w:val="Prrafodelista"/>
        <w:numPr>
          <w:ilvl w:val="0"/>
          <w:numId w:val="14"/>
        </w:numPr>
        <w:rPr>
          <w:rFonts w:ascii="Arial" w:hAnsi="Arial" w:cs="Arial"/>
          <w:b/>
          <w:szCs w:val="24"/>
        </w:rPr>
      </w:pPr>
      <w:r w:rsidRPr="00654121">
        <w:rPr>
          <w:rFonts w:ascii="Arial" w:hAnsi="Arial" w:cs="Arial"/>
          <w:b/>
          <w:szCs w:val="24"/>
        </w:rPr>
        <w:lastRenderedPageBreak/>
        <w:t>RECOMENDACIONES PARA UN BUEN GOBIERNO EN LAS EMPRESAS DEL MAB</w:t>
      </w:r>
    </w:p>
    <w:p w:rsidR="00272508" w:rsidRPr="00C54570" w:rsidRDefault="00272508" w:rsidP="00272508">
      <w:pPr>
        <w:spacing w:after="0" w:line="240" w:lineRule="auto"/>
        <w:jc w:val="left"/>
        <w:rPr>
          <w:rFonts w:ascii="Arial" w:hAnsi="Arial" w:cs="Arial"/>
          <w:szCs w:val="24"/>
        </w:rPr>
      </w:pPr>
    </w:p>
    <w:p w:rsidR="00272508" w:rsidRPr="00C54570" w:rsidRDefault="00272508" w:rsidP="009C4C2E">
      <w:pPr>
        <w:spacing w:after="0"/>
        <w:ind w:firstLine="360"/>
        <w:rPr>
          <w:rFonts w:ascii="Arial" w:hAnsi="Arial" w:cs="Arial"/>
          <w:szCs w:val="24"/>
        </w:rPr>
      </w:pPr>
      <w:r w:rsidRPr="00C54570">
        <w:rPr>
          <w:rFonts w:ascii="Arial" w:hAnsi="Arial" w:cs="Arial"/>
          <w:szCs w:val="24"/>
        </w:rPr>
        <w:t xml:space="preserve">Sin perjuicio de las generales aplicables a cualquier sociedad de capital, y considerando que la problemática de las empresas del MAB en materia de gobierno puede entenderse menos compleja que en la sociedad cotizada en mercados secundarios oficiales bursátiles, pero más que en una sociedad anónima no cotizada, pueden considerarse como recomendaciones aplicables a nuestras empresas del mercado alternativo, sin perjuicio de las singularidades de cada una de ellas, las siguientes: </w:t>
      </w:r>
    </w:p>
    <w:p w:rsidR="00272508" w:rsidRPr="00C54570" w:rsidRDefault="00272508" w:rsidP="00654121">
      <w:pPr>
        <w:spacing w:after="0"/>
        <w:rPr>
          <w:rFonts w:ascii="Arial" w:hAnsi="Arial" w:cs="Arial"/>
          <w:szCs w:val="24"/>
        </w:rPr>
      </w:pPr>
    </w:p>
    <w:p w:rsidR="00272508" w:rsidRPr="00C54570" w:rsidRDefault="00272508" w:rsidP="00654121">
      <w:pPr>
        <w:spacing w:after="0"/>
        <w:rPr>
          <w:rFonts w:ascii="Arial" w:hAnsi="Arial" w:cs="Arial"/>
          <w:szCs w:val="24"/>
        </w:rPr>
      </w:pPr>
    </w:p>
    <w:p w:rsidR="00272508" w:rsidRPr="00810407" w:rsidRDefault="00810407" w:rsidP="00367741">
      <w:pPr>
        <w:pStyle w:val="Prrafodelista"/>
        <w:numPr>
          <w:ilvl w:val="0"/>
          <w:numId w:val="15"/>
        </w:numPr>
        <w:spacing w:after="0"/>
        <w:rPr>
          <w:rFonts w:ascii="Arial" w:hAnsi="Arial" w:cs="Arial"/>
          <w:szCs w:val="24"/>
        </w:rPr>
      </w:pPr>
      <w:r w:rsidRPr="00810407">
        <w:rPr>
          <w:rFonts w:ascii="Arial" w:hAnsi="Arial" w:cs="Arial"/>
          <w:szCs w:val="24"/>
        </w:rPr>
        <w:t>Adopción reglamentos</w:t>
      </w:r>
      <w:r w:rsidR="00272508" w:rsidRPr="00810407">
        <w:rPr>
          <w:rFonts w:ascii="Arial" w:hAnsi="Arial" w:cs="Arial"/>
          <w:szCs w:val="24"/>
        </w:rPr>
        <w:t xml:space="preserve"> órganos de gobierno</w:t>
      </w:r>
    </w:p>
    <w:p w:rsidR="00272508" w:rsidRPr="00C54570" w:rsidRDefault="00272508" w:rsidP="00654121">
      <w:pPr>
        <w:spacing w:after="0"/>
        <w:rPr>
          <w:rFonts w:ascii="Arial" w:hAnsi="Arial" w:cs="Arial"/>
          <w:szCs w:val="24"/>
        </w:rPr>
      </w:pPr>
    </w:p>
    <w:p w:rsidR="00654121" w:rsidRDefault="00654121" w:rsidP="00654121">
      <w:pPr>
        <w:spacing w:after="0"/>
        <w:ind w:firstLine="567"/>
        <w:rPr>
          <w:rFonts w:ascii="Arial" w:hAnsi="Arial" w:cs="Arial"/>
          <w:szCs w:val="24"/>
        </w:rPr>
      </w:pPr>
      <w:r>
        <w:rPr>
          <w:rFonts w:ascii="Arial" w:hAnsi="Arial" w:cs="Arial"/>
          <w:szCs w:val="24"/>
        </w:rPr>
        <w:t xml:space="preserve">En general se considera conveniente que las empresas del Mercado alternativo adopten prácticas internas de gobierno favorecedoras de la transparencia, análogas a las que adopta la generalidad de las sociedades cotizadas. Esta orientación práctica supone, como mínimo, aprobar un reglamento del consejo de administración y otro de funcionamiento de la junta general de accionistas, con sus respectivos contenidos estándar, pero adecuados a las peculiaridades de gestión internas. </w:t>
      </w:r>
    </w:p>
    <w:p w:rsidR="00810407" w:rsidRPr="00C54570" w:rsidRDefault="00810407" w:rsidP="00654121">
      <w:pPr>
        <w:spacing w:after="0"/>
        <w:ind w:firstLine="567"/>
        <w:rPr>
          <w:rFonts w:ascii="Arial" w:hAnsi="Arial" w:cs="Arial"/>
          <w:szCs w:val="24"/>
        </w:rPr>
      </w:pPr>
    </w:p>
    <w:p w:rsidR="00810407" w:rsidRPr="00810407" w:rsidRDefault="00272508" w:rsidP="00367741">
      <w:pPr>
        <w:pStyle w:val="Prrafodelista"/>
        <w:numPr>
          <w:ilvl w:val="0"/>
          <w:numId w:val="15"/>
        </w:numPr>
        <w:spacing w:after="0"/>
        <w:rPr>
          <w:rFonts w:ascii="Arial" w:hAnsi="Arial" w:cs="Arial"/>
          <w:szCs w:val="24"/>
        </w:rPr>
      </w:pPr>
      <w:r w:rsidRPr="00810407">
        <w:rPr>
          <w:rFonts w:ascii="Arial" w:hAnsi="Arial" w:cs="Arial"/>
          <w:szCs w:val="24"/>
        </w:rPr>
        <w:t xml:space="preserve">Adopción de </w:t>
      </w:r>
      <w:r w:rsidR="00810407" w:rsidRPr="00810407">
        <w:rPr>
          <w:rFonts w:ascii="Arial" w:hAnsi="Arial" w:cs="Arial"/>
          <w:szCs w:val="24"/>
        </w:rPr>
        <w:t xml:space="preserve">un </w:t>
      </w:r>
      <w:r w:rsidRPr="00810407">
        <w:rPr>
          <w:rFonts w:ascii="Arial" w:hAnsi="Arial" w:cs="Arial"/>
          <w:szCs w:val="24"/>
        </w:rPr>
        <w:t>reglamento interno de conducta</w:t>
      </w:r>
      <w:r w:rsidR="00810407" w:rsidRPr="00810407">
        <w:rPr>
          <w:rFonts w:ascii="Arial" w:hAnsi="Arial" w:cs="Arial"/>
          <w:szCs w:val="24"/>
        </w:rPr>
        <w:t>.</w:t>
      </w:r>
    </w:p>
    <w:p w:rsidR="00810407" w:rsidRDefault="00272508" w:rsidP="00810407">
      <w:pPr>
        <w:spacing w:after="0"/>
        <w:rPr>
          <w:rFonts w:ascii="Arial" w:hAnsi="Arial" w:cs="Arial"/>
          <w:szCs w:val="24"/>
        </w:rPr>
      </w:pPr>
      <w:r w:rsidRPr="00810407">
        <w:rPr>
          <w:rFonts w:ascii="Arial" w:hAnsi="Arial" w:cs="Arial"/>
          <w:szCs w:val="24"/>
        </w:rPr>
        <w:t xml:space="preserve"> </w:t>
      </w:r>
    </w:p>
    <w:p w:rsidR="00272508" w:rsidRPr="00810407" w:rsidRDefault="00810407" w:rsidP="00810407">
      <w:pPr>
        <w:spacing w:after="0"/>
        <w:ind w:firstLine="567"/>
        <w:rPr>
          <w:rFonts w:ascii="Arial" w:hAnsi="Arial" w:cs="Arial"/>
          <w:szCs w:val="24"/>
        </w:rPr>
      </w:pPr>
      <w:r>
        <w:rPr>
          <w:rFonts w:ascii="Arial" w:hAnsi="Arial" w:cs="Arial"/>
          <w:szCs w:val="24"/>
        </w:rPr>
        <w:t xml:space="preserve">Una extensión del principio anterior, útil </w:t>
      </w:r>
      <w:r w:rsidR="00272508" w:rsidRPr="00810407">
        <w:rPr>
          <w:rFonts w:ascii="Arial" w:hAnsi="Arial" w:cs="Arial"/>
          <w:szCs w:val="24"/>
        </w:rPr>
        <w:t xml:space="preserve">para regular la gestión y control de la información privilegiada, </w:t>
      </w:r>
      <w:r>
        <w:rPr>
          <w:rFonts w:ascii="Arial" w:hAnsi="Arial" w:cs="Arial"/>
          <w:szCs w:val="24"/>
        </w:rPr>
        <w:t xml:space="preserve">es la adopción de reglamentos internos de conducta de administradores, directivos y empleados. La finalidad de la adopción de tal reglamento se extiende igualmente a aspectos determinantes para el buen gobierno de la sociedad como </w:t>
      </w:r>
      <w:r w:rsidR="00272508" w:rsidRPr="00810407">
        <w:rPr>
          <w:rFonts w:ascii="Arial" w:hAnsi="Arial" w:cs="Arial"/>
          <w:szCs w:val="24"/>
        </w:rPr>
        <w:t xml:space="preserve">la comunicación de información relevante, el régimen </w:t>
      </w:r>
      <w:r>
        <w:rPr>
          <w:rFonts w:ascii="Arial" w:hAnsi="Arial" w:cs="Arial"/>
          <w:szCs w:val="24"/>
        </w:rPr>
        <w:t xml:space="preserve">especial </w:t>
      </w:r>
      <w:r w:rsidR="00272508" w:rsidRPr="00810407">
        <w:rPr>
          <w:rFonts w:ascii="Arial" w:hAnsi="Arial" w:cs="Arial"/>
          <w:szCs w:val="24"/>
        </w:rPr>
        <w:t xml:space="preserve">de </w:t>
      </w:r>
      <w:r>
        <w:rPr>
          <w:rFonts w:ascii="Arial" w:hAnsi="Arial" w:cs="Arial"/>
          <w:szCs w:val="24"/>
        </w:rPr>
        <w:t xml:space="preserve">limitación o prohibición, control y supervisión </w:t>
      </w:r>
      <w:r>
        <w:rPr>
          <w:rFonts w:ascii="Arial" w:hAnsi="Arial" w:cs="Arial"/>
          <w:szCs w:val="24"/>
        </w:rPr>
        <w:lastRenderedPageBreak/>
        <w:t xml:space="preserve">de </w:t>
      </w:r>
      <w:r w:rsidR="00272508" w:rsidRPr="00810407">
        <w:rPr>
          <w:rFonts w:ascii="Arial" w:hAnsi="Arial" w:cs="Arial"/>
          <w:szCs w:val="24"/>
        </w:rPr>
        <w:t>operaciones personales, las normas de conducta en relación con la autocartera</w:t>
      </w:r>
      <w:r>
        <w:rPr>
          <w:rFonts w:ascii="Arial" w:hAnsi="Arial" w:cs="Arial"/>
          <w:szCs w:val="24"/>
        </w:rPr>
        <w:t>,</w:t>
      </w:r>
      <w:r w:rsidR="00272508" w:rsidRPr="00810407">
        <w:rPr>
          <w:rFonts w:ascii="Arial" w:hAnsi="Arial" w:cs="Arial"/>
          <w:szCs w:val="24"/>
        </w:rPr>
        <w:t xml:space="preserve"> y la gestión de los conflictos de interés</w:t>
      </w:r>
      <w:r>
        <w:rPr>
          <w:rFonts w:ascii="Arial" w:hAnsi="Arial" w:cs="Arial"/>
          <w:szCs w:val="24"/>
        </w:rPr>
        <w:t xml:space="preserve"> con el interés social en que se vean inmersos los sujetos destinatarios del reglamento.</w:t>
      </w:r>
    </w:p>
    <w:p w:rsidR="00272508" w:rsidRPr="00C54570" w:rsidRDefault="00272508" w:rsidP="00654121">
      <w:pPr>
        <w:spacing w:after="0"/>
        <w:rPr>
          <w:rFonts w:ascii="Arial" w:hAnsi="Arial" w:cs="Arial"/>
          <w:szCs w:val="24"/>
        </w:rPr>
      </w:pPr>
    </w:p>
    <w:p w:rsidR="00810407" w:rsidRPr="00810407" w:rsidRDefault="00810407" w:rsidP="00367741">
      <w:pPr>
        <w:pStyle w:val="Prrafodelista"/>
        <w:numPr>
          <w:ilvl w:val="0"/>
          <w:numId w:val="15"/>
        </w:numPr>
        <w:spacing w:after="0"/>
        <w:rPr>
          <w:rFonts w:ascii="Arial" w:hAnsi="Arial" w:cs="Arial"/>
          <w:szCs w:val="24"/>
        </w:rPr>
      </w:pPr>
      <w:r w:rsidRPr="00810407">
        <w:rPr>
          <w:rFonts w:ascii="Arial" w:hAnsi="Arial" w:cs="Arial"/>
          <w:szCs w:val="24"/>
        </w:rPr>
        <w:t xml:space="preserve">Peculiaridades del régimen de comités o comisiones internos del órgano de administración. </w:t>
      </w:r>
    </w:p>
    <w:p w:rsidR="00810407" w:rsidRDefault="00810407" w:rsidP="00810407">
      <w:pPr>
        <w:spacing w:after="0"/>
        <w:rPr>
          <w:rFonts w:ascii="Arial" w:hAnsi="Arial" w:cs="Arial"/>
          <w:szCs w:val="24"/>
        </w:rPr>
      </w:pPr>
    </w:p>
    <w:p w:rsidR="00272508" w:rsidRPr="00810407" w:rsidRDefault="00810407" w:rsidP="00810407">
      <w:pPr>
        <w:spacing w:after="0"/>
        <w:ind w:firstLine="567"/>
        <w:rPr>
          <w:rFonts w:ascii="Arial" w:hAnsi="Arial" w:cs="Arial"/>
          <w:szCs w:val="24"/>
        </w:rPr>
      </w:pPr>
      <w:r w:rsidRPr="00810407">
        <w:rPr>
          <w:rFonts w:ascii="Arial" w:hAnsi="Arial" w:cs="Arial"/>
          <w:szCs w:val="24"/>
        </w:rPr>
        <w:t>En esta materia, resulta particularmente recomendable para las empresas del MAB c</w:t>
      </w:r>
      <w:r w:rsidR="00272508" w:rsidRPr="00810407">
        <w:rPr>
          <w:rFonts w:ascii="Arial" w:hAnsi="Arial" w:cs="Arial"/>
          <w:szCs w:val="24"/>
        </w:rPr>
        <w:t xml:space="preserve">onstituir una Comisión de Auditoría en el seno del Consejo, lo que, sin ser obligatorio, parece esencial para garantizar el enlace debido entre la auditoría externa y la interna, y para el debido intercambio informativo entre administradores y auditores, en interés del mercado. </w:t>
      </w:r>
    </w:p>
    <w:p w:rsidR="00272508" w:rsidRPr="00C54570" w:rsidRDefault="00272508" w:rsidP="00654121">
      <w:pPr>
        <w:spacing w:after="0"/>
        <w:rPr>
          <w:rFonts w:ascii="Arial" w:hAnsi="Arial" w:cs="Arial"/>
          <w:szCs w:val="24"/>
        </w:rPr>
      </w:pPr>
    </w:p>
    <w:p w:rsidR="00810407" w:rsidRPr="00810407" w:rsidRDefault="00272508" w:rsidP="00367741">
      <w:pPr>
        <w:pStyle w:val="Prrafodelista"/>
        <w:numPr>
          <w:ilvl w:val="0"/>
          <w:numId w:val="15"/>
        </w:numPr>
        <w:spacing w:after="0"/>
        <w:rPr>
          <w:rFonts w:ascii="Arial" w:hAnsi="Arial" w:cs="Arial"/>
          <w:szCs w:val="24"/>
        </w:rPr>
      </w:pPr>
      <w:r w:rsidRPr="00810407">
        <w:rPr>
          <w:rFonts w:ascii="Arial" w:hAnsi="Arial" w:cs="Arial"/>
          <w:szCs w:val="24"/>
        </w:rPr>
        <w:t>Elaboración de informe</w:t>
      </w:r>
      <w:r w:rsidR="00810407" w:rsidRPr="00810407">
        <w:rPr>
          <w:rFonts w:ascii="Arial" w:hAnsi="Arial" w:cs="Arial"/>
          <w:szCs w:val="24"/>
        </w:rPr>
        <w:t xml:space="preserve"> anual de gobierno corporativo.</w:t>
      </w:r>
    </w:p>
    <w:p w:rsidR="00810407" w:rsidRDefault="00810407" w:rsidP="00810407">
      <w:pPr>
        <w:spacing w:after="0"/>
        <w:ind w:left="360"/>
        <w:rPr>
          <w:rFonts w:ascii="Arial" w:hAnsi="Arial" w:cs="Arial"/>
          <w:szCs w:val="24"/>
        </w:rPr>
      </w:pPr>
    </w:p>
    <w:p w:rsidR="00810407" w:rsidRDefault="00810407" w:rsidP="00810407">
      <w:pPr>
        <w:spacing w:after="0"/>
        <w:ind w:firstLine="360"/>
        <w:rPr>
          <w:rFonts w:ascii="Arial" w:hAnsi="Arial" w:cs="Arial"/>
          <w:szCs w:val="24"/>
        </w:rPr>
      </w:pPr>
      <w:r>
        <w:rPr>
          <w:rFonts w:ascii="Arial" w:hAnsi="Arial" w:cs="Arial"/>
          <w:szCs w:val="24"/>
        </w:rPr>
        <w:t>Dicho informe no necesariamente</w:t>
      </w:r>
      <w:r w:rsidR="00272508" w:rsidRPr="00810407">
        <w:rPr>
          <w:rFonts w:ascii="Arial" w:hAnsi="Arial" w:cs="Arial"/>
          <w:szCs w:val="24"/>
        </w:rPr>
        <w:t xml:space="preserve"> habrá de ser más simple que</w:t>
      </w:r>
      <w:r>
        <w:rPr>
          <w:rFonts w:ascii="Arial" w:hAnsi="Arial" w:cs="Arial"/>
          <w:szCs w:val="24"/>
        </w:rPr>
        <w:t xml:space="preserve"> el de las sociedades cotizadas –aunque en general lo sea-, pero</w:t>
      </w:r>
      <w:r w:rsidR="00272508" w:rsidRPr="00810407">
        <w:rPr>
          <w:rFonts w:ascii="Arial" w:hAnsi="Arial" w:cs="Arial"/>
          <w:szCs w:val="24"/>
        </w:rPr>
        <w:t xml:space="preserve"> </w:t>
      </w:r>
      <w:r>
        <w:rPr>
          <w:rFonts w:ascii="Arial" w:hAnsi="Arial" w:cs="Arial"/>
          <w:szCs w:val="24"/>
        </w:rPr>
        <w:t>en todo caso, para garantizar la transparencia y el buen funcionamiento del órgano de administración, ha de garantizarse que su contenido sea</w:t>
      </w:r>
      <w:r w:rsidR="00272508" w:rsidRPr="00810407">
        <w:rPr>
          <w:rFonts w:ascii="Arial" w:hAnsi="Arial" w:cs="Arial"/>
          <w:szCs w:val="24"/>
        </w:rPr>
        <w:t xml:space="preserve"> suficientemente representativo de</w:t>
      </w:r>
      <w:r>
        <w:rPr>
          <w:rFonts w:ascii="Arial" w:hAnsi="Arial" w:cs="Arial"/>
          <w:szCs w:val="24"/>
        </w:rPr>
        <w:t xml:space="preserve"> la información relativa a</w:t>
      </w:r>
      <w:r w:rsidR="00272508" w:rsidRPr="00810407">
        <w:rPr>
          <w:rFonts w:ascii="Arial" w:hAnsi="Arial" w:cs="Arial"/>
          <w:szCs w:val="24"/>
        </w:rPr>
        <w:t xml:space="preserve"> las principales áreas </w:t>
      </w:r>
      <w:r>
        <w:rPr>
          <w:rFonts w:ascii="Arial" w:hAnsi="Arial" w:cs="Arial"/>
          <w:szCs w:val="24"/>
        </w:rPr>
        <w:t xml:space="preserve">relacionadas con el gobierno corporativo </w:t>
      </w:r>
      <w:r w:rsidR="00272508" w:rsidRPr="00810407">
        <w:rPr>
          <w:rFonts w:ascii="Arial" w:hAnsi="Arial" w:cs="Arial"/>
          <w:szCs w:val="24"/>
        </w:rPr>
        <w:t>(estructura de capital, composición del consejo, relaciones con la junta, especialmente)</w:t>
      </w:r>
      <w:r>
        <w:rPr>
          <w:rFonts w:ascii="Arial" w:hAnsi="Arial" w:cs="Arial"/>
          <w:szCs w:val="24"/>
        </w:rPr>
        <w:t>, incluyendo todas las</w:t>
      </w:r>
      <w:r w:rsidR="00272508" w:rsidRPr="00810407">
        <w:rPr>
          <w:rFonts w:ascii="Arial" w:hAnsi="Arial" w:cs="Arial"/>
          <w:szCs w:val="24"/>
        </w:rPr>
        <w:t xml:space="preserve"> sensibles para que los inversores conozcan las políticas de gobierno y la estructura de administración de la compañía. </w:t>
      </w:r>
    </w:p>
    <w:p w:rsidR="00810407" w:rsidRDefault="00810407" w:rsidP="00810407">
      <w:pPr>
        <w:spacing w:after="0"/>
        <w:ind w:firstLine="360"/>
        <w:rPr>
          <w:rFonts w:ascii="Arial" w:hAnsi="Arial" w:cs="Arial"/>
          <w:szCs w:val="24"/>
        </w:rPr>
      </w:pPr>
    </w:p>
    <w:p w:rsidR="00810407" w:rsidRPr="00810407" w:rsidRDefault="00272508" w:rsidP="00367741">
      <w:pPr>
        <w:pStyle w:val="Prrafodelista"/>
        <w:numPr>
          <w:ilvl w:val="0"/>
          <w:numId w:val="15"/>
        </w:numPr>
        <w:spacing w:after="0"/>
        <w:rPr>
          <w:rFonts w:ascii="Arial" w:hAnsi="Arial" w:cs="Arial"/>
          <w:szCs w:val="24"/>
        </w:rPr>
      </w:pPr>
      <w:r w:rsidRPr="00810407">
        <w:rPr>
          <w:rFonts w:ascii="Arial" w:hAnsi="Arial" w:cs="Arial"/>
          <w:szCs w:val="24"/>
        </w:rPr>
        <w:t>Elaboración y publicación de un informe de gestión comple</w:t>
      </w:r>
      <w:r w:rsidR="00810407" w:rsidRPr="00810407">
        <w:rPr>
          <w:rFonts w:ascii="Arial" w:hAnsi="Arial" w:cs="Arial"/>
          <w:szCs w:val="24"/>
        </w:rPr>
        <w:t>to</w:t>
      </w:r>
    </w:p>
    <w:p w:rsidR="00810407" w:rsidRDefault="00810407" w:rsidP="00810407">
      <w:pPr>
        <w:spacing w:after="0"/>
        <w:rPr>
          <w:rFonts w:ascii="Arial" w:hAnsi="Arial" w:cs="Arial"/>
          <w:szCs w:val="24"/>
        </w:rPr>
      </w:pPr>
    </w:p>
    <w:p w:rsidR="00810407" w:rsidRDefault="00810407" w:rsidP="00810407">
      <w:pPr>
        <w:spacing w:after="0"/>
        <w:ind w:firstLine="360"/>
        <w:rPr>
          <w:rFonts w:ascii="Arial" w:hAnsi="Arial" w:cs="Arial"/>
          <w:szCs w:val="24"/>
        </w:rPr>
      </w:pPr>
      <w:r>
        <w:rPr>
          <w:rFonts w:ascii="Arial" w:hAnsi="Arial" w:cs="Arial"/>
          <w:szCs w:val="24"/>
        </w:rPr>
        <w:t>En las sociedades del MAB el informe de gestión debe mostrar</w:t>
      </w:r>
      <w:r w:rsidR="00272508" w:rsidRPr="00810407">
        <w:rPr>
          <w:rFonts w:ascii="Arial" w:hAnsi="Arial" w:cs="Arial"/>
          <w:szCs w:val="24"/>
        </w:rPr>
        <w:t xml:space="preserve"> con claridad la visión de los gestores sobre el estado, la evolución y la proyección de los </w:t>
      </w:r>
      <w:r w:rsidR="00272508" w:rsidRPr="00810407">
        <w:rPr>
          <w:rFonts w:ascii="Arial" w:hAnsi="Arial" w:cs="Arial"/>
          <w:szCs w:val="24"/>
        </w:rPr>
        <w:lastRenderedPageBreak/>
        <w:t>negocios de la empresa en aras de una transparencia proactiva haci</w:t>
      </w:r>
      <w:r w:rsidRPr="00810407">
        <w:rPr>
          <w:rFonts w:ascii="Arial" w:hAnsi="Arial" w:cs="Arial"/>
          <w:szCs w:val="24"/>
        </w:rPr>
        <w:t>a el mercado y los inversores.</w:t>
      </w:r>
    </w:p>
    <w:p w:rsidR="00810407" w:rsidRDefault="00810407" w:rsidP="00810407">
      <w:pPr>
        <w:spacing w:after="0"/>
        <w:ind w:firstLine="360"/>
        <w:rPr>
          <w:rFonts w:ascii="Arial" w:hAnsi="Arial" w:cs="Arial"/>
          <w:szCs w:val="24"/>
        </w:rPr>
      </w:pPr>
    </w:p>
    <w:p w:rsidR="00810407" w:rsidRDefault="00810407" w:rsidP="00810407">
      <w:pPr>
        <w:spacing w:after="0"/>
        <w:ind w:firstLine="360"/>
        <w:rPr>
          <w:rFonts w:ascii="Arial" w:hAnsi="Arial" w:cs="Arial"/>
          <w:szCs w:val="24"/>
        </w:rPr>
      </w:pPr>
      <w:r>
        <w:rPr>
          <w:rFonts w:ascii="Arial" w:hAnsi="Arial" w:cs="Arial"/>
          <w:szCs w:val="24"/>
        </w:rPr>
        <w:t>6. Sistema de control de cumplimiento normativo.</w:t>
      </w:r>
    </w:p>
    <w:p w:rsidR="00810407" w:rsidRDefault="00810407" w:rsidP="00654121">
      <w:pPr>
        <w:spacing w:after="0"/>
        <w:rPr>
          <w:rFonts w:ascii="Arial" w:hAnsi="Arial" w:cs="Arial"/>
          <w:szCs w:val="24"/>
        </w:rPr>
      </w:pPr>
      <w:r>
        <w:rPr>
          <w:rFonts w:ascii="Arial" w:hAnsi="Arial" w:cs="Arial"/>
          <w:szCs w:val="24"/>
        </w:rPr>
        <w:t xml:space="preserve"> </w:t>
      </w:r>
    </w:p>
    <w:p w:rsidR="00272508" w:rsidRPr="00C54570" w:rsidRDefault="00272508" w:rsidP="00810407">
      <w:pPr>
        <w:spacing w:after="0"/>
        <w:ind w:firstLine="360"/>
        <w:rPr>
          <w:rFonts w:ascii="Arial" w:hAnsi="Arial" w:cs="Arial"/>
          <w:szCs w:val="24"/>
        </w:rPr>
      </w:pPr>
      <w:r w:rsidRPr="00C54570">
        <w:rPr>
          <w:rFonts w:ascii="Arial" w:hAnsi="Arial" w:cs="Arial"/>
          <w:szCs w:val="24"/>
        </w:rPr>
        <w:t xml:space="preserve">En todo caso, los gestores deben garantizar la </w:t>
      </w:r>
      <w:r w:rsidRPr="00810407">
        <w:rPr>
          <w:rFonts w:ascii="Arial" w:hAnsi="Arial" w:cs="Arial"/>
          <w:i/>
          <w:szCs w:val="24"/>
        </w:rPr>
        <w:t xml:space="preserve">compliance </w:t>
      </w:r>
      <w:r w:rsidRPr="00C54570">
        <w:rPr>
          <w:rFonts w:ascii="Arial" w:hAnsi="Arial" w:cs="Arial"/>
          <w:szCs w:val="24"/>
        </w:rPr>
        <w:t xml:space="preserve">de las normas obligatorias vigentes, de modo que: </w:t>
      </w:r>
    </w:p>
    <w:p w:rsidR="00272508" w:rsidRPr="00810407" w:rsidRDefault="00272508" w:rsidP="00367741">
      <w:pPr>
        <w:pStyle w:val="Prrafodelista"/>
        <w:numPr>
          <w:ilvl w:val="0"/>
          <w:numId w:val="8"/>
        </w:numPr>
        <w:spacing w:after="0"/>
        <w:rPr>
          <w:rFonts w:ascii="Arial" w:hAnsi="Arial" w:cs="Arial"/>
          <w:szCs w:val="24"/>
        </w:rPr>
      </w:pPr>
      <w:r w:rsidRPr="00810407">
        <w:rPr>
          <w:rFonts w:ascii="Arial" w:hAnsi="Arial" w:cs="Arial"/>
          <w:szCs w:val="24"/>
        </w:rPr>
        <w:t>se  garantice la igualdad de acceso a la información relevante</w:t>
      </w:r>
    </w:p>
    <w:p w:rsidR="00272508" w:rsidRPr="00810407" w:rsidRDefault="00777C8F" w:rsidP="00367741">
      <w:pPr>
        <w:pStyle w:val="Prrafodelista"/>
        <w:numPr>
          <w:ilvl w:val="0"/>
          <w:numId w:val="8"/>
        </w:numPr>
        <w:spacing w:after="0"/>
        <w:rPr>
          <w:rFonts w:ascii="Arial" w:hAnsi="Arial" w:cs="Arial"/>
          <w:szCs w:val="24"/>
        </w:rPr>
      </w:pPr>
      <w:r w:rsidRPr="00810407">
        <w:rPr>
          <w:rFonts w:ascii="Arial" w:hAnsi="Arial" w:cs="Arial"/>
          <w:szCs w:val="24"/>
        </w:rPr>
        <w:t>se promueva</w:t>
      </w:r>
      <w:r w:rsidR="00272508" w:rsidRPr="00810407">
        <w:rPr>
          <w:rFonts w:ascii="Arial" w:hAnsi="Arial" w:cs="Arial"/>
          <w:szCs w:val="24"/>
        </w:rPr>
        <w:t xml:space="preserve"> la transparencia, fluidez e integridad de la información en los mercados</w:t>
      </w:r>
    </w:p>
    <w:p w:rsidR="00272508" w:rsidRPr="00810407" w:rsidRDefault="00777C8F" w:rsidP="00367741">
      <w:pPr>
        <w:pStyle w:val="Prrafodelista"/>
        <w:numPr>
          <w:ilvl w:val="0"/>
          <w:numId w:val="8"/>
        </w:numPr>
        <w:spacing w:after="0"/>
        <w:rPr>
          <w:rFonts w:ascii="Arial" w:hAnsi="Arial" w:cs="Arial"/>
          <w:szCs w:val="24"/>
        </w:rPr>
      </w:pPr>
      <w:r w:rsidRPr="00810407">
        <w:rPr>
          <w:rFonts w:ascii="Arial" w:hAnsi="Arial" w:cs="Arial"/>
          <w:szCs w:val="24"/>
        </w:rPr>
        <w:t>se difunda</w:t>
      </w:r>
      <w:r w:rsidR="00272508" w:rsidRPr="00810407">
        <w:rPr>
          <w:rFonts w:ascii="Arial" w:hAnsi="Arial" w:cs="Arial"/>
          <w:szCs w:val="24"/>
        </w:rPr>
        <w:t xml:space="preserve"> al mercado </w:t>
      </w:r>
      <w:r w:rsidRPr="00810407">
        <w:rPr>
          <w:rFonts w:ascii="Arial" w:hAnsi="Arial" w:cs="Arial"/>
          <w:szCs w:val="24"/>
        </w:rPr>
        <w:t xml:space="preserve">toda la </w:t>
      </w:r>
      <w:r w:rsidR="00272508" w:rsidRPr="00810407">
        <w:rPr>
          <w:rFonts w:ascii="Arial" w:hAnsi="Arial" w:cs="Arial"/>
          <w:szCs w:val="24"/>
        </w:rPr>
        <w:t xml:space="preserve">información </w:t>
      </w:r>
      <w:r w:rsidRPr="00810407">
        <w:rPr>
          <w:rFonts w:ascii="Arial" w:hAnsi="Arial" w:cs="Arial"/>
          <w:szCs w:val="24"/>
        </w:rPr>
        <w:t>relevante, que ha de ser</w:t>
      </w:r>
      <w:r w:rsidR="00272508" w:rsidRPr="00810407">
        <w:rPr>
          <w:rFonts w:ascii="Arial" w:hAnsi="Arial" w:cs="Arial"/>
          <w:szCs w:val="24"/>
        </w:rPr>
        <w:t xml:space="preserve"> veraz, completa, accesible y comprensible</w:t>
      </w:r>
      <w:r w:rsidRPr="00810407">
        <w:rPr>
          <w:rFonts w:ascii="Arial" w:hAnsi="Arial" w:cs="Arial"/>
          <w:szCs w:val="24"/>
        </w:rPr>
        <w:t xml:space="preserve">. </w:t>
      </w:r>
    </w:p>
    <w:p w:rsidR="00810407" w:rsidRDefault="00810407" w:rsidP="00654121">
      <w:pPr>
        <w:spacing w:after="0"/>
        <w:rPr>
          <w:rFonts w:ascii="Arial" w:hAnsi="Arial" w:cs="Arial"/>
          <w:szCs w:val="24"/>
        </w:rPr>
      </w:pPr>
    </w:p>
    <w:p w:rsidR="00777C8F" w:rsidRPr="00C54570" w:rsidRDefault="00777C8F" w:rsidP="00810407">
      <w:pPr>
        <w:spacing w:after="0"/>
        <w:ind w:firstLine="360"/>
        <w:rPr>
          <w:rFonts w:ascii="Arial" w:hAnsi="Arial" w:cs="Arial"/>
          <w:szCs w:val="24"/>
        </w:rPr>
      </w:pPr>
      <w:r w:rsidRPr="00C54570">
        <w:rPr>
          <w:rFonts w:ascii="Arial" w:hAnsi="Arial" w:cs="Arial"/>
          <w:szCs w:val="24"/>
        </w:rPr>
        <w:t>En un ámbito más general, la transparencia servida al mercado se orientará a garantizar y proteger derechos de accionistas sobre bases de igualdad, dispensando especial atención a garantizar el ejercicio de los derechos de los accionistas minoritarios</w:t>
      </w:r>
    </w:p>
    <w:p w:rsidR="009C4C2E" w:rsidRDefault="009C4C2E" w:rsidP="009C4C2E">
      <w:pPr>
        <w:spacing w:after="0"/>
        <w:rPr>
          <w:rFonts w:ascii="Arial" w:hAnsi="Arial" w:cs="Arial"/>
          <w:szCs w:val="24"/>
        </w:rPr>
      </w:pPr>
    </w:p>
    <w:p w:rsidR="009C4C2E" w:rsidRDefault="009C4C2E" w:rsidP="009C4C2E">
      <w:pPr>
        <w:spacing w:after="0"/>
        <w:rPr>
          <w:rFonts w:ascii="Arial" w:hAnsi="Arial" w:cs="Arial"/>
          <w:szCs w:val="24"/>
        </w:rPr>
      </w:pPr>
    </w:p>
    <w:p w:rsidR="009C4C2E" w:rsidRDefault="009C4C2E" w:rsidP="009C4C2E">
      <w:pPr>
        <w:spacing w:after="0"/>
        <w:rPr>
          <w:rFonts w:ascii="Arial" w:hAnsi="Arial" w:cs="Arial"/>
          <w:szCs w:val="24"/>
        </w:rPr>
      </w:pPr>
    </w:p>
    <w:p w:rsidR="009C4C2E" w:rsidRDefault="009C4C2E" w:rsidP="009C4C2E">
      <w:pPr>
        <w:spacing w:after="0"/>
        <w:rPr>
          <w:rFonts w:ascii="Arial" w:hAnsi="Arial" w:cs="Arial"/>
          <w:szCs w:val="24"/>
        </w:rPr>
      </w:pPr>
    </w:p>
    <w:p w:rsidR="009C4C2E" w:rsidRDefault="009C4C2E" w:rsidP="009C4C2E">
      <w:pPr>
        <w:spacing w:after="0"/>
        <w:rPr>
          <w:rFonts w:ascii="Arial" w:hAnsi="Arial" w:cs="Arial"/>
          <w:szCs w:val="24"/>
        </w:rPr>
      </w:pPr>
    </w:p>
    <w:p w:rsidR="009C4C2E" w:rsidRDefault="009C4C2E" w:rsidP="009C4C2E">
      <w:pPr>
        <w:spacing w:after="0"/>
        <w:rPr>
          <w:rFonts w:ascii="Arial" w:hAnsi="Arial" w:cs="Arial"/>
          <w:szCs w:val="24"/>
        </w:rPr>
      </w:pPr>
    </w:p>
    <w:p w:rsidR="009C4C2E" w:rsidRDefault="009C4C2E" w:rsidP="009C4C2E">
      <w:pPr>
        <w:spacing w:after="0"/>
        <w:rPr>
          <w:rFonts w:ascii="Arial" w:hAnsi="Arial" w:cs="Arial"/>
          <w:szCs w:val="24"/>
        </w:rPr>
      </w:pPr>
    </w:p>
    <w:p w:rsidR="009C4C2E" w:rsidRDefault="009C4C2E" w:rsidP="009C4C2E">
      <w:pPr>
        <w:spacing w:after="0"/>
        <w:rPr>
          <w:rFonts w:ascii="Arial" w:hAnsi="Arial" w:cs="Arial"/>
          <w:szCs w:val="24"/>
        </w:rPr>
      </w:pPr>
    </w:p>
    <w:p w:rsidR="009C4C2E" w:rsidRDefault="009C4C2E" w:rsidP="009C4C2E">
      <w:pPr>
        <w:spacing w:after="0"/>
        <w:rPr>
          <w:rFonts w:ascii="Arial" w:hAnsi="Arial" w:cs="Arial"/>
          <w:szCs w:val="24"/>
        </w:rPr>
      </w:pPr>
    </w:p>
    <w:p w:rsidR="009C4C2E" w:rsidRDefault="009C4C2E" w:rsidP="009C4C2E">
      <w:pPr>
        <w:spacing w:after="0"/>
        <w:rPr>
          <w:rFonts w:ascii="Arial" w:hAnsi="Arial" w:cs="Arial"/>
          <w:szCs w:val="24"/>
        </w:rPr>
      </w:pPr>
    </w:p>
    <w:p w:rsidR="009C4C2E" w:rsidRPr="009C4C2E" w:rsidRDefault="009C4C2E" w:rsidP="009C4C2E">
      <w:pPr>
        <w:spacing w:after="0"/>
        <w:rPr>
          <w:rFonts w:ascii="Arial" w:hAnsi="Arial" w:cs="Arial"/>
          <w:szCs w:val="24"/>
        </w:rPr>
      </w:pPr>
    </w:p>
    <w:p w:rsidR="00597AB7" w:rsidRDefault="00597AB7" w:rsidP="00E1663B">
      <w:pPr>
        <w:spacing w:after="0" w:line="240" w:lineRule="auto"/>
        <w:ind w:left="1134" w:right="567"/>
        <w:jc w:val="center"/>
        <w:rPr>
          <w:rFonts w:ascii="Arial" w:hAnsi="Arial" w:cs="Arial"/>
          <w:b/>
          <w:color w:val="294800"/>
          <w:szCs w:val="24"/>
        </w:rPr>
      </w:pPr>
    </w:p>
    <w:p w:rsidR="001B37FA" w:rsidRPr="00AC7D36" w:rsidRDefault="004D0B55" w:rsidP="00E1663B">
      <w:pPr>
        <w:spacing w:after="0" w:line="240" w:lineRule="auto"/>
        <w:ind w:left="1134" w:right="567"/>
        <w:jc w:val="center"/>
        <w:rPr>
          <w:rFonts w:ascii="Arial" w:hAnsi="Arial" w:cs="Arial"/>
          <w:b/>
          <w:color w:val="294800"/>
          <w:sz w:val="28"/>
          <w:szCs w:val="28"/>
        </w:rPr>
      </w:pPr>
      <w:r w:rsidRPr="00AC7D36">
        <w:rPr>
          <w:rFonts w:ascii="Arial" w:hAnsi="Arial" w:cs="Arial"/>
          <w:b/>
          <w:color w:val="294800"/>
          <w:sz w:val="28"/>
          <w:szCs w:val="28"/>
        </w:rPr>
        <w:lastRenderedPageBreak/>
        <w:t>ASPECTOS SOCIETARIOS, DE GOBIERNO Y DE MERCADO RELATIVOS AL RÉGIMEN JURÍDICO DE LAS EMPRESAS DEL MAB</w:t>
      </w:r>
    </w:p>
    <w:p w:rsidR="00EC2337" w:rsidRPr="00C54570" w:rsidRDefault="00EC2337" w:rsidP="00E1663B">
      <w:pPr>
        <w:ind w:left="1134" w:right="567"/>
        <w:jc w:val="center"/>
        <w:rPr>
          <w:rFonts w:ascii="Arial" w:hAnsi="Arial" w:cs="Arial"/>
          <w:b/>
          <w:color w:val="294800"/>
          <w:szCs w:val="24"/>
        </w:rPr>
      </w:pPr>
    </w:p>
    <w:p w:rsidR="009A6F17" w:rsidRPr="00597AB7" w:rsidRDefault="00521FFA" w:rsidP="00EE4BB1">
      <w:pPr>
        <w:ind w:right="567"/>
        <w:jc w:val="left"/>
        <w:rPr>
          <w:rFonts w:ascii="Arial" w:hAnsi="Arial" w:cs="Arial"/>
          <w:smallCaps/>
          <w:color w:val="294800"/>
          <w:szCs w:val="24"/>
        </w:rPr>
      </w:pPr>
      <w:r w:rsidRPr="00597AB7">
        <w:rPr>
          <w:rFonts w:ascii="Arial" w:hAnsi="Arial" w:cs="Arial"/>
          <w:smallCaps/>
          <w:color w:val="294800"/>
          <w:szCs w:val="24"/>
        </w:rPr>
        <w:t>Gonzalo García Fuertes</w:t>
      </w:r>
      <w:r w:rsidR="00597AB7">
        <w:rPr>
          <w:rStyle w:val="Refdenotaalpie"/>
          <w:rFonts w:cs="Arial"/>
          <w:smallCaps/>
          <w:color w:val="294800"/>
          <w:szCs w:val="24"/>
        </w:rPr>
        <w:footnoteReference w:id="3"/>
      </w:r>
    </w:p>
    <w:p w:rsidR="00597AB7" w:rsidRDefault="00597AB7" w:rsidP="00521FFA">
      <w:pPr>
        <w:tabs>
          <w:tab w:val="left" w:pos="2775"/>
        </w:tabs>
        <w:rPr>
          <w:rFonts w:ascii="Arial" w:hAnsi="Arial" w:cs="Arial"/>
          <w:b/>
          <w:bCs/>
          <w:szCs w:val="24"/>
        </w:rPr>
      </w:pPr>
    </w:p>
    <w:p w:rsidR="001B37FA" w:rsidRPr="00C54570" w:rsidRDefault="00521FFA" w:rsidP="00521FFA">
      <w:pPr>
        <w:tabs>
          <w:tab w:val="left" w:pos="2775"/>
        </w:tabs>
        <w:rPr>
          <w:rFonts w:ascii="Arial" w:hAnsi="Arial" w:cs="Arial"/>
          <w:b/>
          <w:bCs/>
          <w:szCs w:val="24"/>
        </w:rPr>
      </w:pPr>
      <w:r w:rsidRPr="00C54570">
        <w:rPr>
          <w:rFonts w:ascii="Arial" w:hAnsi="Arial" w:cs="Arial"/>
          <w:b/>
          <w:bCs/>
          <w:szCs w:val="24"/>
        </w:rPr>
        <w:t>SUMARIO</w:t>
      </w:r>
    </w:p>
    <w:p w:rsidR="009A6F17" w:rsidRPr="00C54570" w:rsidRDefault="009A6F17" w:rsidP="00834741">
      <w:pPr>
        <w:tabs>
          <w:tab w:val="left" w:pos="2775"/>
        </w:tabs>
        <w:jc w:val="center"/>
        <w:rPr>
          <w:rFonts w:ascii="Arial" w:hAnsi="Arial" w:cs="Arial"/>
          <w:b/>
          <w:bCs/>
          <w:szCs w:val="24"/>
        </w:rPr>
      </w:pPr>
    </w:p>
    <w:p w:rsidR="00B73F7E" w:rsidRPr="00597AB7" w:rsidRDefault="00EB7813">
      <w:pPr>
        <w:pStyle w:val="TDC1"/>
        <w:rPr>
          <w:rFonts w:ascii="Arial" w:eastAsiaTheme="minorEastAsia" w:hAnsi="Arial" w:cs="Arial"/>
          <w:b w:val="0"/>
          <w:szCs w:val="24"/>
          <w:lang w:val="en-US"/>
        </w:rPr>
      </w:pPr>
      <w:r w:rsidRPr="00597AB7">
        <w:rPr>
          <w:rFonts w:ascii="Arial" w:hAnsi="Arial" w:cs="Arial"/>
          <w:b w:val="0"/>
          <w:szCs w:val="24"/>
        </w:rPr>
        <w:fldChar w:fldCharType="begin"/>
      </w:r>
      <w:r w:rsidRPr="00597AB7">
        <w:rPr>
          <w:rFonts w:ascii="Arial" w:hAnsi="Arial" w:cs="Arial"/>
          <w:b w:val="0"/>
          <w:szCs w:val="24"/>
        </w:rPr>
        <w:instrText xml:space="preserve"> TOC \o "1-3" \h \z \t "Caption;1" </w:instrText>
      </w:r>
      <w:r w:rsidRPr="00597AB7">
        <w:rPr>
          <w:rFonts w:ascii="Arial" w:hAnsi="Arial" w:cs="Arial"/>
          <w:b w:val="0"/>
          <w:szCs w:val="24"/>
        </w:rPr>
        <w:fldChar w:fldCharType="separate"/>
      </w:r>
      <w:hyperlink w:anchor="_Toc433189902" w:history="1">
        <w:r w:rsidR="00597AB7">
          <w:rPr>
            <w:rStyle w:val="Hipervnculo"/>
            <w:rFonts w:ascii="Arial" w:hAnsi="Arial" w:cs="Arial"/>
            <w:b w:val="0"/>
            <w:szCs w:val="24"/>
          </w:rPr>
          <w:t>I</w:t>
        </w:r>
        <w:r w:rsidR="00B73F7E" w:rsidRPr="00597AB7">
          <w:rPr>
            <w:rStyle w:val="Hipervnculo"/>
            <w:rFonts w:ascii="Arial" w:hAnsi="Arial" w:cs="Arial"/>
            <w:b w:val="0"/>
            <w:szCs w:val="24"/>
          </w:rPr>
          <w:t>.</w:t>
        </w:r>
        <w:r w:rsidR="00B73F7E" w:rsidRPr="00597AB7">
          <w:rPr>
            <w:rFonts w:ascii="Arial" w:eastAsiaTheme="minorEastAsia" w:hAnsi="Arial" w:cs="Arial"/>
            <w:b w:val="0"/>
            <w:szCs w:val="24"/>
            <w:lang w:val="en-US"/>
          </w:rPr>
          <w:tab/>
        </w:r>
        <w:r w:rsidR="00B73F7E" w:rsidRPr="00597AB7">
          <w:rPr>
            <w:rStyle w:val="Hipervnculo"/>
            <w:rFonts w:ascii="Arial" w:hAnsi="Arial" w:cs="Arial"/>
            <w:b w:val="0"/>
            <w:szCs w:val="24"/>
          </w:rPr>
          <w:t>INTRODUCCIÓN</w:t>
        </w:r>
        <w:r w:rsidR="00B73F7E" w:rsidRPr="00597AB7">
          <w:rPr>
            <w:rFonts w:ascii="Arial" w:hAnsi="Arial" w:cs="Arial"/>
            <w:b w:val="0"/>
            <w:webHidden/>
            <w:szCs w:val="24"/>
          </w:rPr>
          <w:tab/>
        </w:r>
      </w:hyperlink>
    </w:p>
    <w:p w:rsidR="00B73F7E" w:rsidRPr="00597AB7" w:rsidRDefault="00070907">
      <w:pPr>
        <w:pStyle w:val="TDC2"/>
        <w:rPr>
          <w:rFonts w:ascii="Arial" w:eastAsiaTheme="minorEastAsia" w:hAnsi="Arial" w:cs="Arial"/>
          <w:b w:val="0"/>
          <w:szCs w:val="24"/>
          <w:lang w:val="en-US"/>
        </w:rPr>
      </w:pPr>
      <w:hyperlink w:anchor="_Toc433189903" w:history="1">
        <w:r w:rsidR="00597AB7">
          <w:rPr>
            <w:rStyle w:val="Hipervnculo"/>
            <w:rFonts w:ascii="Arial" w:hAnsi="Arial" w:cs="Arial"/>
            <w:b w:val="0"/>
            <w:szCs w:val="24"/>
          </w:rPr>
          <w:t>1.</w:t>
        </w:r>
        <w:r w:rsidR="00B73F7E" w:rsidRPr="00597AB7">
          <w:rPr>
            <w:rFonts w:ascii="Arial" w:eastAsiaTheme="minorEastAsia" w:hAnsi="Arial" w:cs="Arial"/>
            <w:b w:val="0"/>
            <w:szCs w:val="24"/>
            <w:lang w:val="en-US"/>
          </w:rPr>
          <w:tab/>
        </w:r>
        <w:r w:rsidR="00B73F7E" w:rsidRPr="00597AB7">
          <w:rPr>
            <w:rStyle w:val="Hipervnculo"/>
            <w:rFonts w:ascii="Arial" w:hAnsi="Arial" w:cs="Arial"/>
            <w:b w:val="0"/>
            <w:szCs w:val="24"/>
          </w:rPr>
          <w:t>Objetivo del MAB</w:t>
        </w:r>
        <w:r w:rsidR="00B73F7E" w:rsidRPr="00597AB7">
          <w:rPr>
            <w:rFonts w:ascii="Arial" w:hAnsi="Arial" w:cs="Arial"/>
            <w:b w:val="0"/>
            <w:webHidden/>
            <w:szCs w:val="24"/>
          </w:rPr>
          <w:tab/>
        </w:r>
      </w:hyperlink>
    </w:p>
    <w:p w:rsidR="00B73F7E" w:rsidRPr="00597AB7" w:rsidRDefault="00070907">
      <w:pPr>
        <w:pStyle w:val="TDC2"/>
        <w:rPr>
          <w:rFonts w:ascii="Arial" w:eastAsiaTheme="minorEastAsia" w:hAnsi="Arial" w:cs="Arial"/>
          <w:b w:val="0"/>
          <w:szCs w:val="24"/>
          <w:lang w:val="en-US"/>
        </w:rPr>
      </w:pPr>
      <w:hyperlink w:anchor="_Toc433189904" w:history="1">
        <w:r w:rsidR="00B73F7E" w:rsidRPr="00597AB7">
          <w:rPr>
            <w:rStyle w:val="Hipervnculo"/>
            <w:rFonts w:ascii="Arial" w:hAnsi="Arial" w:cs="Arial"/>
            <w:b w:val="0"/>
            <w:szCs w:val="24"/>
          </w:rPr>
          <w:t>2</w:t>
        </w:r>
        <w:r w:rsidR="00597AB7">
          <w:rPr>
            <w:rStyle w:val="Hipervnculo"/>
            <w:rFonts w:ascii="Arial" w:hAnsi="Arial" w:cs="Arial"/>
            <w:b w:val="0"/>
            <w:szCs w:val="24"/>
          </w:rPr>
          <w:t>.</w:t>
        </w:r>
        <w:r w:rsidR="00B73F7E" w:rsidRPr="00597AB7">
          <w:rPr>
            <w:rFonts w:ascii="Arial" w:eastAsiaTheme="minorEastAsia" w:hAnsi="Arial" w:cs="Arial"/>
            <w:b w:val="0"/>
            <w:szCs w:val="24"/>
            <w:lang w:val="en-US"/>
          </w:rPr>
          <w:tab/>
        </w:r>
        <w:r w:rsidR="00B73F7E" w:rsidRPr="00597AB7">
          <w:rPr>
            <w:rStyle w:val="Hipervnculo"/>
            <w:rFonts w:ascii="Arial" w:hAnsi="Arial" w:cs="Arial"/>
            <w:b w:val="0"/>
            <w:szCs w:val="24"/>
          </w:rPr>
          <w:t>¿Qué es el MAB?</w:t>
        </w:r>
        <w:r w:rsidR="00B73F7E" w:rsidRPr="00597AB7">
          <w:rPr>
            <w:rFonts w:ascii="Arial" w:hAnsi="Arial" w:cs="Arial"/>
            <w:b w:val="0"/>
            <w:webHidden/>
            <w:szCs w:val="24"/>
          </w:rPr>
          <w:tab/>
        </w:r>
      </w:hyperlink>
    </w:p>
    <w:p w:rsidR="00B73F7E" w:rsidRPr="00597AB7" w:rsidRDefault="00070907">
      <w:pPr>
        <w:pStyle w:val="TDC2"/>
        <w:rPr>
          <w:rFonts w:ascii="Arial" w:eastAsiaTheme="minorEastAsia" w:hAnsi="Arial" w:cs="Arial"/>
          <w:b w:val="0"/>
          <w:szCs w:val="24"/>
          <w:lang w:val="en-US"/>
        </w:rPr>
      </w:pPr>
      <w:hyperlink w:anchor="_Toc433189905" w:history="1">
        <w:r w:rsidR="00B73F7E" w:rsidRPr="00597AB7">
          <w:rPr>
            <w:rStyle w:val="Hipervnculo"/>
            <w:rFonts w:ascii="Arial" w:hAnsi="Arial" w:cs="Arial"/>
            <w:b w:val="0"/>
            <w:szCs w:val="24"/>
          </w:rPr>
          <w:t>3</w:t>
        </w:r>
        <w:r w:rsidR="00597AB7">
          <w:rPr>
            <w:rStyle w:val="Hipervnculo"/>
            <w:rFonts w:ascii="Arial" w:hAnsi="Arial" w:cs="Arial"/>
            <w:b w:val="0"/>
            <w:szCs w:val="24"/>
          </w:rPr>
          <w:t>.</w:t>
        </w:r>
        <w:r w:rsidR="00B73F7E" w:rsidRPr="00597AB7">
          <w:rPr>
            <w:rFonts w:ascii="Arial" w:eastAsiaTheme="minorEastAsia" w:hAnsi="Arial" w:cs="Arial"/>
            <w:b w:val="0"/>
            <w:szCs w:val="24"/>
            <w:lang w:val="en-US"/>
          </w:rPr>
          <w:tab/>
        </w:r>
        <w:r w:rsidR="00EE4BB1">
          <w:rPr>
            <w:rStyle w:val="Hipervnculo"/>
            <w:rFonts w:ascii="Arial" w:hAnsi="Arial" w:cs="Arial"/>
            <w:b w:val="0"/>
            <w:szCs w:val="24"/>
          </w:rPr>
          <w:t>¿Qué no</w:t>
        </w:r>
        <w:r w:rsidR="00B73F7E" w:rsidRPr="00597AB7">
          <w:rPr>
            <w:rStyle w:val="Hipervnculo"/>
            <w:rFonts w:ascii="Arial" w:hAnsi="Arial" w:cs="Arial"/>
            <w:b w:val="0"/>
            <w:szCs w:val="24"/>
          </w:rPr>
          <w:t xml:space="preserve"> es el MAB?</w:t>
        </w:r>
        <w:r w:rsidR="00B73F7E" w:rsidRPr="00597AB7">
          <w:rPr>
            <w:rFonts w:ascii="Arial" w:hAnsi="Arial" w:cs="Arial"/>
            <w:b w:val="0"/>
            <w:webHidden/>
            <w:szCs w:val="24"/>
          </w:rPr>
          <w:tab/>
        </w:r>
      </w:hyperlink>
    </w:p>
    <w:p w:rsidR="00B73F7E" w:rsidRPr="00597AB7" w:rsidRDefault="00070907">
      <w:pPr>
        <w:pStyle w:val="TDC2"/>
        <w:rPr>
          <w:rFonts w:ascii="Arial" w:eastAsiaTheme="minorEastAsia" w:hAnsi="Arial" w:cs="Arial"/>
          <w:b w:val="0"/>
          <w:szCs w:val="24"/>
          <w:lang w:val="en-US"/>
        </w:rPr>
      </w:pPr>
      <w:hyperlink w:anchor="_Toc433189906" w:history="1">
        <w:r w:rsidR="00B73F7E" w:rsidRPr="00597AB7">
          <w:rPr>
            <w:rStyle w:val="Hipervnculo"/>
            <w:rFonts w:ascii="Arial" w:hAnsi="Arial" w:cs="Arial"/>
            <w:b w:val="0"/>
            <w:szCs w:val="24"/>
          </w:rPr>
          <w:t>4</w:t>
        </w:r>
        <w:r w:rsidR="00597AB7">
          <w:rPr>
            <w:rStyle w:val="Hipervnculo"/>
            <w:rFonts w:ascii="Arial" w:hAnsi="Arial" w:cs="Arial"/>
            <w:b w:val="0"/>
            <w:szCs w:val="24"/>
          </w:rPr>
          <w:t>.</w:t>
        </w:r>
        <w:r w:rsidR="00B73F7E" w:rsidRPr="00597AB7">
          <w:rPr>
            <w:rFonts w:ascii="Arial" w:eastAsiaTheme="minorEastAsia" w:hAnsi="Arial" w:cs="Arial"/>
            <w:b w:val="0"/>
            <w:szCs w:val="24"/>
            <w:lang w:val="en-US"/>
          </w:rPr>
          <w:tab/>
        </w:r>
        <w:r w:rsidR="00994416" w:rsidRPr="00597AB7">
          <w:rPr>
            <w:rStyle w:val="Hipervnculo"/>
            <w:rFonts w:ascii="Arial" w:hAnsi="Arial" w:cs="Arial"/>
            <w:b w:val="0"/>
            <w:szCs w:val="24"/>
          </w:rPr>
          <w:t>Consideraciones regulatorias</w:t>
        </w:r>
        <w:r w:rsidR="00B73F7E" w:rsidRPr="00597AB7">
          <w:rPr>
            <w:rFonts w:ascii="Arial" w:hAnsi="Arial" w:cs="Arial"/>
            <w:b w:val="0"/>
            <w:webHidden/>
            <w:szCs w:val="24"/>
          </w:rPr>
          <w:tab/>
        </w:r>
      </w:hyperlink>
    </w:p>
    <w:p w:rsidR="00B73F7E" w:rsidRPr="00597AB7" w:rsidRDefault="00070907">
      <w:pPr>
        <w:pStyle w:val="TDC1"/>
        <w:rPr>
          <w:rFonts w:ascii="Arial" w:eastAsiaTheme="minorEastAsia" w:hAnsi="Arial" w:cs="Arial"/>
          <w:b w:val="0"/>
          <w:szCs w:val="24"/>
          <w:lang w:val="en-US"/>
        </w:rPr>
      </w:pPr>
      <w:hyperlink w:anchor="_Toc433189907" w:history="1">
        <w:r w:rsidR="00597AB7">
          <w:rPr>
            <w:rStyle w:val="Hipervnculo"/>
            <w:rFonts w:ascii="Arial" w:hAnsi="Arial" w:cs="Arial"/>
            <w:b w:val="0"/>
            <w:szCs w:val="24"/>
          </w:rPr>
          <w:t>II</w:t>
        </w:r>
        <w:r w:rsidR="00B73F7E" w:rsidRPr="00597AB7">
          <w:rPr>
            <w:rStyle w:val="Hipervnculo"/>
            <w:rFonts w:ascii="Arial" w:hAnsi="Arial" w:cs="Arial"/>
            <w:b w:val="0"/>
            <w:szCs w:val="24"/>
          </w:rPr>
          <w:t>.</w:t>
        </w:r>
        <w:r w:rsidR="00B73F7E" w:rsidRPr="00597AB7">
          <w:rPr>
            <w:rFonts w:ascii="Arial" w:eastAsiaTheme="minorEastAsia" w:hAnsi="Arial" w:cs="Arial"/>
            <w:b w:val="0"/>
            <w:szCs w:val="24"/>
            <w:lang w:val="en-US"/>
          </w:rPr>
          <w:tab/>
        </w:r>
        <w:r w:rsidR="00B73F7E" w:rsidRPr="00597AB7">
          <w:rPr>
            <w:rStyle w:val="Hipervnculo"/>
            <w:rFonts w:ascii="Arial" w:hAnsi="Arial" w:cs="Arial"/>
            <w:b w:val="0"/>
            <w:szCs w:val="24"/>
          </w:rPr>
          <w:t>ASPECTOS SOCIETARIOS EN MATERIA DE GOBIERNO CORPORATIVO</w:t>
        </w:r>
        <w:r w:rsidR="00B73F7E" w:rsidRPr="00597AB7">
          <w:rPr>
            <w:rFonts w:ascii="Arial" w:hAnsi="Arial" w:cs="Arial"/>
            <w:b w:val="0"/>
            <w:webHidden/>
            <w:szCs w:val="24"/>
          </w:rPr>
          <w:tab/>
        </w:r>
      </w:hyperlink>
    </w:p>
    <w:p w:rsidR="00B73F7E" w:rsidRPr="00597AB7" w:rsidRDefault="00070907">
      <w:pPr>
        <w:pStyle w:val="TDC1"/>
        <w:rPr>
          <w:rFonts w:ascii="Arial" w:eastAsiaTheme="minorEastAsia" w:hAnsi="Arial" w:cs="Arial"/>
          <w:b w:val="0"/>
          <w:szCs w:val="24"/>
          <w:lang w:val="en-US"/>
        </w:rPr>
      </w:pPr>
      <w:hyperlink w:anchor="_Toc433189908" w:history="1">
        <w:r w:rsidR="00597AB7">
          <w:rPr>
            <w:rStyle w:val="Hipervnculo"/>
            <w:rFonts w:ascii="Arial" w:hAnsi="Arial" w:cs="Arial"/>
            <w:b w:val="0"/>
            <w:szCs w:val="24"/>
          </w:rPr>
          <w:t>III</w:t>
        </w:r>
        <w:r w:rsidR="00B73F7E" w:rsidRPr="00597AB7">
          <w:rPr>
            <w:rStyle w:val="Hipervnculo"/>
            <w:rFonts w:ascii="Arial" w:hAnsi="Arial" w:cs="Arial"/>
            <w:b w:val="0"/>
            <w:szCs w:val="24"/>
          </w:rPr>
          <w:t>.</w:t>
        </w:r>
        <w:r w:rsidR="00B73F7E" w:rsidRPr="00597AB7">
          <w:rPr>
            <w:rFonts w:ascii="Arial" w:eastAsiaTheme="minorEastAsia" w:hAnsi="Arial" w:cs="Arial"/>
            <w:b w:val="0"/>
            <w:szCs w:val="24"/>
            <w:lang w:val="en-US"/>
          </w:rPr>
          <w:tab/>
        </w:r>
        <w:r w:rsidR="00B73F7E" w:rsidRPr="00597AB7">
          <w:rPr>
            <w:rStyle w:val="Hipervnculo"/>
            <w:rFonts w:ascii="Arial" w:hAnsi="Arial" w:cs="Arial"/>
            <w:b w:val="0"/>
            <w:szCs w:val="24"/>
          </w:rPr>
          <w:t>RECOMENDACIONES MAB EN MATERIA DE GOBIERNO CORPORATIVO</w:t>
        </w:r>
        <w:r w:rsidR="00B73F7E" w:rsidRPr="00597AB7">
          <w:rPr>
            <w:rFonts w:ascii="Arial" w:hAnsi="Arial" w:cs="Arial"/>
            <w:b w:val="0"/>
            <w:webHidden/>
            <w:szCs w:val="24"/>
          </w:rPr>
          <w:tab/>
        </w:r>
      </w:hyperlink>
    </w:p>
    <w:p w:rsidR="00B73F7E" w:rsidRPr="00597AB7" w:rsidRDefault="00070907">
      <w:pPr>
        <w:pStyle w:val="TDC1"/>
        <w:rPr>
          <w:rFonts w:ascii="Arial" w:eastAsiaTheme="minorEastAsia" w:hAnsi="Arial" w:cs="Arial"/>
          <w:b w:val="0"/>
          <w:szCs w:val="24"/>
          <w:lang w:val="en-US"/>
        </w:rPr>
      </w:pPr>
      <w:hyperlink w:anchor="_Toc433189909" w:history="1">
        <w:r w:rsidR="00597AB7">
          <w:rPr>
            <w:rStyle w:val="Hipervnculo"/>
            <w:rFonts w:ascii="Arial" w:hAnsi="Arial" w:cs="Arial"/>
            <w:b w:val="0"/>
            <w:szCs w:val="24"/>
          </w:rPr>
          <w:t>IV</w:t>
        </w:r>
        <w:r w:rsidR="00B73F7E" w:rsidRPr="00597AB7">
          <w:rPr>
            <w:rStyle w:val="Hipervnculo"/>
            <w:rFonts w:ascii="Arial" w:hAnsi="Arial" w:cs="Arial"/>
            <w:b w:val="0"/>
            <w:szCs w:val="24"/>
          </w:rPr>
          <w:t>.</w:t>
        </w:r>
        <w:r w:rsidR="00B73F7E" w:rsidRPr="00597AB7">
          <w:rPr>
            <w:rFonts w:ascii="Arial" w:eastAsiaTheme="minorEastAsia" w:hAnsi="Arial" w:cs="Arial"/>
            <w:b w:val="0"/>
            <w:szCs w:val="24"/>
            <w:lang w:val="en-US"/>
          </w:rPr>
          <w:tab/>
        </w:r>
        <w:r w:rsidR="00B73F7E" w:rsidRPr="00597AB7">
          <w:rPr>
            <w:rStyle w:val="Hipervnculo"/>
            <w:rFonts w:ascii="Arial" w:hAnsi="Arial" w:cs="Arial"/>
            <w:b w:val="0"/>
            <w:szCs w:val="24"/>
          </w:rPr>
          <w:t>PRÁCTICA DE MERCADO</w:t>
        </w:r>
        <w:r w:rsidR="00B73F7E" w:rsidRPr="00597AB7">
          <w:rPr>
            <w:rFonts w:ascii="Arial" w:hAnsi="Arial" w:cs="Arial"/>
            <w:b w:val="0"/>
            <w:webHidden/>
            <w:szCs w:val="24"/>
          </w:rPr>
          <w:tab/>
        </w:r>
      </w:hyperlink>
    </w:p>
    <w:p w:rsidR="00B73F7E" w:rsidRPr="00597AB7" w:rsidRDefault="00070907">
      <w:pPr>
        <w:pStyle w:val="TDC1"/>
        <w:rPr>
          <w:rFonts w:ascii="Arial" w:eastAsiaTheme="minorEastAsia" w:hAnsi="Arial" w:cs="Arial"/>
          <w:b w:val="0"/>
          <w:szCs w:val="24"/>
          <w:lang w:val="en-US"/>
        </w:rPr>
      </w:pPr>
      <w:hyperlink w:anchor="_Toc433189911" w:history="1">
        <w:r w:rsidR="00597AB7">
          <w:rPr>
            <w:rStyle w:val="Hipervnculo"/>
            <w:rFonts w:ascii="Arial" w:hAnsi="Arial" w:cs="Arial"/>
            <w:b w:val="0"/>
            <w:szCs w:val="24"/>
          </w:rPr>
          <w:t>V</w:t>
        </w:r>
        <w:r w:rsidR="00B73F7E" w:rsidRPr="00597AB7">
          <w:rPr>
            <w:rStyle w:val="Hipervnculo"/>
            <w:rFonts w:ascii="Arial" w:hAnsi="Arial" w:cs="Arial"/>
            <w:b w:val="0"/>
            <w:szCs w:val="24"/>
          </w:rPr>
          <w:t>.</w:t>
        </w:r>
        <w:r w:rsidR="00B73F7E" w:rsidRPr="00597AB7">
          <w:rPr>
            <w:rFonts w:ascii="Arial" w:eastAsiaTheme="minorEastAsia" w:hAnsi="Arial" w:cs="Arial"/>
            <w:b w:val="0"/>
            <w:szCs w:val="24"/>
            <w:lang w:val="en-US"/>
          </w:rPr>
          <w:tab/>
        </w:r>
        <w:r w:rsidR="00B73F7E" w:rsidRPr="00597AB7">
          <w:rPr>
            <w:rStyle w:val="Hipervnculo"/>
            <w:rFonts w:ascii="Arial" w:hAnsi="Arial" w:cs="Arial"/>
            <w:b w:val="0"/>
            <w:szCs w:val="24"/>
          </w:rPr>
          <w:t>CAPITALIZACIÓN BURSÁTIL MERCADO CONTINUO SEPTIEMBRE 2015 (MILLONES DE EUROS)</w:t>
        </w:r>
        <w:r w:rsidR="00B73F7E" w:rsidRPr="00597AB7">
          <w:rPr>
            <w:rFonts w:ascii="Arial" w:hAnsi="Arial" w:cs="Arial"/>
            <w:b w:val="0"/>
            <w:webHidden/>
            <w:szCs w:val="24"/>
          </w:rPr>
          <w:tab/>
        </w:r>
      </w:hyperlink>
    </w:p>
    <w:p w:rsidR="00B73F7E" w:rsidRPr="00597AB7" w:rsidRDefault="00070907">
      <w:pPr>
        <w:pStyle w:val="TDC1"/>
        <w:rPr>
          <w:rFonts w:ascii="Arial" w:eastAsiaTheme="minorEastAsia" w:hAnsi="Arial" w:cs="Arial"/>
          <w:b w:val="0"/>
          <w:szCs w:val="24"/>
          <w:lang w:val="en-US"/>
        </w:rPr>
      </w:pPr>
      <w:hyperlink w:anchor="_Toc433189912" w:history="1">
        <w:r w:rsidR="00597AB7">
          <w:rPr>
            <w:rStyle w:val="Hipervnculo"/>
            <w:rFonts w:ascii="Arial" w:hAnsi="Arial" w:cs="Arial"/>
            <w:b w:val="0"/>
            <w:szCs w:val="24"/>
          </w:rPr>
          <w:t>VI</w:t>
        </w:r>
        <w:r w:rsidR="00B73F7E" w:rsidRPr="00597AB7">
          <w:rPr>
            <w:rStyle w:val="Hipervnculo"/>
            <w:rFonts w:ascii="Arial" w:hAnsi="Arial" w:cs="Arial"/>
            <w:b w:val="0"/>
            <w:szCs w:val="24"/>
          </w:rPr>
          <w:t>.</w:t>
        </w:r>
        <w:r w:rsidR="00B73F7E" w:rsidRPr="00597AB7">
          <w:rPr>
            <w:rFonts w:ascii="Arial" w:eastAsiaTheme="minorEastAsia" w:hAnsi="Arial" w:cs="Arial"/>
            <w:b w:val="0"/>
            <w:szCs w:val="24"/>
            <w:lang w:val="en-US"/>
          </w:rPr>
          <w:tab/>
        </w:r>
        <w:r w:rsidR="00B73F7E" w:rsidRPr="00597AB7">
          <w:rPr>
            <w:rStyle w:val="Hipervnculo"/>
            <w:rFonts w:ascii="Arial" w:hAnsi="Arial" w:cs="Arial"/>
            <w:b w:val="0"/>
            <w:szCs w:val="24"/>
          </w:rPr>
          <w:t>CAPITALIZACIÓN BURSÁTIL MAB SEPTIEMBRE 2015</w:t>
        </w:r>
        <w:r w:rsidR="00B73F7E" w:rsidRPr="00597AB7">
          <w:rPr>
            <w:rFonts w:ascii="Arial" w:hAnsi="Arial" w:cs="Arial"/>
            <w:b w:val="0"/>
            <w:webHidden/>
            <w:szCs w:val="24"/>
          </w:rPr>
          <w:tab/>
        </w:r>
      </w:hyperlink>
    </w:p>
    <w:p w:rsidR="00B73F7E" w:rsidRPr="00597AB7" w:rsidRDefault="00070907">
      <w:pPr>
        <w:pStyle w:val="TDC1"/>
        <w:rPr>
          <w:rFonts w:ascii="Arial" w:eastAsiaTheme="minorEastAsia" w:hAnsi="Arial" w:cs="Arial"/>
          <w:b w:val="0"/>
          <w:szCs w:val="24"/>
          <w:lang w:val="en-US"/>
        </w:rPr>
      </w:pPr>
      <w:hyperlink w:anchor="_Toc433189913" w:history="1">
        <w:r w:rsidR="00597AB7">
          <w:rPr>
            <w:rStyle w:val="Hipervnculo"/>
            <w:rFonts w:ascii="Arial" w:hAnsi="Arial" w:cs="Arial"/>
            <w:b w:val="0"/>
            <w:szCs w:val="24"/>
          </w:rPr>
          <w:t>VII</w:t>
        </w:r>
        <w:r w:rsidR="00B73F7E" w:rsidRPr="00597AB7">
          <w:rPr>
            <w:rStyle w:val="Hipervnculo"/>
            <w:rFonts w:ascii="Arial" w:hAnsi="Arial" w:cs="Arial"/>
            <w:b w:val="0"/>
            <w:szCs w:val="24"/>
          </w:rPr>
          <w:t>.</w:t>
        </w:r>
        <w:r w:rsidR="00B73F7E" w:rsidRPr="00597AB7">
          <w:rPr>
            <w:rFonts w:ascii="Arial" w:eastAsiaTheme="minorEastAsia" w:hAnsi="Arial" w:cs="Arial"/>
            <w:b w:val="0"/>
            <w:szCs w:val="24"/>
            <w:lang w:val="en-US"/>
          </w:rPr>
          <w:tab/>
        </w:r>
        <w:r w:rsidR="00B73F7E" w:rsidRPr="00597AB7">
          <w:rPr>
            <w:rStyle w:val="Hipervnculo"/>
            <w:rFonts w:ascii="Arial" w:hAnsi="Arial" w:cs="Arial"/>
            <w:b w:val="0"/>
            <w:szCs w:val="24"/>
          </w:rPr>
          <w:t>ANÁLISIS</w:t>
        </w:r>
        <w:r w:rsidR="00B73F7E" w:rsidRPr="00597AB7">
          <w:rPr>
            <w:rFonts w:ascii="Arial" w:hAnsi="Arial" w:cs="Arial"/>
            <w:b w:val="0"/>
            <w:webHidden/>
            <w:szCs w:val="24"/>
          </w:rPr>
          <w:tab/>
        </w:r>
      </w:hyperlink>
    </w:p>
    <w:p w:rsidR="00817382" w:rsidRPr="00C54570" w:rsidRDefault="00EB7813" w:rsidP="003B4189">
      <w:pPr>
        <w:rPr>
          <w:rFonts w:ascii="Arial" w:hAnsi="Arial" w:cs="Arial"/>
          <w:b/>
          <w:noProof/>
          <w:szCs w:val="24"/>
        </w:rPr>
      </w:pPr>
      <w:r w:rsidRPr="00597AB7">
        <w:rPr>
          <w:rFonts w:ascii="Arial" w:hAnsi="Arial" w:cs="Arial"/>
          <w:noProof/>
          <w:szCs w:val="24"/>
        </w:rPr>
        <w:fldChar w:fldCharType="end"/>
      </w:r>
    </w:p>
    <w:p w:rsidR="00817382" w:rsidRPr="001D3BCC" w:rsidRDefault="00817382" w:rsidP="003B4189">
      <w:pPr>
        <w:rPr>
          <w:rFonts w:ascii="Arial" w:hAnsi="Arial" w:cs="Arial"/>
          <w:b/>
          <w:noProof/>
          <w:szCs w:val="24"/>
        </w:rPr>
      </w:pPr>
    </w:p>
    <w:p w:rsidR="001D3BCC" w:rsidRPr="00EE4BB1" w:rsidRDefault="008F1A0F" w:rsidP="00EE4BB1">
      <w:pPr>
        <w:pStyle w:val="Ttulo1"/>
        <w:rPr>
          <w:rFonts w:ascii="Arial" w:hAnsi="Arial" w:cs="Arial"/>
        </w:rPr>
      </w:pPr>
      <w:bookmarkStart w:id="0" w:name="_Toc433189902"/>
      <w:bookmarkStart w:id="1" w:name="_Toc257028356"/>
      <w:bookmarkStart w:id="2" w:name="_Toc256688105"/>
      <w:bookmarkStart w:id="3" w:name="_Toc256686342"/>
      <w:bookmarkStart w:id="4" w:name="_Toc255406719"/>
      <w:r w:rsidRPr="001D3BCC">
        <w:rPr>
          <w:rFonts w:ascii="Arial" w:hAnsi="Arial" w:cs="Arial"/>
        </w:rPr>
        <w:lastRenderedPageBreak/>
        <w:t>INTRODUCCIÓN</w:t>
      </w:r>
      <w:bookmarkStart w:id="5" w:name="_Toc433189903"/>
      <w:bookmarkEnd w:id="0"/>
    </w:p>
    <w:p w:rsidR="004D0B55" w:rsidRPr="001D3BCC" w:rsidRDefault="00EE4BB1" w:rsidP="00EE4BB1">
      <w:pPr>
        <w:pStyle w:val="Ttulo1"/>
        <w:numPr>
          <w:ilvl w:val="0"/>
          <w:numId w:val="0"/>
        </w:numPr>
        <w:ind w:left="567" w:hanging="567"/>
        <w:rPr>
          <w:rFonts w:ascii="Arial" w:hAnsi="Arial" w:cs="Arial"/>
        </w:rPr>
      </w:pPr>
      <w:r>
        <w:rPr>
          <w:rFonts w:ascii="Arial" w:hAnsi="Arial" w:cs="Arial"/>
          <w:szCs w:val="24"/>
        </w:rPr>
        <w:t xml:space="preserve">1. </w:t>
      </w:r>
      <w:r w:rsidR="004D0B55" w:rsidRPr="001D3BCC">
        <w:rPr>
          <w:rFonts w:ascii="Arial" w:hAnsi="Arial" w:cs="Arial"/>
          <w:szCs w:val="24"/>
        </w:rPr>
        <w:t>Objetivo del MAB</w:t>
      </w:r>
      <w:bookmarkEnd w:id="5"/>
    </w:p>
    <w:p w:rsidR="004D0B55" w:rsidRPr="00C54570" w:rsidRDefault="00EE4BB1" w:rsidP="00EE4BB1">
      <w:pPr>
        <w:pStyle w:val="Listaconnmeros2"/>
        <w:ind w:left="0" w:firstLine="360"/>
        <w:rPr>
          <w:rFonts w:ascii="Arial" w:hAnsi="Arial" w:cs="Arial"/>
          <w:szCs w:val="24"/>
        </w:rPr>
      </w:pPr>
      <w:r>
        <w:rPr>
          <w:rFonts w:ascii="Arial" w:hAnsi="Arial" w:cs="Arial"/>
          <w:iCs/>
          <w:szCs w:val="24"/>
        </w:rPr>
        <w:t>Como se ha dicho ya en este foro, el MA</w:t>
      </w:r>
      <w:r w:rsidR="00521FFA" w:rsidRPr="00C54570">
        <w:rPr>
          <w:rFonts w:ascii="Arial" w:hAnsi="Arial" w:cs="Arial"/>
          <w:iCs/>
          <w:szCs w:val="24"/>
        </w:rPr>
        <w:t>B es un mercado orientado</w:t>
      </w:r>
      <w:r w:rsidR="00521FFA" w:rsidRPr="00C54570">
        <w:rPr>
          <w:rFonts w:ascii="Arial" w:hAnsi="Arial" w:cs="Arial"/>
          <w:i/>
          <w:iCs/>
          <w:szCs w:val="24"/>
        </w:rPr>
        <w:t xml:space="preserve"> exclusivamente a</w:t>
      </w:r>
      <w:r w:rsidR="004D0B55" w:rsidRPr="00C54570">
        <w:rPr>
          <w:rFonts w:ascii="Arial" w:hAnsi="Arial" w:cs="Arial"/>
          <w:i/>
          <w:iCs/>
          <w:szCs w:val="24"/>
        </w:rPr>
        <w:t xml:space="preserve"> </w:t>
      </w:r>
      <w:r>
        <w:rPr>
          <w:rFonts w:ascii="Arial" w:hAnsi="Arial" w:cs="Arial"/>
          <w:iCs/>
          <w:szCs w:val="24"/>
        </w:rPr>
        <w:t xml:space="preserve">la financiación </w:t>
      </w:r>
      <w:r w:rsidR="004D0B55" w:rsidRPr="00C54570">
        <w:rPr>
          <w:rFonts w:ascii="Arial" w:hAnsi="Arial" w:cs="Arial"/>
          <w:iCs/>
          <w:szCs w:val="24"/>
        </w:rPr>
        <w:t>empresas de reducida capitalización que buscan expandirse, con una regulación a medida</w:t>
      </w:r>
      <w:r w:rsidR="004D0B55" w:rsidRPr="00C54570">
        <w:rPr>
          <w:rFonts w:ascii="Arial" w:hAnsi="Arial" w:cs="Arial"/>
          <w:i/>
          <w:iCs/>
          <w:szCs w:val="24"/>
        </w:rPr>
        <w:t>, diseñada específicamente para ellas y unos costes y procesos adaptados a sus carac</w:t>
      </w:r>
      <w:r w:rsidR="00521FFA" w:rsidRPr="00C54570">
        <w:rPr>
          <w:rFonts w:ascii="Arial" w:hAnsi="Arial" w:cs="Arial"/>
          <w:i/>
          <w:iCs/>
          <w:szCs w:val="24"/>
        </w:rPr>
        <w:t>terísticas</w:t>
      </w:r>
    </w:p>
    <w:p w:rsidR="004D0B55" w:rsidRPr="00C54570" w:rsidRDefault="000953B2" w:rsidP="000953B2">
      <w:pPr>
        <w:pStyle w:val="Ttulo2"/>
        <w:numPr>
          <w:ilvl w:val="0"/>
          <w:numId w:val="0"/>
        </w:numPr>
        <w:ind w:left="567" w:hanging="567"/>
        <w:rPr>
          <w:rFonts w:ascii="Arial" w:hAnsi="Arial" w:cs="Arial"/>
          <w:szCs w:val="24"/>
        </w:rPr>
      </w:pPr>
      <w:bookmarkStart w:id="6" w:name="_Toc433189904"/>
      <w:r>
        <w:rPr>
          <w:rFonts w:ascii="Arial" w:hAnsi="Arial" w:cs="Arial"/>
          <w:szCs w:val="24"/>
        </w:rPr>
        <w:t>2.</w:t>
      </w:r>
      <w:r w:rsidR="00EE4BB1">
        <w:rPr>
          <w:rFonts w:ascii="Arial" w:hAnsi="Arial" w:cs="Arial"/>
          <w:szCs w:val="24"/>
        </w:rPr>
        <w:t xml:space="preserve"> </w:t>
      </w:r>
      <w:r w:rsidR="004D0B55" w:rsidRPr="00C54570">
        <w:rPr>
          <w:rFonts w:ascii="Arial" w:hAnsi="Arial" w:cs="Arial"/>
          <w:szCs w:val="24"/>
        </w:rPr>
        <w:t>¿Qué es el MAB?</w:t>
      </w:r>
      <w:bookmarkEnd w:id="6"/>
    </w:p>
    <w:p w:rsidR="00F86963" w:rsidRPr="00C54570" w:rsidRDefault="00521FFA" w:rsidP="00EE4BB1">
      <w:pPr>
        <w:pStyle w:val="Listaconnmeros2"/>
        <w:ind w:left="0" w:firstLine="360"/>
        <w:rPr>
          <w:rFonts w:ascii="Arial" w:hAnsi="Arial" w:cs="Arial"/>
          <w:szCs w:val="24"/>
        </w:rPr>
      </w:pPr>
      <w:r w:rsidRPr="00C54570">
        <w:rPr>
          <w:rFonts w:ascii="Arial" w:hAnsi="Arial" w:cs="Arial"/>
          <w:szCs w:val="24"/>
        </w:rPr>
        <w:t xml:space="preserve">Desde el punto de vista </w:t>
      </w:r>
      <w:r w:rsidR="00EE4BB1">
        <w:rPr>
          <w:rFonts w:ascii="Arial" w:hAnsi="Arial" w:cs="Arial"/>
          <w:szCs w:val="24"/>
        </w:rPr>
        <w:t xml:space="preserve">legal de su encaje </w:t>
      </w:r>
      <w:r w:rsidRPr="00C54570">
        <w:rPr>
          <w:rFonts w:ascii="Arial" w:hAnsi="Arial" w:cs="Arial"/>
          <w:szCs w:val="24"/>
        </w:rPr>
        <w:t xml:space="preserve">en la Ley del Mercado de Valores, se trata de un </w:t>
      </w:r>
      <w:r w:rsidR="004D0B55" w:rsidRPr="00C54570">
        <w:rPr>
          <w:rFonts w:ascii="Arial" w:hAnsi="Arial" w:cs="Arial"/>
          <w:szCs w:val="24"/>
        </w:rPr>
        <w:t>Sistema mu</w:t>
      </w:r>
      <w:r w:rsidRPr="00C54570">
        <w:rPr>
          <w:rFonts w:ascii="Arial" w:hAnsi="Arial" w:cs="Arial"/>
          <w:szCs w:val="24"/>
        </w:rPr>
        <w:t>ltilateral de negociación (SMN). Efectivamente, su disciplina está regulada</w:t>
      </w:r>
      <w:r w:rsidR="004D0B55" w:rsidRPr="00C54570">
        <w:rPr>
          <w:rFonts w:ascii="Arial" w:hAnsi="Arial" w:cs="Arial"/>
          <w:szCs w:val="24"/>
        </w:rPr>
        <w:t xml:space="preserve"> por la </w:t>
      </w:r>
      <w:r w:rsidRPr="00C54570">
        <w:rPr>
          <w:rFonts w:ascii="Arial" w:hAnsi="Arial" w:cs="Arial"/>
          <w:szCs w:val="24"/>
        </w:rPr>
        <w:t>propia Ley del Mercado de Valores, lo que supone que el mercado está s</w:t>
      </w:r>
      <w:r w:rsidR="00F86963" w:rsidRPr="00C54570">
        <w:rPr>
          <w:rFonts w:ascii="Arial" w:hAnsi="Arial" w:cs="Arial"/>
          <w:szCs w:val="24"/>
        </w:rPr>
        <w:t xml:space="preserve">upervisado por </w:t>
      </w:r>
      <w:r w:rsidR="00EE4BB1">
        <w:rPr>
          <w:rFonts w:ascii="Arial" w:hAnsi="Arial" w:cs="Arial"/>
          <w:szCs w:val="24"/>
        </w:rPr>
        <w:t xml:space="preserve">el organismo administrativo regulador del mercado de capitales, actualmente la </w:t>
      </w:r>
      <w:r w:rsidR="00F86963" w:rsidRPr="00C54570">
        <w:rPr>
          <w:rFonts w:ascii="Arial" w:hAnsi="Arial" w:cs="Arial"/>
          <w:szCs w:val="24"/>
        </w:rPr>
        <w:t>C</w:t>
      </w:r>
      <w:r w:rsidR="00EE4BB1">
        <w:rPr>
          <w:rFonts w:ascii="Arial" w:hAnsi="Arial" w:cs="Arial"/>
          <w:szCs w:val="24"/>
        </w:rPr>
        <w:t xml:space="preserve">omisión </w:t>
      </w:r>
      <w:r w:rsidR="00F86963" w:rsidRPr="00C54570">
        <w:rPr>
          <w:rFonts w:ascii="Arial" w:hAnsi="Arial" w:cs="Arial"/>
          <w:szCs w:val="24"/>
        </w:rPr>
        <w:t>N</w:t>
      </w:r>
      <w:r w:rsidR="00EE4BB1">
        <w:rPr>
          <w:rFonts w:ascii="Arial" w:hAnsi="Arial" w:cs="Arial"/>
          <w:szCs w:val="24"/>
        </w:rPr>
        <w:t xml:space="preserve">acional del </w:t>
      </w:r>
      <w:r w:rsidR="00F86963" w:rsidRPr="00C54570">
        <w:rPr>
          <w:rFonts w:ascii="Arial" w:hAnsi="Arial" w:cs="Arial"/>
          <w:szCs w:val="24"/>
        </w:rPr>
        <w:t>M</w:t>
      </w:r>
      <w:r w:rsidR="00EE4BB1">
        <w:rPr>
          <w:rFonts w:ascii="Arial" w:hAnsi="Arial" w:cs="Arial"/>
          <w:szCs w:val="24"/>
        </w:rPr>
        <w:t xml:space="preserve">ercado de </w:t>
      </w:r>
      <w:r w:rsidR="00F86963" w:rsidRPr="00C54570">
        <w:rPr>
          <w:rFonts w:ascii="Arial" w:hAnsi="Arial" w:cs="Arial"/>
          <w:szCs w:val="24"/>
        </w:rPr>
        <w:t>V</w:t>
      </w:r>
      <w:r w:rsidR="00EE4BB1">
        <w:rPr>
          <w:rFonts w:ascii="Arial" w:hAnsi="Arial" w:cs="Arial"/>
          <w:szCs w:val="24"/>
        </w:rPr>
        <w:t>alores</w:t>
      </w:r>
      <w:r w:rsidR="00F86963" w:rsidRPr="00C54570">
        <w:rPr>
          <w:rFonts w:ascii="Arial" w:hAnsi="Arial" w:cs="Arial"/>
          <w:szCs w:val="24"/>
        </w:rPr>
        <w:t>.</w:t>
      </w:r>
    </w:p>
    <w:p w:rsidR="004D0B55" w:rsidRPr="001D3BCC" w:rsidRDefault="00521FFA" w:rsidP="00EE4BB1">
      <w:pPr>
        <w:pStyle w:val="Listaconnmeros2"/>
        <w:ind w:left="0" w:firstLine="360"/>
        <w:rPr>
          <w:rFonts w:ascii="Arial" w:hAnsi="Arial" w:cs="Arial"/>
          <w:szCs w:val="24"/>
        </w:rPr>
      </w:pPr>
      <w:r w:rsidRPr="00C54570">
        <w:rPr>
          <w:rFonts w:ascii="Arial" w:hAnsi="Arial" w:cs="Arial"/>
          <w:szCs w:val="24"/>
        </w:rPr>
        <w:t>En cuanto s</w:t>
      </w:r>
      <w:r w:rsidR="004D0B55" w:rsidRPr="00C54570">
        <w:rPr>
          <w:rFonts w:ascii="Arial" w:hAnsi="Arial" w:cs="Arial"/>
          <w:szCs w:val="24"/>
        </w:rPr>
        <w:t xml:space="preserve">istema </w:t>
      </w:r>
      <w:r w:rsidRPr="00C54570">
        <w:rPr>
          <w:rFonts w:ascii="Arial" w:hAnsi="Arial" w:cs="Arial"/>
          <w:szCs w:val="24"/>
        </w:rPr>
        <w:t>multilateral</w:t>
      </w:r>
      <w:r w:rsidR="00EE4BB1">
        <w:rPr>
          <w:rFonts w:ascii="Arial" w:hAnsi="Arial" w:cs="Arial"/>
          <w:szCs w:val="24"/>
        </w:rPr>
        <w:t xml:space="preserve"> organizado de negociación semejante a las Bolsas</w:t>
      </w:r>
      <w:r w:rsidRPr="00C54570">
        <w:rPr>
          <w:rFonts w:ascii="Arial" w:hAnsi="Arial" w:cs="Arial"/>
          <w:szCs w:val="24"/>
        </w:rPr>
        <w:t>, el MAB</w:t>
      </w:r>
      <w:r w:rsidR="004D0B55" w:rsidRPr="00C54570">
        <w:rPr>
          <w:rFonts w:ascii="Arial" w:hAnsi="Arial" w:cs="Arial"/>
          <w:szCs w:val="24"/>
        </w:rPr>
        <w:t xml:space="preserve"> permite “</w:t>
      </w:r>
      <w:r w:rsidR="004D0B55" w:rsidRPr="00C54570">
        <w:rPr>
          <w:rFonts w:ascii="Arial" w:hAnsi="Arial" w:cs="Arial"/>
          <w:i/>
          <w:iCs/>
          <w:szCs w:val="24"/>
        </w:rPr>
        <w:t>reunir, dentro del sistema y según sus normas no discrecionales, los diversos intereses de compra y de venta sobre instrumentos financieros de múltiples terceros para dar lugar a contratos.</w:t>
      </w:r>
      <w:r w:rsidR="004D0B55" w:rsidRPr="00C54570">
        <w:rPr>
          <w:rFonts w:ascii="Arial" w:hAnsi="Arial" w:cs="Arial"/>
          <w:szCs w:val="24"/>
        </w:rPr>
        <w:t>”</w:t>
      </w:r>
      <w:r w:rsidR="00EE4BB1">
        <w:rPr>
          <w:rFonts w:ascii="Arial" w:hAnsi="Arial" w:cs="Arial"/>
          <w:szCs w:val="24"/>
        </w:rPr>
        <w:t xml:space="preserve"> Ahora bien, estas normas no son las bursátiles, rigiendo las Circulares y normas internas específicas del mercado.  Por otra parte, e igualmente en su calidad de sistema multilateral de contratación o</w:t>
      </w:r>
      <w:r w:rsidR="004D0B55" w:rsidRPr="00C54570">
        <w:rPr>
          <w:rFonts w:ascii="Arial" w:hAnsi="Arial" w:cs="Arial"/>
          <w:szCs w:val="24"/>
        </w:rPr>
        <w:t xml:space="preserve"> SMN</w:t>
      </w:r>
      <w:r w:rsidRPr="00C54570">
        <w:rPr>
          <w:rFonts w:ascii="Arial" w:hAnsi="Arial" w:cs="Arial"/>
          <w:szCs w:val="24"/>
        </w:rPr>
        <w:t>,</w:t>
      </w:r>
      <w:r w:rsidR="004D0B55" w:rsidRPr="00C54570">
        <w:rPr>
          <w:rFonts w:ascii="Arial" w:hAnsi="Arial" w:cs="Arial"/>
          <w:szCs w:val="24"/>
        </w:rPr>
        <w:t xml:space="preserve"> </w:t>
      </w:r>
      <w:r w:rsidR="006E2922" w:rsidRPr="00C54570">
        <w:rPr>
          <w:rFonts w:ascii="Arial" w:hAnsi="Arial" w:cs="Arial"/>
          <w:szCs w:val="24"/>
        </w:rPr>
        <w:t xml:space="preserve">donde la inversión la realizan particulares, </w:t>
      </w:r>
      <w:r w:rsidR="004D0B55" w:rsidRPr="00C54570">
        <w:rPr>
          <w:rFonts w:ascii="Arial" w:hAnsi="Arial" w:cs="Arial"/>
          <w:szCs w:val="24"/>
        </w:rPr>
        <w:t>s</w:t>
      </w:r>
      <w:r w:rsidR="00EE4BB1">
        <w:rPr>
          <w:rFonts w:ascii="Arial" w:hAnsi="Arial" w:cs="Arial"/>
          <w:szCs w:val="24"/>
        </w:rPr>
        <w:t>e trata de</w:t>
      </w:r>
      <w:r w:rsidR="004D0B55" w:rsidRPr="00C54570">
        <w:rPr>
          <w:rFonts w:ascii="Arial" w:hAnsi="Arial" w:cs="Arial"/>
          <w:szCs w:val="24"/>
        </w:rPr>
        <w:t xml:space="preserve"> </w:t>
      </w:r>
      <w:r w:rsidR="006E2922" w:rsidRPr="00C54570">
        <w:rPr>
          <w:rFonts w:ascii="Arial" w:hAnsi="Arial" w:cs="Arial"/>
          <w:szCs w:val="24"/>
        </w:rPr>
        <w:t>un mercado privado</w:t>
      </w:r>
      <w:r w:rsidR="00EE4BB1">
        <w:rPr>
          <w:rFonts w:ascii="Arial" w:hAnsi="Arial" w:cs="Arial"/>
          <w:szCs w:val="24"/>
        </w:rPr>
        <w:t xml:space="preserve"> de inversión</w:t>
      </w:r>
      <w:r w:rsidR="006E2922" w:rsidRPr="00C54570">
        <w:rPr>
          <w:rFonts w:ascii="Arial" w:hAnsi="Arial" w:cs="Arial"/>
          <w:szCs w:val="24"/>
        </w:rPr>
        <w:t xml:space="preserve">; </w:t>
      </w:r>
      <w:r w:rsidR="004D0B55" w:rsidRPr="00C54570">
        <w:rPr>
          <w:rFonts w:ascii="Arial" w:hAnsi="Arial" w:cs="Arial"/>
          <w:szCs w:val="24"/>
        </w:rPr>
        <w:t>en este caso</w:t>
      </w:r>
      <w:r w:rsidR="006E2922" w:rsidRPr="00C54570">
        <w:rPr>
          <w:rFonts w:ascii="Arial" w:hAnsi="Arial" w:cs="Arial"/>
          <w:szCs w:val="24"/>
        </w:rPr>
        <w:t xml:space="preserve">, donde el capital </w:t>
      </w:r>
      <w:r w:rsidR="00EE4BB1">
        <w:rPr>
          <w:rFonts w:ascii="Arial" w:hAnsi="Arial" w:cs="Arial"/>
          <w:szCs w:val="24"/>
        </w:rPr>
        <w:t xml:space="preserve">del propio mercado </w:t>
      </w:r>
      <w:r w:rsidR="006E2922" w:rsidRPr="00C54570">
        <w:rPr>
          <w:rFonts w:ascii="Arial" w:hAnsi="Arial" w:cs="Arial"/>
          <w:szCs w:val="24"/>
        </w:rPr>
        <w:t xml:space="preserve">es </w:t>
      </w:r>
      <w:r w:rsidR="00EE4BB1">
        <w:rPr>
          <w:rFonts w:ascii="Arial" w:hAnsi="Arial" w:cs="Arial"/>
          <w:szCs w:val="24"/>
        </w:rPr>
        <w:t xml:space="preserve">propiedad </w:t>
      </w:r>
      <w:r w:rsidR="006E2922" w:rsidRPr="00C54570">
        <w:rPr>
          <w:rFonts w:ascii="Arial" w:hAnsi="Arial" w:cs="Arial"/>
          <w:szCs w:val="24"/>
        </w:rPr>
        <w:t>de</w:t>
      </w:r>
      <w:r w:rsidR="00EE4BB1">
        <w:rPr>
          <w:rFonts w:ascii="Arial" w:hAnsi="Arial" w:cs="Arial"/>
          <w:szCs w:val="24"/>
        </w:rPr>
        <w:t xml:space="preserve">l holding </w:t>
      </w:r>
      <w:r w:rsidR="006E2922" w:rsidRPr="00C54570">
        <w:rPr>
          <w:rFonts w:ascii="Arial" w:hAnsi="Arial" w:cs="Arial"/>
          <w:szCs w:val="24"/>
        </w:rPr>
        <w:t xml:space="preserve"> B</w:t>
      </w:r>
      <w:r w:rsidR="00EE4BB1">
        <w:rPr>
          <w:rFonts w:ascii="Arial" w:hAnsi="Arial" w:cs="Arial"/>
          <w:szCs w:val="24"/>
        </w:rPr>
        <w:t xml:space="preserve">olsas y </w:t>
      </w:r>
      <w:r w:rsidR="006E2922" w:rsidRPr="00C54570">
        <w:rPr>
          <w:rFonts w:ascii="Arial" w:hAnsi="Arial" w:cs="Arial"/>
          <w:szCs w:val="24"/>
        </w:rPr>
        <w:t>M</w:t>
      </w:r>
      <w:r w:rsidR="00EE4BB1">
        <w:rPr>
          <w:rFonts w:ascii="Arial" w:hAnsi="Arial" w:cs="Arial"/>
          <w:szCs w:val="24"/>
        </w:rPr>
        <w:t xml:space="preserve">ercados </w:t>
      </w:r>
      <w:r w:rsidR="006E2922" w:rsidRPr="00C54570">
        <w:rPr>
          <w:rFonts w:ascii="Arial" w:hAnsi="Arial" w:cs="Arial"/>
          <w:szCs w:val="24"/>
        </w:rPr>
        <w:t>E</w:t>
      </w:r>
      <w:r w:rsidR="00EE4BB1">
        <w:rPr>
          <w:rFonts w:ascii="Arial" w:hAnsi="Arial" w:cs="Arial"/>
          <w:szCs w:val="24"/>
        </w:rPr>
        <w:t>spañoles</w:t>
      </w:r>
      <w:r w:rsidR="006E2922" w:rsidRPr="00C54570">
        <w:rPr>
          <w:rFonts w:ascii="Arial" w:hAnsi="Arial" w:cs="Arial"/>
          <w:szCs w:val="24"/>
        </w:rPr>
        <w:t>,</w:t>
      </w:r>
      <w:r w:rsidR="00EE4BB1">
        <w:rPr>
          <w:rFonts w:ascii="Arial" w:hAnsi="Arial" w:cs="Arial"/>
          <w:szCs w:val="24"/>
        </w:rPr>
        <w:t xml:space="preserve"> sociedad</w:t>
      </w:r>
      <w:r w:rsidR="006E2922" w:rsidRPr="00C54570">
        <w:rPr>
          <w:rFonts w:ascii="Arial" w:hAnsi="Arial" w:cs="Arial"/>
          <w:szCs w:val="24"/>
        </w:rPr>
        <w:t xml:space="preserve"> holding </w:t>
      </w:r>
      <w:r w:rsidR="006E2922" w:rsidRPr="001D3BCC">
        <w:rPr>
          <w:rFonts w:ascii="Arial" w:hAnsi="Arial" w:cs="Arial"/>
          <w:szCs w:val="24"/>
        </w:rPr>
        <w:t>español</w:t>
      </w:r>
      <w:r w:rsidR="00EE4BB1">
        <w:rPr>
          <w:rFonts w:ascii="Arial" w:hAnsi="Arial" w:cs="Arial"/>
          <w:szCs w:val="24"/>
        </w:rPr>
        <w:t>a</w:t>
      </w:r>
      <w:r w:rsidR="006E2922" w:rsidRPr="001D3BCC">
        <w:rPr>
          <w:rFonts w:ascii="Arial" w:hAnsi="Arial" w:cs="Arial"/>
          <w:szCs w:val="24"/>
        </w:rPr>
        <w:t xml:space="preserve"> de los mercados secundarios</w:t>
      </w:r>
      <w:r w:rsidR="00EE4BB1">
        <w:rPr>
          <w:rFonts w:ascii="Arial" w:hAnsi="Arial" w:cs="Arial"/>
          <w:szCs w:val="24"/>
        </w:rPr>
        <w:t xml:space="preserve"> y de los demás centros y sujetos para la contratación organizada (compensación, liquidación, registro, entre otras funciones)</w:t>
      </w:r>
      <w:r w:rsidR="004D0B55" w:rsidRPr="001D3BCC">
        <w:rPr>
          <w:rFonts w:ascii="Arial" w:hAnsi="Arial" w:cs="Arial"/>
          <w:szCs w:val="24"/>
        </w:rPr>
        <w:t>.</w:t>
      </w:r>
    </w:p>
    <w:p w:rsidR="004D0B55" w:rsidRPr="009C4C2E" w:rsidRDefault="009C4C2E" w:rsidP="009C4C2E">
      <w:pPr>
        <w:pStyle w:val="Ttulo2"/>
        <w:numPr>
          <w:ilvl w:val="0"/>
          <w:numId w:val="0"/>
        </w:numPr>
        <w:rPr>
          <w:rFonts w:ascii="Arial" w:hAnsi="Arial" w:cs="Arial"/>
          <w:szCs w:val="24"/>
        </w:rPr>
      </w:pPr>
      <w:bookmarkStart w:id="7" w:name="_Toc433189905"/>
      <w:r>
        <w:rPr>
          <w:rFonts w:ascii="Arial" w:hAnsi="Arial" w:cs="Arial"/>
          <w:szCs w:val="24"/>
        </w:rPr>
        <w:lastRenderedPageBreak/>
        <w:t xml:space="preserve">3.   </w:t>
      </w:r>
      <w:r w:rsidR="00EE4BB1" w:rsidRPr="009C4C2E">
        <w:rPr>
          <w:rFonts w:ascii="Arial" w:hAnsi="Arial" w:cs="Arial"/>
          <w:szCs w:val="24"/>
        </w:rPr>
        <w:t>¿Qué no</w:t>
      </w:r>
      <w:r w:rsidR="004D0B55" w:rsidRPr="009C4C2E">
        <w:rPr>
          <w:rFonts w:ascii="Arial" w:hAnsi="Arial" w:cs="Arial"/>
          <w:szCs w:val="24"/>
        </w:rPr>
        <w:t xml:space="preserve"> es el MAB?</w:t>
      </w:r>
      <w:bookmarkEnd w:id="7"/>
    </w:p>
    <w:p w:rsidR="004D0B55" w:rsidRPr="00C54570" w:rsidRDefault="006E2922" w:rsidP="00EE4BB1">
      <w:pPr>
        <w:pStyle w:val="Listaconnmeros2"/>
        <w:ind w:left="0" w:firstLine="360"/>
        <w:rPr>
          <w:rFonts w:ascii="Arial" w:hAnsi="Arial" w:cs="Arial"/>
          <w:szCs w:val="24"/>
        </w:rPr>
      </w:pPr>
      <w:r w:rsidRPr="00C54570">
        <w:rPr>
          <w:rFonts w:ascii="Arial" w:hAnsi="Arial" w:cs="Arial"/>
          <w:szCs w:val="24"/>
        </w:rPr>
        <w:t xml:space="preserve">Ahora bien, </w:t>
      </w:r>
      <w:r w:rsidR="00EE4BB1">
        <w:rPr>
          <w:rFonts w:ascii="Arial" w:hAnsi="Arial" w:cs="Arial"/>
          <w:szCs w:val="24"/>
        </w:rPr>
        <w:t xml:space="preserve">establecido lo anterior </w:t>
      </w:r>
      <w:r w:rsidRPr="00C54570">
        <w:rPr>
          <w:rFonts w:ascii="Arial" w:hAnsi="Arial" w:cs="Arial"/>
          <w:szCs w:val="24"/>
        </w:rPr>
        <w:t>debe tenerse en cuenta que e</w:t>
      </w:r>
      <w:r w:rsidR="004D0B55" w:rsidRPr="00C54570">
        <w:rPr>
          <w:rFonts w:ascii="Arial" w:hAnsi="Arial" w:cs="Arial"/>
          <w:szCs w:val="24"/>
        </w:rPr>
        <w:t>l MAB no es un mercad</w:t>
      </w:r>
      <w:r w:rsidRPr="00C54570">
        <w:rPr>
          <w:rFonts w:ascii="Arial" w:hAnsi="Arial" w:cs="Arial"/>
          <w:szCs w:val="24"/>
        </w:rPr>
        <w:t>o secundario de valores regulado (público) como las Bolsas, en cuanto que:</w:t>
      </w:r>
    </w:p>
    <w:p w:rsidR="006E2922" w:rsidRPr="00C54570" w:rsidRDefault="006E2922" w:rsidP="00367741">
      <w:pPr>
        <w:pStyle w:val="Listaconnmeros2"/>
        <w:numPr>
          <w:ilvl w:val="0"/>
          <w:numId w:val="4"/>
        </w:numPr>
        <w:rPr>
          <w:rFonts w:ascii="Arial" w:hAnsi="Arial" w:cs="Arial"/>
          <w:szCs w:val="24"/>
        </w:rPr>
      </w:pPr>
      <w:r w:rsidRPr="00C54570">
        <w:rPr>
          <w:rFonts w:ascii="Arial" w:hAnsi="Arial" w:cs="Arial"/>
          <w:szCs w:val="24"/>
        </w:rPr>
        <w:t>E</w:t>
      </w:r>
      <w:r w:rsidR="004D0B55" w:rsidRPr="00C54570">
        <w:rPr>
          <w:rFonts w:ascii="Arial" w:hAnsi="Arial" w:cs="Arial"/>
          <w:szCs w:val="24"/>
        </w:rPr>
        <w:t xml:space="preserve">l MAB no es un mercado para </w:t>
      </w:r>
      <w:r w:rsidRPr="00C54570">
        <w:rPr>
          <w:rFonts w:ascii="Arial" w:hAnsi="Arial" w:cs="Arial"/>
          <w:szCs w:val="24"/>
        </w:rPr>
        <w:t xml:space="preserve">la financiación de </w:t>
      </w:r>
      <w:r w:rsidR="004D0B55" w:rsidRPr="00C54570">
        <w:rPr>
          <w:rFonts w:ascii="Arial" w:hAnsi="Arial" w:cs="Arial"/>
          <w:szCs w:val="24"/>
        </w:rPr>
        <w:t>cualquier empresa</w:t>
      </w:r>
      <w:r w:rsidRPr="00C54570">
        <w:rPr>
          <w:rFonts w:ascii="Arial" w:hAnsi="Arial" w:cs="Arial"/>
          <w:szCs w:val="24"/>
        </w:rPr>
        <w:t>, sino que solo pueden cotizar en él los tipos previstos legalmente</w:t>
      </w:r>
      <w:r w:rsidR="00EE4BB1">
        <w:rPr>
          <w:rFonts w:ascii="Arial" w:hAnsi="Arial" w:cs="Arial"/>
          <w:szCs w:val="24"/>
        </w:rPr>
        <w:t xml:space="preserve"> (Empresas en Expansión, SOCIMIS, SICAV, SIL, y otras previstas en su caso por el legislador</w:t>
      </w:r>
      <w:r w:rsidR="004D0B55" w:rsidRPr="00C54570">
        <w:rPr>
          <w:rFonts w:ascii="Arial" w:hAnsi="Arial" w:cs="Arial"/>
          <w:szCs w:val="24"/>
        </w:rPr>
        <w:t>). En concreto y para empresas en expansión es</w:t>
      </w:r>
      <w:r w:rsidR="00EE4BB1">
        <w:rPr>
          <w:rFonts w:ascii="Arial" w:hAnsi="Arial" w:cs="Arial"/>
          <w:szCs w:val="24"/>
        </w:rPr>
        <w:t>tá diseñado el MAB</w:t>
      </w:r>
      <w:r w:rsidR="004D0B55" w:rsidRPr="00C54570">
        <w:rPr>
          <w:rFonts w:ascii="Arial" w:hAnsi="Arial" w:cs="Arial"/>
          <w:szCs w:val="24"/>
        </w:rPr>
        <w:t xml:space="preserve"> para </w:t>
      </w:r>
      <w:r w:rsidR="00EE4BB1">
        <w:rPr>
          <w:rFonts w:ascii="Arial" w:hAnsi="Arial" w:cs="Arial"/>
          <w:szCs w:val="24"/>
        </w:rPr>
        <w:t xml:space="preserve">que coticen </w:t>
      </w:r>
      <w:r w:rsidR="004D0B55" w:rsidRPr="00C54570">
        <w:rPr>
          <w:rFonts w:ascii="Arial" w:hAnsi="Arial" w:cs="Arial"/>
          <w:szCs w:val="24"/>
        </w:rPr>
        <w:t>empresas de reducida capitalización (</w:t>
      </w:r>
      <w:r w:rsidR="00EE4BB1">
        <w:rPr>
          <w:rFonts w:ascii="Arial" w:hAnsi="Arial" w:cs="Arial"/>
          <w:szCs w:val="24"/>
        </w:rPr>
        <w:t xml:space="preserve">cf. </w:t>
      </w:r>
      <w:r w:rsidR="004D0B55" w:rsidRPr="00C54570">
        <w:rPr>
          <w:rFonts w:ascii="Arial" w:hAnsi="Arial" w:cs="Arial"/>
          <w:szCs w:val="24"/>
        </w:rPr>
        <w:t>artículo 32.</w:t>
      </w:r>
      <w:r w:rsidR="00EE4BB1">
        <w:rPr>
          <w:rFonts w:ascii="Arial" w:hAnsi="Arial" w:cs="Arial"/>
          <w:szCs w:val="24"/>
        </w:rPr>
        <w:t xml:space="preserve">2 de la Ley del Mercado de Valores). </w:t>
      </w:r>
      <w:r w:rsidR="004D0B55" w:rsidRPr="00C54570">
        <w:rPr>
          <w:rFonts w:ascii="Arial" w:hAnsi="Arial" w:cs="Arial"/>
          <w:szCs w:val="24"/>
        </w:rPr>
        <w:t xml:space="preserve">Si su capitalización supera los 500 millones de euros en un período continuado de 6 meses, </w:t>
      </w:r>
      <w:r w:rsidR="00EE4BB1">
        <w:rPr>
          <w:rFonts w:ascii="Arial" w:hAnsi="Arial" w:cs="Arial"/>
          <w:szCs w:val="24"/>
        </w:rPr>
        <w:t xml:space="preserve">las empresas tienen </w:t>
      </w:r>
      <w:r w:rsidR="004D0B55" w:rsidRPr="00C54570">
        <w:rPr>
          <w:rFonts w:ascii="Arial" w:hAnsi="Arial" w:cs="Arial"/>
          <w:szCs w:val="24"/>
        </w:rPr>
        <w:t>obligación de solicitar la admisión en un mercado de regulado, dentro de un plazo de 9 meses.</w:t>
      </w:r>
    </w:p>
    <w:p w:rsidR="006E2922" w:rsidRPr="00C54570" w:rsidRDefault="004D0B55" w:rsidP="00367741">
      <w:pPr>
        <w:pStyle w:val="Listaconnmeros2"/>
        <w:numPr>
          <w:ilvl w:val="0"/>
          <w:numId w:val="4"/>
        </w:numPr>
        <w:rPr>
          <w:rFonts w:ascii="Arial" w:hAnsi="Arial" w:cs="Arial"/>
          <w:szCs w:val="24"/>
        </w:rPr>
      </w:pPr>
      <w:r w:rsidRPr="00C54570">
        <w:rPr>
          <w:rFonts w:ascii="Arial" w:hAnsi="Arial" w:cs="Arial"/>
          <w:szCs w:val="24"/>
        </w:rPr>
        <w:t xml:space="preserve">Su normativa interna no </w:t>
      </w:r>
      <w:r w:rsidR="006E2922" w:rsidRPr="00C54570">
        <w:rPr>
          <w:rFonts w:ascii="Arial" w:hAnsi="Arial" w:cs="Arial"/>
          <w:szCs w:val="24"/>
        </w:rPr>
        <w:t xml:space="preserve">se disciplina por </w:t>
      </w:r>
      <w:r w:rsidRPr="00C54570">
        <w:rPr>
          <w:rFonts w:ascii="Arial" w:hAnsi="Arial" w:cs="Arial"/>
          <w:szCs w:val="24"/>
        </w:rPr>
        <w:t>normas legales</w:t>
      </w:r>
      <w:r w:rsidR="006E2922" w:rsidRPr="00C54570">
        <w:rPr>
          <w:rFonts w:ascii="Arial" w:hAnsi="Arial" w:cs="Arial"/>
          <w:szCs w:val="24"/>
        </w:rPr>
        <w:t xml:space="preserve"> emanadas del poder público, sino por normas internas</w:t>
      </w:r>
      <w:r w:rsidRPr="00C54570">
        <w:rPr>
          <w:rFonts w:ascii="Arial" w:hAnsi="Arial" w:cs="Arial"/>
          <w:szCs w:val="24"/>
        </w:rPr>
        <w:t>. Su creación se rige por el Título XI de la Ley del Mercado de Valores, pero su normativa interna surge de sus propios Reglamentos y  Circulares.</w:t>
      </w:r>
    </w:p>
    <w:p w:rsidR="004D0B55" w:rsidRPr="00C54570" w:rsidRDefault="004D0B55" w:rsidP="00367741">
      <w:pPr>
        <w:pStyle w:val="Listaconnmeros2"/>
        <w:numPr>
          <w:ilvl w:val="0"/>
          <w:numId w:val="4"/>
        </w:numPr>
        <w:rPr>
          <w:rFonts w:ascii="Arial" w:hAnsi="Arial" w:cs="Arial"/>
          <w:szCs w:val="24"/>
        </w:rPr>
      </w:pPr>
      <w:r w:rsidRPr="00C54570">
        <w:rPr>
          <w:rFonts w:ascii="Arial" w:hAnsi="Arial" w:cs="Arial"/>
          <w:szCs w:val="24"/>
        </w:rPr>
        <w:t xml:space="preserve">El MAB, a día de hoy, y por desgracia, </w:t>
      </w:r>
      <w:r w:rsidRPr="00C54570">
        <w:rPr>
          <w:rFonts w:ascii="Arial" w:hAnsi="Arial" w:cs="Arial"/>
          <w:szCs w:val="24"/>
          <w:u w:val="single"/>
        </w:rPr>
        <w:t>no</w:t>
      </w:r>
      <w:r w:rsidRPr="00C54570">
        <w:rPr>
          <w:rFonts w:ascii="Arial" w:hAnsi="Arial" w:cs="Arial"/>
          <w:szCs w:val="24"/>
        </w:rPr>
        <w:t xml:space="preserve"> es un mercado de valores tan profundo y desarrollad</w:t>
      </w:r>
      <w:r w:rsidR="006E2922" w:rsidRPr="00C54570">
        <w:rPr>
          <w:rFonts w:ascii="Arial" w:hAnsi="Arial" w:cs="Arial"/>
          <w:szCs w:val="24"/>
        </w:rPr>
        <w:t>o como otros homólogos europeos. A este efecto debe recordarse que:</w:t>
      </w:r>
    </w:p>
    <w:p w:rsidR="006E2922" w:rsidRPr="00C54570" w:rsidRDefault="006E2922" w:rsidP="00EE4BB1">
      <w:pPr>
        <w:pStyle w:val="Listaconnmeros2"/>
        <w:ind w:firstLine="360"/>
        <w:rPr>
          <w:rFonts w:ascii="Arial" w:hAnsi="Arial" w:cs="Arial"/>
          <w:szCs w:val="24"/>
        </w:rPr>
      </w:pPr>
      <w:r w:rsidRPr="00C54570">
        <w:rPr>
          <w:rFonts w:ascii="Arial" w:hAnsi="Arial" w:cs="Arial"/>
          <w:szCs w:val="24"/>
        </w:rPr>
        <w:t xml:space="preserve">En primer lugar, el segmento MAB Empresas en Expansión se compone </w:t>
      </w:r>
      <w:r w:rsidR="00EE4BB1">
        <w:rPr>
          <w:rFonts w:ascii="Arial" w:hAnsi="Arial" w:cs="Arial"/>
          <w:szCs w:val="24"/>
        </w:rPr>
        <w:t xml:space="preserve">actualmente </w:t>
      </w:r>
      <w:r w:rsidRPr="00C54570">
        <w:rPr>
          <w:rFonts w:ascii="Arial" w:hAnsi="Arial" w:cs="Arial"/>
          <w:szCs w:val="24"/>
        </w:rPr>
        <w:t xml:space="preserve">de solo 28 empresas, lo que es mínimo en comparación, por ejemplo, con el </w:t>
      </w:r>
      <w:r w:rsidR="004D0B55" w:rsidRPr="00C54570">
        <w:rPr>
          <w:rFonts w:ascii="Arial" w:hAnsi="Arial" w:cs="Arial"/>
          <w:i/>
          <w:iCs/>
          <w:szCs w:val="24"/>
          <w:lang w:val="es-ES"/>
        </w:rPr>
        <w:t>Alternative International Markets</w:t>
      </w:r>
      <w:r w:rsidRPr="00C54570">
        <w:rPr>
          <w:rFonts w:ascii="Arial" w:hAnsi="Arial" w:cs="Arial"/>
          <w:szCs w:val="24"/>
          <w:lang w:val="es-ES"/>
        </w:rPr>
        <w:t xml:space="preserve"> (AIM)- UK, donde cotizan</w:t>
      </w:r>
      <w:r w:rsidR="004D0B55" w:rsidRPr="00C54570">
        <w:rPr>
          <w:rFonts w:ascii="Arial" w:hAnsi="Arial" w:cs="Arial"/>
          <w:szCs w:val="24"/>
          <w:lang w:val="es-ES"/>
        </w:rPr>
        <w:t xml:space="preserve"> 1.1</w:t>
      </w:r>
      <w:r w:rsidRPr="00C54570">
        <w:rPr>
          <w:rFonts w:ascii="Arial" w:hAnsi="Arial" w:cs="Arial"/>
          <w:szCs w:val="24"/>
          <w:lang w:val="es-ES"/>
        </w:rPr>
        <w:t xml:space="preserve">04 empresas; o, incluso, con el </w:t>
      </w:r>
      <w:r w:rsidRPr="00C54570">
        <w:rPr>
          <w:rFonts w:ascii="Arial" w:hAnsi="Arial" w:cs="Arial"/>
          <w:szCs w:val="24"/>
        </w:rPr>
        <w:t xml:space="preserve"> </w:t>
      </w:r>
      <w:r w:rsidRPr="00C54570">
        <w:rPr>
          <w:rFonts w:ascii="Arial" w:hAnsi="Arial" w:cs="Arial"/>
          <w:i/>
          <w:iCs/>
          <w:szCs w:val="24"/>
        </w:rPr>
        <w:t xml:space="preserve">Entry Standard (Alemania), </w:t>
      </w:r>
      <w:r w:rsidRPr="00C54570">
        <w:rPr>
          <w:rFonts w:ascii="Arial" w:hAnsi="Arial" w:cs="Arial"/>
          <w:iCs/>
          <w:szCs w:val="24"/>
        </w:rPr>
        <w:t>que permite financiarse a</w:t>
      </w:r>
      <w:r w:rsidR="004D0B55" w:rsidRPr="00C54570">
        <w:rPr>
          <w:rFonts w:ascii="Arial" w:hAnsi="Arial" w:cs="Arial"/>
          <w:i/>
          <w:iCs/>
          <w:szCs w:val="24"/>
        </w:rPr>
        <w:t xml:space="preserve"> </w:t>
      </w:r>
      <w:r w:rsidRPr="00C54570">
        <w:rPr>
          <w:rFonts w:ascii="Arial" w:hAnsi="Arial" w:cs="Arial"/>
          <w:szCs w:val="24"/>
        </w:rPr>
        <w:t xml:space="preserve">190 empresas, o el </w:t>
      </w:r>
      <w:r w:rsidR="004D0B55" w:rsidRPr="00C54570">
        <w:rPr>
          <w:rFonts w:ascii="Arial" w:hAnsi="Arial" w:cs="Arial"/>
          <w:i/>
          <w:iCs/>
          <w:szCs w:val="24"/>
        </w:rPr>
        <w:t>Alte</w:t>
      </w:r>
      <w:r w:rsidRPr="00C54570">
        <w:rPr>
          <w:rFonts w:ascii="Arial" w:hAnsi="Arial" w:cs="Arial"/>
          <w:i/>
          <w:iCs/>
          <w:szCs w:val="24"/>
        </w:rPr>
        <w:t>r</w:t>
      </w:r>
      <w:r w:rsidR="004D0B55" w:rsidRPr="00C54570">
        <w:rPr>
          <w:rFonts w:ascii="Arial" w:hAnsi="Arial" w:cs="Arial"/>
          <w:i/>
          <w:iCs/>
          <w:szCs w:val="24"/>
        </w:rPr>
        <w:t>nex</w:t>
      </w:r>
      <w:r w:rsidR="004D0B55" w:rsidRPr="00C54570">
        <w:rPr>
          <w:rFonts w:ascii="Arial" w:hAnsi="Arial" w:cs="Arial"/>
          <w:szCs w:val="24"/>
        </w:rPr>
        <w:t xml:space="preserve"> (que aglutina empresas belgas, holandesas, portuguesas y francesas): 180 empresas.</w:t>
      </w:r>
    </w:p>
    <w:p w:rsidR="004D0B55" w:rsidRPr="00C54570" w:rsidRDefault="006E2922" w:rsidP="009C4C2E">
      <w:pPr>
        <w:pStyle w:val="Listaconnmeros2"/>
        <w:ind w:left="0" w:firstLine="567"/>
        <w:rPr>
          <w:rFonts w:ascii="Arial" w:hAnsi="Arial" w:cs="Arial"/>
          <w:szCs w:val="24"/>
        </w:rPr>
      </w:pPr>
      <w:r w:rsidRPr="00C54570">
        <w:rPr>
          <w:rFonts w:ascii="Arial" w:hAnsi="Arial" w:cs="Arial"/>
          <w:szCs w:val="24"/>
        </w:rPr>
        <w:lastRenderedPageBreak/>
        <w:t>En segundo lugar</w:t>
      </w:r>
      <w:r w:rsidR="00EE4BB1">
        <w:rPr>
          <w:rFonts w:ascii="Arial" w:hAnsi="Arial" w:cs="Arial"/>
          <w:szCs w:val="24"/>
        </w:rPr>
        <w:t xml:space="preserve"> ha de recordarse</w:t>
      </w:r>
      <w:r w:rsidRPr="00C54570">
        <w:rPr>
          <w:rFonts w:ascii="Arial" w:hAnsi="Arial" w:cs="Arial"/>
          <w:szCs w:val="24"/>
        </w:rPr>
        <w:t>, l</w:t>
      </w:r>
      <w:r w:rsidR="004D0B55" w:rsidRPr="00C54570">
        <w:rPr>
          <w:rFonts w:ascii="Arial" w:hAnsi="Arial" w:cs="Arial"/>
          <w:szCs w:val="24"/>
        </w:rPr>
        <w:t xml:space="preserve">os emisores del MAB </w:t>
      </w:r>
      <w:r w:rsidR="004D0B55" w:rsidRPr="00EE4BB1">
        <w:rPr>
          <w:rFonts w:ascii="Arial" w:hAnsi="Arial" w:cs="Arial"/>
          <w:szCs w:val="24"/>
        </w:rPr>
        <w:t>no</w:t>
      </w:r>
      <w:r w:rsidR="004D0B55" w:rsidRPr="00C54570">
        <w:rPr>
          <w:rFonts w:ascii="Arial" w:hAnsi="Arial" w:cs="Arial"/>
          <w:szCs w:val="24"/>
        </w:rPr>
        <w:t xml:space="preserve"> tienen</w:t>
      </w:r>
      <w:r w:rsidR="00EE4BB1">
        <w:rPr>
          <w:rFonts w:ascii="Arial" w:hAnsi="Arial" w:cs="Arial"/>
          <w:szCs w:val="24"/>
        </w:rPr>
        <w:t>, por el hecho de cotizar en él,</w:t>
      </w:r>
      <w:r w:rsidR="004D0B55" w:rsidRPr="00C54570">
        <w:rPr>
          <w:rFonts w:ascii="Arial" w:hAnsi="Arial" w:cs="Arial"/>
          <w:szCs w:val="24"/>
        </w:rPr>
        <w:t xml:space="preserve"> la consideración</w:t>
      </w:r>
      <w:r w:rsidR="00EE4BB1">
        <w:rPr>
          <w:rFonts w:ascii="Arial" w:hAnsi="Arial" w:cs="Arial"/>
          <w:szCs w:val="24"/>
        </w:rPr>
        <w:t xml:space="preserve"> de “sociedad anónima cotizada” según la disciplina española de derecho de sociedades. Por tanto, no se les aplica lo dispuesto en </w:t>
      </w:r>
      <w:r w:rsidR="004D0B55" w:rsidRPr="00C54570">
        <w:rPr>
          <w:rFonts w:ascii="Arial" w:hAnsi="Arial" w:cs="Arial"/>
          <w:szCs w:val="24"/>
        </w:rPr>
        <w:t>el Título XIV de la</w:t>
      </w:r>
      <w:r w:rsidR="00EE4BB1">
        <w:rPr>
          <w:rFonts w:ascii="Arial" w:hAnsi="Arial" w:cs="Arial"/>
          <w:szCs w:val="24"/>
        </w:rPr>
        <w:t xml:space="preserve"> Ley de Sociedades de Capital, y tampoco </w:t>
      </w:r>
      <w:r w:rsidR="004D0B55" w:rsidRPr="00C54570">
        <w:rPr>
          <w:rFonts w:ascii="Arial" w:hAnsi="Arial" w:cs="Arial"/>
          <w:szCs w:val="24"/>
        </w:rPr>
        <w:t>las especialidades que allí se reconocen, principalmente sobre:</w:t>
      </w:r>
    </w:p>
    <w:p w:rsidR="004D0B55" w:rsidRPr="00C54570" w:rsidRDefault="009C4C2E" w:rsidP="009C4C2E">
      <w:pPr>
        <w:pStyle w:val="Listaconnmeros2"/>
        <w:ind w:left="0"/>
        <w:rPr>
          <w:rFonts w:ascii="Arial" w:hAnsi="Arial" w:cs="Arial"/>
          <w:szCs w:val="24"/>
          <w:lang w:val="es-ES"/>
        </w:rPr>
      </w:pPr>
      <w:r>
        <w:rPr>
          <w:rFonts w:ascii="Arial" w:hAnsi="Arial" w:cs="Arial"/>
          <w:szCs w:val="24"/>
          <w:lang w:val="es-ES"/>
        </w:rPr>
        <w:t xml:space="preserve">- </w:t>
      </w:r>
      <w:r w:rsidR="004D0B55" w:rsidRPr="00C54570">
        <w:rPr>
          <w:rFonts w:ascii="Arial" w:hAnsi="Arial" w:cs="Arial"/>
          <w:szCs w:val="24"/>
          <w:lang w:val="es-ES"/>
        </w:rPr>
        <w:t>Derecho a conocer la identidad de los accionistas</w:t>
      </w:r>
      <w:r w:rsidR="00EE4BB1">
        <w:rPr>
          <w:rFonts w:ascii="Arial" w:hAnsi="Arial" w:cs="Arial"/>
          <w:szCs w:val="24"/>
          <w:lang w:val="es-ES"/>
        </w:rPr>
        <w:t xml:space="preserve"> por la sociedad y los demás socios</w:t>
      </w:r>
      <w:r w:rsidR="004D0B55" w:rsidRPr="00C54570">
        <w:rPr>
          <w:rFonts w:ascii="Arial" w:hAnsi="Arial" w:cs="Arial"/>
          <w:szCs w:val="24"/>
          <w:lang w:val="es-ES"/>
        </w:rPr>
        <w:t>.</w:t>
      </w:r>
    </w:p>
    <w:p w:rsidR="004D0B55" w:rsidRPr="00C54570" w:rsidRDefault="009C4C2E" w:rsidP="009C4C2E">
      <w:pPr>
        <w:pStyle w:val="Listaconnmeros2"/>
        <w:ind w:left="0"/>
        <w:rPr>
          <w:rFonts w:ascii="Arial" w:hAnsi="Arial" w:cs="Arial"/>
          <w:szCs w:val="24"/>
          <w:lang w:val="es-ES"/>
        </w:rPr>
      </w:pPr>
      <w:r>
        <w:rPr>
          <w:rFonts w:ascii="Arial" w:hAnsi="Arial" w:cs="Arial"/>
          <w:szCs w:val="24"/>
          <w:lang w:val="es-ES"/>
        </w:rPr>
        <w:t xml:space="preserve">- </w:t>
      </w:r>
      <w:r w:rsidR="004D0B55" w:rsidRPr="00C54570">
        <w:rPr>
          <w:rFonts w:ascii="Arial" w:hAnsi="Arial" w:cs="Arial"/>
          <w:szCs w:val="24"/>
          <w:lang w:val="es-ES"/>
        </w:rPr>
        <w:t>Suscripción de acciones</w:t>
      </w:r>
      <w:r w:rsidR="00EE4BB1">
        <w:rPr>
          <w:rFonts w:ascii="Arial" w:hAnsi="Arial" w:cs="Arial"/>
          <w:szCs w:val="24"/>
          <w:lang w:val="es-ES"/>
        </w:rPr>
        <w:t>, derecho de suscripción preferente y mercado de derechos</w:t>
      </w:r>
      <w:r w:rsidR="004D0B55" w:rsidRPr="00C54570">
        <w:rPr>
          <w:rFonts w:ascii="Arial" w:hAnsi="Arial" w:cs="Arial"/>
          <w:szCs w:val="24"/>
          <w:lang w:val="es-ES"/>
        </w:rPr>
        <w:t>.</w:t>
      </w:r>
    </w:p>
    <w:p w:rsidR="004D0B55" w:rsidRPr="00C54570" w:rsidRDefault="009C4C2E" w:rsidP="009C4C2E">
      <w:pPr>
        <w:pStyle w:val="Listaconnmeros2"/>
        <w:ind w:left="0"/>
        <w:rPr>
          <w:rFonts w:ascii="Arial" w:hAnsi="Arial" w:cs="Arial"/>
          <w:szCs w:val="24"/>
          <w:lang w:val="es-ES"/>
        </w:rPr>
      </w:pPr>
      <w:r>
        <w:rPr>
          <w:rFonts w:ascii="Arial" w:hAnsi="Arial" w:cs="Arial"/>
          <w:szCs w:val="24"/>
          <w:lang w:val="es-ES"/>
        </w:rPr>
        <w:t xml:space="preserve">- </w:t>
      </w:r>
      <w:r w:rsidR="004D0B55" w:rsidRPr="00C54570">
        <w:rPr>
          <w:rFonts w:ascii="Arial" w:hAnsi="Arial" w:cs="Arial"/>
          <w:szCs w:val="24"/>
          <w:lang w:val="es-ES"/>
        </w:rPr>
        <w:t>Límite máximo de autocartera</w:t>
      </w:r>
      <w:r w:rsidR="00EE4BB1">
        <w:rPr>
          <w:rFonts w:ascii="Arial" w:hAnsi="Arial" w:cs="Arial"/>
          <w:szCs w:val="24"/>
          <w:lang w:val="es-ES"/>
        </w:rPr>
        <w:t xml:space="preserve"> y otras especialidades del régimen societario de las acciones propias.</w:t>
      </w:r>
      <w:r w:rsidR="004D0B55" w:rsidRPr="00C54570">
        <w:rPr>
          <w:rFonts w:ascii="Arial" w:hAnsi="Arial" w:cs="Arial"/>
          <w:szCs w:val="24"/>
          <w:lang w:val="es-ES"/>
        </w:rPr>
        <w:t>.</w:t>
      </w:r>
    </w:p>
    <w:p w:rsidR="004D0B55" w:rsidRPr="00C54570" w:rsidRDefault="009C4C2E" w:rsidP="009C4C2E">
      <w:pPr>
        <w:pStyle w:val="Listaconnmeros2"/>
        <w:ind w:left="0"/>
        <w:rPr>
          <w:rFonts w:ascii="Arial" w:hAnsi="Arial" w:cs="Arial"/>
          <w:szCs w:val="24"/>
          <w:lang w:val="es-ES"/>
        </w:rPr>
      </w:pPr>
      <w:r>
        <w:rPr>
          <w:rFonts w:ascii="Arial" w:hAnsi="Arial" w:cs="Arial"/>
          <w:szCs w:val="24"/>
          <w:lang w:val="es-ES"/>
        </w:rPr>
        <w:t xml:space="preserve">- </w:t>
      </w:r>
      <w:r w:rsidR="004D0B55" w:rsidRPr="00C54570">
        <w:rPr>
          <w:rFonts w:ascii="Arial" w:hAnsi="Arial" w:cs="Arial"/>
          <w:szCs w:val="24"/>
          <w:lang w:val="es-ES"/>
        </w:rPr>
        <w:t>Posibilidad de delegación en el consejo la facultad de excluir el derecho de suscripción preferente en emisión de obligaciones convertibles.</w:t>
      </w:r>
    </w:p>
    <w:p w:rsidR="004D0B55" w:rsidRPr="00C54570" w:rsidRDefault="009C4C2E" w:rsidP="009C4C2E">
      <w:pPr>
        <w:pStyle w:val="Listaconnmeros2"/>
        <w:ind w:left="0"/>
        <w:rPr>
          <w:rFonts w:ascii="Arial" w:hAnsi="Arial" w:cs="Arial"/>
          <w:szCs w:val="24"/>
          <w:lang w:val="es-ES"/>
        </w:rPr>
      </w:pPr>
      <w:r>
        <w:rPr>
          <w:rFonts w:ascii="Arial" w:hAnsi="Arial" w:cs="Arial"/>
          <w:szCs w:val="24"/>
          <w:lang w:val="es-ES"/>
        </w:rPr>
        <w:t xml:space="preserve">- </w:t>
      </w:r>
      <w:r w:rsidR="004D0B55" w:rsidRPr="00C54570">
        <w:rPr>
          <w:rFonts w:ascii="Arial" w:hAnsi="Arial" w:cs="Arial"/>
          <w:szCs w:val="24"/>
          <w:lang w:val="es-ES"/>
        </w:rPr>
        <w:t>Obligatoriedad de contar con un Reglamento de Junta (reglas específicas de funcionamiento y derechos).</w:t>
      </w:r>
      <w:r w:rsidR="00EE4BB1">
        <w:rPr>
          <w:rFonts w:ascii="Arial" w:hAnsi="Arial" w:cs="Arial"/>
          <w:szCs w:val="24"/>
          <w:lang w:val="es-ES"/>
        </w:rPr>
        <w:t xml:space="preserve"> Sin perjuicio de la conveniencia, como ya se ha dicho aquí, de redactar y aprobar este reglamento.</w:t>
      </w:r>
    </w:p>
    <w:p w:rsidR="004D0B55" w:rsidRPr="00C54570" w:rsidRDefault="009C4C2E" w:rsidP="009C4C2E">
      <w:pPr>
        <w:pStyle w:val="Listaconnmeros2"/>
        <w:ind w:left="0"/>
        <w:rPr>
          <w:rFonts w:ascii="Arial" w:hAnsi="Arial" w:cs="Arial"/>
          <w:szCs w:val="24"/>
          <w:lang w:val="es-ES"/>
        </w:rPr>
      </w:pPr>
      <w:r>
        <w:rPr>
          <w:rFonts w:ascii="Arial" w:hAnsi="Arial" w:cs="Arial"/>
          <w:szCs w:val="24"/>
          <w:lang w:val="es-ES"/>
        </w:rPr>
        <w:t xml:space="preserve">- </w:t>
      </w:r>
      <w:r w:rsidR="004D0B55" w:rsidRPr="00C54570">
        <w:rPr>
          <w:rFonts w:ascii="Arial" w:hAnsi="Arial" w:cs="Arial"/>
          <w:szCs w:val="24"/>
          <w:lang w:val="es-ES"/>
        </w:rPr>
        <w:t>Reglamento del Consejo y espe</w:t>
      </w:r>
      <w:r w:rsidR="00EE4BB1">
        <w:rPr>
          <w:rFonts w:ascii="Arial" w:hAnsi="Arial" w:cs="Arial"/>
          <w:szCs w:val="24"/>
          <w:lang w:val="es-ES"/>
        </w:rPr>
        <w:t>cialidades en su funcionamiento, valiendo las consideraciones hechas sobre el reglamento de la Junta.</w:t>
      </w:r>
    </w:p>
    <w:p w:rsidR="004D0B55" w:rsidRPr="00C54570" w:rsidRDefault="009C4C2E" w:rsidP="009C4C2E">
      <w:pPr>
        <w:pStyle w:val="Listaconnmeros2"/>
        <w:ind w:left="0"/>
        <w:rPr>
          <w:rFonts w:ascii="Arial" w:hAnsi="Arial" w:cs="Arial"/>
          <w:szCs w:val="24"/>
          <w:lang w:val="es-ES"/>
        </w:rPr>
      </w:pPr>
      <w:r>
        <w:rPr>
          <w:rFonts w:ascii="Arial" w:hAnsi="Arial" w:cs="Arial"/>
          <w:szCs w:val="24"/>
          <w:lang w:val="es-ES"/>
        </w:rPr>
        <w:t xml:space="preserve">- </w:t>
      </w:r>
      <w:r w:rsidR="004D0B55" w:rsidRPr="00C54570">
        <w:rPr>
          <w:rFonts w:ascii="Arial" w:hAnsi="Arial" w:cs="Arial"/>
          <w:szCs w:val="24"/>
          <w:lang w:val="es-ES"/>
        </w:rPr>
        <w:t>Facultades indelegables adicionales a la no cotizada.</w:t>
      </w:r>
      <w:r w:rsidR="000953B2">
        <w:rPr>
          <w:rFonts w:ascii="Arial" w:hAnsi="Arial" w:cs="Arial"/>
          <w:szCs w:val="24"/>
          <w:lang w:val="es-ES"/>
        </w:rPr>
        <w:t xml:space="preserve"> Por tanto, estas facultades son las generales de la sociedad anónima.</w:t>
      </w:r>
    </w:p>
    <w:p w:rsidR="004D0B55" w:rsidRPr="00C54570" w:rsidRDefault="009C4C2E" w:rsidP="009C4C2E">
      <w:pPr>
        <w:pStyle w:val="Listaconnmeros2"/>
        <w:ind w:left="0"/>
        <w:rPr>
          <w:rFonts w:ascii="Arial" w:hAnsi="Arial" w:cs="Arial"/>
          <w:szCs w:val="24"/>
          <w:lang w:val="es-ES"/>
        </w:rPr>
      </w:pPr>
      <w:r>
        <w:rPr>
          <w:rFonts w:ascii="Arial" w:hAnsi="Arial" w:cs="Arial"/>
          <w:szCs w:val="24"/>
          <w:lang w:val="es-ES"/>
        </w:rPr>
        <w:t xml:space="preserve">- </w:t>
      </w:r>
      <w:r w:rsidR="004D0B55" w:rsidRPr="00C54570">
        <w:rPr>
          <w:rFonts w:ascii="Arial" w:hAnsi="Arial" w:cs="Arial"/>
          <w:szCs w:val="24"/>
          <w:lang w:val="es-ES"/>
        </w:rPr>
        <w:t>Categorías de consejeros (independientes, ejecutivos, dominicales</w:t>
      </w:r>
      <w:r w:rsidR="000953B2">
        <w:rPr>
          <w:rFonts w:ascii="Arial" w:hAnsi="Arial" w:cs="Arial"/>
          <w:szCs w:val="24"/>
          <w:lang w:val="es-ES"/>
        </w:rPr>
        <w:t xml:space="preserve">): existe mayor libertad para configurar el consejo desde el punto de vista de los perfiles funcionales de consejeros, como es propio de la anónima no cotizada. </w:t>
      </w:r>
    </w:p>
    <w:p w:rsidR="004D0B55" w:rsidRPr="00C54570" w:rsidRDefault="009C4C2E" w:rsidP="009C4C2E">
      <w:pPr>
        <w:pStyle w:val="Listaconnmeros2"/>
        <w:ind w:left="0"/>
        <w:rPr>
          <w:rFonts w:ascii="Arial" w:hAnsi="Arial" w:cs="Arial"/>
          <w:szCs w:val="24"/>
          <w:lang w:val="es-ES"/>
        </w:rPr>
      </w:pPr>
      <w:r>
        <w:rPr>
          <w:rFonts w:ascii="Arial" w:hAnsi="Arial" w:cs="Arial"/>
          <w:szCs w:val="24"/>
          <w:lang w:val="es-ES"/>
        </w:rPr>
        <w:t xml:space="preserve">- </w:t>
      </w:r>
      <w:r w:rsidR="004D0B55" w:rsidRPr="00C54570">
        <w:rPr>
          <w:rFonts w:ascii="Arial" w:hAnsi="Arial" w:cs="Arial"/>
          <w:szCs w:val="24"/>
          <w:lang w:val="es-ES"/>
        </w:rPr>
        <w:t xml:space="preserve">Comisiones de auditoría </w:t>
      </w:r>
      <w:r w:rsidR="000953B2">
        <w:rPr>
          <w:rFonts w:ascii="Arial" w:hAnsi="Arial" w:cs="Arial"/>
          <w:szCs w:val="24"/>
          <w:lang w:val="es-ES"/>
        </w:rPr>
        <w:t>y nombramientos y retribuciones, que no son obligatorias en las sociedades del MAB</w:t>
      </w:r>
    </w:p>
    <w:p w:rsidR="004D0B55" w:rsidRPr="00C54570" w:rsidRDefault="009C4C2E" w:rsidP="009C4C2E">
      <w:pPr>
        <w:pStyle w:val="Listaconnmeros2"/>
        <w:ind w:left="0"/>
        <w:rPr>
          <w:rFonts w:ascii="Arial" w:hAnsi="Arial" w:cs="Arial"/>
          <w:szCs w:val="24"/>
          <w:lang w:val="es-ES"/>
        </w:rPr>
      </w:pPr>
      <w:r>
        <w:rPr>
          <w:rFonts w:ascii="Arial" w:hAnsi="Arial" w:cs="Arial"/>
          <w:szCs w:val="24"/>
          <w:lang w:val="es-ES"/>
        </w:rPr>
        <w:lastRenderedPageBreak/>
        <w:t xml:space="preserve">- </w:t>
      </w:r>
      <w:r w:rsidR="004D0B55" w:rsidRPr="00C54570">
        <w:rPr>
          <w:rFonts w:ascii="Arial" w:hAnsi="Arial" w:cs="Arial"/>
          <w:szCs w:val="24"/>
          <w:lang w:val="es-ES"/>
        </w:rPr>
        <w:t xml:space="preserve">Publicidad de </w:t>
      </w:r>
      <w:r w:rsidR="00EE4BB1">
        <w:rPr>
          <w:rFonts w:ascii="Arial" w:hAnsi="Arial" w:cs="Arial"/>
          <w:szCs w:val="24"/>
          <w:lang w:val="es-ES"/>
        </w:rPr>
        <w:t xml:space="preserve">los </w:t>
      </w:r>
      <w:r w:rsidR="004D0B55" w:rsidRPr="00C54570">
        <w:rPr>
          <w:rFonts w:ascii="Arial" w:hAnsi="Arial" w:cs="Arial"/>
          <w:szCs w:val="24"/>
          <w:lang w:val="es-ES"/>
        </w:rPr>
        <w:t>pactos parasociales, preparación de un informe anual de gobierno corporativo e informe anual sobre remuneraciones de los consejeros.</w:t>
      </w:r>
      <w:r w:rsidR="000953B2">
        <w:rPr>
          <w:rFonts w:ascii="Arial" w:hAnsi="Arial" w:cs="Arial"/>
          <w:szCs w:val="24"/>
          <w:lang w:val="es-ES"/>
        </w:rPr>
        <w:t xml:space="preserve"> En estas materias, el régimen del MAB es también menos exigente, debido a la ineficiencia que puede suponer aumentar los costes de la empresa con estas reglas de transparencia propias de las cotizadas. </w:t>
      </w:r>
    </w:p>
    <w:p w:rsidR="00994416" w:rsidRPr="000953B2" w:rsidRDefault="00994416" w:rsidP="00994416">
      <w:pPr>
        <w:pStyle w:val="Ttulo2"/>
        <w:numPr>
          <w:ilvl w:val="0"/>
          <w:numId w:val="0"/>
        </w:numPr>
        <w:rPr>
          <w:rFonts w:ascii="Arial" w:hAnsi="Arial" w:cs="Arial"/>
          <w:szCs w:val="24"/>
        </w:rPr>
      </w:pPr>
      <w:bookmarkStart w:id="8" w:name="_Toc433189906"/>
    </w:p>
    <w:p w:rsidR="00994416" w:rsidRPr="000953B2" w:rsidRDefault="000953B2" w:rsidP="000953B2">
      <w:pPr>
        <w:pStyle w:val="Ttulo2"/>
        <w:numPr>
          <w:ilvl w:val="0"/>
          <w:numId w:val="0"/>
        </w:numPr>
        <w:ind w:left="567" w:hanging="567"/>
        <w:rPr>
          <w:rFonts w:ascii="Arial" w:hAnsi="Arial" w:cs="Arial"/>
          <w:szCs w:val="24"/>
        </w:rPr>
      </w:pPr>
      <w:r w:rsidRPr="000953B2">
        <w:rPr>
          <w:rFonts w:ascii="Arial" w:hAnsi="Arial" w:cs="Arial"/>
          <w:szCs w:val="24"/>
        </w:rPr>
        <w:t>4.</w:t>
      </w:r>
      <w:r>
        <w:rPr>
          <w:rFonts w:ascii="Arial" w:hAnsi="Arial" w:cs="Arial"/>
          <w:szCs w:val="24"/>
        </w:rPr>
        <w:t xml:space="preserve">  C</w:t>
      </w:r>
      <w:r w:rsidR="00994416" w:rsidRPr="000953B2">
        <w:rPr>
          <w:rFonts w:ascii="Arial" w:hAnsi="Arial" w:cs="Arial"/>
          <w:szCs w:val="24"/>
        </w:rPr>
        <w:t>onsideraciones regulatorias</w:t>
      </w:r>
    </w:p>
    <w:p w:rsidR="006E2922" w:rsidRPr="000953B2" w:rsidRDefault="000953B2" w:rsidP="000953B2">
      <w:pPr>
        <w:pStyle w:val="Ttulo2"/>
        <w:numPr>
          <w:ilvl w:val="0"/>
          <w:numId w:val="0"/>
        </w:numPr>
        <w:spacing w:line="360" w:lineRule="auto"/>
        <w:jc w:val="both"/>
        <w:rPr>
          <w:rFonts w:ascii="Arial" w:hAnsi="Arial" w:cs="Arial"/>
          <w:b w:val="0"/>
          <w:szCs w:val="24"/>
        </w:rPr>
      </w:pPr>
      <w:r>
        <w:rPr>
          <w:rFonts w:ascii="Arial" w:hAnsi="Arial" w:cs="Arial"/>
          <w:b w:val="0"/>
          <w:szCs w:val="24"/>
        </w:rPr>
        <w:tab/>
      </w:r>
      <w:r w:rsidR="004D0B55" w:rsidRPr="00C54570">
        <w:rPr>
          <w:rFonts w:ascii="Arial" w:hAnsi="Arial" w:cs="Arial"/>
          <w:b w:val="0"/>
          <w:szCs w:val="24"/>
        </w:rPr>
        <w:t>Teniendo en cuenta lo anterio</w:t>
      </w:r>
      <w:bookmarkEnd w:id="8"/>
      <w:r w:rsidR="006E2922" w:rsidRPr="00C54570">
        <w:rPr>
          <w:rFonts w:ascii="Arial" w:hAnsi="Arial" w:cs="Arial"/>
          <w:b w:val="0"/>
          <w:szCs w:val="24"/>
        </w:rPr>
        <w:t>r</w:t>
      </w:r>
      <w:r w:rsidR="00994416" w:rsidRPr="00C54570">
        <w:rPr>
          <w:rFonts w:ascii="Arial" w:hAnsi="Arial" w:cs="Arial"/>
          <w:b w:val="0"/>
          <w:szCs w:val="24"/>
        </w:rPr>
        <w:t>mente expuesto</w:t>
      </w:r>
      <w:r>
        <w:rPr>
          <w:rFonts w:ascii="Arial" w:hAnsi="Arial" w:cs="Arial"/>
          <w:b w:val="0"/>
          <w:szCs w:val="24"/>
        </w:rPr>
        <w:t xml:space="preserve">, consideramos que la </w:t>
      </w:r>
      <w:r w:rsidR="004D0B55" w:rsidRPr="00C54570">
        <w:rPr>
          <w:rFonts w:ascii="Arial" w:hAnsi="Arial" w:cs="Arial"/>
          <w:szCs w:val="24"/>
        </w:rPr>
        <w:t xml:space="preserve"> </w:t>
      </w:r>
      <w:r w:rsidR="004D0B55" w:rsidRPr="000953B2">
        <w:rPr>
          <w:rFonts w:ascii="Arial" w:hAnsi="Arial" w:cs="Arial"/>
          <w:b w:val="0"/>
          <w:szCs w:val="24"/>
        </w:rPr>
        <w:t>regulación de</w:t>
      </w:r>
      <w:r>
        <w:rPr>
          <w:rFonts w:ascii="Arial" w:hAnsi="Arial" w:cs="Arial"/>
          <w:b w:val="0"/>
          <w:szCs w:val="24"/>
        </w:rPr>
        <w:t>l</w:t>
      </w:r>
      <w:r w:rsidR="004D0B55" w:rsidRPr="000953B2">
        <w:rPr>
          <w:rFonts w:ascii="Arial" w:hAnsi="Arial" w:cs="Arial"/>
          <w:b w:val="0"/>
          <w:szCs w:val="24"/>
        </w:rPr>
        <w:t xml:space="preserve"> MAB </w:t>
      </w:r>
      <w:r>
        <w:rPr>
          <w:rFonts w:ascii="Arial" w:hAnsi="Arial" w:cs="Arial"/>
          <w:b w:val="0"/>
          <w:szCs w:val="24"/>
        </w:rPr>
        <w:t xml:space="preserve">y de las sociedades que cotizan en este mercado </w:t>
      </w:r>
      <w:r w:rsidR="004D0B55" w:rsidRPr="000953B2">
        <w:rPr>
          <w:rFonts w:ascii="Arial" w:hAnsi="Arial" w:cs="Arial"/>
          <w:b w:val="0"/>
          <w:szCs w:val="24"/>
        </w:rPr>
        <w:t xml:space="preserve">debe </w:t>
      </w:r>
      <w:r w:rsidR="004D0B55" w:rsidRPr="000953B2">
        <w:rPr>
          <w:rFonts w:ascii="Arial" w:hAnsi="Arial" w:cs="Arial"/>
          <w:b w:val="0"/>
          <w:bCs/>
          <w:szCs w:val="24"/>
        </w:rPr>
        <w:t xml:space="preserve">ser eficiente y permitir </w:t>
      </w:r>
      <w:r>
        <w:rPr>
          <w:rFonts w:ascii="Arial" w:hAnsi="Arial" w:cs="Arial"/>
          <w:b w:val="0"/>
          <w:bCs/>
          <w:szCs w:val="24"/>
        </w:rPr>
        <w:t xml:space="preserve">el mejor desempeño de </w:t>
      </w:r>
      <w:r w:rsidR="004D0B55" w:rsidRPr="000953B2">
        <w:rPr>
          <w:rFonts w:ascii="Arial" w:hAnsi="Arial" w:cs="Arial"/>
          <w:b w:val="0"/>
          <w:bCs/>
          <w:szCs w:val="24"/>
        </w:rPr>
        <w:t>su función económica</w:t>
      </w:r>
      <w:r w:rsidR="004D0B55" w:rsidRPr="000953B2">
        <w:rPr>
          <w:rFonts w:ascii="Arial" w:hAnsi="Arial" w:cs="Arial"/>
          <w:b w:val="0"/>
          <w:szCs w:val="24"/>
        </w:rPr>
        <w:t>:</w:t>
      </w:r>
      <w:r w:rsidR="006E2922" w:rsidRPr="000953B2">
        <w:rPr>
          <w:rFonts w:ascii="Arial" w:hAnsi="Arial" w:cs="Arial"/>
          <w:b w:val="0"/>
          <w:szCs w:val="24"/>
        </w:rPr>
        <w:t xml:space="preserve"> apelar al ahorro público, y servir l</w:t>
      </w:r>
      <w:r w:rsidR="004D0B55" w:rsidRPr="000953B2">
        <w:rPr>
          <w:rFonts w:ascii="Arial" w:hAnsi="Arial" w:cs="Arial"/>
          <w:b w:val="0"/>
          <w:szCs w:val="24"/>
        </w:rPr>
        <w:t xml:space="preserve">iquidez </w:t>
      </w:r>
      <w:r>
        <w:rPr>
          <w:rFonts w:ascii="Arial" w:hAnsi="Arial" w:cs="Arial"/>
          <w:b w:val="0"/>
          <w:szCs w:val="24"/>
        </w:rPr>
        <w:t xml:space="preserve">de modo sencillo a través del SMN, </w:t>
      </w:r>
      <w:r w:rsidR="004D0B55" w:rsidRPr="000953B2">
        <w:rPr>
          <w:rFonts w:ascii="Arial" w:hAnsi="Arial" w:cs="Arial"/>
          <w:b w:val="0"/>
          <w:szCs w:val="24"/>
        </w:rPr>
        <w:t>a efectos de diversificar el riesgo y facili</w:t>
      </w:r>
      <w:r>
        <w:rPr>
          <w:rFonts w:ascii="Arial" w:hAnsi="Arial" w:cs="Arial"/>
          <w:b w:val="0"/>
          <w:szCs w:val="24"/>
        </w:rPr>
        <w:t>tar la inversión y desinversión en los títulos de capital que circulen en el mercado</w:t>
      </w:r>
      <w:r w:rsidR="004D0B55" w:rsidRPr="000953B2">
        <w:rPr>
          <w:rFonts w:ascii="Arial" w:hAnsi="Arial" w:cs="Arial"/>
          <w:b w:val="0"/>
          <w:szCs w:val="24"/>
        </w:rPr>
        <w:t>.</w:t>
      </w:r>
    </w:p>
    <w:p w:rsidR="000953B2" w:rsidRDefault="006E2922" w:rsidP="000953B2">
      <w:pPr>
        <w:pStyle w:val="Listaconnmeros2"/>
        <w:ind w:left="0" w:firstLine="567"/>
        <w:rPr>
          <w:rFonts w:ascii="Arial" w:hAnsi="Arial" w:cs="Arial"/>
          <w:szCs w:val="24"/>
          <w:lang w:val="es-ES"/>
        </w:rPr>
      </w:pPr>
      <w:r w:rsidRPr="00C54570">
        <w:rPr>
          <w:rFonts w:ascii="Arial" w:hAnsi="Arial" w:cs="Arial"/>
          <w:szCs w:val="24"/>
          <w:lang w:val="es-ES"/>
        </w:rPr>
        <w:t>Sin embargo, esa regulación debe necesariamente atender a la</w:t>
      </w:r>
      <w:r w:rsidR="004D0B55" w:rsidRPr="00C54570">
        <w:rPr>
          <w:rFonts w:ascii="Arial" w:hAnsi="Arial" w:cs="Arial"/>
          <w:szCs w:val="24"/>
          <w:lang w:val="es-ES"/>
        </w:rPr>
        <w:t xml:space="preserve">s </w:t>
      </w:r>
      <w:r w:rsidR="004D0B55" w:rsidRPr="000953B2">
        <w:rPr>
          <w:rFonts w:ascii="Arial" w:hAnsi="Arial" w:cs="Arial"/>
          <w:bCs/>
          <w:szCs w:val="24"/>
          <w:lang w:val="es-ES"/>
        </w:rPr>
        <w:t>peculiaridades</w:t>
      </w:r>
      <w:r w:rsidRPr="00C54570">
        <w:rPr>
          <w:rFonts w:ascii="Arial" w:hAnsi="Arial" w:cs="Arial"/>
          <w:szCs w:val="24"/>
          <w:lang w:val="es-ES"/>
        </w:rPr>
        <w:t xml:space="preserve"> de los tipos de empresa que cotizan en cada uno de sus segmentos. Y en particular, en el caso de las llamadas “Empresas en Expansión”, su relativa menor capitalización, y lo</w:t>
      </w:r>
      <w:r w:rsidR="000953B2">
        <w:rPr>
          <w:rFonts w:ascii="Arial" w:hAnsi="Arial" w:cs="Arial"/>
          <w:szCs w:val="24"/>
          <w:lang w:val="es-ES"/>
        </w:rPr>
        <w:t>s</w:t>
      </w:r>
      <w:r w:rsidRPr="00C54570">
        <w:rPr>
          <w:rFonts w:ascii="Arial" w:hAnsi="Arial" w:cs="Arial"/>
          <w:szCs w:val="24"/>
          <w:lang w:val="es-ES"/>
        </w:rPr>
        <w:t xml:space="preserve"> mayores riesgos en la inversión que acometen.</w:t>
      </w:r>
    </w:p>
    <w:p w:rsidR="004D0B55" w:rsidRPr="00C54570" w:rsidRDefault="004D0B55" w:rsidP="000953B2">
      <w:pPr>
        <w:pStyle w:val="Listaconnmeros2"/>
        <w:ind w:left="0" w:firstLine="567"/>
        <w:rPr>
          <w:rFonts w:ascii="Arial" w:hAnsi="Arial" w:cs="Arial"/>
          <w:szCs w:val="24"/>
          <w:lang w:val="es-ES"/>
        </w:rPr>
      </w:pPr>
      <w:r w:rsidRPr="00C54570">
        <w:rPr>
          <w:rFonts w:ascii="Arial" w:hAnsi="Arial" w:cs="Arial"/>
          <w:bCs/>
          <w:szCs w:val="24"/>
          <w:lang w:val="es-ES"/>
        </w:rPr>
        <w:t xml:space="preserve">Algo </w:t>
      </w:r>
      <w:r w:rsidRPr="00C54570">
        <w:rPr>
          <w:rFonts w:ascii="Arial" w:hAnsi="Arial" w:cs="Arial"/>
          <w:szCs w:val="24"/>
          <w:lang w:val="es-ES"/>
        </w:rPr>
        <w:t>que</w:t>
      </w:r>
      <w:r w:rsidR="006E2922" w:rsidRPr="00C54570">
        <w:rPr>
          <w:rFonts w:ascii="Arial" w:hAnsi="Arial" w:cs="Arial"/>
          <w:szCs w:val="24"/>
          <w:lang w:val="es-ES"/>
        </w:rPr>
        <w:t xml:space="preserve"> con frecuencia</w:t>
      </w:r>
      <w:r w:rsidR="006E2922" w:rsidRPr="00C54570">
        <w:rPr>
          <w:rFonts w:ascii="Arial" w:hAnsi="Arial" w:cs="Arial"/>
          <w:bCs/>
          <w:szCs w:val="24"/>
          <w:lang w:val="es-ES"/>
        </w:rPr>
        <w:t xml:space="preserve"> se olvida en este contexto es la cuestión relativa a si </w:t>
      </w:r>
      <w:r w:rsidRPr="00C54570">
        <w:rPr>
          <w:rFonts w:ascii="Arial" w:hAnsi="Arial" w:cs="Arial"/>
          <w:bCs/>
          <w:szCs w:val="24"/>
          <w:lang w:val="es-ES"/>
        </w:rPr>
        <w:t xml:space="preserve">es </w:t>
      </w:r>
      <w:r w:rsidR="006E2922" w:rsidRPr="00C54570">
        <w:rPr>
          <w:rFonts w:ascii="Arial" w:hAnsi="Arial" w:cs="Arial"/>
          <w:bCs/>
          <w:szCs w:val="24"/>
          <w:lang w:val="es-ES"/>
        </w:rPr>
        <w:t xml:space="preserve">el </w:t>
      </w:r>
      <w:r w:rsidRPr="00C54570">
        <w:rPr>
          <w:rFonts w:ascii="Arial" w:hAnsi="Arial" w:cs="Arial"/>
          <w:bCs/>
          <w:szCs w:val="24"/>
          <w:lang w:val="es-ES"/>
        </w:rPr>
        <w:t xml:space="preserve">MAB </w:t>
      </w:r>
      <w:r w:rsidR="006E2922" w:rsidRPr="00C54570">
        <w:rPr>
          <w:rFonts w:ascii="Arial" w:hAnsi="Arial" w:cs="Arial"/>
          <w:bCs/>
          <w:szCs w:val="24"/>
          <w:lang w:val="es-ES"/>
        </w:rPr>
        <w:t>un espacio de contratación a</w:t>
      </w:r>
      <w:r w:rsidR="000953B2">
        <w:rPr>
          <w:rFonts w:ascii="Arial" w:hAnsi="Arial" w:cs="Arial"/>
          <w:bCs/>
          <w:szCs w:val="24"/>
          <w:lang w:val="es-ES"/>
        </w:rPr>
        <w:t>p</w:t>
      </w:r>
      <w:r w:rsidRPr="00C54570">
        <w:rPr>
          <w:rFonts w:ascii="Arial" w:hAnsi="Arial" w:cs="Arial"/>
          <w:bCs/>
          <w:szCs w:val="24"/>
          <w:lang w:val="es-ES"/>
        </w:rPr>
        <w:t>to para cualquier inversor</w:t>
      </w:r>
      <w:r w:rsidR="006E2922" w:rsidRPr="00C54570">
        <w:rPr>
          <w:rFonts w:ascii="Arial" w:hAnsi="Arial" w:cs="Arial"/>
          <w:bCs/>
          <w:szCs w:val="24"/>
          <w:lang w:val="es-ES"/>
        </w:rPr>
        <w:t xml:space="preserve">. A esta cuestión </w:t>
      </w:r>
      <w:r w:rsidR="006E2922" w:rsidRPr="00C54570">
        <w:rPr>
          <w:rFonts w:ascii="Arial" w:hAnsi="Arial" w:cs="Arial"/>
          <w:szCs w:val="24"/>
          <w:lang w:val="es-ES"/>
        </w:rPr>
        <w:t>c</w:t>
      </w:r>
      <w:r w:rsidRPr="00C54570">
        <w:rPr>
          <w:rFonts w:ascii="Arial" w:hAnsi="Arial" w:cs="Arial"/>
          <w:szCs w:val="24"/>
          <w:lang w:val="es-ES"/>
        </w:rPr>
        <w:t xml:space="preserve">reo que </w:t>
      </w:r>
      <w:r w:rsidR="00994416" w:rsidRPr="00C54570">
        <w:rPr>
          <w:rFonts w:ascii="Arial" w:hAnsi="Arial" w:cs="Arial"/>
          <w:szCs w:val="24"/>
          <w:lang w:val="es-ES"/>
        </w:rPr>
        <w:t xml:space="preserve">la respuesta debe ser negativa. No debería ser este mercado un lugar idóneo para cualquier inversor, sin perjuicio de que caben </w:t>
      </w:r>
      <w:r w:rsidRPr="00C54570">
        <w:rPr>
          <w:rFonts w:ascii="Arial" w:hAnsi="Arial" w:cs="Arial"/>
          <w:szCs w:val="24"/>
          <w:lang w:val="es-ES"/>
        </w:rPr>
        <w:t>p</w:t>
      </w:r>
      <w:r w:rsidR="00994416" w:rsidRPr="00C54570">
        <w:rPr>
          <w:rFonts w:ascii="Arial" w:hAnsi="Arial" w:cs="Arial"/>
          <w:szCs w:val="24"/>
          <w:lang w:val="es-ES"/>
        </w:rPr>
        <w:t xml:space="preserve">erfiles distintos de inversor. En el MAB se concitan, en concreto, inversores que presentan un perfil </w:t>
      </w:r>
      <w:r w:rsidR="000953B2">
        <w:rPr>
          <w:rFonts w:ascii="Arial" w:hAnsi="Arial" w:cs="Arial"/>
          <w:szCs w:val="24"/>
          <w:lang w:val="es-ES"/>
        </w:rPr>
        <w:t xml:space="preserve">relativo </w:t>
      </w:r>
      <w:r w:rsidR="00994416" w:rsidRPr="00C54570">
        <w:rPr>
          <w:rFonts w:ascii="Arial" w:hAnsi="Arial" w:cs="Arial"/>
          <w:szCs w:val="24"/>
          <w:lang w:val="es-ES"/>
        </w:rPr>
        <w:t>de:</w:t>
      </w:r>
    </w:p>
    <w:p w:rsidR="004D0B55" w:rsidRPr="00C54570" w:rsidRDefault="000953B2" w:rsidP="000953B2">
      <w:pPr>
        <w:pStyle w:val="Listaconnmeros2"/>
        <w:ind w:left="0"/>
        <w:rPr>
          <w:rFonts w:ascii="Arial" w:hAnsi="Arial" w:cs="Arial"/>
          <w:szCs w:val="24"/>
          <w:lang w:val="es-ES"/>
        </w:rPr>
      </w:pPr>
      <w:r>
        <w:rPr>
          <w:rFonts w:ascii="Arial" w:hAnsi="Arial" w:cs="Arial"/>
          <w:szCs w:val="24"/>
          <w:lang w:val="es-ES"/>
        </w:rPr>
        <w:t xml:space="preserve">- </w:t>
      </w:r>
      <w:r w:rsidR="004D0B55" w:rsidRPr="00C54570">
        <w:rPr>
          <w:rFonts w:ascii="Arial" w:hAnsi="Arial" w:cs="Arial"/>
          <w:szCs w:val="24"/>
          <w:lang w:val="es-ES"/>
        </w:rPr>
        <w:t>Menor “aversión al riesgo” (compañías mucho menos consolid</w:t>
      </w:r>
      <w:r w:rsidR="00994416" w:rsidRPr="00C54570">
        <w:rPr>
          <w:rFonts w:ascii="Arial" w:hAnsi="Arial" w:cs="Arial"/>
          <w:szCs w:val="24"/>
          <w:lang w:val="es-ES"/>
        </w:rPr>
        <w:t>adas en sus modelos de negocio), lo que está relacionado con la b</w:t>
      </w:r>
      <w:r w:rsidR="004D0B55" w:rsidRPr="00C54570">
        <w:rPr>
          <w:rFonts w:ascii="Arial" w:hAnsi="Arial" w:cs="Arial"/>
          <w:szCs w:val="24"/>
          <w:lang w:val="es-ES"/>
        </w:rPr>
        <w:t>úsqueda de mayores rentabilidades</w:t>
      </w:r>
      <w:r w:rsidR="00994416" w:rsidRPr="00C54570">
        <w:rPr>
          <w:rFonts w:ascii="Arial" w:hAnsi="Arial" w:cs="Arial"/>
          <w:szCs w:val="24"/>
          <w:lang w:val="es-ES"/>
        </w:rPr>
        <w:t xml:space="preserve"> relativas</w:t>
      </w:r>
      <w:r w:rsidR="004D0B55" w:rsidRPr="00C54570">
        <w:rPr>
          <w:rFonts w:ascii="Arial" w:hAnsi="Arial" w:cs="Arial"/>
          <w:szCs w:val="24"/>
          <w:lang w:val="es-ES"/>
        </w:rPr>
        <w:t>.</w:t>
      </w:r>
    </w:p>
    <w:p w:rsidR="004D0B55" w:rsidRPr="00C54570" w:rsidRDefault="000953B2" w:rsidP="000953B2">
      <w:pPr>
        <w:pStyle w:val="Listaconnmeros2"/>
        <w:ind w:left="0"/>
        <w:rPr>
          <w:rFonts w:ascii="Arial" w:hAnsi="Arial" w:cs="Arial"/>
          <w:szCs w:val="24"/>
          <w:lang w:val="es-ES"/>
        </w:rPr>
      </w:pPr>
      <w:r>
        <w:rPr>
          <w:rFonts w:ascii="Arial" w:hAnsi="Arial" w:cs="Arial"/>
          <w:szCs w:val="24"/>
          <w:lang w:val="es-ES"/>
        </w:rPr>
        <w:lastRenderedPageBreak/>
        <w:t xml:space="preserve">- </w:t>
      </w:r>
      <w:r w:rsidR="00994416" w:rsidRPr="00C54570">
        <w:rPr>
          <w:rFonts w:ascii="Arial" w:hAnsi="Arial" w:cs="Arial"/>
          <w:szCs w:val="24"/>
          <w:lang w:val="es-ES"/>
        </w:rPr>
        <w:t>Superior conocimiento del mercado. Para invertir en las empresas del MAB se d</w:t>
      </w:r>
      <w:r w:rsidR="004D0B55" w:rsidRPr="00C54570">
        <w:rPr>
          <w:rFonts w:ascii="Arial" w:hAnsi="Arial" w:cs="Arial"/>
          <w:szCs w:val="24"/>
          <w:lang w:val="es-ES"/>
        </w:rPr>
        <w:t>ebe tener un conocimiento más prof</w:t>
      </w:r>
      <w:r w:rsidR="00994416" w:rsidRPr="00C54570">
        <w:rPr>
          <w:rFonts w:ascii="Arial" w:hAnsi="Arial" w:cs="Arial"/>
          <w:szCs w:val="24"/>
          <w:lang w:val="es-ES"/>
        </w:rPr>
        <w:t>undo de los mercados de valores que el ordinario.</w:t>
      </w:r>
    </w:p>
    <w:p w:rsidR="004D0B55" w:rsidRPr="00C54570" w:rsidRDefault="000953B2" w:rsidP="000953B2">
      <w:pPr>
        <w:pStyle w:val="Listaconnmeros2"/>
        <w:ind w:left="0"/>
        <w:rPr>
          <w:rFonts w:ascii="Arial" w:hAnsi="Arial" w:cs="Arial"/>
          <w:szCs w:val="24"/>
          <w:lang w:val="es-ES"/>
        </w:rPr>
      </w:pPr>
      <w:r>
        <w:rPr>
          <w:rFonts w:ascii="Arial" w:hAnsi="Arial" w:cs="Arial"/>
          <w:szCs w:val="24"/>
          <w:lang w:val="es-ES"/>
        </w:rPr>
        <w:t xml:space="preserve">- </w:t>
      </w:r>
      <w:r w:rsidR="004D0B55" w:rsidRPr="00C54570">
        <w:rPr>
          <w:rFonts w:ascii="Arial" w:hAnsi="Arial" w:cs="Arial"/>
          <w:szCs w:val="24"/>
          <w:lang w:val="es-ES"/>
        </w:rPr>
        <w:t xml:space="preserve">Actitud menos “pasiva” </w:t>
      </w:r>
      <w:r w:rsidR="00994416" w:rsidRPr="00C54570">
        <w:rPr>
          <w:rFonts w:ascii="Arial" w:hAnsi="Arial" w:cs="Arial"/>
          <w:szCs w:val="24"/>
          <w:lang w:val="es-ES"/>
        </w:rPr>
        <w:t xml:space="preserve">o más proactiva respecto de la gestión de las empresas invertidas </w:t>
      </w:r>
      <w:r w:rsidR="004D0B55" w:rsidRPr="00C54570">
        <w:rPr>
          <w:rFonts w:ascii="Arial" w:hAnsi="Arial" w:cs="Arial"/>
          <w:szCs w:val="24"/>
          <w:lang w:val="es-ES"/>
        </w:rPr>
        <w:t xml:space="preserve">que </w:t>
      </w:r>
      <w:r w:rsidR="00994416" w:rsidRPr="00C54570">
        <w:rPr>
          <w:rFonts w:ascii="Arial" w:hAnsi="Arial" w:cs="Arial"/>
          <w:szCs w:val="24"/>
          <w:lang w:val="es-ES"/>
        </w:rPr>
        <w:t>la correspondiente a</w:t>
      </w:r>
      <w:r w:rsidR="004D0B55" w:rsidRPr="00C54570">
        <w:rPr>
          <w:rFonts w:ascii="Arial" w:hAnsi="Arial" w:cs="Arial"/>
          <w:szCs w:val="24"/>
          <w:lang w:val="es-ES"/>
        </w:rPr>
        <w:t>l clásico inve</w:t>
      </w:r>
      <w:r>
        <w:rPr>
          <w:rFonts w:ascii="Arial" w:hAnsi="Arial" w:cs="Arial"/>
          <w:szCs w:val="24"/>
          <w:lang w:val="es-ES"/>
        </w:rPr>
        <w:t xml:space="preserve">rsor minorista del </w:t>
      </w:r>
      <w:r w:rsidRPr="000953B2">
        <w:rPr>
          <w:rFonts w:ascii="Arial" w:hAnsi="Arial" w:cs="Arial"/>
          <w:i/>
          <w:szCs w:val="24"/>
          <w:lang w:val="es-ES"/>
        </w:rPr>
        <w:t>mercado conti</w:t>
      </w:r>
      <w:r w:rsidR="004D0B55" w:rsidRPr="000953B2">
        <w:rPr>
          <w:rFonts w:ascii="Arial" w:hAnsi="Arial" w:cs="Arial"/>
          <w:i/>
          <w:szCs w:val="24"/>
          <w:lang w:val="es-ES"/>
        </w:rPr>
        <w:t>nuo</w:t>
      </w:r>
      <w:r w:rsidR="004D0B55" w:rsidRPr="00C54570">
        <w:rPr>
          <w:rFonts w:ascii="Arial" w:hAnsi="Arial" w:cs="Arial"/>
          <w:szCs w:val="24"/>
          <w:lang w:val="es-ES"/>
        </w:rPr>
        <w:t>.</w:t>
      </w:r>
    </w:p>
    <w:p w:rsidR="00994416" w:rsidRPr="004C1445" w:rsidRDefault="00994416" w:rsidP="004C1445">
      <w:pPr>
        <w:pStyle w:val="Listaconnmeros2"/>
        <w:ind w:left="0" w:firstLine="567"/>
        <w:rPr>
          <w:rFonts w:ascii="Arial" w:hAnsi="Arial" w:cs="Arial"/>
          <w:bCs/>
          <w:szCs w:val="24"/>
          <w:lang w:val="es-ES"/>
        </w:rPr>
      </w:pPr>
      <w:r w:rsidRPr="00C54570">
        <w:rPr>
          <w:rFonts w:ascii="Arial" w:hAnsi="Arial" w:cs="Arial"/>
          <w:bCs/>
          <w:szCs w:val="24"/>
          <w:lang w:val="es-ES"/>
        </w:rPr>
        <w:t>A modo de conclusión, entendemos que l</w:t>
      </w:r>
      <w:r w:rsidR="004D0B55" w:rsidRPr="00C54570">
        <w:rPr>
          <w:rFonts w:ascii="Arial" w:hAnsi="Arial" w:cs="Arial"/>
          <w:bCs/>
          <w:szCs w:val="24"/>
          <w:lang w:val="es-ES"/>
        </w:rPr>
        <w:t>a regulación sobre el gobierno corporativo de los emisor</w:t>
      </w:r>
      <w:r w:rsidR="000953B2">
        <w:rPr>
          <w:rFonts w:ascii="Arial" w:hAnsi="Arial" w:cs="Arial"/>
          <w:bCs/>
          <w:szCs w:val="24"/>
          <w:lang w:val="es-ES"/>
        </w:rPr>
        <w:t>es MAB debe tener en cuenta todas las consideraciones</w:t>
      </w:r>
      <w:r w:rsidR="004D0B55" w:rsidRPr="00C54570">
        <w:rPr>
          <w:rFonts w:ascii="Arial" w:hAnsi="Arial" w:cs="Arial"/>
          <w:bCs/>
          <w:szCs w:val="24"/>
          <w:lang w:val="es-ES"/>
        </w:rPr>
        <w:t xml:space="preserve"> anterior</w:t>
      </w:r>
      <w:r w:rsidR="000953B2">
        <w:rPr>
          <w:rFonts w:ascii="Arial" w:hAnsi="Arial" w:cs="Arial"/>
          <w:bCs/>
          <w:szCs w:val="24"/>
          <w:lang w:val="es-ES"/>
        </w:rPr>
        <w:t>es.</w:t>
      </w:r>
    </w:p>
    <w:p w:rsidR="004C1445" w:rsidRPr="004C1445" w:rsidRDefault="004C1445" w:rsidP="004C1445">
      <w:pPr>
        <w:pStyle w:val="Ttulo1"/>
        <w:numPr>
          <w:ilvl w:val="0"/>
          <w:numId w:val="0"/>
        </w:numPr>
        <w:ind w:left="360"/>
        <w:jc w:val="both"/>
        <w:rPr>
          <w:rFonts w:ascii="Arial" w:hAnsi="Arial" w:cs="Arial"/>
          <w:szCs w:val="24"/>
        </w:rPr>
      </w:pPr>
      <w:bookmarkStart w:id="9" w:name="_Toc433189907"/>
    </w:p>
    <w:p w:rsidR="004C1445" w:rsidRPr="004C1445" w:rsidRDefault="004C1445" w:rsidP="004C1445">
      <w:pPr>
        <w:pStyle w:val="Ttulo1"/>
        <w:numPr>
          <w:ilvl w:val="0"/>
          <w:numId w:val="0"/>
        </w:numPr>
        <w:spacing w:line="360" w:lineRule="auto"/>
        <w:jc w:val="both"/>
        <w:rPr>
          <w:rFonts w:ascii="Arial" w:hAnsi="Arial" w:cs="Arial"/>
        </w:rPr>
      </w:pPr>
      <w:r>
        <w:rPr>
          <w:rFonts w:ascii="Arial" w:hAnsi="Arial" w:cs="Arial"/>
        </w:rPr>
        <w:t>I</w:t>
      </w:r>
      <w:r w:rsidRPr="004C1445">
        <w:rPr>
          <w:rFonts w:ascii="Arial" w:hAnsi="Arial" w:cs="Arial"/>
        </w:rPr>
        <w:t>I.</w:t>
      </w:r>
      <w:r>
        <w:rPr>
          <w:rFonts w:ascii="Arial" w:hAnsi="Arial" w:cs="Arial"/>
        </w:rPr>
        <w:t xml:space="preserve">  A</w:t>
      </w:r>
      <w:r w:rsidR="008F1A0F" w:rsidRPr="004C1445">
        <w:rPr>
          <w:rFonts w:ascii="Arial" w:hAnsi="Arial" w:cs="Arial"/>
        </w:rPr>
        <w:t>SPECTOS SOC</w:t>
      </w:r>
      <w:r w:rsidRPr="004C1445">
        <w:rPr>
          <w:rFonts w:ascii="Arial" w:hAnsi="Arial" w:cs="Arial"/>
        </w:rPr>
        <w:t xml:space="preserve">IETARIOS EN MATERIA DE GOBIERNO </w:t>
      </w:r>
      <w:r w:rsidR="008F1A0F" w:rsidRPr="004C1445">
        <w:rPr>
          <w:rFonts w:ascii="Arial" w:hAnsi="Arial" w:cs="Arial"/>
        </w:rPr>
        <w:t>CORPORATIVO</w:t>
      </w:r>
      <w:bookmarkEnd w:id="9"/>
    </w:p>
    <w:p w:rsidR="000953B2" w:rsidRDefault="000953B2" w:rsidP="004C1445">
      <w:pPr>
        <w:pStyle w:val="Listaconnmeros2"/>
        <w:ind w:left="0" w:firstLine="567"/>
        <w:rPr>
          <w:rFonts w:ascii="Arial" w:hAnsi="Arial" w:cs="Arial"/>
          <w:szCs w:val="24"/>
          <w:lang w:val="es-ES"/>
        </w:rPr>
      </w:pPr>
      <w:r>
        <w:rPr>
          <w:rFonts w:ascii="Arial" w:hAnsi="Arial" w:cs="Arial"/>
          <w:bCs/>
          <w:szCs w:val="24"/>
          <w:lang w:val="es-ES"/>
        </w:rPr>
        <w:t xml:space="preserve">Se </w:t>
      </w:r>
      <w:r w:rsidR="004D0B55" w:rsidRPr="000953B2">
        <w:rPr>
          <w:rFonts w:ascii="Arial" w:hAnsi="Arial" w:cs="Arial"/>
          <w:bCs/>
          <w:szCs w:val="24"/>
          <w:lang w:val="es-ES"/>
        </w:rPr>
        <w:t xml:space="preserve">aplica </w:t>
      </w:r>
      <w:r>
        <w:rPr>
          <w:rFonts w:ascii="Arial" w:hAnsi="Arial" w:cs="Arial"/>
          <w:bCs/>
          <w:szCs w:val="24"/>
          <w:lang w:val="es-ES"/>
        </w:rPr>
        <w:t xml:space="preserve">a las sociedades cotizadas en el MAB </w:t>
      </w:r>
      <w:r w:rsidR="004D0B55" w:rsidRPr="000953B2">
        <w:rPr>
          <w:rFonts w:ascii="Arial" w:hAnsi="Arial" w:cs="Arial"/>
          <w:bCs/>
          <w:szCs w:val="24"/>
          <w:lang w:val="es-ES"/>
        </w:rPr>
        <w:t xml:space="preserve">la </w:t>
      </w:r>
      <w:r>
        <w:rPr>
          <w:rFonts w:ascii="Arial" w:hAnsi="Arial" w:cs="Arial"/>
          <w:bCs/>
          <w:szCs w:val="24"/>
          <w:lang w:val="es-ES"/>
        </w:rPr>
        <w:t xml:space="preserve">disciplina de la </w:t>
      </w:r>
      <w:r w:rsidR="004D0B55" w:rsidRPr="000953B2">
        <w:rPr>
          <w:rFonts w:ascii="Arial" w:hAnsi="Arial" w:cs="Arial"/>
          <w:bCs/>
          <w:szCs w:val="24"/>
          <w:lang w:val="es-ES"/>
        </w:rPr>
        <w:t>Ley de</w:t>
      </w:r>
      <w:r>
        <w:rPr>
          <w:rFonts w:ascii="Arial" w:hAnsi="Arial" w:cs="Arial"/>
          <w:bCs/>
          <w:szCs w:val="24"/>
          <w:lang w:val="es-ES"/>
        </w:rPr>
        <w:t xml:space="preserve"> Sociedades de Capital como en el caso de</w:t>
      </w:r>
      <w:r w:rsidR="004D0B55" w:rsidRPr="000953B2">
        <w:rPr>
          <w:rFonts w:ascii="Arial" w:hAnsi="Arial" w:cs="Arial"/>
          <w:bCs/>
          <w:szCs w:val="24"/>
          <w:lang w:val="es-ES"/>
        </w:rPr>
        <w:t xml:space="preserve"> cualquier otra sociedad anónima no cotizada.</w:t>
      </w:r>
      <w:r>
        <w:rPr>
          <w:rFonts w:ascii="Arial" w:hAnsi="Arial" w:cs="Arial"/>
          <w:bCs/>
          <w:szCs w:val="24"/>
          <w:lang w:val="es-ES"/>
        </w:rPr>
        <w:t xml:space="preserve"> Ahora bien, debe tenerse en cuenta que en las sociedades del MAB concurren unas características singulares que aproximan su régimen en cierta medida al de las sociedades cotizadas. En particular, resultan determinantes para la configuración societaria de las empresas cotizadas en el MAB las reglas siguientes, que revelan la voluntad del legislador de un estricto control del órgano de administración por la junta general</w:t>
      </w:r>
      <w:r w:rsidR="004C1445">
        <w:rPr>
          <w:rFonts w:ascii="Arial" w:hAnsi="Arial" w:cs="Arial"/>
          <w:bCs/>
          <w:szCs w:val="24"/>
          <w:lang w:val="es-ES"/>
        </w:rPr>
        <w:t xml:space="preserve">, conforme a nuevos estándares de </w:t>
      </w:r>
      <w:r w:rsidR="004D0B55" w:rsidRPr="000953B2">
        <w:rPr>
          <w:rFonts w:ascii="Arial" w:hAnsi="Arial" w:cs="Arial"/>
          <w:bCs/>
          <w:szCs w:val="24"/>
          <w:lang w:val="es-ES"/>
        </w:rPr>
        <w:t>gobierno corporativo</w:t>
      </w:r>
      <w:r w:rsidR="004C1445">
        <w:rPr>
          <w:rFonts w:ascii="Arial" w:hAnsi="Arial" w:cs="Arial"/>
          <w:bCs/>
          <w:szCs w:val="24"/>
          <w:lang w:val="es-ES"/>
        </w:rPr>
        <w:t>,</w:t>
      </w:r>
      <w:r w:rsidR="004D0B55" w:rsidRPr="000953B2">
        <w:rPr>
          <w:rFonts w:ascii="Arial" w:hAnsi="Arial" w:cs="Arial"/>
          <w:bCs/>
          <w:szCs w:val="24"/>
          <w:lang w:val="es-ES"/>
        </w:rPr>
        <w:t xml:space="preserve"> muy elevados </w:t>
      </w:r>
      <w:r w:rsidR="004C1445">
        <w:rPr>
          <w:rFonts w:ascii="Arial" w:hAnsi="Arial" w:cs="Arial"/>
          <w:bCs/>
          <w:szCs w:val="24"/>
          <w:lang w:val="es-ES"/>
        </w:rPr>
        <w:t xml:space="preserve">o exigentes, que han sido introducidos por la reforma de la Ley de Sociedades de Capital </w:t>
      </w:r>
      <w:r w:rsidR="004D0B55" w:rsidRPr="000953B2">
        <w:rPr>
          <w:rFonts w:ascii="Arial" w:hAnsi="Arial" w:cs="Arial"/>
          <w:bCs/>
          <w:szCs w:val="24"/>
          <w:lang w:val="es-ES"/>
        </w:rPr>
        <w:t xml:space="preserve">(Ley 31/2014); </w:t>
      </w:r>
      <w:r w:rsidR="004C1445">
        <w:rPr>
          <w:rFonts w:ascii="Arial" w:hAnsi="Arial" w:cs="Arial"/>
          <w:bCs/>
          <w:szCs w:val="24"/>
          <w:lang w:val="es-ES"/>
        </w:rPr>
        <w:t>y entre estas reglas, destacan las relativas a la determinación y contenido de</w:t>
      </w:r>
      <w:r w:rsidR="004D0B55" w:rsidRPr="000953B2">
        <w:rPr>
          <w:rFonts w:ascii="Arial" w:hAnsi="Arial" w:cs="Arial"/>
          <w:bCs/>
          <w:szCs w:val="24"/>
          <w:lang w:val="es-ES"/>
        </w:rPr>
        <w:t>:</w:t>
      </w:r>
    </w:p>
    <w:p w:rsidR="004D0B55" w:rsidRPr="000953B2" w:rsidRDefault="004C1445" w:rsidP="004C1445">
      <w:pPr>
        <w:pStyle w:val="Listaconnmeros2"/>
        <w:rPr>
          <w:rFonts w:ascii="Arial" w:hAnsi="Arial" w:cs="Arial"/>
          <w:szCs w:val="24"/>
          <w:lang w:val="es-ES"/>
        </w:rPr>
      </w:pPr>
      <w:r>
        <w:rPr>
          <w:rFonts w:ascii="Arial" w:hAnsi="Arial" w:cs="Arial"/>
          <w:szCs w:val="24"/>
          <w:lang w:val="es-ES"/>
        </w:rPr>
        <w:t>- Las c</w:t>
      </w:r>
      <w:r w:rsidR="004D0B55" w:rsidRPr="000953B2">
        <w:rPr>
          <w:rFonts w:ascii="Arial" w:hAnsi="Arial" w:cs="Arial"/>
          <w:szCs w:val="24"/>
          <w:lang w:val="es-ES"/>
        </w:rPr>
        <w:t>ompetencias exclusivas de la junta (artículo 160).</w:t>
      </w:r>
    </w:p>
    <w:p w:rsidR="004D0B55" w:rsidRPr="00C54570" w:rsidRDefault="004C1445" w:rsidP="004C1445">
      <w:pPr>
        <w:pStyle w:val="Listaconnmeros2"/>
        <w:rPr>
          <w:rFonts w:ascii="Arial" w:hAnsi="Arial" w:cs="Arial"/>
          <w:szCs w:val="24"/>
          <w:lang w:val="es-ES"/>
        </w:rPr>
      </w:pPr>
      <w:r>
        <w:rPr>
          <w:rFonts w:ascii="Arial" w:hAnsi="Arial" w:cs="Arial"/>
          <w:szCs w:val="24"/>
          <w:lang w:val="es-ES"/>
        </w:rPr>
        <w:t>- Los m</w:t>
      </w:r>
      <w:r w:rsidR="004D0B55" w:rsidRPr="00C54570">
        <w:rPr>
          <w:rFonts w:ascii="Arial" w:hAnsi="Arial" w:cs="Arial"/>
          <w:szCs w:val="24"/>
          <w:lang w:val="es-ES"/>
        </w:rPr>
        <w:t>ecanismos de resolución de conflictos de interés entre socios (artículo 190).</w:t>
      </w:r>
    </w:p>
    <w:p w:rsidR="004D0B55" w:rsidRPr="00C54570" w:rsidRDefault="004C1445" w:rsidP="004C1445">
      <w:pPr>
        <w:pStyle w:val="Listaconnmeros2"/>
        <w:rPr>
          <w:rFonts w:ascii="Arial" w:hAnsi="Arial" w:cs="Arial"/>
          <w:szCs w:val="24"/>
          <w:lang w:val="es-ES"/>
        </w:rPr>
      </w:pPr>
      <w:r>
        <w:rPr>
          <w:rFonts w:ascii="Arial" w:hAnsi="Arial" w:cs="Arial"/>
          <w:szCs w:val="24"/>
          <w:lang w:val="es-ES"/>
        </w:rPr>
        <w:lastRenderedPageBreak/>
        <w:t>- El d</w:t>
      </w:r>
      <w:r w:rsidR="004D0B55" w:rsidRPr="00C54570">
        <w:rPr>
          <w:rFonts w:ascii="Arial" w:hAnsi="Arial" w:cs="Arial"/>
          <w:szCs w:val="24"/>
          <w:lang w:val="es-ES"/>
        </w:rPr>
        <w:t>erecho de información en la sociedad anónima (artículo 197).</w:t>
      </w:r>
    </w:p>
    <w:p w:rsidR="004D0B55" w:rsidRPr="00C54570" w:rsidRDefault="004C1445" w:rsidP="004C1445">
      <w:pPr>
        <w:pStyle w:val="Listaconnmeros2"/>
        <w:rPr>
          <w:rFonts w:ascii="Arial" w:hAnsi="Arial" w:cs="Arial"/>
          <w:szCs w:val="24"/>
          <w:lang w:val="es-ES"/>
        </w:rPr>
      </w:pPr>
      <w:r>
        <w:rPr>
          <w:rFonts w:ascii="Arial" w:hAnsi="Arial" w:cs="Arial"/>
          <w:szCs w:val="24"/>
          <w:lang w:val="es-ES"/>
        </w:rPr>
        <w:t>- Las v</w:t>
      </w:r>
      <w:r w:rsidR="004D0B55" w:rsidRPr="00C54570">
        <w:rPr>
          <w:rFonts w:ascii="Arial" w:hAnsi="Arial" w:cs="Arial"/>
          <w:szCs w:val="24"/>
          <w:lang w:val="es-ES"/>
        </w:rPr>
        <w:t>otaciones separadas de acuerdos (artículo 197bis).</w:t>
      </w:r>
    </w:p>
    <w:p w:rsidR="004D0B55" w:rsidRPr="00C54570" w:rsidRDefault="004C1445" w:rsidP="004C1445">
      <w:pPr>
        <w:pStyle w:val="Listaconnmeros2"/>
        <w:rPr>
          <w:rFonts w:ascii="Arial" w:hAnsi="Arial" w:cs="Arial"/>
          <w:szCs w:val="24"/>
          <w:lang w:val="es-ES"/>
        </w:rPr>
      </w:pPr>
      <w:r>
        <w:rPr>
          <w:rFonts w:ascii="Arial" w:hAnsi="Arial" w:cs="Arial"/>
          <w:szCs w:val="24"/>
          <w:lang w:val="es-ES"/>
        </w:rPr>
        <w:t>- El cálculo</w:t>
      </w:r>
      <w:r w:rsidR="004D0B55" w:rsidRPr="00C54570">
        <w:rPr>
          <w:rFonts w:ascii="Arial" w:hAnsi="Arial" w:cs="Arial"/>
          <w:szCs w:val="24"/>
          <w:lang w:val="es-ES"/>
        </w:rPr>
        <w:t xml:space="preserve"> de la remun</w:t>
      </w:r>
      <w:r>
        <w:rPr>
          <w:rFonts w:ascii="Arial" w:hAnsi="Arial" w:cs="Arial"/>
          <w:szCs w:val="24"/>
          <w:lang w:val="es-ES"/>
        </w:rPr>
        <w:t>eración de los administradores (</w:t>
      </w:r>
      <w:r w:rsidR="004D0B55" w:rsidRPr="00C54570">
        <w:rPr>
          <w:rFonts w:ascii="Arial" w:hAnsi="Arial" w:cs="Arial"/>
          <w:szCs w:val="24"/>
          <w:lang w:val="es-ES"/>
        </w:rPr>
        <w:t>artículos 217 a 219).</w:t>
      </w:r>
    </w:p>
    <w:p w:rsidR="004D0B55" w:rsidRPr="00C54570" w:rsidRDefault="004C1445" w:rsidP="004C1445">
      <w:pPr>
        <w:pStyle w:val="Listaconnmeros2"/>
        <w:rPr>
          <w:rFonts w:ascii="Arial" w:hAnsi="Arial" w:cs="Arial"/>
          <w:szCs w:val="24"/>
          <w:lang w:val="es-ES"/>
        </w:rPr>
      </w:pPr>
      <w:r>
        <w:rPr>
          <w:rFonts w:ascii="Arial" w:hAnsi="Arial" w:cs="Arial"/>
          <w:szCs w:val="24"/>
          <w:lang w:val="es-ES"/>
        </w:rPr>
        <w:t>- Los d</w:t>
      </w:r>
      <w:r w:rsidR="004D0B55" w:rsidRPr="00C54570">
        <w:rPr>
          <w:rFonts w:ascii="Arial" w:hAnsi="Arial" w:cs="Arial"/>
          <w:szCs w:val="24"/>
          <w:lang w:val="es-ES"/>
        </w:rPr>
        <w:t xml:space="preserve">eberes de diligencia lealtad y </w:t>
      </w:r>
      <w:r>
        <w:rPr>
          <w:rFonts w:ascii="Arial" w:hAnsi="Arial" w:cs="Arial"/>
          <w:szCs w:val="24"/>
          <w:lang w:val="es-ES"/>
        </w:rPr>
        <w:t xml:space="preserve">las correspondientes </w:t>
      </w:r>
      <w:r w:rsidR="004D0B55" w:rsidRPr="00C54570">
        <w:rPr>
          <w:rFonts w:ascii="Arial" w:hAnsi="Arial" w:cs="Arial"/>
          <w:szCs w:val="24"/>
          <w:lang w:val="es-ES"/>
        </w:rPr>
        <w:t xml:space="preserve">reglas para evitar </w:t>
      </w:r>
      <w:r>
        <w:rPr>
          <w:rFonts w:ascii="Arial" w:hAnsi="Arial" w:cs="Arial"/>
          <w:szCs w:val="24"/>
          <w:lang w:val="es-ES"/>
        </w:rPr>
        <w:t xml:space="preserve">o paliar </w:t>
      </w:r>
      <w:r w:rsidR="004D0B55" w:rsidRPr="00C54570">
        <w:rPr>
          <w:rFonts w:ascii="Arial" w:hAnsi="Arial" w:cs="Arial"/>
          <w:szCs w:val="24"/>
          <w:lang w:val="es-ES"/>
        </w:rPr>
        <w:t>los conflictos de interés (artículos 225 a 230).</w:t>
      </w:r>
    </w:p>
    <w:p w:rsidR="004D0B55" w:rsidRPr="00C54570" w:rsidRDefault="004C1445" w:rsidP="004C1445">
      <w:pPr>
        <w:pStyle w:val="Listaconnmeros2"/>
        <w:rPr>
          <w:rFonts w:ascii="Arial" w:hAnsi="Arial" w:cs="Arial"/>
          <w:szCs w:val="24"/>
          <w:lang w:val="es-ES"/>
        </w:rPr>
      </w:pPr>
      <w:r>
        <w:rPr>
          <w:rFonts w:ascii="Arial" w:hAnsi="Arial" w:cs="Arial"/>
          <w:szCs w:val="24"/>
          <w:lang w:val="es-ES"/>
        </w:rPr>
        <w:t>- La d</w:t>
      </w:r>
      <w:r w:rsidR="004D0B55" w:rsidRPr="00C54570">
        <w:rPr>
          <w:rFonts w:ascii="Arial" w:hAnsi="Arial" w:cs="Arial"/>
          <w:szCs w:val="24"/>
          <w:lang w:val="es-ES"/>
        </w:rPr>
        <w:t>elegación de facultades del consejo y facultades indelegables (artículos 249 y 249 bis).</w:t>
      </w:r>
    </w:p>
    <w:p w:rsidR="004D0B55" w:rsidRPr="00C54570" w:rsidRDefault="004C1445" w:rsidP="001F3FD9">
      <w:pPr>
        <w:pStyle w:val="Listaconnmeros2"/>
        <w:ind w:left="0" w:firstLine="567"/>
        <w:rPr>
          <w:rFonts w:ascii="Arial" w:hAnsi="Arial" w:cs="Arial"/>
          <w:szCs w:val="24"/>
          <w:lang w:val="es-ES"/>
        </w:rPr>
      </w:pPr>
      <w:r w:rsidRPr="004C1445">
        <w:rPr>
          <w:rFonts w:ascii="Arial" w:hAnsi="Arial" w:cs="Arial"/>
          <w:bCs/>
          <w:szCs w:val="24"/>
          <w:lang w:val="es-ES"/>
        </w:rPr>
        <w:t xml:space="preserve">Como </w:t>
      </w:r>
      <w:r>
        <w:rPr>
          <w:rFonts w:ascii="Arial" w:hAnsi="Arial" w:cs="Arial"/>
          <w:bCs/>
          <w:szCs w:val="24"/>
          <w:lang w:val="es-ES"/>
        </w:rPr>
        <w:t>novedad reciente en materia de buen gobierno, debe destacarse que, desde el año 2016, deberán las sociedades del MAB, a semejanza de las cotizadas en Bolsa,</w:t>
      </w:r>
      <w:r w:rsidR="004D0B55" w:rsidRPr="004C1445">
        <w:rPr>
          <w:rFonts w:ascii="Arial" w:hAnsi="Arial" w:cs="Arial"/>
          <w:bCs/>
          <w:szCs w:val="24"/>
          <w:lang w:val="es-ES"/>
        </w:rPr>
        <w:t xml:space="preserve"> contar con un </w:t>
      </w:r>
      <w:r w:rsidR="004D0B55" w:rsidRPr="004C1445">
        <w:rPr>
          <w:rFonts w:ascii="Arial" w:hAnsi="Arial" w:cs="Arial"/>
          <w:bCs/>
          <w:i/>
          <w:szCs w:val="24"/>
          <w:lang w:val="es-ES"/>
        </w:rPr>
        <w:t>Comité de Auditoría</w:t>
      </w:r>
      <w:r>
        <w:rPr>
          <w:rFonts w:ascii="Arial" w:hAnsi="Arial" w:cs="Arial"/>
          <w:bCs/>
          <w:szCs w:val="24"/>
          <w:lang w:val="es-ES"/>
        </w:rPr>
        <w:t>,</w:t>
      </w:r>
      <w:r w:rsidR="004D0B55" w:rsidRPr="004C1445">
        <w:rPr>
          <w:rFonts w:ascii="Arial" w:hAnsi="Arial" w:cs="Arial"/>
          <w:bCs/>
          <w:szCs w:val="24"/>
          <w:lang w:val="es-ES"/>
        </w:rPr>
        <w:t xml:space="preserve"> al ser consideradas “entidades de interés público” (Ley 22/2015; artículo 3.5.a), sin excepción por tamaño.</w:t>
      </w:r>
      <w:r>
        <w:rPr>
          <w:rFonts w:ascii="Arial" w:hAnsi="Arial" w:cs="Arial"/>
          <w:bCs/>
          <w:szCs w:val="24"/>
          <w:lang w:val="es-ES"/>
        </w:rPr>
        <w:t xml:space="preserve"> </w:t>
      </w:r>
      <w:r>
        <w:rPr>
          <w:rFonts w:ascii="Arial" w:hAnsi="Arial" w:cs="Arial"/>
          <w:szCs w:val="24"/>
          <w:lang w:val="es-ES"/>
        </w:rPr>
        <w:t xml:space="preserve">Además, el </w:t>
      </w:r>
      <w:r w:rsidR="004D0B55" w:rsidRPr="004C1445">
        <w:rPr>
          <w:rFonts w:ascii="Arial" w:hAnsi="Arial" w:cs="Arial"/>
          <w:bCs/>
          <w:szCs w:val="24"/>
          <w:lang w:val="es-ES"/>
        </w:rPr>
        <w:t xml:space="preserve">Comité de auditoría </w:t>
      </w:r>
      <w:r>
        <w:rPr>
          <w:rFonts w:ascii="Arial" w:hAnsi="Arial" w:cs="Arial"/>
          <w:bCs/>
          <w:szCs w:val="24"/>
          <w:lang w:val="es-ES"/>
        </w:rPr>
        <w:t xml:space="preserve">tendrá un régimen </w:t>
      </w:r>
      <w:r w:rsidR="004D0B55" w:rsidRPr="004C1445">
        <w:rPr>
          <w:rFonts w:ascii="Arial" w:hAnsi="Arial" w:cs="Arial"/>
          <w:bCs/>
          <w:szCs w:val="24"/>
          <w:lang w:val="es-ES"/>
        </w:rPr>
        <w:t>idéntico al de una sociedad cotizada:</w:t>
      </w:r>
      <w:r>
        <w:rPr>
          <w:rFonts w:ascii="Arial" w:hAnsi="Arial" w:cs="Arial"/>
          <w:szCs w:val="24"/>
          <w:lang w:val="es-ES"/>
        </w:rPr>
        <w:t xml:space="preserve"> t</w:t>
      </w:r>
      <w:r w:rsidR="004D0B55" w:rsidRPr="00C54570">
        <w:rPr>
          <w:rFonts w:ascii="Arial" w:hAnsi="Arial" w:cs="Arial"/>
          <w:szCs w:val="24"/>
          <w:lang w:val="es-ES"/>
        </w:rPr>
        <w:t>odos los miembros del comité deben ser consejeros no ejecutivos nombrados p</w:t>
      </w:r>
      <w:r>
        <w:rPr>
          <w:rFonts w:ascii="Arial" w:hAnsi="Arial" w:cs="Arial"/>
          <w:szCs w:val="24"/>
          <w:lang w:val="es-ES"/>
        </w:rPr>
        <w:t>or el consejo de administración, y a</w:t>
      </w:r>
      <w:r w:rsidR="004D0B55" w:rsidRPr="00C54570">
        <w:rPr>
          <w:rFonts w:ascii="Arial" w:hAnsi="Arial" w:cs="Arial"/>
          <w:szCs w:val="24"/>
          <w:lang w:val="es-ES"/>
        </w:rPr>
        <w:t xml:space="preserve">l menos dos (2) consejeros </w:t>
      </w:r>
      <w:r>
        <w:rPr>
          <w:rFonts w:ascii="Arial" w:hAnsi="Arial" w:cs="Arial"/>
          <w:szCs w:val="24"/>
          <w:lang w:val="es-ES"/>
        </w:rPr>
        <w:t xml:space="preserve">del comité han de ser </w:t>
      </w:r>
      <w:r w:rsidR="004D0B55" w:rsidRPr="00C54570">
        <w:rPr>
          <w:rFonts w:ascii="Arial" w:hAnsi="Arial" w:cs="Arial"/>
          <w:szCs w:val="24"/>
          <w:lang w:val="es-ES"/>
        </w:rPr>
        <w:t xml:space="preserve">independientes (según la categoría del 529 </w:t>
      </w:r>
      <w:r>
        <w:rPr>
          <w:rFonts w:ascii="Arial" w:hAnsi="Arial" w:cs="Arial"/>
          <w:szCs w:val="24"/>
          <w:lang w:val="es-ES"/>
        </w:rPr>
        <w:t>duodecies de la LSC), donde</w:t>
      </w:r>
      <w:r w:rsidR="004D0B55" w:rsidRPr="00C54570">
        <w:rPr>
          <w:rFonts w:ascii="Arial" w:hAnsi="Arial" w:cs="Arial"/>
          <w:szCs w:val="24"/>
          <w:lang w:val="es-ES"/>
        </w:rPr>
        <w:t xml:space="preserve"> uno de ellos </w:t>
      </w:r>
      <w:r>
        <w:rPr>
          <w:rFonts w:ascii="Arial" w:hAnsi="Arial" w:cs="Arial"/>
          <w:szCs w:val="24"/>
          <w:lang w:val="es-ES"/>
        </w:rPr>
        <w:t xml:space="preserve">será nombrado </w:t>
      </w:r>
      <w:r w:rsidR="004D0B55" w:rsidRPr="00C54570">
        <w:rPr>
          <w:rFonts w:ascii="Arial" w:hAnsi="Arial" w:cs="Arial"/>
          <w:szCs w:val="24"/>
          <w:lang w:val="es-ES"/>
        </w:rPr>
        <w:t>teniendo en cuenta sus conocimientos y experiencias en materia de contabilidad, auditoría o en ambas.</w:t>
      </w:r>
      <w:r>
        <w:rPr>
          <w:rFonts w:ascii="Arial" w:hAnsi="Arial" w:cs="Arial"/>
          <w:szCs w:val="24"/>
          <w:lang w:val="es-ES"/>
        </w:rPr>
        <w:t xml:space="preserve"> Por lo demás, el </w:t>
      </w:r>
      <w:r w:rsidR="004D0B55" w:rsidRPr="00C54570">
        <w:rPr>
          <w:rFonts w:ascii="Arial" w:hAnsi="Arial" w:cs="Arial"/>
          <w:szCs w:val="24"/>
          <w:lang w:val="es-ES"/>
        </w:rPr>
        <w:t xml:space="preserve">presidente </w:t>
      </w:r>
      <w:r>
        <w:rPr>
          <w:rFonts w:ascii="Arial" w:hAnsi="Arial" w:cs="Arial"/>
          <w:szCs w:val="24"/>
          <w:lang w:val="es-ES"/>
        </w:rPr>
        <w:t xml:space="preserve">del comité </w:t>
      </w:r>
      <w:r w:rsidR="004D0B55" w:rsidRPr="00C54570">
        <w:rPr>
          <w:rFonts w:ascii="Arial" w:hAnsi="Arial" w:cs="Arial"/>
          <w:szCs w:val="24"/>
          <w:lang w:val="es-ES"/>
        </w:rPr>
        <w:t xml:space="preserve">debe ser </w:t>
      </w:r>
      <w:r>
        <w:rPr>
          <w:rFonts w:ascii="Arial" w:hAnsi="Arial" w:cs="Arial"/>
          <w:szCs w:val="24"/>
          <w:lang w:val="es-ES"/>
        </w:rPr>
        <w:t xml:space="preserve">independiente y </w:t>
      </w:r>
      <w:r w:rsidR="004D0B55" w:rsidRPr="00C54570">
        <w:rPr>
          <w:rFonts w:ascii="Arial" w:hAnsi="Arial" w:cs="Arial"/>
          <w:szCs w:val="24"/>
          <w:lang w:val="es-ES"/>
        </w:rPr>
        <w:t xml:space="preserve">designado </w:t>
      </w:r>
      <w:r>
        <w:rPr>
          <w:rFonts w:ascii="Arial" w:hAnsi="Arial" w:cs="Arial"/>
          <w:szCs w:val="24"/>
          <w:lang w:val="es-ES"/>
        </w:rPr>
        <w:t>entre los independientes,  debiendo</w:t>
      </w:r>
      <w:r w:rsidR="004D0B55" w:rsidRPr="00C54570">
        <w:rPr>
          <w:rFonts w:ascii="Arial" w:hAnsi="Arial" w:cs="Arial"/>
          <w:szCs w:val="24"/>
          <w:lang w:val="es-ES"/>
        </w:rPr>
        <w:t xml:space="preserve"> ser sustituido cada 4 años, </w:t>
      </w:r>
      <w:r>
        <w:rPr>
          <w:rFonts w:ascii="Arial" w:hAnsi="Arial" w:cs="Arial"/>
          <w:szCs w:val="24"/>
          <w:lang w:val="es-ES"/>
        </w:rPr>
        <w:t xml:space="preserve">y </w:t>
      </w:r>
      <w:r w:rsidR="004D0B55" w:rsidRPr="00C54570">
        <w:rPr>
          <w:rFonts w:ascii="Arial" w:hAnsi="Arial" w:cs="Arial"/>
          <w:szCs w:val="24"/>
          <w:lang w:val="es-ES"/>
        </w:rPr>
        <w:t>pudiendo ser reelegido una vez transcurrido un plazo de un año desde su cese.</w:t>
      </w:r>
      <w:r>
        <w:rPr>
          <w:rFonts w:ascii="Arial" w:hAnsi="Arial" w:cs="Arial"/>
          <w:szCs w:val="24"/>
          <w:lang w:val="es-ES"/>
        </w:rPr>
        <w:t xml:space="preserve"> </w:t>
      </w:r>
      <w:r w:rsidR="004D0B55" w:rsidRPr="00C54570">
        <w:rPr>
          <w:rFonts w:ascii="Arial" w:hAnsi="Arial" w:cs="Arial"/>
          <w:szCs w:val="24"/>
          <w:lang w:val="es-ES"/>
        </w:rPr>
        <w:t>La composición del comité debe estar recogida en los estatutos sociales</w:t>
      </w:r>
      <w:r>
        <w:rPr>
          <w:rFonts w:ascii="Arial" w:hAnsi="Arial" w:cs="Arial"/>
          <w:szCs w:val="24"/>
          <w:lang w:val="es-ES"/>
        </w:rPr>
        <w:t>, que  establecerán</w:t>
      </w:r>
      <w:r w:rsidR="004D0B55" w:rsidRPr="00C54570">
        <w:rPr>
          <w:rFonts w:ascii="Arial" w:hAnsi="Arial" w:cs="Arial"/>
          <w:szCs w:val="24"/>
          <w:lang w:val="es-ES"/>
        </w:rPr>
        <w:t xml:space="preserve"> sus miembros y funcionamiento.</w:t>
      </w:r>
      <w:r>
        <w:rPr>
          <w:rFonts w:ascii="Arial" w:hAnsi="Arial" w:cs="Arial"/>
          <w:szCs w:val="24"/>
          <w:lang w:val="es-ES"/>
        </w:rPr>
        <w:t xml:space="preserve"> Las </w:t>
      </w:r>
      <w:r>
        <w:rPr>
          <w:rFonts w:ascii="Arial" w:hAnsi="Arial" w:cs="Arial"/>
          <w:bCs/>
          <w:szCs w:val="24"/>
          <w:lang w:val="es-ES"/>
        </w:rPr>
        <w:t>f</w:t>
      </w:r>
      <w:r w:rsidR="004D0B55" w:rsidRPr="004C1445">
        <w:rPr>
          <w:rFonts w:ascii="Arial" w:hAnsi="Arial" w:cs="Arial"/>
          <w:bCs/>
          <w:szCs w:val="24"/>
          <w:lang w:val="es-ES"/>
        </w:rPr>
        <w:t>unciones principales</w:t>
      </w:r>
      <w:r>
        <w:rPr>
          <w:rFonts w:ascii="Arial" w:hAnsi="Arial" w:cs="Arial"/>
          <w:bCs/>
          <w:szCs w:val="24"/>
          <w:lang w:val="es-ES"/>
        </w:rPr>
        <w:t xml:space="preserve"> de este comité son las comunes a las sociedades de capital que disponen de él, y entre otras</w:t>
      </w:r>
      <w:r w:rsidR="004D0B55" w:rsidRPr="004C1445">
        <w:rPr>
          <w:rFonts w:ascii="Arial" w:hAnsi="Arial" w:cs="Arial"/>
          <w:bCs/>
          <w:szCs w:val="24"/>
          <w:lang w:val="es-ES"/>
        </w:rPr>
        <w:t>:</w:t>
      </w:r>
      <w:r>
        <w:rPr>
          <w:rFonts w:ascii="Arial" w:hAnsi="Arial" w:cs="Arial"/>
          <w:szCs w:val="24"/>
          <w:lang w:val="es-ES"/>
        </w:rPr>
        <w:t xml:space="preserve"> </w:t>
      </w:r>
      <w:r w:rsidR="004D0B55" w:rsidRPr="00C54570">
        <w:rPr>
          <w:rFonts w:ascii="Arial" w:hAnsi="Arial" w:cs="Arial"/>
          <w:szCs w:val="24"/>
          <w:lang w:val="es-ES"/>
        </w:rPr>
        <w:t>Informar a la junta sobre l</w:t>
      </w:r>
      <w:r>
        <w:rPr>
          <w:rFonts w:ascii="Arial" w:hAnsi="Arial" w:cs="Arial"/>
          <w:szCs w:val="24"/>
          <w:lang w:val="es-ES"/>
        </w:rPr>
        <w:t>as cuestiones de su competencia; s</w:t>
      </w:r>
      <w:r w:rsidR="004D0B55" w:rsidRPr="00C54570">
        <w:rPr>
          <w:rFonts w:ascii="Arial" w:hAnsi="Arial" w:cs="Arial"/>
          <w:szCs w:val="24"/>
          <w:lang w:val="es-ES"/>
        </w:rPr>
        <w:t>upervisar la eficacia del control interno, la auditoría interna y los sistemas de gestión de riesgos, incluidos los fiscales y discutir</w:t>
      </w:r>
      <w:r>
        <w:rPr>
          <w:rFonts w:ascii="Arial" w:hAnsi="Arial" w:cs="Arial"/>
          <w:szCs w:val="24"/>
          <w:lang w:val="es-ES"/>
        </w:rPr>
        <w:t xml:space="preserve"> con el auditor las debilidades; s</w:t>
      </w:r>
      <w:r w:rsidR="004D0B55" w:rsidRPr="00C54570">
        <w:rPr>
          <w:rFonts w:ascii="Arial" w:hAnsi="Arial" w:cs="Arial"/>
          <w:szCs w:val="24"/>
          <w:lang w:val="es-ES"/>
        </w:rPr>
        <w:t xml:space="preserve">upervisar </w:t>
      </w:r>
      <w:r w:rsidR="004D0B55" w:rsidRPr="00C54570">
        <w:rPr>
          <w:rFonts w:ascii="Arial" w:hAnsi="Arial" w:cs="Arial"/>
          <w:szCs w:val="24"/>
          <w:lang w:val="es-ES"/>
        </w:rPr>
        <w:lastRenderedPageBreak/>
        <w:t>el proceso de elaboración y presentación de la in</w:t>
      </w:r>
      <w:r>
        <w:rPr>
          <w:rFonts w:ascii="Arial" w:hAnsi="Arial" w:cs="Arial"/>
          <w:szCs w:val="24"/>
          <w:lang w:val="es-ES"/>
        </w:rPr>
        <w:t>formación financiera preceptiva; e</w:t>
      </w:r>
      <w:r w:rsidR="004D0B55" w:rsidRPr="00C54570">
        <w:rPr>
          <w:rFonts w:ascii="Arial" w:hAnsi="Arial" w:cs="Arial"/>
          <w:szCs w:val="24"/>
          <w:lang w:val="es-ES"/>
        </w:rPr>
        <w:t>laborar al consejo propuestas de selección y nombramiento de auditor</w:t>
      </w:r>
      <w:r>
        <w:rPr>
          <w:rFonts w:ascii="Arial" w:hAnsi="Arial" w:cs="Arial"/>
          <w:szCs w:val="24"/>
          <w:lang w:val="es-ES"/>
        </w:rPr>
        <w:t xml:space="preserve"> externo, y sus condiciones; r</w:t>
      </w:r>
      <w:r w:rsidR="004D0B55" w:rsidRPr="00C54570">
        <w:rPr>
          <w:rFonts w:ascii="Arial" w:hAnsi="Arial" w:cs="Arial"/>
          <w:szCs w:val="24"/>
          <w:lang w:val="es-ES"/>
        </w:rPr>
        <w:t>elacionarse con el auditor e</w:t>
      </w:r>
      <w:r>
        <w:rPr>
          <w:rFonts w:ascii="Arial" w:hAnsi="Arial" w:cs="Arial"/>
          <w:szCs w:val="24"/>
          <w:lang w:val="es-ES"/>
        </w:rPr>
        <w:t>xterno relativas a sus trabajos; e</w:t>
      </w:r>
      <w:r w:rsidR="004D0B55" w:rsidRPr="00C54570">
        <w:rPr>
          <w:rFonts w:ascii="Arial" w:hAnsi="Arial" w:cs="Arial"/>
          <w:szCs w:val="24"/>
          <w:lang w:val="es-ES"/>
        </w:rPr>
        <w:t>laborar anualmente un informe previo al informe de auditoría en el que se expresará una opinión sobre la independencia del auditor de cuentas, teniendo en cuenta la pres</w:t>
      </w:r>
      <w:r>
        <w:rPr>
          <w:rFonts w:ascii="Arial" w:hAnsi="Arial" w:cs="Arial"/>
          <w:szCs w:val="24"/>
          <w:lang w:val="es-ES"/>
        </w:rPr>
        <w:t>tación de servicios adicionales; e i</w:t>
      </w:r>
      <w:r w:rsidR="004D0B55" w:rsidRPr="00C54570">
        <w:rPr>
          <w:rFonts w:ascii="Arial" w:hAnsi="Arial" w:cs="Arial"/>
          <w:szCs w:val="24"/>
          <w:lang w:val="es-ES"/>
        </w:rPr>
        <w:t>nformar con carácter previo al consejo de (i) la información financiera que se deba hacer pública periódicamente, (ii) la creación de “SPV” o sociedades en paraísos fiscales y (iii) operaciones vinculadas.</w:t>
      </w:r>
      <w:r w:rsidR="001F3FD9">
        <w:rPr>
          <w:rFonts w:ascii="Arial" w:hAnsi="Arial" w:cs="Arial"/>
          <w:szCs w:val="24"/>
          <w:lang w:val="es-ES"/>
        </w:rPr>
        <w:t xml:space="preserve"> Por lo </w:t>
      </w:r>
      <w:r w:rsidR="004D0B55" w:rsidRPr="001F3FD9">
        <w:rPr>
          <w:rFonts w:ascii="Arial" w:hAnsi="Arial" w:cs="Arial"/>
          <w:bCs/>
          <w:szCs w:val="24"/>
          <w:lang w:val="es-ES"/>
        </w:rPr>
        <w:t>demás, su auditoría deberá realizarse conforme a lo previsto para las entidades de interés público en la Ley de Audito</w:t>
      </w:r>
      <w:r w:rsidR="001F3FD9">
        <w:rPr>
          <w:rFonts w:ascii="Arial" w:hAnsi="Arial" w:cs="Arial"/>
          <w:bCs/>
          <w:szCs w:val="24"/>
          <w:lang w:val="es-ES"/>
        </w:rPr>
        <w:t>ría (artículos 42 y siguientes), debiendo determinarse las</w:t>
      </w:r>
      <w:r w:rsidR="004D0B55" w:rsidRPr="00C54570">
        <w:rPr>
          <w:rFonts w:ascii="Arial" w:hAnsi="Arial" w:cs="Arial"/>
          <w:szCs w:val="24"/>
          <w:lang w:val="es-ES"/>
        </w:rPr>
        <w:t xml:space="preserve"> políticas y procedimientos para la realización de la revisión de control de calidad del trabajo de auditoría, de conformidad con el a</w:t>
      </w:r>
      <w:r w:rsidR="001F3FD9">
        <w:rPr>
          <w:rFonts w:ascii="Arial" w:hAnsi="Arial" w:cs="Arial"/>
          <w:szCs w:val="24"/>
          <w:lang w:val="es-ES"/>
        </w:rPr>
        <w:t>rtículo 8 del Reglamento (UE) n</w:t>
      </w:r>
      <w:r w:rsidR="004D0B55" w:rsidRPr="00C54570">
        <w:rPr>
          <w:rFonts w:ascii="Arial" w:hAnsi="Arial" w:cs="Arial"/>
          <w:szCs w:val="24"/>
          <w:lang w:val="es-ES"/>
        </w:rPr>
        <w:t>º 537/2014, de 16 de abril, antes de emitirse el informe.</w:t>
      </w:r>
    </w:p>
    <w:p w:rsidR="004D0B55" w:rsidRPr="001F3FD9" w:rsidRDefault="001F3FD9" w:rsidP="001F3FD9">
      <w:pPr>
        <w:pStyle w:val="Listaconnmeros2"/>
        <w:ind w:left="0" w:firstLine="567"/>
        <w:rPr>
          <w:rFonts w:ascii="Arial" w:hAnsi="Arial" w:cs="Arial"/>
          <w:szCs w:val="24"/>
          <w:lang w:val="es-ES"/>
        </w:rPr>
      </w:pPr>
      <w:r>
        <w:rPr>
          <w:rFonts w:ascii="Arial" w:hAnsi="Arial" w:cs="Arial"/>
          <w:bCs/>
          <w:szCs w:val="24"/>
        </w:rPr>
        <w:t>Otras obligaciones societarias</w:t>
      </w:r>
      <w:r w:rsidR="004D0B55" w:rsidRPr="001F3FD9">
        <w:rPr>
          <w:rFonts w:ascii="Arial" w:hAnsi="Arial" w:cs="Arial"/>
          <w:bCs/>
          <w:szCs w:val="24"/>
        </w:rPr>
        <w:t xml:space="preserve"> que afectan a la sociedad emisora en MAB en materia de gobierno corporativo</w:t>
      </w:r>
      <w:r>
        <w:rPr>
          <w:rFonts w:ascii="Arial" w:hAnsi="Arial" w:cs="Arial"/>
          <w:bCs/>
          <w:szCs w:val="24"/>
        </w:rPr>
        <w:t xml:space="preserve"> son </w:t>
      </w:r>
      <w:r>
        <w:rPr>
          <w:rFonts w:ascii="Arial" w:hAnsi="Arial" w:cs="Arial"/>
          <w:bCs/>
          <w:i/>
          <w:szCs w:val="24"/>
        </w:rPr>
        <w:t>comunes a las sociedades cotizadas en Bolsa</w:t>
      </w:r>
      <w:r>
        <w:rPr>
          <w:rFonts w:ascii="Arial" w:hAnsi="Arial" w:cs="Arial"/>
          <w:bCs/>
          <w:szCs w:val="24"/>
        </w:rPr>
        <w:t>; se trata, esquemáticamente, de las relativas a</w:t>
      </w:r>
      <w:r w:rsidR="004D0B55" w:rsidRPr="001F3FD9">
        <w:rPr>
          <w:rFonts w:ascii="Arial" w:hAnsi="Arial" w:cs="Arial"/>
          <w:bCs/>
          <w:szCs w:val="24"/>
        </w:rPr>
        <w:t>:</w:t>
      </w:r>
    </w:p>
    <w:p w:rsidR="001F3FD9" w:rsidRDefault="004D0B55" w:rsidP="00367741">
      <w:pPr>
        <w:pStyle w:val="Listaconnmeros2"/>
        <w:numPr>
          <w:ilvl w:val="0"/>
          <w:numId w:val="16"/>
        </w:numPr>
        <w:rPr>
          <w:rFonts w:ascii="Arial" w:hAnsi="Arial" w:cs="Arial"/>
          <w:szCs w:val="24"/>
          <w:lang w:val="es-ES"/>
        </w:rPr>
      </w:pPr>
      <w:r w:rsidRPr="001F3FD9">
        <w:rPr>
          <w:rFonts w:ascii="Arial" w:hAnsi="Arial" w:cs="Arial"/>
          <w:bCs/>
          <w:szCs w:val="24"/>
        </w:rPr>
        <w:t xml:space="preserve">Comunicación de Participaciones Significativas: </w:t>
      </w:r>
    </w:p>
    <w:p w:rsidR="004D0B55" w:rsidRPr="001F3FD9" w:rsidRDefault="001F3FD9" w:rsidP="001F3FD9">
      <w:pPr>
        <w:pStyle w:val="Listaconnmeros2"/>
        <w:ind w:left="0"/>
        <w:rPr>
          <w:rFonts w:ascii="Arial" w:hAnsi="Arial" w:cs="Arial"/>
          <w:szCs w:val="24"/>
          <w:lang w:val="es-ES"/>
        </w:rPr>
      </w:pPr>
      <w:r>
        <w:rPr>
          <w:rFonts w:ascii="Arial" w:hAnsi="Arial" w:cs="Arial"/>
          <w:szCs w:val="24"/>
          <w:lang w:val="es-ES"/>
        </w:rPr>
        <w:t xml:space="preserve">- </w:t>
      </w:r>
      <w:r w:rsidR="004D0B55" w:rsidRPr="001F3FD9">
        <w:rPr>
          <w:rFonts w:ascii="Arial" w:hAnsi="Arial" w:cs="Arial"/>
          <w:szCs w:val="24"/>
        </w:rPr>
        <w:t>Obligación del accionista de comunicar al emisor la adquisición o venta de acciones que alcancen, superen o desciendan del 10% del capital social y sucesivos múltiplos.</w:t>
      </w:r>
    </w:p>
    <w:p w:rsidR="004D0B55" w:rsidRPr="001F3FD9" w:rsidRDefault="001F3FD9" w:rsidP="001F3FD9">
      <w:pPr>
        <w:pStyle w:val="Listaconnmeros2"/>
        <w:ind w:left="0"/>
        <w:rPr>
          <w:rFonts w:ascii="Arial" w:hAnsi="Arial" w:cs="Arial"/>
          <w:szCs w:val="24"/>
          <w:lang w:val="es-ES"/>
        </w:rPr>
      </w:pPr>
      <w:r>
        <w:rPr>
          <w:rFonts w:ascii="Arial" w:hAnsi="Arial" w:cs="Arial"/>
          <w:szCs w:val="24"/>
        </w:rPr>
        <w:t xml:space="preserve">- </w:t>
      </w:r>
      <w:r w:rsidR="004D0B55" w:rsidRPr="001F3FD9">
        <w:rPr>
          <w:rFonts w:ascii="Arial" w:hAnsi="Arial" w:cs="Arial"/>
          <w:szCs w:val="24"/>
        </w:rPr>
        <w:t>En el caso de administradores y altos directivos (aquellos que tengan dependencia directa del Consejo de Administración o del primer ejecutivo de la sociedad) la obligación se reduce al 1% del capital social y sus sucesivos múltiplos.</w:t>
      </w:r>
    </w:p>
    <w:p w:rsidR="001F3FD9" w:rsidRDefault="001F3FD9" w:rsidP="001F3FD9">
      <w:pPr>
        <w:pStyle w:val="Listaconnmeros2"/>
        <w:ind w:left="0"/>
        <w:rPr>
          <w:rFonts w:ascii="Arial" w:hAnsi="Arial" w:cs="Arial"/>
          <w:szCs w:val="24"/>
        </w:rPr>
      </w:pPr>
      <w:r>
        <w:rPr>
          <w:rFonts w:ascii="Arial" w:hAnsi="Arial" w:cs="Arial"/>
          <w:szCs w:val="24"/>
        </w:rPr>
        <w:t xml:space="preserve">- </w:t>
      </w:r>
      <w:r w:rsidR="004D0B55" w:rsidRPr="001F3FD9">
        <w:rPr>
          <w:rFonts w:ascii="Arial" w:hAnsi="Arial" w:cs="Arial"/>
          <w:szCs w:val="24"/>
        </w:rPr>
        <w:t>Las comunicaciones deberán efectuarse dentro de los 4 días hábiles siguientes al que se produzca el hecho determinante de la comunicación.</w:t>
      </w:r>
    </w:p>
    <w:p w:rsidR="001F3FD9" w:rsidRPr="001F3FD9" w:rsidRDefault="001F3FD9" w:rsidP="001F3FD9">
      <w:pPr>
        <w:pStyle w:val="Listaconnmeros2"/>
        <w:ind w:left="0" w:firstLine="567"/>
        <w:rPr>
          <w:rFonts w:ascii="Arial" w:hAnsi="Arial" w:cs="Arial"/>
          <w:szCs w:val="24"/>
          <w:lang w:val="es-ES"/>
        </w:rPr>
      </w:pPr>
      <w:r>
        <w:rPr>
          <w:rFonts w:ascii="Arial" w:hAnsi="Arial" w:cs="Arial"/>
          <w:szCs w:val="24"/>
        </w:rPr>
        <w:lastRenderedPageBreak/>
        <w:t xml:space="preserve">b) </w:t>
      </w:r>
      <w:r w:rsidR="004D0B55" w:rsidRPr="001F3FD9">
        <w:rPr>
          <w:rFonts w:ascii="Arial" w:hAnsi="Arial" w:cs="Arial"/>
          <w:bCs/>
          <w:szCs w:val="24"/>
        </w:rPr>
        <w:t>Publicidad de los Pactos Parasociales:</w:t>
      </w:r>
    </w:p>
    <w:p w:rsidR="004D0B55" w:rsidRPr="001F3FD9" w:rsidRDefault="001F3FD9" w:rsidP="001F3FD9">
      <w:pPr>
        <w:pStyle w:val="Listaconnmeros2"/>
        <w:ind w:left="0"/>
        <w:rPr>
          <w:rFonts w:ascii="Arial" w:hAnsi="Arial" w:cs="Arial"/>
          <w:szCs w:val="24"/>
          <w:lang w:val="es-ES"/>
        </w:rPr>
      </w:pPr>
      <w:r>
        <w:rPr>
          <w:rFonts w:ascii="Arial" w:hAnsi="Arial" w:cs="Arial"/>
          <w:szCs w:val="24"/>
        </w:rPr>
        <w:t xml:space="preserve">- </w:t>
      </w:r>
      <w:r w:rsidR="004D0B55" w:rsidRPr="001F3FD9">
        <w:rPr>
          <w:rFonts w:ascii="Arial" w:hAnsi="Arial" w:cs="Arial"/>
          <w:szCs w:val="24"/>
        </w:rPr>
        <w:t>Obligación de los accionistas de comunicar a la sociedad la suscripción, prórroga o extinción de pactos que restrinjan la transmisibilidad de las acciones o que afecten al derecho de voto.</w:t>
      </w:r>
    </w:p>
    <w:p w:rsidR="004D0B55" w:rsidRPr="001F3FD9" w:rsidRDefault="001F3FD9" w:rsidP="001F3FD9">
      <w:pPr>
        <w:pStyle w:val="Listaconnmeros2"/>
        <w:ind w:left="0"/>
        <w:rPr>
          <w:rFonts w:ascii="Arial" w:hAnsi="Arial" w:cs="Arial"/>
          <w:szCs w:val="24"/>
          <w:lang w:val="es-ES"/>
        </w:rPr>
      </w:pPr>
      <w:r>
        <w:rPr>
          <w:rFonts w:ascii="Arial" w:hAnsi="Arial" w:cs="Arial"/>
          <w:szCs w:val="24"/>
        </w:rPr>
        <w:t xml:space="preserve">- </w:t>
      </w:r>
      <w:r w:rsidR="004D0B55" w:rsidRPr="001F3FD9">
        <w:rPr>
          <w:rFonts w:ascii="Arial" w:hAnsi="Arial" w:cs="Arial"/>
          <w:szCs w:val="24"/>
        </w:rPr>
        <w:t xml:space="preserve">Las comunicaciones deberán efectuarse dentro de los 4 días hábiles siguientes al que se produzca el hecho </w:t>
      </w:r>
      <w:r>
        <w:rPr>
          <w:rFonts w:ascii="Arial" w:hAnsi="Arial" w:cs="Arial"/>
          <w:szCs w:val="24"/>
        </w:rPr>
        <w:t>determinante de la comunicación, sin obligación</w:t>
      </w:r>
      <w:r w:rsidR="004D0B55" w:rsidRPr="001F3FD9">
        <w:rPr>
          <w:rFonts w:ascii="Arial" w:hAnsi="Arial" w:cs="Arial"/>
          <w:szCs w:val="24"/>
        </w:rPr>
        <w:t xml:space="preserve"> de inscr</w:t>
      </w:r>
      <w:r>
        <w:rPr>
          <w:rFonts w:ascii="Arial" w:hAnsi="Arial" w:cs="Arial"/>
          <w:szCs w:val="24"/>
        </w:rPr>
        <w:t>ibirlo en el Registro Mercantil.</w:t>
      </w:r>
    </w:p>
    <w:p w:rsidR="004D0B55" w:rsidRPr="001F3FD9" w:rsidRDefault="001F3FD9" w:rsidP="001F3FD9">
      <w:pPr>
        <w:pStyle w:val="Listaconnmeros2"/>
        <w:ind w:left="0" w:firstLine="567"/>
        <w:rPr>
          <w:rFonts w:ascii="Arial" w:hAnsi="Arial" w:cs="Arial"/>
          <w:szCs w:val="24"/>
          <w:lang w:val="es-ES"/>
        </w:rPr>
      </w:pPr>
      <w:r>
        <w:rPr>
          <w:rFonts w:ascii="Arial" w:hAnsi="Arial" w:cs="Arial"/>
          <w:bCs/>
          <w:szCs w:val="24"/>
        </w:rPr>
        <w:t xml:space="preserve">c) </w:t>
      </w:r>
      <w:r w:rsidR="004D0B55" w:rsidRPr="001F3FD9">
        <w:rPr>
          <w:rFonts w:ascii="Arial" w:hAnsi="Arial" w:cs="Arial"/>
          <w:bCs/>
          <w:szCs w:val="24"/>
        </w:rPr>
        <w:t>Solicitud de exclusión de cotización de MAB:</w:t>
      </w:r>
    </w:p>
    <w:p w:rsidR="004D0B55" w:rsidRPr="001F3FD9" w:rsidRDefault="001F3FD9" w:rsidP="001F3FD9">
      <w:pPr>
        <w:pStyle w:val="Listaconnmeros2"/>
        <w:ind w:left="0" w:firstLine="567"/>
        <w:rPr>
          <w:rFonts w:ascii="Arial" w:hAnsi="Arial" w:cs="Arial"/>
          <w:szCs w:val="24"/>
          <w:lang w:val="es-ES"/>
        </w:rPr>
      </w:pPr>
      <w:r>
        <w:rPr>
          <w:rFonts w:ascii="Arial" w:hAnsi="Arial" w:cs="Arial"/>
          <w:szCs w:val="24"/>
        </w:rPr>
        <w:t>Es o</w:t>
      </w:r>
      <w:r w:rsidR="004D0B55" w:rsidRPr="001F3FD9">
        <w:rPr>
          <w:rFonts w:ascii="Arial" w:hAnsi="Arial" w:cs="Arial"/>
          <w:szCs w:val="24"/>
        </w:rPr>
        <w:t>bligación de la sociedad emisora, en caso de adoptar un acuerdo de exclusión de negociación del MAB que no sea aprobado por unanimidad, de ofrecer a los accionistas que no hayan votado a favor del acuerdo la adquisición de sus acciones a un precio justificado de acuerdo con los criterios previstos en la regulación aplicable a las OPAs para los supuestos de exclusión de cotización.</w:t>
      </w:r>
    </w:p>
    <w:p w:rsidR="001F3FD9" w:rsidRDefault="004D0B55" w:rsidP="00367741">
      <w:pPr>
        <w:pStyle w:val="Listaconnmeros2"/>
        <w:numPr>
          <w:ilvl w:val="0"/>
          <w:numId w:val="4"/>
        </w:numPr>
        <w:rPr>
          <w:rFonts w:ascii="Arial" w:hAnsi="Arial" w:cs="Arial"/>
          <w:bCs/>
          <w:szCs w:val="24"/>
        </w:rPr>
      </w:pPr>
      <w:r w:rsidRPr="001F3FD9">
        <w:rPr>
          <w:rFonts w:ascii="Arial" w:hAnsi="Arial" w:cs="Arial"/>
          <w:bCs/>
          <w:szCs w:val="24"/>
        </w:rPr>
        <w:t>Cambio de Control de la sociedad:</w:t>
      </w:r>
    </w:p>
    <w:p w:rsidR="004D0B55" w:rsidRPr="001F3FD9" w:rsidRDefault="001F3FD9" w:rsidP="009C4C2E">
      <w:pPr>
        <w:pStyle w:val="Listaconnmeros2"/>
        <w:ind w:left="0" w:firstLine="567"/>
        <w:rPr>
          <w:rFonts w:ascii="Arial" w:hAnsi="Arial" w:cs="Arial"/>
          <w:bCs/>
          <w:szCs w:val="24"/>
        </w:rPr>
      </w:pPr>
      <w:r>
        <w:rPr>
          <w:rFonts w:ascii="Arial" w:hAnsi="Arial" w:cs="Arial"/>
          <w:bCs/>
          <w:szCs w:val="24"/>
        </w:rPr>
        <w:t xml:space="preserve">Se regula la </w:t>
      </w:r>
      <w:r>
        <w:rPr>
          <w:rFonts w:ascii="Arial" w:hAnsi="Arial" w:cs="Arial"/>
          <w:szCs w:val="24"/>
        </w:rPr>
        <w:t>o</w:t>
      </w:r>
      <w:r w:rsidR="004D0B55" w:rsidRPr="001F3FD9">
        <w:rPr>
          <w:rFonts w:ascii="Arial" w:hAnsi="Arial" w:cs="Arial"/>
          <w:szCs w:val="24"/>
        </w:rPr>
        <w:t>bligación del accionista que reciba una oferta de compra de otro accionista o de un tercero que determine que el adquirente vaya a ostentar una participación de control (más del 50%) de no poder transmitir su participación a menos que el potencial adquirente ofrezca a la totalidad de los accionistas la compra de sus acciones en las mismas condiciones.</w:t>
      </w:r>
    </w:p>
    <w:p w:rsidR="004D0B55" w:rsidRDefault="001F3FD9" w:rsidP="00367741">
      <w:pPr>
        <w:pStyle w:val="Prrafodelista"/>
        <w:numPr>
          <w:ilvl w:val="0"/>
          <w:numId w:val="4"/>
        </w:numPr>
        <w:spacing w:after="0" w:line="240" w:lineRule="auto"/>
        <w:jc w:val="left"/>
        <w:rPr>
          <w:rFonts w:ascii="Arial" w:hAnsi="Arial" w:cs="Arial"/>
          <w:bCs/>
          <w:szCs w:val="24"/>
        </w:rPr>
      </w:pPr>
      <w:r>
        <w:rPr>
          <w:rFonts w:ascii="Arial" w:hAnsi="Arial" w:cs="Arial"/>
          <w:bCs/>
          <w:szCs w:val="24"/>
        </w:rPr>
        <w:t>Publicidad de</w:t>
      </w:r>
      <w:r w:rsidR="004D0B55" w:rsidRPr="001F3FD9">
        <w:rPr>
          <w:rFonts w:ascii="Arial" w:hAnsi="Arial" w:cs="Arial"/>
          <w:bCs/>
          <w:szCs w:val="24"/>
        </w:rPr>
        <w:t xml:space="preserve">l emisor </w:t>
      </w:r>
      <w:r>
        <w:rPr>
          <w:rFonts w:ascii="Arial" w:hAnsi="Arial" w:cs="Arial"/>
          <w:bCs/>
          <w:szCs w:val="24"/>
        </w:rPr>
        <w:t xml:space="preserve">a través de una página web corporativa </w:t>
      </w:r>
    </w:p>
    <w:p w:rsidR="001F3FD9" w:rsidRDefault="001F3FD9" w:rsidP="001F3FD9">
      <w:pPr>
        <w:pStyle w:val="Listaconnmeros2"/>
        <w:ind w:left="0"/>
        <w:rPr>
          <w:rFonts w:ascii="Arial" w:hAnsi="Arial" w:cs="Arial"/>
          <w:szCs w:val="24"/>
        </w:rPr>
      </w:pPr>
    </w:p>
    <w:p w:rsidR="004D0B55" w:rsidRPr="001F3FD9" w:rsidRDefault="001F3FD9" w:rsidP="001F3FD9">
      <w:pPr>
        <w:pStyle w:val="Listaconnmeros2"/>
        <w:ind w:left="0" w:firstLine="567"/>
        <w:rPr>
          <w:rFonts w:ascii="Arial" w:hAnsi="Arial" w:cs="Arial"/>
          <w:szCs w:val="24"/>
          <w:lang w:val="es-ES"/>
        </w:rPr>
      </w:pPr>
      <w:r>
        <w:rPr>
          <w:rFonts w:ascii="Arial" w:hAnsi="Arial" w:cs="Arial"/>
          <w:szCs w:val="24"/>
        </w:rPr>
        <w:t>Las anteriores obligaciones son, como se ha dicho, comunes o compartidas entre las empresas cotizadas en el MAB y en las bolsas. Sin embargo, para responder a la cuestión relativa a qué obligaciones</w:t>
      </w:r>
      <w:r w:rsidR="004D0B55" w:rsidRPr="001F3FD9">
        <w:rPr>
          <w:rFonts w:ascii="Arial" w:hAnsi="Arial" w:cs="Arial"/>
          <w:szCs w:val="24"/>
        </w:rPr>
        <w:t xml:space="preserve"> tienen las sociedades de MAB que no tengan las sociedades </w:t>
      </w:r>
      <w:r>
        <w:rPr>
          <w:rFonts w:ascii="Arial" w:hAnsi="Arial" w:cs="Arial"/>
          <w:szCs w:val="24"/>
        </w:rPr>
        <w:t xml:space="preserve">cotizadas en mercados </w:t>
      </w:r>
      <w:r>
        <w:rPr>
          <w:rFonts w:ascii="Arial" w:hAnsi="Arial" w:cs="Arial"/>
          <w:szCs w:val="24"/>
        </w:rPr>
        <w:lastRenderedPageBreak/>
        <w:t>regulares u oficiales, la respuesta es, principalmente, la necesidad de contar con un</w:t>
      </w:r>
      <w:r w:rsidR="004D0B55" w:rsidRPr="001F3FD9">
        <w:rPr>
          <w:rFonts w:ascii="Arial" w:hAnsi="Arial" w:cs="Arial"/>
          <w:szCs w:val="24"/>
        </w:rPr>
        <w:t xml:space="preserve"> </w:t>
      </w:r>
      <w:r w:rsidR="004D0B55" w:rsidRPr="001F3FD9">
        <w:rPr>
          <w:rFonts w:ascii="Arial" w:hAnsi="Arial" w:cs="Arial"/>
          <w:bCs/>
          <w:szCs w:val="24"/>
        </w:rPr>
        <w:t>Asesor Registrado</w:t>
      </w:r>
      <w:r w:rsidR="004D0B55" w:rsidRPr="001F3FD9">
        <w:rPr>
          <w:rFonts w:ascii="Arial" w:hAnsi="Arial" w:cs="Arial"/>
          <w:szCs w:val="24"/>
        </w:rPr>
        <w:t>. Es</w:t>
      </w:r>
      <w:r>
        <w:rPr>
          <w:rFonts w:ascii="Arial" w:hAnsi="Arial" w:cs="Arial"/>
          <w:szCs w:val="24"/>
        </w:rPr>
        <w:t xml:space="preserve"> este un prestador de servicios pero también un agente o comisionista que representa a la sociedad; pero se trata</w:t>
      </w:r>
      <w:r w:rsidR="004D0B55" w:rsidRPr="001F3FD9">
        <w:rPr>
          <w:rFonts w:ascii="Arial" w:hAnsi="Arial" w:cs="Arial"/>
          <w:szCs w:val="24"/>
        </w:rPr>
        <w:t xml:space="preserve"> más que </w:t>
      </w:r>
      <w:r>
        <w:rPr>
          <w:rFonts w:ascii="Arial" w:hAnsi="Arial" w:cs="Arial"/>
          <w:szCs w:val="24"/>
        </w:rPr>
        <w:t xml:space="preserve">de </w:t>
      </w:r>
      <w:r w:rsidR="004D0B55" w:rsidRPr="001F3FD9">
        <w:rPr>
          <w:rFonts w:ascii="Arial" w:hAnsi="Arial" w:cs="Arial"/>
          <w:szCs w:val="24"/>
        </w:rPr>
        <w:t>un mero “listing agent”</w:t>
      </w:r>
      <w:r>
        <w:rPr>
          <w:rFonts w:ascii="Arial" w:hAnsi="Arial" w:cs="Arial"/>
          <w:szCs w:val="24"/>
        </w:rPr>
        <w:t xml:space="preserve"> a la americana</w:t>
      </w:r>
      <w:r w:rsidR="004D0B55" w:rsidRPr="001F3FD9">
        <w:rPr>
          <w:rFonts w:ascii="Arial" w:hAnsi="Arial" w:cs="Arial"/>
          <w:szCs w:val="24"/>
        </w:rPr>
        <w:t xml:space="preserve">, </w:t>
      </w:r>
      <w:r>
        <w:rPr>
          <w:rFonts w:ascii="Arial" w:hAnsi="Arial" w:cs="Arial"/>
          <w:szCs w:val="24"/>
        </w:rPr>
        <w:t xml:space="preserve">estando </w:t>
      </w:r>
      <w:r w:rsidR="004D0B55" w:rsidRPr="001F3FD9">
        <w:rPr>
          <w:rFonts w:ascii="Arial" w:hAnsi="Arial" w:cs="Arial"/>
          <w:szCs w:val="24"/>
        </w:rPr>
        <w:t>más</w:t>
      </w:r>
      <w:r>
        <w:rPr>
          <w:rFonts w:ascii="Arial" w:hAnsi="Arial" w:cs="Arial"/>
          <w:szCs w:val="24"/>
        </w:rPr>
        <w:t xml:space="preserve"> próximo a un asesor financiero especial, a cargo del cual el legislador coloca las obligaciones de elaborar un conjunto de trabajos específicos para la entidad asesorada del MAB, y en concreto: </w:t>
      </w:r>
    </w:p>
    <w:p w:rsidR="004D0B55" w:rsidRPr="001F3FD9" w:rsidRDefault="001F3FD9" w:rsidP="001F3FD9">
      <w:pPr>
        <w:pStyle w:val="Listaconnmeros2"/>
        <w:ind w:left="0"/>
        <w:rPr>
          <w:rFonts w:ascii="Arial" w:hAnsi="Arial" w:cs="Arial"/>
          <w:szCs w:val="24"/>
          <w:lang w:val="es-ES"/>
        </w:rPr>
      </w:pPr>
      <w:r>
        <w:rPr>
          <w:rFonts w:ascii="Arial" w:hAnsi="Arial" w:cs="Arial"/>
          <w:szCs w:val="24"/>
        </w:rPr>
        <w:t xml:space="preserve">- </w:t>
      </w:r>
      <w:r w:rsidR="004D0B55" w:rsidRPr="001F3FD9">
        <w:rPr>
          <w:rFonts w:ascii="Arial" w:hAnsi="Arial" w:cs="Arial"/>
          <w:szCs w:val="24"/>
        </w:rPr>
        <w:t>“</w:t>
      </w:r>
      <w:r w:rsidR="004D0B55" w:rsidRPr="001F3FD9">
        <w:rPr>
          <w:rFonts w:ascii="Arial" w:hAnsi="Arial" w:cs="Arial"/>
          <w:i/>
          <w:iCs/>
          <w:szCs w:val="24"/>
        </w:rPr>
        <w:t>Due diligence</w:t>
      </w:r>
      <w:r w:rsidR="004D0B55" w:rsidRPr="001F3FD9">
        <w:rPr>
          <w:rFonts w:ascii="Arial" w:hAnsi="Arial" w:cs="Arial"/>
          <w:szCs w:val="24"/>
        </w:rPr>
        <w:t>” de la sociedad.</w:t>
      </w:r>
    </w:p>
    <w:p w:rsidR="004D0B55" w:rsidRPr="001F3FD9" w:rsidRDefault="001F3FD9" w:rsidP="001F3FD9">
      <w:pPr>
        <w:pStyle w:val="Listaconnmeros2"/>
        <w:ind w:left="0"/>
        <w:rPr>
          <w:rFonts w:ascii="Arial" w:hAnsi="Arial" w:cs="Arial"/>
          <w:szCs w:val="24"/>
          <w:lang w:val="es-ES"/>
        </w:rPr>
      </w:pPr>
      <w:r>
        <w:rPr>
          <w:rFonts w:ascii="Arial" w:hAnsi="Arial" w:cs="Arial"/>
          <w:szCs w:val="24"/>
        </w:rPr>
        <w:t xml:space="preserve">- </w:t>
      </w:r>
      <w:r w:rsidR="004D0B55" w:rsidRPr="001F3FD9">
        <w:rPr>
          <w:rFonts w:ascii="Arial" w:hAnsi="Arial" w:cs="Arial"/>
          <w:szCs w:val="24"/>
        </w:rPr>
        <w:t>Viabilidad del Plan de Negocio.</w:t>
      </w:r>
    </w:p>
    <w:p w:rsidR="004D0B55" w:rsidRPr="001F3FD9" w:rsidRDefault="001F3FD9" w:rsidP="001F3FD9">
      <w:pPr>
        <w:pStyle w:val="Listaconnmeros2"/>
        <w:ind w:left="0"/>
        <w:rPr>
          <w:rFonts w:ascii="Arial" w:hAnsi="Arial" w:cs="Arial"/>
          <w:szCs w:val="24"/>
          <w:lang w:val="es-ES"/>
        </w:rPr>
      </w:pPr>
      <w:r>
        <w:rPr>
          <w:rFonts w:ascii="Arial" w:hAnsi="Arial" w:cs="Arial"/>
          <w:szCs w:val="24"/>
        </w:rPr>
        <w:t xml:space="preserve">- </w:t>
      </w:r>
      <w:r w:rsidR="004D0B55" w:rsidRPr="001F3FD9">
        <w:rPr>
          <w:rFonts w:ascii="Arial" w:hAnsi="Arial" w:cs="Arial"/>
          <w:szCs w:val="24"/>
        </w:rPr>
        <w:t>Verifica</w:t>
      </w:r>
      <w:r>
        <w:rPr>
          <w:rFonts w:ascii="Arial" w:hAnsi="Arial" w:cs="Arial"/>
          <w:szCs w:val="24"/>
        </w:rPr>
        <w:t>ción de</w:t>
      </w:r>
      <w:r w:rsidR="004D0B55" w:rsidRPr="001F3FD9">
        <w:rPr>
          <w:rFonts w:ascii="Arial" w:hAnsi="Arial" w:cs="Arial"/>
          <w:szCs w:val="24"/>
        </w:rPr>
        <w:t xml:space="preserve"> que cuenta con estructura orgánica y jerárquica adecuada</w:t>
      </w:r>
      <w:r>
        <w:rPr>
          <w:rFonts w:ascii="Arial" w:hAnsi="Arial" w:cs="Arial"/>
          <w:szCs w:val="24"/>
        </w:rPr>
        <w:t>s</w:t>
      </w:r>
      <w:r w:rsidR="004D0B55" w:rsidRPr="001F3FD9">
        <w:rPr>
          <w:rFonts w:ascii="Arial" w:hAnsi="Arial" w:cs="Arial"/>
          <w:szCs w:val="24"/>
        </w:rPr>
        <w:t xml:space="preserve"> para su Plan de Negocio.</w:t>
      </w:r>
    </w:p>
    <w:p w:rsidR="004D0B55" w:rsidRPr="001F3FD9" w:rsidRDefault="001F3FD9" w:rsidP="001F3FD9">
      <w:pPr>
        <w:pStyle w:val="Listaconnmeros2"/>
        <w:ind w:left="0"/>
        <w:rPr>
          <w:rFonts w:ascii="Arial" w:hAnsi="Arial" w:cs="Arial"/>
          <w:szCs w:val="24"/>
          <w:lang w:val="es-ES"/>
        </w:rPr>
      </w:pPr>
      <w:r>
        <w:rPr>
          <w:rFonts w:ascii="Arial" w:hAnsi="Arial" w:cs="Arial"/>
          <w:szCs w:val="24"/>
        </w:rPr>
        <w:t xml:space="preserve">-  </w:t>
      </w:r>
      <w:r w:rsidR="004D0B55" w:rsidRPr="001F3FD9">
        <w:rPr>
          <w:rFonts w:ascii="Arial" w:hAnsi="Arial" w:cs="Arial"/>
          <w:szCs w:val="24"/>
        </w:rPr>
        <w:t>Asistencia en la preparación del “</w:t>
      </w:r>
      <w:r w:rsidR="004D0B55" w:rsidRPr="001F3FD9">
        <w:rPr>
          <w:rFonts w:ascii="Arial" w:hAnsi="Arial" w:cs="Arial"/>
          <w:i/>
          <w:iCs/>
          <w:szCs w:val="24"/>
        </w:rPr>
        <w:t>equity story</w:t>
      </w:r>
      <w:r w:rsidR="004D0B55" w:rsidRPr="001F3FD9">
        <w:rPr>
          <w:rFonts w:ascii="Arial" w:hAnsi="Arial" w:cs="Arial"/>
          <w:szCs w:val="24"/>
        </w:rPr>
        <w:t>” del emisor.</w:t>
      </w:r>
    </w:p>
    <w:p w:rsidR="001F3FD9" w:rsidRDefault="001F3FD9" w:rsidP="001F3FD9">
      <w:pPr>
        <w:pStyle w:val="Listaconnmeros2"/>
        <w:ind w:left="0"/>
        <w:rPr>
          <w:rFonts w:ascii="Arial" w:hAnsi="Arial" w:cs="Arial"/>
          <w:szCs w:val="24"/>
          <w:lang w:val="es-ES"/>
        </w:rPr>
      </w:pPr>
      <w:r>
        <w:rPr>
          <w:rFonts w:ascii="Arial" w:hAnsi="Arial" w:cs="Arial"/>
          <w:szCs w:val="24"/>
        </w:rPr>
        <w:t xml:space="preserve">-  </w:t>
      </w:r>
      <w:r w:rsidR="004D0B55" w:rsidRPr="001F3FD9">
        <w:rPr>
          <w:rFonts w:ascii="Arial" w:hAnsi="Arial" w:cs="Arial"/>
          <w:szCs w:val="24"/>
        </w:rPr>
        <w:t>Análisis y recomendaciones de la situación del emisor en materia de gobierno corporativo.</w:t>
      </w:r>
    </w:p>
    <w:p w:rsidR="004D0B55" w:rsidRPr="001F3FD9" w:rsidRDefault="001F3FD9" w:rsidP="001F3FD9">
      <w:pPr>
        <w:pStyle w:val="Listaconnmeros2"/>
        <w:ind w:left="0"/>
        <w:rPr>
          <w:rFonts w:ascii="Arial" w:hAnsi="Arial" w:cs="Arial"/>
          <w:szCs w:val="24"/>
          <w:lang w:val="es-ES"/>
        </w:rPr>
      </w:pPr>
      <w:r>
        <w:rPr>
          <w:rFonts w:ascii="Arial" w:hAnsi="Arial" w:cs="Arial"/>
          <w:szCs w:val="24"/>
          <w:lang w:val="es-ES"/>
        </w:rPr>
        <w:t xml:space="preserve">-  </w:t>
      </w:r>
      <w:r w:rsidR="004D0B55" w:rsidRPr="001F3FD9">
        <w:rPr>
          <w:rFonts w:ascii="Arial" w:hAnsi="Arial" w:cs="Arial"/>
          <w:szCs w:val="24"/>
        </w:rPr>
        <w:t>Asiste</w:t>
      </w:r>
      <w:r>
        <w:rPr>
          <w:rFonts w:ascii="Arial" w:hAnsi="Arial" w:cs="Arial"/>
          <w:szCs w:val="24"/>
        </w:rPr>
        <w:t>ncia</w:t>
      </w:r>
      <w:r w:rsidR="004D0B55" w:rsidRPr="001F3FD9">
        <w:rPr>
          <w:rFonts w:ascii="Arial" w:hAnsi="Arial" w:cs="Arial"/>
          <w:szCs w:val="24"/>
        </w:rPr>
        <w:t xml:space="preserve"> al emisor en su relación con MAB.</w:t>
      </w:r>
    </w:p>
    <w:p w:rsidR="004D0B55" w:rsidRPr="001F3FD9" w:rsidRDefault="001F3FD9" w:rsidP="001F3FD9">
      <w:pPr>
        <w:pStyle w:val="Listaconnmeros2"/>
        <w:ind w:left="0"/>
        <w:rPr>
          <w:rFonts w:ascii="Arial" w:hAnsi="Arial" w:cs="Arial"/>
          <w:szCs w:val="24"/>
          <w:lang w:val="es-ES"/>
        </w:rPr>
      </w:pPr>
      <w:r>
        <w:rPr>
          <w:rFonts w:ascii="Arial" w:hAnsi="Arial" w:cs="Arial"/>
          <w:szCs w:val="24"/>
        </w:rPr>
        <w:t xml:space="preserve">- </w:t>
      </w:r>
      <w:r w:rsidR="004D0B55" w:rsidRPr="001F3FD9">
        <w:rPr>
          <w:rFonts w:ascii="Arial" w:hAnsi="Arial" w:cs="Arial"/>
          <w:szCs w:val="24"/>
        </w:rPr>
        <w:t>Preparación d</w:t>
      </w:r>
      <w:r>
        <w:rPr>
          <w:rFonts w:ascii="Arial" w:hAnsi="Arial" w:cs="Arial"/>
          <w:szCs w:val="24"/>
        </w:rPr>
        <w:t xml:space="preserve">el expediente de admisión a MAB </w:t>
      </w:r>
      <w:r w:rsidR="004D0B55" w:rsidRPr="001F3FD9">
        <w:rPr>
          <w:rFonts w:ascii="Arial" w:hAnsi="Arial" w:cs="Arial"/>
          <w:i/>
          <w:iCs/>
          <w:szCs w:val="24"/>
        </w:rPr>
        <w:t>(</w:t>
      </w:r>
      <w:r w:rsidRPr="001F3FD9">
        <w:rPr>
          <w:rFonts w:ascii="Arial" w:hAnsi="Arial" w:cs="Arial"/>
          <w:iCs/>
          <w:szCs w:val="24"/>
        </w:rPr>
        <w:t>cf. la</w:t>
      </w:r>
      <w:r>
        <w:rPr>
          <w:rFonts w:ascii="Arial" w:hAnsi="Arial" w:cs="Arial"/>
          <w:i/>
          <w:iCs/>
          <w:szCs w:val="24"/>
        </w:rPr>
        <w:t xml:space="preserve"> </w:t>
      </w:r>
      <w:r w:rsidR="004D0B55" w:rsidRPr="001F3FD9">
        <w:rPr>
          <w:rFonts w:ascii="Arial" w:hAnsi="Arial" w:cs="Arial"/>
          <w:i/>
          <w:iCs/>
          <w:szCs w:val="24"/>
        </w:rPr>
        <w:t>Guía de Buenas Prácticas de Asesores Registrados)</w:t>
      </w:r>
    </w:p>
    <w:p w:rsidR="004D0B55" w:rsidRPr="001F3FD9" w:rsidRDefault="001F3FD9" w:rsidP="001F3FD9">
      <w:pPr>
        <w:pStyle w:val="Listaconnmeros2"/>
        <w:ind w:left="0"/>
        <w:rPr>
          <w:rFonts w:ascii="Arial" w:hAnsi="Arial" w:cs="Arial"/>
          <w:szCs w:val="24"/>
          <w:lang w:val="es-ES"/>
        </w:rPr>
      </w:pPr>
      <w:r>
        <w:rPr>
          <w:rFonts w:ascii="Arial" w:hAnsi="Arial" w:cs="Arial"/>
          <w:bCs/>
          <w:szCs w:val="24"/>
          <w:lang w:val="es-ES"/>
        </w:rPr>
        <w:t>-  Mantenimiento de una relación continuada y seguimiento del emisor.</w:t>
      </w:r>
    </w:p>
    <w:p w:rsidR="004D0B55" w:rsidRDefault="009C4C2E" w:rsidP="009C4C2E">
      <w:pPr>
        <w:pStyle w:val="Listaconnmeros2"/>
        <w:ind w:left="0" w:firstLine="360"/>
        <w:rPr>
          <w:rFonts w:ascii="Arial" w:hAnsi="Arial" w:cs="Arial"/>
          <w:szCs w:val="24"/>
        </w:rPr>
      </w:pPr>
      <w:r>
        <w:rPr>
          <w:rFonts w:ascii="Arial" w:hAnsi="Arial" w:cs="Arial"/>
          <w:szCs w:val="24"/>
        </w:rPr>
        <w:t xml:space="preserve">Finalmente, debe retenerse como requisito legal relevante impuesto a las sociedades que cotizan en el MAB el requisito al compromiso temporal de retención de acciones que incumbe a socios y administradores. </w:t>
      </w:r>
      <w:r w:rsidR="004D0B55" w:rsidRPr="001F3FD9">
        <w:rPr>
          <w:rFonts w:ascii="Arial" w:hAnsi="Arial" w:cs="Arial"/>
          <w:szCs w:val="24"/>
        </w:rPr>
        <w:t xml:space="preserve">En el supuesto de que la actividad de la sociedad emisora tenga una antigüedad inferior a 2 años, los accionistas de referencia y los altos directivos deberán comprometerse a no vender acciones ni realizar operaciones equivalentes a </w:t>
      </w:r>
      <w:r w:rsidR="004D0B55" w:rsidRPr="001F3FD9">
        <w:rPr>
          <w:rFonts w:ascii="Arial" w:hAnsi="Arial" w:cs="Arial"/>
          <w:szCs w:val="24"/>
        </w:rPr>
        <w:lastRenderedPageBreak/>
        <w:t>ventas de acciones dentro del año siguiente a la incorporación de la sociedad al MAB (</w:t>
      </w:r>
      <w:r w:rsidR="004D0B55" w:rsidRPr="001F3FD9">
        <w:rPr>
          <w:rFonts w:ascii="Arial" w:hAnsi="Arial" w:cs="Arial"/>
          <w:i/>
          <w:iCs/>
          <w:szCs w:val="24"/>
        </w:rPr>
        <w:t>Lock-up</w:t>
      </w:r>
      <w:r>
        <w:rPr>
          <w:rFonts w:ascii="Arial" w:hAnsi="Arial" w:cs="Arial"/>
          <w:i/>
          <w:iCs/>
          <w:szCs w:val="24"/>
        </w:rPr>
        <w:t xml:space="preserve"> clause</w:t>
      </w:r>
      <w:r w:rsidR="004D0B55" w:rsidRPr="001F3FD9">
        <w:rPr>
          <w:rFonts w:ascii="Arial" w:hAnsi="Arial" w:cs="Arial"/>
          <w:szCs w:val="24"/>
        </w:rPr>
        <w:t>).</w:t>
      </w:r>
    </w:p>
    <w:p w:rsidR="009C4C2E" w:rsidRPr="001F3FD9" w:rsidRDefault="009C4C2E" w:rsidP="00373084">
      <w:pPr>
        <w:pStyle w:val="Listaconnmeros2"/>
        <w:ind w:left="0" w:firstLine="360"/>
        <w:rPr>
          <w:rFonts w:ascii="Arial" w:hAnsi="Arial" w:cs="Arial"/>
          <w:szCs w:val="24"/>
          <w:lang w:val="es-ES"/>
        </w:rPr>
      </w:pPr>
    </w:p>
    <w:p w:rsidR="009C4C2E" w:rsidRPr="00B85350" w:rsidRDefault="008F1A0F" w:rsidP="00367741">
      <w:pPr>
        <w:pStyle w:val="Ttulo1"/>
        <w:numPr>
          <w:ilvl w:val="0"/>
          <w:numId w:val="14"/>
        </w:numPr>
        <w:spacing w:line="360" w:lineRule="auto"/>
        <w:jc w:val="both"/>
        <w:rPr>
          <w:rFonts w:ascii="Arial" w:hAnsi="Arial" w:cs="Arial"/>
        </w:rPr>
      </w:pPr>
      <w:bookmarkStart w:id="10" w:name="_Toc433189908"/>
      <w:r w:rsidRPr="004C1445">
        <w:rPr>
          <w:rFonts w:ascii="Arial" w:hAnsi="Arial" w:cs="Arial"/>
        </w:rPr>
        <w:t>RECOMENDACIONES MAB EN MATERIA DE GOBIERNO CORPORATIVO</w:t>
      </w:r>
      <w:bookmarkEnd w:id="10"/>
    </w:p>
    <w:p w:rsidR="004D0B55" w:rsidRPr="009C4C2E" w:rsidRDefault="004D0B55" w:rsidP="00367741">
      <w:pPr>
        <w:pStyle w:val="ListNumber1"/>
        <w:numPr>
          <w:ilvl w:val="0"/>
          <w:numId w:val="17"/>
        </w:numPr>
        <w:rPr>
          <w:rFonts w:ascii="Arial" w:hAnsi="Arial" w:cs="Arial"/>
          <w:b/>
          <w:szCs w:val="24"/>
          <w:lang w:val="es-ES"/>
        </w:rPr>
      </w:pPr>
      <w:r w:rsidRPr="009C4C2E">
        <w:rPr>
          <w:rFonts w:ascii="Arial" w:hAnsi="Arial" w:cs="Arial"/>
          <w:b/>
          <w:szCs w:val="24"/>
        </w:rPr>
        <w:t>Recomendaciones del MAB en materia de gobierno corporativo</w:t>
      </w:r>
    </w:p>
    <w:p w:rsidR="00B85350" w:rsidRDefault="004D0B55" w:rsidP="00B85350">
      <w:pPr>
        <w:pStyle w:val="ListNumber1"/>
        <w:ind w:left="0" w:firstLine="360"/>
        <w:rPr>
          <w:rFonts w:ascii="Arial" w:hAnsi="Arial" w:cs="Arial"/>
          <w:szCs w:val="24"/>
          <w:lang w:val="es-ES"/>
        </w:rPr>
      </w:pPr>
      <w:r w:rsidRPr="00C54570">
        <w:rPr>
          <w:rFonts w:ascii="Arial" w:hAnsi="Arial" w:cs="Arial"/>
          <w:szCs w:val="24"/>
        </w:rPr>
        <w:t>Se ha ana</w:t>
      </w:r>
      <w:r w:rsidR="00373084">
        <w:rPr>
          <w:rFonts w:ascii="Arial" w:hAnsi="Arial" w:cs="Arial"/>
          <w:szCs w:val="24"/>
        </w:rPr>
        <w:t xml:space="preserve">lizado en la ponencia anterior </w:t>
      </w:r>
      <w:r w:rsidRPr="00C54570">
        <w:rPr>
          <w:rFonts w:ascii="Arial" w:hAnsi="Arial" w:cs="Arial"/>
          <w:szCs w:val="24"/>
        </w:rPr>
        <w:t>la guía de buenas prácticas de las entidades emisoras en el MAB</w:t>
      </w:r>
      <w:r w:rsidR="00373084">
        <w:rPr>
          <w:rFonts w:ascii="Arial" w:hAnsi="Arial" w:cs="Arial"/>
          <w:szCs w:val="24"/>
        </w:rPr>
        <w:t>, mercado cuyo objetivo es lograr la “</w:t>
      </w:r>
      <w:r w:rsidRPr="00373084">
        <w:rPr>
          <w:rFonts w:ascii="Arial" w:hAnsi="Arial" w:cs="Arial"/>
          <w:szCs w:val="24"/>
        </w:rPr>
        <w:t>mejor posición del emisor para tener acceso a la base de inversores más sofisticados y de largo plazo”.</w:t>
      </w:r>
    </w:p>
    <w:p w:rsidR="004D0B55" w:rsidRPr="00B85350" w:rsidRDefault="004D0B55" w:rsidP="00B85350">
      <w:pPr>
        <w:pStyle w:val="ListNumber1"/>
        <w:ind w:left="0" w:firstLine="360"/>
        <w:rPr>
          <w:rFonts w:ascii="Arial" w:hAnsi="Arial" w:cs="Arial"/>
          <w:szCs w:val="24"/>
          <w:lang w:val="es-ES"/>
        </w:rPr>
      </w:pPr>
      <w:r w:rsidRPr="00C54570">
        <w:rPr>
          <w:rFonts w:ascii="Arial" w:hAnsi="Arial" w:cs="Arial"/>
          <w:szCs w:val="24"/>
        </w:rPr>
        <w:t xml:space="preserve">Según la guía, los emisores seguirán disponiendo </w:t>
      </w:r>
      <w:r w:rsidR="00B85350">
        <w:rPr>
          <w:rFonts w:ascii="Arial" w:hAnsi="Arial" w:cs="Arial"/>
          <w:szCs w:val="24"/>
        </w:rPr>
        <w:t xml:space="preserve">siempre, sigan o no sus recomendaciones, </w:t>
      </w:r>
      <w:r w:rsidRPr="00B85350">
        <w:rPr>
          <w:rFonts w:ascii="Arial" w:hAnsi="Arial" w:cs="Arial"/>
          <w:szCs w:val="24"/>
        </w:rPr>
        <w:t xml:space="preserve">de la “flexibilidad” que da </w:t>
      </w:r>
      <w:r w:rsidR="00B85350">
        <w:rPr>
          <w:rFonts w:ascii="Arial" w:hAnsi="Arial" w:cs="Arial"/>
          <w:szCs w:val="24"/>
        </w:rPr>
        <w:t xml:space="preserve">cotizar en el </w:t>
      </w:r>
      <w:r w:rsidRPr="00B85350">
        <w:rPr>
          <w:rFonts w:ascii="Arial" w:hAnsi="Arial" w:cs="Arial"/>
          <w:szCs w:val="24"/>
        </w:rPr>
        <w:t>MAB.</w:t>
      </w:r>
      <w:r w:rsidR="00B85350">
        <w:rPr>
          <w:rFonts w:ascii="Arial" w:hAnsi="Arial" w:cs="Arial"/>
          <w:szCs w:val="24"/>
        </w:rPr>
        <w:t xml:space="preserve"> En efecto, su cumplimiento es voluntario, consistiendo su contenido en meras recomendaciones. Por tanto, el incumplimiento de las recomendaciones puede estar justificado, y no rige el principio</w:t>
      </w:r>
      <w:r w:rsidRPr="00B85350">
        <w:rPr>
          <w:rFonts w:ascii="Arial" w:hAnsi="Arial" w:cs="Arial"/>
          <w:szCs w:val="24"/>
        </w:rPr>
        <w:t xml:space="preserve"> de “cumplir o explicar” </w:t>
      </w:r>
      <w:r w:rsidR="00B85350">
        <w:rPr>
          <w:rFonts w:ascii="Arial" w:hAnsi="Arial" w:cs="Arial"/>
          <w:szCs w:val="24"/>
        </w:rPr>
        <w:t xml:space="preserve">del mismo modo que en la sociedad cotizada, pues la CNMV no obliga a rellenar un formulario, como a las empresas cotizadas, a las del MAB, donde consten todas las recomendaciones y su comparación con las prácticas de la compañía. No hay sanción por no decir si se siguen o no las recomendaciones. Además, </w:t>
      </w:r>
      <w:r w:rsidRPr="00B85350">
        <w:rPr>
          <w:rFonts w:ascii="Arial" w:hAnsi="Arial" w:cs="Arial"/>
          <w:szCs w:val="24"/>
        </w:rPr>
        <w:t xml:space="preserve">la </w:t>
      </w:r>
      <w:r w:rsidR="00B85350">
        <w:rPr>
          <w:rFonts w:ascii="Arial" w:hAnsi="Arial" w:cs="Arial"/>
          <w:szCs w:val="24"/>
        </w:rPr>
        <w:t xml:space="preserve">propia </w:t>
      </w:r>
      <w:r w:rsidRPr="00B85350">
        <w:rPr>
          <w:rFonts w:ascii="Arial" w:hAnsi="Arial" w:cs="Arial"/>
          <w:szCs w:val="24"/>
        </w:rPr>
        <w:t>guía incluye una razón para no cumplir: “</w:t>
      </w:r>
      <w:r w:rsidRPr="00B85350">
        <w:rPr>
          <w:rFonts w:ascii="Arial" w:hAnsi="Arial" w:cs="Arial"/>
          <w:i/>
          <w:iCs/>
          <w:szCs w:val="24"/>
        </w:rPr>
        <w:t>la imposibilidad  de su aplicación por estructura de la compañía o costes”.</w:t>
      </w:r>
    </w:p>
    <w:p w:rsidR="004D0B55" w:rsidRDefault="00B85350" w:rsidP="00B85350">
      <w:pPr>
        <w:pStyle w:val="ListNumber1"/>
        <w:ind w:left="0" w:firstLine="360"/>
        <w:rPr>
          <w:rFonts w:ascii="Arial" w:hAnsi="Arial" w:cs="Arial"/>
          <w:szCs w:val="24"/>
        </w:rPr>
      </w:pPr>
      <w:r>
        <w:rPr>
          <w:rFonts w:ascii="Arial" w:hAnsi="Arial" w:cs="Arial"/>
          <w:szCs w:val="24"/>
        </w:rPr>
        <w:t>Estas diferencias entre la sociedad del MAB y la cotizada muestran la p</w:t>
      </w:r>
      <w:r w:rsidR="004D0B55" w:rsidRPr="00C54570">
        <w:rPr>
          <w:rFonts w:ascii="Arial" w:hAnsi="Arial" w:cs="Arial"/>
          <w:szCs w:val="24"/>
        </w:rPr>
        <w:t xml:space="preserve">reocupación </w:t>
      </w:r>
      <w:r>
        <w:rPr>
          <w:rFonts w:ascii="Arial" w:hAnsi="Arial" w:cs="Arial"/>
          <w:szCs w:val="24"/>
        </w:rPr>
        <w:t xml:space="preserve">de los rectores del MAB </w:t>
      </w:r>
      <w:r w:rsidR="004D0B55" w:rsidRPr="00C54570">
        <w:rPr>
          <w:rFonts w:ascii="Arial" w:hAnsi="Arial" w:cs="Arial"/>
          <w:szCs w:val="24"/>
        </w:rPr>
        <w:t xml:space="preserve">por separarse, en la medida de lo posible, del </w:t>
      </w:r>
      <w:r>
        <w:rPr>
          <w:rFonts w:ascii="Arial" w:hAnsi="Arial" w:cs="Arial"/>
          <w:szCs w:val="24"/>
        </w:rPr>
        <w:t xml:space="preserve">régimen </w:t>
      </w:r>
      <w:r w:rsidR="004D0B55" w:rsidRPr="00C54570">
        <w:rPr>
          <w:rFonts w:ascii="Arial" w:hAnsi="Arial" w:cs="Arial"/>
          <w:szCs w:val="24"/>
        </w:rPr>
        <w:t xml:space="preserve">gobierno corporativo </w:t>
      </w:r>
      <w:r>
        <w:rPr>
          <w:rFonts w:ascii="Arial" w:hAnsi="Arial" w:cs="Arial"/>
          <w:szCs w:val="24"/>
        </w:rPr>
        <w:t>de la sociedad anónima cotizada;</w:t>
      </w:r>
      <w:r w:rsidR="004D0B55" w:rsidRPr="00C54570">
        <w:rPr>
          <w:rFonts w:ascii="Arial" w:hAnsi="Arial" w:cs="Arial"/>
          <w:szCs w:val="24"/>
        </w:rPr>
        <w:t xml:space="preserve"> pero, a la vez, </w:t>
      </w:r>
      <w:r>
        <w:rPr>
          <w:rFonts w:ascii="Arial" w:hAnsi="Arial" w:cs="Arial"/>
          <w:szCs w:val="24"/>
        </w:rPr>
        <w:t xml:space="preserve">la existencia de la guía y su publicación en la página web del MAB demuestran la preocupación de los dirigentes del MAB por que las </w:t>
      </w:r>
      <w:r>
        <w:rPr>
          <w:rFonts w:ascii="Arial" w:hAnsi="Arial" w:cs="Arial"/>
          <w:szCs w:val="24"/>
        </w:rPr>
        <w:lastRenderedPageBreak/>
        <w:t xml:space="preserve">empresas se gobiernen adecuadamente, y por el </w:t>
      </w:r>
      <w:r w:rsidR="004D0B55" w:rsidRPr="00C54570">
        <w:rPr>
          <w:rFonts w:ascii="Arial" w:hAnsi="Arial" w:cs="Arial"/>
          <w:szCs w:val="24"/>
        </w:rPr>
        <w:t>cumplimiento de los mejores estándares en materia de gobierno corporativo.</w:t>
      </w:r>
    </w:p>
    <w:p w:rsidR="004D0B55" w:rsidRPr="00B85350" w:rsidRDefault="00B85350" w:rsidP="00B85350">
      <w:pPr>
        <w:pStyle w:val="ListNumber1"/>
        <w:ind w:left="0" w:firstLine="360"/>
        <w:rPr>
          <w:rFonts w:ascii="Arial" w:hAnsi="Arial" w:cs="Arial"/>
          <w:szCs w:val="24"/>
          <w:lang w:val="es-ES"/>
        </w:rPr>
      </w:pPr>
      <w:r>
        <w:rPr>
          <w:rFonts w:ascii="Arial" w:hAnsi="Arial" w:cs="Arial"/>
          <w:szCs w:val="24"/>
        </w:rPr>
        <w:t xml:space="preserve">El contenido básico de la Guía recomendado para buen gobierno de la empresa del MAB comprende los siguientes documentos: </w:t>
      </w:r>
    </w:p>
    <w:p w:rsidR="004D0B55" w:rsidRPr="00C54570" w:rsidRDefault="004D0B55" w:rsidP="00367741">
      <w:pPr>
        <w:pStyle w:val="ListNumber1"/>
        <w:numPr>
          <w:ilvl w:val="0"/>
          <w:numId w:val="2"/>
        </w:numPr>
        <w:tabs>
          <w:tab w:val="clear" w:pos="992"/>
          <w:tab w:val="num" w:pos="1417"/>
        </w:tabs>
        <w:ind w:left="1417"/>
        <w:rPr>
          <w:rFonts w:ascii="Arial" w:hAnsi="Arial" w:cs="Arial"/>
          <w:szCs w:val="24"/>
          <w:lang w:val="es-ES"/>
        </w:rPr>
      </w:pPr>
      <w:r w:rsidRPr="00C54570">
        <w:rPr>
          <w:rFonts w:ascii="Arial" w:hAnsi="Arial" w:cs="Arial"/>
          <w:szCs w:val="24"/>
        </w:rPr>
        <w:t>Reglamento de Junta.</w:t>
      </w:r>
    </w:p>
    <w:p w:rsidR="004D0B55" w:rsidRPr="00C54570" w:rsidRDefault="004D0B55" w:rsidP="00367741">
      <w:pPr>
        <w:pStyle w:val="ListNumber1"/>
        <w:numPr>
          <w:ilvl w:val="0"/>
          <w:numId w:val="2"/>
        </w:numPr>
        <w:ind w:left="1417"/>
        <w:rPr>
          <w:rFonts w:ascii="Arial" w:hAnsi="Arial" w:cs="Arial"/>
          <w:szCs w:val="24"/>
          <w:lang w:val="es-ES"/>
        </w:rPr>
      </w:pPr>
      <w:r w:rsidRPr="00C54570">
        <w:rPr>
          <w:rFonts w:ascii="Arial" w:hAnsi="Arial" w:cs="Arial"/>
          <w:szCs w:val="24"/>
        </w:rPr>
        <w:t>Reglamento de Consejo.</w:t>
      </w:r>
    </w:p>
    <w:p w:rsidR="004D0B55" w:rsidRPr="00C54570" w:rsidRDefault="004D0B55" w:rsidP="00367741">
      <w:pPr>
        <w:pStyle w:val="ListNumber1"/>
        <w:numPr>
          <w:ilvl w:val="0"/>
          <w:numId w:val="2"/>
        </w:numPr>
        <w:ind w:left="1417"/>
        <w:rPr>
          <w:rFonts w:ascii="Arial" w:hAnsi="Arial" w:cs="Arial"/>
          <w:szCs w:val="24"/>
          <w:lang w:val="es-ES"/>
        </w:rPr>
      </w:pPr>
      <w:r w:rsidRPr="00C54570">
        <w:rPr>
          <w:rFonts w:ascii="Arial" w:hAnsi="Arial" w:cs="Arial"/>
          <w:szCs w:val="24"/>
        </w:rPr>
        <w:t>Reglamento interno de conducta del consejo de administración en materias relativas a los mercados de valores.</w:t>
      </w:r>
    </w:p>
    <w:p w:rsidR="004D0B55" w:rsidRPr="00C54570" w:rsidRDefault="004D0B55" w:rsidP="00367741">
      <w:pPr>
        <w:pStyle w:val="ListNumber1"/>
        <w:numPr>
          <w:ilvl w:val="0"/>
          <w:numId w:val="2"/>
        </w:numPr>
        <w:ind w:left="1417"/>
        <w:rPr>
          <w:rFonts w:ascii="Arial" w:hAnsi="Arial" w:cs="Arial"/>
          <w:szCs w:val="24"/>
          <w:lang w:val="es-ES"/>
        </w:rPr>
      </w:pPr>
      <w:r w:rsidRPr="00C54570">
        <w:rPr>
          <w:rFonts w:ascii="Arial" w:hAnsi="Arial" w:cs="Arial"/>
          <w:szCs w:val="24"/>
        </w:rPr>
        <w:t>Comisión de Control y Cumplimiento.</w:t>
      </w:r>
    </w:p>
    <w:p w:rsidR="004D0B55" w:rsidRPr="00C54570" w:rsidRDefault="004D0B55" w:rsidP="00367741">
      <w:pPr>
        <w:pStyle w:val="ListNumber1"/>
        <w:numPr>
          <w:ilvl w:val="0"/>
          <w:numId w:val="2"/>
        </w:numPr>
        <w:ind w:left="1417"/>
        <w:rPr>
          <w:rFonts w:ascii="Arial" w:hAnsi="Arial" w:cs="Arial"/>
          <w:szCs w:val="24"/>
          <w:lang w:val="es-ES"/>
        </w:rPr>
      </w:pPr>
      <w:r w:rsidRPr="00C54570">
        <w:rPr>
          <w:rFonts w:ascii="Arial" w:hAnsi="Arial" w:cs="Arial"/>
          <w:szCs w:val="24"/>
        </w:rPr>
        <w:t>Informes de gestión completos.</w:t>
      </w:r>
    </w:p>
    <w:p w:rsidR="00B85350" w:rsidRDefault="00B85350" w:rsidP="00B85350">
      <w:pPr>
        <w:pStyle w:val="Ttulo1"/>
        <w:numPr>
          <w:ilvl w:val="0"/>
          <w:numId w:val="0"/>
        </w:numPr>
        <w:ind w:left="567" w:hanging="567"/>
        <w:rPr>
          <w:rFonts w:ascii="Arial" w:hAnsi="Arial" w:cs="Arial"/>
          <w:szCs w:val="24"/>
        </w:rPr>
      </w:pPr>
      <w:bookmarkStart w:id="11" w:name="_Toc433189909"/>
    </w:p>
    <w:p w:rsidR="00F86963" w:rsidRPr="00C54570" w:rsidRDefault="008F1A0F" w:rsidP="00367741">
      <w:pPr>
        <w:pStyle w:val="Ttulo1"/>
        <w:numPr>
          <w:ilvl w:val="0"/>
          <w:numId w:val="14"/>
        </w:numPr>
        <w:rPr>
          <w:rFonts w:ascii="Arial" w:hAnsi="Arial" w:cs="Arial"/>
          <w:szCs w:val="24"/>
        </w:rPr>
      </w:pPr>
      <w:r w:rsidRPr="00C54570">
        <w:rPr>
          <w:rFonts w:ascii="Arial" w:hAnsi="Arial" w:cs="Arial"/>
          <w:szCs w:val="24"/>
        </w:rPr>
        <w:t>PRÁCTICA DE MERCADO</w:t>
      </w:r>
      <w:bookmarkEnd w:id="11"/>
    </w:p>
    <w:p w:rsidR="00B85350" w:rsidRPr="00B85350" w:rsidRDefault="00B85350" w:rsidP="00B85350">
      <w:pPr>
        <w:pStyle w:val="Ttulo2"/>
        <w:numPr>
          <w:ilvl w:val="0"/>
          <w:numId w:val="0"/>
        </w:numPr>
        <w:spacing w:line="360" w:lineRule="auto"/>
        <w:jc w:val="both"/>
        <w:rPr>
          <w:rFonts w:ascii="Arial" w:hAnsi="Arial" w:cs="Arial"/>
          <w:b w:val="0"/>
          <w:szCs w:val="24"/>
        </w:rPr>
      </w:pPr>
      <w:bookmarkStart w:id="12" w:name="_Toc433189910"/>
      <w:r>
        <w:rPr>
          <w:rFonts w:ascii="Arial" w:hAnsi="Arial" w:cs="Arial"/>
          <w:b w:val="0"/>
          <w:szCs w:val="24"/>
        </w:rPr>
        <w:tab/>
        <w:t xml:space="preserve">A continuación se expresan en el cuadro cuáles son, de los contenidos recomendados por la Guía, los que de hecho cumplen las sociedades del MAB, tomando como fuente las páginas web corporativas de los emisores. </w:t>
      </w:r>
    </w:p>
    <w:bookmarkEnd w:id="12"/>
    <w:p w:rsidR="004D0B55" w:rsidRPr="00C54570" w:rsidRDefault="004D0B55" w:rsidP="008F1A0F">
      <w:pPr>
        <w:pStyle w:val="Ttulo2"/>
        <w:numPr>
          <w:ilvl w:val="0"/>
          <w:numId w:val="0"/>
        </w:numPr>
        <w:ind w:left="567"/>
        <w:rPr>
          <w:rFonts w:ascii="Arial" w:hAnsi="Arial" w:cs="Arial"/>
          <w:szCs w:val="24"/>
        </w:rPr>
      </w:pPr>
    </w:p>
    <w:tbl>
      <w:tblPr>
        <w:tblW w:w="9889" w:type="dxa"/>
        <w:tblBorders>
          <w:top w:val="single" w:sz="12" w:space="0" w:color="000000" w:themeColor="text1"/>
          <w:bottom w:val="single" w:sz="12" w:space="0" w:color="000000" w:themeColor="text1"/>
        </w:tblBorders>
        <w:tblCellMar>
          <w:left w:w="0" w:type="dxa"/>
          <w:right w:w="0" w:type="dxa"/>
        </w:tblCellMar>
        <w:tblLook w:val="04A0" w:firstRow="1" w:lastRow="0" w:firstColumn="1" w:lastColumn="0" w:noHBand="0" w:noVBand="1"/>
      </w:tblPr>
      <w:tblGrid>
        <w:gridCol w:w="2311"/>
        <w:gridCol w:w="1590"/>
        <w:gridCol w:w="1590"/>
        <w:gridCol w:w="2043"/>
        <w:gridCol w:w="2355"/>
      </w:tblGrid>
      <w:tr w:rsidR="0080069C" w:rsidRPr="00C54570" w:rsidTr="003046A1">
        <w:trPr>
          <w:trHeight w:val="20"/>
          <w:tblHeader/>
        </w:trPr>
        <w:tc>
          <w:tcPr>
            <w:tcW w:w="2477" w:type="dxa"/>
            <w:tcBorders>
              <w:top w:val="single" w:sz="12" w:space="0" w:color="000000" w:themeColor="text1"/>
              <w:bottom w:val="single" w:sz="12"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Sociedad</w:t>
            </w:r>
          </w:p>
        </w:tc>
        <w:tc>
          <w:tcPr>
            <w:tcW w:w="1459" w:type="dxa"/>
            <w:tcBorders>
              <w:top w:val="single" w:sz="12" w:space="0" w:color="000000" w:themeColor="text1"/>
              <w:left w:val="single" w:sz="8" w:space="0" w:color="000000" w:themeColor="text1"/>
              <w:bottom w:val="single" w:sz="12"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Reglamento Junta</w:t>
            </w:r>
          </w:p>
        </w:tc>
        <w:tc>
          <w:tcPr>
            <w:tcW w:w="1417" w:type="dxa"/>
            <w:tcBorders>
              <w:top w:val="single" w:sz="12" w:space="0" w:color="000000" w:themeColor="text1"/>
              <w:left w:val="single" w:sz="8" w:space="0" w:color="000000" w:themeColor="text1"/>
              <w:bottom w:val="single" w:sz="12"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Reglamento Consejo</w:t>
            </w:r>
          </w:p>
        </w:tc>
        <w:tc>
          <w:tcPr>
            <w:tcW w:w="1985" w:type="dxa"/>
            <w:tcBorders>
              <w:top w:val="single" w:sz="12" w:space="0" w:color="000000" w:themeColor="text1"/>
              <w:left w:val="single" w:sz="8" w:space="0" w:color="000000" w:themeColor="text1"/>
              <w:bottom w:val="single" w:sz="12"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Comisiones Consejo</w:t>
            </w:r>
          </w:p>
        </w:tc>
        <w:tc>
          <w:tcPr>
            <w:tcW w:w="2551" w:type="dxa"/>
            <w:tcBorders>
              <w:top w:val="single" w:sz="12" w:space="0" w:color="000000" w:themeColor="text1"/>
              <w:left w:val="single" w:sz="8" w:space="0" w:color="000000" w:themeColor="text1"/>
              <w:bottom w:val="single" w:sz="12"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Comentarios</w:t>
            </w:r>
          </w:p>
        </w:tc>
      </w:tr>
      <w:tr w:rsidR="0080069C" w:rsidRPr="00C54570" w:rsidTr="0080069C">
        <w:trPr>
          <w:trHeight w:val="20"/>
        </w:trPr>
        <w:tc>
          <w:tcPr>
            <w:tcW w:w="2477" w:type="dxa"/>
            <w:tcBorders>
              <w:top w:val="single" w:sz="12"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INKEMIA</w:t>
            </w:r>
          </w:p>
        </w:tc>
        <w:tc>
          <w:tcPr>
            <w:tcW w:w="1459" w:type="dxa"/>
            <w:tcBorders>
              <w:top w:val="single" w:sz="12"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n-US"/>
              </w:rPr>
              <w:t>Si</w:t>
            </w:r>
          </w:p>
        </w:tc>
        <w:tc>
          <w:tcPr>
            <w:tcW w:w="1417" w:type="dxa"/>
            <w:tcBorders>
              <w:top w:val="single" w:sz="12"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Si</w:t>
            </w:r>
          </w:p>
        </w:tc>
        <w:tc>
          <w:tcPr>
            <w:tcW w:w="1985" w:type="dxa"/>
            <w:tcBorders>
              <w:top w:val="single" w:sz="12"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Previstas (de trabajo) pero no obligatorias.</w:t>
            </w:r>
          </w:p>
        </w:tc>
        <w:tc>
          <w:tcPr>
            <w:tcW w:w="2551" w:type="dxa"/>
            <w:tcBorders>
              <w:top w:val="single" w:sz="12" w:space="0" w:color="000000" w:themeColor="text1"/>
              <w:left w:val="single" w:sz="8" w:space="0" w:color="000000" w:themeColor="text1"/>
              <w:bottom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Sin consejeros independientes</w:t>
            </w:r>
          </w:p>
        </w:tc>
      </w:tr>
      <w:tr w:rsidR="0080069C" w:rsidRPr="00C54570" w:rsidTr="0080069C">
        <w:trPr>
          <w:trHeight w:val="20"/>
        </w:trPr>
        <w:tc>
          <w:tcPr>
            <w:tcW w:w="2477" w:type="dxa"/>
            <w:tcBorders>
              <w:top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AB Biotics</w:t>
            </w:r>
          </w:p>
        </w:tc>
        <w:tc>
          <w:tcPr>
            <w:tcW w:w="14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No</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No</w:t>
            </w:r>
          </w:p>
        </w:tc>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No</w:t>
            </w:r>
          </w:p>
        </w:tc>
        <w:tc>
          <w:tcPr>
            <w:tcW w:w="2551" w:type="dxa"/>
            <w:tcBorders>
              <w:top w:val="single" w:sz="8" w:space="0" w:color="000000" w:themeColor="text1"/>
              <w:left w:val="single" w:sz="8" w:space="0" w:color="000000" w:themeColor="text1"/>
              <w:bottom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Sin información composición consejo</w:t>
            </w:r>
          </w:p>
        </w:tc>
      </w:tr>
      <w:tr w:rsidR="0080069C" w:rsidRPr="00C54570" w:rsidTr="0080069C">
        <w:trPr>
          <w:trHeight w:val="20"/>
        </w:trPr>
        <w:tc>
          <w:tcPr>
            <w:tcW w:w="2477" w:type="dxa"/>
            <w:tcBorders>
              <w:top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ALTIA</w:t>
            </w:r>
          </w:p>
        </w:tc>
        <w:tc>
          <w:tcPr>
            <w:tcW w:w="14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n-US"/>
              </w:rPr>
              <w:t>Si</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No</w:t>
            </w:r>
          </w:p>
        </w:tc>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No</w:t>
            </w:r>
          </w:p>
        </w:tc>
        <w:tc>
          <w:tcPr>
            <w:tcW w:w="2551" w:type="dxa"/>
            <w:tcBorders>
              <w:top w:val="single" w:sz="8" w:space="0" w:color="000000" w:themeColor="text1"/>
              <w:left w:val="single" w:sz="8" w:space="0" w:color="000000" w:themeColor="text1"/>
              <w:bottom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 xml:space="preserve">Se comunica la existencia de un </w:t>
            </w:r>
            <w:r w:rsidRPr="00C54570">
              <w:rPr>
                <w:rFonts w:ascii="Arial" w:hAnsi="Arial" w:cs="Arial"/>
                <w:szCs w:val="24"/>
                <w:lang w:val="es-ES"/>
              </w:rPr>
              <w:lastRenderedPageBreak/>
              <w:t>pacto parasocial</w:t>
            </w:r>
          </w:p>
        </w:tc>
      </w:tr>
      <w:tr w:rsidR="0080069C" w:rsidRPr="00C54570" w:rsidTr="0080069C">
        <w:trPr>
          <w:trHeight w:val="20"/>
        </w:trPr>
        <w:tc>
          <w:tcPr>
            <w:tcW w:w="2477" w:type="dxa"/>
            <w:tcBorders>
              <w:top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lastRenderedPageBreak/>
              <w:t>BIONATURIS</w:t>
            </w:r>
          </w:p>
        </w:tc>
        <w:tc>
          <w:tcPr>
            <w:tcW w:w="14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n-US"/>
              </w:rPr>
              <w:t>Si</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No</w:t>
            </w:r>
          </w:p>
        </w:tc>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No</w:t>
            </w:r>
          </w:p>
        </w:tc>
        <w:tc>
          <w:tcPr>
            <w:tcW w:w="2551" w:type="dxa"/>
            <w:tcBorders>
              <w:top w:val="single" w:sz="8" w:space="0" w:color="000000" w:themeColor="text1"/>
              <w:left w:val="single" w:sz="8" w:space="0" w:color="000000" w:themeColor="text1"/>
              <w:bottom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w:t>
            </w:r>
          </w:p>
        </w:tc>
      </w:tr>
      <w:tr w:rsidR="0080069C" w:rsidRPr="00C54570" w:rsidTr="0080069C">
        <w:trPr>
          <w:trHeight w:val="20"/>
        </w:trPr>
        <w:tc>
          <w:tcPr>
            <w:tcW w:w="2477" w:type="dxa"/>
            <w:tcBorders>
              <w:top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CARBURES</w:t>
            </w:r>
          </w:p>
        </w:tc>
        <w:tc>
          <w:tcPr>
            <w:tcW w:w="14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n-US"/>
              </w:rPr>
              <w:t>Si</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No</w:t>
            </w:r>
          </w:p>
        </w:tc>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No</w:t>
            </w:r>
          </w:p>
        </w:tc>
        <w:tc>
          <w:tcPr>
            <w:tcW w:w="2551" w:type="dxa"/>
            <w:tcBorders>
              <w:top w:val="single" w:sz="8" w:space="0" w:color="000000" w:themeColor="text1"/>
              <w:left w:val="single" w:sz="8" w:space="0" w:color="000000" w:themeColor="text1"/>
              <w:bottom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w:t>
            </w:r>
          </w:p>
        </w:tc>
      </w:tr>
      <w:tr w:rsidR="0080069C" w:rsidRPr="00C54570" w:rsidTr="0080069C">
        <w:trPr>
          <w:trHeight w:val="20"/>
        </w:trPr>
        <w:tc>
          <w:tcPr>
            <w:tcW w:w="2477" w:type="dxa"/>
            <w:tcBorders>
              <w:top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CATENON</w:t>
            </w:r>
          </w:p>
        </w:tc>
        <w:tc>
          <w:tcPr>
            <w:tcW w:w="14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n-US"/>
              </w:rPr>
              <w:t>Si</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Si</w:t>
            </w:r>
          </w:p>
        </w:tc>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Comité de trabajo de Auditoría  y Nombramientos</w:t>
            </w:r>
          </w:p>
        </w:tc>
        <w:tc>
          <w:tcPr>
            <w:tcW w:w="2551" w:type="dxa"/>
            <w:tcBorders>
              <w:top w:val="single" w:sz="8" w:space="0" w:color="000000" w:themeColor="text1"/>
              <w:left w:val="single" w:sz="8" w:space="0" w:color="000000" w:themeColor="text1"/>
              <w:bottom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Reglamento Interno de Conducta (RIC)</w:t>
            </w:r>
            <w:r w:rsidR="0080069C" w:rsidRPr="00C54570">
              <w:rPr>
                <w:rFonts w:ascii="Arial" w:hAnsi="Arial" w:cs="Arial"/>
                <w:b/>
                <w:bCs/>
                <w:szCs w:val="24"/>
                <w:lang w:val="es-ES"/>
              </w:rPr>
              <w:br/>
            </w:r>
            <w:r w:rsidRPr="00C54570">
              <w:rPr>
                <w:rFonts w:ascii="Arial" w:hAnsi="Arial" w:cs="Arial"/>
                <w:b/>
                <w:bCs/>
                <w:szCs w:val="24"/>
                <w:lang w:val="es-ES"/>
              </w:rPr>
              <w:t>Sin información sobre composición de independientes en dichas comisiones</w:t>
            </w:r>
          </w:p>
        </w:tc>
      </w:tr>
      <w:tr w:rsidR="0080069C" w:rsidRPr="00C54570" w:rsidTr="0080069C">
        <w:trPr>
          <w:trHeight w:val="20"/>
        </w:trPr>
        <w:tc>
          <w:tcPr>
            <w:tcW w:w="2477" w:type="dxa"/>
            <w:tcBorders>
              <w:top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COMMCENTER</w:t>
            </w:r>
          </w:p>
        </w:tc>
        <w:tc>
          <w:tcPr>
            <w:tcW w:w="14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No</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No</w:t>
            </w:r>
          </w:p>
        </w:tc>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w:t>
            </w:r>
          </w:p>
        </w:tc>
        <w:tc>
          <w:tcPr>
            <w:tcW w:w="2551" w:type="dxa"/>
            <w:tcBorders>
              <w:top w:val="single" w:sz="8" w:space="0" w:color="000000" w:themeColor="text1"/>
              <w:left w:val="single" w:sz="8" w:space="0" w:color="000000" w:themeColor="text1"/>
              <w:bottom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w:t>
            </w:r>
          </w:p>
        </w:tc>
      </w:tr>
      <w:tr w:rsidR="0080069C" w:rsidRPr="00C54570" w:rsidTr="0080069C">
        <w:trPr>
          <w:trHeight w:val="20"/>
        </w:trPr>
        <w:tc>
          <w:tcPr>
            <w:tcW w:w="2477" w:type="dxa"/>
            <w:tcBorders>
              <w:top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EBIOSS ENERGY</w:t>
            </w:r>
          </w:p>
        </w:tc>
        <w:tc>
          <w:tcPr>
            <w:tcW w:w="14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No</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No</w:t>
            </w:r>
          </w:p>
        </w:tc>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w:t>
            </w:r>
          </w:p>
        </w:tc>
        <w:tc>
          <w:tcPr>
            <w:tcW w:w="2551" w:type="dxa"/>
            <w:tcBorders>
              <w:top w:val="single" w:sz="8" w:space="0" w:color="000000" w:themeColor="text1"/>
              <w:left w:val="single" w:sz="8" w:space="0" w:color="000000" w:themeColor="text1"/>
              <w:bottom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Equipo de relación con inversores</w:t>
            </w:r>
          </w:p>
        </w:tc>
      </w:tr>
      <w:tr w:rsidR="0080069C" w:rsidRPr="00C54570" w:rsidTr="0080069C">
        <w:trPr>
          <w:trHeight w:val="20"/>
        </w:trPr>
        <w:tc>
          <w:tcPr>
            <w:tcW w:w="2477" w:type="dxa"/>
            <w:tcBorders>
              <w:top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EUROCONSULT</w:t>
            </w:r>
          </w:p>
        </w:tc>
        <w:tc>
          <w:tcPr>
            <w:tcW w:w="14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No</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No</w:t>
            </w:r>
          </w:p>
        </w:tc>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w:t>
            </w:r>
          </w:p>
        </w:tc>
        <w:tc>
          <w:tcPr>
            <w:tcW w:w="2551" w:type="dxa"/>
            <w:tcBorders>
              <w:top w:val="single" w:sz="8" w:space="0" w:color="000000" w:themeColor="text1"/>
              <w:left w:val="single" w:sz="8" w:space="0" w:color="000000" w:themeColor="text1"/>
              <w:bottom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Página comercial únicamente</w:t>
            </w:r>
          </w:p>
        </w:tc>
      </w:tr>
      <w:tr w:rsidR="0080069C" w:rsidRPr="00C54570" w:rsidTr="0080069C">
        <w:trPr>
          <w:trHeight w:val="20"/>
        </w:trPr>
        <w:tc>
          <w:tcPr>
            <w:tcW w:w="2477" w:type="dxa"/>
            <w:tcBorders>
              <w:top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EUROESPES</w:t>
            </w:r>
          </w:p>
        </w:tc>
        <w:tc>
          <w:tcPr>
            <w:tcW w:w="14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No</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No</w:t>
            </w:r>
          </w:p>
        </w:tc>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w:t>
            </w:r>
          </w:p>
        </w:tc>
        <w:tc>
          <w:tcPr>
            <w:tcW w:w="2551" w:type="dxa"/>
            <w:tcBorders>
              <w:top w:val="single" w:sz="8" w:space="0" w:color="000000" w:themeColor="text1"/>
              <w:left w:val="single" w:sz="8" w:space="0" w:color="000000" w:themeColor="text1"/>
              <w:bottom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Enlace al MAB</w:t>
            </w:r>
          </w:p>
        </w:tc>
      </w:tr>
      <w:tr w:rsidR="0080069C" w:rsidRPr="00C54570" w:rsidTr="0080069C">
        <w:trPr>
          <w:trHeight w:val="20"/>
        </w:trPr>
        <w:tc>
          <w:tcPr>
            <w:tcW w:w="2477" w:type="dxa"/>
            <w:tcBorders>
              <w:top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EURONA TELECOM</w:t>
            </w:r>
          </w:p>
        </w:tc>
        <w:tc>
          <w:tcPr>
            <w:tcW w:w="14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n-US"/>
              </w:rPr>
              <w:t>Si</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n-US"/>
              </w:rPr>
              <w:t>Si</w:t>
            </w:r>
          </w:p>
        </w:tc>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Comité de trabajo de Auditoría y Comité de Retribuciones</w:t>
            </w:r>
          </w:p>
        </w:tc>
        <w:tc>
          <w:tcPr>
            <w:tcW w:w="2551" w:type="dxa"/>
            <w:tcBorders>
              <w:top w:val="single" w:sz="8" w:space="0" w:color="000000" w:themeColor="text1"/>
              <w:left w:val="single" w:sz="8" w:space="0" w:color="000000" w:themeColor="text1"/>
              <w:bottom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Ric</w:t>
            </w:r>
            <w:r w:rsidR="0080069C" w:rsidRPr="00C54570">
              <w:rPr>
                <w:rFonts w:ascii="Arial" w:hAnsi="Arial" w:cs="Arial"/>
                <w:b/>
                <w:bCs/>
                <w:szCs w:val="24"/>
                <w:lang w:val="es-ES"/>
              </w:rPr>
              <w:br/>
            </w:r>
            <w:r w:rsidRPr="00C54570">
              <w:rPr>
                <w:rFonts w:ascii="Arial" w:hAnsi="Arial" w:cs="Arial"/>
                <w:b/>
                <w:bCs/>
                <w:szCs w:val="24"/>
                <w:lang w:val="es-ES"/>
              </w:rPr>
              <w:t>Sin información sobre composición de independientes en dichas comisiones</w:t>
            </w:r>
          </w:p>
        </w:tc>
      </w:tr>
      <w:tr w:rsidR="0080069C" w:rsidRPr="00C54570" w:rsidTr="0080069C">
        <w:trPr>
          <w:trHeight w:val="20"/>
        </w:trPr>
        <w:tc>
          <w:tcPr>
            <w:tcW w:w="2477" w:type="dxa"/>
            <w:tcBorders>
              <w:top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FACEPHI</w:t>
            </w:r>
          </w:p>
        </w:tc>
        <w:tc>
          <w:tcPr>
            <w:tcW w:w="14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No</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No</w:t>
            </w:r>
          </w:p>
        </w:tc>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w:t>
            </w:r>
          </w:p>
        </w:tc>
        <w:tc>
          <w:tcPr>
            <w:tcW w:w="2551" w:type="dxa"/>
            <w:tcBorders>
              <w:top w:val="single" w:sz="8" w:space="0" w:color="000000" w:themeColor="text1"/>
              <w:left w:val="single" w:sz="8" w:space="0" w:color="000000" w:themeColor="text1"/>
              <w:bottom w:val="single" w:sz="8" w:space="0" w:color="000000" w:themeColor="text1"/>
            </w:tcBorders>
            <w:shd w:val="clear" w:color="auto" w:fill="auto"/>
            <w:tcMar>
              <w:top w:w="15" w:type="dxa"/>
              <w:left w:w="108" w:type="dxa"/>
              <w:bottom w:w="0" w:type="dxa"/>
              <w:right w:w="108" w:type="dxa"/>
            </w:tcMar>
            <w:vAlign w:val="center"/>
            <w:hideMark/>
          </w:tcPr>
          <w:p w:rsidR="006645FD" w:rsidRPr="00C54570" w:rsidRDefault="00F86963"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w:t>
            </w:r>
          </w:p>
        </w:tc>
      </w:tr>
      <w:tr w:rsidR="0080069C" w:rsidRPr="00C54570" w:rsidTr="0080069C">
        <w:trPr>
          <w:trHeight w:val="20"/>
        </w:trPr>
        <w:tc>
          <w:tcPr>
            <w:tcW w:w="2477" w:type="dxa"/>
            <w:tcBorders>
              <w:top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GRENERGY RENOVABLES</w:t>
            </w:r>
          </w:p>
        </w:tc>
        <w:tc>
          <w:tcPr>
            <w:tcW w:w="14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Si</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No</w:t>
            </w:r>
          </w:p>
        </w:tc>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w:t>
            </w:r>
          </w:p>
        </w:tc>
        <w:tc>
          <w:tcPr>
            <w:tcW w:w="2551" w:type="dxa"/>
            <w:tcBorders>
              <w:top w:val="single" w:sz="8" w:space="0" w:color="000000" w:themeColor="text1"/>
              <w:left w:val="single" w:sz="8" w:space="0" w:color="000000" w:themeColor="text1"/>
              <w:bottom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w:t>
            </w:r>
          </w:p>
        </w:tc>
      </w:tr>
      <w:tr w:rsidR="0080069C" w:rsidRPr="00C54570" w:rsidTr="0080069C">
        <w:trPr>
          <w:trHeight w:val="20"/>
        </w:trPr>
        <w:tc>
          <w:tcPr>
            <w:tcW w:w="2477" w:type="dxa"/>
            <w:tcBorders>
              <w:top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GRIÑO ECOLOGIC</w:t>
            </w:r>
          </w:p>
        </w:tc>
        <w:tc>
          <w:tcPr>
            <w:tcW w:w="14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No</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No</w:t>
            </w:r>
          </w:p>
        </w:tc>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w:t>
            </w:r>
          </w:p>
        </w:tc>
        <w:tc>
          <w:tcPr>
            <w:tcW w:w="2551" w:type="dxa"/>
            <w:tcBorders>
              <w:top w:val="single" w:sz="8" w:space="0" w:color="000000" w:themeColor="text1"/>
              <w:left w:val="single" w:sz="8" w:space="0" w:color="000000" w:themeColor="text1"/>
              <w:bottom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Página comercial</w:t>
            </w:r>
          </w:p>
        </w:tc>
      </w:tr>
      <w:tr w:rsidR="0080069C" w:rsidRPr="00C54570" w:rsidTr="0080069C">
        <w:trPr>
          <w:trHeight w:val="20"/>
        </w:trPr>
        <w:tc>
          <w:tcPr>
            <w:tcW w:w="2477" w:type="dxa"/>
            <w:tcBorders>
              <w:top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HOME MEAL</w:t>
            </w:r>
          </w:p>
        </w:tc>
        <w:tc>
          <w:tcPr>
            <w:tcW w:w="14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No</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No</w:t>
            </w:r>
          </w:p>
        </w:tc>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w:t>
            </w:r>
          </w:p>
        </w:tc>
        <w:tc>
          <w:tcPr>
            <w:tcW w:w="2551" w:type="dxa"/>
            <w:tcBorders>
              <w:top w:val="single" w:sz="8" w:space="0" w:color="000000" w:themeColor="text1"/>
              <w:left w:val="single" w:sz="8" w:space="0" w:color="000000" w:themeColor="text1"/>
              <w:bottom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Enlace al gobierno corporativo de la empresa sin contenido</w:t>
            </w:r>
          </w:p>
        </w:tc>
      </w:tr>
      <w:tr w:rsidR="0080069C" w:rsidRPr="00C54570" w:rsidTr="0080069C">
        <w:trPr>
          <w:trHeight w:val="20"/>
        </w:trPr>
        <w:tc>
          <w:tcPr>
            <w:tcW w:w="2477" w:type="dxa"/>
            <w:tcBorders>
              <w:top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IMAGINARIUM</w:t>
            </w:r>
          </w:p>
        </w:tc>
        <w:tc>
          <w:tcPr>
            <w:tcW w:w="14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Si</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Si</w:t>
            </w:r>
          </w:p>
        </w:tc>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Comisión de auditoría</w:t>
            </w:r>
          </w:p>
        </w:tc>
        <w:tc>
          <w:tcPr>
            <w:tcW w:w="2551" w:type="dxa"/>
            <w:tcBorders>
              <w:top w:val="single" w:sz="8" w:space="0" w:color="000000" w:themeColor="text1"/>
              <w:left w:val="single" w:sz="8" w:space="0" w:color="000000" w:themeColor="text1"/>
              <w:bottom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RIC</w:t>
            </w:r>
            <w:r w:rsidRPr="00C54570">
              <w:rPr>
                <w:rFonts w:ascii="Arial" w:hAnsi="Arial" w:cs="Arial"/>
                <w:b/>
                <w:bCs/>
                <w:szCs w:val="24"/>
                <w:lang w:val="es-ES"/>
              </w:rPr>
              <w:br/>
              <w:t xml:space="preserve">Información sobre consejeros </w:t>
            </w:r>
            <w:r w:rsidRPr="00C54570">
              <w:rPr>
                <w:rFonts w:ascii="Arial" w:hAnsi="Arial" w:cs="Arial"/>
                <w:b/>
                <w:bCs/>
                <w:szCs w:val="24"/>
                <w:lang w:val="es-ES"/>
              </w:rPr>
              <w:lastRenderedPageBreak/>
              <w:t>independientes (2)</w:t>
            </w:r>
          </w:p>
        </w:tc>
      </w:tr>
      <w:tr w:rsidR="0080069C" w:rsidRPr="00C54570" w:rsidTr="0080069C">
        <w:trPr>
          <w:trHeight w:val="20"/>
        </w:trPr>
        <w:tc>
          <w:tcPr>
            <w:tcW w:w="2477" w:type="dxa"/>
            <w:tcBorders>
              <w:top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lastRenderedPageBreak/>
              <w:t>INCLAM</w:t>
            </w:r>
          </w:p>
        </w:tc>
        <w:tc>
          <w:tcPr>
            <w:tcW w:w="14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Si</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Si</w:t>
            </w:r>
          </w:p>
        </w:tc>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Previstos comités de trabajo de Auditoría y Nombramientos (pero no nombrados)</w:t>
            </w:r>
          </w:p>
        </w:tc>
        <w:tc>
          <w:tcPr>
            <w:tcW w:w="2551" w:type="dxa"/>
            <w:tcBorders>
              <w:top w:val="single" w:sz="8" w:space="0" w:color="000000" w:themeColor="text1"/>
              <w:left w:val="single" w:sz="8" w:space="0" w:color="000000" w:themeColor="text1"/>
              <w:bottom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RIC</w:t>
            </w:r>
          </w:p>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Sin información sobre el consejo.</w:t>
            </w:r>
          </w:p>
        </w:tc>
      </w:tr>
      <w:tr w:rsidR="0080069C" w:rsidRPr="00C54570" w:rsidTr="0080069C">
        <w:trPr>
          <w:trHeight w:val="20"/>
        </w:trPr>
        <w:tc>
          <w:tcPr>
            <w:tcW w:w="2477" w:type="dxa"/>
            <w:tcBorders>
              <w:top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GOWEX</w:t>
            </w:r>
          </w:p>
        </w:tc>
        <w:tc>
          <w:tcPr>
            <w:tcW w:w="14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No</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No</w:t>
            </w:r>
          </w:p>
        </w:tc>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w:t>
            </w:r>
          </w:p>
        </w:tc>
        <w:tc>
          <w:tcPr>
            <w:tcW w:w="2551" w:type="dxa"/>
            <w:tcBorders>
              <w:top w:val="single" w:sz="8" w:space="0" w:color="000000" w:themeColor="text1"/>
              <w:left w:val="single" w:sz="8" w:space="0" w:color="000000" w:themeColor="text1"/>
              <w:bottom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w:t>
            </w:r>
          </w:p>
        </w:tc>
      </w:tr>
      <w:tr w:rsidR="0080069C" w:rsidRPr="00C54570" w:rsidTr="0080069C">
        <w:trPr>
          <w:trHeight w:val="20"/>
        </w:trPr>
        <w:tc>
          <w:tcPr>
            <w:tcW w:w="2477" w:type="dxa"/>
            <w:tcBorders>
              <w:top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LUMAR</w:t>
            </w:r>
          </w:p>
        </w:tc>
        <w:tc>
          <w:tcPr>
            <w:tcW w:w="14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No</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No</w:t>
            </w:r>
          </w:p>
        </w:tc>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w:t>
            </w:r>
          </w:p>
        </w:tc>
        <w:tc>
          <w:tcPr>
            <w:tcW w:w="2551" w:type="dxa"/>
            <w:tcBorders>
              <w:top w:val="single" w:sz="8" w:space="0" w:color="000000" w:themeColor="text1"/>
              <w:left w:val="single" w:sz="8" w:space="0" w:color="000000" w:themeColor="text1"/>
              <w:bottom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w:t>
            </w:r>
          </w:p>
        </w:tc>
      </w:tr>
      <w:tr w:rsidR="0080069C" w:rsidRPr="00C54570" w:rsidTr="0080069C">
        <w:trPr>
          <w:trHeight w:val="20"/>
        </w:trPr>
        <w:tc>
          <w:tcPr>
            <w:tcW w:w="2477" w:type="dxa"/>
            <w:tcBorders>
              <w:top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MAS MOVIL</w:t>
            </w:r>
          </w:p>
        </w:tc>
        <w:tc>
          <w:tcPr>
            <w:tcW w:w="14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No</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No</w:t>
            </w:r>
          </w:p>
        </w:tc>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w:t>
            </w:r>
          </w:p>
        </w:tc>
        <w:tc>
          <w:tcPr>
            <w:tcW w:w="2551" w:type="dxa"/>
            <w:tcBorders>
              <w:top w:val="single" w:sz="8" w:space="0" w:color="000000" w:themeColor="text1"/>
              <w:left w:val="single" w:sz="8" w:space="0" w:color="000000" w:themeColor="text1"/>
              <w:bottom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Incluye unos “</w:t>
            </w:r>
            <w:r w:rsidRPr="00C54570">
              <w:rPr>
                <w:rFonts w:ascii="Arial" w:hAnsi="Arial" w:cs="Arial"/>
                <w:b/>
                <w:bCs/>
                <w:i/>
                <w:iCs/>
                <w:szCs w:val="24"/>
                <w:lang w:val="es-ES"/>
              </w:rPr>
              <w:t>principios de buen gobierno</w:t>
            </w:r>
            <w:r w:rsidRPr="00C54570">
              <w:rPr>
                <w:rFonts w:ascii="Arial" w:hAnsi="Arial" w:cs="Arial"/>
                <w:szCs w:val="24"/>
                <w:lang w:val="es-ES"/>
              </w:rPr>
              <w:t>”</w:t>
            </w:r>
          </w:p>
        </w:tc>
      </w:tr>
      <w:tr w:rsidR="0080069C" w:rsidRPr="00C54570" w:rsidTr="0080069C">
        <w:trPr>
          <w:trHeight w:val="20"/>
        </w:trPr>
        <w:tc>
          <w:tcPr>
            <w:tcW w:w="2477" w:type="dxa"/>
            <w:tcBorders>
              <w:top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Sociedad</w:t>
            </w:r>
          </w:p>
        </w:tc>
        <w:tc>
          <w:tcPr>
            <w:tcW w:w="14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Reglamento Junta</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Reglamento Consejo</w:t>
            </w:r>
          </w:p>
        </w:tc>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Comisiones Consejo</w:t>
            </w:r>
          </w:p>
        </w:tc>
        <w:tc>
          <w:tcPr>
            <w:tcW w:w="2551" w:type="dxa"/>
            <w:tcBorders>
              <w:top w:val="single" w:sz="8" w:space="0" w:color="000000" w:themeColor="text1"/>
              <w:left w:val="single" w:sz="8" w:space="0" w:color="000000" w:themeColor="text1"/>
              <w:bottom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Comentarios</w:t>
            </w:r>
          </w:p>
        </w:tc>
      </w:tr>
      <w:tr w:rsidR="0080069C" w:rsidRPr="00C54570" w:rsidTr="0080069C">
        <w:trPr>
          <w:trHeight w:val="20"/>
        </w:trPr>
        <w:tc>
          <w:tcPr>
            <w:tcW w:w="2477" w:type="dxa"/>
            <w:tcBorders>
              <w:top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NBI BEARINGS EUROPE</w:t>
            </w:r>
          </w:p>
        </w:tc>
        <w:tc>
          <w:tcPr>
            <w:tcW w:w="14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No</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No</w:t>
            </w:r>
          </w:p>
        </w:tc>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w:t>
            </w:r>
          </w:p>
        </w:tc>
        <w:tc>
          <w:tcPr>
            <w:tcW w:w="2551" w:type="dxa"/>
            <w:tcBorders>
              <w:top w:val="single" w:sz="8" w:space="0" w:color="000000" w:themeColor="text1"/>
              <w:left w:val="single" w:sz="8" w:space="0" w:color="000000" w:themeColor="text1"/>
              <w:bottom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w:t>
            </w:r>
          </w:p>
        </w:tc>
      </w:tr>
      <w:tr w:rsidR="0080069C" w:rsidRPr="00C54570" w:rsidTr="0080069C">
        <w:trPr>
          <w:trHeight w:val="20"/>
        </w:trPr>
        <w:tc>
          <w:tcPr>
            <w:tcW w:w="2477" w:type="dxa"/>
            <w:tcBorders>
              <w:top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NEURON BIO</w:t>
            </w:r>
          </w:p>
        </w:tc>
        <w:tc>
          <w:tcPr>
            <w:tcW w:w="14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Si</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Si</w:t>
            </w:r>
          </w:p>
        </w:tc>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Comité de auditoría y comité de nombramientos</w:t>
            </w:r>
          </w:p>
        </w:tc>
        <w:tc>
          <w:tcPr>
            <w:tcW w:w="2551" w:type="dxa"/>
            <w:tcBorders>
              <w:top w:val="single" w:sz="8" w:space="0" w:color="000000" w:themeColor="text1"/>
              <w:left w:val="single" w:sz="8" w:space="0" w:color="000000" w:themeColor="text1"/>
              <w:bottom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w:t>
            </w:r>
          </w:p>
        </w:tc>
      </w:tr>
      <w:tr w:rsidR="0080069C" w:rsidRPr="00C54570" w:rsidTr="0080069C">
        <w:trPr>
          <w:trHeight w:val="20"/>
        </w:trPr>
        <w:tc>
          <w:tcPr>
            <w:tcW w:w="2477" w:type="dxa"/>
            <w:tcBorders>
              <w:top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NPG TECHNOLOGY</w:t>
            </w:r>
          </w:p>
        </w:tc>
        <w:tc>
          <w:tcPr>
            <w:tcW w:w="14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No</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No</w:t>
            </w:r>
          </w:p>
        </w:tc>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w:t>
            </w:r>
          </w:p>
        </w:tc>
        <w:tc>
          <w:tcPr>
            <w:tcW w:w="2551" w:type="dxa"/>
            <w:tcBorders>
              <w:top w:val="single" w:sz="8" w:space="0" w:color="000000" w:themeColor="text1"/>
              <w:left w:val="single" w:sz="8" w:space="0" w:color="000000" w:themeColor="text1"/>
              <w:bottom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w:t>
            </w:r>
          </w:p>
        </w:tc>
      </w:tr>
      <w:tr w:rsidR="0080069C" w:rsidRPr="00C54570" w:rsidTr="0080069C">
        <w:trPr>
          <w:trHeight w:val="20"/>
        </w:trPr>
        <w:tc>
          <w:tcPr>
            <w:tcW w:w="2477" w:type="dxa"/>
            <w:tcBorders>
              <w:top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ONLY APARTMENTS</w:t>
            </w:r>
          </w:p>
        </w:tc>
        <w:tc>
          <w:tcPr>
            <w:tcW w:w="14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Si</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Si</w:t>
            </w:r>
          </w:p>
        </w:tc>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Comisiones de trabajo de auditoría y nombramientos y retribuciones</w:t>
            </w:r>
          </w:p>
        </w:tc>
        <w:tc>
          <w:tcPr>
            <w:tcW w:w="2551" w:type="dxa"/>
            <w:tcBorders>
              <w:top w:val="single" w:sz="8" w:space="0" w:color="000000" w:themeColor="text1"/>
              <w:left w:val="single" w:sz="8" w:space="0" w:color="000000" w:themeColor="text1"/>
              <w:bottom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RIC</w:t>
            </w:r>
          </w:p>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Sin información sobre la composición del consejo</w:t>
            </w:r>
          </w:p>
        </w:tc>
      </w:tr>
      <w:tr w:rsidR="0080069C" w:rsidRPr="00C54570" w:rsidTr="0080069C">
        <w:trPr>
          <w:trHeight w:val="20"/>
        </w:trPr>
        <w:tc>
          <w:tcPr>
            <w:tcW w:w="2477" w:type="dxa"/>
            <w:tcBorders>
              <w:top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SECUOYA</w:t>
            </w:r>
          </w:p>
        </w:tc>
        <w:tc>
          <w:tcPr>
            <w:tcW w:w="14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No</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No</w:t>
            </w:r>
          </w:p>
        </w:tc>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w:t>
            </w:r>
          </w:p>
        </w:tc>
        <w:tc>
          <w:tcPr>
            <w:tcW w:w="2551" w:type="dxa"/>
            <w:tcBorders>
              <w:top w:val="single" w:sz="8" w:space="0" w:color="000000" w:themeColor="text1"/>
              <w:left w:val="single" w:sz="8" w:space="0" w:color="000000" w:themeColor="text1"/>
              <w:bottom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w:t>
            </w:r>
          </w:p>
        </w:tc>
      </w:tr>
      <w:tr w:rsidR="0080069C" w:rsidRPr="00C54570" w:rsidTr="0080069C">
        <w:trPr>
          <w:trHeight w:val="20"/>
        </w:trPr>
        <w:tc>
          <w:tcPr>
            <w:tcW w:w="2477" w:type="dxa"/>
            <w:tcBorders>
              <w:top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VOUSSE GROUP</w:t>
            </w:r>
          </w:p>
        </w:tc>
        <w:tc>
          <w:tcPr>
            <w:tcW w:w="14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No</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No</w:t>
            </w:r>
          </w:p>
        </w:tc>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w:t>
            </w:r>
          </w:p>
        </w:tc>
        <w:tc>
          <w:tcPr>
            <w:tcW w:w="2551" w:type="dxa"/>
            <w:tcBorders>
              <w:top w:val="single" w:sz="8" w:space="0" w:color="000000" w:themeColor="text1"/>
              <w:left w:val="single" w:sz="8" w:space="0" w:color="000000" w:themeColor="text1"/>
              <w:bottom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w:t>
            </w:r>
          </w:p>
        </w:tc>
      </w:tr>
      <w:tr w:rsidR="0080069C" w:rsidRPr="00C54570" w:rsidTr="0080069C">
        <w:trPr>
          <w:trHeight w:val="20"/>
        </w:trPr>
        <w:tc>
          <w:tcPr>
            <w:tcW w:w="2477" w:type="dxa"/>
            <w:tcBorders>
              <w:top w:val="single" w:sz="8" w:space="0" w:color="000000" w:themeColor="text1"/>
              <w:bottom w:val="single" w:sz="12"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s-ES"/>
              </w:rPr>
              <w:t>ZINKIA</w:t>
            </w:r>
          </w:p>
        </w:tc>
        <w:tc>
          <w:tcPr>
            <w:tcW w:w="1459" w:type="dxa"/>
            <w:tcBorders>
              <w:top w:val="single" w:sz="8" w:space="0" w:color="000000" w:themeColor="text1"/>
              <w:left w:val="single" w:sz="8" w:space="0" w:color="000000" w:themeColor="text1"/>
              <w:bottom w:val="single" w:sz="12"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Si</w:t>
            </w:r>
          </w:p>
        </w:tc>
        <w:tc>
          <w:tcPr>
            <w:tcW w:w="1417" w:type="dxa"/>
            <w:tcBorders>
              <w:top w:val="single" w:sz="8" w:space="0" w:color="000000" w:themeColor="text1"/>
              <w:left w:val="single" w:sz="8" w:space="0" w:color="000000" w:themeColor="text1"/>
              <w:bottom w:val="single" w:sz="12"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Si</w:t>
            </w:r>
          </w:p>
        </w:tc>
        <w:tc>
          <w:tcPr>
            <w:tcW w:w="1985" w:type="dxa"/>
            <w:tcBorders>
              <w:top w:val="single" w:sz="8" w:space="0" w:color="000000" w:themeColor="text1"/>
              <w:left w:val="single" w:sz="8" w:space="0" w:color="000000" w:themeColor="text1"/>
              <w:bottom w:val="single" w:sz="12" w:space="0" w:color="000000" w:themeColor="text1"/>
              <w:right w:val="single" w:sz="8"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Comisiones de Auditoría y Nombramientos y Retribuciones.</w:t>
            </w:r>
          </w:p>
        </w:tc>
        <w:tc>
          <w:tcPr>
            <w:tcW w:w="2551" w:type="dxa"/>
            <w:tcBorders>
              <w:top w:val="single" w:sz="8" w:space="0" w:color="000000" w:themeColor="text1"/>
              <w:left w:val="single" w:sz="8" w:space="0" w:color="000000" w:themeColor="text1"/>
              <w:bottom w:val="single" w:sz="12" w:space="0" w:color="000000" w:themeColor="text1"/>
            </w:tcBorders>
            <w:shd w:val="clear" w:color="auto" w:fill="auto"/>
            <w:tcMar>
              <w:top w:w="15" w:type="dxa"/>
              <w:left w:w="108" w:type="dxa"/>
              <w:bottom w:w="0" w:type="dxa"/>
              <w:right w:w="108" w:type="dxa"/>
            </w:tcMar>
            <w:vAlign w:val="center"/>
          </w:tcPr>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t>RIC</w:t>
            </w:r>
            <w:r w:rsidRPr="00C54570">
              <w:rPr>
                <w:rFonts w:ascii="Arial" w:hAnsi="Arial" w:cs="Arial"/>
                <w:b/>
                <w:bCs/>
                <w:szCs w:val="24"/>
                <w:lang w:val="es-ES"/>
              </w:rPr>
              <w:br/>
              <w:t>Información sobre los miembros de la Comisión de Auditoría y Nombramientos y Retribuciones</w:t>
            </w:r>
          </w:p>
          <w:p w:rsidR="0080069C" w:rsidRPr="00C54570" w:rsidRDefault="0080069C" w:rsidP="0080069C">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s-ES"/>
              </w:rPr>
              <w:lastRenderedPageBreak/>
              <w:t>(no independientes)</w:t>
            </w:r>
            <w:r w:rsidRPr="00C54570">
              <w:rPr>
                <w:rFonts w:ascii="Arial" w:hAnsi="Arial" w:cs="Arial"/>
                <w:b/>
                <w:bCs/>
                <w:szCs w:val="24"/>
                <w:lang w:val="es-ES"/>
              </w:rPr>
              <w:br/>
            </w:r>
            <w:r w:rsidRPr="00C54570">
              <w:rPr>
                <w:rFonts w:ascii="Arial" w:hAnsi="Arial" w:cs="Arial"/>
                <w:b/>
                <w:bCs/>
                <w:szCs w:val="24"/>
                <w:lang w:val="es-ES"/>
              </w:rPr>
              <w:br/>
              <w:t>Publica Informe de Gobierno Corporativo</w:t>
            </w:r>
          </w:p>
        </w:tc>
      </w:tr>
    </w:tbl>
    <w:p w:rsidR="00F86963" w:rsidRDefault="00F86963" w:rsidP="00F86963">
      <w:pPr>
        <w:pStyle w:val="ListNumber1"/>
        <w:rPr>
          <w:rFonts w:ascii="Arial" w:hAnsi="Arial" w:cs="Arial"/>
          <w:szCs w:val="24"/>
          <w:lang w:val="es-ES"/>
        </w:rPr>
      </w:pPr>
    </w:p>
    <w:p w:rsidR="00B85350" w:rsidRDefault="00B85350" w:rsidP="00B85350">
      <w:pPr>
        <w:pStyle w:val="ListNumber1"/>
        <w:rPr>
          <w:rFonts w:ascii="Arial" w:hAnsi="Arial" w:cs="Arial"/>
          <w:szCs w:val="24"/>
          <w:lang w:val="es-ES"/>
        </w:rPr>
      </w:pPr>
    </w:p>
    <w:p w:rsidR="00B85350" w:rsidRPr="00C54570" w:rsidRDefault="00B85350" w:rsidP="00B85350">
      <w:pPr>
        <w:pStyle w:val="ListNumber1"/>
        <w:rPr>
          <w:rFonts w:ascii="Arial" w:hAnsi="Arial" w:cs="Arial"/>
          <w:szCs w:val="24"/>
          <w:lang w:val="es-ES"/>
        </w:rPr>
      </w:pPr>
    </w:p>
    <w:p w:rsidR="006645FD" w:rsidRDefault="008F1A0F" w:rsidP="00367741">
      <w:pPr>
        <w:pStyle w:val="Ttulo1"/>
        <w:numPr>
          <w:ilvl w:val="0"/>
          <w:numId w:val="14"/>
        </w:numPr>
        <w:spacing w:line="360" w:lineRule="auto"/>
        <w:ind w:left="567" w:hanging="567"/>
        <w:rPr>
          <w:rFonts w:ascii="Arial" w:hAnsi="Arial" w:cs="Arial"/>
          <w:szCs w:val="24"/>
        </w:rPr>
      </w:pPr>
      <w:bookmarkStart w:id="13" w:name="_Toc433189911"/>
      <w:r w:rsidRPr="00C54570">
        <w:rPr>
          <w:rFonts w:ascii="Arial" w:hAnsi="Arial" w:cs="Arial"/>
          <w:szCs w:val="24"/>
        </w:rPr>
        <w:t>CAPITALIZACIÓN BURSÁTIL MERCADO CONTINUO SEPTIEMBRE 2015 (MILLONES DE EUROS)</w:t>
      </w:r>
      <w:bookmarkEnd w:id="13"/>
    </w:p>
    <w:p w:rsidR="00B85350" w:rsidRPr="00B85350" w:rsidRDefault="00B85350" w:rsidP="00B85350">
      <w:pPr>
        <w:pStyle w:val="ListNumber1"/>
        <w:rPr>
          <w:lang w:val="es-ES"/>
        </w:rPr>
      </w:pPr>
    </w:p>
    <w:tbl>
      <w:tblPr>
        <w:tblW w:w="0" w:type="auto"/>
        <w:jc w:val="center"/>
        <w:tblBorders>
          <w:top w:val="single" w:sz="12" w:space="0" w:color="auto"/>
          <w:bottom w:val="single" w:sz="12"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5615"/>
        <w:gridCol w:w="1520"/>
      </w:tblGrid>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lang w:val="en-US"/>
              </w:rPr>
              <w:t>ABENGOA, 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694,0</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 xml:space="preserve">SAETA </w:t>
            </w:r>
            <w:r w:rsidRPr="00C54570">
              <w:rPr>
                <w:rFonts w:ascii="Arial" w:hAnsi="Arial" w:cs="Arial"/>
                <w:color w:val="000000" w:themeColor="text1"/>
                <w:szCs w:val="24"/>
                <w:lang w:val="en-US"/>
              </w:rPr>
              <w:t xml:space="preserve">YIELD, </w:t>
            </w:r>
            <w:r w:rsidRPr="00C54570">
              <w:rPr>
                <w:rFonts w:ascii="Arial" w:hAnsi="Arial" w:cs="Arial"/>
                <w:color w:val="000000" w:themeColor="text1"/>
                <w:szCs w:val="24"/>
              </w:rPr>
              <w:t>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673,0</w:t>
            </w:r>
          </w:p>
        </w:tc>
      </w:tr>
      <w:tr w:rsidR="006645FD" w:rsidRPr="00C54570" w:rsidTr="0070426E">
        <w:trPr>
          <w:trHeight w:val="20"/>
          <w:jc w:val="center"/>
        </w:trPr>
        <w:tc>
          <w:tcPr>
            <w:tcW w:w="5615" w:type="dxa"/>
            <w:shd w:val="clear" w:color="auto" w:fill="FFFFFF"/>
          </w:tcPr>
          <w:p w:rsidR="006645FD" w:rsidRPr="00C54570" w:rsidRDefault="006645FD" w:rsidP="00FC294E">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LABORATORIOS FARMACEUTICOS ROVI, 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663,5</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TALGO,</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622,5</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lang w:val="en-US"/>
              </w:rPr>
              <w:t>FAES FARMA,S.A.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582,6</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 xml:space="preserve">LAR ESPAÑA REAL </w:t>
            </w:r>
            <w:r w:rsidRPr="00C54570">
              <w:rPr>
                <w:rFonts w:ascii="Arial" w:hAnsi="Arial" w:cs="Arial"/>
                <w:color w:val="000000" w:themeColor="text1"/>
                <w:szCs w:val="24"/>
                <w:lang w:val="es-ES"/>
              </w:rPr>
              <w:t xml:space="preserve">ESTATE, </w:t>
            </w:r>
            <w:r w:rsidRPr="00C54570">
              <w:rPr>
                <w:rFonts w:ascii="Arial" w:hAnsi="Arial" w:cs="Arial"/>
                <w:color w:val="000000" w:themeColor="text1"/>
                <w:szCs w:val="24"/>
              </w:rPr>
              <w:t>SOCIMI, 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512,9</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lang w:val="en-US"/>
              </w:rPr>
              <w:t xml:space="preserve">BARON </w:t>
            </w:r>
            <w:r w:rsidRPr="00C54570">
              <w:rPr>
                <w:rFonts w:ascii="Arial" w:hAnsi="Arial" w:cs="Arial"/>
                <w:color w:val="000000" w:themeColor="text1"/>
                <w:szCs w:val="24"/>
              </w:rPr>
              <w:t>DE LEY,</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407,2</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PAPELES    Y    CARTONES    DE</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386,6</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MIQUEL Y COSTAS &amp; MIQUEL,</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370,0</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DURO    FELGUERA,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331,2</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lang w:val="en-US"/>
              </w:rPr>
              <w:t>FLUIDRA, 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330,0</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lang w:val="en-US"/>
              </w:rPr>
              <w:t>DEOLEO,</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317,5</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 xml:space="preserve">NATURHOUSE </w:t>
            </w:r>
            <w:r w:rsidRPr="00C54570">
              <w:rPr>
                <w:rFonts w:ascii="Arial" w:hAnsi="Arial" w:cs="Arial"/>
                <w:color w:val="000000" w:themeColor="text1"/>
                <w:szCs w:val="24"/>
                <w:lang w:val="en-US"/>
              </w:rPr>
              <w:t xml:space="preserve">HEALTH, </w:t>
            </w:r>
            <w:r w:rsidRPr="00C54570">
              <w:rPr>
                <w:rFonts w:ascii="Arial" w:hAnsi="Arial" w:cs="Arial"/>
                <w:color w:val="000000" w:themeColor="text1"/>
                <w:szCs w:val="24"/>
              </w:rPr>
              <w:t>S.A.</w:t>
            </w:r>
          </w:p>
        </w:tc>
        <w:tc>
          <w:tcPr>
            <w:tcW w:w="1520" w:type="dxa"/>
            <w:shd w:val="clear" w:color="auto" w:fill="FFFFFF"/>
          </w:tcPr>
          <w:p w:rsidR="006645FD" w:rsidRPr="00C54570" w:rsidRDefault="006645FD" w:rsidP="006645FD">
            <w:pPr>
              <w:shd w:val="clear" w:color="auto" w:fill="FFFFFF"/>
              <w:spacing w:before="40" w:after="40" w:line="240" w:lineRule="auto"/>
              <w:ind w:left="24"/>
              <w:jc w:val="center"/>
              <w:rPr>
                <w:rFonts w:ascii="Arial" w:hAnsi="Arial" w:cs="Arial"/>
                <w:color w:val="000000" w:themeColor="text1"/>
                <w:szCs w:val="24"/>
              </w:rPr>
            </w:pPr>
            <w:r w:rsidRPr="00C54570">
              <w:rPr>
                <w:rFonts w:ascii="Arial" w:hAnsi="Arial" w:cs="Arial"/>
                <w:color w:val="000000" w:themeColor="text1"/>
                <w:szCs w:val="24"/>
              </w:rPr>
              <w:t>294,1</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jc w:val="left"/>
              <w:rPr>
                <w:rFonts w:ascii="Arial" w:hAnsi="Arial" w:cs="Arial"/>
                <w:color w:val="000000" w:themeColor="text1"/>
                <w:szCs w:val="24"/>
              </w:rPr>
            </w:pPr>
            <w:r w:rsidRPr="00C54570">
              <w:rPr>
                <w:rFonts w:ascii="Arial" w:hAnsi="Arial" w:cs="Arial"/>
                <w:color w:val="000000" w:themeColor="text1"/>
                <w:szCs w:val="24"/>
              </w:rPr>
              <w:t xml:space="preserve">CEMENTOS </w:t>
            </w:r>
            <w:r w:rsidRPr="00C54570">
              <w:rPr>
                <w:rFonts w:ascii="Arial" w:hAnsi="Arial" w:cs="Arial"/>
                <w:color w:val="000000" w:themeColor="text1"/>
                <w:szCs w:val="24"/>
                <w:lang w:val="en-US"/>
              </w:rPr>
              <w:t xml:space="preserve">PORTLAND </w:t>
            </w:r>
            <w:r w:rsidRPr="00C54570">
              <w:rPr>
                <w:rFonts w:ascii="Arial" w:hAnsi="Arial" w:cs="Arial"/>
                <w:color w:val="000000" w:themeColor="text1"/>
                <w:szCs w:val="24"/>
              </w:rPr>
              <w:t>VALDERRIVAS,</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261,5</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NMAS1 DINAMIA, 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252,5</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lang w:val="en-US"/>
              </w:rPr>
              <w:t>TUBACEX, 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250,6</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lastRenderedPageBreak/>
              <w:t>RENTA 4 BANCO, 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243,3</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PROMOTORA DE INFORMACIONES, 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240,9</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lang w:val="es-ES"/>
              </w:rPr>
              <w:t xml:space="preserve">CIA. </w:t>
            </w:r>
            <w:r w:rsidRPr="00C54570">
              <w:rPr>
                <w:rFonts w:ascii="Arial" w:hAnsi="Arial" w:cs="Arial"/>
                <w:color w:val="000000" w:themeColor="text1"/>
                <w:szCs w:val="24"/>
              </w:rPr>
              <w:t>VINCOLA DEL NORTE DE ESPAÑA, 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238,4</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LABORATORIO REIG JOFRE,</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230,9</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lang w:val="en-US"/>
              </w:rPr>
              <w:t>VOCENTO, S.A.</w:t>
            </w:r>
          </w:p>
        </w:tc>
        <w:tc>
          <w:tcPr>
            <w:tcW w:w="1520" w:type="dxa"/>
            <w:shd w:val="clear" w:color="auto" w:fill="FFFFFF"/>
          </w:tcPr>
          <w:p w:rsidR="006645FD" w:rsidRPr="00C54570" w:rsidRDefault="006645FD" w:rsidP="006645FD">
            <w:pPr>
              <w:shd w:val="clear" w:color="auto" w:fill="FFFFFF"/>
              <w:spacing w:before="40" w:after="40" w:line="240" w:lineRule="auto"/>
              <w:ind w:left="24"/>
              <w:jc w:val="center"/>
              <w:rPr>
                <w:rFonts w:ascii="Arial" w:hAnsi="Arial" w:cs="Arial"/>
                <w:color w:val="000000" w:themeColor="text1"/>
                <w:szCs w:val="24"/>
              </w:rPr>
            </w:pPr>
            <w:r w:rsidRPr="00C54570">
              <w:rPr>
                <w:rFonts w:ascii="Arial" w:hAnsi="Arial" w:cs="Arial"/>
                <w:color w:val="000000" w:themeColor="text1"/>
                <w:szCs w:val="24"/>
              </w:rPr>
              <w:t>221,1</w:t>
            </w:r>
          </w:p>
        </w:tc>
      </w:tr>
      <w:tr w:rsidR="006645FD" w:rsidRPr="00C54570" w:rsidTr="0070426E">
        <w:trPr>
          <w:trHeight w:val="20"/>
          <w:jc w:val="center"/>
        </w:trPr>
        <w:tc>
          <w:tcPr>
            <w:tcW w:w="5615" w:type="dxa"/>
            <w:shd w:val="clear" w:color="auto" w:fill="FFFFFF"/>
          </w:tcPr>
          <w:p w:rsidR="006645FD" w:rsidRPr="00C54570" w:rsidRDefault="006645FD" w:rsidP="00FC294E">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 xml:space="preserve">REALIA </w:t>
            </w:r>
            <w:r w:rsidRPr="00C54570">
              <w:rPr>
                <w:rFonts w:ascii="Arial" w:hAnsi="Arial" w:cs="Arial"/>
                <w:color w:val="000000" w:themeColor="text1"/>
                <w:szCs w:val="24"/>
                <w:lang w:val="en-US"/>
              </w:rPr>
              <w:t>BUSINESS,</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202,8</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INMOBILIARIA DEL SUR, 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163,7</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lang w:val="en-US"/>
              </w:rPr>
              <w:t xml:space="preserve">IBERPAPEL </w:t>
            </w:r>
            <w:r w:rsidRPr="00C54570">
              <w:rPr>
                <w:rFonts w:ascii="Arial" w:hAnsi="Arial" w:cs="Arial"/>
                <w:color w:val="000000" w:themeColor="text1"/>
                <w:szCs w:val="24"/>
              </w:rPr>
              <w:t xml:space="preserve">GESTION, </w:t>
            </w:r>
            <w:r w:rsidRPr="00C54570">
              <w:rPr>
                <w:rFonts w:ascii="Arial" w:hAnsi="Arial" w:cs="Arial"/>
                <w:color w:val="000000" w:themeColor="text1"/>
                <w:szCs w:val="24"/>
                <w:lang w:val="en-US"/>
              </w:rPr>
              <w:t>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162,9</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lang w:val="en-US"/>
              </w:rPr>
              <w:t>PRIM,</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156,1</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TUBOS</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150,2</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lang w:val="en-US"/>
              </w:rPr>
              <w:t>SOTOGRANDE,</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141,4</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 xml:space="preserve">FUNESPAÑA, </w:t>
            </w:r>
            <w:r w:rsidRPr="00C54570">
              <w:rPr>
                <w:rFonts w:ascii="Arial" w:hAnsi="Arial" w:cs="Arial"/>
                <w:color w:val="000000" w:themeColor="text1"/>
                <w:szCs w:val="24"/>
                <w:lang w:val="en-US"/>
              </w:rPr>
              <w:t>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135,2</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GRUPO EZENTIS, 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129,3</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QUABIT INMOBILIARIA, 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112,9</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 xml:space="preserve">CLINICA </w:t>
            </w:r>
            <w:r w:rsidRPr="00C54570">
              <w:rPr>
                <w:rFonts w:ascii="Arial" w:hAnsi="Arial" w:cs="Arial"/>
                <w:smallCaps/>
                <w:color w:val="000000" w:themeColor="text1"/>
                <w:szCs w:val="24"/>
                <w:lang w:val="en-US"/>
              </w:rPr>
              <w:t>BAVIERA,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89,69</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lang w:val="en-US"/>
              </w:rPr>
            </w:pPr>
            <w:r w:rsidRPr="00C54570">
              <w:rPr>
                <w:rFonts w:ascii="Arial" w:hAnsi="Arial" w:cs="Arial"/>
                <w:color w:val="000000" w:themeColor="text1"/>
                <w:szCs w:val="24"/>
                <w:lang w:val="en-US"/>
              </w:rPr>
              <w:t>ADVEO GROUP INTERNATIONAL, 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89,09</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LINGOTES ESPECIALES 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87,84</w:t>
            </w:r>
          </w:p>
        </w:tc>
      </w:tr>
      <w:tr w:rsidR="006645FD" w:rsidRPr="00C54570" w:rsidTr="0070426E">
        <w:trPr>
          <w:trHeight w:val="20"/>
          <w:jc w:val="center"/>
        </w:trPr>
        <w:tc>
          <w:tcPr>
            <w:tcW w:w="5615" w:type="dxa"/>
            <w:shd w:val="clear" w:color="auto" w:fill="FFFFFF"/>
          </w:tcPr>
          <w:p w:rsidR="006645FD" w:rsidRPr="00C54570" w:rsidRDefault="006645FD" w:rsidP="00FC294E">
            <w:pPr>
              <w:shd w:val="clear" w:color="auto" w:fill="FFFFFF"/>
              <w:spacing w:before="40" w:after="40" w:line="240" w:lineRule="auto"/>
              <w:jc w:val="left"/>
              <w:rPr>
                <w:rFonts w:ascii="Arial" w:hAnsi="Arial" w:cs="Arial"/>
                <w:color w:val="000000" w:themeColor="text1"/>
                <w:szCs w:val="24"/>
              </w:rPr>
            </w:pPr>
            <w:r w:rsidRPr="00C54570">
              <w:rPr>
                <w:rFonts w:ascii="Arial" w:hAnsi="Arial" w:cs="Arial"/>
                <w:color w:val="000000" w:themeColor="text1"/>
                <w:szCs w:val="24"/>
              </w:rPr>
              <w:t>TECNOCOM,TELECOMUNICACIONES Y ENERGIA,S.</w:t>
            </w:r>
          </w:p>
        </w:tc>
        <w:tc>
          <w:tcPr>
            <w:tcW w:w="1520" w:type="dxa"/>
            <w:shd w:val="clear" w:color="auto" w:fill="FFFFFF"/>
          </w:tcPr>
          <w:p w:rsidR="006645FD" w:rsidRPr="00C54570" w:rsidRDefault="006645FD" w:rsidP="00FC294E">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81,02</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AMPER, 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80,91</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SOLARIA ENERGIA Y MEDIO AMBIENTE, 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80,01</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CORP. EMPRESARIAL DE MAT. CONSTRUCC. 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75,04</w:t>
            </w:r>
          </w:p>
        </w:tc>
      </w:tr>
      <w:tr w:rsidR="006645FD" w:rsidRPr="00C54570" w:rsidTr="0070426E">
        <w:trPr>
          <w:trHeight w:val="20"/>
          <w:jc w:val="center"/>
        </w:trPr>
        <w:tc>
          <w:tcPr>
            <w:tcW w:w="5615" w:type="dxa"/>
            <w:shd w:val="clear" w:color="auto" w:fill="FFFFFF"/>
          </w:tcPr>
          <w:p w:rsidR="006645FD" w:rsidRPr="00C54570" w:rsidRDefault="006645FD" w:rsidP="00FC294E">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AZKOYEN S.A.</w:t>
            </w:r>
          </w:p>
        </w:tc>
        <w:tc>
          <w:tcPr>
            <w:tcW w:w="1520" w:type="dxa"/>
            <w:shd w:val="clear" w:color="auto" w:fill="FFFFFF"/>
          </w:tcPr>
          <w:p w:rsidR="006645FD" w:rsidRPr="00C54570" w:rsidRDefault="006645FD" w:rsidP="00FC294E">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 xml:space="preserve">71,44 </w:t>
            </w:r>
          </w:p>
        </w:tc>
      </w:tr>
      <w:tr w:rsidR="00FC294E" w:rsidRPr="00C54570" w:rsidTr="0070426E">
        <w:trPr>
          <w:trHeight w:val="20"/>
          <w:jc w:val="center"/>
        </w:trPr>
        <w:tc>
          <w:tcPr>
            <w:tcW w:w="5615" w:type="dxa"/>
            <w:shd w:val="clear" w:color="auto" w:fill="FFFFFF"/>
          </w:tcPr>
          <w:p w:rsidR="00FC294E" w:rsidRPr="00C54570" w:rsidRDefault="00FC294E" w:rsidP="006645FD">
            <w:pPr>
              <w:shd w:val="clear" w:color="auto" w:fill="FFFFFF"/>
              <w:spacing w:before="40" w:after="40" w:line="240" w:lineRule="auto"/>
              <w:rPr>
                <w:rFonts w:ascii="Arial" w:hAnsi="Arial" w:cs="Arial"/>
                <w:color w:val="000000" w:themeColor="text1"/>
                <w:szCs w:val="24"/>
                <w:lang w:val="en-US"/>
              </w:rPr>
            </w:pPr>
            <w:r w:rsidRPr="00C54570">
              <w:rPr>
                <w:rFonts w:ascii="Arial" w:hAnsi="Arial" w:cs="Arial"/>
                <w:color w:val="000000" w:themeColor="text1"/>
                <w:szCs w:val="24"/>
                <w:lang w:val="en-US"/>
              </w:rPr>
              <w:t>DOGI INTERNATIONAL FABRICS, S.A.</w:t>
            </w:r>
          </w:p>
        </w:tc>
        <w:tc>
          <w:tcPr>
            <w:tcW w:w="1520" w:type="dxa"/>
            <w:shd w:val="clear" w:color="auto" w:fill="FFFFFF"/>
          </w:tcPr>
          <w:p w:rsidR="00FC294E" w:rsidRPr="00C54570" w:rsidRDefault="00FC294E"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68,40</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ERCROS 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65,59</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CODERE, 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61,64</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RENTA CORPORACION REAL ESTATE, 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54,92</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FERSA ENERGIAS RENOVABLES, 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54,60</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GRUPO EMPRESARIAL SAN JOSE, 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51,37</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URBAS GRUPO FINANCIERO, 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41,25</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ADOLFO DOMINGUEZ, 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35,24</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INYPSA INFORMES Y PROYECTOS, 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25,92</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GENERAL DE ALQUILER DE MAQUINARIA, 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24,85</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lastRenderedPageBreak/>
              <w:t>BIOSEARCH, 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24,52</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BODEGAS RIOJANAS, 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21,27</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 xml:space="preserve">COMPAÑIA GENERAL DE INVERSIONES, </w:t>
            </w:r>
            <w:r w:rsidR="00FC294E" w:rsidRPr="00C54570">
              <w:rPr>
                <w:rFonts w:ascii="Arial" w:hAnsi="Arial" w:cs="Arial"/>
                <w:color w:val="000000" w:themeColor="text1"/>
                <w:szCs w:val="24"/>
              </w:rPr>
              <w:t>SICAV</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18,32</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NATRA 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17,32</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MONTEBALITO, 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17,17</w:t>
            </w:r>
          </w:p>
        </w:tc>
      </w:tr>
      <w:tr w:rsidR="006645FD" w:rsidRPr="00C54570" w:rsidTr="0070426E">
        <w:trPr>
          <w:trHeight w:val="20"/>
          <w:jc w:val="center"/>
        </w:trPr>
        <w:tc>
          <w:tcPr>
            <w:tcW w:w="5615" w:type="dxa"/>
            <w:shd w:val="clear" w:color="auto" w:fill="FFFFFF"/>
          </w:tcPr>
          <w:p w:rsidR="006645FD" w:rsidRPr="00C54570" w:rsidRDefault="006645FD" w:rsidP="006645FD">
            <w:pPr>
              <w:shd w:val="clear" w:color="auto" w:fill="FFFFFF"/>
              <w:spacing w:before="40" w:after="40" w:line="240" w:lineRule="auto"/>
              <w:rPr>
                <w:rFonts w:ascii="Arial" w:hAnsi="Arial" w:cs="Arial"/>
                <w:color w:val="000000" w:themeColor="text1"/>
                <w:szCs w:val="24"/>
              </w:rPr>
            </w:pPr>
            <w:r w:rsidRPr="00C54570">
              <w:rPr>
                <w:rFonts w:ascii="Arial" w:hAnsi="Arial" w:cs="Arial"/>
                <w:color w:val="000000" w:themeColor="text1"/>
                <w:szCs w:val="24"/>
              </w:rPr>
              <w:t>NICOLAS CORREA S.A.</w:t>
            </w:r>
          </w:p>
        </w:tc>
        <w:tc>
          <w:tcPr>
            <w:tcW w:w="1520" w:type="dxa"/>
            <w:shd w:val="clear" w:color="auto" w:fill="FFFFFF"/>
          </w:tcPr>
          <w:p w:rsidR="006645FD" w:rsidRPr="00C54570" w:rsidRDefault="006645FD" w:rsidP="006645FD">
            <w:pPr>
              <w:shd w:val="clear" w:color="auto" w:fill="FFFFFF"/>
              <w:spacing w:before="40" w:after="40" w:line="240" w:lineRule="auto"/>
              <w:jc w:val="center"/>
              <w:rPr>
                <w:rFonts w:ascii="Arial" w:hAnsi="Arial" w:cs="Arial"/>
                <w:color w:val="000000" w:themeColor="text1"/>
                <w:szCs w:val="24"/>
              </w:rPr>
            </w:pPr>
            <w:r w:rsidRPr="00C54570">
              <w:rPr>
                <w:rFonts w:ascii="Arial" w:hAnsi="Arial" w:cs="Arial"/>
                <w:color w:val="000000" w:themeColor="text1"/>
                <w:szCs w:val="24"/>
              </w:rPr>
              <w:t>14,47</w:t>
            </w:r>
          </w:p>
        </w:tc>
      </w:tr>
    </w:tbl>
    <w:p w:rsidR="00B85350" w:rsidRDefault="00B85350" w:rsidP="00B85350">
      <w:pPr>
        <w:pStyle w:val="Ttulo1"/>
        <w:numPr>
          <w:ilvl w:val="0"/>
          <w:numId w:val="0"/>
        </w:numPr>
        <w:ind w:left="567"/>
        <w:rPr>
          <w:rFonts w:ascii="Arial" w:hAnsi="Arial" w:cs="Arial"/>
          <w:szCs w:val="24"/>
        </w:rPr>
      </w:pPr>
      <w:bookmarkStart w:id="14" w:name="_Toc433189912"/>
    </w:p>
    <w:p w:rsidR="00B85350" w:rsidRPr="00B85350" w:rsidRDefault="00B85350" w:rsidP="00B85350">
      <w:pPr>
        <w:pStyle w:val="ListNumber1"/>
        <w:rPr>
          <w:lang w:val="es-ES"/>
        </w:rPr>
      </w:pPr>
    </w:p>
    <w:p w:rsidR="00FC294E" w:rsidRDefault="008F1A0F" w:rsidP="00367741">
      <w:pPr>
        <w:pStyle w:val="Ttulo1"/>
        <w:numPr>
          <w:ilvl w:val="0"/>
          <w:numId w:val="14"/>
        </w:numPr>
        <w:ind w:left="567" w:hanging="567"/>
        <w:rPr>
          <w:rFonts w:ascii="Arial" w:hAnsi="Arial" w:cs="Arial"/>
          <w:szCs w:val="24"/>
        </w:rPr>
      </w:pPr>
      <w:r w:rsidRPr="00B85350">
        <w:rPr>
          <w:rFonts w:ascii="Arial" w:hAnsi="Arial" w:cs="Arial"/>
          <w:szCs w:val="24"/>
        </w:rPr>
        <w:t>CAPITALIZACIÓN BURSÁTIL MAB SEPTIEMBRE 2015</w:t>
      </w:r>
      <w:bookmarkEnd w:id="14"/>
    </w:p>
    <w:p w:rsidR="00B85350" w:rsidRPr="00B85350" w:rsidRDefault="00B85350" w:rsidP="00B85350">
      <w:pPr>
        <w:pStyle w:val="ListNumber1"/>
        <w:rPr>
          <w:lang w:val="es-ES"/>
        </w:rPr>
      </w:pPr>
    </w:p>
    <w:tbl>
      <w:tblPr>
        <w:tblW w:w="6253" w:type="dxa"/>
        <w:jc w:val="center"/>
        <w:tblBorders>
          <w:top w:val="single" w:sz="12" w:space="0" w:color="000000" w:themeColor="text1"/>
          <w:bottom w:val="single" w:sz="12" w:space="0" w:color="000000" w:themeColor="text1"/>
          <w:insideH w:val="single" w:sz="8" w:space="0" w:color="000000" w:themeColor="text1"/>
          <w:insideV w:val="single" w:sz="8" w:space="0" w:color="000000" w:themeColor="text1"/>
        </w:tblBorders>
        <w:tblCellMar>
          <w:left w:w="0" w:type="dxa"/>
          <w:right w:w="0" w:type="dxa"/>
        </w:tblCellMar>
        <w:tblLook w:val="04A0" w:firstRow="1" w:lastRow="0" w:firstColumn="1" w:lastColumn="0" w:noHBand="0" w:noVBand="1"/>
      </w:tblPr>
      <w:tblGrid>
        <w:gridCol w:w="2962"/>
        <w:gridCol w:w="1903"/>
        <w:gridCol w:w="1388"/>
      </w:tblGrid>
      <w:tr w:rsidR="00FC294E" w:rsidRPr="00C54570" w:rsidTr="0070426E">
        <w:trPr>
          <w:trHeight w:val="20"/>
          <w:jc w:val="center"/>
        </w:trPr>
        <w:tc>
          <w:tcPr>
            <w:tcW w:w="3060"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rPr>
              <w:t>GOWEX</w:t>
            </w:r>
          </w:p>
        </w:tc>
        <w:tc>
          <w:tcPr>
            <w:tcW w:w="1776"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572.721.811,20</w:t>
            </w:r>
          </w:p>
        </w:tc>
        <w:tc>
          <w:tcPr>
            <w:tcW w:w="1417"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0,00%</w:t>
            </w:r>
          </w:p>
        </w:tc>
      </w:tr>
      <w:tr w:rsidR="00FC294E" w:rsidRPr="00C54570" w:rsidTr="0070426E">
        <w:trPr>
          <w:trHeight w:val="20"/>
          <w:jc w:val="center"/>
        </w:trPr>
        <w:tc>
          <w:tcPr>
            <w:tcW w:w="3060"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n-US"/>
              </w:rPr>
              <w:t>MASMOVIL</w:t>
            </w:r>
          </w:p>
        </w:tc>
        <w:tc>
          <w:tcPr>
            <w:tcW w:w="1776"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247.106.076,00</w:t>
            </w:r>
          </w:p>
        </w:tc>
        <w:tc>
          <w:tcPr>
            <w:tcW w:w="1417"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73,84%</w:t>
            </w:r>
          </w:p>
        </w:tc>
      </w:tr>
      <w:tr w:rsidR="00FC294E" w:rsidRPr="00C54570" w:rsidTr="0070426E">
        <w:trPr>
          <w:trHeight w:val="20"/>
          <w:jc w:val="center"/>
        </w:trPr>
        <w:tc>
          <w:tcPr>
            <w:tcW w:w="3060"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n-US"/>
              </w:rPr>
              <w:t>CARBURES</w:t>
            </w:r>
          </w:p>
        </w:tc>
        <w:tc>
          <w:tcPr>
            <w:tcW w:w="1776"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80.038.732,20</w:t>
            </w:r>
          </w:p>
        </w:tc>
        <w:tc>
          <w:tcPr>
            <w:tcW w:w="1417"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-80,26%</w:t>
            </w:r>
          </w:p>
        </w:tc>
      </w:tr>
      <w:tr w:rsidR="00FC294E" w:rsidRPr="00C54570" w:rsidTr="0070426E">
        <w:trPr>
          <w:trHeight w:val="20"/>
          <w:jc w:val="center"/>
        </w:trPr>
        <w:tc>
          <w:tcPr>
            <w:tcW w:w="3060"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n-US"/>
              </w:rPr>
              <w:t>SECUOYA</w:t>
            </w:r>
          </w:p>
        </w:tc>
        <w:tc>
          <w:tcPr>
            <w:tcW w:w="1776"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78.852.400,00</w:t>
            </w:r>
          </w:p>
        </w:tc>
        <w:tc>
          <w:tcPr>
            <w:tcW w:w="1417"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98,02%</w:t>
            </w:r>
          </w:p>
        </w:tc>
      </w:tr>
      <w:tr w:rsidR="00FC294E" w:rsidRPr="00C54570" w:rsidTr="0070426E">
        <w:trPr>
          <w:trHeight w:val="20"/>
          <w:jc w:val="center"/>
        </w:trPr>
        <w:tc>
          <w:tcPr>
            <w:tcW w:w="3060"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n-US"/>
              </w:rPr>
              <w:t>EURONA TELECOM</w:t>
            </w:r>
          </w:p>
        </w:tc>
        <w:tc>
          <w:tcPr>
            <w:tcW w:w="1776"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73.318.612,50</w:t>
            </w:r>
          </w:p>
        </w:tc>
        <w:tc>
          <w:tcPr>
            <w:tcW w:w="1417"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-16,67%</w:t>
            </w:r>
          </w:p>
        </w:tc>
      </w:tr>
      <w:tr w:rsidR="00FC294E" w:rsidRPr="00C54570" w:rsidTr="0070426E">
        <w:trPr>
          <w:trHeight w:val="20"/>
          <w:jc w:val="center"/>
        </w:trPr>
        <w:tc>
          <w:tcPr>
            <w:tcW w:w="3060"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n-US"/>
              </w:rPr>
              <w:t>ALTIA</w:t>
            </w:r>
          </w:p>
        </w:tc>
        <w:tc>
          <w:tcPr>
            <w:tcW w:w="1776"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72.839.979,15</w:t>
            </w:r>
          </w:p>
        </w:tc>
        <w:tc>
          <w:tcPr>
            <w:tcW w:w="1417"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15,74%</w:t>
            </w:r>
          </w:p>
        </w:tc>
      </w:tr>
      <w:tr w:rsidR="00FC294E" w:rsidRPr="00C54570" w:rsidTr="0070426E">
        <w:trPr>
          <w:trHeight w:val="20"/>
          <w:jc w:val="center"/>
        </w:trPr>
        <w:tc>
          <w:tcPr>
            <w:tcW w:w="3060"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n-US"/>
              </w:rPr>
              <w:t>MEDCOM TECH</w:t>
            </w:r>
          </w:p>
        </w:tc>
        <w:tc>
          <w:tcPr>
            <w:tcW w:w="1776"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63.343.777,30</w:t>
            </w:r>
          </w:p>
        </w:tc>
        <w:tc>
          <w:tcPr>
            <w:tcW w:w="1417"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-25,12%</w:t>
            </w:r>
          </w:p>
        </w:tc>
      </w:tr>
      <w:tr w:rsidR="00FC294E" w:rsidRPr="00C54570" w:rsidTr="0070426E">
        <w:trPr>
          <w:trHeight w:val="20"/>
          <w:jc w:val="center"/>
        </w:trPr>
        <w:tc>
          <w:tcPr>
            <w:tcW w:w="3060"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n-US"/>
              </w:rPr>
              <w:t>GRIÑÓ ECOLOGIC</w:t>
            </w:r>
          </w:p>
        </w:tc>
        <w:tc>
          <w:tcPr>
            <w:tcW w:w="1776"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54.470.468,86</w:t>
            </w:r>
          </w:p>
        </w:tc>
        <w:tc>
          <w:tcPr>
            <w:tcW w:w="1417"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-31,54%</w:t>
            </w:r>
          </w:p>
        </w:tc>
      </w:tr>
      <w:tr w:rsidR="00FC294E" w:rsidRPr="00C54570" w:rsidTr="0070426E">
        <w:trPr>
          <w:trHeight w:val="20"/>
          <w:jc w:val="center"/>
        </w:trPr>
        <w:tc>
          <w:tcPr>
            <w:tcW w:w="3060"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n-US"/>
              </w:rPr>
              <w:t>1NKEMIA</w:t>
            </w:r>
          </w:p>
        </w:tc>
        <w:tc>
          <w:tcPr>
            <w:tcW w:w="1776"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50.028.500,79</w:t>
            </w:r>
          </w:p>
        </w:tc>
        <w:tc>
          <w:tcPr>
            <w:tcW w:w="1417"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10,29%</w:t>
            </w:r>
          </w:p>
        </w:tc>
      </w:tr>
      <w:tr w:rsidR="00FC294E" w:rsidRPr="00C54570" w:rsidTr="0070426E">
        <w:trPr>
          <w:trHeight w:val="20"/>
          <w:jc w:val="center"/>
        </w:trPr>
        <w:tc>
          <w:tcPr>
            <w:tcW w:w="3060"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n-US"/>
              </w:rPr>
              <w:t>INCLAM</w:t>
            </w:r>
          </w:p>
        </w:tc>
        <w:tc>
          <w:tcPr>
            <w:tcW w:w="1776"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48.450.000,00</w:t>
            </w:r>
          </w:p>
        </w:tc>
        <w:tc>
          <w:tcPr>
            <w:tcW w:w="1417"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39,34%</w:t>
            </w:r>
          </w:p>
        </w:tc>
      </w:tr>
      <w:tr w:rsidR="00FC294E" w:rsidRPr="00C54570" w:rsidTr="0070426E">
        <w:trPr>
          <w:trHeight w:val="20"/>
          <w:jc w:val="center"/>
        </w:trPr>
        <w:tc>
          <w:tcPr>
            <w:tcW w:w="3060"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b/>
                <w:bCs/>
                <w:szCs w:val="24"/>
                <w:lang w:val="en-US"/>
              </w:rPr>
              <w:t>GRENERGY RENOVABLES</w:t>
            </w:r>
          </w:p>
        </w:tc>
        <w:tc>
          <w:tcPr>
            <w:tcW w:w="1776"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40.909.091,40</w:t>
            </w:r>
          </w:p>
        </w:tc>
        <w:tc>
          <w:tcPr>
            <w:tcW w:w="1417" w:type="dxa"/>
            <w:shd w:val="clear" w:color="auto" w:fill="auto"/>
            <w:tcMar>
              <w:top w:w="105" w:type="dxa"/>
              <w:left w:w="117" w:type="dxa"/>
              <w:bottom w:w="105" w:type="dxa"/>
              <w:right w:w="117" w:type="dxa"/>
            </w:tcMar>
            <w:vAlign w:val="center"/>
            <w:hideMark/>
          </w:tcPr>
          <w:p w:rsidR="00FC294E" w:rsidRPr="00C54570" w:rsidRDefault="00FC294E" w:rsidP="00FC294E">
            <w:pPr>
              <w:pStyle w:val="ListNumber1"/>
              <w:spacing w:before="40" w:after="40" w:line="240" w:lineRule="auto"/>
              <w:ind w:left="0"/>
              <w:jc w:val="center"/>
              <w:rPr>
                <w:rFonts w:ascii="Arial" w:hAnsi="Arial" w:cs="Arial"/>
                <w:szCs w:val="24"/>
                <w:lang w:val="es-ES"/>
              </w:rPr>
            </w:pPr>
            <w:r w:rsidRPr="00C54570">
              <w:rPr>
                <w:rFonts w:ascii="Arial" w:hAnsi="Arial" w:cs="Arial"/>
                <w:szCs w:val="24"/>
                <w:lang w:val="en-US"/>
              </w:rPr>
              <w:t>30,43%</w:t>
            </w:r>
          </w:p>
        </w:tc>
      </w:tr>
      <w:tr w:rsidR="00FC294E" w:rsidRPr="00C54570" w:rsidTr="0070426E">
        <w:trPr>
          <w:trHeight w:val="20"/>
          <w:jc w:val="center"/>
        </w:trPr>
        <w:tc>
          <w:tcPr>
            <w:tcW w:w="3060"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b/>
                <w:bCs/>
                <w:szCs w:val="24"/>
                <w:lang w:val="en-US"/>
              </w:rPr>
              <w:t>EBIOSS ENERGY</w:t>
            </w:r>
          </w:p>
        </w:tc>
        <w:tc>
          <w:tcPr>
            <w:tcW w:w="1776"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40.094.167,68</w:t>
            </w:r>
          </w:p>
        </w:tc>
        <w:tc>
          <w:tcPr>
            <w:tcW w:w="1417"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-2,97%</w:t>
            </w:r>
          </w:p>
        </w:tc>
      </w:tr>
      <w:tr w:rsidR="00FC294E" w:rsidRPr="00C54570" w:rsidTr="0070426E">
        <w:trPr>
          <w:trHeight w:val="20"/>
          <w:jc w:val="center"/>
        </w:trPr>
        <w:tc>
          <w:tcPr>
            <w:tcW w:w="3060"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b/>
                <w:bCs/>
                <w:szCs w:val="24"/>
                <w:lang w:val="en-US"/>
              </w:rPr>
              <w:lastRenderedPageBreak/>
              <w:t>EUROCONSULT</w:t>
            </w:r>
          </w:p>
        </w:tc>
        <w:tc>
          <w:tcPr>
            <w:tcW w:w="1776"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39.976.442,99</w:t>
            </w:r>
          </w:p>
        </w:tc>
        <w:tc>
          <w:tcPr>
            <w:tcW w:w="1417"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10,00%</w:t>
            </w:r>
          </w:p>
        </w:tc>
      </w:tr>
      <w:tr w:rsidR="00FC294E" w:rsidRPr="00C54570" w:rsidTr="0070426E">
        <w:trPr>
          <w:trHeight w:val="20"/>
          <w:jc w:val="center"/>
        </w:trPr>
        <w:tc>
          <w:tcPr>
            <w:tcW w:w="3060"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b/>
                <w:bCs/>
                <w:szCs w:val="24"/>
                <w:lang w:val="en-US"/>
              </w:rPr>
              <w:t>HOME MEAL</w:t>
            </w:r>
          </w:p>
        </w:tc>
        <w:tc>
          <w:tcPr>
            <w:tcW w:w="1776"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31.754.737,28</w:t>
            </w:r>
          </w:p>
        </w:tc>
        <w:tc>
          <w:tcPr>
            <w:tcW w:w="1417"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12,00%</w:t>
            </w:r>
          </w:p>
        </w:tc>
      </w:tr>
      <w:tr w:rsidR="00FC294E" w:rsidRPr="00C54570" w:rsidTr="0070426E">
        <w:trPr>
          <w:trHeight w:val="20"/>
          <w:jc w:val="center"/>
        </w:trPr>
        <w:tc>
          <w:tcPr>
            <w:tcW w:w="3060"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b/>
                <w:bCs/>
                <w:szCs w:val="24"/>
                <w:lang w:val="en-US"/>
              </w:rPr>
              <w:t>AB-BIOTICS</w:t>
            </w:r>
          </w:p>
        </w:tc>
        <w:tc>
          <w:tcPr>
            <w:tcW w:w="1776"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19.288.305,72</w:t>
            </w:r>
          </w:p>
        </w:tc>
        <w:tc>
          <w:tcPr>
            <w:tcW w:w="1417"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13,56%</w:t>
            </w:r>
          </w:p>
        </w:tc>
      </w:tr>
      <w:tr w:rsidR="00FC294E" w:rsidRPr="00C54570" w:rsidTr="0070426E">
        <w:trPr>
          <w:trHeight w:val="20"/>
          <w:jc w:val="center"/>
        </w:trPr>
        <w:tc>
          <w:tcPr>
            <w:tcW w:w="3060"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b/>
                <w:bCs/>
                <w:szCs w:val="24"/>
                <w:lang w:val="en-US"/>
              </w:rPr>
              <w:t>NPG TECHNOLOGY</w:t>
            </w:r>
          </w:p>
        </w:tc>
        <w:tc>
          <w:tcPr>
            <w:tcW w:w="1776"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19.242.029,90</w:t>
            </w:r>
          </w:p>
        </w:tc>
        <w:tc>
          <w:tcPr>
            <w:tcW w:w="1417"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17,16%</w:t>
            </w:r>
          </w:p>
        </w:tc>
      </w:tr>
      <w:tr w:rsidR="00FC294E" w:rsidRPr="00C54570" w:rsidTr="0070426E">
        <w:trPr>
          <w:trHeight w:val="20"/>
          <w:jc w:val="center"/>
        </w:trPr>
        <w:tc>
          <w:tcPr>
            <w:tcW w:w="3060"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b/>
                <w:bCs/>
                <w:szCs w:val="24"/>
                <w:lang w:val="en-US"/>
              </w:rPr>
              <w:t>CATENON</w:t>
            </w:r>
          </w:p>
        </w:tc>
        <w:tc>
          <w:tcPr>
            <w:tcW w:w="1776"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18.546.509,52</w:t>
            </w:r>
          </w:p>
        </w:tc>
        <w:tc>
          <w:tcPr>
            <w:tcW w:w="1417"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-10,00%</w:t>
            </w:r>
          </w:p>
        </w:tc>
      </w:tr>
      <w:tr w:rsidR="00FC294E" w:rsidRPr="00C54570" w:rsidTr="0070426E">
        <w:trPr>
          <w:trHeight w:val="20"/>
          <w:jc w:val="center"/>
        </w:trPr>
        <w:tc>
          <w:tcPr>
            <w:tcW w:w="3060"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b/>
                <w:bCs/>
                <w:szCs w:val="24"/>
                <w:lang w:val="en-US"/>
              </w:rPr>
              <w:t>NBI BEARINGS EUROPE</w:t>
            </w:r>
          </w:p>
        </w:tc>
        <w:tc>
          <w:tcPr>
            <w:tcW w:w="1776"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18.372.099,32</w:t>
            </w:r>
          </w:p>
        </w:tc>
        <w:tc>
          <w:tcPr>
            <w:tcW w:w="1417"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7,97%</w:t>
            </w:r>
          </w:p>
        </w:tc>
      </w:tr>
      <w:tr w:rsidR="00FC294E" w:rsidRPr="00C54570" w:rsidTr="0070426E">
        <w:trPr>
          <w:trHeight w:val="20"/>
          <w:jc w:val="center"/>
        </w:trPr>
        <w:tc>
          <w:tcPr>
            <w:tcW w:w="3060"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b/>
                <w:bCs/>
                <w:szCs w:val="24"/>
                <w:lang w:val="en-US"/>
              </w:rPr>
              <w:t>ONLY APARTMENTS</w:t>
            </w:r>
          </w:p>
        </w:tc>
        <w:tc>
          <w:tcPr>
            <w:tcW w:w="1776"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16.882.050,80</w:t>
            </w:r>
          </w:p>
        </w:tc>
        <w:tc>
          <w:tcPr>
            <w:tcW w:w="1417"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0,46%</w:t>
            </w:r>
          </w:p>
        </w:tc>
      </w:tr>
      <w:tr w:rsidR="00FC294E" w:rsidRPr="00C54570" w:rsidTr="0070426E">
        <w:trPr>
          <w:trHeight w:val="20"/>
          <w:jc w:val="center"/>
        </w:trPr>
        <w:tc>
          <w:tcPr>
            <w:tcW w:w="3060"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b/>
                <w:bCs/>
                <w:szCs w:val="24"/>
                <w:lang w:val="en-US"/>
              </w:rPr>
              <w:t>BIONATURIS</w:t>
            </w:r>
          </w:p>
        </w:tc>
        <w:tc>
          <w:tcPr>
            <w:tcW w:w="1776"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16.817.920,68</w:t>
            </w:r>
          </w:p>
        </w:tc>
        <w:tc>
          <w:tcPr>
            <w:tcW w:w="1417"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-54,05%</w:t>
            </w:r>
          </w:p>
        </w:tc>
      </w:tr>
      <w:tr w:rsidR="00FC294E" w:rsidRPr="00C54570" w:rsidTr="0070426E">
        <w:trPr>
          <w:trHeight w:val="20"/>
          <w:jc w:val="center"/>
        </w:trPr>
        <w:tc>
          <w:tcPr>
            <w:tcW w:w="3060"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b/>
                <w:bCs/>
                <w:szCs w:val="24"/>
                <w:lang w:val="en-US"/>
              </w:rPr>
              <w:t>NEURON BIO</w:t>
            </w:r>
          </w:p>
        </w:tc>
        <w:tc>
          <w:tcPr>
            <w:tcW w:w="1776"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15.401.250,00</w:t>
            </w:r>
          </w:p>
        </w:tc>
        <w:tc>
          <w:tcPr>
            <w:tcW w:w="1417"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-19,57%</w:t>
            </w:r>
          </w:p>
        </w:tc>
      </w:tr>
      <w:tr w:rsidR="00FC294E" w:rsidRPr="00C54570" w:rsidTr="0070426E">
        <w:trPr>
          <w:trHeight w:val="20"/>
          <w:jc w:val="center"/>
        </w:trPr>
        <w:tc>
          <w:tcPr>
            <w:tcW w:w="3060"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b/>
                <w:bCs/>
                <w:szCs w:val="24"/>
                <w:lang w:val="en-US"/>
              </w:rPr>
              <w:t>IMAGINARIUM</w:t>
            </w:r>
          </w:p>
        </w:tc>
        <w:tc>
          <w:tcPr>
            <w:tcW w:w="1776"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14.160.617,64</w:t>
            </w:r>
          </w:p>
        </w:tc>
        <w:tc>
          <w:tcPr>
            <w:tcW w:w="1417"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-31,93%</w:t>
            </w:r>
          </w:p>
        </w:tc>
      </w:tr>
      <w:tr w:rsidR="00FC294E" w:rsidRPr="00C54570" w:rsidTr="0070426E">
        <w:trPr>
          <w:trHeight w:val="20"/>
          <w:jc w:val="center"/>
        </w:trPr>
        <w:tc>
          <w:tcPr>
            <w:tcW w:w="3060"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b/>
                <w:bCs/>
                <w:szCs w:val="24"/>
                <w:lang w:val="en-US"/>
              </w:rPr>
              <w:t>ZINKIA</w:t>
            </w:r>
          </w:p>
        </w:tc>
        <w:tc>
          <w:tcPr>
            <w:tcW w:w="1776"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11.739.248,64</w:t>
            </w:r>
          </w:p>
        </w:tc>
        <w:tc>
          <w:tcPr>
            <w:tcW w:w="1417"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0,00%</w:t>
            </w:r>
          </w:p>
        </w:tc>
      </w:tr>
      <w:tr w:rsidR="00FC294E" w:rsidRPr="00C54570" w:rsidTr="0070426E">
        <w:trPr>
          <w:trHeight w:val="20"/>
          <w:jc w:val="center"/>
        </w:trPr>
        <w:tc>
          <w:tcPr>
            <w:tcW w:w="3060"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b/>
                <w:bCs/>
                <w:szCs w:val="24"/>
                <w:lang w:val="en-US"/>
              </w:rPr>
              <w:t>COMMCENTER</w:t>
            </w:r>
          </w:p>
        </w:tc>
        <w:tc>
          <w:tcPr>
            <w:tcW w:w="1776"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11.164.883,60</w:t>
            </w:r>
          </w:p>
        </w:tc>
        <w:tc>
          <w:tcPr>
            <w:tcW w:w="1417"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9,03%</w:t>
            </w:r>
          </w:p>
        </w:tc>
      </w:tr>
      <w:tr w:rsidR="00FC294E" w:rsidRPr="00C54570" w:rsidTr="0070426E">
        <w:trPr>
          <w:trHeight w:val="20"/>
          <w:jc w:val="center"/>
        </w:trPr>
        <w:tc>
          <w:tcPr>
            <w:tcW w:w="3060"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b/>
                <w:bCs/>
                <w:szCs w:val="24"/>
                <w:lang w:val="en-US"/>
              </w:rPr>
              <w:t>LUMAR</w:t>
            </w:r>
          </w:p>
        </w:tc>
        <w:tc>
          <w:tcPr>
            <w:tcW w:w="1776"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6.039.489,93</w:t>
            </w:r>
          </w:p>
        </w:tc>
        <w:tc>
          <w:tcPr>
            <w:tcW w:w="1417"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0,00%</w:t>
            </w:r>
          </w:p>
        </w:tc>
      </w:tr>
      <w:tr w:rsidR="00FC294E" w:rsidRPr="00C54570" w:rsidTr="0070426E">
        <w:trPr>
          <w:trHeight w:val="20"/>
          <w:jc w:val="center"/>
        </w:trPr>
        <w:tc>
          <w:tcPr>
            <w:tcW w:w="3060"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b/>
                <w:bCs/>
                <w:szCs w:val="24"/>
                <w:lang w:val="en-US"/>
              </w:rPr>
              <w:t>FACEPHI</w:t>
            </w:r>
          </w:p>
        </w:tc>
        <w:tc>
          <w:tcPr>
            <w:tcW w:w="1776"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5.457.375,00</w:t>
            </w:r>
          </w:p>
        </w:tc>
        <w:tc>
          <w:tcPr>
            <w:tcW w:w="1417"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-60,14%</w:t>
            </w:r>
          </w:p>
        </w:tc>
      </w:tr>
      <w:tr w:rsidR="00FC294E" w:rsidRPr="00C54570" w:rsidTr="0070426E">
        <w:trPr>
          <w:trHeight w:val="20"/>
          <w:jc w:val="center"/>
        </w:trPr>
        <w:tc>
          <w:tcPr>
            <w:tcW w:w="3060"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b/>
                <w:bCs/>
                <w:szCs w:val="24"/>
                <w:lang w:val="en-US"/>
              </w:rPr>
              <w:t>VOUSSE CORP</w:t>
            </w:r>
          </w:p>
        </w:tc>
        <w:tc>
          <w:tcPr>
            <w:tcW w:w="1776"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3.888.729,60</w:t>
            </w:r>
          </w:p>
        </w:tc>
        <w:tc>
          <w:tcPr>
            <w:tcW w:w="1417"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-20,67%</w:t>
            </w:r>
          </w:p>
        </w:tc>
      </w:tr>
      <w:tr w:rsidR="00FC294E" w:rsidRPr="00C54570" w:rsidTr="0070426E">
        <w:trPr>
          <w:trHeight w:val="20"/>
          <w:jc w:val="center"/>
        </w:trPr>
        <w:tc>
          <w:tcPr>
            <w:tcW w:w="3060"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b/>
                <w:bCs/>
                <w:szCs w:val="24"/>
                <w:lang w:val="en-US"/>
              </w:rPr>
              <w:t>EUROESPES</w:t>
            </w:r>
          </w:p>
        </w:tc>
        <w:tc>
          <w:tcPr>
            <w:tcW w:w="1776"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3.331.740,00</w:t>
            </w:r>
          </w:p>
        </w:tc>
        <w:tc>
          <w:tcPr>
            <w:tcW w:w="1417" w:type="dxa"/>
            <w:shd w:val="clear" w:color="auto" w:fill="auto"/>
            <w:tcMar>
              <w:top w:w="105" w:type="dxa"/>
              <w:left w:w="117" w:type="dxa"/>
              <w:bottom w:w="105" w:type="dxa"/>
              <w:right w:w="117" w:type="dxa"/>
            </w:tcMar>
            <w:vAlign w:val="center"/>
          </w:tcPr>
          <w:p w:rsidR="00FC294E" w:rsidRPr="00C54570" w:rsidRDefault="00FC294E" w:rsidP="00521FFA">
            <w:pPr>
              <w:pStyle w:val="ListNumber1"/>
              <w:spacing w:before="40" w:after="40" w:line="240" w:lineRule="auto"/>
              <w:ind w:left="117"/>
              <w:jc w:val="center"/>
              <w:rPr>
                <w:rFonts w:ascii="Arial" w:hAnsi="Arial" w:cs="Arial"/>
                <w:szCs w:val="24"/>
                <w:lang w:val="es-ES"/>
              </w:rPr>
            </w:pPr>
            <w:r w:rsidRPr="00C54570">
              <w:rPr>
                <w:rFonts w:ascii="Arial" w:hAnsi="Arial" w:cs="Arial"/>
                <w:szCs w:val="24"/>
                <w:lang w:val="en-US"/>
              </w:rPr>
              <w:t>20,00%</w:t>
            </w:r>
          </w:p>
        </w:tc>
      </w:tr>
    </w:tbl>
    <w:p w:rsidR="009C4C2E" w:rsidRDefault="009C4C2E" w:rsidP="009C4C2E">
      <w:pPr>
        <w:pStyle w:val="ListNumber1"/>
        <w:rPr>
          <w:lang w:val="es-ES"/>
        </w:rPr>
      </w:pPr>
      <w:bookmarkStart w:id="15" w:name="_Toc433189913"/>
    </w:p>
    <w:p w:rsidR="00B85350" w:rsidRDefault="00B85350" w:rsidP="009C4C2E">
      <w:pPr>
        <w:pStyle w:val="ListNumber1"/>
        <w:rPr>
          <w:lang w:val="es-ES"/>
        </w:rPr>
      </w:pPr>
    </w:p>
    <w:p w:rsidR="00B85350" w:rsidRDefault="00B85350" w:rsidP="009C4C2E">
      <w:pPr>
        <w:pStyle w:val="ListNumber1"/>
        <w:rPr>
          <w:lang w:val="es-ES"/>
        </w:rPr>
      </w:pPr>
    </w:p>
    <w:p w:rsidR="00B85350" w:rsidRPr="009C4C2E" w:rsidRDefault="00B85350" w:rsidP="009C4C2E">
      <w:pPr>
        <w:pStyle w:val="ListNumber1"/>
        <w:rPr>
          <w:lang w:val="es-ES"/>
        </w:rPr>
      </w:pPr>
    </w:p>
    <w:p w:rsidR="009C4C2E" w:rsidRPr="00605649" w:rsidRDefault="008F1A0F" w:rsidP="00367741">
      <w:pPr>
        <w:pStyle w:val="Ttulo1"/>
        <w:numPr>
          <w:ilvl w:val="0"/>
          <w:numId w:val="14"/>
        </w:numPr>
        <w:ind w:left="567" w:hanging="567"/>
        <w:rPr>
          <w:rFonts w:ascii="Arial" w:hAnsi="Arial" w:cs="Arial"/>
          <w:szCs w:val="24"/>
        </w:rPr>
      </w:pPr>
      <w:r w:rsidRPr="00C54570">
        <w:rPr>
          <w:rFonts w:ascii="Arial" w:hAnsi="Arial" w:cs="Arial"/>
          <w:szCs w:val="24"/>
        </w:rPr>
        <w:lastRenderedPageBreak/>
        <w:t>ANÁLISIS</w:t>
      </w:r>
      <w:bookmarkEnd w:id="15"/>
    </w:p>
    <w:p w:rsidR="004D0B55" w:rsidRDefault="00B85350" w:rsidP="00605649">
      <w:pPr>
        <w:pStyle w:val="ListNumber1"/>
        <w:ind w:left="0" w:firstLine="567"/>
        <w:rPr>
          <w:rFonts w:ascii="Arial" w:hAnsi="Arial" w:cs="Arial"/>
          <w:szCs w:val="24"/>
        </w:rPr>
      </w:pPr>
      <w:r>
        <w:rPr>
          <w:rFonts w:ascii="Arial" w:hAnsi="Arial" w:cs="Arial"/>
          <w:szCs w:val="24"/>
        </w:rPr>
        <w:t>Ante la pregunta ¿quién es el  inversor del MAB?, debe reflexionarse sobre los siguientes hechos de la práctica en el mercado español:</w:t>
      </w:r>
    </w:p>
    <w:p w:rsidR="004D0B55" w:rsidRPr="00C54570" w:rsidRDefault="00B85350" w:rsidP="00605649">
      <w:pPr>
        <w:pStyle w:val="ListNumber1"/>
        <w:tabs>
          <w:tab w:val="num" w:pos="1417"/>
        </w:tabs>
        <w:ind w:left="0"/>
        <w:rPr>
          <w:rFonts w:ascii="Arial" w:hAnsi="Arial" w:cs="Arial"/>
          <w:szCs w:val="24"/>
          <w:lang w:val="es-ES"/>
        </w:rPr>
      </w:pPr>
      <w:r>
        <w:rPr>
          <w:rFonts w:ascii="Arial" w:hAnsi="Arial" w:cs="Arial"/>
          <w:szCs w:val="24"/>
          <w:lang w:val="es-ES"/>
        </w:rPr>
        <w:t xml:space="preserve">1º: </w:t>
      </w:r>
      <w:r w:rsidR="00605649">
        <w:rPr>
          <w:rFonts w:ascii="Arial" w:hAnsi="Arial" w:cs="Arial"/>
          <w:szCs w:val="24"/>
          <w:lang w:val="es-ES"/>
        </w:rPr>
        <w:t xml:space="preserve">Por lo que respecta al mercado primario, </w:t>
      </w:r>
      <w:r w:rsidR="00605649">
        <w:rPr>
          <w:rFonts w:ascii="Arial" w:hAnsi="Arial" w:cs="Arial"/>
          <w:szCs w:val="24"/>
        </w:rPr>
        <w:t>n</w:t>
      </w:r>
      <w:r w:rsidR="004D0B55" w:rsidRPr="00C54570">
        <w:rPr>
          <w:rFonts w:ascii="Arial" w:hAnsi="Arial" w:cs="Arial"/>
          <w:szCs w:val="24"/>
        </w:rPr>
        <w:t>o se hacen ofertas públicas</w:t>
      </w:r>
      <w:r w:rsidR="00605649">
        <w:rPr>
          <w:rFonts w:ascii="Arial" w:hAnsi="Arial" w:cs="Arial"/>
          <w:szCs w:val="24"/>
        </w:rPr>
        <w:t xml:space="preserve">; proviniendo el capital inicial de socios familiares u otros de control; </w:t>
      </w:r>
      <w:r w:rsidR="004D0B55" w:rsidRPr="00C54570">
        <w:rPr>
          <w:rFonts w:ascii="Arial" w:hAnsi="Arial" w:cs="Arial"/>
          <w:szCs w:val="24"/>
        </w:rPr>
        <w:t xml:space="preserve">y </w:t>
      </w:r>
      <w:r w:rsidR="00605649">
        <w:rPr>
          <w:rFonts w:ascii="Arial" w:hAnsi="Arial" w:cs="Arial"/>
          <w:szCs w:val="24"/>
        </w:rPr>
        <w:t xml:space="preserve">en todo caso, </w:t>
      </w:r>
      <w:r>
        <w:rPr>
          <w:rFonts w:ascii="Arial" w:hAnsi="Arial" w:cs="Arial"/>
          <w:szCs w:val="24"/>
        </w:rPr>
        <w:t xml:space="preserve">las empresas </w:t>
      </w:r>
      <w:r w:rsidR="004D0B55" w:rsidRPr="00C54570">
        <w:rPr>
          <w:rFonts w:ascii="Arial" w:hAnsi="Arial" w:cs="Arial"/>
          <w:szCs w:val="24"/>
        </w:rPr>
        <w:t xml:space="preserve">se dirigen en </w:t>
      </w:r>
      <w:r>
        <w:rPr>
          <w:rFonts w:ascii="Arial" w:hAnsi="Arial" w:cs="Arial"/>
          <w:szCs w:val="24"/>
        </w:rPr>
        <w:t xml:space="preserve">el mercado </w:t>
      </w:r>
      <w:r w:rsidR="004D0B55" w:rsidRPr="00C54570">
        <w:rPr>
          <w:rFonts w:ascii="Arial" w:hAnsi="Arial" w:cs="Arial"/>
          <w:szCs w:val="24"/>
        </w:rPr>
        <w:t>primario</w:t>
      </w:r>
      <w:r>
        <w:rPr>
          <w:rFonts w:ascii="Arial" w:hAnsi="Arial" w:cs="Arial"/>
          <w:szCs w:val="24"/>
        </w:rPr>
        <w:t>,</w:t>
      </w:r>
      <w:r w:rsidR="004D0B55" w:rsidRPr="00C54570">
        <w:rPr>
          <w:rFonts w:ascii="Arial" w:hAnsi="Arial" w:cs="Arial"/>
          <w:szCs w:val="24"/>
        </w:rPr>
        <w:t xml:space="preserve"> por tanto</w:t>
      </w:r>
      <w:r>
        <w:rPr>
          <w:rFonts w:ascii="Arial" w:hAnsi="Arial" w:cs="Arial"/>
          <w:szCs w:val="24"/>
        </w:rPr>
        <w:t>,</w:t>
      </w:r>
      <w:r w:rsidR="00605649">
        <w:rPr>
          <w:rFonts w:ascii="Arial" w:hAnsi="Arial" w:cs="Arial"/>
          <w:szCs w:val="24"/>
        </w:rPr>
        <w:t xml:space="preserve"> a inversores que reúnen las condiciones siguientes:</w:t>
      </w:r>
    </w:p>
    <w:p w:rsidR="00605649" w:rsidRDefault="00605649" w:rsidP="00367741">
      <w:pPr>
        <w:pStyle w:val="ListNumber1"/>
        <w:numPr>
          <w:ilvl w:val="0"/>
          <w:numId w:val="8"/>
        </w:numPr>
        <w:rPr>
          <w:rFonts w:ascii="Arial" w:hAnsi="Arial" w:cs="Arial"/>
          <w:szCs w:val="24"/>
          <w:lang w:val="es-ES"/>
        </w:rPr>
      </w:pPr>
      <w:r>
        <w:rPr>
          <w:rFonts w:ascii="Arial" w:hAnsi="Arial" w:cs="Arial"/>
          <w:szCs w:val="24"/>
        </w:rPr>
        <w:t xml:space="preserve">Carácter de inversor cualificado o </w:t>
      </w:r>
      <w:r w:rsidR="004D0B55" w:rsidRPr="00C54570">
        <w:rPr>
          <w:rFonts w:ascii="Arial" w:hAnsi="Arial" w:cs="Arial"/>
          <w:szCs w:val="24"/>
        </w:rPr>
        <w:t>pr</w:t>
      </w:r>
      <w:r>
        <w:rPr>
          <w:rFonts w:ascii="Arial" w:hAnsi="Arial" w:cs="Arial"/>
          <w:szCs w:val="24"/>
        </w:rPr>
        <w:t>ofesional, menos necesitado de protección que el minorista o particular en el sentido de la Ley del Mercado de Valores.</w:t>
      </w:r>
    </w:p>
    <w:p w:rsidR="00605649" w:rsidRDefault="004D0B55" w:rsidP="00367741">
      <w:pPr>
        <w:pStyle w:val="ListNumber1"/>
        <w:numPr>
          <w:ilvl w:val="0"/>
          <w:numId w:val="8"/>
        </w:numPr>
        <w:rPr>
          <w:rFonts w:ascii="Arial" w:hAnsi="Arial" w:cs="Arial"/>
          <w:szCs w:val="24"/>
          <w:lang w:val="es-ES"/>
        </w:rPr>
      </w:pPr>
      <w:r w:rsidRPr="00605649">
        <w:rPr>
          <w:rFonts w:ascii="Arial" w:hAnsi="Arial" w:cs="Arial"/>
          <w:szCs w:val="24"/>
        </w:rPr>
        <w:t xml:space="preserve">Inversión mínima </w:t>
      </w:r>
      <w:r w:rsidR="00605649">
        <w:rPr>
          <w:rFonts w:ascii="Arial" w:hAnsi="Arial" w:cs="Arial"/>
          <w:szCs w:val="24"/>
        </w:rPr>
        <w:t xml:space="preserve">de </w:t>
      </w:r>
      <w:r w:rsidRPr="00605649">
        <w:rPr>
          <w:rFonts w:ascii="Arial" w:hAnsi="Arial" w:cs="Arial"/>
          <w:szCs w:val="24"/>
        </w:rPr>
        <w:t>100.000 euros</w:t>
      </w:r>
      <w:r w:rsidR="00605649">
        <w:rPr>
          <w:rFonts w:ascii="Arial" w:hAnsi="Arial" w:cs="Arial"/>
          <w:szCs w:val="24"/>
        </w:rPr>
        <w:t xml:space="preserve"> por sujeto inversor</w:t>
      </w:r>
      <w:r w:rsidRPr="00605649">
        <w:rPr>
          <w:rFonts w:ascii="Arial" w:hAnsi="Arial" w:cs="Arial"/>
          <w:szCs w:val="24"/>
        </w:rPr>
        <w:t>.</w:t>
      </w:r>
    </w:p>
    <w:p w:rsidR="00605649" w:rsidRDefault="00605649" w:rsidP="00367741">
      <w:pPr>
        <w:pStyle w:val="ListNumber1"/>
        <w:numPr>
          <w:ilvl w:val="0"/>
          <w:numId w:val="8"/>
        </w:numPr>
        <w:rPr>
          <w:rFonts w:ascii="Arial" w:hAnsi="Arial" w:cs="Arial"/>
          <w:szCs w:val="24"/>
          <w:lang w:val="es-ES"/>
        </w:rPr>
      </w:pPr>
      <w:r>
        <w:rPr>
          <w:rFonts w:ascii="Arial" w:hAnsi="Arial" w:cs="Arial"/>
          <w:szCs w:val="24"/>
          <w:lang w:val="es-ES"/>
        </w:rPr>
        <w:t xml:space="preserve">Al menos </w:t>
      </w:r>
      <w:r>
        <w:rPr>
          <w:rFonts w:ascii="Arial" w:hAnsi="Arial" w:cs="Arial"/>
          <w:szCs w:val="24"/>
        </w:rPr>
        <w:t>e</w:t>
      </w:r>
      <w:r w:rsidR="004D0B55" w:rsidRPr="00605649">
        <w:rPr>
          <w:rFonts w:ascii="Arial" w:hAnsi="Arial" w:cs="Arial"/>
          <w:szCs w:val="24"/>
        </w:rPr>
        <w:t>n la colocación inicial</w:t>
      </w:r>
      <w:r>
        <w:rPr>
          <w:rFonts w:ascii="Arial" w:hAnsi="Arial" w:cs="Arial"/>
          <w:szCs w:val="24"/>
        </w:rPr>
        <w:t xml:space="preserve"> (IPO)</w:t>
      </w:r>
      <w:r w:rsidR="004D0B55" w:rsidRPr="00605649">
        <w:rPr>
          <w:rFonts w:ascii="Arial" w:hAnsi="Arial" w:cs="Arial"/>
          <w:szCs w:val="24"/>
        </w:rPr>
        <w:t xml:space="preserve">, se </w:t>
      </w:r>
      <w:r>
        <w:rPr>
          <w:rFonts w:ascii="Arial" w:hAnsi="Arial" w:cs="Arial"/>
          <w:szCs w:val="24"/>
        </w:rPr>
        <w:t>presupone que el destinatario de la</w:t>
      </w:r>
      <w:r w:rsidR="004D0B55" w:rsidRPr="00605649">
        <w:rPr>
          <w:rFonts w:ascii="Arial" w:hAnsi="Arial" w:cs="Arial"/>
          <w:szCs w:val="24"/>
        </w:rPr>
        <w:t xml:space="preserve"> coloca</w:t>
      </w:r>
      <w:r>
        <w:rPr>
          <w:rFonts w:ascii="Arial" w:hAnsi="Arial" w:cs="Arial"/>
          <w:szCs w:val="24"/>
        </w:rPr>
        <w:t>ción es</w:t>
      </w:r>
      <w:r w:rsidR="004D0B55" w:rsidRPr="00605649">
        <w:rPr>
          <w:rFonts w:ascii="Arial" w:hAnsi="Arial" w:cs="Arial"/>
          <w:szCs w:val="24"/>
        </w:rPr>
        <w:t xml:space="preserve"> un inversor </w:t>
      </w:r>
      <w:r>
        <w:rPr>
          <w:rFonts w:ascii="Arial" w:hAnsi="Arial" w:cs="Arial"/>
          <w:szCs w:val="24"/>
        </w:rPr>
        <w:t xml:space="preserve">mínimamente avezado o </w:t>
      </w:r>
      <w:r w:rsidR="004D0B55" w:rsidRPr="00605649">
        <w:rPr>
          <w:rFonts w:ascii="Arial" w:hAnsi="Arial" w:cs="Arial"/>
          <w:szCs w:val="24"/>
        </w:rPr>
        <w:t>sofisticado.</w:t>
      </w:r>
    </w:p>
    <w:p w:rsidR="004D0B55" w:rsidRPr="00605649" w:rsidRDefault="00605649" w:rsidP="00605649">
      <w:pPr>
        <w:pStyle w:val="ListNumber1"/>
        <w:ind w:left="0"/>
        <w:rPr>
          <w:rFonts w:ascii="Arial" w:hAnsi="Arial" w:cs="Arial"/>
          <w:szCs w:val="24"/>
          <w:lang w:val="es-ES"/>
        </w:rPr>
      </w:pPr>
      <w:r w:rsidRPr="00605649">
        <w:rPr>
          <w:rFonts w:ascii="Arial" w:hAnsi="Arial" w:cs="Arial"/>
          <w:szCs w:val="24"/>
        </w:rPr>
        <w:t xml:space="preserve">2º: En el mercado secundario, la comunidad inversora es limitada. Así, en el  </w:t>
      </w:r>
      <w:r w:rsidRPr="00605649">
        <w:rPr>
          <w:rFonts w:ascii="Arial" w:hAnsi="Arial" w:cs="Arial"/>
          <w:szCs w:val="24"/>
          <w:lang w:val="es-ES"/>
        </w:rPr>
        <w:t>c</w:t>
      </w:r>
      <w:r w:rsidR="004D0B55" w:rsidRPr="00605649">
        <w:rPr>
          <w:rFonts w:ascii="Arial" w:hAnsi="Arial" w:cs="Arial"/>
          <w:szCs w:val="24"/>
        </w:rPr>
        <w:t xml:space="preserve">aso </w:t>
      </w:r>
      <w:r w:rsidRPr="00605649">
        <w:rPr>
          <w:rFonts w:ascii="Arial" w:hAnsi="Arial" w:cs="Arial"/>
          <w:szCs w:val="24"/>
        </w:rPr>
        <w:t>de Gowex,</w:t>
      </w:r>
      <w:r w:rsidR="004D0B55" w:rsidRPr="00605649">
        <w:rPr>
          <w:rFonts w:ascii="Arial" w:hAnsi="Arial" w:cs="Arial"/>
          <w:szCs w:val="24"/>
        </w:rPr>
        <w:t xml:space="preserve"> 5.000 inversores</w:t>
      </w:r>
      <w:r w:rsidRPr="00605649">
        <w:rPr>
          <w:rFonts w:ascii="Arial" w:hAnsi="Arial" w:cs="Arial"/>
          <w:szCs w:val="24"/>
          <w:lang w:val="es-ES"/>
        </w:rPr>
        <w:t xml:space="preserve">. Se trata por lo general de </w:t>
      </w:r>
      <w:r w:rsidRPr="00605649">
        <w:rPr>
          <w:rFonts w:ascii="Arial" w:hAnsi="Arial" w:cs="Arial"/>
          <w:szCs w:val="24"/>
        </w:rPr>
        <w:t>m</w:t>
      </w:r>
      <w:r w:rsidR="004D0B55" w:rsidRPr="00605649">
        <w:rPr>
          <w:rFonts w:ascii="Arial" w:hAnsi="Arial" w:cs="Arial"/>
          <w:szCs w:val="24"/>
        </w:rPr>
        <w:t>inoristas que compran a los institucionales y a los colocadores</w:t>
      </w:r>
      <w:r w:rsidRPr="00605649">
        <w:rPr>
          <w:rFonts w:ascii="Arial" w:hAnsi="Arial" w:cs="Arial"/>
          <w:szCs w:val="24"/>
        </w:rPr>
        <w:t xml:space="preserve">. </w:t>
      </w:r>
    </w:p>
    <w:p w:rsidR="00605649" w:rsidRDefault="00605649" w:rsidP="00605649">
      <w:pPr>
        <w:pStyle w:val="ListNumber1"/>
        <w:ind w:left="0" w:firstLine="360"/>
        <w:rPr>
          <w:rFonts w:ascii="Arial" w:hAnsi="Arial" w:cs="Arial"/>
          <w:szCs w:val="24"/>
          <w:lang w:val="es-ES"/>
        </w:rPr>
      </w:pPr>
      <w:r>
        <w:rPr>
          <w:rFonts w:ascii="Arial" w:hAnsi="Arial" w:cs="Arial"/>
          <w:szCs w:val="24"/>
        </w:rPr>
        <w:t>El p</w:t>
      </w:r>
      <w:r w:rsidR="004D0B55" w:rsidRPr="00C54570">
        <w:rPr>
          <w:rFonts w:ascii="Arial" w:hAnsi="Arial" w:cs="Arial"/>
          <w:szCs w:val="24"/>
        </w:rPr>
        <w:t>rincipio esencial de l</w:t>
      </w:r>
      <w:r>
        <w:rPr>
          <w:rFonts w:ascii="Arial" w:hAnsi="Arial" w:cs="Arial"/>
          <w:szCs w:val="24"/>
        </w:rPr>
        <w:t>a normativa mercado de valores, sin duda es el de</w:t>
      </w:r>
      <w:r w:rsidR="004D0B55" w:rsidRPr="00C54570">
        <w:rPr>
          <w:rFonts w:ascii="Arial" w:hAnsi="Arial" w:cs="Arial"/>
          <w:szCs w:val="24"/>
        </w:rPr>
        <w:t xml:space="preserve"> </w:t>
      </w:r>
      <w:r w:rsidR="004D0B55" w:rsidRPr="00605649">
        <w:rPr>
          <w:rFonts w:ascii="Arial" w:hAnsi="Arial" w:cs="Arial"/>
          <w:bCs/>
          <w:szCs w:val="24"/>
        </w:rPr>
        <w:t>transparencia y simetría</w:t>
      </w:r>
      <w:r>
        <w:rPr>
          <w:rFonts w:ascii="Arial" w:hAnsi="Arial" w:cs="Arial"/>
          <w:szCs w:val="24"/>
        </w:rPr>
        <w:t xml:space="preserve"> informativa.</w:t>
      </w:r>
      <w:r w:rsidR="004D0B55" w:rsidRPr="00C54570">
        <w:rPr>
          <w:rFonts w:ascii="Arial" w:hAnsi="Arial" w:cs="Arial"/>
          <w:szCs w:val="24"/>
        </w:rPr>
        <w:t xml:space="preserve"> La regulación debe perseguir que todos los inversores afectados por una ope</w:t>
      </w:r>
      <w:r>
        <w:rPr>
          <w:rFonts w:ascii="Arial" w:hAnsi="Arial" w:cs="Arial"/>
          <w:szCs w:val="24"/>
        </w:rPr>
        <w:t>ración o situación de mercado sean tratados por</w:t>
      </w:r>
      <w:r w:rsidR="004D0B55" w:rsidRPr="00C54570">
        <w:rPr>
          <w:rFonts w:ascii="Arial" w:hAnsi="Arial" w:cs="Arial"/>
          <w:szCs w:val="24"/>
        </w:rPr>
        <w:t xml:space="preserve"> igual, al objeto de evitar ventajas para determinados operadores (e.</w:t>
      </w:r>
      <w:r>
        <w:rPr>
          <w:rFonts w:ascii="Arial" w:hAnsi="Arial" w:cs="Arial"/>
          <w:szCs w:val="24"/>
        </w:rPr>
        <w:t xml:space="preserve"> </w:t>
      </w:r>
      <w:r w:rsidR="004D0B55" w:rsidRPr="00C54570">
        <w:rPr>
          <w:rFonts w:ascii="Arial" w:hAnsi="Arial" w:cs="Arial"/>
          <w:szCs w:val="24"/>
        </w:rPr>
        <w:t xml:space="preserve">g. inversores profesionales), que estarían </w:t>
      </w:r>
      <w:r>
        <w:rPr>
          <w:rFonts w:ascii="Arial" w:hAnsi="Arial" w:cs="Arial"/>
          <w:szCs w:val="24"/>
        </w:rPr>
        <w:t xml:space="preserve">en principio </w:t>
      </w:r>
      <w:r w:rsidR="004D0B55" w:rsidRPr="00C54570">
        <w:rPr>
          <w:rFonts w:ascii="Arial" w:hAnsi="Arial" w:cs="Arial"/>
          <w:szCs w:val="24"/>
        </w:rPr>
        <w:t>mejor informados frente al resto.</w:t>
      </w:r>
      <w:r>
        <w:rPr>
          <w:rFonts w:ascii="Arial" w:hAnsi="Arial" w:cs="Arial"/>
          <w:szCs w:val="24"/>
          <w:lang w:val="es-ES"/>
        </w:rPr>
        <w:t xml:space="preserve"> Siendo así, la normativa del MAB debe dirigirse a evitar, como en cualquier mercado de valores, la </w:t>
      </w:r>
      <w:r>
        <w:rPr>
          <w:rFonts w:ascii="Arial" w:hAnsi="Arial" w:cs="Arial"/>
          <w:szCs w:val="24"/>
        </w:rPr>
        <w:t>pérdida de confianza por parte</w:t>
      </w:r>
      <w:r w:rsidR="004D0B55" w:rsidRPr="00C54570">
        <w:rPr>
          <w:rFonts w:ascii="Arial" w:hAnsi="Arial" w:cs="Arial"/>
          <w:szCs w:val="24"/>
        </w:rPr>
        <w:t xml:space="preserve"> todo</w:t>
      </w:r>
      <w:r>
        <w:rPr>
          <w:rFonts w:ascii="Arial" w:hAnsi="Arial" w:cs="Arial"/>
          <w:szCs w:val="24"/>
        </w:rPr>
        <w:t xml:space="preserve"> tipo de inversores (minoristas o</w:t>
      </w:r>
      <w:r w:rsidR="004D0B55" w:rsidRPr="00C54570">
        <w:rPr>
          <w:rFonts w:ascii="Arial" w:hAnsi="Arial" w:cs="Arial"/>
          <w:szCs w:val="24"/>
        </w:rPr>
        <w:t xml:space="preserve"> cualificado</w:t>
      </w:r>
      <w:r>
        <w:rPr>
          <w:rFonts w:ascii="Arial" w:hAnsi="Arial" w:cs="Arial"/>
          <w:szCs w:val="24"/>
        </w:rPr>
        <w:t>s</w:t>
      </w:r>
      <w:r w:rsidR="004D0B55" w:rsidRPr="00C54570">
        <w:rPr>
          <w:rFonts w:ascii="Arial" w:hAnsi="Arial" w:cs="Arial"/>
          <w:szCs w:val="24"/>
        </w:rPr>
        <w:t>).</w:t>
      </w:r>
    </w:p>
    <w:p w:rsidR="004D0B55" w:rsidRDefault="00605649" w:rsidP="00605649">
      <w:pPr>
        <w:pStyle w:val="ListNumber1"/>
        <w:ind w:left="0" w:firstLine="360"/>
        <w:rPr>
          <w:rFonts w:ascii="Arial" w:hAnsi="Arial" w:cs="Arial"/>
          <w:szCs w:val="24"/>
        </w:rPr>
      </w:pPr>
      <w:r>
        <w:rPr>
          <w:rFonts w:ascii="Arial" w:hAnsi="Arial" w:cs="Arial"/>
          <w:szCs w:val="24"/>
          <w:lang w:val="es-ES"/>
        </w:rPr>
        <w:t xml:space="preserve">Ahora bien, cabe cuestionarse si </w:t>
      </w:r>
      <w:r w:rsidR="004D0B55" w:rsidRPr="00C54570">
        <w:rPr>
          <w:rFonts w:ascii="Arial" w:hAnsi="Arial" w:cs="Arial"/>
          <w:szCs w:val="24"/>
        </w:rPr>
        <w:t xml:space="preserve">se solucionarán estas asimetrías con la implementación de un código de buen gobierno corporativo y el resto de </w:t>
      </w:r>
      <w:r w:rsidR="004D0B55" w:rsidRPr="00C54570">
        <w:rPr>
          <w:rFonts w:ascii="Arial" w:hAnsi="Arial" w:cs="Arial"/>
          <w:szCs w:val="24"/>
        </w:rPr>
        <w:lastRenderedPageBreak/>
        <w:t>buenas prácticas</w:t>
      </w:r>
      <w:r>
        <w:rPr>
          <w:rFonts w:ascii="Arial" w:hAnsi="Arial" w:cs="Arial"/>
          <w:szCs w:val="24"/>
        </w:rPr>
        <w:t xml:space="preserve"> que se han propuesto para su implantación en las empresas  del MAB. Y, en especial y entre otras, si </w:t>
      </w:r>
      <w:r w:rsidR="004D0B55" w:rsidRPr="00C54570">
        <w:rPr>
          <w:rFonts w:ascii="Arial" w:hAnsi="Arial" w:cs="Arial"/>
          <w:szCs w:val="24"/>
        </w:rPr>
        <w:t>sería conveniente establecer un contenido obligato</w:t>
      </w:r>
      <w:r>
        <w:rPr>
          <w:rFonts w:ascii="Arial" w:hAnsi="Arial" w:cs="Arial"/>
          <w:szCs w:val="24"/>
        </w:rPr>
        <w:t>rio a la página web corporativa.</w:t>
      </w:r>
    </w:p>
    <w:p w:rsidR="004D0B55" w:rsidRPr="00C54570" w:rsidRDefault="004D0B55" w:rsidP="005F135B">
      <w:pPr>
        <w:pStyle w:val="ListNumber1"/>
        <w:ind w:left="0" w:firstLine="360"/>
        <w:rPr>
          <w:rFonts w:ascii="Arial" w:hAnsi="Arial" w:cs="Arial"/>
          <w:szCs w:val="24"/>
          <w:lang w:val="es-ES"/>
        </w:rPr>
      </w:pPr>
      <w:r w:rsidRPr="00C54570">
        <w:rPr>
          <w:rFonts w:ascii="Arial" w:hAnsi="Arial" w:cs="Arial"/>
          <w:szCs w:val="24"/>
        </w:rPr>
        <w:t>Si se aplica la totalidad de las buenas prácticas ¿se perderá esa flexibilidad que se reclama para el MAB para empresas en expansión?</w:t>
      </w:r>
      <w:r w:rsidR="005F135B">
        <w:rPr>
          <w:rFonts w:ascii="Arial" w:hAnsi="Arial" w:cs="Arial"/>
          <w:szCs w:val="24"/>
          <w:lang w:val="es-ES"/>
        </w:rPr>
        <w:t xml:space="preserve"> </w:t>
      </w:r>
      <w:r w:rsidRPr="00C54570">
        <w:rPr>
          <w:rFonts w:ascii="Arial" w:hAnsi="Arial" w:cs="Arial"/>
          <w:szCs w:val="24"/>
        </w:rPr>
        <w:t>¿Se está dejando al MAB sin potencial de crecimiento? (capitalización máxima, comité de auditoría y otros condicionantes cada vez más parecidos al de una sociedad cotizada, etc…)</w:t>
      </w:r>
    </w:p>
    <w:p w:rsidR="004D0B55" w:rsidRPr="00C54570" w:rsidRDefault="004D0B55" w:rsidP="005F135B">
      <w:pPr>
        <w:pStyle w:val="ListNumber1"/>
        <w:ind w:left="0" w:firstLine="360"/>
        <w:rPr>
          <w:rFonts w:ascii="Arial" w:hAnsi="Arial" w:cs="Arial"/>
          <w:szCs w:val="24"/>
          <w:lang w:val="es-ES"/>
        </w:rPr>
      </w:pPr>
      <w:r w:rsidRPr="00C54570">
        <w:rPr>
          <w:rFonts w:ascii="Arial" w:hAnsi="Arial" w:cs="Arial"/>
          <w:szCs w:val="24"/>
        </w:rPr>
        <w:t xml:space="preserve">Las diferencias </w:t>
      </w:r>
      <w:r w:rsidR="005F135B">
        <w:rPr>
          <w:rFonts w:ascii="Arial" w:hAnsi="Arial" w:cs="Arial"/>
          <w:szCs w:val="24"/>
        </w:rPr>
        <w:t xml:space="preserve">entre cotizadas del MAB y otras cotizadas, en definitiva, </w:t>
      </w:r>
      <w:r w:rsidRPr="00C54570">
        <w:rPr>
          <w:rFonts w:ascii="Arial" w:hAnsi="Arial" w:cs="Arial"/>
          <w:szCs w:val="24"/>
        </w:rPr>
        <w:t>parece que tienden a reducirse únicamente al grado de “madurez” del negocio (capital riesgo “maduro”)</w:t>
      </w:r>
      <w:r w:rsidR="005F135B">
        <w:rPr>
          <w:rFonts w:ascii="Arial" w:hAnsi="Arial" w:cs="Arial"/>
          <w:szCs w:val="24"/>
        </w:rPr>
        <w:t xml:space="preserve">. </w:t>
      </w:r>
      <w:r w:rsidR="005F135B">
        <w:rPr>
          <w:rFonts w:ascii="Arial" w:hAnsi="Arial" w:cs="Arial"/>
          <w:szCs w:val="24"/>
          <w:lang w:val="es-ES"/>
        </w:rPr>
        <w:t xml:space="preserve"> Si </w:t>
      </w:r>
      <w:r w:rsidR="005F135B">
        <w:rPr>
          <w:rFonts w:ascii="Arial" w:hAnsi="Arial" w:cs="Arial"/>
          <w:szCs w:val="24"/>
        </w:rPr>
        <w:t>t</w:t>
      </w:r>
      <w:r w:rsidRPr="00C54570">
        <w:rPr>
          <w:rFonts w:ascii="Arial" w:hAnsi="Arial" w:cs="Arial"/>
          <w:szCs w:val="24"/>
        </w:rPr>
        <w:t>odo son medidas para proteger al inversor “minorista” ¿no sería mejor establecer limitaciones al tipo de invers</w:t>
      </w:r>
      <w:r w:rsidR="005F135B">
        <w:rPr>
          <w:rFonts w:ascii="Arial" w:hAnsi="Arial" w:cs="Arial"/>
          <w:szCs w:val="24"/>
        </w:rPr>
        <w:t>or que invierte en valores MAB?</w:t>
      </w:r>
    </w:p>
    <w:p w:rsidR="00324EDD" w:rsidRDefault="00324EDD" w:rsidP="00324EDD">
      <w:pPr>
        <w:pStyle w:val="ListNumber1"/>
        <w:ind w:left="0" w:firstLine="360"/>
        <w:rPr>
          <w:rFonts w:ascii="Arial" w:hAnsi="Arial" w:cs="Arial"/>
          <w:szCs w:val="24"/>
        </w:rPr>
      </w:pPr>
      <w:r>
        <w:rPr>
          <w:rFonts w:ascii="Arial" w:hAnsi="Arial" w:cs="Arial"/>
          <w:szCs w:val="24"/>
        </w:rPr>
        <w:t>Aplicar la</w:t>
      </w:r>
      <w:r w:rsidR="004D0B55" w:rsidRPr="00C54570">
        <w:rPr>
          <w:rFonts w:ascii="Arial" w:hAnsi="Arial" w:cs="Arial"/>
          <w:szCs w:val="24"/>
        </w:rPr>
        <w:t xml:space="preserve"> normativa MIFID y </w:t>
      </w:r>
      <w:r>
        <w:rPr>
          <w:rFonts w:ascii="Arial" w:hAnsi="Arial" w:cs="Arial"/>
          <w:szCs w:val="24"/>
        </w:rPr>
        <w:t xml:space="preserve">determinar los </w:t>
      </w:r>
      <w:r w:rsidR="004D0B55" w:rsidRPr="00C54570">
        <w:rPr>
          <w:rFonts w:ascii="Arial" w:hAnsi="Arial" w:cs="Arial"/>
          <w:szCs w:val="24"/>
        </w:rPr>
        <w:t>perfiles de riesgo de em</w:t>
      </w:r>
      <w:r>
        <w:rPr>
          <w:rFonts w:ascii="Arial" w:hAnsi="Arial" w:cs="Arial"/>
          <w:szCs w:val="24"/>
        </w:rPr>
        <w:t>presas en expansión; fijar la i</w:t>
      </w:r>
      <w:r w:rsidR="004D0B55" w:rsidRPr="00C54570">
        <w:rPr>
          <w:rFonts w:ascii="Arial" w:hAnsi="Arial" w:cs="Arial"/>
          <w:szCs w:val="24"/>
        </w:rPr>
        <w:t>nversión mín</w:t>
      </w:r>
      <w:r>
        <w:rPr>
          <w:rFonts w:ascii="Arial" w:hAnsi="Arial" w:cs="Arial"/>
          <w:szCs w:val="24"/>
        </w:rPr>
        <w:t>ima en múltiplos de EUR 100.000; o limitar los tipos de inversor a ciertas categorías de</w:t>
      </w:r>
      <w:r w:rsidR="004D0B55" w:rsidRPr="00C54570">
        <w:rPr>
          <w:rFonts w:ascii="Arial" w:hAnsi="Arial" w:cs="Arial"/>
          <w:szCs w:val="24"/>
        </w:rPr>
        <w:t xml:space="preserve"> cualificado</w:t>
      </w:r>
      <w:r>
        <w:rPr>
          <w:rFonts w:ascii="Arial" w:hAnsi="Arial" w:cs="Arial"/>
          <w:szCs w:val="24"/>
        </w:rPr>
        <w:t>s o profesionales (de modo que el minorista sólo pueda</w:t>
      </w:r>
      <w:r w:rsidR="004D0B55" w:rsidRPr="00C54570">
        <w:rPr>
          <w:rFonts w:ascii="Arial" w:hAnsi="Arial" w:cs="Arial"/>
          <w:szCs w:val="24"/>
        </w:rPr>
        <w:t xml:space="preserve"> invertir a través de</w:t>
      </w:r>
      <w:r>
        <w:rPr>
          <w:rFonts w:ascii="Arial" w:hAnsi="Arial" w:cs="Arial"/>
          <w:szCs w:val="24"/>
        </w:rPr>
        <w:t xml:space="preserve"> fondos o gestores de carteras) parecen medidas adecuadas para las empresas del MAB, acordes con su finalidad y con la idea de protección del inversor que preside la legislación del mercado de capitales.</w:t>
      </w:r>
    </w:p>
    <w:p w:rsidR="00B17E6F" w:rsidRDefault="00324EDD" w:rsidP="000854CB">
      <w:pPr>
        <w:spacing w:after="0"/>
        <w:ind w:firstLine="357"/>
        <w:rPr>
          <w:rFonts w:ascii="Arial" w:hAnsi="Arial" w:cs="Arial"/>
          <w:szCs w:val="24"/>
        </w:rPr>
      </w:pPr>
      <w:r>
        <w:rPr>
          <w:rFonts w:ascii="Arial" w:hAnsi="Arial" w:cs="Arial"/>
          <w:szCs w:val="24"/>
        </w:rPr>
        <w:t>Por lo demás, parece conveniente repensar el papel del Asesor Registrado, a la vista de la experiencia pasada, y fijar con mayor precisión el ámbito de su</w:t>
      </w:r>
      <w:r w:rsidR="004D0B55" w:rsidRPr="00324EDD">
        <w:rPr>
          <w:rFonts w:ascii="Arial" w:hAnsi="Arial" w:cs="Arial"/>
          <w:szCs w:val="24"/>
        </w:rPr>
        <w:t xml:space="preserve"> r</w:t>
      </w:r>
      <w:r>
        <w:rPr>
          <w:rFonts w:ascii="Arial" w:hAnsi="Arial" w:cs="Arial"/>
          <w:szCs w:val="24"/>
        </w:rPr>
        <w:t>esponsabilidad; asimismo, convendría replantearse el p</w:t>
      </w:r>
      <w:r w:rsidR="004D0B55" w:rsidRPr="00C54570">
        <w:rPr>
          <w:rFonts w:ascii="Arial" w:hAnsi="Arial" w:cs="Arial"/>
          <w:szCs w:val="24"/>
        </w:rPr>
        <w:t>ap</w:t>
      </w:r>
      <w:r>
        <w:rPr>
          <w:rFonts w:ascii="Arial" w:hAnsi="Arial" w:cs="Arial"/>
          <w:szCs w:val="24"/>
        </w:rPr>
        <w:t xml:space="preserve">el de las entidades colocadoras de los valores que acceden a cotización en el MAB, qué responsabilidad tienen por contraposición a los del colocador de títulos en bolsa. Finalmente, parece oportuno establecer especialidades, en esta dirección, para los sistemas de colocación primaria de los valores que acceden al MAB, considerando el perfil de los destinatarios de la inversión, y las </w:t>
      </w:r>
      <w:r>
        <w:rPr>
          <w:rFonts w:ascii="Arial" w:hAnsi="Arial" w:cs="Arial"/>
          <w:szCs w:val="24"/>
        </w:rPr>
        <w:lastRenderedPageBreak/>
        <w:t xml:space="preserve">necesidades de los inversores futuros en el mercado secundario. </w:t>
      </w:r>
      <w:bookmarkEnd w:id="1"/>
      <w:bookmarkEnd w:id="2"/>
      <w:bookmarkEnd w:id="3"/>
      <w:bookmarkEnd w:id="4"/>
      <w:r>
        <w:rPr>
          <w:rFonts w:ascii="Arial" w:hAnsi="Arial" w:cs="Arial"/>
          <w:szCs w:val="24"/>
        </w:rPr>
        <w:t xml:space="preserve"> Acordemente, convendrá ajustar las especialidades de la negociación secundaria a medida que se consolide el mercado alternativo en los años próximos.</w:t>
      </w:r>
      <w:r w:rsidR="00440034" w:rsidRPr="00C54570">
        <w:rPr>
          <w:rFonts w:ascii="Arial" w:hAnsi="Arial" w:cs="Arial"/>
          <w:szCs w:val="24"/>
        </w:rPr>
        <w:br w:type="page"/>
      </w:r>
      <w:r w:rsidR="00B17E6F">
        <w:rPr>
          <w:rFonts w:ascii="Arial" w:hAnsi="Arial" w:cs="Arial"/>
          <w:szCs w:val="24"/>
        </w:rPr>
        <w:lastRenderedPageBreak/>
        <w:br w:type="page"/>
      </w:r>
    </w:p>
    <w:p w:rsidR="00CB5930" w:rsidRPr="0036186F" w:rsidRDefault="00CB5930" w:rsidP="00B17E6F">
      <w:pPr>
        <w:pStyle w:val="ListNumber1"/>
        <w:ind w:left="0" w:firstLine="360"/>
        <w:rPr>
          <w:rFonts w:ascii="Arial" w:hAnsi="Arial" w:cs="Arial"/>
          <w:szCs w:val="24"/>
        </w:rPr>
      </w:pPr>
      <w:r w:rsidRPr="006E36B1">
        <w:rPr>
          <w:rFonts w:ascii="Arial" w:hAnsi="Arial" w:cs="Arial"/>
          <w:b/>
          <w:sz w:val="28"/>
          <w:szCs w:val="28"/>
        </w:rPr>
        <w:lastRenderedPageBreak/>
        <w:t>PROBLEMAS SOCIETARIOS  Y DE CONTRATACIÓN PRIVADA</w:t>
      </w:r>
      <w:r w:rsidR="003568F6">
        <w:rPr>
          <w:rFonts w:ascii="Arial" w:hAnsi="Arial" w:cs="Arial"/>
          <w:b/>
          <w:sz w:val="28"/>
          <w:szCs w:val="28"/>
        </w:rPr>
        <w:t xml:space="preserve"> </w:t>
      </w:r>
      <w:r w:rsidRPr="006E36B1">
        <w:rPr>
          <w:rFonts w:ascii="Arial" w:hAnsi="Arial" w:cs="Arial"/>
          <w:b/>
          <w:sz w:val="28"/>
          <w:szCs w:val="28"/>
        </w:rPr>
        <w:t>EN LA SITUACIÓN PRESENTE DEL MERCADO ALTERNATIVO BURSÁTIL</w:t>
      </w:r>
    </w:p>
    <w:p w:rsidR="00CB5930" w:rsidRPr="0036186F" w:rsidRDefault="00CB5930" w:rsidP="00CB5930">
      <w:pPr>
        <w:rPr>
          <w:rFonts w:ascii="Arial" w:hAnsi="Arial" w:cs="Arial"/>
          <w:smallCaps/>
          <w:szCs w:val="24"/>
        </w:rPr>
      </w:pPr>
      <w:r w:rsidRPr="006E36B1">
        <w:rPr>
          <w:rFonts w:ascii="Arial" w:hAnsi="Arial" w:cs="Arial"/>
          <w:smallCaps/>
          <w:szCs w:val="24"/>
        </w:rPr>
        <w:t>Javier Ibáñez Jiménez</w:t>
      </w:r>
      <w:r w:rsidR="0036186F">
        <w:rPr>
          <w:rStyle w:val="Refdenotaalpie"/>
          <w:rFonts w:cs="Arial"/>
          <w:smallCaps/>
          <w:szCs w:val="24"/>
        </w:rPr>
        <w:footnoteReference w:id="4"/>
      </w:r>
    </w:p>
    <w:p w:rsidR="0036186F" w:rsidRDefault="0036186F" w:rsidP="0036186F">
      <w:pPr>
        <w:ind w:firstLine="567"/>
        <w:rPr>
          <w:rFonts w:ascii="Arial" w:hAnsi="Arial" w:cs="Arial"/>
          <w:szCs w:val="24"/>
        </w:rPr>
      </w:pPr>
    </w:p>
    <w:p w:rsidR="0036186F" w:rsidRPr="00C54570" w:rsidRDefault="0036186F" w:rsidP="0036186F">
      <w:pPr>
        <w:ind w:firstLine="567"/>
        <w:rPr>
          <w:rFonts w:ascii="Arial" w:hAnsi="Arial" w:cs="Arial"/>
          <w:szCs w:val="24"/>
        </w:rPr>
      </w:pPr>
      <w:r>
        <w:rPr>
          <w:rFonts w:ascii="Arial" w:hAnsi="Arial" w:cs="Arial"/>
          <w:szCs w:val="24"/>
        </w:rPr>
        <w:t>Se presenta a continuación la síntesis de los contenidos introducidos por el autor para su exposición y debate en la mesa redonda “</w:t>
      </w:r>
      <w:r w:rsidRPr="0036186F">
        <w:rPr>
          <w:rFonts w:ascii="Arial" w:hAnsi="Arial" w:cs="Arial"/>
          <w:szCs w:val="24"/>
        </w:rPr>
        <w:t>Aspectos  societarios,  de  gobierno  y  de  mercado relativos al régimen jurídico de las empresas del MAB</w:t>
      </w:r>
      <w:r>
        <w:rPr>
          <w:rFonts w:ascii="Arial" w:hAnsi="Arial" w:cs="Arial"/>
          <w:szCs w:val="24"/>
        </w:rPr>
        <w:t xml:space="preserve">” en la sesión del seminario de la cátedra sobre las empresas del MAB, a continuación de la intervención de D. Gonzalo García Fuertes.  </w:t>
      </w:r>
    </w:p>
    <w:p w:rsidR="0036186F" w:rsidRDefault="0036186F" w:rsidP="00CB5930">
      <w:pPr>
        <w:rPr>
          <w:rFonts w:ascii="Arial" w:hAnsi="Arial" w:cs="Arial"/>
          <w:b/>
          <w:caps/>
          <w:szCs w:val="24"/>
        </w:rPr>
      </w:pPr>
    </w:p>
    <w:p w:rsidR="00CB5930" w:rsidRPr="0036186F" w:rsidRDefault="0036186F" w:rsidP="00CB5930">
      <w:pPr>
        <w:rPr>
          <w:rFonts w:ascii="Arial" w:hAnsi="Arial" w:cs="Arial"/>
          <w:b/>
          <w:caps/>
          <w:szCs w:val="24"/>
        </w:rPr>
      </w:pPr>
      <w:r w:rsidRPr="0036186F">
        <w:rPr>
          <w:rFonts w:ascii="Arial" w:hAnsi="Arial" w:cs="Arial"/>
          <w:b/>
          <w:caps/>
          <w:szCs w:val="24"/>
        </w:rPr>
        <w:t>I.</w:t>
      </w:r>
      <w:r w:rsidR="00CB5930" w:rsidRPr="0036186F">
        <w:rPr>
          <w:rFonts w:ascii="Arial" w:hAnsi="Arial" w:cs="Arial"/>
          <w:b/>
          <w:caps/>
          <w:szCs w:val="24"/>
        </w:rPr>
        <w:t xml:space="preserve"> La Asociación de Empresarios del MAB (AEMAB) como activo reputacional de las EMAB </w:t>
      </w:r>
    </w:p>
    <w:p w:rsidR="00CB5930" w:rsidRPr="0036186F" w:rsidRDefault="00CB5930" w:rsidP="00CB5930">
      <w:pPr>
        <w:rPr>
          <w:rFonts w:ascii="Arial" w:hAnsi="Arial" w:cs="Arial"/>
          <w:b/>
          <w:szCs w:val="24"/>
        </w:rPr>
      </w:pPr>
      <w:r w:rsidRPr="0036186F">
        <w:rPr>
          <w:rFonts w:ascii="Arial" w:hAnsi="Arial" w:cs="Arial"/>
          <w:b/>
          <w:szCs w:val="24"/>
        </w:rPr>
        <w:t>1.</w:t>
      </w:r>
      <w:r w:rsidRPr="0036186F">
        <w:rPr>
          <w:rFonts w:ascii="Arial" w:hAnsi="Arial" w:cs="Arial"/>
          <w:b/>
          <w:szCs w:val="24"/>
        </w:rPr>
        <w:tab/>
        <w:t>Los fines estatutarios de la AEMAB desd</w:t>
      </w:r>
      <w:r w:rsidR="00F46E8D" w:rsidRPr="0036186F">
        <w:rPr>
          <w:rFonts w:ascii="Arial" w:hAnsi="Arial" w:cs="Arial"/>
          <w:b/>
          <w:szCs w:val="24"/>
        </w:rPr>
        <w:t>e la óptica contractual privada</w:t>
      </w:r>
    </w:p>
    <w:p w:rsidR="00CB5930" w:rsidRDefault="00D3543B" w:rsidP="00CB5930">
      <w:pPr>
        <w:rPr>
          <w:rFonts w:ascii="Arial" w:hAnsi="Arial" w:cs="Arial"/>
          <w:szCs w:val="24"/>
        </w:rPr>
      </w:pPr>
      <w:r>
        <w:rPr>
          <w:rFonts w:ascii="Arial" w:hAnsi="Arial" w:cs="Arial"/>
          <w:szCs w:val="24"/>
        </w:rPr>
        <w:tab/>
        <w:t>Esta asociación se constituyó para promover y defender los intereses de las empresas cotizadas en el Mercado Alternativo, pero también los de sus clientes y accionistas, y los del mercado en general. En este sentido, la Asociación promueve</w:t>
      </w:r>
      <w:r w:rsidR="00CB5930" w:rsidRPr="00C54570">
        <w:rPr>
          <w:rFonts w:ascii="Arial" w:hAnsi="Arial" w:cs="Arial"/>
          <w:szCs w:val="24"/>
        </w:rPr>
        <w:t xml:space="preserve"> intereses comunes del </w:t>
      </w:r>
      <w:r>
        <w:rPr>
          <w:rFonts w:ascii="Arial" w:hAnsi="Arial" w:cs="Arial"/>
          <w:szCs w:val="24"/>
        </w:rPr>
        <w:t xml:space="preserve">propio mercado </w:t>
      </w:r>
      <w:r w:rsidR="00CB5930" w:rsidRPr="00C54570">
        <w:rPr>
          <w:rFonts w:ascii="Arial" w:hAnsi="Arial" w:cs="Arial"/>
          <w:szCs w:val="24"/>
        </w:rPr>
        <w:t xml:space="preserve">MAB y </w:t>
      </w:r>
      <w:r>
        <w:rPr>
          <w:rFonts w:ascii="Arial" w:hAnsi="Arial" w:cs="Arial"/>
          <w:szCs w:val="24"/>
        </w:rPr>
        <w:t xml:space="preserve">los de </w:t>
      </w:r>
      <w:r w:rsidR="00CB5930" w:rsidRPr="00C54570">
        <w:rPr>
          <w:rFonts w:ascii="Arial" w:hAnsi="Arial" w:cs="Arial"/>
          <w:szCs w:val="24"/>
        </w:rPr>
        <w:t>sus empresas en todos los segmentos (SOCIMIs, SICAV</w:t>
      </w:r>
      <w:r>
        <w:rPr>
          <w:rFonts w:ascii="Arial" w:hAnsi="Arial" w:cs="Arial"/>
          <w:szCs w:val="24"/>
        </w:rPr>
        <w:t>s, ECRs). Pero a un tiempo, desempeña una labor importante de relaciones con inversores, pues como proclaman sus asociados en la web de la Asociación, esta aspira a s</w:t>
      </w:r>
      <w:r w:rsidR="00CB5930" w:rsidRPr="00C54570">
        <w:rPr>
          <w:rFonts w:ascii="Arial" w:hAnsi="Arial" w:cs="Arial"/>
          <w:szCs w:val="24"/>
        </w:rPr>
        <w:t xml:space="preserve">er </w:t>
      </w:r>
      <w:r>
        <w:rPr>
          <w:rFonts w:ascii="Arial" w:hAnsi="Arial" w:cs="Arial"/>
          <w:szCs w:val="24"/>
        </w:rPr>
        <w:t>“</w:t>
      </w:r>
      <w:r w:rsidR="00CB5930" w:rsidRPr="00C54570">
        <w:rPr>
          <w:rFonts w:ascii="Arial" w:hAnsi="Arial" w:cs="Arial"/>
          <w:szCs w:val="24"/>
        </w:rPr>
        <w:t>canal de interlocución entr</w:t>
      </w:r>
      <w:r>
        <w:rPr>
          <w:rFonts w:ascii="Arial" w:hAnsi="Arial" w:cs="Arial"/>
          <w:szCs w:val="24"/>
        </w:rPr>
        <w:t xml:space="preserve">e la EMABs y sus inversores”. Asimismo, en canal </w:t>
      </w:r>
      <w:r>
        <w:rPr>
          <w:rFonts w:ascii="Arial" w:hAnsi="Arial" w:cs="Arial"/>
          <w:szCs w:val="24"/>
        </w:rPr>
        <w:lastRenderedPageBreak/>
        <w:t>de interlocución entre estas empresas y, más en general, sus</w:t>
      </w:r>
      <w:r w:rsidR="00CB5930" w:rsidRPr="00C54570">
        <w:rPr>
          <w:rFonts w:ascii="Arial" w:hAnsi="Arial" w:cs="Arial"/>
          <w:szCs w:val="24"/>
        </w:rPr>
        <w:t xml:space="preserve"> </w:t>
      </w:r>
      <w:r>
        <w:rPr>
          <w:rFonts w:ascii="Arial" w:hAnsi="Arial" w:cs="Arial"/>
          <w:szCs w:val="24"/>
        </w:rPr>
        <w:t>“</w:t>
      </w:r>
      <w:r w:rsidR="00CB5930" w:rsidRPr="00C54570">
        <w:rPr>
          <w:rFonts w:ascii="Arial" w:hAnsi="Arial" w:cs="Arial"/>
          <w:szCs w:val="24"/>
        </w:rPr>
        <w:t>clientes</w:t>
      </w:r>
      <w:r>
        <w:rPr>
          <w:rFonts w:ascii="Arial" w:hAnsi="Arial" w:cs="Arial"/>
          <w:szCs w:val="24"/>
        </w:rPr>
        <w:t>”</w:t>
      </w:r>
      <w:r w:rsidR="00CB5930" w:rsidRPr="00C54570">
        <w:rPr>
          <w:rFonts w:ascii="Arial" w:hAnsi="Arial" w:cs="Arial"/>
          <w:szCs w:val="24"/>
        </w:rPr>
        <w:t xml:space="preserve"> y </w:t>
      </w:r>
      <w:r>
        <w:rPr>
          <w:rFonts w:ascii="Arial" w:hAnsi="Arial" w:cs="Arial"/>
          <w:szCs w:val="24"/>
        </w:rPr>
        <w:t>“</w:t>
      </w:r>
      <w:r w:rsidR="00CB5930" w:rsidRPr="00C54570">
        <w:rPr>
          <w:rFonts w:ascii="Arial" w:hAnsi="Arial" w:cs="Arial"/>
          <w:szCs w:val="24"/>
        </w:rPr>
        <w:t>la sociedad</w:t>
      </w:r>
      <w:r>
        <w:rPr>
          <w:rFonts w:ascii="Arial" w:hAnsi="Arial" w:cs="Arial"/>
          <w:szCs w:val="24"/>
        </w:rPr>
        <w:t>”, lo que entraña una importante componente de responsabilidad social corporativa</w:t>
      </w:r>
      <w:r w:rsidR="00CB5930" w:rsidRPr="00C54570">
        <w:rPr>
          <w:rFonts w:ascii="Arial" w:hAnsi="Arial" w:cs="Arial"/>
          <w:szCs w:val="24"/>
        </w:rPr>
        <w:t xml:space="preserve"> (RSC)</w:t>
      </w:r>
      <w:r>
        <w:rPr>
          <w:rFonts w:ascii="Arial" w:hAnsi="Arial" w:cs="Arial"/>
          <w:szCs w:val="24"/>
        </w:rPr>
        <w:t xml:space="preserve"> como objetivo de la Asociación compartido por todos los emisores del MAB.</w:t>
      </w:r>
    </w:p>
    <w:p w:rsidR="00D3543B" w:rsidRPr="00C54570" w:rsidRDefault="00D3543B" w:rsidP="00CB5930">
      <w:pPr>
        <w:rPr>
          <w:rFonts w:ascii="Arial" w:hAnsi="Arial" w:cs="Arial"/>
          <w:szCs w:val="24"/>
        </w:rPr>
      </w:pPr>
      <w:r>
        <w:rPr>
          <w:rFonts w:ascii="Arial" w:hAnsi="Arial" w:cs="Arial"/>
          <w:szCs w:val="24"/>
        </w:rPr>
        <w:tab/>
        <w:t>Entre otros fines de la asociación complementarios en encuentran algunos que afectan al MAB pero también a la economía en su conjunto, como, en particular:</w:t>
      </w:r>
    </w:p>
    <w:p w:rsidR="00CB5930" w:rsidRPr="00C54570" w:rsidRDefault="00CB5930" w:rsidP="00CB5930">
      <w:pPr>
        <w:rPr>
          <w:rFonts w:ascii="Arial" w:hAnsi="Arial" w:cs="Arial"/>
          <w:szCs w:val="24"/>
        </w:rPr>
      </w:pPr>
      <w:r w:rsidRPr="00C54570">
        <w:rPr>
          <w:rFonts w:ascii="Arial" w:hAnsi="Arial" w:cs="Arial"/>
          <w:szCs w:val="24"/>
        </w:rPr>
        <w:t xml:space="preserve">- Tratar los problemas </w:t>
      </w:r>
      <w:r w:rsidR="00D3543B">
        <w:rPr>
          <w:rFonts w:ascii="Arial" w:hAnsi="Arial" w:cs="Arial"/>
          <w:szCs w:val="24"/>
        </w:rPr>
        <w:t>específicos que se plantean a las sociedades del MAB, de tamaño intermedio entre las cotizadas y otras anónimas, a fin de alcanzar soluciones, que normalmente serán específicas, pero segmentadas por el objeto social –recientemente se han planteados los casos GREENERGY o NBI BEARINGS-.</w:t>
      </w:r>
      <w:r w:rsidRPr="00C54570">
        <w:rPr>
          <w:rFonts w:ascii="Arial" w:hAnsi="Arial" w:cs="Arial"/>
          <w:szCs w:val="24"/>
        </w:rPr>
        <w:t xml:space="preserve"> </w:t>
      </w:r>
    </w:p>
    <w:p w:rsidR="00CB5930" w:rsidRPr="00C54570" w:rsidRDefault="00CB5930" w:rsidP="00CB5930">
      <w:pPr>
        <w:rPr>
          <w:rFonts w:ascii="Arial" w:hAnsi="Arial" w:cs="Arial"/>
          <w:szCs w:val="24"/>
        </w:rPr>
      </w:pPr>
      <w:r w:rsidRPr="00C54570">
        <w:rPr>
          <w:rFonts w:ascii="Arial" w:hAnsi="Arial" w:cs="Arial"/>
          <w:szCs w:val="24"/>
        </w:rPr>
        <w:t>- Potenciar el MAB (aun en el contexto restrictivo del crédit</w:t>
      </w:r>
      <w:r w:rsidR="00070907">
        <w:rPr>
          <w:rFonts w:ascii="Arial" w:hAnsi="Arial" w:cs="Arial"/>
          <w:szCs w:val="24"/>
        </w:rPr>
        <w:t>o</w:t>
      </w:r>
      <w:r w:rsidRPr="00C54570">
        <w:rPr>
          <w:rFonts w:ascii="Arial" w:hAnsi="Arial" w:cs="Arial"/>
          <w:szCs w:val="24"/>
        </w:rPr>
        <w:t xml:space="preserve"> y ayudar activamente a la entrada de nuevas</w:t>
      </w:r>
      <w:r w:rsidR="00D3543B">
        <w:rPr>
          <w:rFonts w:ascii="Arial" w:hAnsi="Arial" w:cs="Arial"/>
          <w:szCs w:val="24"/>
        </w:rPr>
        <w:t xml:space="preserve"> empresas, lo que resulta fundamental para m</w:t>
      </w:r>
      <w:r w:rsidRPr="00C54570">
        <w:rPr>
          <w:rFonts w:ascii="Arial" w:hAnsi="Arial" w:cs="Arial"/>
          <w:szCs w:val="24"/>
        </w:rPr>
        <w:t>ejorar la competitividad e internacionalización de la empresa española</w:t>
      </w:r>
      <w:r w:rsidR="00D3543B">
        <w:rPr>
          <w:rFonts w:ascii="Arial" w:hAnsi="Arial" w:cs="Arial"/>
          <w:szCs w:val="24"/>
        </w:rPr>
        <w:t xml:space="preserve">, objetivo de alcance general muy apreciado al cual el MAB aspira a contribuir, y que la AEMAB trata de facilitar. </w:t>
      </w:r>
    </w:p>
    <w:p w:rsidR="00CB5930" w:rsidRPr="00C54570" w:rsidRDefault="00CB5930" w:rsidP="00CB5930">
      <w:pPr>
        <w:rPr>
          <w:rFonts w:ascii="Arial" w:hAnsi="Arial" w:cs="Arial"/>
          <w:szCs w:val="24"/>
        </w:rPr>
      </w:pPr>
      <w:r w:rsidRPr="00C54570">
        <w:rPr>
          <w:rFonts w:ascii="Arial" w:hAnsi="Arial" w:cs="Arial"/>
          <w:szCs w:val="24"/>
        </w:rPr>
        <w:t>- Fomentar las buenas prácticas y buen gobierno de las empresas cotizadas en el MAB</w:t>
      </w:r>
      <w:r w:rsidR="00D3543B">
        <w:rPr>
          <w:rFonts w:ascii="Arial" w:hAnsi="Arial" w:cs="Arial"/>
          <w:szCs w:val="24"/>
        </w:rPr>
        <w:t>, lo que incide en la configuración general de los sistemas de gobierno de las compañías, tanto cotizadas como anónimas no cotizadas.</w:t>
      </w:r>
    </w:p>
    <w:p w:rsidR="00CB5930" w:rsidRPr="00DF4FC0" w:rsidRDefault="00DF4FC0" w:rsidP="00CB5930">
      <w:pPr>
        <w:rPr>
          <w:rFonts w:ascii="Arial" w:hAnsi="Arial" w:cs="Arial"/>
          <w:szCs w:val="24"/>
        </w:rPr>
      </w:pPr>
      <w:r>
        <w:rPr>
          <w:rFonts w:ascii="Arial" w:hAnsi="Arial" w:cs="Arial"/>
          <w:b/>
          <w:szCs w:val="24"/>
        </w:rPr>
        <w:tab/>
      </w:r>
      <w:r>
        <w:rPr>
          <w:rFonts w:ascii="Arial" w:hAnsi="Arial" w:cs="Arial"/>
          <w:szCs w:val="24"/>
        </w:rPr>
        <w:t>Desde la perspectiva contractual privada, estos fines de la Asociación son irreprochables jurídicamente y, además, beneficiosos para el mercado y para el sistema financiero en general. Sin embargo, el hecho de que la mayor parte de las empresas significativas se estén asociando y el creciente poder fáctico que pueda ir alcanzando en lo sucesivo (sobre todo, empresas en expansión que están asociadas), no deja de sugerir algunas consideraciones (más abajo, 2) sobre la eficiencia del régimen del MAB.</w:t>
      </w:r>
    </w:p>
    <w:p w:rsidR="00CB5930" w:rsidRPr="0036186F" w:rsidRDefault="00CB5930" w:rsidP="00CB5930">
      <w:pPr>
        <w:rPr>
          <w:rFonts w:ascii="Arial" w:hAnsi="Arial" w:cs="Arial"/>
          <w:b/>
          <w:szCs w:val="24"/>
        </w:rPr>
      </w:pPr>
      <w:r w:rsidRPr="0036186F">
        <w:rPr>
          <w:rFonts w:ascii="Arial" w:hAnsi="Arial" w:cs="Arial"/>
          <w:b/>
          <w:szCs w:val="24"/>
        </w:rPr>
        <w:lastRenderedPageBreak/>
        <w:t>2.</w:t>
      </w:r>
      <w:r w:rsidRPr="0036186F">
        <w:rPr>
          <w:rFonts w:ascii="Arial" w:hAnsi="Arial" w:cs="Arial"/>
          <w:b/>
          <w:szCs w:val="24"/>
        </w:rPr>
        <w:tab/>
        <w:t>El contrato AEMAB como respuesta a la ineficiencia de reg</w:t>
      </w:r>
      <w:r w:rsidR="00DF4FC0">
        <w:rPr>
          <w:rFonts w:ascii="Arial" w:hAnsi="Arial" w:cs="Arial"/>
          <w:b/>
          <w:szCs w:val="24"/>
        </w:rPr>
        <w:t>ulador: análisis de los</w:t>
      </w:r>
      <w:r w:rsidRPr="0036186F">
        <w:rPr>
          <w:rFonts w:ascii="Arial" w:hAnsi="Arial" w:cs="Arial"/>
          <w:b/>
          <w:szCs w:val="24"/>
        </w:rPr>
        <w:t xml:space="preserve"> factores de eficienc</w:t>
      </w:r>
      <w:r w:rsidR="00DF4FC0">
        <w:rPr>
          <w:rFonts w:ascii="Arial" w:hAnsi="Arial" w:cs="Arial"/>
          <w:b/>
          <w:szCs w:val="24"/>
        </w:rPr>
        <w:t>ia</w:t>
      </w:r>
      <w:r w:rsidRPr="0036186F">
        <w:rPr>
          <w:rFonts w:ascii="Arial" w:hAnsi="Arial" w:cs="Arial"/>
          <w:b/>
          <w:szCs w:val="24"/>
        </w:rPr>
        <w:t xml:space="preserve"> normativo, </w:t>
      </w:r>
      <w:r w:rsidR="00B17E6F">
        <w:rPr>
          <w:rFonts w:ascii="Arial" w:hAnsi="Arial" w:cs="Arial"/>
          <w:b/>
          <w:i/>
          <w:szCs w:val="24"/>
        </w:rPr>
        <w:t>bargaining power</w:t>
      </w:r>
    </w:p>
    <w:p w:rsidR="00CB5930" w:rsidRDefault="005072B1" w:rsidP="005072B1">
      <w:pPr>
        <w:ind w:firstLine="567"/>
        <w:rPr>
          <w:rFonts w:ascii="Arial" w:hAnsi="Arial" w:cs="Arial"/>
          <w:szCs w:val="24"/>
        </w:rPr>
      </w:pPr>
      <w:r>
        <w:rPr>
          <w:rFonts w:ascii="Arial" w:hAnsi="Arial" w:cs="Arial"/>
          <w:szCs w:val="24"/>
        </w:rPr>
        <w:t xml:space="preserve"> En octubre de 2015, trece empresas en expansión del MAB habían suscrito el contrato de asociación con AEMAB, previa solicitud de ingreso como socios de número. </w:t>
      </w:r>
    </w:p>
    <w:p w:rsidR="00DF4FC0" w:rsidRDefault="005072B1" w:rsidP="005072B1">
      <w:pPr>
        <w:ind w:firstLine="567"/>
        <w:rPr>
          <w:rFonts w:ascii="Arial" w:hAnsi="Arial" w:cs="Arial"/>
          <w:szCs w:val="24"/>
        </w:rPr>
      </w:pPr>
      <w:r>
        <w:rPr>
          <w:rFonts w:ascii="Arial" w:hAnsi="Arial" w:cs="Arial"/>
          <w:szCs w:val="24"/>
        </w:rPr>
        <w:t xml:space="preserve">La condición de asociado confiere como derechos a la empresa, según los estatutos de AEMAB, los propios y típicos de cualquier asociación de derecho privado –participación en la vida política asociativa y en sus ventajas y beneficios comunes, incluyendo la participación en la Asamblea y la recepción de información sobre los acuerdos de los órganos de gobierno de la AEMAB, pudiendo hacerse sugerencias a los miembros de la Junta Directiva para mejorar el cumplimiento de los fines de la Asociación-. </w:t>
      </w:r>
    </w:p>
    <w:p w:rsidR="00DF4FC0" w:rsidRDefault="00DF4FC0" w:rsidP="005072B1">
      <w:pPr>
        <w:ind w:firstLine="567"/>
        <w:rPr>
          <w:rFonts w:ascii="Arial" w:hAnsi="Arial" w:cs="Arial"/>
          <w:szCs w:val="24"/>
        </w:rPr>
      </w:pPr>
      <w:r>
        <w:rPr>
          <w:rFonts w:ascii="Arial" w:hAnsi="Arial" w:cs="Arial"/>
          <w:szCs w:val="24"/>
        </w:rPr>
        <w:t>A</w:t>
      </w:r>
      <w:r w:rsidR="005072B1">
        <w:rPr>
          <w:rFonts w:ascii="Arial" w:hAnsi="Arial" w:cs="Arial"/>
          <w:szCs w:val="24"/>
        </w:rPr>
        <w:t xml:space="preserve">demás, desde </w:t>
      </w:r>
      <w:r>
        <w:rPr>
          <w:rFonts w:ascii="Arial" w:hAnsi="Arial" w:cs="Arial"/>
          <w:szCs w:val="24"/>
        </w:rPr>
        <w:t xml:space="preserve">el 21 de </w:t>
      </w:r>
      <w:r w:rsidR="005072B1">
        <w:rPr>
          <w:rFonts w:ascii="Arial" w:hAnsi="Arial" w:cs="Arial"/>
          <w:szCs w:val="24"/>
        </w:rPr>
        <w:t xml:space="preserve">septiembre de 2015, </w:t>
      </w:r>
      <w:r>
        <w:rPr>
          <w:rFonts w:ascii="Arial" w:hAnsi="Arial" w:cs="Arial"/>
          <w:szCs w:val="24"/>
        </w:rPr>
        <w:t>los asociados pueden</w:t>
      </w:r>
      <w:r w:rsidR="005072B1">
        <w:rPr>
          <w:rFonts w:ascii="Arial" w:hAnsi="Arial" w:cs="Arial"/>
          <w:szCs w:val="24"/>
        </w:rPr>
        <w:t xml:space="preserve"> integrar parte del AEMAB-24,</w:t>
      </w:r>
      <w:r>
        <w:rPr>
          <w:rFonts w:ascii="Arial" w:hAnsi="Arial" w:cs="Arial"/>
          <w:szCs w:val="24"/>
        </w:rPr>
        <w:t xml:space="preserve"> </w:t>
      </w:r>
      <w:r w:rsidR="005072B1">
        <w:rPr>
          <w:rFonts w:ascii="Arial" w:hAnsi="Arial" w:cs="Arial"/>
          <w:szCs w:val="24"/>
        </w:rPr>
        <w:t>e</w:t>
      </w:r>
      <w:r>
        <w:rPr>
          <w:rFonts w:ascii="Arial" w:hAnsi="Arial" w:cs="Arial"/>
          <w:szCs w:val="24"/>
        </w:rPr>
        <w:t xml:space="preserve">l </w:t>
      </w:r>
      <w:r w:rsidR="005072B1">
        <w:rPr>
          <w:rFonts w:ascii="Arial" w:hAnsi="Arial" w:cs="Arial"/>
          <w:szCs w:val="24"/>
        </w:rPr>
        <w:t xml:space="preserve">líndice selectivo de las 24 empresas </w:t>
      </w:r>
      <w:r>
        <w:rPr>
          <w:rFonts w:ascii="Arial" w:hAnsi="Arial" w:cs="Arial"/>
          <w:szCs w:val="24"/>
        </w:rPr>
        <w:t xml:space="preserve">con </w:t>
      </w:r>
      <w:r w:rsidR="005072B1">
        <w:rPr>
          <w:rFonts w:ascii="Arial" w:hAnsi="Arial" w:cs="Arial"/>
          <w:szCs w:val="24"/>
        </w:rPr>
        <w:t xml:space="preserve"> </w:t>
      </w:r>
      <w:r>
        <w:rPr>
          <w:rFonts w:ascii="Arial" w:hAnsi="Arial" w:cs="Arial"/>
          <w:szCs w:val="24"/>
        </w:rPr>
        <w:t xml:space="preserve">más </w:t>
      </w:r>
      <w:r w:rsidR="005072B1">
        <w:rPr>
          <w:rFonts w:ascii="Arial" w:hAnsi="Arial" w:cs="Arial"/>
          <w:szCs w:val="24"/>
        </w:rPr>
        <w:t xml:space="preserve">liquidez </w:t>
      </w:r>
      <w:r>
        <w:rPr>
          <w:rFonts w:ascii="Arial" w:hAnsi="Arial" w:cs="Arial"/>
          <w:szCs w:val="24"/>
        </w:rPr>
        <w:t xml:space="preserve">de las </w:t>
      </w:r>
      <w:r w:rsidR="005072B1">
        <w:rPr>
          <w:rFonts w:ascii="Arial" w:hAnsi="Arial" w:cs="Arial"/>
          <w:szCs w:val="24"/>
        </w:rPr>
        <w:t xml:space="preserve">que cotizan en </w:t>
      </w:r>
      <w:r w:rsidR="005072B1" w:rsidRPr="005072B1">
        <w:rPr>
          <w:rFonts w:ascii="Arial" w:hAnsi="Arial" w:cs="Arial"/>
          <w:szCs w:val="24"/>
        </w:rPr>
        <w:t>el</w:t>
      </w:r>
      <w:r w:rsidR="005072B1">
        <w:rPr>
          <w:rFonts w:ascii="Arial" w:hAnsi="Arial" w:cs="Arial"/>
          <w:szCs w:val="24"/>
        </w:rPr>
        <w:t xml:space="preserve"> propio</w:t>
      </w:r>
      <w:r w:rsidR="005072B1" w:rsidRPr="005072B1">
        <w:rPr>
          <w:rFonts w:ascii="Arial" w:hAnsi="Arial" w:cs="Arial"/>
          <w:szCs w:val="24"/>
        </w:rPr>
        <w:t xml:space="preserve"> Merca</w:t>
      </w:r>
      <w:r w:rsidR="005072B1">
        <w:rPr>
          <w:rFonts w:ascii="Arial" w:hAnsi="Arial" w:cs="Arial"/>
          <w:szCs w:val="24"/>
        </w:rPr>
        <w:t>do Alternativo Bursátil. El índice es</w:t>
      </w:r>
      <w:r w:rsidR="005072B1" w:rsidRPr="005072B1">
        <w:rPr>
          <w:rFonts w:ascii="Arial" w:hAnsi="Arial" w:cs="Arial"/>
          <w:szCs w:val="24"/>
        </w:rPr>
        <w:t xml:space="preserve"> el</w:t>
      </w:r>
      <w:r w:rsidR="005072B1">
        <w:rPr>
          <w:rFonts w:ascii="Arial" w:hAnsi="Arial" w:cs="Arial"/>
          <w:szCs w:val="24"/>
        </w:rPr>
        <w:t>abora</w:t>
      </w:r>
      <w:r>
        <w:rPr>
          <w:rFonts w:ascii="Arial" w:hAnsi="Arial" w:cs="Arial"/>
          <w:szCs w:val="24"/>
        </w:rPr>
        <w:t xml:space="preserve">do por </w:t>
      </w:r>
      <w:r w:rsidR="005072B1">
        <w:rPr>
          <w:rFonts w:ascii="Arial" w:hAnsi="Arial" w:cs="Arial"/>
          <w:szCs w:val="24"/>
        </w:rPr>
        <w:t>la AEMAB, y en él las 24 sociedades tienen igual peso o ponderación, resultando así de su evolución un promedio de la evolución de la capitalización y la rentabilidad de las sociedades integrantes</w:t>
      </w:r>
      <w:r>
        <w:rPr>
          <w:rFonts w:ascii="Arial" w:hAnsi="Arial" w:cs="Arial"/>
          <w:szCs w:val="24"/>
        </w:rPr>
        <w:t>.</w:t>
      </w:r>
    </w:p>
    <w:p w:rsidR="00DF4FC0" w:rsidRDefault="00DF4FC0" w:rsidP="00DF4FC0">
      <w:pPr>
        <w:ind w:firstLine="567"/>
        <w:rPr>
          <w:rFonts w:ascii="Arial" w:hAnsi="Arial" w:cs="Arial"/>
          <w:szCs w:val="24"/>
        </w:rPr>
      </w:pPr>
      <w:r>
        <w:rPr>
          <w:rFonts w:ascii="Arial" w:hAnsi="Arial" w:cs="Arial"/>
          <w:szCs w:val="24"/>
        </w:rPr>
        <w:t>No puede ocultarse el carácter generalista, casi de orden público, de las funciones que se encomiendan a la Asociación, fruto a nuestro parecer de ciertas ineficiencias de la regulación del mercado, y de la propia novedad de este. En este sentido es llamativo el hecho de que el art. 3 de los Estatutos de AEMAB añadan a la nómina de funciones de la Asociación el a</w:t>
      </w:r>
      <w:r w:rsidRPr="00DF4FC0">
        <w:rPr>
          <w:rFonts w:ascii="Arial" w:hAnsi="Arial" w:cs="Arial"/>
          <w:szCs w:val="24"/>
        </w:rPr>
        <w:t>yudar activamente a la entrada</w:t>
      </w:r>
      <w:r>
        <w:rPr>
          <w:rFonts w:ascii="Arial" w:hAnsi="Arial" w:cs="Arial"/>
          <w:szCs w:val="24"/>
        </w:rPr>
        <w:t xml:space="preserve"> de nuevas compañías en el MAB, m</w:t>
      </w:r>
      <w:r w:rsidRPr="00DF4FC0">
        <w:rPr>
          <w:rFonts w:ascii="Arial" w:hAnsi="Arial" w:cs="Arial"/>
          <w:szCs w:val="24"/>
        </w:rPr>
        <w:t>ejorar la competitividad interna y exterior de la economía española al contar</w:t>
      </w:r>
      <w:r>
        <w:rPr>
          <w:rFonts w:ascii="Arial" w:hAnsi="Arial" w:cs="Arial"/>
          <w:szCs w:val="24"/>
        </w:rPr>
        <w:t xml:space="preserve"> </w:t>
      </w:r>
      <w:r w:rsidRPr="00DF4FC0">
        <w:rPr>
          <w:rFonts w:ascii="Arial" w:hAnsi="Arial" w:cs="Arial"/>
          <w:szCs w:val="24"/>
        </w:rPr>
        <w:t>con más compañías c</w:t>
      </w:r>
      <w:r>
        <w:rPr>
          <w:rFonts w:ascii="Arial" w:hAnsi="Arial" w:cs="Arial"/>
          <w:szCs w:val="24"/>
        </w:rPr>
        <w:t xml:space="preserve">otizadas e internacionalizadas. </w:t>
      </w:r>
    </w:p>
    <w:p w:rsidR="00B17E6F" w:rsidRDefault="00DF4FC0" w:rsidP="00B17E6F">
      <w:pPr>
        <w:ind w:firstLine="567"/>
        <w:rPr>
          <w:rFonts w:ascii="Arial" w:hAnsi="Arial" w:cs="Arial"/>
          <w:szCs w:val="24"/>
        </w:rPr>
      </w:pPr>
      <w:r>
        <w:rPr>
          <w:rFonts w:ascii="Arial" w:hAnsi="Arial" w:cs="Arial"/>
          <w:szCs w:val="24"/>
        </w:rPr>
        <w:lastRenderedPageBreak/>
        <w:t>Por otra parte, la función del art. 3 f), “f</w:t>
      </w:r>
      <w:r w:rsidRPr="00DF4FC0">
        <w:rPr>
          <w:rFonts w:ascii="Arial" w:hAnsi="Arial" w:cs="Arial"/>
          <w:szCs w:val="24"/>
        </w:rPr>
        <w:t>omentar las buenas prácticas y buen gobierno de las empresas cotizadas en el</w:t>
      </w:r>
      <w:r>
        <w:rPr>
          <w:rFonts w:ascii="Arial" w:hAnsi="Arial" w:cs="Arial"/>
          <w:szCs w:val="24"/>
        </w:rPr>
        <w:t xml:space="preserve"> </w:t>
      </w:r>
      <w:r w:rsidRPr="00DF4FC0">
        <w:rPr>
          <w:rFonts w:ascii="Arial" w:hAnsi="Arial" w:cs="Arial"/>
          <w:szCs w:val="24"/>
        </w:rPr>
        <w:t>MAB</w:t>
      </w:r>
      <w:r>
        <w:rPr>
          <w:rFonts w:ascii="Arial" w:hAnsi="Arial" w:cs="Arial"/>
          <w:szCs w:val="24"/>
        </w:rPr>
        <w:t xml:space="preserve">”, da idea del déficit </w:t>
      </w:r>
      <w:r w:rsidR="00B17E6F">
        <w:rPr>
          <w:rFonts w:ascii="Arial" w:hAnsi="Arial" w:cs="Arial"/>
          <w:szCs w:val="24"/>
        </w:rPr>
        <w:t>regulatorio sectorial y de la capacidad de negociación y de lobby que se atribuyen la Asociación y sus asociados para mejorar la regulación, incluso, como expresa el art. 4, mediando ante las Administraciones y entes privados para “</w:t>
      </w:r>
      <w:r w:rsidR="00B17E6F" w:rsidRPr="00B17E6F">
        <w:rPr>
          <w:rFonts w:ascii="Arial" w:hAnsi="Arial" w:cs="Arial"/>
          <w:szCs w:val="24"/>
        </w:rPr>
        <w:t>obtener mejor</w:t>
      </w:r>
      <w:r w:rsidR="00B17E6F">
        <w:rPr>
          <w:rFonts w:ascii="Arial" w:hAnsi="Arial" w:cs="Arial"/>
          <w:szCs w:val="24"/>
        </w:rPr>
        <w:t xml:space="preserve">as en el funcionamiento de este </w:t>
      </w:r>
      <w:r w:rsidR="00B17E6F" w:rsidRPr="00B17E6F">
        <w:rPr>
          <w:rFonts w:ascii="Arial" w:hAnsi="Arial" w:cs="Arial"/>
          <w:szCs w:val="24"/>
        </w:rPr>
        <w:t>mercado que beneficien a todos sus agentes</w:t>
      </w:r>
      <w:r w:rsidR="00B17E6F">
        <w:rPr>
          <w:rFonts w:ascii="Arial" w:hAnsi="Arial" w:cs="Arial"/>
          <w:szCs w:val="24"/>
        </w:rPr>
        <w:t xml:space="preserve">” –art. 4 a)-, lo que implica cierto reconocimiento de las limitaciones de la regulación actual del MAB para lograr sus fines e, implícitamente, ciertas ineficiencias de las normas, bajo cuyo imperio se han sucedido algunos casos bien conocidos de mala praxis de gobierno. </w:t>
      </w:r>
    </w:p>
    <w:p w:rsidR="005072B1" w:rsidRPr="005072B1" w:rsidRDefault="005072B1" w:rsidP="00B17E6F">
      <w:pPr>
        <w:rPr>
          <w:rFonts w:ascii="Arial" w:hAnsi="Arial" w:cs="Arial"/>
          <w:szCs w:val="24"/>
        </w:rPr>
      </w:pPr>
      <w:r>
        <w:rPr>
          <w:rFonts w:ascii="Arial" w:hAnsi="Arial" w:cs="Arial"/>
          <w:szCs w:val="24"/>
        </w:rPr>
        <w:t xml:space="preserve"> </w:t>
      </w:r>
      <w:r w:rsidRPr="005072B1">
        <w:rPr>
          <w:rFonts w:ascii="Arial" w:hAnsi="Arial" w:cs="Arial"/>
          <w:szCs w:val="24"/>
        </w:rPr>
        <w:tab/>
      </w:r>
    </w:p>
    <w:p w:rsidR="00CB5930" w:rsidRPr="0036186F" w:rsidRDefault="0036186F" w:rsidP="00CB5930">
      <w:pPr>
        <w:rPr>
          <w:rFonts w:ascii="Arial" w:hAnsi="Arial" w:cs="Arial"/>
          <w:b/>
          <w:caps/>
          <w:szCs w:val="24"/>
        </w:rPr>
      </w:pPr>
      <w:r>
        <w:rPr>
          <w:rFonts w:ascii="Arial" w:hAnsi="Arial" w:cs="Arial"/>
          <w:b/>
          <w:caps/>
          <w:szCs w:val="24"/>
        </w:rPr>
        <w:t>ii</w:t>
      </w:r>
      <w:r w:rsidR="00CB5930" w:rsidRPr="0036186F">
        <w:rPr>
          <w:rFonts w:ascii="Arial" w:hAnsi="Arial" w:cs="Arial"/>
          <w:b/>
          <w:caps/>
          <w:szCs w:val="24"/>
        </w:rPr>
        <w:t>.  Impacto de la Guía de gobierno EMAB sobre la</w:t>
      </w:r>
      <w:r w:rsidR="00B17E6F">
        <w:rPr>
          <w:rFonts w:ascii="Arial" w:hAnsi="Arial" w:cs="Arial"/>
          <w:b/>
          <w:caps/>
          <w:szCs w:val="24"/>
        </w:rPr>
        <w:t>S SOCIEDADES DEL MAB Y SOBRE LA</w:t>
      </w:r>
      <w:r w:rsidR="00CB5930" w:rsidRPr="0036186F">
        <w:rPr>
          <w:rFonts w:ascii="Arial" w:hAnsi="Arial" w:cs="Arial"/>
          <w:b/>
          <w:caps/>
          <w:szCs w:val="24"/>
        </w:rPr>
        <w:t xml:space="preserve"> relación interna de agencia de la EMAB</w:t>
      </w:r>
    </w:p>
    <w:p w:rsidR="00B17E6F" w:rsidRDefault="00B17E6F" w:rsidP="00B17E6F">
      <w:pPr>
        <w:ind w:firstLine="567"/>
        <w:rPr>
          <w:rFonts w:ascii="Arial" w:hAnsi="Arial" w:cs="Arial"/>
          <w:szCs w:val="24"/>
        </w:rPr>
      </w:pPr>
      <w:r>
        <w:rPr>
          <w:rFonts w:ascii="Arial" w:hAnsi="Arial" w:cs="Arial"/>
          <w:szCs w:val="24"/>
        </w:rPr>
        <w:t>Pueden señalarse estas cuatro vías de impacto de la Guía propuesta en la relación entre la EMAB y sus asociados:</w:t>
      </w:r>
    </w:p>
    <w:p w:rsidR="00CB5930" w:rsidRPr="00C54570" w:rsidRDefault="00CB5930" w:rsidP="00CB5930">
      <w:pPr>
        <w:rPr>
          <w:rFonts w:ascii="Arial" w:hAnsi="Arial" w:cs="Arial"/>
          <w:szCs w:val="24"/>
        </w:rPr>
      </w:pPr>
      <w:r w:rsidRPr="00C54570">
        <w:rPr>
          <w:rFonts w:ascii="Arial" w:hAnsi="Arial" w:cs="Arial"/>
          <w:szCs w:val="24"/>
        </w:rPr>
        <w:t>1. Como fuente de autoproducción de las relaciones interorgánicas</w:t>
      </w:r>
      <w:r w:rsidR="00B17E6F">
        <w:rPr>
          <w:rFonts w:ascii="Arial" w:hAnsi="Arial" w:cs="Arial"/>
          <w:szCs w:val="24"/>
        </w:rPr>
        <w:t xml:space="preserve"> en las empresas asociadas.</w:t>
      </w:r>
    </w:p>
    <w:p w:rsidR="00CB5930" w:rsidRPr="00C54570" w:rsidRDefault="00CB5930" w:rsidP="00CB5930">
      <w:pPr>
        <w:rPr>
          <w:rFonts w:ascii="Arial" w:hAnsi="Arial" w:cs="Arial"/>
          <w:szCs w:val="24"/>
        </w:rPr>
      </w:pPr>
      <w:r w:rsidRPr="00C54570">
        <w:rPr>
          <w:rFonts w:ascii="Arial" w:hAnsi="Arial" w:cs="Arial"/>
          <w:szCs w:val="24"/>
        </w:rPr>
        <w:t xml:space="preserve">2. Como vía perfectiva de la administración </w:t>
      </w:r>
      <w:r w:rsidR="00B17E6F">
        <w:rPr>
          <w:rFonts w:ascii="Arial" w:hAnsi="Arial" w:cs="Arial"/>
          <w:szCs w:val="24"/>
        </w:rPr>
        <w:t xml:space="preserve">y gobierno </w:t>
      </w:r>
      <w:r w:rsidRPr="00C54570">
        <w:rPr>
          <w:rFonts w:ascii="Arial" w:hAnsi="Arial" w:cs="Arial"/>
          <w:szCs w:val="24"/>
        </w:rPr>
        <w:t>de las sociedades</w:t>
      </w:r>
      <w:r w:rsidR="00B17E6F">
        <w:rPr>
          <w:rFonts w:ascii="Arial" w:hAnsi="Arial" w:cs="Arial"/>
          <w:szCs w:val="24"/>
        </w:rPr>
        <w:t xml:space="preserve"> del MAB, en particular.</w:t>
      </w:r>
    </w:p>
    <w:p w:rsidR="00CB5930" w:rsidRPr="00C54570" w:rsidRDefault="00CB5930" w:rsidP="00CB5930">
      <w:pPr>
        <w:rPr>
          <w:rFonts w:ascii="Arial" w:hAnsi="Arial" w:cs="Arial"/>
          <w:szCs w:val="24"/>
        </w:rPr>
      </w:pPr>
      <w:r w:rsidRPr="00C54570">
        <w:rPr>
          <w:rFonts w:ascii="Arial" w:hAnsi="Arial" w:cs="Arial"/>
          <w:szCs w:val="24"/>
        </w:rPr>
        <w:t xml:space="preserve">3. Como instrumento integrador de las reglas del contrato AEMAB. </w:t>
      </w:r>
    </w:p>
    <w:p w:rsidR="00CB5930" w:rsidRDefault="00CB5930" w:rsidP="00CB5930">
      <w:pPr>
        <w:rPr>
          <w:rFonts w:ascii="Arial" w:hAnsi="Arial" w:cs="Arial"/>
          <w:szCs w:val="24"/>
        </w:rPr>
      </w:pPr>
      <w:r w:rsidRPr="00C54570">
        <w:rPr>
          <w:rFonts w:ascii="Arial" w:hAnsi="Arial" w:cs="Arial"/>
          <w:szCs w:val="24"/>
        </w:rPr>
        <w:t>4. Como elemento reductor de costes informativos y de implementación de gobierno en la EMAB</w:t>
      </w:r>
      <w:r w:rsidR="00B17E6F">
        <w:rPr>
          <w:rFonts w:ascii="Arial" w:hAnsi="Arial" w:cs="Arial"/>
          <w:szCs w:val="24"/>
        </w:rPr>
        <w:t>.</w:t>
      </w:r>
    </w:p>
    <w:p w:rsidR="00B17E6F" w:rsidRDefault="00B17E6F" w:rsidP="00CB5930">
      <w:pPr>
        <w:rPr>
          <w:rFonts w:ascii="Arial" w:hAnsi="Arial" w:cs="Arial"/>
          <w:szCs w:val="24"/>
        </w:rPr>
      </w:pPr>
      <w:r>
        <w:rPr>
          <w:rFonts w:ascii="Arial" w:hAnsi="Arial" w:cs="Arial"/>
          <w:szCs w:val="24"/>
        </w:rPr>
        <w:tab/>
        <w:t xml:space="preserve">De la simple lectura de la información que la AEMAB pone a disposición de las empresas asociadas, de su contenido, y aún de la ordenación y </w:t>
      </w:r>
      <w:r>
        <w:rPr>
          <w:rFonts w:ascii="Arial" w:hAnsi="Arial" w:cs="Arial"/>
          <w:szCs w:val="24"/>
        </w:rPr>
        <w:lastRenderedPageBreak/>
        <w:t>presentación que en la web de la Asociación se hace de estos documentos, se desprende sin lugar a dudas la concurrencia de estas vías de impacto.</w:t>
      </w:r>
    </w:p>
    <w:p w:rsidR="00B17E6F" w:rsidRPr="00C54570" w:rsidRDefault="00B17E6F" w:rsidP="00947930">
      <w:pPr>
        <w:ind w:firstLine="567"/>
        <w:rPr>
          <w:rFonts w:ascii="Arial" w:hAnsi="Arial" w:cs="Arial"/>
          <w:szCs w:val="24"/>
        </w:rPr>
      </w:pPr>
      <w:r>
        <w:rPr>
          <w:rFonts w:ascii="Arial" w:hAnsi="Arial" w:cs="Arial"/>
          <w:szCs w:val="24"/>
        </w:rPr>
        <w:t>En particular, en los “informes AEMAB”</w:t>
      </w:r>
      <w:r w:rsidR="00947930">
        <w:rPr>
          <w:rFonts w:ascii="Arial" w:hAnsi="Arial" w:cs="Arial"/>
          <w:szCs w:val="24"/>
        </w:rPr>
        <w:t xml:space="preserve"> se examina puntualmente la evolución del AEMAB-24 en conjunto, y de las compañías que lo integran, lo que constituye una información </w:t>
      </w:r>
      <w:r w:rsidR="00947930" w:rsidRPr="00947930">
        <w:rPr>
          <w:rFonts w:ascii="Arial" w:hAnsi="Arial" w:cs="Arial"/>
          <w:sz w:val="22"/>
          <w:szCs w:val="24"/>
        </w:rPr>
        <w:t>relevante para todas ellas en cuanto asociados y en cuanto competidores; tambi</w:t>
      </w:r>
      <w:r w:rsidR="00947930">
        <w:rPr>
          <w:rFonts w:ascii="Arial" w:hAnsi="Arial" w:cs="Arial"/>
          <w:szCs w:val="24"/>
        </w:rPr>
        <w:t xml:space="preserve">én lo es la contenida en los “avisos AEMAB”, de otra parte, centrada por el momento en publicitar las decisiones del  Comité Asesor Técnico de los Índices </w:t>
      </w:r>
      <w:r w:rsidR="00947930" w:rsidRPr="00947930">
        <w:rPr>
          <w:rFonts w:ascii="Arial" w:hAnsi="Arial" w:cs="Arial"/>
          <w:szCs w:val="24"/>
        </w:rPr>
        <w:t>AE</w:t>
      </w:r>
      <w:r w:rsidR="00947930">
        <w:rPr>
          <w:rFonts w:ascii="Arial" w:hAnsi="Arial" w:cs="Arial"/>
          <w:szCs w:val="24"/>
        </w:rPr>
        <w:t xml:space="preserve">MAB en materia de integración, mantenimiento o exclusión de empresas del MAB en el índice AEMAB-24, de conformidad con las denominadas  </w:t>
      </w:r>
      <w:r w:rsidR="00947930" w:rsidRPr="00947930">
        <w:rPr>
          <w:rFonts w:ascii="Arial" w:hAnsi="Arial" w:cs="Arial"/>
          <w:i/>
          <w:szCs w:val="24"/>
        </w:rPr>
        <w:t>Normas Técnicas</w:t>
      </w:r>
      <w:r w:rsidR="00947930" w:rsidRPr="00947930">
        <w:rPr>
          <w:rFonts w:ascii="Arial" w:hAnsi="Arial" w:cs="Arial"/>
          <w:i/>
          <w:szCs w:val="24"/>
        </w:rPr>
        <w:tab/>
        <w:t xml:space="preserve"> para la </w:t>
      </w:r>
      <w:r w:rsidR="00947930" w:rsidRPr="00947930">
        <w:rPr>
          <w:rFonts w:ascii="Arial" w:hAnsi="Arial" w:cs="Arial"/>
          <w:i/>
          <w:szCs w:val="24"/>
        </w:rPr>
        <w:t>Composición</w:t>
      </w:r>
      <w:r w:rsidR="00947930" w:rsidRPr="00947930">
        <w:rPr>
          <w:rFonts w:ascii="Arial" w:hAnsi="Arial" w:cs="Arial"/>
          <w:i/>
          <w:szCs w:val="24"/>
        </w:rPr>
        <w:t xml:space="preserve"> y Cálculo de los Índices AEMAB</w:t>
      </w:r>
      <w:r w:rsidR="00947930">
        <w:rPr>
          <w:rFonts w:ascii="Arial" w:hAnsi="Arial" w:cs="Arial"/>
          <w:szCs w:val="24"/>
        </w:rPr>
        <w:t>.</w:t>
      </w:r>
    </w:p>
    <w:p w:rsidR="00CB5930" w:rsidRPr="00C54570" w:rsidRDefault="00CB5930" w:rsidP="00CB5930">
      <w:pPr>
        <w:rPr>
          <w:rFonts w:ascii="Arial" w:hAnsi="Arial" w:cs="Arial"/>
          <w:szCs w:val="24"/>
        </w:rPr>
      </w:pPr>
    </w:p>
    <w:p w:rsidR="00CB5930" w:rsidRPr="0036186F" w:rsidRDefault="0036186F" w:rsidP="00CB5930">
      <w:pPr>
        <w:rPr>
          <w:rFonts w:ascii="Arial" w:hAnsi="Arial" w:cs="Arial"/>
          <w:b/>
          <w:caps/>
          <w:szCs w:val="24"/>
        </w:rPr>
      </w:pPr>
      <w:r w:rsidRPr="0036186F">
        <w:rPr>
          <w:rFonts w:ascii="Arial" w:hAnsi="Arial" w:cs="Arial"/>
          <w:b/>
          <w:caps/>
          <w:szCs w:val="24"/>
        </w:rPr>
        <w:t>III</w:t>
      </w:r>
      <w:r w:rsidR="00CB5930" w:rsidRPr="0036186F">
        <w:rPr>
          <w:rFonts w:ascii="Arial" w:hAnsi="Arial" w:cs="Arial"/>
          <w:b/>
          <w:caps/>
          <w:szCs w:val="24"/>
        </w:rPr>
        <w:t>. Los asesores registrados de las EMAB como agentes singulares: problemas de agencia</w:t>
      </w:r>
    </w:p>
    <w:p w:rsidR="00CB5930" w:rsidRPr="00947930" w:rsidRDefault="00CB5930" w:rsidP="00947930">
      <w:pPr>
        <w:pStyle w:val="Prrafodelista"/>
        <w:numPr>
          <w:ilvl w:val="0"/>
          <w:numId w:val="19"/>
        </w:numPr>
        <w:rPr>
          <w:rFonts w:ascii="Arial" w:hAnsi="Arial" w:cs="Arial"/>
          <w:i/>
          <w:szCs w:val="24"/>
        </w:rPr>
      </w:pPr>
      <w:r w:rsidRPr="00947930">
        <w:rPr>
          <w:rFonts w:ascii="Arial" w:hAnsi="Arial" w:cs="Arial"/>
          <w:szCs w:val="24"/>
        </w:rPr>
        <w:t xml:space="preserve">Eficiencia de su mandato legal como </w:t>
      </w:r>
      <w:r w:rsidRPr="00947930">
        <w:rPr>
          <w:rFonts w:ascii="Arial" w:hAnsi="Arial" w:cs="Arial"/>
          <w:i/>
          <w:szCs w:val="24"/>
        </w:rPr>
        <w:t>compliance officers</w:t>
      </w:r>
    </w:p>
    <w:p w:rsidR="00947930" w:rsidRPr="00947930" w:rsidRDefault="00947930" w:rsidP="00947930">
      <w:pPr>
        <w:ind w:firstLine="360"/>
        <w:rPr>
          <w:rFonts w:ascii="Arial" w:hAnsi="Arial" w:cs="Arial"/>
          <w:szCs w:val="24"/>
        </w:rPr>
      </w:pPr>
      <w:r w:rsidRPr="00947930">
        <w:rPr>
          <w:rFonts w:ascii="Arial" w:hAnsi="Arial" w:cs="Arial"/>
          <w:szCs w:val="24"/>
        </w:rPr>
        <w:t>En este terreno debe subrayarse la necesidad de examinar la experiencia acumulada para hacer una evaluación de eficiencia funcional –análisis de los costes de contratación y desempeño, en relación a los beneficios para los asesorados y para el mercado en la labor de orden público de</w:t>
      </w:r>
      <w:r>
        <w:rPr>
          <w:rFonts w:ascii="Arial" w:hAnsi="Arial" w:cs="Arial"/>
          <w:szCs w:val="24"/>
        </w:rPr>
        <w:t xml:space="preserve"> mercado que la Ley les asigna-, a efectos de promover la modificación de normas de las Circulares del MAB afectadas. </w:t>
      </w:r>
    </w:p>
    <w:p w:rsidR="00CB5930" w:rsidRPr="00947930" w:rsidRDefault="00CB5930" w:rsidP="00947930">
      <w:pPr>
        <w:pStyle w:val="Prrafodelista"/>
        <w:numPr>
          <w:ilvl w:val="0"/>
          <w:numId w:val="19"/>
        </w:numPr>
        <w:rPr>
          <w:rFonts w:ascii="Arial" w:hAnsi="Arial" w:cs="Arial"/>
          <w:szCs w:val="24"/>
        </w:rPr>
      </w:pPr>
      <w:r w:rsidRPr="00947930">
        <w:rPr>
          <w:rFonts w:ascii="Arial" w:hAnsi="Arial" w:cs="Arial"/>
          <w:szCs w:val="24"/>
        </w:rPr>
        <w:t>Problemas de selección -idoneidad, independencia- y solución a conflictos de interés</w:t>
      </w:r>
    </w:p>
    <w:p w:rsidR="00CB5930" w:rsidRPr="00C54570" w:rsidRDefault="00947930" w:rsidP="008735BB">
      <w:pPr>
        <w:ind w:firstLine="360"/>
        <w:rPr>
          <w:rFonts w:ascii="Arial" w:hAnsi="Arial" w:cs="Arial"/>
          <w:szCs w:val="24"/>
        </w:rPr>
      </w:pPr>
      <w:r>
        <w:rPr>
          <w:rFonts w:ascii="Arial" w:hAnsi="Arial" w:cs="Arial"/>
          <w:szCs w:val="24"/>
        </w:rPr>
        <w:t xml:space="preserve">En este punto parece loable como prevención de conflictos y como medida de transparencia la idea de asociar a los asesores registrados a través de la AEMAB. </w:t>
      </w:r>
      <w:r w:rsidR="008735BB">
        <w:rPr>
          <w:rFonts w:ascii="Arial" w:hAnsi="Arial" w:cs="Arial"/>
          <w:szCs w:val="24"/>
        </w:rPr>
        <w:t xml:space="preserve"> Se precisa, en este terreno, una e</w:t>
      </w:r>
      <w:r w:rsidR="00CB5930" w:rsidRPr="00C54570">
        <w:rPr>
          <w:rFonts w:ascii="Arial" w:hAnsi="Arial" w:cs="Arial"/>
          <w:szCs w:val="24"/>
        </w:rPr>
        <w:t xml:space="preserve">valuación </w:t>
      </w:r>
      <w:r w:rsidR="008735BB">
        <w:rPr>
          <w:rFonts w:ascii="Arial" w:hAnsi="Arial" w:cs="Arial"/>
          <w:szCs w:val="24"/>
        </w:rPr>
        <w:t>sistemática del</w:t>
      </w:r>
      <w:r w:rsidR="00CB5930" w:rsidRPr="00C54570">
        <w:rPr>
          <w:rFonts w:ascii="Arial" w:hAnsi="Arial" w:cs="Arial"/>
          <w:szCs w:val="24"/>
        </w:rPr>
        <w:t xml:space="preserve"> rol </w:t>
      </w:r>
      <w:r w:rsidR="008735BB">
        <w:rPr>
          <w:rFonts w:ascii="Arial" w:hAnsi="Arial" w:cs="Arial"/>
          <w:szCs w:val="24"/>
        </w:rPr>
        <w:t xml:space="preserve">de los </w:t>
      </w:r>
      <w:r w:rsidR="008735BB">
        <w:rPr>
          <w:rFonts w:ascii="Arial" w:hAnsi="Arial" w:cs="Arial"/>
          <w:szCs w:val="24"/>
        </w:rPr>
        <w:lastRenderedPageBreak/>
        <w:t xml:space="preserve">asesores como factor </w:t>
      </w:r>
      <w:r w:rsidR="00CB5930" w:rsidRPr="00C54570">
        <w:rPr>
          <w:rFonts w:ascii="Arial" w:hAnsi="Arial" w:cs="Arial"/>
          <w:szCs w:val="24"/>
        </w:rPr>
        <w:t>reductor de costes informativos y transaccionales sobre el gobierno EMAB</w:t>
      </w:r>
      <w:r w:rsidR="008735BB">
        <w:rPr>
          <w:rFonts w:ascii="Arial" w:hAnsi="Arial" w:cs="Arial"/>
          <w:szCs w:val="24"/>
        </w:rPr>
        <w:t>.</w:t>
      </w:r>
      <w:r w:rsidR="00CB5930" w:rsidRPr="00C54570">
        <w:rPr>
          <w:rFonts w:ascii="Arial" w:hAnsi="Arial" w:cs="Arial"/>
          <w:szCs w:val="24"/>
        </w:rPr>
        <w:t xml:space="preserve">   </w:t>
      </w:r>
    </w:p>
    <w:p w:rsidR="00CB5930" w:rsidRPr="0036186F" w:rsidRDefault="00CB5930" w:rsidP="00CB5930">
      <w:pPr>
        <w:rPr>
          <w:rFonts w:ascii="Arial" w:hAnsi="Arial" w:cs="Arial"/>
          <w:b/>
          <w:caps/>
          <w:szCs w:val="24"/>
        </w:rPr>
      </w:pPr>
      <w:r w:rsidRPr="00C54570">
        <w:rPr>
          <w:rFonts w:ascii="Arial" w:hAnsi="Arial" w:cs="Arial"/>
          <w:szCs w:val="24"/>
        </w:rPr>
        <w:t xml:space="preserve">       </w:t>
      </w:r>
    </w:p>
    <w:p w:rsidR="00CB5930" w:rsidRPr="0036186F" w:rsidRDefault="0036186F" w:rsidP="00CB5930">
      <w:pPr>
        <w:rPr>
          <w:rFonts w:ascii="Arial" w:hAnsi="Arial" w:cs="Arial"/>
          <w:b/>
          <w:caps/>
          <w:szCs w:val="24"/>
        </w:rPr>
      </w:pPr>
      <w:r w:rsidRPr="0036186F">
        <w:rPr>
          <w:rFonts w:ascii="Arial" w:hAnsi="Arial" w:cs="Arial"/>
          <w:b/>
          <w:caps/>
          <w:szCs w:val="24"/>
        </w:rPr>
        <w:t>IV</w:t>
      </w:r>
      <w:r w:rsidR="00CB5930" w:rsidRPr="0036186F">
        <w:rPr>
          <w:rFonts w:ascii="Arial" w:hAnsi="Arial" w:cs="Arial"/>
          <w:b/>
          <w:caps/>
          <w:szCs w:val="24"/>
        </w:rPr>
        <w:t xml:space="preserve">. Contratación de auditores y riesgos de sobre-auditoría </w:t>
      </w:r>
    </w:p>
    <w:p w:rsidR="002D0917" w:rsidRDefault="002D0917" w:rsidP="002D0917">
      <w:pPr>
        <w:ind w:firstLine="567"/>
        <w:rPr>
          <w:rFonts w:ascii="Arial" w:hAnsi="Arial" w:cs="Arial"/>
          <w:szCs w:val="24"/>
        </w:rPr>
      </w:pPr>
      <w:r>
        <w:rPr>
          <w:rFonts w:ascii="Arial" w:hAnsi="Arial" w:cs="Arial"/>
          <w:szCs w:val="24"/>
        </w:rPr>
        <w:t>En materia de auditoría de las empresas del MAB, cabe plantear algunas cuestiones de actualidad, que en síntesis son:</w:t>
      </w:r>
    </w:p>
    <w:p w:rsidR="00CB5930" w:rsidRPr="00C54570" w:rsidRDefault="00947930" w:rsidP="00CB5930">
      <w:pPr>
        <w:rPr>
          <w:rFonts w:ascii="Arial" w:hAnsi="Arial" w:cs="Arial"/>
          <w:szCs w:val="24"/>
        </w:rPr>
      </w:pPr>
      <w:r>
        <w:rPr>
          <w:rFonts w:ascii="Arial" w:hAnsi="Arial" w:cs="Arial"/>
          <w:szCs w:val="24"/>
        </w:rPr>
        <w:t xml:space="preserve">1. </w:t>
      </w:r>
      <w:r w:rsidR="002D0917">
        <w:rPr>
          <w:rFonts w:ascii="Arial" w:hAnsi="Arial" w:cs="Arial"/>
          <w:szCs w:val="24"/>
        </w:rPr>
        <w:t>El debate sobre l</w:t>
      </w:r>
      <w:r>
        <w:rPr>
          <w:rFonts w:ascii="Arial" w:hAnsi="Arial" w:cs="Arial"/>
          <w:szCs w:val="24"/>
        </w:rPr>
        <w:t xml:space="preserve">a </w:t>
      </w:r>
      <w:r w:rsidR="002D0917">
        <w:rPr>
          <w:rFonts w:ascii="Arial" w:hAnsi="Arial" w:cs="Arial"/>
          <w:szCs w:val="24"/>
        </w:rPr>
        <w:t xml:space="preserve">aplicación de la reciente </w:t>
      </w:r>
      <w:r>
        <w:rPr>
          <w:rFonts w:ascii="Arial" w:hAnsi="Arial" w:cs="Arial"/>
          <w:szCs w:val="24"/>
        </w:rPr>
        <w:t>Ley de Auditoría</w:t>
      </w:r>
      <w:r w:rsidR="00CB5930" w:rsidRPr="00C54570">
        <w:rPr>
          <w:rFonts w:ascii="Arial" w:hAnsi="Arial" w:cs="Arial"/>
          <w:szCs w:val="24"/>
        </w:rPr>
        <w:t xml:space="preserve"> 22/2015</w:t>
      </w:r>
      <w:r>
        <w:rPr>
          <w:rFonts w:ascii="Arial" w:hAnsi="Arial" w:cs="Arial"/>
          <w:szCs w:val="24"/>
        </w:rPr>
        <w:t>, en relación con las disposiciones del Reglamento 2014/56/CE</w:t>
      </w:r>
      <w:r w:rsidR="002D0917">
        <w:rPr>
          <w:rFonts w:ascii="Arial" w:hAnsi="Arial" w:cs="Arial"/>
          <w:szCs w:val="24"/>
        </w:rPr>
        <w:t>, puede</w:t>
      </w:r>
      <w:r>
        <w:rPr>
          <w:rFonts w:ascii="Arial" w:hAnsi="Arial" w:cs="Arial"/>
          <w:szCs w:val="24"/>
        </w:rPr>
        <w:t xml:space="preserve"> </w:t>
      </w:r>
      <w:r w:rsidR="002D0917">
        <w:rPr>
          <w:rFonts w:ascii="Arial" w:hAnsi="Arial" w:cs="Arial"/>
          <w:szCs w:val="24"/>
        </w:rPr>
        <w:t xml:space="preserve">entrañar en conjunto una </w:t>
      </w:r>
      <w:r w:rsidR="00CB5930" w:rsidRPr="00C54570">
        <w:rPr>
          <w:rFonts w:ascii="Arial" w:hAnsi="Arial" w:cs="Arial"/>
          <w:szCs w:val="24"/>
        </w:rPr>
        <w:t xml:space="preserve">corrección </w:t>
      </w:r>
      <w:r w:rsidR="002D0917">
        <w:rPr>
          <w:rFonts w:ascii="Arial" w:hAnsi="Arial" w:cs="Arial"/>
          <w:szCs w:val="24"/>
        </w:rPr>
        <w:t>hiperreactiva frente al fenómeno de un</w:t>
      </w:r>
      <w:r w:rsidR="00CB5930" w:rsidRPr="00C54570">
        <w:rPr>
          <w:rFonts w:ascii="Arial" w:hAnsi="Arial" w:cs="Arial"/>
          <w:szCs w:val="24"/>
        </w:rPr>
        <w:t xml:space="preserve"> régimen </w:t>
      </w:r>
      <w:r w:rsidR="002D0917">
        <w:rPr>
          <w:rFonts w:ascii="Arial" w:hAnsi="Arial" w:cs="Arial"/>
          <w:szCs w:val="24"/>
        </w:rPr>
        <w:t>de auditoría tildado de “ético” como el contenido en las</w:t>
      </w:r>
      <w:r w:rsidR="00CB5930" w:rsidRPr="00C54570">
        <w:rPr>
          <w:rFonts w:ascii="Arial" w:hAnsi="Arial" w:cs="Arial"/>
          <w:szCs w:val="24"/>
        </w:rPr>
        <w:t xml:space="preserve"> N</w:t>
      </w:r>
      <w:r w:rsidR="002D0917">
        <w:rPr>
          <w:rFonts w:ascii="Arial" w:hAnsi="Arial" w:cs="Arial"/>
          <w:szCs w:val="24"/>
        </w:rPr>
        <w:t xml:space="preserve">ormas </w:t>
      </w:r>
      <w:r w:rsidR="00CB5930" w:rsidRPr="00C54570">
        <w:rPr>
          <w:rFonts w:ascii="Arial" w:hAnsi="Arial" w:cs="Arial"/>
          <w:szCs w:val="24"/>
        </w:rPr>
        <w:t>I</w:t>
      </w:r>
      <w:r w:rsidR="002D0917">
        <w:rPr>
          <w:rFonts w:ascii="Arial" w:hAnsi="Arial" w:cs="Arial"/>
          <w:szCs w:val="24"/>
        </w:rPr>
        <w:t xml:space="preserve">nternacionales de </w:t>
      </w:r>
      <w:r w:rsidR="00CB5930" w:rsidRPr="00C54570">
        <w:rPr>
          <w:rFonts w:ascii="Arial" w:hAnsi="Arial" w:cs="Arial"/>
          <w:szCs w:val="24"/>
        </w:rPr>
        <w:t>A</w:t>
      </w:r>
      <w:r w:rsidR="002D0917">
        <w:rPr>
          <w:rFonts w:ascii="Arial" w:hAnsi="Arial" w:cs="Arial"/>
          <w:szCs w:val="24"/>
        </w:rPr>
        <w:t>uditoría en relación con las reglas de la Ley 12/2010 –y normativa comunitaria afín, 2006/43/CE-.</w:t>
      </w:r>
      <w:r w:rsidR="00CB5930" w:rsidRPr="00C54570">
        <w:rPr>
          <w:rFonts w:ascii="Arial" w:hAnsi="Arial" w:cs="Arial"/>
          <w:szCs w:val="24"/>
        </w:rPr>
        <w:t xml:space="preserve"> </w:t>
      </w:r>
    </w:p>
    <w:p w:rsidR="000854CB" w:rsidRDefault="002D0917" w:rsidP="00CB5930">
      <w:pPr>
        <w:rPr>
          <w:rFonts w:ascii="Arial" w:hAnsi="Arial" w:cs="Arial"/>
          <w:szCs w:val="24"/>
        </w:rPr>
      </w:pPr>
      <w:r>
        <w:rPr>
          <w:rFonts w:ascii="Arial" w:hAnsi="Arial" w:cs="Arial"/>
          <w:szCs w:val="24"/>
        </w:rPr>
        <w:t>2. La consideración que merece el</w:t>
      </w:r>
      <w:r w:rsidR="00CB5930" w:rsidRPr="00C54570">
        <w:rPr>
          <w:rFonts w:ascii="Arial" w:hAnsi="Arial" w:cs="Arial"/>
          <w:szCs w:val="24"/>
        </w:rPr>
        <w:t xml:space="preserve"> mandato del Comité de Auditoría –</w:t>
      </w:r>
      <w:r>
        <w:rPr>
          <w:rFonts w:ascii="Arial" w:hAnsi="Arial" w:cs="Arial"/>
          <w:szCs w:val="24"/>
        </w:rPr>
        <w:t xml:space="preserve">que </w:t>
      </w:r>
      <w:r w:rsidR="00CB5930" w:rsidRPr="00C54570">
        <w:rPr>
          <w:rFonts w:ascii="Arial" w:hAnsi="Arial" w:cs="Arial"/>
          <w:szCs w:val="24"/>
        </w:rPr>
        <w:t>falta en un 40% de EMABs pese a ser de</w:t>
      </w:r>
      <w:r>
        <w:rPr>
          <w:rFonts w:ascii="Arial" w:hAnsi="Arial" w:cs="Arial"/>
          <w:szCs w:val="24"/>
        </w:rPr>
        <w:t>claradas como de</w:t>
      </w:r>
      <w:r w:rsidR="00CB5930" w:rsidRPr="00C54570">
        <w:rPr>
          <w:rFonts w:ascii="Arial" w:hAnsi="Arial" w:cs="Arial"/>
          <w:szCs w:val="24"/>
        </w:rPr>
        <w:t xml:space="preserve"> “interés público”-</w:t>
      </w:r>
      <w:r>
        <w:rPr>
          <w:rFonts w:ascii="Arial" w:hAnsi="Arial" w:cs="Arial"/>
          <w:szCs w:val="24"/>
        </w:rPr>
        <w:t>, en un contexto de</w:t>
      </w:r>
      <w:r w:rsidR="00CB5930" w:rsidRPr="00C54570">
        <w:rPr>
          <w:rFonts w:ascii="Arial" w:hAnsi="Arial" w:cs="Arial"/>
          <w:szCs w:val="24"/>
        </w:rPr>
        <w:t xml:space="preserve"> </w:t>
      </w:r>
      <w:r>
        <w:rPr>
          <w:rFonts w:ascii="Arial" w:hAnsi="Arial" w:cs="Arial"/>
          <w:szCs w:val="24"/>
        </w:rPr>
        <w:t xml:space="preserve">necesaria </w:t>
      </w:r>
      <w:r w:rsidR="00CB5930" w:rsidRPr="00C54570">
        <w:rPr>
          <w:rFonts w:ascii="Arial" w:hAnsi="Arial" w:cs="Arial"/>
          <w:szCs w:val="24"/>
        </w:rPr>
        <w:t>idoneidad e independencia de los no ejecutivos –</w:t>
      </w:r>
      <w:r>
        <w:rPr>
          <w:rFonts w:ascii="Arial" w:hAnsi="Arial" w:cs="Arial"/>
          <w:i/>
          <w:szCs w:val="24"/>
        </w:rPr>
        <w:t>ope legis</w:t>
      </w:r>
      <w:r>
        <w:rPr>
          <w:rFonts w:ascii="Arial" w:hAnsi="Arial" w:cs="Arial"/>
          <w:szCs w:val="24"/>
        </w:rPr>
        <w:t>, no solo en la reglamentación del MAB, sino en todos los reglamentos homólogos europeos, británico –RAIM-</w:t>
      </w:r>
      <w:r w:rsidR="00CB5930" w:rsidRPr="00C54570">
        <w:rPr>
          <w:rFonts w:ascii="Arial" w:hAnsi="Arial" w:cs="Arial"/>
          <w:szCs w:val="24"/>
        </w:rPr>
        <w:t xml:space="preserve">, </w:t>
      </w:r>
      <w:r>
        <w:rPr>
          <w:rFonts w:ascii="Arial" w:hAnsi="Arial" w:cs="Arial"/>
          <w:szCs w:val="24"/>
        </w:rPr>
        <w:t xml:space="preserve">o francés –Reglamento </w:t>
      </w:r>
      <w:r w:rsidR="00CB5930" w:rsidRPr="00C54570">
        <w:rPr>
          <w:rFonts w:ascii="Arial" w:hAnsi="Arial" w:cs="Arial"/>
          <w:szCs w:val="24"/>
        </w:rPr>
        <w:t>ALTERNEXT</w:t>
      </w:r>
      <w:r>
        <w:rPr>
          <w:rFonts w:ascii="Arial" w:hAnsi="Arial" w:cs="Arial"/>
          <w:szCs w:val="24"/>
        </w:rPr>
        <w:t xml:space="preserve">-, entre otros.  </w:t>
      </w:r>
    </w:p>
    <w:p w:rsidR="00CB5930" w:rsidRPr="00C54570" w:rsidRDefault="000854CB" w:rsidP="00CB5930">
      <w:pPr>
        <w:rPr>
          <w:rFonts w:ascii="Arial" w:hAnsi="Arial" w:cs="Arial"/>
          <w:szCs w:val="24"/>
        </w:rPr>
      </w:pPr>
      <w:r>
        <w:rPr>
          <w:rFonts w:ascii="Arial" w:hAnsi="Arial" w:cs="Arial"/>
          <w:szCs w:val="24"/>
        </w:rPr>
        <w:t xml:space="preserve">3. El debate sobre los límites de juego debidos de las </w:t>
      </w:r>
      <w:r w:rsidR="00CB5930" w:rsidRPr="00C54570">
        <w:rPr>
          <w:rFonts w:ascii="Arial" w:hAnsi="Arial" w:cs="Arial"/>
          <w:szCs w:val="24"/>
        </w:rPr>
        <w:t xml:space="preserve">presunciones </w:t>
      </w:r>
      <w:r>
        <w:rPr>
          <w:rFonts w:ascii="Arial" w:hAnsi="Arial" w:cs="Arial"/>
          <w:szCs w:val="24"/>
        </w:rPr>
        <w:t xml:space="preserve">de independencia, que parecen excesivamente </w:t>
      </w:r>
      <w:r w:rsidR="00CB5930" w:rsidRPr="00C54570">
        <w:rPr>
          <w:rFonts w:ascii="Arial" w:hAnsi="Arial" w:cs="Arial"/>
          <w:szCs w:val="24"/>
        </w:rPr>
        <w:t>casuísticas</w:t>
      </w:r>
      <w:r>
        <w:rPr>
          <w:rFonts w:ascii="Arial" w:hAnsi="Arial" w:cs="Arial"/>
          <w:szCs w:val="24"/>
        </w:rPr>
        <w:t xml:space="preserve"> en algunos supuestos, y en otros, escasamente denotativas</w:t>
      </w:r>
      <w:r w:rsidR="00CB5930" w:rsidRPr="00C54570">
        <w:rPr>
          <w:rFonts w:ascii="Arial" w:hAnsi="Arial" w:cs="Arial"/>
          <w:szCs w:val="24"/>
        </w:rPr>
        <w:t xml:space="preserve"> de apariencia</w:t>
      </w:r>
      <w:r>
        <w:rPr>
          <w:rFonts w:ascii="Arial" w:hAnsi="Arial" w:cs="Arial"/>
          <w:szCs w:val="24"/>
        </w:rPr>
        <w:t xml:space="preserve"> del carácter independiente del sujeto en potencial conflicto. En este sentido cabe citar las reglas relativas a la obligación de a</w:t>
      </w:r>
      <w:r w:rsidR="00CB5930" w:rsidRPr="00C54570">
        <w:rPr>
          <w:rFonts w:ascii="Arial" w:hAnsi="Arial" w:cs="Arial"/>
          <w:szCs w:val="24"/>
        </w:rPr>
        <w:t xml:space="preserve">bstención de familiares y </w:t>
      </w:r>
      <w:r>
        <w:rPr>
          <w:rFonts w:ascii="Arial" w:hAnsi="Arial" w:cs="Arial"/>
          <w:szCs w:val="24"/>
        </w:rPr>
        <w:t xml:space="preserve">sujetos integrados en la </w:t>
      </w:r>
      <w:r w:rsidR="00CB5930" w:rsidRPr="00C54570">
        <w:rPr>
          <w:rFonts w:ascii="Arial" w:hAnsi="Arial" w:cs="Arial"/>
          <w:szCs w:val="24"/>
        </w:rPr>
        <w:t>red de auditoría</w:t>
      </w:r>
      <w:r>
        <w:rPr>
          <w:rFonts w:ascii="Arial" w:hAnsi="Arial" w:cs="Arial"/>
          <w:szCs w:val="24"/>
        </w:rPr>
        <w:t xml:space="preserve"> de la empresa</w:t>
      </w:r>
      <w:r w:rsidR="00CB5930" w:rsidRPr="00C54570">
        <w:rPr>
          <w:rFonts w:ascii="Arial" w:hAnsi="Arial" w:cs="Arial"/>
          <w:szCs w:val="24"/>
        </w:rPr>
        <w:t xml:space="preserve">; incompatibilidad </w:t>
      </w:r>
      <w:r>
        <w:rPr>
          <w:rFonts w:ascii="Arial" w:hAnsi="Arial" w:cs="Arial"/>
          <w:szCs w:val="24"/>
        </w:rPr>
        <w:t xml:space="preserve">que es </w:t>
      </w:r>
      <w:r w:rsidR="00CB5930" w:rsidRPr="00C54570">
        <w:rPr>
          <w:rFonts w:ascii="Arial" w:hAnsi="Arial" w:cs="Arial"/>
          <w:szCs w:val="24"/>
        </w:rPr>
        <w:t>bianaual en</w:t>
      </w:r>
      <w:r>
        <w:rPr>
          <w:rFonts w:ascii="Arial" w:hAnsi="Arial" w:cs="Arial"/>
          <w:szCs w:val="24"/>
        </w:rPr>
        <w:t xml:space="preserve"> el caso de las personas vinculadas a las</w:t>
      </w:r>
      <w:r w:rsidR="00CB5930" w:rsidRPr="00C54570">
        <w:rPr>
          <w:rFonts w:ascii="Arial" w:hAnsi="Arial" w:cs="Arial"/>
          <w:szCs w:val="24"/>
        </w:rPr>
        <w:t xml:space="preserve"> EMABs</w:t>
      </w:r>
      <w:r w:rsidR="008735BB">
        <w:rPr>
          <w:rFonts w:ascii="Arial" w:hAnsi="Arial" w:cs="Arial"/>
          <w:szCs w:val="24"/>
        </w:rPr>
        <w:t>.</w:t>
      </w:r>
      <w:bookmarkStart w:id="16" w:name="_GoBack"/>
      <w:bookmarkEnd w:id="16"/>
    </w:p>
    <w:p w:rsidR="000854CB" w:rsidRDefault="000854CB" w:rsidP="00CB5930">
      <w:pPr>
        <w:rPr>
          <w:rFonts w:ascii="Arial" w:hAnsi="Arial" w:cs="Arial"/>
          <w:szCs w:val="24"/>
        </w:rPr>
      </w:pPr>
      <w:r>
        <w:rPr>
          <w:rFonts w:ascii="Arial" w:hAnsi="Arial" w:cs="Arial"/>
          <w:szCs w:val="24"/>
        </w:rPr>
        <w:lastRenderedPageBreak/>
        <w:t xml:space="preserve">4. La consideración que merecen desde la óptica de la eficiencia algunas obligaciones nuevas a cargo de los comités de auditoría, en particular la obligación de proporcionar </w:t>
      </w:r>
      <w:r w:rsidR="00CB5930" w:rsidRPr="00C54570">
        <w:rPr>
          <w:rFonts w:ascii="Arial" w:hAnsi="Arial" w:cs="Arial"/>
          <w:szCs w:val="24"/>
        </w:rPr>
        <w:t>Información extra</w:t>
      </w:r>
      <w:r>
        <w:rPr>
          <w:rFonts w:ascii="Arial" w:hAnsi="Arial" w:cs="Arial"/>
          <w:szCs w:val="24"/>
        </w:rPr>
        <w:t>ordinaria sobre el resultado de la auditoría, para los propios auditores externos –también sobre el informe  IAT-; la relativa al suministro de información extra del auditor de cuentas</w:t>
      </w:r>
      <w:r w:rsidR="00CB5930" w:rsidRPr="00C54570">
        <w:rPr>
          <w:rFonts w:ascii="Arial" w:hAnsi="Arial" w:cs="Arial"/>
          <w:szCs w:val="24"/>
        </w:rPr>
        <w:t xml:space="preserve"> sobre su capacidad detectora del fraude y sobre el nivel de independencia de la red auditora</w:t>
      </w:r>
      <w:r>
        <w:rPr>
          <w:rFonts w:ascii="Arial" w:hAnsi="Arial" w:cs="Arial"/>
          <w:szCs w:val="24"/>
        </w:rPr>
        <w:t>;</w:t>
      </w:r>
    </w:p>
    <w:p w:rsidR="00CB5930" w:rsidRPr="00C54570" w:rsidRDefault="000854CB" w:rsidP="00CB5930">
      <w:pPr>
        <w:rPr>
          <w:rFonts w:ascii="Arial" w:hAnsi="Arial" w:cs="Arial"/>
          <w:szCs w:val="24"/>
        </w:rPr>
      </w:pPr>
      <w:r>
        <w:rPr>
          <w:rFonts w:ascii="Arial" w:hAnsi="Arial" w:cs="Arial"/>
          <w:szCs w:val="24"/>
        </w:rPr>
        <w:t>5. La cuestión relativa a los incentivos que merecen</w:t>
      </w:r>
      <w:r w:rsidR="00CB5930" w:rsidRPr="00C54570">
        <w:rPr>
          <w:rFonts w:ascii="Arial" w:hAnsi="Arial" w:cs="Arial"/>
          <w:szCs w:val="24"/>
        </w:rPr>
        <w:t xml:space="preserve"> la coauditoría </w:t>
      </w:r>
      <w:r>
        <w:rPr>
          <w:rFonts w:ascii="Arial" w:hAnsi="Arial" w:cs="Arial"/>
          <w:szCs w:val="24"/>
        </w:rPr>
        <w:t xml:space="preserve">o a los auditores conjuntos </w:t>
      </w:r>
      <w:r w:rsidR="00CB5930" w:rsidRPr="00C54570">
        <w:rPr>
          <w:rFonts w:ascii="Arial" w:hAnsi="Arial" w:cs="Arial"/>
          <w:szCs w:val="24"/>
        </w:rPr>
        <w:t>para distribuir el riesgo de cobertura íntegra de daños por efecto de la nueva responsabilidad por daños no imputables</w:t>
      </w:r>
    </w:p>
    <w:p w:rsidR="00CB5930" w:rsidRPr="00C54570" w:rsidRDefault="000854CB" w:rsidP="00CB5930">
      <w:pPr>
        <w:rPr>
          <w:rFonts w:ascii="Arial" w:hAnsi="Arial" w:cs="Arial"/>
          <w:szCs w:val="24"/>
        </w:rPr>
      </w:pPr>
      <w:r>
        <w:rPr>
          <w:rFonts w:ascii="Arial" w:hAnsi="Arial" w:cs="Arial"/>
          <w:szCs w:val="24"/>
        </w:rPr>
        <w:t>6. El análisis de eficiencia de las p</w:t>
      </w:r>
      <w:r w:rsidR="00CB5930" w:rsidRPr="00C54570">
        <w:rPr>
          <w:rFonts w:ascii="Arial" w:hAnsi="Arial" w:cs="Arial"/>
          <w:szCs w:val="24"/>
        </w:rPr>
        <w:t xml:space="preserve">rohibiciones de </w:t>
      </w:r>
      <w:r>
        <w:rPr>
          <w:rFonts w:ascii="Arial" w:hAnsi="Arial" w:cs="Arial"/>
          <w:szCs w:val="24"/>
        </w:rPr>
        <w:t xml:space="preserve">prestar </w:t>
      </w:r>
      <w:r w:rsidR="00CB5930" w:rsidRPr="00C54570">
        <w:rPr>
          <w:rFonts w:ascii="Arial" w:hAnsi="Arial" w:cs="Arial"/>
          <w:szCs w:val="24"/>
        </w:rPr>
        <w:t>servicios conexos</w:t>
      </w:r>
      <w:r>
        <w:rPr>
          <w:rFonts w:ascii="Arial" w:hAnsi="Arial" w:cs="Arial"/>
          <w:szCs w:val="24"/>
        </w:rPr>
        <w:t xml:space="preserve"> como consultoría, </w:t>
      </w:r>
      <w:r w:rsidR="008735BB">
        <w:rPr>
          <w:rFonts w:ascii="Arial" w:hAnsi="Arial" w:cs="Arial"/>
          <w:szCs w:val="24"/>
        </w:rPr>
        <w:t xml:space="preserve">asesores </w:t>
      </w:r>
      <w:r>
        <w:rPr>
          <w:rFonts w:ascii="Arial" w:hAnsi="Arial" w:cs="Arial"/>
          <w:szCs w:val="24"/>
        </w:rPr>
        <w:t xml:space="preserve">jurídicos, análisis de inversión, etc., y de las prohibiciones relativas a  </w:t>
      </w:r>
      <w:r w:rsidR="00CB5930" w:rsidRPr="00C54570">
        <w:rPr>
          <w:rFonts w:ascii="Arial" w:hAnsi="Arial" w:cs="Arial"/>
          <w:szCs w:val="24"/>
        </w:rPr>
        <w:t>regalos</w:t>
      </w:r>
      <w:r>
        <w:rPr>
          <w:rFonts w:ascii="Arial" w:hAnsi="Arial" w:cs="Arial"/>
          <w:szCs w:val="24"/>
        </w:rPr>
        <w:t xml:space="preserve"> al auditor</w:t>
      </w:r>
      <w:r w:rsidR="00CB5930" w:rsidRPr="00C54570">
        <w:rPr>
          <w:rFonts w:ascii="Arial" w:hAnsi="Arial" w:cs="Arial"/>
          <w:szCs w:val="24"/>
        </w:rPr>
        <w:t xml:space="preserve">, </w:t>
      </w:r>
      <w:r>
        <w:rPr>
          <w:rFonts w:ascii="Arial" w:hAnsi="Arial" w:cs="Arial"/>
          <w:szCs w:val="24"/>
        </w:rPr>
        <w:t xml:space="preserve">régimen de no dispersión o </w:t>
      </w:r>
      <w:r w:rsidR="00CB5930" w:rsidRPr="00C54570">
        <w:rPr>
          <w:rFonts w:ascii="Arial" w:hAnsi="Arial" w:cs="Arial"/>
          <w:szCs w:val="24"/>
        </w:rPr>
        <w:t xml:space="preserve">concentración de ingresos </w:t>
      </w:r>
      <w:r>
        <w:rPr>
          <w:rFonts w:ascii="Arial" w:hAnsi="Arial" w:cs="Arial"/>
          <w:szCs w:val="24"/>
        </w:rPr>
        <w:t xml:space="preserve">o clientes de auditoría, </w:t>
      </w:r>
      <w:r w:rsidR="00CB5930" w:rsidRPr="00C54570">
        <w:rPr>
          <w:rFonts w:ascii="Arial" w:hAnsi="Arial" w:cs="Arial"/>
          <w:szCs w:val="24"/>
        </w:rPr>
        <w:t xml:space="preserve">y repetición o permanencia </w:t>
      </w:r>
      <w:r>
        <w:rPr>
          <w:rFonts w:ascii="Arial" w:hAnsi="Arial" w:cs="Arial"/>
          <w:szCs w:val="24"/>
        </w:rPr>
        <w:t xml:space="preserve">en el cargo de auditor, de conformidad con lo establecido ya en el </w:t>
      </w:r>
      <w:r w:rsidR="00CB5930" w:rsidRPr="00C54570">
        <w:rPr>
          <w:rFonts w:ascii="Arial" w:hAnsi="Arial" w:cs="Arial"/>
          <w:szCs w:val="24"/>
        </w:rPr>
        <w:t>R</w:t>
      </w:r>
      <w:r>
        <w:rPr>
          <w:rFonts w:ascii="Arial" w:hAnsi="Arial" w:cs="Arial"/>
          <w:szCs w:val="24"/>
        </w:rPr>
        <w:t>eglamento UE 537/2014</w:t>
      </w:r>
      <w:r w:rsidR="00CB5930" w:rsidRPr="00C54570">
        <w:rPr>
          <w:rFonts w:ascii="Arial" w:hAnsi="Arial" w:cs="Arial"/>
          <w:szCs w:val="24"/>
        </w:rPr>
        <w:t>.</w:t>
      </w:r>
    </w:p>
    <w:p w:rsidR="002D0917" w:rsidRDefault="002D0917">
      <w:pPr>
        <w:spacing w:after="0" w:line="240" w:lineRule="auto"/>
        <w:jc w:val="left"/>
        <w:rPr>
          <w:rFonts w:ascii="Arial" w:hAnsi="Arial" w:cs="Arial"/>
          <w:szCs w:val="24"/>
        </w:rPr>
      </w:pPr>
      <w:r>
        <w:rPr>
          <w:rFonts w:ascii="Arial" w:hAnsi="Arial" w:cs="Arial"/>
          <w:szCs w:val="24"/>
        </w:rPr>
        <w:br w:type="page"/>
      </w:r>
    </w:p>
    <w:p w:rsidR="002D0917" w:rsidRDefault="002D0917">
      <w:pPr>
        <w:spacing w:after="0" w:line="240" w:lineRule="auto"/>
        <w:jc w:val="left"/>
        <w:rPr>
          <w:rFonts w:ascii="Arial" w:hAnsi="Arial" w:cs="Arial"/>
          <w:szCs w:val="24"/>
        </w:rPr>
      </w:pPr>
      <w:r>
        <w:rPr>
          <w:rFonts w:ascii="Arial" w:hAnsi="Arial" w:cs="Arial"/>
          <w:szCs w:val="24"/>
        </w:rPr>
        <w:lastRenderedPageBreak/>
        <w:br w:type="page"/>
      </w:r>
    </w:p>
    <w:p w:rsidR="00CB5930" w:rsidRPr="00C54570" w:rsidRDefault="00CB5930" w:rsidP="002D0917">
      <w:pPr>
        <w:jc w:val="center"/>
        <w:rPr>
          <w:rFonts w:ascii="Arial" w:hAnsi="Arial" w:cs="Arial"/>
          <w:szCs w:val="24"/>
        </w:rPr>
      </w:pPr>
    </w:p>
    <w:p w:rsidR="00440034" w:rsidRDefault="00440034" w:rsidP="000854CB">
      <w:pPr>
        <w:spacing w:after="0" w:line="240" w:lineRule="auto"/>
        <w:jc w:val="center"/>
        <w:rPr>
          <w:rFonts w:ascii="Arial" w:hAnsi="Arial" w:cs="Arial"/>
          <w:b/>
          <w:sz w:val="28"/>
          <w:szCs w:val="28"/>
          <w:lang w:val="es-ES"/>
        </w:rPr>
      </w:pPr>
      <w:r w:rsidRPr="00AC7D36">
        <w:rPr>
          <w:rFonts w:ascii="Arial" w:hAnsi="Arial" w:cs="Arial"/>
          <w:b/>
          <w:sz w:val="28"/>
          <w:szCs w:val="28"/>
          <w:lang w:val="es-ES"/>
        </w:rPr>
        <w:t>ANEXO</w:t>
      </w:r>
    </w:p>
    <w:p w:rsidR="002D0917" w:rsidRPr="002D0917" w:rsidRDefault="002D0917" w:rsidP="002D0917">
      <w:pPr>
        <w:spacing w:after="0" w:line="240" w:lineRule="auto"/>
        <w:jc w:val="center"/>
        <w:rPr>
          <w:rFonts w:ascii="Arial" w:hAnsi="Arial" w:cs="Arial"/>
          <w:szCs w:val="24"/>
          <w:lang w:val="es-ES"/>
        </w:rPr>
      </w:pPr>
    </w:p>
    <w:p w:rsidR="00440034" w:rsidRPr="002D0917" w:rsidRDefault="00440034" w:rsidP="000854CB">
      <w:pPr>
        <w:pStyle w:val="ListNumber1"/>
        <w:ind w:left="0"/>
        <w:jc w:val="center"/>
        <w:rPr>
          <w:rFonts w:ascii="Arial" w:hAnsi="Arial" w:cs="Arial"/>
          <w:b/>
          <w:sz w:val="28"/>
          <w:szCs w:val="28"/>
          <w:lang w:val="es-ES"/>
        </w:rPr>
      </w:pPr>
      <w:r w:rsidRPr="002D0917">
        <w:rPr>
          <w:rFonts w:ascii="Arial" w:hAnsi="Arial" w:cs="Arial"/>
          <w:b/>
          <w:sz w:val="28"/>
          <w:szCs w:val="28"/>
          <w:lang w:val="es-ES"/>
        </w:rPr>
        <w:t>RESEÑA DEL SEMINARIO DE LA CÁTEDRA</w:t>
      </w:r>
    </w:p>
    <w:p w:rsidR="002D0917" w:rsidRDefault="002D0917" w:rsidP="00440034">
      <w:pPr>
        <w:pStyle w:val="ListNumber1"/>
        <w:ind w:left="992"/>
        <w:rPr>
          <w:rFonts w:ascii="Arial" w:hAnsi="Arial" w:cs="Arial"/>
          <w:szCs w:val="24"/>
          <w:lang w:val="es-ES"/>
        </w:rPr>
      </w:pPr>
    </w:p>
    <w:p w:rsidR="000854CB" w:rsidRPr="00C54570" w:rsidRDefault="000854CB" w:rsidP="00440034">
      <w:pPr>
        <w:pStyle w:val="ListNumber1"/>
        <w:ind w:left="992"/>
        <w:rPr>
          <w:rFonts w:ascii="Arial" w:hAnsi="Arial" w:cs="Arial"/>
          <w:szCs w:val="24"/>
          <w:lang w:val="es-ES"/>
        </w:rPr>
      </w:pPr>
    </w:p>
    <w:p w:rsidR="00440034" w:rsidRPr="00C54570" w:rsidRDefault="00440034" w:rsidP="000854CB">
      <w:pPr>
        <w:pStyle w:val="ListNumber1"/>
        <w:ind w:left="0"/>
        <w:jc w:val="center"/>
        <w:rPr>
          <w:rFonts w:ascii="Arial" w:hAnsi="Arial" w:cs="Arial"/>
          <w:szCs w:val="24"/>
          <w:lang w:val="es-ES"/>
        </w:rPr>
      </w:pPr>
      <w:r w:rsidRPr="00C54570">
        <w:rPr>
          <w:rFonts w:ascii="Arial" w:hAnsi="Arial" w:cs="Arial"/>
          <w:szCs w:val="24"/>
          <w:lang w:val="es-ES"/>
        </w:rPr>
        <w:t>Jornada científica</w:t>
      </w:r>
    </w:p>
    <w:p w:rsidR="002D0917" w:rsidRDefault="00440034" w:rsidP="000854CB">
      <w:pPr>
        <w:pStyle w:val="ListNumber1"/>
        <w:ind w:left="0"/>
        <w:jc w:val="center"/>
        <w:rPr>
          <w:rFonts w:ascii="Arial" w:hAnsi="Arial" w:cs="Arial"/>
          <w:b/>
          <w:i/>
          <w:szCs w:val="24"/>
          <w:lang w:val="es-ES"/>
        </w:rPr>
      </w:pPr>
      <w:r w:rsidRPr="002D0917">
        <w:rPr>
          <w:rFonts w:ascii="Arial" w:hAnsi="Arial" w:cs="Arial"/>
          <w:b/>
          <w:i/>
          <w:szCs w:val="24"/>
          <w:lang w:val="es-ES"/>
        </w:rPr>
        <w:t>LAS EMPRESAS DEL MAB:</w:t>
      </w:r>
    </w:p>
    <w:p w:rsidR="00440034" w:rsidRPr="002D0917" w:rsidRDefault="00440034" w:rsidP="000854CB">
      <w:pPr>
        <w:pStyle w:val="ListNumber1"/>
        <w:ind w:left="0"/>
        <w:jc w:val="center"/>
        <w:rPr>
          <w:rFonts w:ascii="Arial" w:hAnsi="Arial" w:cs="Arial"/>
          <w:b/>
          <w:i/>
          <w:szCs w:val="24"/>
          <w:lang w:val="es-ES"/>
        </w:rPr>
      </w:pPr>
      <w:r w:rsidRPr="002D0917">
        <w:rPr>
          <w:rFonts w:ascii="Arial" w:hAnsi="Arial" w:cs="Arial"/>
          <w:b/>
          <w:i/>
          <w:szCs w:val="24"/>
          <w:lang w:val="es-ES"/>
        </w:rPr>
        <w:t>GOBIERNO Y CUESTIONES SOCIETARIAS</w:t>
      </w:r>
    </w:p>
    <w:p w:rsidR="00440034" w:rsidRPr="00C54570" w:rsidRDefault="00440034" w:rsidP="00440034">
      <w:pPr>
        <w:pStyle w:val="ListNumber1"/>
        <w:ind w:left="992"/>
        <w:rPr>
          <w:rFonts w:ascii="Arial" w:hAnsi="Arial" w:cs="Arial"/>
          <w:szCs w:val="24"/>
          <w:lang w:val="es-ES"/>
        </w:rPr>
      </w:pPr>
    </w:p>
    <w:p w:rsidR="00440034" w:rsidRPr="00C54570" w:rsidRDefault="00440034" w:rsidP="002D0917">
      <w:pPr>
        <w:pStyle w:val="ListNumber1"/>
        <w:ind w:left="0"/>
        <w:rPr>
          <w:rFonts w:ascii="Arial" w:hAnsi="Arial" w:cs="Arial"/>
          <w:szCs w:val="24"/>
          <w:lang w:val="es-ES"/>
        </w:rPr>
      </w:pPr>
      <w:r w:rsidRPr="00C54570">
        <w:rPr>
          <w:rFonts w:ascii="Arial" w:hAnsi="Arial" w:cs="Arial"/>
          <w:szCs w:val="24"/>
          <w:lang w:val="es-ES"/>
        </w:rPr>
        <w:t>Madrid, 19 de octubre de 2015</w:t>
      </w:r>
    </w:p>
    <w:p w:rsidR="00440034" w:rsidRPr="00C54570" w:rsidRDefault="00440034" w:rsidP="002D0917">
      <w:pPr>
        <w:pStyle w:val="ListNumber1"/>
        <w:ind w:left="0"/>
        <w:rPr>
          <w:rFonts w:ascii="Arial" w:hAnsi="Arial" w:cs="Arial"/>
          <w:szCs w:val="24"/>
          <w:lang w:val="es-ES"/>
        </w:rPr>
      </w:pPr>
      <w:r w:rsidRPr="00C54570">
        <w:rPr>
          <w:rFonts w:ascii="Arial" w:hAnsi="Arial" w:cs="Arial"/>
          <w:szCs w:val="24"/>
          <w:lang w:val="es-ES"/>
        </w:rPr>
        <w:t>Lugar de Celebración:</w:t>
      </w:r>
    </w:p>
    <w:p w:rsidR="00440034" w:rsidRPr="00C54570" w:rsidRDefault="00440034" w:rsidP="002D0917">
      <w:pPr>
        <w:pStyle w:val="ListNumber1"/>
        <w:ind w:left="0"/>
        <w:rPr>
          <w:rFonts w:ascii="Arial" w:hAnsi="Arial" w:cs="Arial"/>
          <w:szCs w:val="24"/>
          <w:lang w:val="es-ES"/>
        </w:rPr>
      </w:pPr>
      <w:r w:rsidRPr="00C54570">
        <w:rPr>
          <w:rFonts w:ascii="Arial" w:hAnsi="Arial" w:cs="Arial"/>
          <w:szCs w:val="24"/>
          <w:lang w:val="es-ES"/>
        </w:rPr>
        <w:t>SALA DE CONFERENCIAS</w:t>
      </w:r>
      <w:r w:rsidR="002D0917">
        <w:rPr>
          <w:rFonts w:ascii="Arial" w:hAnsi="Arial" w:cs="Arial"/>
          <w:szCs w:val="24"/>
          <w:lang w:val="es-ES"/>
        </w:rPr>
        <w:t xml:space="preserve"> </w:t>
      </w:r>
      <w:r w:rsidRPr="00C54570">
        <w:rPr>
          <w:rFonts w:ascii="Arial" w:hAnsi="Arial" w:cs="Arial"/>
          <w:szCs w:val="24"/>
          <w:lang w:val="es-ES"/>
        </w:rPr>
        <w:t>(Universidad Pontificia Comillas)</w:t>
      </w:r>
    </w:p>
    <w:p w:rsidR="002D0917" w:rsidRDefault="002D0917" w:rsidP="00440034">
      <w:pPr>
        <w:pStyle w:val="ListNumber1"/>
        <w:ind w:left="992"/>
        <w:rPr>
          <w:rFonts w:ascii="Arial" w:hAnsi="Arial" w:cs="Arial"/>
          <w:szCs w:val="24"/>
          <w:lang w:val="es-ES"/>
        </w:rPr>
      </w:pPr>
    </w:p>
    <w:p w:rsidR="002D0917" w:rsidRDefault="002D0917" w:rsidP="00440034">
      <w:pPr>
        <w:pStyle w:val="ListNumber1"/>
        <w:ind w:left="992"/>
        <w:rPr>
          <w:rFonts w:ascii="Arial" w:hAnsi="Arial" w:cs="Arial"/>
          <w:szCs w:val="24"/>
          <w:lang w:val="es-ES"/>
        </w:rPr>
      </w:pPr>
    </w:p>
    <w:p w:rsidR="00440034" w:rsidRPr="002D0917" w:rsidRDefault="00440034" w:rsidP="002D0917">
      <w:pPr>
        <w:pStyle w:val="ListNumber1"/>
        <w:ind w:left="0"/>
        <w:rPr>
          <w:rFonts w:ascii="Arial" w:hAnsi="Arial" w:cs="Arial"/>
          <w:b/>
          <w:szCs w:val="24"/>
          <w:lang w:val="es-ES"/>
        </w:rPr>
      </w:pPr>
      <w:r w:rsidRPr="002D0917">
        <w:rPr>
          <w:rFonts w:ascii="Arial" w:hAnsi="Arial" w:cs="Arial"/>
          <w:b/>
          <w:szCs w:val="24"/>
          <w:lang w:val="es-ES"/>
        </w:rPr>
        <w:t>1.  CONTENIDO</w:t>
      </w:r>
    </w:p>
    <w:p w:rsidR="00440034" w:rsidRPr="00C54570" w:rsidRDefault="00440034" w:rsidP="002D0917">
      <w:pPr>
        <w:pStyle w:val="ListNumber1"/>
        <w:ind w:left="0"/>
        <w:rPr>
          <w:rFonts w:ascii="Arial" w:hAnsi="Arial" w:cs="Arial"/>
          <w:szCs w:val="24"/>
          <w:lang w:val="es-ES"/>
        </w:rPr>
      </w:pPr>
      <w:r w:rsidRPr="00C54570">
        <w:rPr>
          <w:rFonts w:ascii="Arial" w:hAnsi="Arial" w:cs="Arial"/>
          <w:szCs w:val="24"/>
          <w:lang w:val="es-ES"/>
        </w:rPr>
        <w:t>A)  Creación  y  difusión  de  conocimiento  sobre  la  auto-regulación  del  Mercado</w:t>
      </w:r>
      <w:r w:rsidR="002D0917">
        <w:rPr>
          <w:rFonts w:ascii="Arial" w:hAnsi="Arial" w:cs="Arial"/>
          <w:szCs w:val="24"/>
          <w:lang w:val="es-ES"/>
        </w:rPr>
        <w:t xml:space="preserve"> </w:t>
      </w:r>
      <w:r w:rsidRPr="00C54570">
        <w:rPr>
          <w:rFonts w:ascii="Arial" w:hAnsi="Arial" w:cs="Arial"/>
          <w:szCs w:val="24"/>
          <w:lang w:val="es-ES"/>
        </w:rPr>
        <w:t>Alternativo Bursátil (MAB),  en  el contexto actual de progresiva difusión de los segundos mercados y de aplicación de la nueva Guía de buen gobierno de las sociedades cotizadas en el MAB.</w:t>
      </w:r>
    </w:p>
    <w:p w:rsidR="002D0917" w:rsidRDefault="00440034" w:rsidP="002D0917">
      <w:pPr>
        <w:pStyle w:val="ListNumber1"/>
        <w:ind w:left="0"/>
        <w:rPr>
          <w:rFonts w:ascii="Arial" w:hAnsi="Arial" w:cs="Arial"/>
          <w:szCs w:val="24"/>
          <w:lang w:val="es-ES"/>
        </w:rPr>
      </w:pPr>
      <w:r w:rsidRPr="00C54570">
        <w:rPr>
          <w:rFonts w:ascii="Arial" w:hAnsi="Arial" w:cs="Arial"/>
          <w:szCs w:val="24"/>
          <w:lang w:val="es-ES"/>
        </w:rPr>
        <w:t>B) Examen de los sistemas de gobierno, de aplicación de reglas societarias y de contratación relativos a la aplicación de las reglas especiales del MAB.</w:t>
      </w:r>
    </w:p>
    <w:p w:rsidR="00440034" w:rsidRPr="00C54570" w:rsidRDefault="00440034" w:rsidP="002D0917">
      <w:pPr>
        <w:pStyle w:val="ListNumber1"/>
        <w:ind w:left="0"/>
        <w:rPr>
          <w:rFonts w:ascii="Arial" w:hAnsi="Arial" w:cs="Arial"/>
          <w:szCs w:val="24"/>
          <w:lang w:val="es-ES"/>
        </w:rPr>
      </w:pPr>
      <w:r w:rsidRPr="00C54570">
        <w:rPr>
          <w:rFonts w:ascii="Arial" w:hAnsi="Arial" w:cs="Arial"/>
          <w:szCs w:val="24"/>
          <w:lang w:val="es-ES"/>
        </w:rPr>
        <w:lastRenderedPageBreak/>
        <w:t>C) Análisis de los avances del derecho societario vigente y de las nuevas propuestas de  modernización  en  España  (normas sobre sociedades de capital, regulación bursátil común y especial del MAB) de los segundos mercados como alternativa de financiación  eficiente,  en  el  contexto  de  los  actuales  debates  doctrinales  al respecto.</w:t>
      </w:r>
    </w:p>
    <w:p w:rsidR="002D0917" w:rsidRDefault="002D0917" w:rsidP="002D0917">
      <w:pPr>
        <w:pStyle w:val="ListNumber1"/>
        <w:ind w:left="0"/>
        <w:rPr>
          <w:rFonts w:ascii="Arial" w:hAnsi="Arial" w:cs="Arial"/>
          <w:szCs w:val="24"/>
          <w:lang w:val="es-ES"/>
        </w:rPr>
      </w:pPr>
    </w:p>
    <w:p w:rsidR="00440034" w:rsidRPr="002D0917" w:rsidRDefault="00440034" w:rsidP="002D0917">
      <w:pPr>
        <w:pStyle w:val="ListNumber1"/>
        <w:ind w:left="0"/>
        <w:rPr>
          <w:rFonts w:ascii="Arial" w:hAnsi="Arial" w:cs="Arial"/>
          <w:b/>
          <w:szCs w:val="24"/>
          <w:lang w:val="es-ES"/>
        </w:rPr>
      </w:pPr>
      <w:r w:rsidRPr="002D0917">
        <w:rPr>
          <w:rFonts w:ascii="Arial" w:hAnsi="Arial" w:cs="Arial"/>
          <w:b/>
          <w:szCs w:val="24"/>
          <w:lang w:val="es-ES"/>
        </w:rPr>
        <w:t>2.  LÍNEAS DE INVESTIGACIÓN RELACIONADAS</w:t>
      </w:r>
    </w:p>
    <w:p w:rsidR="00440034" w:rsidRPr="00C54570" w:rsidRDefault="00440034" w:rsidP="002D0917">
      <w:pPr>
        <w:pStyle w:val="ListNumber1"/>
        <w:ind w:left="0"/>
        <w:rPr>
          <w:rFonts w:ascii="Arial" w:hAnsi="Arial" w:cs="Arial"/>
          <w:szCs w:val="24"/>
          <w:lang w:val="es-ES"/>
        </w:rPr>
      </w:pPr>
      <w:r w:rsidRPr="00C54570">
        <w:rPr>
          <w:rFonts w:ascii="Arial" w:hAnsi="Arial" w:cs="Arial"/>
          <w:szCs w:val="24"/>
          <w:lang w:val="es-ES"/>
        </w:rPr>
        <w:t>Derecho de las sociedades cotizadas, análisis económico del de</w:t>
      </w:r>
      <w:r w:rsidR="002D0917">
        <w:rPr>
          <w:rFonts w:ascii="Arial" w:hAnsi="Arial" w:cs="Arial"/>
          <w:szCs w:val="24"/>
          <w:lang w:val="es-ES"/>
        </w:rPr>
        <w:t xml:space="preserve">recho del mercado de valores, </w:t>
      </w:r>
      <w:r w:rsidRPr="00C54570">
        <w:rPr>
          <w:rFonts w:ascii="Arial" w:hAnsi="Arial" w:cs="Arial"/>
          <w:szCs w:val="24"/>
          <w:lang w:val="es-ES"/>
        </w:rPr>
        <w:t>estatuto  jurídico de los inversores,  contratación mercantil,</w:t>
      </w:r>
      <w:r w:rsidR="002D0917">
        <w:rPr>
          <w:rFonts w:ascii="Arial" w:hAnsi="Arial" w:cs="Arial"/>
          <w:szCs w:val="24"/>
          <w:lang w:val="es-ES"/>
        </w:rPr>
        <w:t xml:space="preserve"> teoría de agencia, sistema de </w:t>
      </w:r>
      <w:r w:rsidRPr="00C54570">
        <w:rPr>
          <w:rFonts w:ascii="Arial" w:hAnsi="Arial" w:cs="Arial"/>
          <w:szCs w:val="24"/>
          <w:lang w:val="es-ES"/>
        </w:rPr>
        <w:t>gobierno corporativo, teoría de los conflictos de intereses.</w:t>
      </w:r>
    </w:p>
    <w:p w:rsidR="00440034" w:rsidRPr="00C54570" w:rsidRDefault="00440034" w:rsidP="00440034">
      <w:pPr>
        <w:pStyle w:val="ListNumber1"/>
        <w:ind w:left="992"/>
        <w:rPr>
          <w:rFonts w:ascii="Arial" w:hAnsi="Arial" w:cs="Arial"/>
          <w:szCs w:val="24"/>
          <w:lang w:val="es-ES"/>
        </w:rPr>
      </w:pPr>
    </w:p>
    <w:p w:rsidR="00440034" w:rsidRPr="002D0917" w:rsidRDefault="00440034" w:rsidP="002D0917">
      <w:pPr>
        <w:pStyle w:val="ListNumber1"/>
        <w:ind w:left="0"/>
        <w:rPr>
          <w:rFonts w:ascii="Arial" w:hAnsi="Arial" w:cs="Arial"/>
          <w:b/>
          <w:szCs w:val="24"/>
          <w:lang w:val="es-ES"/>
        </w:rPr>
      </w:pPr>
      <w:r w:rsidRPr="002D0917">
        <w:rPr>
          <w:rFonts w:ascii="Arial" w:hAnsi="Arial" w:cs="Arial"/>
          <w:b/>
          <w:szCs w:val="24"/>
          <w:lang w:val="es-ES"/>
        </w:rPr>
        <w:t>3.  TRANSFERENCIA DE RESULTADOS</w:t>
      </w:r>
    </w:p>
    <w:p w:rsidR="00440034" w:rsidRPr="00C54570" w:rsidRDefault="00440034" w:rsidP="00440034">
      <w:pPr>
        <w:pStyle w:val="ListNumber1"/>
        <w:ind w:left="992"/>
        <w:rPr>
          <w:rFonts w:ascii="Arial" w:hAnsi="Arial" w:cs="Arial"/>
          <w:szCs w:val="24"/>
          <w:lang w:val="es-ES"/>
        </w:rPr>
      </w:pPr>
    </w:p>
    <w:p w:rsidR="00440034" w:rsidRPr="00C54570" w:rsidRDefault="00440034" w:rsidP="002D0917">
      <w:pPr>
        <w:pStyle w:val="ListNumber1"/>
        <w:ind w:left="0"/>
        <w:rPr>
          <w:rFonts w:ascii="Arial" w:hAnsi="Arial" w:cs="Arial"/>
          <w:szCs w:val="24"/>
          <w:lang w:val="es-ES"/>
        </w:rPr>
      </w:pPr>
      <w:r w:rsidRPr="00C54570">
        <w:rPr>
          <w:rFonts w:ascii="Arial" w:hAnsi="Arial" w:cs="Arial"/>
          <w:szCs w:val="24"/>
          <w:lang w:val="es-ES"/>
        </w:rPr>
        <w:t>Las  actas  de  la  jornada  se publicarán  la colección Cuadernos monográficos de la</w:t>
      </w:r>
      <w:r w:rsidR="002D0917">
        <w:rPr>
          <w:rFonts w:ascii="Arial" w:hAnsi="Arial" w:cs="Arial"/>
          <w:szCs w:val="24"/>
          <w:lang w:val="es-ES"/>
        </w:rPr>
        <w:t xml:space="preserve"> </w:t>
      </w:r>
      <w:r w:rsidRPr="00C54570">
        <w:rPr>
          <w:rFonts w:ascii="Arial" w:hAnsi="Arial" w:cs="Arial"/>
          <w:szCs w:val="24"/>
          <w:lang w:val="es-ES"/>
        </w:rPr>
        <w:t>Cátedra Garrigues y en al menos una revista indexada especializada del primer cuartil</w:t>
      </w:r>
      <w:r w:rsidR="002D0917">
        <w:rPr>
          <w:rFonts w:ascii="Arial" w:hAnsi="Arial" w:cs="Arial"/>
          <w:szCs w:val="24"/>
          <w:lang w:val="es-ES"/>
        </w:rPr>
        <w:t xml:space="preserve"> </w:t>
      </w:r>
      <w:r w:rsidRPr="00C54570">
        <w:rPr>
          <w:rFonts w:ascii="Arial" w:hAnsi="Arial" w:cs="Arial"/>
          <w:szCs w:val="24"/>
          <w:lang w:val="es-ES"/>
        </w:rPr>
        <w:t>de impacto.</w:t>
      </w:r>
    </w:p>
    <w:p w:rsidR="00440034" w:rsidRPr="00C54570" w:rsidRDefault="00440034" w:rsidP="00440034">
      <w:pPr>
        <w:pStyle w:val="ListNumber1"/>
        <w:ind w:left="992"/>
        <w:rPr>
          <w:rFonts w:ascii="Arial" w:hAnsi="Arial" w:cs="Arial"/>
          <w:szCs w:val="24"/>
          <w:lang w:val="es-ES"/>
        </w:rPr>
      </w:pPr>
    </w:p>
    <w:p w:rsidR="00440034" w:rsidRPr="002D0917" w:rsidRDefault="00440034" w:rsidP="002D0917">
      <w:pPr>
        <w:pStyle w:val="ListNumber1"/>
        <w:ind w:left="0"/>
        <w:rPr>
          <w:rFonts w:ascii="Arial" w:hAnsi="Arial" w:cs="Arial"/>
          <w:b/>
          <w:szCs w:val="24"/>
          <w:lang w:val="es-ES"/>
        </w:rPr>
      </w:pPr>
      <w:r w:rsidRPr="002D0917">
        <w:rPr>
          <w:rFonts w:ascii="Arial" w:hAnsi="Arial" w:cs="Arial"/>
          <w:b/>
          <w:szCs w:val="24"/>
          <w:lang w:val="es-ES"/>
        </w:rPr>
        <w:t>4.  PROGRAMA</w:t>
      </w:r>
    </w:p>
    <w:p w:rsidR="00440034" w:rsidRPr="00C54570" w:rsidRDefault="00440034" w:rsidP="00440034">
      <w:pPr>
        <w:pStyle w:val="ListNumber1"/>
        <w:ind w:left="992"/>
        <w:rPr>
          <w:rFonts w:ascii="Arial" w:hAnsi="Arial" w:cs="Arial"/>
          <w:szCs w:val="24"/>
          <w:lang w:val="es-ES"/>
        </w:rPr>
      </w:pPr>
    </w:p>
    <w:p w:rsidR="00440034" w:rsidRPr="00C54570" w:rsidRDefault="00440034" w:rsidP="002D0917">
      <w:pPr>
        <w:pStyle w:val="ListNumber1"/>
        <w:rPr>
          <w:rFonts w:ascii="Arial" w:hAnsi="Arial" w:cs="Arial"/>
          <w:szCs w:val="24"/>
          <w:lang w:val="es-ES"/>
        </w:rPr>
      </w:pPr>
      <w:r w:rsidRPr="00C54570">
        <w:rPr>
          <w:rFonts w:ascii="Arial" w:hAnsi="Arial" w:cs="Arial"/>
          <w:szCs w:val="24"/>
          <w:lang w:val="es-ES"/>
        </w:rPr>
        <w:t>14:50 h. Presentación</w:t>
      </w:r>
    </w:p>
    <w:p w:rsidR="00440034" w:rsidRPr="00C54570" w:rsidRDefault="00440034" w:rsidP="00440034">
      <w:pPr>
        <w:pStyle w:val="ListNumber1"/>
        <w:rPr>
          <w:rFonts w:ascii="Arial" w:hAnsi="Arial" w:cs="Arial"/>
          <w:szCs w:val="24"/>
          <w:lang w:val="es-ES"/>
        </w:rPr>
      </w:pPr>
      <w:r w:rsidRPr="00C54570">
        <w:rPr>
          <w:rFonts w:ascii="Arial" w:hAnsi="Arial" w:cs="Arial"/>
          <w:szCs w:val="24"/>
          <w:lang w:val="es-ES"/>
        </w:rPr>
        <w:t>D. ÍÑIGO NAVARRO MENDIZÁBAL Decano de la Facultad de Derecho-ICA Universidad Pontificia Comillas</w:t>
      </w:r>
    </w:p>
    <w:p w:rsidR="00440034" w:rsidRPr="00C54570" w:rsidRDefault="00440034" w:rsidP="00440034">
      <w:pPr>
        <w:pStyle w:val="ListNumber1"/>
        <w:ind w:left="992"/>
        <w:rPr>
          <w:rFonts w:ascii="Arial" w:hAnsi="Arial" w:cs="Arial"/>
          <w:szCs w:val="24"/>
          <w:lang w:val="es-ES"/>
        </w:rPr>
      </w:pPr>
    </w:p>
    <w:p w:rsidR="00440034" w:rsidRPr="00C54570" w:rsidRDefault="00440034" w:rsidP="002D0917">
      <w:pPr>
        <w:pStyle w:val="ListNumber1"/>
        <w:rPr>
          <w:rFonts w:ascii="Arial" w:hAnsi="Arial" w:cs="Arial"/>
          <w:szCs w:val="24"/>
          <w:lang w:val="es-ES"/>
        </w:rPr>
      </w:pPr>
      <w:r w:rsidRPr="00C54570">
        <w:rPr>
          <w:rFonts w:ascii="Arial" w:hAnsi="Arial" w:cs="Arial"/>
          <w:szCs w:val="24"/>
          <w:lang w:val="es-ES"/>
        </w:rPr>
        <w:t>15:00 h. La financiación a través del MAB: ventajas, problemas y soluciones de futuro</w:t>
      </w:r>
    </w:p>
    <w:p w:rsidR="00440034" w:rsidRPr="00C54570" w:rsidRDefault="00440034" w:rsidP="00440034">
      <w:pPr>
        <w:pStyle w:val="ListNumber1"/>
        <w:ind w:left="0" w:firstLine="567"/>
        <w:rPr>
          <w:rFonts w:ascii="Arial" w:hAnsi="Arial" w:cs="Arial"/>
          <w:szCs w:val="24"/>
          <w:lang w:val="es-ES"/>
        </w:rPr>
      </w:pPr>
      <w:r w:rsidRPr="00C54570">
        <w:rPr>
          <w:rFonts w:ascii="Arial" w:hAnsi="Arial" w:cs="Arial"/>
          <w:szCs w:val="24"/>
          <w:lang w:val="es-ES"/>
        </w:rPr>
        <w:t>D.  JESÚS GONZÁLEZ-NIETO MÁRQUEZ</w:t>
      </w:r>
    </w:p>
    <w:p w:rsidR="00440034" w:rsidRPr="00C54570" w:rsidRDefault="00440034" w:rsidP="00440034">
      <w:pPr>
        <w:pStyle w:val="ListNumber1"/>
        <w:ind w:left="0" w:firstLine="567"/>
        <w:rPr>
          <w:rFonts w:ascii="Arial" w:hAnsi="Arial" w:cs="Arial"/>
          <w:szCs w:val="24"/>
          <w:lang w:val="es-ES"/>
        </w:rPr>
      </w:pPr>
      <w:r w:rsidRPr="00C54570">
        <w:rPr>
          <w:rFonts w:ascii="Arial" w:hAnsi="Arial" w:cs="Arial"/>
          <w:szCs w:val="24"/>
          <w:lang w:val="es-ES"/>
        </w:rPr>
        <w:t>Vicepresidente del MAB</w:t>
      </w:r>
    </w:p>
    <w:p w:rsidR="002D0917" w:rsidRDefault="002D0917" w:rsidP="00440034">
      <w:pPr>
        <w:pStyle w:val="ListNumber1"/>
        <w:ind w:left="992"/>
        <w:rPr>
          <w:rFonts w:ascii="Arial" w:hAnsi="Arial" w:cs="Arial"/>
          <w:szCs w:val="24"/>
          <w:lang w:val="es-ES"/>
        </w:rPr>
      </w:pPr>
    </w:p>
    <w:p w:rsidR="002D0917" w:rsidRDefault="002D0917" w:rsidP="00440034">
      <w:pPr>
        <w:pStyle w:val="ListNumber1"/>
        <w:ind w:left="992"/>
        <w:rPr>
          <w:rFonts w:ascii="Arial" w:hAnsi="Arial" w:cs="Arial"/>
          <w:szCs w:val="24"/>
          <w:lang w:val="es-ES"/>
        </w:rPr>
      </w:pPr>
    </w:p>
    <w:p w:rsidR="00440034" w:rsidRPr="00C54570" w:rsidRDefault="00440034" w:rsidP="002D0917">
      <w:pPr>
        <w:pStyle w:val="ListNumber1"/>
        <w:rPr>
          <w:rFonts w:ascii="Arial" w:hAnsi="Arial" w:cs="Arial"/>
          <w:szCs w:val="24"/>
          <w:lang w:val="es-ES"/>
        </w:rPr>
      </w:pPr>
      <w:r w:rsidRPr="00C54570">
        <w:rPr>
          <w:rFonts w:ascii="Arial" w:hAnsi="Arial" w:cs="Arial"/>
          <w:szCs w:val="24"/>
          <w:lang w:val="es-ES"/>
        </w:rPr>
        <w:t>15:30 h  Análisis de la Guía de buen go</w:t>
      </w:r>
      <w:r w:rsidR="002D0917">
        <w:rPr>
          <w:rFonts w:ascii="Arial" w:hAnsi="Arial" w:cs="Arial"/>
          <w:szCs w:val="24"/>
          <w:lang w:val="es-ES"/>
        </w:rPr>
        <w:t xml:space="preserve">bierno de las empresas del MAB. </w:t>
      </w:r>
      <w:r w:rsidRPr="00C54570">
        <w:rPr>
          <w:rFonts w:ascii="Arial" w:hAnsi="Arial" w:cs="Arial"/>
          <w:szCs w:val="24"/>
          <w:lang w:val="es-ES"/>
        </w:rPr>
        <w:t>www.bolsasymercados.es/mab/docs/docsSubidos/Publicac iones/Guia_MaB_Buenas_prácticas_EMISORES.pdf</w:t>
      </w:r>
    </w:p>
    <w:p w:rsidR="00440034" w:rsidRPr="00C54570" w:rsidRDefault="00440034" w:rsidP="002D0917">
      <w:pPr>
        <w:pStyle w:val="ListNumber1"/>
        <w:ind w:left="0" w:firstLine="567"/>
        <w:rPr>
          <w:rFonts w:ascii="Arial" w:hAnsi="Arial" w:cs="Arial"/>
          <w:szCs w:val="24"/>
          <w:lang w:val="es-ES"/>
        </w:rPr>
      </w:pPr>
      <w:r w:rsidRPr="00C54570">
        <w:rPr>
          <w:rFonts w:ascii="Arial" w:hAnsi="Arial" w:cs="Arial"/>
          <w:szCs w:val="24"/>
          <w:lang w:val="es-ES"/>
        </w:rPr>
        <w:t>D. FRANCISCO BLANCO</w:t>
      </w:r>
    </w:p>
    <w:p w:rsidR="00440034" w:rsidRPr="00C54570" w:rsidRDefault="00440034" w:rsidP="00440034">
      <w:pPr>
        <w:pStyle w:val="ListNumber1"/>
        <w:rPr>
          <w:rFonts w:ascii="Arial" w:hAnsi="Arial" w:cs="Arial"/>
          <w:szCs w:val="24"/>
          <w:lang w:val="es-ES"/>
        </w:rPr>
      </w:pPr>
      <w:r w:rsidRPr="00C54570">
        <w:rPr>
          <w:rFonts w:ascii="Arial" w:hAnsi="Arial" w:cs="Arial"/>
          <w:szCs w:val="24"/>
          <w:lang w:val="es-ES"/>
        </w:rPr>
        <w:t>Expresidente de AERI. Autor de la Guía de buen gobierno del Mercado Alternativo Bursátil</w:t>
      </w:r>
    </w:p>
    <w:p w:rsidR="00440034" w:rsidRPr="00C54570" w:rsidRDefault="00440034" w:rsidP="00440034">
      <w:pPr>
        <w:pStyle w:val="ListNumber1"/>
        <w:ind w:left="992"/>
        <w:rPr>
          <w:rFonts w:ascii="Arial" w:hAnsi="Arial" w:cs="Arial"/>
          <w:szCs w:val="24"/>
          <w:lang w:val="es-ES"/>
        </w:rPr>
      </w:pPr>
    </w:p>
    <w:p w:rsidR="00440034" w:rsidRPr="00C54570" w:rsidRDefault="00440034" w:rsidP="002D0917">
      <w:pPr>
        <w:pStyle w:val="ListNumber1"/>
        <w:ind w:left="0"/>
        <w:rPr>
          <w:rFonts w:ascii="Arial" w:hAnsi="Arial" w:cs="Arial"/>
          <w:szCs w:val="24"/>
          <w:lang w:val="es-ES"/>
        </w:rPr>
      </w:pPr>
    </w:p>
    <w:p w:rsidR="00440034" w:rsidRPr="00C54570" w:rsidRDefault="00440034" w:rsidP="002D0917">
      <w:pPr>
        <w:pStyle w:val="ListNumber1"/>
        <w:rPr>
          <w:rFonts w:ascii="Arial" w:hAnsi="Arial" w:cs="Arial"/>
          <w:szCs w:val="24"/>
          <w:lang w:val="es-ES"/>
        </w:rPr>
      </w:pPr>
      <w:r w:rsidRPr="00C54570">
        <w:rPr>
          <w:rFonts w:ascii="Arial" w:hAnsi="Arial" w:cs="Arial"/>
          <w:szCs w:val="24"/>
          <w:lang w:val="es-ES"/>
        </w:rPr>
        <w:t>16:00 h  Mesa redonda:</w:t>
      </w:r>
    </w:p>
    <w:p w:rsidR="00440034" w:rsidRPr="00C54570" w:rsidRDefault="00440034" w:rsidP="00440034">
      <w:pPr>
        <w:pStyle w:val="ListNumber1"/>
        <w:ind w:left="992"/>
        <w:rPr>
          <w:rFonts w:ascii="Arial" w:hAnsi="Arial" w:cs="Arial"/>
          <w:szCs w:val="24"/>
          <w:lang w:val="es-ES"/>
        </w:rPr>
      </w:pPr>
      <w:r w:rsidRPr="00C54570">
        <w:rPr>
          <w:rFonts w:ascii="Arial" w:hAnsi="Arial" w:cs="Arial"/>
          <w:szCs w:val="24"/>
          <w:lang w:val="es-ES"/>
        </w:rPr>
        <w:t>Aspectos  societarios,  de  gobierno  y  de  mercado relativos al régimen jurídico de las empresas del MAB</w:t>
      </w:r>
    </w:p>
    <w:p w:rsidR="00440034" w:rsidRPr="00C54570" w:rsidRDefault="00440034" w:rsidP="00440034">
      <w:pPr>
        <w:pStyle w:val="ListNumber1"/>
        <w:rPr>
          <w:rFonts w:ascii="Arial" w:hAnsi="Arial" w:cs="Arial"/>
          <w:szCs w:val="24"/>
          <w:lang w:val="es-ES"/>
        </w:rPr>
      </w:pPr>
      <w:r w:rsidRPr="00C54570">
        <w:rPr>
          <w:rFonts w:ascii="Arial" w:hAnsi="Arial" w:cs="Arial"/>
          <w:szCs w:val="24"/>
          <w:lang w:val="es-ES"/>
        </w:rPr>
        <w:t>D. GONZALO GARCÍA FUERTES</w:t>
      </w:r>
    </w:p>
    <w:p w:rsidR="00440034" w:rsidRPr="00C54570" w:rsidRDefault="00440034" w:rsidP="00440034">
      <w:pPr>
        <w:pStyle w:val="ListNumber1"/>
        <w:rPr>
          <w:rFonts w:ascii="Arial" w:hAnsi="Arial" w:cs="Arial"/>
          <w:szCs w:val="24"/>
          <w:lang w:val="es-ES"/>
        </w:rPr>
      </w:pPr>
      <w:r w:rsidRPr="00C54570">
        <w:rPr>
          <w:rFonts w:ascii="Arial" w:hAnsi="Arial" w:cs="Arial"/>
          <w:szCs w:val="24"/>
          <w:lang w:val="es-ES"/>
        </w:rPr>
        <w:t>Socio de Garrigues</w:t>
      </w:r>
    </w:p>
    <w:p w:rsidR="002D0917" w:rsidRDefault="002D0917" w:rsidP="00440034">
      <w:pPr>
        <w:pStyle w:val="ListNumber1"/>
        <w:ind w:left="0"/>
        <w:rPr>
          <w:rFonts w:ascii="Arial" w:hAnsi="Arial" w:cs="Arial"/>
          <w:szCs w:val="24"/>
          <w:lang w:val="es-ES"/>
        </w:rPr>
      </w:pPr>
    </w:p>
    <w:p w:rsidR="00440034" w:rsidRPr="00C54570" w:rsidRDefault="00440034" w:rsidP="00440034">
      <w:pPr>
        <w:pStyle w:val="ListNumber1"/>
        <w:ind w:left="0"/>
        <w:rPr>
          <w:rFonts w:ascii="Arial" w:hAnsi="Arial" w:cs="Arial"/>
          <w:szCs w:val="24"/>
          <w:lang w:val="es-ES"/>
        </w:rPr>
      </w:pPr>
      <w:r w:rsidRPr="00C54570">
        <w:rPr>
          <w:rFonts w:ascii="Arial" w:hAnsi="Arial" w:cs="Arial"/>
          <w:szCs w:val="24"/>
          <w:lang w:val="es-ES"/>
        </w:rPr>
        <w:lastRenderedPageBreak/>
        <w:t>Moderadores:</w:t>
      </w:r>
    </w:p>
    <w:p w:rsidR="00440034" w:rsidRPr="00C54570" w:rsidRDefault="00440034" w:rsidP="00440034">
      <w:pPr>
        <w:pStyle w:val="ListNumber1"/>
        <w:ind w:left="0" w:firstLine="567"/>
        <w:rPr>
          <w:rFonts w:ascii="Arial" w:hAnsi="Arial" w:cs="Arial"/>
          <w:szCs w:val="24"/>
          <w:lang w:val="es-ES"/>
        </w:rPr>
      </w:pPr>
      <w:r w:rsidRPr="00C54570">
        <w:rPr>
          <w:rFonts w:ascii="Arial" w:hAnsi="Arial" w:cs="Arial"/>
          <w:szCs w:val="24"/>
          <w:lang w:val="es-ES"/>
        </w:rPr>
        <w:t>D. JAVIER IBÁÑEZ JIMÉNEZ</w:t>
      </w:r>
    </w:p>
    <w:p w:rsidR="00440034" w:rsidRPr="00C54570" w:rsidRDefault="00440034" w:rsidP="00440034">
      <w:pPr>
        <w:pStyle w:val="ListNumber1"/>
        <w:rPr>
          <w:rFonts w:ascii="Arial" w:hAnsi="Arial" w:cs="Arial"/>
          <w:szCs w:val="24"/>
          <w:lang w:val="es-ES"/>
        </w:rPr>
      </w:pPr>
      <w:r w:rsidRPr="00C54570">
        <w:rPr>
          <w:rFonts w:ascii="Arial" w:hAnsi="Arial" w:cs="Arial"/>
          <w:szCs w:val="24"/>
          <w:lang w:val="es-ES"/>
        </w:rPr>
        <w:t>Dª. MÓNICA MARTÍN DE VIDALES</w:t>
      </w:r>
    </w:p>
    <w:p w:rsidR="00440034" w:rsidRPr="00C54570" w:rsidRDefault="00440034" w:rsidP="00440034">
      <w:pPr>
        <w:pStyle w:val="ListNumber1"/>
        <w:ind w:left="992"/>
        <w:rPr>
          <w:rFonts w:ascii="Arial" w:hAnsi="Arial" w:cs="Arial"/>
          <w:szCs w:val="24"/>
          <w:lang w:val="es-ES"/>
        </w:rPr>
      </w:pPr>
      <w:r w:rsidRPr="00C54570">
        <w:rPr>
          <w:rFonts w:ascii="Arial" w:hAnsi="Arial" w:cs="Arial"/>
          <w:szCs w:val="24"/>
          <w:lang w:val="es-ES"/>
        </w:rPr>
        <w:t>Codirectores de la Cátedra Garrigues</w:t>
      </w:r>
    </w:p>
    <w:p w:rsidR="002D0917" w:rsidRDefault="002D0917" w:rsidP="002D0917">
      <w:pPr>
        <w:pStyle w:val="ListNumber1"/>
        <w:ind w:left="0"/>
        <w:rPr>
          <w:rFonts w:ascii="Arial" w:hAnsi="Arial" w:cs="Arial"/>
          <w:szCs w:val="24"/>
          <w:lang w:val="es-ES"/>
        </w:rPr>
      </w:pPr>
    </w:p>
    <w:p w:rsidR="004D0B55" w:rsidRPr="00C54570" w:rsidRDefault="00440034" w:rsidP="002D0917">
      <w:pPr>
        <w:pStyle w:val="ListNumber1"/>
        <w:ind w:left="0"/>
        <w:rPr>
          <w:rFonts w:ascii="Arial" w:hAnsi="Arial" w:cs="Arial"/>
          <w:szCs w:val="24"/>
          <w:lang w:val="es-ES"/>
        </w:rPr>
      </w:pPr>
      <w:r w:rsidRPr="00C54570">
        <w:rPr>
          <w:rFonts w:ascii="Arial" w:hAnsi="Arial" w:cs="Arial"/>
          <w:szCs w:val="24"/>
          <w:lang w:val="es-ES"/>
        </w:rPr>
        <w:t>17:00 h. Clausura  a  cargo  de   los Codirectores  de la  Cátedra Garrigues y de la Jornada</w:t>
      </w:r>
    </w:p>
    <w:sectPr w:rsidR="004D0B55" w:rsidRPr="00C54570" w:rsidSect="0080069C">
      <w:headerReference w:type="default" r:id="rId14"/>
      <w:footerReference w:type="default" r:id="rId15"/>
      <w:headerReference w:type="first" r:id="rId16"/>
      <w:footerReference w:type="first" r:id="rId17"/>
      <w:footnotePr>
        <w:numFmt w:val="chicago"/>
      </w:footnotePr>
      <w:pgSz w:w="11906" w:h="16838" w:code="9"/>
      <w:pgMar w:top="2552" w:right="1701" w:bottom="1701" w:left="1701" w:header="851" w:footer="567"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26F3" w:rsidRDefault="006F26F3">
      <w:r>
        <w:separator/>
      </w:r>
    </w:p>
  </w:endnote>
  <w:endnote w:type="continuationSeparator" w:id="0">
    <w:p w:rsidR="006F26F3" w:rsidRDefault="006F26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4546328"/>
      <w:docPartObj>
        <w:docPartGallery w:val="Page Numbers (Bottom of Page)"/>
        <w:docPartUnique/>
      </w:docPartObj>
    </w:sdtPr>
    <w:sdtContent>
      <w:p w:rsidR="00070907" w:rsidRDefault="00070907">
        <w:pPr>
          <w:pStyle w:val="Piedepgina"/>
        </w:pPr>
        <w:r>
          <w:fldChar w:fldCharType="begin"/>
        </w:r>
        <w:r>
          <w:instrText>PAGE   \* MERGEFORMAT</w:instrText>
        </w:r>
        <w:r>
          <w:fldChar w:fldCharType="separate"/>
        </w:r>
        <w:r w:rsidR="00BF2D72" w:rsidRPr="00BF2D72">
          <w:rPr>
            <w:noProof/>
            <w:lang w:val="es-ES"/>
          </w:rPr>
          <w:t>4</w:t>
        </w:r>
        <w:r>
          <w:fldChar w:fldCharType="end"/>
        </w:r>
      </w:p>
    </w:sdtContent>
  </w:sdt>
  <w:p w:rsidR="00070907" w:rsidRPr="009A6F17" w:rsidRDefault="00070907" w:rsidP="0035675D">
    <w:pPr>
      <w:pStyle w:val="Piedepgina"/>
      <w:tabs>
        <w:tab w:val="left" w:pos="2596"/>
        <w:tab w:val="center" w:pos="4252"/>
      </w:tabs>
      <w:jc w:val="left"/>
      <w:rPr>
        <w:lang w:val="es-E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907" w:rsidRPr="00112BE7" w:rsidRDefault="00070907" w:rsidP="00112BE7">
    <w:pPr>
      <w:spacing w:line="240"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26F3" w:rsidRPr="009A6F17" w:rsidRDefault="006F26F3" w:rsidP="009A6F17">
      <w:pPr>
        <w:spacing w:after="120" w:line="240" w:lineRule="auto"/>
        <w:rPr>
          <w:sz w:val="20"/>
        </w:rPr>
      </w:pPr>
      <w:r w:rsidRPr="009A6F17">
        <w:rPr>
          <w:sz w:val="20"/>
        </w:rPr>
        <w:separator/>
      </w:r>
    </w:p>
  </w:footnote>
  <w:footnote w:type="continuationSeparator" w:id="0">
    <w:p w:rsidR="006F26F3" w:rsidRPr="009A6F17" w:rsidRDefault="006F26F3" w:rsidP="009A6F17">
      <w:pPr>
        <w:spacing w:after="120" w:line="240" w:lineRule="auto"/>
        <w:rPr>
          <w:sz w:val="20"/>
        </w:rPr>
      </w:pPr>
      <w:r w:rsidRPr="009A6F17">
        <w:rPr>
          <w:sz w:val="20"/>
        </w:rPr>
        <w:continuationSeparator/>
      </w:r>
    </w:p>
  </w:footnote>
  <w:footnote w:id="1">
    <w:p w:rsidR="00070907" w:rsidRPr="00175A22" w:rsidRDefault="00070907" w:rsidP="00C54570">
      <w:pPr>
        <w:pStyle w:val="Textonotapie"/>
        <w:rPr>
          <w:rFonts w:ascii="Arial" w:hAnsi="Arial" w:cs="Arial"/>
          <w:lang w:val="es-ES"/>
        </w:rPr>
      </w:pPr>
      <w:r w:rsidRPr="006B3AC9">
        <w:rPr>
          <w:rStyle w:val="Refdenotaalpie"/>
          <w:lang w:val="es-ES"/>
        </w:rPr>
        <w:t>*</w:t>
      </w:r>
      <w:r>
        <w:rPr>
          <w:lang w:val="es-ES"/>
        </w:rPr>
        <w:t xml:space="preserve"> </w:t>
      </w:r>
      <w:r>
        <w:rPr>
          <w:rFonts w:ascii="Arial" w:hAnsi="Arial" w:cs="Arial"/>
          <w:lang w:val="es-ES"/>
        </w:rPr>
        <w:t>Vicepresidente del Mercado Alternativo Bursátil (MAB)</w:t>
      </w:r>
    </w:p>
  </w:footnote>
  <w:footnote w:id="2">
    <w:p w:rsidR="00070907" w:rsidRPr="00252F98" w:rsidRDefault="00070907">
      <w:pPr>
        <w:pStyle w:val="Textonotapie"/>
        <w:rPr>
          <w:rFonts w:ascii="Arial" w:hAnsi="Arial" w:cs="Arial"/>
          <w:lang w:val="es-ES"/>
        </w:rPr>
      </w:pPr>
      <w:r w:rsidRPr="00252F98">
        <w:rPr>
          <w:rStyle w:val="Refdenotaalpie"/>
          <w:rFonts w:ascii="Arial" w:hAnsi="Arial" w:cs="Arial"/>
        </w:rPr>
        <w:footnoteRef/>
      </w:r>
      <w:r w:rsidRPr="00252F98">
        <w:rPr>
          <w:rFonts w:ascii="Arial" w:hAnsi="Arial" w:cs="Arial"/>
        </w:rPr>
        <w:t xml:space="preserve"> Expresidente de la Asociación Española de Relaciones con Inversores</w:t>
      </w:r>
    </w:p>
  </w:footnote>
  <w:footnote w:id="3">
    <w:p w:rsidR="00070907" w:rsidRPr="00597AB7" w:rsidRDefault="00070907">
      <w:pPr>
        <w:pStyle w:val="Textonotapie"/>
        <w:rPr>
          <w:rFonts w:ascii="Arial" w:hAnsi="Arial" w:cs="Arial"/>
          <w:lang w:val="es-ES"/>
        </w:rPr>
      </w:pPr>
      <w:r w:rsidRPr="00597AB7">
        <w:rPr>
          <w:rStyle w:val="Refdenotaalpie"/>
          <w:rFonts w:ascii="Arial" w:hAnsi="Arial" w:cs="Arial"/>
        </w:rPr>
        <w:footnoteRef/>
      </w:r>
      <w:r w:rsidRPr="00597AB7">
        <w:rPr>
          <w:rFonts w:ascii="Arial" w:hAnsi="Arial" w:cs="Arial"/>
        </w:rPr>
        <w:t xml:space="preserve"> </w:t>
      </w:r>
      <w:r w:rsidRPr="00597AB7">
        <w:rPr>
          <w:rFonts w:ascii="Arial" w:hAnsi="Arial" w:cs="Arial"/>
          <w:lang w:val="es-ES"/>
        </w:rPr>
        <w:t>Socio de Garrigues.</w:t>
      </w:r>
    </w:p>
  </w:footnote>
  <w:footnote w:id="4">
    <w:p w:rsidR="00070907" w:rsidRPr="0036186F" w:rsidRDefault="00070907">
      <w:pPr>
        <w:pStyle w:val="Textonotapie"/>
        <w:rPr>
          <w:rFonts w:ascii="Arial" w:hAnsi="Arial"/>
          <w:lang w:val="es-ES"/>
        </w:rPr>
      </w:pPr>
      <w:r>
        <w:rPr>
          <w:rStyle w:val="Refdenotaalpie"/>
        </w:rPr>
        <w:footnoteRef/>
      </w:r>
      <w:r>
        <w:t xml:space="preserve"> </w:t>
      </w:r>
      <w:r>
        <w:rPr>
          <w:rFonts w:ascii="Arial" w:hAnsi="Arial"/>
          <w:lang w:val="es-ES"/>
        </w:rPr>
        <w:t>Codirector de la Cátedra Garrigues de Derecho de Sociedades.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907" w:rsidRDefault="00070907" w:rsidP="00654121">
    <w:pPr>
      <w:pStyle w:val="Encabezado"/>
      <w:spacing w:line="240" w:lineRule="auto"/>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907" w:rsidRPr="00AF0FA2" w:rsidRDefault="00070907" w:rsidP="00D02380">
    <w:pPr>
      <w:pStyle w:val="Encabezado"/>
      <w:spacing w:line="240" w:lineRule="aut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02CB2"/>
    <w:multiLevelType w:val="hybridMultilevel"/>
    <w:tmpl w:val="FF6EB9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4640E6F"/>
    <w:multiLevelType w:val="hybridMultilevel"/>
    <w:tmpl w:val="B80C45A0"/>
    <w:lvl w:ilvl="0" w:tplc="71D8E53C">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
    <w:nsid w:val="0AB146B6"/>
    <w:multiLevelType w:val="hybridMultilevel"/>
    <w:tmpl w:val="9092DEC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1FE6FE7"/>
    <w:multiLevelType w:val="hybridMultilevel"/>
    <w:tmpl w:val="8BBADCC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7657C56"/>
    <w:multiLevelType w:val="multilevel"/>
    <w:tmpl w:val="66460D68"/>
    <w:lvl w:ilvl="0">
      <w:start w:val="1"/>
      <w:numFmt w:val="upperRoman"/>
      <w:pStyle w:val="Ttulo1"/>
      <w:lvlText w:val="%1."/>
      <w:lvlJc w:val="left"/>
      <w:pPr>
        <w:tabs>
          <w:tab w:val="num" w:pos="360"/>
        </w:tabs>
        <w:ind w:left="283" w:hanging="283"/>
      </w:pPr>
      <w:rPr>
        <w:rFonts w:ascii="Arial" w:eastAsia="Times New Roman" w:hAnsi="Arial" w:cs="Arial"/>
      </w:rPr>
    </w:lvl>
    <w:lvl w:ilvl="1">
      <w:start w:val="1"/>
      <w:numFmt w:val="decimal"/>
      <w:pStyle w:val="Ttulo2"/>
      <w:lvlText w:val="%1.%2"/>
      <w:lvlJc w:val="left"/>
      <w:pPr>
        <w:tabs>
          <w:tab w:val="num" w:pos="709"/>
        </w:tabs>
        <w:ind w:left="709" w:hanging="709"/>
      </w:pPr>
    </w:lvl>
    <w:lvl w:ilvl="2">
      <w:start w:val="1"/>
      <w:numFmt w:val="decimal"/>
      <w:pStyle w:val="Ttulo3"/>
      <w:lvlText w:val="%1.%2.%3"/>
      <w:lvlJc w:val="left"/>
      <w:pPr>
        <w:tabs>
          <w:tab w:val="num" w:pos="1418"/>
        </w:tabs>
        <w:ind w:left="1418" w:hanging="709"/>
      </w:pPr>
    </w:lvl>
    <w:lvl w:ilvl="3">
      <w:start w:val="1"/>
      <w:numFmt w:val="decimal"/>
      <w:lvlText w:val="%1.%2.%3.%4"/>
      <w:lvlJc w:val="left"/>
      <w:pPr>
        <w:tabs>
          <w:tab w:val="num" w:pos="1418"/>
        </w:tabs>
        <w:ind w:left="1418" w:hanging="851"/>
      </w:pPr>
    </w:lvl>
    <w:lvl w:ilvl="4">
      <w:start w:val="1"/>
      <w:numFmt w:val="lowerRoman"/>
      <w:lvlText w:val="(%5)"/>
      <w:lvlJc w:val="left"/>
      <w:pPr>
        <w:tabs>
          <w:tab w:val="num" w:pos="2138"/>
        </w:tabs>
        <w:ind w:left="1985" w:hanging="567"/>
      </w:pPr>
    </w:lvl>
    <w:lvl w:ilvl="5">
      <w:start w:val="1"/>
      <w:numFmt w:val="lowerLetter"/>
      <w:lvlText w:val="(%6)"/>
      <w:lvlJc w:val="left"/>
      <w:pPr>
        <w:tabs>
          <w:tab w:val="num" w:pos="2410"/>
        </w:tabs>
        <w:ind w:left="2410" w:hanging="425"/>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584" w:hanging="1584"/>
      </w:pPr>
    </w:lvl>
  </w:abstractNum>
  <w:abstractNum w:abstractNumId="5">
    <w:nsid w:val="2A4968BA"/>
    <w:multiLevelType w:val="hybridMultilevel"/>
    <w:tmpl w:val="885465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874D5D"/>
    <w:multiLevelType w:val="hybridMultilevel"/>
    <w:tmpl w:val="28AC9284"/>
    <w:lvl w:ilvl="0" w:tplc="A21E090A">
      <w:start w:val="1"/>
      <w:numFmt w:val="lowerLetter"/>
      <w:lvlText w:val="%1)"/>
      <w:lvlJc w:val="left"/>
      <w:pPr>
        <w:ind w:left="1095" w:hanging="73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34F567C5"/>
    <w:multiLevelType w:val="hybridMultilevel"/>
    <w:tmpl w:val="E6E6BFE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C2F2432"/>
    <w:multiLevelType w:val="hybridMultilevel"/>
    <w:tmpl w:val="A5BA6F14"/>
    <w:lvl w:ilvl="0" w:tplc="B7D63750">
      <w:start w:val="1"/>
      <w:numFmt w:val="bullet"/>
      <w:lvlRestart w:val="0"/>
      <w:lvlText w:val=""/>
      <w:lvlJc w:val="left"/>
      <w:pPr>
        <w:tabs>
          <w:tab w:val="num" w:pos="992"/>
        </w:tabs>
        <w:ind w:left="992" w:hanging="425"/>
      </w:pPr>
      <w:rPr>
        <w:rFonts w:ascii="Wingdings" w:hAnsi="Wingdings" w:cs="Courier New" w:hint="default"/>
        <w:b w:val="0"/>
        <w:i w:val="0"/>
        <w:sz w:val="12"/>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
    <w:nsid w:val="43C17C5C"/>
    <w:multiLevelType w:val="hybridMultilevel"/>
    <w:tmpl w:val="B462A3EC"/>
    <w:lvl w:ilvl="0" w:tplc="87F67C02">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47A1266B"/>
    <w:multiLevelType w:val="hybridMultilevel"/>
    <w:tmpl w:val="F0F21160"/>
    <w:lvl w:ilvl="0" w:tplc="7BF62432">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1">
    <w:nsid w:val="489F407B"/>
    <w:multiLevelType w:val="hybridMultilevel"/>
    <w:tmpl w:val="CEE012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A65419A"/>
    <w:multiLevelType w:val="hybridMultilevel"/>
    <w:tmpl w:val="27C63B1C"/>
    <w:lvl w:ilvl="0" w:tplc="E30007E4">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4D312036"/>
    <w:multiLevelType w:val="hybridMultilevel"/>
    <w:tmpl w:val="789803D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56C75AD7"/>
    <w:multiLevelType w:val="hybridMultilevel"/>
    <w:tmpl w:val="D5C0B93A"/>
    <w:lvl w:ilvl="0" w:tplc="B810F606">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C811A57"/>
    <w:multiLevelType w:val="hybridMultilevel"/>
    <w:tmpl w:val="0CB0427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6A5C1B37"/>
    <w:multiLevelType w:val="hybridMultilevel"/>
    <w:tmpl w:val="780A729A"/>
    <w:lvl w:ilvl="0" w:tplc="0C0A000F">
      <w:start w:val="1"/>
      <w:numFmt w:val="decimal"/>
      <w:lvlText w:val="%1."/>
      <w:lvlJc w:val="left"/>
      <w:pPr>
        <w:ind w:left="720" w:hanging="360"/>
      </w:pPr>
      <w:rPr>
        <w:rFonts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766E2F74"/>
    <w:multiLevelType w:val="hybridMultilevel"/>
    <w:tmpl w:val="15E65A8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77695AD0"/>
    <w:multiLevelType w:val="hybridMultilevel"/>
    <w:tmpl w:val="92A433CA"/>
    <w:lvl w:ilvl="0" w:tplc="E6A4DFC2">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2"/>
  </w:num>
  <w:num w:numId="4">
    <w:abstractNumId w:val="10"/>
  </w:num>
  <w:num w:numId="5">
    <w:abstractNumId w:val="13"/>
  </w:num>
  <w:num w:numId="6">
    <w:abstractNumId w:val="11"/>
  </w:num>
  <w:num w:numId="7">
    <w:abstractNumId w:val="7"/>
  </w:num>
  <w:num w:numId="8">
    <w:abstractNumId w:val="18"/>
  </w:num>
  <w:num w:numId="9">
    <w:abstractNumId w:val="9"/>
  </w:num>
  <w:num w:numId="10">
    <w:abstractNumId w:val="14"/>
  </w:num>
  <w:num w:numId="11">
    <w:abstractNumId w:val="17"/>
  </w:num>
  <w:num w:numId="12">
    <w:abstractNumId w:val="3"/>
  </w:num>
  <w:num w:numId="13">
    <w:abstractNumId w:val="6"/>
  </w:num>
  <w:num w:numId="14">
    <w:abstractNumId w:val="12"/>
  </w:num>
  <w:num w:numId="15">
    <w:abstractNumId w:val="5"/>
  </w:num>
  <w:num w:numId="16">
    <w:abstractNumId w:val="1"/>
  </w:num>
  <w:num w:numId="17">
    <w:abstractNumId w:val="15"/>
  </w:num>
  <w:num w:numId="18">
    <w:abstractNumId w:val="0"/>
  </w:num>
  <w:num w:numId="19">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removePersonalInformation/>
  <w:displayBackgroundShape/>
  <w:stylePaneFormatFilter w:val="1801" w:allStyles="1" w:customStyles="0" w:latentStyles="0" w:stylesInUse="0" w:headingStyles="0" w:numberingStyles="0" w:tableStyles="0" w:directFormattingOnRuns="0" w:directFormattingOnParagraphs="0" w:directFormattingOnNumbering="0" w:directFormattingOnTables="1" w:clearFormatting="1" w:top3HeadingStyles="0" w:visibleStyles="0" w:alternateStyleNames="0"/>
  <w:defaultTabStop w:val="567"/>
  <w:hyphenationZone w:val="425"/>
  <w:displayHorizontalDrawingGridEvery w:val="0"/>
  <w:displayVerticalDrawingGridEvery w:val="0"/>
  <w:doNotUseMarginsForDrawingGridOrigin/>
  <w:noPunctuationKerning/>
  <w:characterSpacingControl w:val="doNotCompress"/>
  <w:doNotValidateAgainstSchema/>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0B55"/>
    <w:rsid w:val="00003854"/>
    <w:rsid w:val="00010485"/>
    <w:rsid w:val="00031B4F"/>
    <w:rsid w:val="00042961"/>
    <w:rsid w:val="00062BEE"/>
    <w:rsid w:val="00070907"/>
    <w:rsid w:val="00076F57"/>
    <w:rsid w:val="000854CB"/>
    <w:rsid w:val="00091262"/>
    <w:rsid w:val="000953B2"/>
    <w:rsid w:val="000A7E23"/>
    <w:rsid w:val="000B4839"/>
    <w:rsid w:val="000B62AC"/>
    <w:rsid w:val="000E1AEE"/>
    <w:rsid w:val="00110203"/>
    <w:rsid w:val="00111382"/>
    <w:rsid w:val="00112BE7"/>
    <w:rsid w:val="0011738A"/>
    <w:rsid w:val="001239E0"/>
    <w:rsid w:val="0013442A"/>
    <w:rsid w:val="00135B5D"/>
    <w:rsid w:val="00175D19"/>
    <w:rsid w:val="001B37FA"/>
    <w:rsid w:val="001D3BCC"/>
    <w:rsid w:val="001F3FD9"/>
    <w:rsid w:val="001F687A"/>
    <w:rsid w:val="00200140"/>
    <w:rsid w:val="00201FD1"/>
    <w:rsid w:val="002072C6"/>
    <w:rsid w:val="00210659"/>
    <w:rsid w:val="00252F98"/>
    <w:rsid w:val="002603D6"/>
    <w:rsid w:val="0026368A"/>
    <w:rsid w:val="00272508"/>
    <w:rsid w:val="00297DE8"/>
    <w:rsid w:val="002B5492"/>
    <w:rsid w:val="002B6DC7"/>
    <w:rsid w:val="002C00EE"/>
    <w:rsid w:val="002D0917"/>
    <w:rsid w:val="002E11AE"/>
    <w:rsid w:val="002E308D"/>
    <w:rsid w:val="002E55B0"/>
    <w:rsid w:val="003046A1"/>
    <w:rsid w:val="0031367D"/>
    <w:rsid w:val="00324EDD"/>
    <w:rsid w:val="00325AD3"/>
    <w:rsid w:val="00335EE1"/>
    <w:rsid w:val="00342F92"/>
    <w:rsid w:val="0034716A"/>
    <w:rsid w:val="00356708"/>
    <w:rsid w:val="0035675D"/>
    <w:rsid w:val="003568F6"/>
    <w:rsid w:val="0036186F"/>
    <w:rsid w:val="003651BD"/>
    <w:rsid w:val="00367741"/>
    <w:rsid w:val="00373084"/>
    <w:rsid w:val="0038017A"/>
    <w:rsid w:val="00397F2F"/>
    <w:rsid w:val="003A2A3F"/>
    <w:rsid w:val="003B13D5"/>
    <w:rsid w:val="003B1500"/>
    <w:rsid w:val="003B4189"/>
    <w:rsid w:val="003C3278"/>
    <w:rsid w:val="003C7D88"/>
    <w:rsid w:val="003E1281"/>
    <w:rsid w:val="003E61AA"/>
    <w:rsid w:val="003E63A8"/>
    <w:rsid w:val="003F74A9"/>
    <w:rsid w:val="0042676D"/>
    <w:rsid w:val="004338A0"/>
    <w:rsid w:val="00440034"/>
    <w:rsid w:val="004414F0"/>
    <w:rsid w:val="00445741"/>
    <w:rsid w:val="0046001E"/>
    <w:rsid w:val="00464863"/>
    <w:rsid w:val="00473133"/>
    <w:rsid w:val="00493849"/>
    <w:rsid w:val="004B014E"/>
    <w:rsid w:val="004C1445"/>
    <w:rsid w:val="004C30C1"/>
    <w:rsid w:val="004C4778"/>
    <w:rsid w:val="004D0B55"/>
    <w:rsid w:val="004E3021"/>
    <w:rsid w:val="00501768"/>
    <w:rsid w:val="005072B1"/>
    <w:rsid w:val="005123A3"/>
    <w:rsid w:val="00521FFA"/>
    <w:rsid w:val="00530EE1"/>
    <w:rsid w:val="0055035B"/>
    <w:rsid w:val="00571DC5"/>
    <w:rsid w:val="00597AB7"/>
    <w:rsid w:val="005A1528"/>
    <w:rsid w:val="005B47C2"/>
    <w:rsid w:val="005B721F"/>
    <w:rsid w:val="005D1F15"/>
    <w:rsid w:val="005E2ACC"/>
    <w:rsid w:val="005E449E"/>
    <w:rsid w:val="005E6E0E"/>
    <w:rsid w:val="005F135B"/>
    <w:rsid w:val="00605649"/>
    <w:rsid w:val="00615DE3"/>
    <w:rsid w:val="00654121"/>
    <w:rsid w:val="006645FD"/>
    <w:rsid w:val="00665C9E"/>
    <w:rsid w:val="00681D7B"/>
    <w:rsid w:val="00692AA1"/>
    <w:rsid w:val="00695037"/>
    <w:rsid w:val="006A6859"/>
    <w:rsid w:val="006C4163"/>
    <w:rsid w:val="006E2922"/>
    <w:rsid w:val="006E36B1"/>
    <w:rsid w:val="006F0392"/>
    <w:rsid w:val="006F26F3"/>
    <w:rsid w:val="00702E83"/>
    <w:rsid w:val="0070426E"/>
    <w:rsid w:val="00732E44"/>
    <w:rsid w:val="00743F4F"/>
    <w:rsid w:val="00755DE5"/>
    <w:rsid w:val="00771B0C"/>
    <w:rsid w:val="007735DF"/>
    <w:rsid w:val="00777C8F"/>
    <w:rsid w:val="00780B9B"/>
    <w:rsid w:val="00781B6C"/>
    <w:rsid w:val="007B5BAE"/>
    <w:rsid w:val="007C2DBE"/>
    <w:rsid w:val="007C3AF7"/>
    <w:rsid w:val="007C4366"/>
    <w:rsid w:val="007D3034"/>
    <w:rsid w:val="007F2BAC"/>
    <w:rsid w:val="007F6974"/>
    <w:rsid w:val="0080069C"/>
    <w:rsid w:val="00806399"/>
    <w:rsid w:val="00810407"/>
    <w:rsid w:val="00816A97"/>
    <w:rsid w:val="00817382"/>
    <w:rsid w:val="008223FF"/>
    <w:rsid w:val="00834741"/>
    <w:rsid w:val="00837718"/>
    <w:rsid w:val="00846FAE"/>
    <w:rsid w:val="00855AFB"/>
    <w:rsid w:val="008735BB"/>
    <w:rsid w:val="008A5046"/>
    <w:rsid w:val="008C342A"/>
    <w:rsid w:val="008C7D5A"/>
    <w:rsid w:val="008E2F44"/>
    <w:rsid w:val="008E601D"/>
    <w:rsid w:val="008F1A0F"/>
    <w:rsid w:val="009102AB"/>
    <w:rsid w:val="0093109D"/>
    <w:rsid w:val="00947930"/>
    <w:rsid w:val="009544B5"/>
    <w:rsid w:val="009659C4"/>
    <w:rsid w:val="0096706E"/>
    <w:rsid w:val="00967FE9"/>
    <w:rsid w:val="009733F0"/>
    <w:rsid w:val="00973A71"/>
    <w:rsid w:val="00994416"/>
    <w:rsid w:val="009945D3"/>
    <w:rsid w:val="009946A0"/>
    <w:rsid w:val="009A2F00"/>
    <w:rsid w:val="009A64CE"/>
    <w:rsid w:val="009A6F17"/>
    <w:rsid w:val="009C4301"/>
    <w:rsid w:val="009C4C2E"/>
    <w:rsid w:val="009D2D09"/>
    <w:rsid w:val="00A17856"/>
    <w:rsid w:val="00A470F1"/>
    <w:rsid w:val="00A77A7A"/>
    <w:rsid w:val="00A9383A"/>
    <w:rsid w:val="00A95C8C"/>
    <w:rsid w:val="00AA5CCC"/>
    <w:rsid w:val="00AB7EBE"/>
    <w:rsid w:val="00AC7D36"/>
    <w:rsid w:val="00AD09C9"/>
    <w:rsid w:val="00AF0FA2"/>
    <w:rsid w:val="00B0293F"/>
    <w:rsid w:val="00B04369"/>
    <w:rsid w:val="00B16C30"/>
    <w:rsid w:val="00B17E6F"/>
    <w:rsid w:val="00B2188F"/>
    <w:rsid w:val="00B31A08"/>
    <w:rsid w:val="00B35C8D"/>
    <w:rsid w:val="00B54024"/>
    <w:rsid w:val="00B604F8"/>
    <w:rsid w:val="00B73F7E"/>
    <w:rsid w:val="00B76B23"/>
    <w:rsid w:val="00B85350"/>
    <w:rsid w:val="00BA11AE"/>
    <w:rsid w:val="00BB20BA"/>
    <w:rsid w:val="00BD6E76"/>
    <w:rsid w:val="00BF2D72"/>
    <w:rsid w:val="00C21F35"/>
    <w:rsid w:val="00C54570"/>
    <w:rsid w:val="00C5550A"/>
    <w:rsid w:val="00C92EB5"/>
    <w:rsid w:val="00C94F15"/>
    <w:rsid w:val="00CA1C64"/>
    <w:rsid w:val="00CA4751"/>
    <w:rsid w:val="00CB5930"/>
    <w:rsid w:val="00CB5AD8"/>
    <w:rsid w:val="00CC2D87"/>
    <w:rsid w:val="00CD1B6B"/>
    <w:rsid w:val="00D02380"/>
    <w:rsid w:val="00D07763"/>
    <w:rsid w:val="00D07E0A"/>
    <w:rsid w:val="00D3543B"/>
    <w:rsid w:val="00D55641"/>
    <w:rsid w:val="00DC3F69"/>
    <w:rsid w:val="00DD4C2D"/>
    <w:rsid w:val="00DE54E1"/>
    <w:rsid w:val="00DF4FC0"/>
    <w:rsid w:val="00E04B90"/>
    <w:rsid w:val="00E13562"/>
    <w:rsid w:val="00E1663B"/>
    <w:rsid w:val="00E30C9C"/>
    <w:rsid w:val="00E51B10"/>
    <w:rsid w:val="00E56398"/>
    <w:rsid w:val="00E65F9E"/>
    <w:rsid w:val="00E72CE9"/>
    <w:rsid w:val="00EB7813"/>
    <w:rsid w:val="00EC2337"/>
    <w:rsid w:val="00EE4BB1"/>
    <w:rsid w:val="00EE4F07"/>
    <w:rsid w:val="00F46E8D"/>
    <w:rsid w:val="00F765AE"/>
    <w:rsid w:val="00F86963"/>
    <w:rsid w:val="00F96BB9"/>
    <w:rsid w:val="00FA798A"/>
    <w:rsid w:val="00FC14A0"/>
    <w:rsid w:val="00FC294E"/>
    <w:rsid w:val="00FD0D0B"/>
    <w:rsid w:val="00FE31C9"/>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0407"/>
    <w:pPr>
      <w:spacing w:after="240" w:line="360" w:lineRule="auto"/>
      <w:jc w:val="both"/>
    </w:pPr>
    <w:rPr>
      <w:sz w:val="24"/>
      <w:lang w:eastAsia="en-US"/>
    </w:rPr>
  </w:style>
  <w:style w:type="paragraph" w:styleId="Ttulo1">
    <w:name w:val="heading 1"/>
    <w:basedOn w:val="Normal"/>
    <w:next w:val="ListNumber1"/>
    <w:qFormat/>
    <w:rsid w:val="00695037"/>
    <w:pPr>
      <w:keepNext/>
      <w:keepLines/>
      <w:numPr>
        <w:numId w:val="1"/>
      </w:numPr>
      <w:tabs>
        <w:tab w:val="clear" w:pos="360"/>
        <w:tab w:val="left" w:pos="567"/>
      </w:tabs>
      <w:spacing w:before="360" w:line="240" w:lineRule="auto"/>
      <w:ind w:left="567" w:hanging="567"/>
      <w:jc w:val="left"/>
      <w:outlineLvl w:val="0"/>
    </w:pPr>
    <w:rPr>
      <w:rFonts w:ascii="Times New Roman Bold" w:hAnsi="Times New Roman Bold"/>
      <w:b/>
      <w:kern w:val="28"/>
      <w:lang w:val="es-ES"/>
    </w:rPr>
  </w:style>
  <w:style w:type="paragraph" w:styleId="Ttulo2">
    <w:name w:val="heading 2"/>
    <w:basedOn w:val="Normal"/>
    <w:next w:val="Listaconnmeros2"/>
    <w:qFormat/>
    <w:rsid w:val="0046001E"/>
    <w:pPr>
      <w:keepNext/>
      <w:keepLines/>
      <w:numPr>
        <w:ilvl w:val="1"/>
        <w:numId w:val="1"/>
      </w:numPr>
      <w:tabs>
        <w:tab w:val="clear" w:pos="709"/>
        <w:tab w:val="left" w:pos="567"/>
      </w:tabs>
      <w:spacing w:before="240" w:line="240" w:lineRule="auto"/>
      <w:ind w:left="567" w:hanging="567"/>
      <w:jc w:val="left"/>
      <w:outlineLvl w:val="1"/>
    </w:pPr>
    <w:rPr>
      <w:b/>
      <w:lang w:val="es-ES"/>
    </w:rPr>
  </w:style>
  <w:style w:type="paragraph" w:styleId="Ttulo3">
    <w:name w:val="heading 3"/>
    <w:basedOn w:val="Normal"/>
    <w:next w:val="Listaconnmeros3"/>
    <w:link w:val="Ttulo3Car"/>
    <w:qFormat/>
    <w:rsid w:val="00695037"/>
    <w:pPr>
      <w:keepNext/>
      <w:keepLines/>
      <w:numPr>
        <w:ilvl w:val="2"/>
        <w:numId w:val="1"/>
      </w:numPr>
      <w:tabs>
        <w:tab w:val="clear" w:pos="1418"/>
        <w:tab w:val="num" w:pos="709"/>
      </w:tabs>
      <w:spacing w:before="120" w:line="240" w:lineRule="auto"/>
      <w:ind w:left="709"/>
      <w:jc w:val="left"/>
      <w:outlineLvl w:val="2"/>
    </w:pPr>
    <w:rPr>
      <w:lang w:val="es-ES"/>
    </w:rPr>
  </w:style>
  <w:style w:type="paragraph" w:styleId="Ttulo4">
    <w:name w:val="heading 4"/>
    <w:basedOn w:val="Normal"/>
    <w:next w:val="Normal"/>
    <w:qFormat/>
    <w:rsid w:val="009A6F17"/>
    <w:pPr>
      <w:outlineLvl w:val="3"/>
    </w:pPr>
    <w:rPr>
      <w:lang w:val="es-ES"/>
    </w:rPr>
  </w:style>
  <w:style w:type="paragraph" w:styleId="Ttulo5">
    <w:name w:val="heading 5"/>
    <w:basedOn w:val="Normal"/>
    <w:next w:val="Normal"/>
    <w:qFormat/>
    <w:rsid w:val="009A6F17"/>
    <w:pPr>
      <w:outlineLvl w:val="4"/>
    </w:pPr>
    <w:rPr>
      <w:lang w:val="es-ES"/>
    </w:rPr>
  </w:style>
  <w:style w:type="paragraph" w:styleId="Ttulo6">
    <w:name w:val="heading 6"/>
    <w:basedOn w:val="Normal"/>
    <w:next w:val="Normal"/>
    <w:qFormat/>
    <w:rsid w:val="009A6F17"/>
    <w:pPr>
      <w:outlineLvl w:val="5"/>
    </w:pPr>
    <w:rPr>
      <w:lang w:val="es-ES"/>
    </w:rPr>
  </w:style>
  <w:style w:type="paragraph" w:styleId="Ttulo7">
    <w:name w:val="heading 7"/>
    <w:basedOn w:val="Normal"/>
    <w:next w:val="Normal"/>
    <w:qFormat/>
    <w:rsid w:val="009A6F17"/>
    <w:pPr>
      <w:ind w:right="2835"/>
      <w:outlineLvl w:val="6"/>
    </w:pPr>
    <w:rPr>
      <w:lang w:val="es-ES"/>
    </w:rPr>
  </w:style>
  <w:style w:type="paragraph" w:styleId="Ttulo8">
    <w:name w:val="heading 8"/>
    <w:basedOn w:val="Normal"/>
    <w:next w:val="Normal"/>
    <w:qFormat/>
    <w:rsid w:val="009A6F17"/>
    <w:pPr>
      <w:outlineLvl w:val="7"/>
    </w:pPr>
    <w:rPr>
      <w:lang w:val="es-ES"/>
    </w:rPr>
  </w:style>
  <w:style w:type="paragraph" w:styleId="Ttulo9">
    <w:name w:val="heading 9"/>
    <w:basedOn w:val="Normal"/>
    <w:next w:val="Normal"/>
    <w:qFormat/>
    <w:rsid w:val="009A6F17"/>
    <w:pPr>
      <w:outlineLvl w:val="8"/>
    </w:pPr>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Number1">
    <w:name w:val="List Number 1"/>
    <w:basedOn w:val="Normal"/>
    <w:rsid w:val="009A6F17"/>
    <w:pPr>
      <w:ind w:left="567"/>
    </w:pPr>
  </w:style>
  <w:style w:type="paragraph" w:styleId="Listaconnmeros2">
    <w:name w:val="List Number 2"/>
    <w:basedOn w:val="Normal"/>
    <w:link w:val="Listaconnmeros2Car"/>
    <w:pPr>
      <w:ind w:left="567"/>
    </w:pPr>
  </w:style>
  <w:style w:type="paragraph" w:styleId="Listaconnmeros3">
    <w:name w:val="List Number 3"/>
    <w:basedOn w:val="Listaconnmeros2"/>
    <w:link w:val="Listaconnmeros3Car"/>
    <w:rsid w:val="009A6F17"/>
    <w:pPr>
      <w:ind w:left="709"/>
    </w:pPr>
  </w:style>
  <w:style w:type="character" w:styleId="Hipervnculo">
    <w:name w:val="Hyperlink"/>
    <w:basedOn w:val="Fuentedeprrafopredeter"/>
    <w:uiPriority w:val="99"/>
    <w:rsid w:val="009A6F17"/>
    <w:rPr>
      <w:color w:val="0000FF"/>
      <w:u w:val="single"/>
    </w:rPr>
  </w:style>
  <w:style w:type="character" w:styleId="Nmerodepgina">
    <w:name w:val="page number"/>
    <w:basedOn w:val="Fuentedeprrafopredeter"/>
    <w:semiHidden/>
  </w:style>
  <w:style w:type="paragraph" w:customStyle="1" w:styleId="Ttulo10">
    <w:name w:val="Título1"/>
    <w:basedOn w:val="Normal"/>
    <w:next w:val="Normal"/>
    <w:semiHidden/>
    <w:pPr>
      <w:pBdr>
        <w:top w:val="single" w:sz="12" w:space="1" w:color="auto" w:shadow="1"/>
        <w:left w:val="single" w:sz="12" w:space="1" w:color="auto" w:shadow="1"/>
        <w:bottom w:val="single" w:sz="12" w:space="1" w:color="auto" w:shadow="1"/>
        <w:right w:val="single" w:sz="12" w:space="1" w:color="auto" w:shadow="1"/>
      </w:pBdr>
      <w:spacing w:after="480"/>
      <w:ind w:left="2268" w:right="2268"/>
      <w:jc w:val="center"/>
    </w:pPr>
    <w:rPr>
      <w:b/>
      <w:caps/>
      <w:sz w:val="40"/>
    </w:rPr>
  </w:style>
  <w:style w:type="paragraph" w:styleId="Piedepgina">
    <w:name w:val="footer"/>
    <w:basedOn w:val="Normal"/>
    <w:link w:val="PiedepginaCar"/>
    <w:uiPriority w:val="99"/>
    <w:rsid w:val="003B4189"/>
    <w:pPr>
      <w:spacing w:line="240" w:lineRule="auto"/>
      <w:jc w:val="center"/>
    </w:pPr>
    <w:rPr>
      <w:sz w:val="20"/>
    </w:rPr>
  </w:style>
  <w:style w:type="paragraph" w:styleId="Encabezado">
    <w:name w:val="header"/>
    <w:basedOn w:val="Normal"/>
    <w:semiHidden/>
    <w:rPr>
      <w:sz w:val="20"/>
    </w:rPr>
  </w:style>
  <w:style w:type="paragraph" w:styleId="Tabladeilustraciones">
    <w:name w:val="table of figures"/>
    <w:basedOn w:val="Normal"/>
    <w:next w:val="Normal"/>
    <w:semiHidden/>
  </w:style>
  <w:style w:type="paragraph" w:styleId="Textocomentario">
    <w:name w:val="annotation text"/>
    <w:basedOn w:val="Normal"/>
    <w:semiHidden/>
    <w:rPr>
      <w:sz w:val="20"/>
    </w:rPr>
  </w:style>
  <w:style w:type="paragraph" w:customStyle="1" w:styleId="Guion">
    <w:name w:val="Guion"/>
    <w:basedOn w:val="Normal"/>
    <w:semiHidden/>
    <w:pPr>
      <w:spacing w:after="0" w:line="240" w:lineRule="auto"/>
      <w:jc w:val="center"/>
    </w:pPr>
    <w:rPr>
      <w:sz w:val="20"/>
    </w:rPr>
  </w:style>
  <w:style w:type="paragraph" w:customStyle="1" w:styleId="Borradorespaol">
    <w:name w:val="Borrador español"/>
    <w:semiHidden/>
    <w:pPr>
      <w:tabs>
        <w:tab w:val="left" w:pos="5954"/>
      </w:tabs>
      <w:spacing w:after="240" w:line="360" w:lineRule="auto"/>
      <w:jc w:val="both"/>
    </w:pPr>
    <w:rPr>
      <w:sz w:val="22"/>
      <w:lang w:eastAsia="en-US"/>
    </w:rPr>
  </w:style>
  <w:style w:type="paragraph" w:styleId="Epgrafe">
    <w:name w:val="caption"/>
    <w:basedOn w:val="Normal"/>
    <w:next w:val="Normal"/>
    <w:qFormat/>
    <w:pPr>
      <w:spacing w:before="120" w:after="120"/>
    </w:pPr>
    <w:rPr>
      <w:b/>
    </w:rPr>
  </w:style>
  <w:style w:type="character" w:styleId="Refdenotaalfinal">
    <w:name w:val="endnote reference"/>
    <w:basedOn w:val="Fuentedeprrafopredeter"/>
    <w:semiHidden/>
    <w:rPr>
      <w:rFonts w:ascii="Times New Roman" w:hAnsi="Times New Roman"/>
      <w:sz w:val="20"/>
      <w:vertAlign w:val="superscript"/>
    </w:rPr>
  </w:style>
  <w:style w:type="paragraph" w:styleId="Textonotaalfinal">
    <w:name w:val="endnote text"/>
    <w:basedOn w:val="Normal"/>
    <w:semiHidden/>
    <w:pPr>
      <w:tabs>
        <w:tab w:val="left" w:pos="284"/>
      </w:tabs>
      <w:spacing w:after="120" w:line="240" w:lineRule="auto"/>
      <w:ind w:left="284" w:hanging="284"/>
    </w:pPr>
    <w:rPr>
      <w:sz w:val="20"/>
    </w:rPr>
  </w:style>
  <w:style w:type="character" w:styleId="Refdenotaalpie">
    <w:name w:val="footnote reference"/>
    <w:basedOn w:val="Fuentedeprrafopredeter"/>
    <w:rPr>
      <w:rFonts w:ascii="Times New Roman" w:hAnsi="Times New Roman"/>
      <w:sz w:val="20"/>
      <w:vertAlign w:val="superscript"/>
    </w:rPr>
  </w:style>
  <w:style w:type="paragraph" w:styleId="Textonotapie">
    <w:name w:val="footnote text"/>
    <w:basedOn w:val="Normal"/>
    <w:rsid w:val="00FA798A"/>
    <w:pPr>
      <w:spacing w:after="120" w:line="240" w:lineRule="auto"/>
    </w:pPr>
    <w:rPr>
      <w:sz w:val="20"/>
    </w:rPr>
  </w:style>
  <w:style w:type="paragraph" w:styleId="ndice2">
    <w:name w:val="index 2"/>
    <w:basedOn w:val="Normal"/>
    <w:next w:val="Normal"/>
    <w:autoRedefine/>
    <w:semiHidden/>
    <w:pPr>
      <w:ind w:left="440" w:hanging="220"/>
    </w:pPr>
  </w:style>
  <w:style w:type="paragraph" w:customStyle="1" w:styleId="Retorno">
    <w:name w:val="Retorno"/>
    <w:basedOn w:val="Normal"/>
    <w:semiHidden/>
    <w:pPr>
      <w:spacing w:after="0"/>
      <w:jc w:val="left"/>
    </w:pPr>
  </w:style>
  <w:style w:type="paragraph" w:styleId="TDC1">
    <w:name w:val="toc 1"/>
    <w:basedOn w:val="Normal"/>
    <w:next w:val="Normal"/>
    <w:uiPriority w:val="39"/>
    <w:rsid w:val="009A6F17"/>
    <w:pPr>
      <w:tabs>
        <w:tab w:val="left" w:pos="567"/>
        <w:tab w:val="right" w:pos="8494"/>
      </w:tabs>
      <w:spacing w:line="240" w:lineRule="auto"/>
      <w:ind w:left="567" w:right="851" w:hanging="567"/>
      <w:jc w:val="left"/>
    </w:pPr>
    <w:rPr>
      <w:rFonts w:ascii="Times New Roman Bold" w:hAnsi="Times New Roman Bold"/>
      <w:b/>
      <w:noProof/>
    </w:rPr>
  </w:style>
  <w:style w:type="paragraph" w:styleId="TDC2">
    <w:name w:val="toc 2"/>
    <w:basedOn w:val="Normal"/>
    <w:next w:val="Normal"/>
    <w:uiPriority w:val="39"/>
    <w:rsid w:val="009A6F17"/>
    <w:pPr>
      <w:tabs>
        <w:tab w:val="left" w:pos="567"/>
        <w:tab w:val="right" w:pos="8494"/>
      </w:tabs>
      <w:spacing w:line="240" w:lineRule="auto"/>
      <w:ind w:left="567" w:right="851" w:hanging="567"/>
      <w:jc w:val="left"/>
    </w:pPr>
    <w:rPr>
      <w:b/>
      <w:noProof/>
    </w:rPr>
  </w:style>
  <w:style w:type="paragraph" w:styleId="TDC3">
    <w:name w:val="toc 3"/>
    <w:basedOn w:val="Normal"/>
    <w:next w:val="Normal"/>
    <w:rsid w:val="009A6F17"/>
    <w:pPr>
      <w:tabs>
        <w:tab w:val="left" w:pos="709"/>
        <w:tab w:val="right" w:pos="8494"/>
      </w:tabs>
      <w:spacing w:line="240" w:lineRule="auto"/>
      <w:ind w:left="709" w:right="851" w:hanging="709"/>
      <w:jc w:val="left"/>
    </w:pPr>
  </w:style>
  <w:style w:type="paragraph" w:styleId="TDC4">
    <w:name w:val="toc 4"/>
    <w:basedOn w:val="Normal"/>
    <w:next w:val="Normal"/>
    <w:autoRedefine/>
    <w:semiHidden/>
    <w:pPr>
      <w:tabs>
        <w:tab w:val="right" w:pos="8494"/>
      </w:tabs>
      <w:spacing w:before="120" w:after="0" w:line="240" w:lineRule="auto"/>
      <w:ind w:left="1418" w:right="851" w:hanging="709"/>
      <w:jc w:val="left"/>
    </w:pPr>
    <w:rPr>
      <w:noProof/>
    </w:rPr>
  </w:style>
  <w:style w:type="paragraph" w:styleId="TDC5">
    <w:name w:val="toc 5"/>
    <w:basedOn w:val="Normal"/>
    <w:next w:val="Normal"/>
    <w:autoRedefine/>
    <w:semiHidden/>
    <w:pPr>
      <w:tabs>
        <w:tab w:val="right" w:pos="8494"/>
      </w:tabs>
      <w:spacing w:before="120" w:after="0" w:line="240" w:lineRule="auto"/>
      <w:ind w:left="1843" w:right="851" w:hanging="425"/>
      <w:jc w:val="left"/>
    </w:pPr>
    <w:rPr>
      <w:noProof/>
    </w:rPr>
  </w:style>
  <w:style w:type="paragraph" w:styleId="TDC6">
    <w:name w:val="toc 6"/>
    <w:basedOn w:val="Normal"/>
    <w:next w:val="Normal"/>
    <w:autoRedefine/>
    <w:semiHidden/>
    <w:pPr>
      <w:tabs>
        <w:tab w:val="right" w:pos="8494"/>
      </w:tabs>
      <w:spacing w:before="120" w:after="0" w:line="240" w:lineRule="auto"/>
      <w:ind w:left="2268" w:right="851" w:hanging="425"/>
      <w:jc w:val="left"/>
    </w:pPr>
    <w:rPr>
      <w:noProof/>
    </w:rPr>
  </w:style>
  <w:style w:type="paragraph" w:styleId="TDC7">
    <w:name w:val="toc 7"/>
    <w:basedOn w:val="Normal"/>
    <w:next w:val="Normal"/>
    <w:autoRedefine/>
    <w:semiHidden/>
    <w:pPr>
      <w:tabs>
        <w:tab w:val="left" w:pos="1984"/>
        <w:tab w:val="right" w:pos="8494"/>
      </w:tabs>
      <w:spacing w:before="120" w:after="0" w:line="240" w:lineRule="auto"/>
      <w:ind w:left="2693" w:hanging="425"/>
      <w:jc w:val="left"/>
    </w:pPr>
    <w:rPr>
      <w:noProof/>
      <w:sz w:val="18"/>
    </w:rPr>
  </w:style>
  <w:style w:type="paragraph" w:styleId="TDC8">
    <w:name w:val="toc 8"/>
    <w:basedOn w:val="Normal"/>
    <w:next w:val="Normal"/>
    <w:autoRedefine/>
    <w:semiHidden/>
    <w:pPr>
      <w:tabs>
        <w:tab w:val="right" w:pos="8494"/>
      </w:tabs>
      <w:spacing w:before="120" w:after="0" w:line="240" w:lineRule="auto"/>
      <w:ind w:left="3118" w:hanging="425"/>
      <w:jc w:val="left"/>
    </w:pPr>
    <w:rPr>
      <w:sz w:val="18"/>
    </w:rPr>
  </w:style>
  <w:style w:type="paragraph" w:styleId="TDC9">
    <w:name w:val="toc 9"/>
    <w:basedOn w:val="Normal"/>
    <w:next w:val="Normal"/>
    <w:autoRedefine/>
    <w:semiHidden/>
    <w:pPr>
      <w:tabs>
        <w:tab w:val="left" w:pos="1984"/>
        <w:tab w:val="right" w:pos="8494"/>
      </w:tabs>
      <w:spacing w:before="120" w:after="0" w:line="240" w:lineRule="auto"/>
      <w:ind w:left="3544" w:hanging="425"/>
      <w:jc w:val="left"/>
    </w:pPr>
    <w:rPr>
      <w:noProof/>
      <w:sz w:val="18"/>
    </w:rPr>
  </w:style>
  <w:style w:type="character" w:customStyle="1" w:styleId="AAReference">
    <w:name w:val="AA Reference"/>
    <w:basedOn w:val="Fuentedeprrafopredeter"/>
    <w:semiHidden/>
    <w:rsid w:val="00781B6C"/>
    <w:rPr>
      <w:rFonts w:ascii="Arial" w:hAnsi="Arial"/>
      <w:noProof w:val="0"/>
      <w:sz w:val="16"/>
      <w:lang w:val="en-US"/>
    </w:rPr>
  </w:style>
  <w:style w:type="character" w:customStyle="1" w:styleId="Listaconnmeros2Car">
    <w:name w:val="Lista con números 2 Car"/>
    <w:basedOn w:val="Fuentedeprrafopredeter"/>
    <w:link w:val="Listaconnmeros2"/>
    <w:locked/>
    <w:rsid w:val="009A64CE"/>
    <w:rPr>
      <w:sz w:val="24"/>
      <w:lang w:val="es-ES_tradnl" w:eastAsia="en-US" w:bidi="ar-SA"/>
    </w:rPr>
  </w:style>
  <w:style w:type="character" w:customStyle="1" w:styleId="Listaconnmeros3Car">
    <w:name w:val="Lista con números 3 Car"/>
    <w:basedOn w:val="Listaconnmeros2Car"/>
    <w:link w:val="Listaconnmeros3"/>
    <w:locked/>
    <w:rsid w:val="009A64CE"/>
    <w:rPr>
      <w:sz w:val="24"/>
      <w:lang w:val="es-ES_tradnl" w:eastAsia="en-US" w:bidi="ar-SA"/>
    </w:rPr>
  </w:style>
  <w:style w:type="character" w:customStyle="1" w:styleId="Ttulo3Car">
    <w:name w:val="Título 3 Car"/>
    <w:basedOn w:val="Fuentedeprrafopredeter"/>
    <w:link w:val="Ttulo3"/>
    <w:locked/>
    <w:rsid w:val="00695037"/>
    <w:rPr>
      <w:sz w:val="24"/>
      <w:lang w:val="es-ES" w:eastAsia="en-US"/>
    </w:rPr>
  </w:style>
  <w:style w:type="paragraph" w:customStyle="1" w:styleId="StyleHeading2Linespacing15lines">
    <w:name w:val="Style Heading 2 + Line spacing:  1.5 lines"/>
    <w:basedOn w:val="Ttulo2"/>
    <w:semiHidden/>
    <w:rsid w:val="00695037"/>
    <w:pPr>
      <w:spacing w:line="360" w:lineRule="auto"/>
    </w:pPr>
    <w:rPr>
      <w:bCs/>
    </w:rPr>
  </w:style>
  <w:style w:type="character" w:styleId="Textodelmarcadordeposicin">
    <w:name w:val="Placeholder Text"/>
    <w:basedOn w:val="Fuentedeprrafopredeter"/>
    <w:uiPriority w:val="99"/>
    <w:semiHidden/>
    <w:rsid w:val="00E51B10"/>
    <w:rPr>
      <w:color w:val="808080"/>
    </w:rPr>
  </w:style>
  <w:style w:type="paragraph" w:styleId="Textodeglobo">
    <w:name w:val="Balloon Text"/>
    <w:basedOn w:val="Normal"/>
    <w:link w:val="TextodegloboCar"/>
    <w:rsid w:val="00E51B1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E51B10"/>
    <w:rPr>
      <w:rFonts w:ascii="Tahoma" w:hAnsi="Tahoma" w:cs="Tahoma"/>
      <w:sz w:val="16"/>
      <w:szCs w:val="16"/>
      <w:lang w:eastAsia="en-US"/>
    </w:rPr>
  </w:style>
  <w:style w:type="paragraph" w:styleId="NormalWeb">
    <w:name w:val="Normal (Web)"/>
    <w:basedOn w:val="Normal"/>
    <w:uiPriority w:val="99"/>
    <w:unhideWhenUsed/>
    <w:rsid w:val="0080069C"/>
    <w:pPr>
      <w:spacing w:before="100" w:beforeAutospacing="1" w:after="100" w:afterAutospacing="1" w:line="240" w:lineRule="auto"/>
      <w:jc w:val="left"/>
    </w:pPr>
    <w:rPr>
      <w:szCs w:val="24"/>
      <w:lang w:val="es-ES" w:eastAsia="es-ES"/>
    </w:rPr>
  </w:style>
  <w:style w:type="paragraph" w:styleId="Prrafodelista">
    <w:name w:val="List Paragraph"/>
    <w:basedOn w:val="Normal"/>
    <w:uiPriority w:val="34"/>
    <w:qFormat/>
    <w:rsid w:val="00521FFA"/>
    <w:pPr>
      <w:ind w:left="720"/>
      <w:contextualSpacing/>
    </w:pPr>
  </w:style>
  <w:style w:type="character" w:customStyle="1" w:styleId="PiedepginaCar">
    <w:name w:val="Pie de página Car"/>
    <w:basedOn w:val="Fuentedeprrafopredeter"/>
    <w:link w:val="Piedepgina"/>
    <w:uiPriority w:val="99"/>
    <w:rsid w:val="0035675D"/>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0407"/>
    <w:pPr>
      <w:spacing w:after="240" w:line="360" w:lineRule="auto"/>
      <w:jc w:val="both"/>
    </w:pPr>
    <w:rPr>
      <w:sz w:val="24"/>
      <w:lang w:eastAsia="en-US"/>
    </w:rPr>
  </w:style>
  <w:style w:type="paragraph" w:styleId="Ttulo1">
    <w:name w:val="heading 1"/>
    <w:basedOn w:val="Normal"/>
    <w:next w:val="ListNumber1"/>
    <w:qFormat/>
    <w:rsid w:val="00695037"/>
    <w:pPr>
      <w:keepNext/>
      <w:keepLines/>
      <w:numPr>
        <w:numId w:val="1"/>
      </w:numPr>
      <w:tabs>
        <w:tab w:val="clear" w:pos="360"/>
        <w:tab w:val="left" w:pos="567"/>
      </w:tabs>
      <w:spacing w:before="360" w:line="240" w:lineRule="auto"/>
      <w:ind w:left="567" w:hanging="567"/>
      <w:jc w:val="left"/>
      <w:outlineLvl w:val="0"/>
    </w:pPr>
    <w:rPr>
      <w:rFonts w:ascii="Times New Roman Bold" w:hAnsi="Times New Roman Bold"/>
      <w:b/>
      <w:kern w:val="28"/>
      <w:lang w:val="es-ES"/>
    </w:rPr>
  </w:style>
  <w:style w:type="paragraph" w:styleId="Ttulo2">
    <w:name w:val="heading 2"/>
    <w:basedOn w:val="Normal"/>
    <w:next w:val="Listaconnmeros2"/>
    <w:qFormat/>
    <w:rsid w:val="0046001E"/>
    <w:pPr>
      <w:keepNext/>
      <w:keepLines/>
      <w:numPr>
        <w:ilvl w:val="1"/>
        <w:numId w:val="1"/>
      </w:numPr>
      <w:tabs>
        <w:tab w:val="clear" w:pos="709"/>
        <w:tab w:val="left" w:pos="567"/>
      </w:tabs>
      <w:spacing w:before="240" w:line="240" w:lineRule="auto"/>
      <w:ind w:left="567" w:hanging="567"/>
      <w:jc w:val="left"/>
      <w:outlineLvl w:val="1"/>
    </w:pPr>
    <w:rPr>
      <w:b/>
      <w:lang w:val="es-ES"/>
    </w:rPr>
  </w:style>
  <w:style w:type="paragraph" w:styleId="Ttulo3">
    <w:name w:val="heading 3"/>
    <w:basedOn w:val="Normal"/>
    <w:next w:val="Listaconnmeros3"/>
    <w:link w:val="Ttulo3Car"/>
    <w:qFormat/>
    <w:rsid w:val="00695037"/>
    <w:pPr>
      <w:keepNext/>
      <w:keepLines/>
      <w:numPr>
        <w:ilvl w:val="2"/>
        <w:numId w:val="1"/>
      </w:numPr>
      <w:tabs>
        <w:tab w:val="clear" w:pos="1418"/>
        <w:tab w:val="num" w:pos="709"/>
      </w:tabs>
      <w:spacing w:before="120" w:line="240" w:lineRule="auto"/>
      <w:ind w:left="709"/>
      <w:jc w:val="left"/>
      <w:outlineLvl w:val="2"/>
    </w:pPr>
    <w:rPr>
      <w:lang w:val="es-ES"/>
    </w:rPr>
  </w:style>
  <w:style w:type="paragraph" w:styleId="Ttulo4">
    <w:name w:val="heading 4"/>
    <w:basedOn w:val="Normal"/>
    <w:next w:val="Normal"/>
    <w:qFormat/>
    <w:rsid w:val="009A6F17"/>
    <w:pPr>
      <w:outlineLvl w:val="3"/>
    </w:pPr>
    <w:rPr>
      <w:lang w:val="es-ES"/>
    </w:rPr>
  </w:style>
  <w:style w:type="paragraph" w:styleId="Ttulo5">
    <w:name w:val="heading 5"/>
    <w:basedOn w:val="Normal"/>
    <w:next w:val="Normal"/>
    <w:qFormat/>
    <w:rsid w:val="009A6F17"/>
    <w:pPr>
      <w:outlineLvl w:val="4"/>
    </w:pPr>
    <w:rPr>
      <w:lang w:val="es-ES"/>
    </w:rPr>
  </w:style>
  <w:style w:type="paragraph" w:styleId="Ttulo6">
    <w:name w:val="heading 6"/>
    <w:basedOn w:val="Normal"/>
    <w:next w:val="Normal"/>
    <w:qFormat/>
    <w:rsid w:val="009A6F17"/>
    <w:pPr>
      <w:outlineLvl w:val="5"/>
    </w:pPr>
    <w:rPr>
      <w:lang w:val="es-ES"/>
    </w:rPr>
  </w:style>
  <w:style w:type="paragraph" w:styleId="Ttulo7">
    <w:name w:val="heading 7"/>
    <w:basedOn w:val="Normal"/>
    <w:next w:val="Normal"/>
    <w:qFormat/>
    <w:rsid w:val="009A6F17"/>
    <w:pPr>
      <w:ind w:right="2835"/>
      <w:outlineLvl w:val="6"/>
    </w:pPr>
    <w:rPr>
      <w:lang w:val="es-ES"/>
    </w:rPr>
  </w:style>
  <w:style w:type="paragraph" w:styleId="Ttulo8">
    <w:name w:val="heading 8"/>
    <w:basedOn w:val="Normal"/>
    <w:next w:val="Normal"/>
    <w:qFormat/>
    <w:rsid w:val="009A6F17"/>
    <w:pPr>
      <w:outlineLvl w:val="7"/>
    </w:pPr>
    <w:rPr>
      <w:lang w:val="es-ES"/>
    </w:rPr>
  </w:style>
  <w:style w:type="paragraph" w:styleId="Ttulo9">
    <w:name w:val="heading 9"/>
    <w:basedOn w:val="Normal"/>
    <w:next w:val="Normal"/>
    <w:qFormat/>
    <w:rsid w:val="009A6F17"/>
    <w:pPr>
      <w:outlineLvl w:val="8"/>
    </w:pPr>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Number1">
    <w:name w:val="List Number 1"/>
    <w:basedOn w:val="Normal"/>
    <w:rsid w:val="009A6F17"/>
    <w:pPr>
      <w:ind w:left="567"/>
    </w:pPr>
  </w:style>
  <w:style w:type="paragraph" w:styleId="Listaconnmeros2">
    <w:name w:val="List Number 2"/>
    <w:basedOn w:val="Normal"/>
    <w:link w:val="Listaconnmeros2Car"/>
    <w:pPr>
      <w:ind w:left="567"/>
    </w:pPr>
  </w:style>
  <w:style w:type="paragraph" w:styleId="Listaconnmeros3">
    <w:name w:val="List Number 3"/>
    <w:basedOn w:val="Listaconnmeros2"/>
    <w:link w:val="Listaconnmeros3Car"/>
    <w:rsid w:val="009A6F17"/>
    <w:pPr>
      <w:ind w:left="709"/>
    </w:pPr>
  </w:style>
  <w:style w:type="character" w:styleId="Hipervnculo">
    <w:name w:val="Hyperlink"/>
    <w:basedOn w:val="Fuentedeprrafopredeter"/>
    <w:uiPriority w:val="99"/>
    <w:rsid w:val="009A6F17"/>
    <w:rPr>
      <w:color w:val="0000FF"/>
      <w:u w:val="single"/>
    </w:rPr>
  </w:style>
  <w:style w:type="character" w:styleId="Nmerodepgina">
    <w:name w:val="page number"/>
    <w:basedOn w:val="Fuentedeprrafopredeter"/>
    <w:semiHidden/>
  </w:style>
  <w:style w:type="paragraph" w:customStyle="1" w:styleId="Ttulo10">
    <w:name w:val="Título1"/>
    <w:basedOn w:val="Normal"/>
    <w:next w:val="Normal"/>
    <w:semiHidden/>
    <w:pPr>
      <w:pBdr>
        <w:top w:val="single" w:sz="12" w:space="1" w:color="auto" w:shadow="1"/>
        <w:left w:val="single" w:sz="12" w:space="1" w:color="auto" w:shadow="1"/>
        <w:bottom w:val="single" w:sz="12" w:space="1" w:color="auto" w:shadow="1"/>
        <w:right w:val="single" w:sz="12" w:space="1" w:color="auto" w:shadow="1"/>
      </w:pBdr>
      <w:spacing w:after="480"/>
      <w:ind w:left="2268" w:right="2268"/>
      <w:jc w:val="center"/>
    </w:pPr>
    <w:rPr>
      <w:b/>
      <w:caps/>
      <w:sz w:val="40"/>
    </w:rPr>
  </w:style>
  <w:style w:type="paragraph" w:styleId="Piedepgina">
    <w:name w:val="footer"/>
    <w:basedOn w:val="Normal"/>
    <w:link w:val="PiedepginaCar"/>
    <w:uiPriority w:val="99"/>
    <w:rsid w:val="003B4189"/>
    <w:pPr>
      <w:spacing w:line="240" w:lineRule="auto"/>
      <w:jc w:val="center"/>
    </w:pPr>
    <w:rPr>
      <w:sz w:val="20"/>
    </w:rPr>
  </w:style>
  <w:style w:type="paragraph" w:styleId="Encabezado">
    <w:name w:val="header"/>
    <w:basedOn w:val="Normal"/>
    <w:semiHidden/>
    <w:rPr>
      <w:sz w:val="20"/>
    </w:rPr>
  </w:style>
  <w:style w:type="paragraph" w:styleId="Tabladeilustraciones">
    <w:name w:val="table of figures"/>
    <w:basedOn w:val="Normal"/>
    <w:next w:val="Normal"/>
    <w:semiHidden/>
  </w:style>
  <w:style w:type="paragraph" w:styleId="Textocomentario">
    <w:name w:val="annotation text"/>
    <w:basedOn w:val="Normal"/>
    <w:semiHidden/>
    <w:rPr>
      <w:sz w:val="20"/>
    </w:rPr>
  </w:style>
  <w:style w:type="paragraph" w:customStyle="1" w:styleId="Guion">
    <w:name w:val="Guion"/>
    <w:basedOn w:val="Normal"/>
    <w:semiHidden/>
    <w:pPr>
      <w:spacing w:after="0" w:line="240" w:lineRule="auto"/>
      <w:jc w:val="center"/>
    </w:pPr>
    <w:rPr>
      <w:sz w:val="20"/>
    </w:rPr>
  </w:style>
  <w:style w:type="paragraph" w:customStyle="1" w:styleId="Borradorespaol">
    <w:name w:val="Borrador español"/>
    <w:semiHidden/>
    <w:pPr>
      <w:tabs>
        <w:tab w:val="left" w:pos="5954"/>
      </w:tabs>
      <w:spacing w:after="240" w:line="360" w:lineRule="auto"/>
      <w:jc w:val="both"/>
    </w:pPr>
    <w:rPr>
      <w:sz w:val="22"/>
      <w:lang w:eastAsia="en-US"/>
    </w:rPr>
  </w:style>
  <w:style w:type="paragraph" w:styleId="Epgrafe">
    <w:name w:val="caption"/>
    <w:basedOn w:val="Normal"/>
    <w:next w:val="Normal"/>
    <w:qFormat/>
    <w:pPr>
      <w:spacing w:before="120" w:after="120"/>
    </w:pPr>
    <w:rPr>
      <w:b/>
    </w:rPr>
  </w:style>
  <w:style w:type="character" w:styleId="Refdenotaalfinal">
    <w:name w:val="endnote reference"/>
    <w:basedOn w:val="Fuentedeprrafopredeter"/>
    <w:semiHidden/>
    <w:rPr>
      <w:rFonts w:ascii="Times New Roman" w:hAnsi="Times New Roman"/>
      <w:sz w:val="20"/>
      <w:vertAlign w:val="superscript"/>
    </w:rPr>
  </w:style>
  <w:style w:type="paragraph" w:styleId="Textonotaalfinal">
    <w:name w:val="endnote text"/>
    <w:basedOn w:val="Normal"/>
    <w:semiHidden/>
    <w:pPr>
      <w:tabs>
        <w:tab w:val="left" w:pos="284"/>
      </w:tabs>
      <w:spacing w:after="120" w:line="240" w:lineRule="auto"/>
      <w:ind w:left="284" w:hanging="284"/>
    </w:pPr>
    <w:rPr>
      <w:sz w:val="20"/>
    </w:rPr>
  </w:style>
  <w:style w:type="character" w:styleId="Refdenotaalpie">
    <w:name w:val="footnote reference"/>
    <w:basedOn w:val="Fuentedeprrafopredeter"/>
    <w:rPr>
      <w:rFonts w:ascii="Times New Roman" w:hAnsi="Times New Roman"/>
      <w:sz w:val="20"/>
      <w:vertAlign w:val="superscript"/>
    </w:rPr>
  </w:style>
  <w:style w:type="paragraph" w:styleId="Textonotapie">
    <w:name w:val="footnote text"/>
    <w:basedOn w:val="Normal"/>
    <w:rsid w:val="00FA798A"/>
    <w:pPr>
      <w:spacing w:after="120" w:line="240" w:lineRule="auto"/>
    </w:pPr>
    <w:rPr>
      <w:sz w:val="20"/>
    </w:rPr>
  </w:style>
  <w:style w:type="paragraph" w:styleId="ndice2">
    <w:name w:val="index 2"/>
    <w:basedOn w:val="Normal"/>
    <w:next w:val="Normal"/>
    <w:autoRedefine/>
    <w:semiHidden/>
    <w:pPr>
      <w:ind w:left="440" w:hanging="220"/>
    </w:pPr>
  </w:style>
  <w:style w:type="paragraph" w:customStyle="1" w:styleId="Retorno">
    <w:name w:val="Retorno"/>
    <w:basedOn w:val="Normal"/>
    <w:semiHidden/>
    <w:pPr>
      <w:spacing w:after="0"/>
      <w:jc w:val="left"/>
    </w:pPr>
  </w:style>
  <w:style w:type="paragraph" w:styleId="TDC1">
    <w:name w:val="toc 1"/>
    <w:basedOn w:val="Normal"/>
    <w:next w:val="Normal"/>
    <w:uiPriority w:val="39"/>
    <w:rsid w:val="009A6F17"/>
    <w:pPr>
      <w:tabs>
        <w:tab w:val="left" w:pos="567"/>
        <w:tab w:val="right" w:pos="8494"/>
      </w:tabs>
      <w:spacing w:line="240" w:lineRule="auto"/>
      <w:ind w:left="567" w:right="851" w:hanging="567"/>
      <w:jc w:val="left"/>
    </w:pPr>
    <w:rPr>
      <w:rFonts w:ascii="Times New Roman Bold" w:hAnsi="Times New Roman Bold"/>
      <w:b/>
      <w:noProof/>
    </w:rPr>
  </w:style>
  <w:style w:type="paragraph" w:styleId="TDC2">
    <w:name w:val="toc 2"/>
    <w:basedOn w:val="Normal"/>
    <w:next w:val="Normal"/>
    <w:uiPriority w:val="39"/>
    <w:rsid w:val="009A6F17"/>
    <w:pPr>
      <w:tabs>
        <w:tab w:val="left" w:pos="567"/>
        <w:tab w:val="right" w:pos="8494"/>
      </w:tabs>
      <w:spacing w:line="240" w:lineRule="auto"/>
      <w:ind w:left="567" w:right="851" w:hanging="567"/>
      <w:jc w:val="left"/>
    </w:pPr>
    <w:rPr>
      <w:b/>
      <w:noProof/>
    </w:rPr>
  </w:style>
  <w:style w:type="paragraph" w:styleId="TDC3">
    <w:name w:val="toc 3"/>
    <w:basedOn w:val="Normal"/>
    <w:next w:val="Normal"/>
    <w:rsid w:val="009A6F17"/>
    <w:pPr>
      <w:tabs>
        <w:tab w:val="left" w:pos="709"/>
        <w:tab w:val="right" w:pos="8494"/>
      </w:tabs>
      <w:spacing w:line="240" w:lineRule="auto"/>
      <w:ind w:left="709" w:right="851" w:hanging="709"/>
      <w:jc w:val="left"/>
    </w:pPr>
  </w:style>
  <w:style w:type="paragraph" w:styleId="TDC4">
    <w:name w:val="toc 4"/>
    <w:basedOn w:val="Normal"/>
    <w:next w:val="Normal"/>
    <w:autoRedefine/>
    <w:semiHidden/>
    <w:pPr>
      <w:tabs>
        <w:tab w:val="right" w:pos="8494"/>
      </w:tabs>
      <w:spacing w:before="120" w:after="0" w:line="240" w:lineRule="auto"/>
      <w:ind w:left="1418" w:right="851" w:hanging="709"/>
      <w:jc w:val="left"/>
    </w:pPr>
    <w:rPr>
      <w:noProof/>
    </w:rPr>
  </w:style>
  <w:style w:type="paragraph" w:styleId="TDC5">
    <w:name w:val="toc 5"/>
    <w:basedOn w:val="Normal"/>
    <w:next w:val="Normal"/>
    <w:autoRedefine/>
    <w:semiHidden/>
    <w:pPr>
      <w:tabs>
        <w:tab w:val="right" w:pos="8494"/>
      </w:tabs>
      <w:spacing w:before="120" w:after="0" w:line="240" w:lineRule="auto"/>
      <w:ind w:left="1843" w:right="851" w:hanging="425"/>
      <w:jc w:val="left"/>
    </w:pPr>
    <w:rPr>
      <w:noProof/>
    </w:rPr>
  </w:style>
  <w:style w:type="paragraph" w:styleId="TDC6">
    <w:name w:val="toc 6"/>
    <w:basedOn w:val="Normal"/>
    <w:next w:val="Normal"/>
    <w:autoRedefine/>
    <w:semiHidden/>
    <w:pPr>
      <w:tabs>
        <w:tab w:val="right" w:pos="8494"/>
      </w:tabs>
      <w:spacing w:before="120" w:after="0" w:line="240" w:lineRule="auto"/>
      <w:ind w:left="2268" w:right="851" w:hanging="425"/>
      <w:jc w:val="left"/>
    </w:pPr>
    <w:rPr>
      <w:noProof/>
    </w:rPr>
  </w:style>
  <w:style w:type="paragraph" w:styleId="TDC7">
    <w:name w:val="toc 7"/>
    <w:basedOn w:val="Normal"/>
    <w:next w:val="Normal"/>
    <w:autoRedefine/>
    <w:semiHidden/>
    <w:pPr>
      <w:tabs>
        <w:tab w:val="left" w:pos="1984"/>
        <w:tab w:val="right" w:pos="8494"/>
      </w:tabs>
      <w:spacing w:before="120" w:after="0" w:line="240" w:lineRule="auto"/>
      <w:ind w:left="2693" w:hanging="425"/>
      <w:jc w:val="left"/>
    </w:pPr>
    <w:rPr>
      <w:noProof/>
      <w:sz w:val="18"/>
    </w:rPr>
  </w:style>
  <w:style w:type="paragraph" w:styleId="TDC8">
    <w:name w:val="toc 8"/>
    <w:basedOn w:val="Normal"/>
    <w:next w:val="Normal"/>
    <w:autoRedefine/>
    <w:semiHidden/>
    <w:pPr>
      <w:tabs>
        <w:tab w:val="right" w:pos="8494"/>
      </w:tabs>
      <w:spacing w:before="120" w:after="0" w:line="240" w:lineRule="auto"/>
      <w:ind w:left="3118" w:hanging="425"/>
      <w:jc w:val="left"/>
    </w:pPr>
    <w:rPr>
      <w:sz w:val="18"/>
    </w:rPr>
  </w:style>
  <w:style w:type="paragraph" w:styleId="TDC9">
    <w:name w:val="toc 9"/>
    <w:basedOn w:val="Normal"/>
    <w:next w:val="Normal"/>
    <w:autoRedefine/>
    <w:semiHidden/>
    <w:pPr>
      <w:tabs>
        <w:tab w:val="left" w:pos="1984"/>
        <w:tab w:val="right" w:pos="8494"/>
      </w:tabs>
      <w:spacing w:before="120" w:after="0" w:line="240" w:lineRule="auto"/>
      <w:ind w:left="3544" w:hanging="425"/>
      <w:jc w:val="left"/>
    </w:pPr>
    <w:rPr>
      <w:noProof/>
      <w:sz w:val="18"/>
    </w:rPr>
  </w:style>
  <w:style w:type="character" w:customStyle="1" w:styleId="AAReference">
    <w:name w:val="AA Reference"/>
    <w:basedOn w:val="Fuentedeprrafopredeter"/>
    <w:semiHidden/>
    <w:rsid w:val="00781B6C"/>
    <w:rPr>
      <w:rFonts w:ascii="Arial" w:hAnsi="Arial"/>
      <w:noProof w:val="0"/>
      <w:sz w:val="16"/>
      <w:lang w:val="en-US"/>
    </w:rPr>
  </w:style>
  <w:style w:type="character" w:customStyle="1" w:styleId="Listaconnmeros2Car">
    <w:name w:val="Lista con números 2 Car"/>
    <w:basedOn w:val="Fuentedeprrafopredeter"/>
    <w:link w:val="Listaconnmeros2"/>
    <w:locked/>
    <w:rsid w:val="009A64CE"/>
    <w:rPr>
      <w:sz w:val="24"/>
      <w:lang w:val="es-ES_tradnl" w:eastAsia="en-US" w:bidi="ar-SA"/>
    </w:rPr>
  </w:style>
  <w:style w:type="character" w:customStyle="1" w:styleId="Listaconnmeros3Car">
    <w:name w:val="Lista con números 3 Car"/>
    <w:basedOn w:val="Listaconnmeros2Car"/>
    <w:link w:val="Listaconnmeros3"/>
    <w:locked/>
    <w:rsid w:val="009A64CE"/>
    <w:rPr>
      <w:sz w:val="24"/>
      <w:lang w:val="es-ES_tradnl" w:eastAsia="en-US" w:bidi="ar-SA"/>
    </w:rPr>
  </w:style>
  <w:style w:type="character" w:customStyle="1" w:styleId="Ttulo3Car">
    <w:name w:val="Título 3 Car"/>
    <w:basedOn w:val="Fuentedeprrafopredeter"/>
    <w:link w:val="Ttulo3"/>
    <w:locked/>
    <w:rsid w:val="00695037"/>
    <w:rPr>
      <w:sz w:val="24"/>
      <w:lang w:val="es-ES" w:eastAsia="en-US"/>
    </w:rPr>
  </w:style>
  <w:style w:type="paragraph" w:customStyle="1" w:styleId="StyleHeading2Linespacing15lines">
    <w:name w:val="Style Heading 2 + Line spacing:  1.5 lines"/>
    <w:basedOn w:val="Ttulo2"/>
    <w:semiHidden/>
    <w:rsid w:val="00695037"/>
    <w:pPr>
      <w:spacing w:line="360" w:lineRule="auto"/>
    </w:pPr>
    <w:rPr>
      <w:bCs/>
    </w:rPr>
  </w:style>
  <w:style w:type="character" w:styleId="Textodelmarcadordeposicin">
    <w:name w:val="Placeholder Text"/>
    <w:basedOn w:val="Fuentedeprrafopredeter"/>
    <w:uiPriority w:val="99"/>
    <w:semiHidden/>
    <w:rsid w:val="00E51B10"/>
    <w:rPr>
      <w:color w:val="808080"/>
    </w:rPr>
  </w:style>
  <w:style w:type="paragraph" w:styleId="Textodeglobo">
    <w:name w:val="Balloon Text"/>
    <w:basedOn w:val="Normal"/>
    <w:link w:val="TextodegloboCar"/>
    <w:rsid w:val="00E51B1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E51B10"/>
    <w:rPr>
      <w:rFonts w:ascii="Tahoma" w:hAnsi="Tahoma" w:cs="Tahoma"/>
      <w:sz w:val="16"/>
      <w:szCs w:val="16"/>
      <w:lang w:eastAsia="en-US"/>
    </w:rPr>
  </w:style>
  <w:style w:type="paragraph" w:styleId="NormalWeb">
    <w:name w:val="Normal (Web)"/>
    <w:basedOn w:val="Normal"/>
    <w:uiPriority w:val="99"/>
    <w:unhideWhenUsed/>
    <w:rsid w:val="0080069C"/>
    <w:pPr>
      <w:spacing w:before="100" w:beforeAutospacing="1" w:after="100" w:afterAutospacing="1" w:line="240" w:lineRule="auto"/>
      <w:jc w:val="left"/>
    </w:pPr>
    <w:rPr>
      <w:szCs w:val="24"/>
      <w:lang w:val="es-ES" w:eastAsia="es-ES"/>
    </w:rPr>
  </w:style>
  <w:style w:type="paragraph" w:styleId="Prrafodelista">
    <w:name w:val="List Paragraph"/>
    <w:basedOn w:val="Normal"/>
    <w:uiPriority w:val="34"/>
    <w:qFormat/>
    <w:rsid w:val="00521FFA"/>
    <w:pPr>
      <w:ind w:left="720"/>
      <w:contextualSpacing/>
    </w:pPr>
  </w:style>
  <w:style w:type="character" w:customStyle="1" w:styleId="PiedepginaCar">
    <w:name w:val="Pie de página Car"/>
    <w:basedOn w:val="Fuentedeprrafopredeter"/>
    <w:link w:val="Piedepgina"/>
    <w:uiPriority w:val="99"/>
    <w:rsid w:val="0035675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73852">
      <w:bodyDiv w:val="1"/>
      <w:marLeft w:val="0"/>
      <w:marRight w:val="0"/>
      <w:marTop w:val="0"/>
      <w:marBottom w:val="0"/>
      <w:divBdr>
        <w:top w:val="none" w:sz="0" w:space="0" w:color="auto"/>
        <w:left w:val="none" w:sz="0" w:space="0" w:color="auto"/>
        <w:bottom w:val="none" w:sz="0" w:space="0" w:color="auto"/>
        <w:right w:val="none" w:sz="0" w:space="0" w:color="auto"/>
      </w:divBdr>
    </w:div>
    <w:div w:id="132452442">
      <w:bodyDiv w:val="1"/>
      <w:marLeft w:val="0"/>
      <w:marRight w:val="0"/>
      <w:marTop w:val="0"/>
      <w:marBottom w:val="0"/>
      <w:divBdr>
        <w:top w:val="none" w:sz="0" w:space="0" w:color="auto"/>
        <w:left w:val="none" w:sz="0" w:space="0" w:color="auto"/>
        <w:bottom w:val="none" w:sz="0" w:space="0" w:color="auto"/>
        <w:right w:val="none" w:sz="0" w:space="0" w:color="auto"/>
      </w:divBdr>
    </w:div>
    <w:div w:id="1112431294">
      <w:bodyDiv w:val="1"/>
      <w:marLeft w:val="0"/>
      <w:marRight w:val="0"/>
      <w:marTop w:val="0"/>
      <w:marBottom w:val="0"/>
      <w:divBdr>
        <w:top w:val="none" w:sz="0" w:space="0" w:color="auto"/>
        <w:left w:val="none" w:sz="0" w:space="0" w:color="auto"/>
        <w:bottom w:val="none" w:sz="0" w:space="0" w:color="auto"/>
        <w:right w:val="none" w:sz="0" w:space="0" w:color="auto"/>
      </w:divBdr>
    </w:div>
    <w:div w:id="1247223557">
      <w:bodyDiv w:val="1"/>
      <w:marLeft w:val="0"/>
      <w:marRight w:val="0"/>
      <w:marTop w:val="0"/>
      <w:marBottom w:val="0"/>
      <w:divBdr>
        <w:top w:val="none" w:sz="0" w:space="0" w:color="auto"/>
        <w:left w:val="none" w:sz="0" w:space="0" w:color="auto"/>
        <w:bottom w:val="none" w:sz="0" w:space="0" w:color="auto"/>
        <w:right w:val="none" w:sz="0" w:space="0" w:color="auto"/>
      </w:divBdr>
    </w:div>
    <w:div w:id="1272472704">
      <w:bodyDiv w:val="1"/>
      <w:marLeft w:val="0"/>
      <w:marRight w:val="0"/>
      <w:marTop w:val="0"/>
      <w:marBottom w:val="0"/>
      <w:divBdr>
        <w:top w:val="none" w:sz="0" w:space="0" w:color="auto"/>
        <w:left w:val="none" w:sz="0" w:space="0" w:color="auto"/>
        <w:bottom w:val="none" w:sz="0" w:space="0" w:color="auto"/>
        <w:right w:val="none" w:sz="0" w:space="0" w:color="auto"/>
      </w:divBdr>
    </w:div>
    <w:div w:id="1428040733">
      <w:bodyDiv w:val="1"/>
      <w:marLeft w:val="0"/>
      <w:marRight w:val="0"/>
      <w:marTop w:val="0"/>
      <w:marBottom w:val="0"/>
      <w:divBdr>
        <w:top w:val="none" w:sz="0" w:space="0" w:color="auto"/>
        <w:left w:val="none" w:sz="0" w:space="0" w:color="auto"/>
        <w:bottom w:val="none" w:sz="0" w:space="0" w:color="auto"/>
        <w:right w:val="none" w:sz="0" w:space="0" w:color="auto"/>
      </w:divBdr>
    </w:div>
    <w:div w:id="1707758833">
      <w:bodyDiv w:val="1"/>
      <w:marLeft w:val="0"/>
      <w:marRight w:val="0"/>
      <w:marTop w:val="0"/>
      <w:marBottom w:val="0"/>
      <w:divBdr>
        <w:top w:val="none" w:sz="0" w:space="0" w:color="auto"/>
        <w:left w:val="none" w:sz="0" w:space="0" w:color="auto"/>
        <w:bottom w:val="none" w:sz="0" w:space="0" w:color="auto"/>
        <w:right w:val="none" w:sz="0" w:space="0" w:color="auto"/>
      </w:divBdr>
    </w:div>
    <w:div w:id="2003506775">
      <w:bodyDiv w:val="1"/>
      <w:marLeft w:val="0"/>
      <w:marRight w:val="0"/>
      <w:marTop w:val="0"/>
      <w:marBottom w:val="0"/>
      <w:divBdr>
        <w:top w:val="none" w:sz="0" w:space="0" w:color="auto"/>
        <w:left w:val="none" w:sz="0" w:space="0" w:color="auto"/>
        <w:bottom w:val="none" w:sz="0" w:space="0" w:color="auto"/>
        <w:right w:val="none" w:sz="0" w:space="0" w:color="auto"/>
      </w:divBdr>
    </w:div>
    <w:div w:id="2019383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0452BC-6D1D-46F5-876A-28A0C28F1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64</Pages>
  <Words>11606</Words>
  <Characters>63839</Characters>
  <Application>Microsoft Office Word</Application>
  <DocSecurity>0</DocSecurity>
  <Lines>531</Lines>
  <Paragraphs>150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Informe</vt:lpstr>
    </vt:vector>
  </TitlesOfParts>
  <LinksUpToDate>false</LinksUpToDate>
  <CharactersWithSpaces>75295</CharactersWithSpaces>
  <SharedDoc>false</SharedDoc>
  <HyperlinkBase/>
  <HLinks>
    <vt:vector size="42" baseType="variant">
      <vt:variant>
        <vt:i4>1179708</vt:i4>
      </vt:variant>
      <vt:variant>
        <vt:i4>38</vt:i4>
      </vt:variant>
      <vt:variant>
        <vt:i4>0</vt:i4>
      </vt:variant>
      <vt:variant>
        <vt:i4>5</vt:i4>
      </vt:variant>
      <vt:variant>
        <vt:lpwstr/>
      </vt:variant>
      <vt:variant>
        <vt:lpwstr>_Toc324332860</vt:lpwstr>
      </vt:variant>
      <vt:variant>
        <vt:i4>1114172</vt:i4>
      </vt:variant>
      <vt:variant>
        <vt:i4>32</vt:i4>
      </vt:variant>
      <vt:variant>
        <vt:i4>0</vt:i4>
      </vt:variant>
      <vt:variant>
        <vt:i4>5</vt:i4>
      </vt:variant>
      <vt:variant>
        <vt:lpwstr/>
      </vt:variant>
      <vt:variant>
        <vt:lpwstr>_Toc324332859</vt:lpwstr>
      </vt:variant>
      <vt:variant>
        <vt:i4>1114172</vt:i4>
      </vt:variant>
      <vt:variant>
        <vt:i4>26</vt:i4>
      </vt:variant>
      <vt:variant>
        <vt:i4>0</vt:i4>
      </vt:variant>
      <vt:variant>
        <vt:i4>5</vt:i4>
      </vt:variant>
      <vt:variant>
        <vt:lpwstr/>
      </vt:variant>
      <vt:variant>
        <vt:lpwstr>_Toc324332858</vt:lpwstr>
      </vt:variant>
      <vt:variant>
        <vt:i4>1114172</vt:i4>
      </vt:variant>
      <vt:variant>
        <vt:i4>20</vt:i4>
      </vt:variant>
      <vt:variant>
        <vt:i4>0</vt:i4>
      </vt:variant>
      <vt:variant>
        <vt:i4>5</vt:i4>
      </vt:variant>
      <vt:variant>
        <vt:lpwstr/>
      </vt:variant>
      <vt:variant>
        <vt:lpwstr>_Toc324332857</vt:lpwstr>
      </vt:variant>
      <vt:variant>
        <vt:i4>1114172</vt:i4>
      </vt:variant>
      <vt:variant>
        <vt:i4>14</vt:i4>
      </vt:variant>
      <vt:variant>
        <vt:i4>0</vt:i4>
      </vt:variant>
      <vt:variant>
        <vt:i4>5</vt:i4>
      </vt:variant>
      <vt:variant>
        <vt:lpwstr/>
      </vt:variant>
      <vt:variant>
        <vt:lpwstr>_Toc324332856</vt:lpwstr>
      </vt:variant>
      <vt:variant>
        <vt:i4>1114172</vt:i4>
      </vt:variant>
      <vt:variant>
        <vt:i4>8</vt:i4>
      </vt:variant>
      <vt:variant>
        <vt:i4>0</vt:i4>
      </vt:variant>
      <vt:variant>
        <vt:i4>5</vt:i4>
      </vt:variant>
      <vt:variant>
        <vt:lpwstr/>
      </vt:variant>
      <vt:variant>
        <vt:lpwstr>_Toc324332855</vt:lpwstr>
      </vt:variant>
      <vt:variant>
        <vt:i4>1114172</vt:i4>
      </vt:variant>
      <vt:variant>
        <vt:i4>2</vt:i4>
      </vt:variant>
      <vt:variant>
        <vt:i4>0</vt:i4>
      </vt:variant>
      <vt:variant>
        <vt:i4>5</vt:i4>
      </vt:variant>
      <vt:variant>
        <vt:lpwstr/>
      </vt:variant>
      <vt:variant>
        <vt:lpwstr>_Toc324332854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2016-01-25T13:17:00Z</dcterms:created>
  <dcterms:modified xsi:type="dcterms:W3CDTF">2016-01-25T13:17:00Z</dcterms:modified>
</cp:coreProperties>
</file>