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29B2" w:rsidRPr="00EE29B2" w:rsidRDefault="00EE29B2" w:rsidP="00FB207C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4"/>
          <w:szCs w:val="24"/>
          <w:lang w:eastAsia="es-ES"/>
        </w:rPr>
      </w:pPr>
      <w:r w:rsidRPr="00EE29B2">
        <w:rPr>
          <w:rFonts w:ascii="Times New Roman" w:eastAsia="Times New Roman" w:hAnsi="Times New Roman" w:cs="Times New Roman"/>
          <w:b/>
          <w:i/>
          <w:sz w:val="24"/>
          <w:szCs w:val="24"/>
          <w:lang w:eastAsia="es-ES"/>
        </w:rPr>
        <w:t>¿Por qué las jergas profesionales nos resultan tan difíciles de entender?</w:t>
      </w:r>
    </w:p>
    <w:p w:rsidR="00FB207C" w:rsidRPr="00FB207C" w:rsidRDefault="00FB207C" w:rsidP="00FB207C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En la consulta del hematólogo, el médico nos dice que “como principal complicación en </w:t>
      </w:r>
      <w:proofErr w:type="spellStart"/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t>postrasplante</w:t>
      </w:r>
      <w:proofErr w:type="spellEnd"/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precoz se presenta EVOH-SOS leve, resuelto con </w:t>
      </w:r>
      <w:proofErr w:type="spellStart"/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t>defibrotide</w:t>
      </w:r>
      <w:proofErr w:type="spellEnd"/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y tratamiento diurético. Prendimiento </w:t>
      </w:r>
      <w:proofErr w:type="spellStart"/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t>granulocítico</w:t>
      </w:r>
      <w:proofErr w:type="spellEnd"/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en el día +24 y plaquetario del +42”. “O sea, </w:t>
      </w:r>
      <w:hyperlink r:id="rId4" w:history="1">
        <w:r w:rsidRPr="00FB207C">
          <w:rPr>
            <w:rFonts w:ascii="Times New Roman" w:eastAsia="Times New Roman" w:hAnsi="Times New Roman" w:cs="Times New Roman"/>
            <w:color w:val="383838"/>
            <w:sz w:val="24"/>
            <w:szCs w:val="24"/>
            <w:u w:val="single"/>
            <w:lang w:eastAsia="es-ES"/>
          </w:rPr>
          <w:t>que me voy a morir”</w:t>
        </w:r>
      </w:hyperlink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t>, piensa uno.</w:t>
      </w:r>
    </w:p>
    <w:p w:rsidR="00FB207C" w:rsidRPr="00FB207C" w:rsidRDefault="00FB207C" w:rsidP="00FB207C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t>Leemos en un titular la noticia económica acerca de la OPA hostil que va realizar una empresa. Se nos dispara la imaginación y no sabemos si cierran esa compañía y sus empleados van al paro, si la trasladan de sede o nos va a invadir algún enemigo.</w:t>
      </w:r>
    </w:p>
    <w:p w:rsidR="00FB207C" w:rsidRPr="00FB207C" w:rsidRDefault="00FB207C" w:rsidP="00FB207C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t>“La calibración de esa pieza depende de su desviación y habrá que hacer un análisis de la tolerancia dimensional y verificar su acabado superficial”. Así leemos en el manual de instrucciones del coche que nos acabamos de comprar. Y estamos a punto de devolverlo.</w:t>
      </w:r>
    </w:p>
    <w:p w:rsidR="00FB207C" w:rsidRPr="00FB207C" w:rsidRDefault="00FB207C" w:rsidP="00FB207C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Que alguien me explique qué quiere decir todo esto. No entiendo nada. </w:t>
      </w:r>
      <w:proofErr w:type="spellStart"/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t>Groucho</w:t>
      </w:r>
      <w:proofErr w:type="spellEnd"/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Marx en </w:t>
      </w:r>
      <w:r w:rsidRPr="00FB207C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es-ES"/>
        </w:rPr>
        <w:t>Una noche en la ópera</w:t>
      </w:r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t> caricaturizó lo enrevesado del lenguaje jurídico-administrativo con su famosa interpretación: “Eso sí que no me gusta nada. Nunca segundas partes fueron buenas. Escuche: ¿por qué no hacemos que la primera parte de la segunda parte contratante sea la segunda parte de la primera parte?”</w:t>
      </w:r>
    </w:p>
    <w:p w:rsidR="00FB207C" w:rsidRPr="00FB207C" w:rsidRDefault="00FB207C" w:rsidP="00FB207C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t>Con este ejemplo cómico se hace patente la ininteligibilidad de muchos de los mensajes que recibimos en relación a los </w:t>
      </w:r>
      <w:hyperlink r:id="rId5" w:history="1">
        <w:r w:rsidRPr="00FB207C">
          <w:rPr>
            <w:rFonts w:ascii="Times New Roman" w:eastAsia="Times New Roman" w:hAnsi="Times New Roman" w:cs="Times New Roman"/>
            <w:color w:val="383838"/>
            <w:sz w:val="24"/>
            <w:szCs w:val="24"/>
            <w:u w:val="single"/>
            <w:lang w:eastAsia="es-ES"/>
          </w:rPr>
          <w:t>lenguajes específicos o especializados</w:t>
        </w:r>
      </w:hyperlink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t>, es decir, lo que conocemos como las jergas profesionales. Normalmente, se nos escapa casi por completo o en su totalidad su contenido.</w:t>
      </w:r>
    </w:p>
    <w:p w:rsidR="00FB207C" w:rsidRPr="00FB207C" w:rsidRDefault="00FB207C" w:rsidP="00FB207C">
      <w:pPr>
        <w:spacing w:after="180" w:line="36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r w:rsidRPr="00FB207C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Comprender los términos de una hipoteca</w:t>
      </w:r>
    </w:p>
    <w:p w:rsidR="00FB207C" w:rsidRPr="00FB207C" w:rsidRDefault="00FB207C" w:rsidP="00FB207C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t>Cualquiera que haya solicitado un crédito o haya alquilado un piso, leído un informe médico, escuchado una noticia sobre los avances técnicos o </w:t>
      </w:r>
      <w:hyperlink r:id="rId6" w:history="1">
        <w:r w:rsidRPr="00FB207C">
          <w:rPr>
            <w:rFonts w:ascii="Times New Roman" w:eastAsia="Times New Roman" w:hAnsi="Times New Roman" w:cs="Times New Roman"/>
            <w:color w:val="383838"/>
            <w:sz w:val="24"/>
            <w:szCs w:val="24"/>
            <w:u w:val="single"/>
            <w:lang w:eastAsia="es-ES"/>
          </w:rPr>
          <w:t>desee pedir una hipoteca</w:t>
        </w:r>
      </w:hyperlink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t>, se habrá encontrado con que no todo lo que escucha, lee o firma </w:t>
      </w:r>
      <w:hyperlink r:id="rId7" w:history="1">
        <w:r w:rsidRPr="00FB207C">
          <w:rPr>
            <w:rFonts w:ascii="Times New Roman" w:eastAsia="Times New Roman" w:hAnsi="Times New Roman" w:cs="Times New Roman"/>
            <w:color w:val="383838"/>
            <w:sz w:val="24"/>
            <w:szCs w:val="24"/>
            <w:u w:val="single"/>
            <w:lang w:eastAsia="es-ES"/>
          </w:rPr>
          <w:t>le resulta de fácil comprensión</w:t>
        </w:r>
      </w:hyperlink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FB207C" w:rsidRPr="00FB207C" w:rsidRDefault="00FB207C" w:rsidP="00FB207C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t>Parece que nos advierten que el lenguaje dedicado a la administración y a la </w:t>
      </w:r>
      <w:hyperlink r:id="rId8" w:history="1">
        <w:r w:rsidRPr="00FB207C">
          <w:rPr>
            <w:rFonts w:ascii="Times New Roman" w:eastAsia="Times New Roman" w:hAnsi="Times New Roman" w:cs="Times New Roman"/>
            <w:color w:val="383838"/>
            <w:sz w:val="24"/>
            <w:szCs w:val="24"/>
            <w:u w:val="single"/>
            <w:lang w:eastAsia="es-ES"/>
          </w:rPr>
          <w:t>jurisprudencia</w:t>
        </w:r>
      </w:hyperlink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t>, a la medicina, a la técnica y a la economía y las finanzas va dirigido a unos pocos. ¿Por qué cuesta tanto captar esos mensajes? ¿Por qué resultan oscuros y crípticos como si fueran jeroglíficos egipcios?</w:t>
      </w:r>
    </w:p>
    <w:p w:rsidR="00FB207C" w:rsidRPr="00FB207C" w:rsidRDefault="00FB207C" w:rsidP="00FB207C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lastRenderedPageBreak/>
        <w:t>Quizá son los profesionales de cada una de esas áreas quienes se entienden entre sí y el resto queda al margen de su comunicación, apartados y sin posibilidad de participar.</w:t>
      </w:r>
    </w:p>
    <w:p w:rsidR="00FB207C" w:rsidRPr="00FB207C" w:rsidRDefault="00FB207C" w:rsidP="00FB207C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t>Podríamos pensar que bajo sus mensajes se oculta una intencionalidad, ficticia o real, que dificulta e impide desentrañar el contenido, o quizá ocurre que solo son capaces de expresarse como lo hacen, según lo han aprendido y practicado en su quehacer diario, o tal vez sean lenguajes, no para legos ni profanos en la materia, sino para especialistas en cada uno de los ámbitos particulares.</w:t>
      </w:r>
    </w:p>
    <w:p w:rsidR="00FB207C" w:rsidRPr="00FB207C" w:rsidRDefault="00FB207C" w:rsidP="00FB207C">
      <w:pPr>
        <w:spacing w:after="180" w:line="36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r w:rsidRPr="00FB207C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¿Nos quieren ocultar algo?</w:t>
      </w:r>
    </w:p>
    <w:p w:rsidR="00FB207C" w:rsidRPr="00FB207C" w:rsidRDefault="00FB207C" w:rsidP="00FB207C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Por tanto, cabe preguntarse, ¿se aprovechan del dominio del lenguaje tan específico? Las disciplinas profesionales se parapetan en la </w:t>
      </w:r>
      <w:proofErr w:type="spellStart"/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t>monosemia</w:t>
      </w:r>
      <w:proofErr w:type="spellEnd"/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del léxico que utilizan, es decir, </w:t>
      </w:r>
      <w:hyperlink r:id="rId9" w:history="1">
        <w:r w:rsidRPr="00FB207C">
          <w:rPr>
            <w:rFonts w:ascii="Times New Roman" w:eastAsia="Times New Roman" w:hAnsi="Times New Roman" w:cs="Times New Roman"/>
            <w:color w:val="383838"/>
            <w:sz w:val="24"/>
            <w:szCs w:val="24"/>
            <w:u w:val="single"/>
            <w:lang w:eastAsia="es-ES"/>
          </w:rPr>
          <w:t>en el significado único de cada palabra</w:t>
        </w:r>
      </w:hyperlink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t>, sin metáforas ni simbolismos ni connotación personal. Pero, ¿pretenden ocultar algo?</w:t>
      </w:r>
    </w:p>
    <w:p w:rsidR="00FB207C" w:rsidRPr="00FB207C" w:rsidRDefault="00EE29B2" w:rsidP="00FB207C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Quizá</w:t>
      </w:r>
      <w:r w:rsidR="00FB207C"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los lenguajes específicos desvirtúan la realidad, la quieren sustraer, camuflar o solapar; casi siempre subsiste un aire de engaño y de presuposición de ignorancia por parte del receptor. Ahora bien, sus propios usuarios nos aseguran con </w:t>
      </w:r>
      <w:proofErr w:type="spellStart"/>
      <w:r w:rsidR="00FB207C"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t>tajancia</w:t>
      </w:r>
      <w:proofErr w:type="spellEnd"/>
      <w:r w:rsidR="00FB207C"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y rotundidad que se trata de </w:t>
      </w:r>
      <w:hyperlink r:id="rId10" w:history="1">
        <w:r w:rsidR="00FB207C" w:rsidRPr="00FB207C">
          <w:rPr>
            <w:rFonts w:ascii="Times New Roman" w:eastAsia="Times New Roman" w:hAnsi="Times New Roman" w:cs="Times New Roman"/>
            <w:color w:val="383838"/>
            <w:sz w:val="24"/>
            <w:szCs w:val="24"/>
            <w:u w:val="single"/>
            <w:lang w:eastAsia="es-ES"/>
          </w:rPr>
          <w:t>una forma de expresarse objetiva y neutra</w:t>
        </w:r>
      </w:hyperlink>
      <w:r w:rsidR="00FB207C"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FB207C" w:rsidRPr="00FB207C" w:rsidRDefault="00FB207C" w:rsidP="00FB207C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t>Deberíamos empezar a perder el miedo a preguntar y pedir que aclaren o expliquen lo que no llegamos a entender. No debemos pensar que la dificultad de comprensión eleva el rango ni la jerarquía a la persona que lo usa. La profundidad de un mensaje se ha de transmitir de manera clara y asequible y esto no significa </w:t>
      </w:r>
      <w:hyperlink r:id="rId11" w:history="1">
        <w:r w:rsidRPr="00FB207C">
          <w:rPr>
            <w:rFonts w:ascii="Times New Roman" w:eastAsia="Times New Roman" w:hAnsi="Times New Roman" w:cs="Times New Roman"/>
            <w:color w:val="383838"/>
            <w:sz w:val="24"/>
            <w:szCs w:val="24"/>
            <w:u w:val="single"/>
            <w:lang w:eastAsia="es-ES"/>
          </w:rPr>
          <w:t>perder categoría profesional</w:t>
        </w:r>
      </w:hyperlink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FB207C" w:rsidRPr="00FB207C" w:rsidRDefault="00FB207C" w:rsidP="00FB207C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t>Todo ello implica una comunicación con términos sencillos y una redacción sin complicaciones sintácticas para transmitir la idea de forma directa, sin ampulosidad ni ambigüedad.</w:t>
      </w:r>
    </w:p>
    <w:p w:rsidR="00FB207C" w:rsidRPr="00FB207C" w:rsidRDefault="00FB207C" w:rsidP="00FB207C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t>El uso de las siglas sin referencias, el predominio de la puntuación en las frases cortas y sin verbo, la excesiva nominalización, extranjerismos y latinismos han resultado ser algunas de las principales trabas que hacen de estos lenguajes específicos algo poco accesible y atemorizante.</w:t>
      </w:r>
    </w:p>
    <w:p w:rsidR="00FB207C" w:rsidRPr="00FB207C" w:rsidRDefault="00FB207C" w:rsidP="00FB207C">
      <w:pPr>
        <w:spacing w:after="180" w:line="36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r w:rsidRPr="00FB207C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Iniciativas para facilitar la comprensión</w:t>
      </w:r>
    </w:p>
    <w:p w:rsidR="00FB207C" w:rsidRPr="00FB207C" w:rsidRDefault="00FB207C" w:rsidP="00FB207C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lastRenderedPageBreak/>
        <w:t>En este sentido, observamos que existen ciertas iniciativas como el </w:t>
      </w:r>
      <w:proofErr w:type="spellStart"/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fldChar w:fldCharType="begin"/>
      </w:r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instrText xml:space="preserve"> HYPERLINK "https://www.plainlanguage.gov/about/definitions/" </w:instrText>
      </w:r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fldChar w:fldCharType="separate"/>
      </w:r>
      <w:r w:rsidRPr="00FB207C">
        <w:rPr>
          <w:rFonts w:ascii="Times New Roman" w:eastAsia="Times New Roman" w:hAnsi="Times New Roman" w:cs="Times New Roman"/>
          <w:color w:val="383838"/>
          <w:sz w:val="24"/>
          <w:szCs w:val="24"/>
          <w:u w:val="single"/>
          <w:lang w:eastAsia="es-ES"/>
        </w:rPr>
        <w:t>Plain</w:t>
      </w:r>
      <w:proofErr w:type="spellEnd"/>
      <w:r w:rsidRPr="00FB207C">
        <w:rPr>
          <w:rFonts w:ascii="Times New Roman" w:eastAsia="Times New Roman" w:hAnsi="Times New Roman" w:cs="Times New Roman"/>
          <w:color w:val="383838"/>
          <w:sz w:val="24"/>
          <w:szCs w:val="24"/>
          <w:u w:val="single"/>
          <w:lang w:eastAsia="es-ES"/>
        </w:rPr>
        <w:t xml:space="preserve"> </w:t>
      </w:r>
      <w:proofErr w:type="spellStart"/>
      <w:r w:rsidRPr="00FB207C">
        <w:rPr>
          <w:rFonts w:ascii="Times New Roman" w:eastAsia="Times New Roman" w:hAnsi="Times New Roman" w:cs="Times New Roman"/>
          <w:color w:val="383838"/>
          <w:sz w:val="24"/>
          <w:szCs w:val="24"/>
          <w:u w:val="single"/>
          <w:lang w:eastAsia="es-ES"/>
        </w:rPr>
        <w:t>language</w:t>
      </w:r>
      <w:proofErr w:type="spellEnd"/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fldChar w:fldCharType="end"/>
      </w:r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t>, en los países anglosajones, o el </w:t>
      </w:r>
      <w:hyperlink r:id="rId12" w:history="1">
        <w:r w:rsidRPr="00FB207C">
          <w:rPr>
            <w:rFonts w:ascii="Times New Roman" w:eastAsia="Times New Roman" w:hAnsi="Times New Roman" w:cs="Times New Roman"/>
            <w:color w:val="383838"/>
            <w:sz w:val="24"/>
            <w:szCs w:val="24"/>
            <w:u w:val="single"/>
            <w:lang w:eastAsia="es-ES"/>
          </w:rPr>
          <w:t>Programa Finanzas para todos</w:t>
        </w:r>
      </w:hyperlink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t> y </w:t>
      </w:r>
      <w:proofErr w:type="spellStart"/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fldChar w:fldCharType="begin"/>
      </w:r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instrText xml:space="preserve"> HYPERLINK "http://www.acup.cat/es/project/recercaixa" </w:instrText>
      </w:r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fldChar w:fldCharType="separate"/>
      </w:r>
      <w:r w:rsidRPr="00FB207C">
        <w:rPr>
          <w:rFonts w:ascii="Times New Roman" w:eastAsia="Times New Roman" w:hAnsi="Times New Roman" w:cs="Times New Roman"/>
          <w:color w:val="383838"/>
          <w:sz w:val="24"/>
          <w:szCs w:val="24"/>
          <w:u w:val="single"/>
          <w:lang w:eastAsia="es-ES"/>
        </w:rPr>
        <w:t>RecerCaixa</w:t>
      </w:r>
      <w:proofErr w:type="spellEnd"/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fldChar w:fldCharType="end"/>
      </w:r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t>, por ejemplo, de cara a facilitar y acercar dichas jergas a la mayoría de hablantes para su comprensión y entendimiento.</w:t>
      </w:r>
    </w:p>
    <w:p w:rsidR="00FB207C" w:rsidRPr="00FB207C" w:rsidRDefault="00FB207C" w:rsidP="00FB207C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t>Debería existir un esfuerzo conjunto entre los profesionales de sus áreas específicas y el usuario del lenguaje estándar empleado por cualquiera.</w:t>
      </w:r>
    </w:p>
    <w:p w:rsidR="00FB207C" w:rsidRPr="00FB207C" w:rsidRDefault="00FB207C" w:rsidP="00FB207C">
      <w:pPr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207C">
        <w:rPr>
          <w:rFonts w:ascii="Times New Roman" w:eastAsia="Times New Roman" w:hAnsi="Times New Roman" w:cs="Times New Roman"/>
          <w:sz w:val="24"/>
          <w:szCs w:val="24"/>
          <w:lang w:eastAsia="es-ES"/>
        </w:rPr>
        <w:t>Conviene clarificar en los diccionarios con definiciones sencillas y asequibles para todos y enseñar no solo desde los niveles más escolares el vocabulario técnico para adquirir cierta familiaridad con sus rasgos propios, sino también permitir, favorecer y proponer el aprendizaje transversal de dichas jergas profesionales a los estudiantes universitarios en cada una de sus titulaciones.</w:t>
      </w:r>
    </w:p>
    <w:p w:rsidR="00F97B03" w:rsidRPr="00FB207C" w:rsidRDefault="00F97B03" w:rsidP="00FB20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F97B03" w:rsidRPr="00FB207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07C"/>
    <w:rsid w:val="009E5E37"/>
    <w:rsid w:val="00EE29B2"/>
    <w:rsid w:val="00F97B03"/>
    <w:rsid w:val="00FB2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10868C-1B24-43E1-8AAA-EFDF6A3E2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FB207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FB207C"/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FB20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FB207C"/>
    <w:rPr>
      <w:color w:val="0000FF"/>
      <w:u w:val="single"/>
    </w:rPr>
  </w:style>
  <w:style w:type="character" w:styleId="nfasis">
    <w:name w:val="Emphasis"/>
    <w:basedOn w:val="Fuentedeprrafopredeter"/>
    <w:uiPriority w:val="20"/>
    <w:qFormat/>
    <w:rsid w:val="00FB207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37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8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alnet.unirioja.es/servlet/articulo?codigo=3915140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eprints.ucm.es/id/eprint/4769/" TargetMode="External"/><Relationship Id="rId12" Type="http://schemas.openxmlformats.org/officeDocument/2006/relationships/hyperlink" Target="https://www.finanzasparatodos.e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ialnet.unirioja.es/servlet/articulo?codigo=7142330" TargetMode="External"/><Relationship Id="rId11" Type="http://schemas.openxmlformats.org/officeDocument/2006/relationships/hyperlink" Target="https://elmanifiesto.com/sociedad/5000/medicos-y-abogados.html" TargetMode="External"/><Relationship Id="rId5" Type="http://schemas.openxmlformats.org/officeDocument/2006/relationships/hyperlink" Target="http://www.revista.unam.mx/index_ago11.htm" TargetMode="External"/><Relationship Id="rId10" Type="http://schemas.openxmlformats.org/officeDocument/2006/relationships/hyperlink" Target="https://www.eltiempo.com/archivo/documento/CMS-10664824" TargetMode="External"/><Relationship Id="rId4" Type="http://schemas.openxmlformats.org/officeDocument/2006/relationships/hyperlink" Target="http://scielo.sld.cu/scielo.php?script=sci_arttext&amp;pid=S1029-30432015000300006" TargetMode="External"/><Relationship Id="rId9" Type="http://schemas.openxmlformats.org/officeDocument/2006/relationships/hyperlink" Target="https://rua.ua.es/dspace/bitstream/10045/11814/8/TEMA%201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896</Words>
  <Characters>4930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2</cp:revision>
  <dcterms:created xsi:type="dcterms:W3CDTF">2021-02-24T20:51:00Z</dcterms:created>
  <dcterms:modified xsi:type="dcterms:W3CDTF">2021-02-24T20:51:00Z</dcterms:modified>
</cp:coreProperties>
</file>