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67E" w:rsidRPr="00091C1D" w:rsidRDefault="00E4167E" w:rsidP="00C82B7F">
      <w:pPr>
        <w:pStyle w:val="Prrafodelista"/>
        <w:numPr>
          <w:ilvl w:val="0"/>
          <w:numId w:val="4"/>
        </w:numPr>
        <w:spacing w:before="240" w:after="120" w:line="276" w:lineRule="auto"/>
        <w:jc w:val="both"/>
        <w:rPr>
          <w:rFonts w:ascii="Times New Roman" w:hAnsi="Times New Roman"/>
          <w:b/>
          <w:bCs/>
          <w:sz w:val="24"/>
          <w:szCs w:val="24"/>
        </w:rPr>
      </w:pPr>
      <w:r w:rsidRPr="00091C1D">
        <w:rPr>
          <w:rFonts w:ascii="Times New Roman" w:hAnsi="Times New Roman"/>
          <w:b/>
          <w:bCs/>
          <w:sz w:val="24"/>
          <w:szCs w:val="24"/>
        </w:rPr>
        <w:t>Papel y acción de la cooperación triangular México-Centroamérica-Alemania en la Agenda 2030 y el impulso del PDI.</w:t>
      </w:r>
    </w:p>
    <w:p w:rsidR="00E4167E" w:rsidRPr="00091C1D" w:rsidRDefault="00E4167E" w:rsidP="00E4167E">
      <w:pPr>
        <w:pStyle w:val="Prrafodelista"/>
        <w:spacing w:before="240" w:after="120" w:line="276" w:lineRule="auto"/>
        <w:jc w:val="both"/>
        <w:rPr>
          <w:rFonts w:ascii="Times New Roman" w:hAnsi="Times New Roman"/>
          <w:sz w:val="24"/>
          <w:szCs w:val="24"/>
        </w:rPr>
      </w:pPr>
    </w:p>
    <w:p w:rsidR="00E4167E" w:rsidRPr="00091C1D" w:rsidRDefault="00E4167E" w:rsidP="00E4167E">
      <w:pPr>
        <w:pStyle w:val="Prrafodelista"/>
        <w:spacing w:before="240" w:after="120" w:line="276" w:lineRule="auto"/>
        <w:jc w:val="both"/>
        <w:rPr>
          <w:rFonts w:ascii="Times New Roman" w:hAnsi="Times New Roman"/>
          <w:sz w:val="24"/>
          <w:szCs w:val="24"/>
        </w:rPr>
      </w:pPr>
      <w:r w:rsidRPr="00091C1D">
        <w:rPr>
          <w:rFonts w:ascii="Times New Roman" w:hAnsi="Times New Roman"/>
          <w:sz w:val="24"/>
          <w:szCs w:val="24"/>
        </w:rPr>
        <w:t xml:space="preserve">El apartado tiene el propósito de analizar el estado de la cuestión en torno al papel de la cooperación internacional para el desarrollo en los esfuerzos a favor de la Agenda 2030 en Centroamérica y el impulso del PDI desde una perspectiva de derechos. Para ello, se pretende hacer una revisión del papel de la cooperación triangular Alemania-México-Centroamérica en el establecimiento e impulso del PDI, como mecanismos de desarrollo en la región, en clave de su interacción con el logro de los ODS en la región. </w:t>
      </w:r>
    </w:p>
    <w:p w:rsidR="00E4167E" w:rsidRPr="00091C1D" w:rsidRDefault="00E4167E" w:rsidP="00E4167E">
      <w:pPr>
        <w:pStyle w:val="Prrafodelista"/>
        <w:spacing w:before="240" w:after="120" w:line="276" w:lineRule="auto"/>
        <w:jc w:val="both"/>
        <w:rPr>
          <w:rFonts w:ascii="Times New Roman" w:hAnsi="Times New Roman"/>
          <w:sz w:val="24"/>
          <w:szCs w:val="24"/>
        </w:rPr>
      </w:pPr>
    </w:p>
    <w:p w:rsidR="00C82B7F" w:rsidRPr="00091C1D" w:rsidRDefault="00C82B7F" w:rsidP="007E4017">
      <w:pPr>
        <w:spacing w:after="0" w:line="23" w:lineRule="atLeast"/>
        <w:ind w:firstLine="360"/>
        <w:contextualSpacing/>
        <w:jc w:val="both"/>
        <w:rPr>
          <w:rFonts w:ascii="Times New Roman" w:eastAsia="Calibri" w:hAnsi="Times New Roman" w:cs="Times New Roman"/>
          <w:sz w:val="24"/>
          <w:szCs w:val="24"/>
        </w:rPr>
      </w:pPr>
    </w:p>
    <w:p w:rsidR="00F557C2" w:rsidRPr="00091C1D" w:rsidRDefault="00F557C2" w:rsidP="007E4017">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2.1 Introducción</w:t>
      </w:r>
    </w:p>
    <w:p w:rsidR="007E4017" w:rsidRPr="00091C1D" w:rsidRDefault="007E4017" w:rsidP="007E4017">
      <w:pPr>
        <w:spacing w:after="0" w:line="23" w:lineRule="atLeast"/>
        <w:ind w:firstLine="360"/>
        <w:contextualSpacing/>
        <w:jc w:val="both"/>
        <w:rPr>
          <w:rFonts w:ascii="Times New Roman" w:eastAsia="Calibri" w:hAnsi="Times New Roman" w:cs="Times New Roman"/>
          <w:sz w:val="24"/>
          <w:szCs w:val="24"/>
        </w:rPr>
      </w:pPr>
    </w:p>
    <w:p w:rsidR="00F41A6D" w:rsidRPr="00091C1D" w:rsidRDefault="00C82B7F" w:rsidP="007E4017">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Tenemos que remontarnos en el tiempo </w:t>
      </w:r>
      <w:r w:rsidR="002A43C7" w:rsidRPr="00091C1D">
        <w:rPr>
          <w:rFonts w:ascii="Times New Roman" w:eastAsia="Calibri" w:hAnsi="Times New Roman" w:cs="Times New Roman"/>
          <w:sz w:val="24"/>
          <w:szCs w:val="24"/>
        </w:rPr>
        <w:t xml:space="preserve">a la época colonial, </w:t>
      </w:r>
      <w:r w:rsidRPr="00091C1D">
        <w:rPr>
          <w:rFonts w:ascii="Times New Roman" w:eastAsia="Calibri" w:hAnsi="Times New Roman" w:cs="Times New Roman"/>
          <w:sz w:val="24"/>
          <w:szCs w:val="24"/>
        </w:rPr>
        <w:t>para encontrar el punto de partida de las relaciones de México y Alemania</w:t>
      </w:r>
      <w:r w:rsidR="002A43C7"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 xml:space="preserve"> cuando llegaron los primeros exploradores alemanes</w:t>
      </w:r>
      <w:r w:rsidR="009E28B7" w:rsidRPr="00091C1D">
        <w:rPr>
          <w:rFonts w:ascii="Times New Roman" w:eastAsia="Calibri" w:hAnsi="Times New Roman" w:cs="Times New Roman"/>
          <w:sz w:val="24"/>
          <w:szCs w:val="24"/>
        </w:rPr>
        <w:t xml:space="preserve"> como Alexander von Humboldt</w:t>
      </w:r>
      <w:r w:rsidRPr="00091C1D">
        <w:rPr>
          <w:rFonts w:ascii="Times New Roman" w:eastAsia="Calibri" w:hAnsi="Times New Roman" w:cs="Times New Roman"/>
          <w:sz w:val="24"/>
          <w:szCs w:val="24"/>
        </w:rPr>
        <w:t>. Gracias a sus hallazgos científicos</w:t>
      </w:r>
      <w:r w:rsidR="002A43C7"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 xml:space="preserve"> atrajeron la atención de comerciantes y artesanos que emigraron al país después </w:t>
      </w:r>
      <w:r w:rsidR="00CF7760" w:rsidRPr="00091C1D">
        <w:rPr>
          <w:rFonts w:ascii="Times New Roman" w:eastAsia="Calibri" w:hAnsi="Times New Roman" w:cs="Times New Roman"/>
          <w:sz w:val="24"/>
          <w:szCs w:val="24"/>
        </w:rPr>
        <w:t>de la independencia</w:t>
      </w:r>
      <w:r w:rsidR="002A43C7" w:rsidRPr="00091C1D">
        <w:rPr>
          <w:rFonts w:ascii="Times New Roman" w:eastAsia="Calibri" w:hAnsi="Times New Roman" w:cs="Times New Roman"/>
          <w:sz w:val="24"/>
          <w:szCs w:val="24"/>
        </w:rPr>
        <w:t>.</w:t>
      </w:r>
      <w:r w:rsidR="00CF7760" w:rsidRPr="00091C1D">
        <w:rPr>
          <w:rFonts w:ascii="Times New Roman" w:eastAsia="Calibri" w:hAnsi="Times New Roman" w:cs="Times New Roman"/>
          <w:sz w:val="24"/>
          <w:szCs w:val="24"/>
        </w:rPr>
        <w:t xml:space="preserve"> Las relaciones diplomáticas no se formalizaron hasta 1879</w:t>
      </w:r>
      <w:r w:rsidR="002A43C7" w:rsidRPr="00091C1D">
        <w:t xml:space="preserve"> </w:t>
      </w:r>
      <w:r w:rsidR="002A43C7" w:rsidRPr="00091C1D">
        <w:rPr>
          <w:rFonts w:ascii="Times New Roman" w:eastAsia="Calibri" w:hAnsi="Times New Roman" w:cs="Times New Roman"/>
          <w:sz w:val="24"/>
          <w:szCs w:val="24"/>
        </w:rPr>
        <w:t>después de la unificación de Alemania,</w:t>
      </w:r>
      <w:r w:rsidR="00CF7760" w:rsidRPr="00091C1D">
        <w:rPr>
          <w:rFonts w:ascii="Times New Roman" w:eastAsia="Calibri" w:hAnsi="Times New Roman" w:cs="Times New Roman"/>
          <w:sz w:val="24"/>
          <w:szCs w:val="24"/>
        </w:rPr>
        <w:t xml:space="preserve"> aunque existen referencias a la designación de un representante comercial prusiano y representantes de las ciudades hanseáticas alrededor de 1826.</w:t>
      </w:r>
      <w:r w:rsidR="009E28B7" w:rsidRPr="00091C1D">
        <w:rPr>
          <w:rFonts w:ascii="Times New Roman" w:eastAsia="Calibri" w:hAnsi="Times New Roman" w:cs="Times New Roman"/>
          <w:sz w:val="24"/>
          <w:szCs w:val="24"/>
        </w:rPr>
        <w:t xml:space="preserve"> Aunque se rompieron</w:t>
      </w:r>
      <w:r w:rsidR="00647700" w:rsidRPr="00091C1D">
        <w:rPr>
          <w:rFonts w:ascii="Times New Roman" w:eastAsia="Calibri" w:hAnsi="Times New Roman" w:cs="Times New Roman"/>
          <w:sz w:val="24"/>
          <w:szCs w:val="24"/>
        </w:rPr>
        <w:t xml:space="preserve"> las</w:t>
      </w:r>
      <w:r w:rsidR="009E28B7" w:rsidRPr="00091C1D">
        <w:rPr>
          <w:rFonts w:ascii="Times New Roman" w:eastAsia="Calibri" w:hAnsi="Times New Roman" w:cs="Times New Roman"/>
          <w:sz w:val="24"/>
          <w:szCs w:val="24"/>
        </w:rPr>
        <w:t xml:space="preserve"> relaciones entre ambos países durante la Segunda Guerra Mundial, estas se restablecieron en 1952 una vez que la República Federal de Alemania fue creada</w:t>
      </w:r>
      <w:r w:rsidR="00771C0E" w:rsidRPr="00091C1D">
        <w:rPr>
          <w:rFonts w:ascii="Times New Roman" w:eastAsia="Calibri" w:hAnsi="Times New Roman" w:cs="Times New Roman"/>
          <w:sz w:val="24"/>
          <w:szCs w:val="24"/>
        </w:rPr>
        <w:t xml:space="preserve"> (González Díaz, 2013</w:t>
      </w:r>
      <w:r w:rsidR="008052FD" w:rsidRPr="00091C1D">
        <w:rPr>
          <w:rFonts w:ascii="Times New Roman" w:eastAsia="Calibri" w:hAnsi="Times New Roman" w:cs="Times New Roman"/>
          <w:sz w:val="24"/>
          <w:szCs w:val="24"/>
        </w:rPr>
        <w:t>:8</w:t>
      </w:r>
      <w:r w:rsidR="00771C0E" w:rsidRPr="00091C1D">
        <w:rPr>
          <w:rFonts w:ascii="Times New Roman" w:eastAsia="Calibri" w:hAnsi="Times New Roman" w:cs="Times New Roman"/>
          <w:sz w:val="24"/>
          <w:szCs w:val="24"/>
        </w:rPr>
        <w:t>).</w:t>
      </w:r>
      <w:r w:rsidR="00397889" w:rsidRPr="00091C1D">
        <w:rPr>
          <w:rFonts w:ascii="Times New Roman" w:eastAsia="Calibri" w:hAnsi="Times New Roman" w:cs="Times New Roman"/>
          <w:sz w:val="24"/>
          <w:szCs w:val="24"/>
        </w:rPr>
        <w:t xml:space="preserve"> </w:t>
      </w:r>
    </w:p>
    <w:p w:rsidR="00566728" w:rsidRPr="00091C1D" w:rsidRDefault="00397889" w:rsidP="00566728">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La relación ha sido positiva desde entonces basada en temas como, el comercio, la tecnología, la defensa de los derechos humanos y la promoción del multilateralismo y que se ha visto reforzada con la firma de una alianza estratégica gracias a los grandes avances de México como potencia económica y como puente para acceder al mercado latinoamericano, e</w:t>
      </w:r>
      <w:r w:rsidR="00E17553" w:rsidRPr="00091C1D">
        <w:rPr>
          <w:rFonts w:ascii="Times New Roman" w:eastAsia="Calibri" w:hAnsi="Times New Roman" w:cs="Times New Roman"/>
          <w:sz w:val="24"/>
          <w:szCs w:val="24"/>
        </w:rPr>
        <w:t xml:space="preserve">specialmente </w:t>
      </w:r>
      <w:r w:rsidR="00647700" w:rsidRPr="00091C1D">
        <w:rPr>
          <w:rFonts w:ascii="Times New Roman" w:eastAsia="Calibri" w:hAnsi="Times New Roman" w:cs="Times New Roman"/>
          <w:sz w:val="24"/>
          <w:szCs w:val="24"/>
        </w:rPr>
        <w:t>al</w:t>
      </w:r>
      <w:r w:rsidR="00E17553" w:rsidRPr="00091C1D">
        <w:rPr>
          <w:rFonts w:ascii="Times New Roman" w:eastAsia="Calibri" w:hAnsi="Times New Roman" w:cs="Times New Roman"/>
          <w:sz w:val="24"/>
          <w:szCs w:val="24"/>
        </w:rPr>
        <w:t xml:space="preserve"> centroamericano y del Caribe</w:t>
      </w:r>
      <w:r w:rsidR="008052FD" w:rsidRPr="00091C1D">
        <w:rPr>
          <w:rFonts w:ascii="Times New Roman" w:eastAsia="Calibri" w:hAnsi="Times New Roman" w:cs="Times New Roman"/>
          <w:sz w:val="24"/>
          <w:szCs w:val="24"/>
        </w:rPr>
        <w:t xml:space="preserve"> y de cara </w:t>
      </w:r>
      <w:r w:rsidR="00647700" w:rsidRPr="00091C1D">
        <w:rPr>
          <w:rFonts w:ascii="Times New Roman" w:eastAsia="Calibri" w:hAnsi="Times New Roman" w:cs="Times New Roman"/>
          <w:sz w:val="24"/>
          <w:szCs w:val="24"/>
        </w:rPr>
        <w:t>a</w:t>
      </w:r>
      <w:r w:rsidR="008052FD" w:rsidRPr="00091C1D">
        <w:rPr>
          <w:rFonts w:ascii="Times New Roman" w:eastAsia="Calibri" w:hAnsi="Times New Roman" w:cs="Times New Roman"/>
          <w:sz w:val="24"/>
          <w:szCs w:val="24"/>
        </w:rPr>
        <w:t xml:space="preserve"> Estados Unidos y la región Asia-Pacífico</w:t>
      </w:r>
      <w:r w:rsidR="00E17553" w:rsidRPr="00091C1D">
        <w:rPr>
          <w:rFonts w:ascii="Times New Roman" w:eastAsia="Calibri" w:hAnsi="Times New Roman" w:cs="Times New Roman"/>
          <w:sz w:val="24"/>
          <w:szCs w:val="24"/>
        </w:rPr>
        <w:t>.</w:t>
      </w:r>
      <w:r w:rsidR="008052FD" w:rsidRPr="00091C1D">
        <w:rPr>
          <w:rFonts w:ascii="Times New Roman" w:eastAsia="Calibri" w:hAnsi="Times New Roman" w:cs="Times New Roman"/>
          <w:sz w:val="24"/>
          <w:szCs w:val="24"/>
        </w:rPr>
        <w:t xml:space="preserve"> Alemania se ha convertido en el mayor socio comercial europeo de México</w:t>
      </w:r>
      <w:r w:rsidR="00911508" w:rsidRPr="00091C1D">
        <w:rPr>
          <w:rFonts w:ascii="Times New Roman" w:eastAsia="Calibri" w:hAnsi="Times New Roman" w:cs="Times New Roman"/>
          <w:sz w:val="24"/>
          <w:szCs w:val="24"/>
        </w:rPr>
        <w:t xml:space="preserve"> y en el año 2007 firmaron la Declaración Conjunta México-Alemania y su Plan de Acción</w:t>
      </w:r>
      <w:r w:rsidR="008052FD" w:rsidRPr="00091C1D">
        <w:rPr>
          <w:rFonts w:ascii="Times New Roman" w:eastAsia="Calibri" w:hAnsi="Times New Roman" w:cs="Times New Roman"/>
          <w:sz w:val="24"/>
          <w:szCs w:val="24"/>
        </w:rPr>
        <w:t>.</w:t>
      </w:r>
      <w:r w:rsidR="00637949" w:rsidRPr="00091C1D">
        <w:rPr>
          <w:rFonts w:ascii="Times New Roman" w:eastAsia="Calibri" w:hAnsi="Times New Roman" w:cs="Times New Roman"/>
          <w:sz w:val="24"/>
          <w:szCs w:val="24"/>
        </w:rPr>
        <w:t xml:space="preserve"> (</w:t>
      </w:r>
      <w:r w:rsidR="00D70769" w:rsidRPr="00091C1D">
        <w:rPr>
          <w:rFonts w:ascii="Times New Roman" w:eastAsia="Calibri" w:hAnsi="Times New Roman" w:cs="Times New Roman"/>
          <w:sz w:val="24"/>
          <w:szCs w:val="24"/>
        </w:rPr>
        <w:t>Sierra Bernal</w:t>
      </w:r>
      <w:r w:rsidR="00637949" w:rsidRPr="00091C1D">
        <w:rPr>
          <w:rFonts w:ascii="Times New Roman" w:eastAsia="Calibri" w:hAnsi="Times New Roman" w:cs="Times New Roman"/>
          <w:sz w:val="24"/>
          <w:szCs w:val="24"/>
        </w:rPr>
        <w:t>, 2013:1</w:t>
      </w:r>
      <w:r w:rsidR="00D70769" w:rsidRPr="00091C1D">
        <w:rPr>
          <w:rFonts w:ascii="Times New Roman" w:eastAsia="Calibri" w:hAnsi="Times New Roman" w:cs="Times New Roman"/>
          <w:sz w:val="24"/>
          <w:szCs w:val="24"/>
        </w:rPr>
        <w:t>3</w:t>
      </w:r>
      <w:r w:rsidR="00637949" w:rsidRPr="00091C1D">
        <w:rPr>
          <w:rFonts w:ascii="Times New Roman" w:eastAsia="Calibri" w:hAnsi="Times New Roman" w:cs="Times New Roman"/>
          <w:sz w:val="24"/>
          <w:szCs w:val="24"/>
        </w:rPr>
        <w:t>).</w:t>
      </w:r>
      <w:r w:rsidR="00911508" w:rsidRPr="00091C1D">
        <w:rPr>
          <w:rFonts w:ascii="Times New Roman" w:eastAsia="Calibri" w:hAnsi="Times New Roman" w:cs="Times New Roman"/>
          <w:sz w:val="24"/>
          <w:szCs w:val="24"/>
        </w:rPr>
        <w:t xml:space="preserve"> En 2010 el gobierno alemán </w:t>
      </w:r>
      <w:r w:rsidR="00911508" w:rsidRPr="001B5ED5">
        <w:rPr>
          <w:rFonts w:ascii="Times New Roman" w:eastAsia="Calibri" w:hAnsi="Times New Roman" w:cs="Times New Roman"/>
          <w:sz w:val="24"/>
          <w:szCs w:val="24"/>
          <w:highlight w:val="yellow"/>
        </w:rPr>
        <w:t xml:space="preserve">presentó </w:t>
      </w:r>
      <w:r w:rsidR="001B5ED5" w:rsidRPr="001B5ED5">
        <w:rPr>
          <w:rFonts w:ascii="Times New Roman" w:eastAsia="Calibri" w:hAnsi="Times New Roman" w:cs="Times New Roman"/>
          <w:sz w:val="24"/>
          <w:szCs w:val="24"/>
          <w:highlight w:val="yellow"/>
        </w:rPr>
        <w:t>un informe específico</w:t>
      </w:r>
      <w:r w:rsidR="00911508" w:rsidRPr="00091C1D">
        <w:rPr>
          <w:rFonts w:ascii="Times New Roman" w:eastAsia="Calibri" w:hAnsi="Times New Roman" w:cs="Times New Roman"/>
          <w:sz w:val="24"/>
          <w:szCs w:val="24"/>
        </w:rPr>
        <w:t xml:space="preserve"> para América Latina y el Caribe del gobierno el “Lateinamerika und Karibik Konzept” en el que afirma: “compartir con la región una responsabilidad mundial, identifica intereses y valores comunes, y manifiesta su deseo de profundizar la asociación por medio de la identificación de proyectos políticos y económicos”.</w:t>
      </w:r>
      <w:r w:rsidR="00951220" w:rsidRPr="00091C1D">
        <w:t xml:space="preserve"> </w:t>
      </w:r>
      <w:r w:rsidR="00951220" w:rsidRPr="00091C1D">
        <w:rPr>
          <w:rFonts w:ascii="Times New Roman" w:eastAsia="Calibri" w:hAnsi="Times New Roman" w:cs="Times New Roman"/>
          <w:sz w:val="24"/>
          <w:szCs w:val="24"/>
        </w:rPr>
        <w:t>En el año 2016, se reforzaron las relaciones entre México y Alemania con la celebración del Año Dual Alemania-México que había sido acordado ya en 2012 por la canciller federal Merkel y el entonces presidente electo, Peña Nieto. Las actividades fueron muy amplias, desde actividades culturales, educativas, científicas hasta la promoción de negocios, intensificando los vínculos entre los gobiernos, el sector privado y las organizaciones de la sociedad civil</w:t>
      </w:r>
      <w:r w:rsidR="003204CB" w:rsidRPr="00091C1D">
        <w:t xml:space="preserve">. </w:t>
      </w:r>
      <w:r w:rsidR="00566728" w:rsidRPr="00091C1D">
        <w:rPr>
          <w:rFonts w:ascii="Times New Roman" w:eastAsia="Calibri" w:hAnsi="Times New Roman" w:cs="Times New Roman"/>
          <w:sz w:val="24"/>
          <w:szCs w:val="24"/>
        </w:rPr>
        <w:t>En el 2015 se crea un Fondo Conjunto establecido entre México (Amexcid) y Alemania (GIZ), en el que cada gobierno asigna un millón de euros al año por un periodo de implementación de dos años y seis meses para apoyar proyectos relacionados con el medioambiente, la e</w:t>
      </w:r>
      <w:r w:rsidR="003204CB" w:rsidRPr="00091C1D">
        <w:rPr>
          <w:rFonts w:ascii="Times New Roman" w:eastAsia="Calibri" w:hAnsi="Times New Roman" w:cs="Times New Roman"/>
          <w:sz w:val="24"/>
          <w:szCs w:val="24"/>
        </w:rPr>
        <w:t>nergía y la cooperación técnica (Granguillhome &amp; Jiménez, 2018:126).</w:t>
      </w:r>
    </w:p>
    <w:p w:rsidR="00566728" w:rsidRPr="00091C1D" w:rsidRDefault="00566728" w:rsidP="007E4017">
      <w:pPr>
        <w:spacing w:after="0" w:line="23" w:lineRule="atLeast"/>
        <w:ind w:firstLine="360"/>
        <w:contextualSpacing/>
        <w:jc w:val="both"/>
        <w:rPr>
          <w:rFonts w:ascii="Times New Roman" w:eastAsia="Calibri" w:hAnsi="Times New Roman" w:cs="Times New Roman"/>
          <w:sz w:val="24"/>
          <w:szCs w:val="24"/>
        </w:rPr>
      </w:pPr>
    </w:p>
    <w:p w:rsidR="005A1D41" w:rsidRPr="00091C1D" w:rsidRDefault="005A1D41" w:rsidP="00C82B7F">
      <w:pPr>
        <w:spacing w:before="240" w:after="120" w:line="276" w:lineRule="auto"/>
        <w:jc w:val="both"/>
        <w:rPr>
          <w:rFonts w:ascii="Times New Roman" w:hAnsi="Times New Roman"/>
          <w:sz w:val="24"/>
          <w:szCs w:val="24"/>
        </w:rPr>
      </w:pPr>
      <w:r w:rsidRPr="00091C1D">
        <w:rPr>
          <w:rFonts w:ascii="Times New Roman" w:hAnsi="Times New Roman"/>
          <w:sz w:val="24"/>
          <w:szCs w:val="24"/>
        </w:rPr>
        <w:lastRenderedPageBreak/>
        <w:t>2.2</w:t>
      </w:r>
      <w:r w:rsidRPr="00091C1D">
        <w:rPr>
          <w:rFonts w:ascii="Times New Roman" w:hAnsi="Times New Roman"/>
          <w:sz w:val="24"/>
          <w:szCs w:val="24"/>
        </w:rPr>
        <w:tab/>
        <w:t>Evolución de la cooperación triangular Méxic</w:t>
      </w:r>
      <w:bookmarkStart w:id="0" w:name="_GoBack"/>
      <w:bookmarkEnd w:id="0"/>
      <w:r w:rsidRPr="00091C1D">
        <w:rPr>
          <w:rFonts w:ascii="Times New Roman" w:hAnsi="Times New Roman"/>
          <w:sz w:val="24"/>
          <w:szCs w:val="24"/>
        </w:rPr>
        <w:t>o-Centroamérica-Alemania</w:t>
      </w:r>
    </w:p>
    <w:p w:rsidR="00E83498" w:rsidRPr="00091C1D" w:rsidRDefault="00966D4C" w:rsidP="00966D4C">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Los inicios de la cooperación triangular (CTR) en América Latina están estrechamente vinculados con el creciente peso relativo de la cooperación Sur-Sur que se institucionaliza con la creación de la Comisión del Sur. En la octava reunión de los Jefes de Estado y de Gobierno del Movimiento de los Países No Alineados celebrada en Zimbabue en 1986, se decide crear una organización independiente con el objetivo de trabajar en común entre los países del sur, reflexionando e intercambiando ideas entorno a los problemas del subdesarrollo desde una perspectiva propia alejada de los modelos impuestos por los donantes tradicionales (Nyerere</w:t>
      </w:r>
      <w:r w:rsidR="007F7B39"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1998</w:t>
      </w:r>
      <w:r w:rsidR="00790DA8" w:rsidRPr="00091C1D">
        <w:rPr>
          <w:rFonts w:ascii="Times New Roman" w:eastAsia="Calibri" w:hAnsi="Times New Roman" w:cs="Times New Roman"/>
          <w:sz w:val="24"/>
          <w:szCs w:val="24"/>
        </w:rPr>
        <w:t>:</w:t>
      </w:r>
      <w:r w:rsidR="007B11EE" w:rsidRPr="00091C1D">
        <w:rPr>
          <w:rFonts w:ascii="Times New Roman" w:eastAsia="Calibri" w:hAnsi="Times New Roman" w:cs="Times New Roman"/>
          <w:sz w:val="24"/>
          <w:szCs w:val="24"/>
        </w:rPr>
        <w:t>149</w:t>
      </w:r>
      <w:r w:rsidRPr="00091C1D">
        <w:rPr>
          <w:rFonts w:ascii="Times New Roman" w:eastAsia="Calibri" w:hAnsi="Times New Roman" w:cs="Times New Roman"/>
          <w:sz w:val="24"/>
          <w:szCs w:val="24"/>
        </w:rPr>
        <w:t xml:space="preserve">). Otras declaraciones importantes han ratificado la importancia de la cooperación Sur-Sur como por ejemplo en el párrafo 49 de la Declaración de Doha sobre la Financiación para el Desarrollo,  donde se reitera el apoyo a la cooperación </w:t>
      </w:r>
      <w:r w:rsidR="000F333C" w:rsidRPr="00091C1D">
        <w:rPr>
          <w:rFonts w:ascii="Times New Roman" w:eastAsia="Calibri" w:hAnsi="Times New Roman" w:cs="Times New Roman"/>
          <w:sz w:val="24"/>
          <w:szCs w:val="24"/>
        </w:rPr>
        <w:t>S</w:t>
      </w:r>
      <w:r w:rsidRPr="00091C1D">
        <w:rPr>
          <w:rFonts w:ascii="Times New Roman" w:eastAsia="Calibri" w:hAnsi="Times New Roman" w:cs="Times New Roman"/>
          <w:sz w:val="24"/>
          <w:szCs w:val="24"/>
        </w:rPr>
        <w:t>ur-</w:t>
      </w:r>
      <w:r w:rsidR="000F333C" w:rsidRPr="00091C1D">
        <w:rPr>
          <w:rFonts w:ascii="Times New Roman" w:eastAsia="Calibri" w:hAnsi="Times New Roman" w:cs="Times New Roman"/>
          <w:sz w:val="24"/>
          <w:szCs w:val="24"/>
        </w:rPr>
        <w:t>S</w:t>
      </w:r>
      <w:r w:rsidRPr="00091C1D">
        <w:rPr>
          <w:rFonts w:ascii="Times New Roman" w:eastAsia="Calibri" w:hAnsi="Times New Roman" w:cs="Times New Roman"/>
          <w:sz w:val="24"/>
          <w:szCs w:val="24"/>
        </w:rPr>
        <w:t xml:space="preserve">ur así como a la cooperación triangular, que aporta recursos adicionales muy importantes para la ejecución de programas de desarrollo, o en el Programa de Acción de Accra, en el párrafo 19, dónde se reconoce la importancia de la cooperación Sur-Sur y lo que los países en desarrollo pueden aprender de la experiencia de otros países del sur. En la Declaración de </w:t>
      </w:r>
      <w:r w:rsidR="00F20DC8" w:rsidRPr="00091C1D">
        <w:rPr>
          <w:rFonts w:ascii="Times New Roman" w:eastAsia="Calibri" w:hAnsi="Times New Roman" w:cs="Times New Roman"/>
          <w:sz w:val="24"/>
          <w:szCs w:val="24"/>
          <w:lang w:val="es-ES_tradnl"/>
        </w:rPr>
        <w:t>Busá</w:t>
      </w:r>
      <w:r w:rsidR="00E83498" w:rsidRPr="00091C1D">
        <w:rPr>
          <w:rFonts w:ascii="Times New Roman" w:eastAsia="Calibri" w:hAnsi="Times New Roman" w:cs="Times New Roman"/>
          <w:sz w:val="24"/>
          <w:szCs w:val="24"/>
          <w:lang w:val="es-ES_tradnl"/>
        </w:rPr>
        <w:t>n</w:t>
      </w:r>
      <w:r w:rsidRPr="00091C1D">
        <w:rPr>
          <w:rFonts w:ascii="Times New Roman" w:eastAsia="Calibri" w:hAnsi="Times New Roman" w:cs="Times New Roman"/>
          <w:sz w:val="24"/>
          <w:szCs w:val="24"/>
        </w:rPr>
        <w:t xml:space="preserve">, en el párrafo 30, se especifica claramente el potencial de la cooperación Sur-Sur y triangular en transformar las políticas y enfoques de los países en desarrollo en la provisión de servicios al traer soluciones eficaces y de propiedad local </w:t>
      </w:r>
      <w:r w:rsidR="00AE0F77" w:rsidRPr="00091C1D">
        <w:rPr>
          <w:rFonts w:ascii="Times New Roman" w:eastAsia="Calibri" w:hAnsi="Times New Roman" w:cs="Times New Roman"/>
          <w:sz w:val="24"/>
          <w:szCs w:val="24"/>
        </w:rPr>
        <w:t xml:space="preserve">sostenibles </w:t>
      </w:r>
      <w:r w:rsidRPr="00091C1D">
        <w:rPr>
          <w:rFonts w:ascii="Times New Roman" w:eastAsia="Calibri" w:hAnsi="Times New Roman" w:cs="Times New Roman"/>
          <w:sz w:val="24"/>
          <w:szCs w:val="24"/>
        </w:rPr>
        <w:t>que son adec</w:t>
      </w:r>
      <w:r w:rsidR="00AE0F77" w:rsidRPr="00091C1D">
        <w:rPr>
          <w:rFonts w:ascii="Times New Roman" w:eastAsia="Calibri" w:hAnsi="Times New Roman" w:cs="Times New Roman"/>
          <w:sz w:val="24"/>
          <w:szCs w:val="24"/>
        </w:rPr>
        <w:t>uadas para el contexto del país (</w:t>
      </w:r>
      <w:r w:rsidR="00DC48C7" w:rsidRPr="00091C1D">
        <w:rPr>
          <w:rFonts w:ascii="Times New Roman" w:eastAsia="Calibri" w:hAnsi="Times New Roman" w:cs="Times New Roman"/>
          <w:sz w:val="24"/>
          <w:szCs w:val="24"/>
        </w:rPr>
        <w:t>OCDE,</w:t>
      </w:r>
      <w:r w:rsidR="00AE0F77" w:rsidRPr="00091C1D">
        <w:rPr>
          <w:rFonts w:ascii="Times New Roman" w:eastAsia="Calibri" w:hAnsi="Times New Roman" w:cs="Times New Roman"/>
          <w:sz w:val="24"/>
          <w:szCs w:val="24"/>
        </w:rPr>
        <w:t xml:space="preserve"> 2011: 10)</w:t>
      </w:r>
    </w:p>
    <w:p w:rsidR="00966D4C" w:rsidRPr="00091C1D" w:rsidRDefault="00966D4C" w:rsidP="00966D4C">
      <w:pPr>
        <w:spacing w:after="0" w:line="23" w:lineRule="atLeast"/>
        <w:ind w:firstLine="360"/>
        <w:contextualSpacing/>
        <w:jc w:val="both"/>
        <w:rPr>
          <w:rFonts w:ascii="Verdana" w:eastAsia="Calibri" w:hAnsi="Verdana" w:cs="Times New Roman"/>
          <w:sz w:val="20"/>
          <w:szCs w:val="20"/>
        </w:rPr>
      </w:pPr>
      <w:r w:rsidRPr="00091C1D">
        <w:rPr>
          <w:rFonts w:ascii="Times New Roman" w:eastAsia="Calibri" w:hAnsi="Times New Roman" w:cs="Times New Roman"/>
          <w:sz w:val="24"/>
          <w:szCs w:val="24"/>
        </w:rPr>
        <w:t xml:space="preserve">También hay que tener en cuenta la reducción generalizada de AOD por parte de los donantes tradicionales a raíz de la crisis económica y la inestabilidad política a finales de la década de los noventa, lo que obligó a muchos países de renta media, especialmente en América Latina y países menos desarrollados buscar financiación alternativa </w:t>
      </w:r>
      <w:r w:rsidR="00E83498" w:rsidRPr="00091C1D">
        <w:rPr>
          <w:rFonts w:ascii="Times New Roman" w:eastAsia="Calibri" w:hAnsi="Times New Roman" w:cs="Times New Roman"/>
          <w:sz w:val="24"/>
          <w:szCs w:val="24"/>
        </w:rPr>
        <w:t>potenciando</w:t>
      </w:r>
      <w:r w:rsidRPr="00091C1D">
        <w:rPr>
          <w:rFonts w:ascii="Times New Roman" w:eastAsia="Calibri" w:hAnsi="Times New Roman" w:cs="Times New Roman"/>
          <w:sz w:val="24"/>
          <w:szCs w:val="24"/>
        </w:rPr>
        <w:t xml:space="preserve"> el trabajo en común para dar soluciones a los problemas del subdesarrollo en esta nueva coyuntura. La cooperación sur-sur se ha ido extendiendo gracias al nuevo papel que jugarán estas potencias emergentes creando un nuevo mapa de actores, bloques regionales y nuevas formas de cooperación como la cooperación triangular (Sotillo</w:t>
      </w:r>
      <w:r w:rsidR="007F7B39"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 xml:space="preserve"> 2014</w:t>
      </w:r>
      <w:r w:rsidR="008D5D5A" w:rsidRPr="00091C1D">
        <w:rPr>
          <w:rFonts w:ascii="Times New Roman" w:eastAsia="Calibri" w:hAnsi="Times New Roman" w:cs="Times New Roman"/>
          <w:sz w:val="24"/>
          <w:szCs w:val="24"/>
        </w:rPr>
        <w:t>:</w:t>
      </w:r>
      <w:r w:rsidR="00D1612C" w:rsidRPr="00091C1D">
        <w:rPr>
          <w:rFonts w:ascii="Times New Roman" w:eastAsia="Calibri" w:hAnsi="Times New Roman" w:cs="Times New Roman"/>
          <w:sz w:val="24"/>
          <w:szCs w:val="24"/>
        </w:rPr>
        <w:t>8</w:t>
      </w:r>
      <w:r w:rsidRPr="00091C1D">
        <w:rPr>
          <w:rFonts w:ascii="Times New Roman" w:eastAsia="Calibri" w:hAnsi="Times New Roman" w:cs="Times New Roman"/>
          <w:sz w:val="24"/>
          <w:szCs w:val="24"/>
        </w:rPr>
        <w:t xml:space="preserve">). </w:t>
      </w:r>
    </w:p>
    <w:p w:rsidR="00966D4C" w:rsidRPr="00091C1D" w:rsidRDefault="00E83498" w:rsidP="00F41A6D">
      <w:pPr>
        <w:autoSpaceDE w:val="0"/>
        <w:autoSpaceDN w:val="0"/>
        <w:adjustRightInd w:val="0"/>
        <w:spacing w:after="0" w:line="240" w:lineRule="auto"/>
        <w:ind w:firstLine="360"/>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En los</w:t>
      </w:r>
      <w:r w:rsidR="00966D4C" w:rsidRPr="00091C1D">
        <w:rPr>
          <w:rFonts w:ascii="Times New Roman" w:eastAsia="Calibri" w:hAnsi="Times New Roman" w:cs="Times New Roman"/>
          <w:sz w:val="24"/>
          <w:szCs w:val="24"/>
        </w:rPr>
        <w:t xml:space="preserve"> años ochenta se implementaron los primeros proyectos piloto </w:t>
      </w:r>
      <w:r w:rsidRPr="00091C1D">
        <w:rPr>
          <w:rFonts w:ascii="Times New Roman" w:eastAsia="Calibri" w:hAnsi="Times New Roman" w:cs="Times New Roman"/>
          <w:sz w:val="24"/>
          <w:szCs w:val="24"/>
        </w:rPr>
        <w:t xml:space="preserve">de cooperación triangular alemanes </w:t>
      </w:r>
      <w:r w:rsidR="00966D4C" w:rsidRPr="00091C1D">
        <w:rPr>
          <w:rFonts w:ascii="Times New Roman" w:eastAsia="Calibri" w:hAnsi="Times New Roman" w:cs="Times New Roman"/>
          <w:sz w:val="24"/>
          <w:szCs w:val="24"/>
        </w:rPr>
        <w:t>como por ejemplo el proyecto en el área de tecnología agrícola en el que participaron la RFA, China y Mali. En una primera iniciativa en América Latina, Brasil y Alemania auspiciaron un Simposio Internacional sobre cooperación triangular en el 2009 que confirmó la CTR como una nueva alternativa como modalidad de cooperación al desarrollo. Para promover la cooperación triangular, el Gobierno Federal Alemán, a través del Ministerio Federal de Cooperación Económica y Desarrollo (BMZ), elaboró el documento: “Estrategia sobre la Cooperación Triangular” (BMZ 201</w:t>
      </w:r>
      <w:r w:rsidR="00AE0F77" w:rsidRPr="00091C1D">
        <w:rPr>
          <w:rFonts w:ascii="Times New Roman" w:eastAsia="Calibri" w:hAnsi="Times New Roman" w:cs="Times New Roman"/>
          <w:sz w:val="24"/>
          <w:szCs w:val="24"/>
        </w:rPr>
        <w:t>3</w:t>
      </w:r>
      <w:r w:rsidR="008D5D5A" w:rsidRPr="00091C1D">
        <w:rPr>
          <w:rFonts w:ascii="Times New Roman" w:eastAsia="Calibri" w:hAnsi="Times New Roman" w:cs="Times New Roman"/>
          <w:sz w:val="24"/>
          <w:szCs w:val="24"/>
        </w:rPr>
        <w:t>:</w:t>
      </w:r>
      <w:r w:rsidR="00AE0F77" w:rsidRPr="00091C1D">
        <w:rPr>
          <w:rFonts w:ascii="Times New Roman" w:eastAsia="Calibri" w:hAnsi="Times New Roman" w:cs="Times New Roman"/>
          <w:sz w:val="24"/>
          <w:szCs w:val="24"/>
        </w:rPr>
        <w:t xml:space="preserve"> 1</w:t>
      </w:r>
      <w:r w:rsidR="00966D4C" w:rsidRPr="00091C1D">
        <w:rPr>
          <w:rFonts w:ascii="Times New Roman" w:eastAsia="Calibri" w:hAnsi="Times New Roman" w:cs="Times New Roman"/>
          <w:sz w:val="24"/>
          <w:szCs w:val="24"/>
        </w:rPr>
        <w:t>) y creó un Fondo Regional para el fomento de la cooperación triangular en América Latina y el Caribe (GIZ</w:t>
      </w:r>
      <w:r w:rsidR="007F7B39" w:rsidRPr="00091C1D">
        <w:rPr>
          <w:rFonts w:ascii="Times New Roman" w:eastAsia="Calibri" w:hAnsi="Times New Roman" w:cs="Times New Roman"/>
          <w:sz w:val="24"/>
          <w:szCs w:val="24"/>
        </w:rPr>
        <w:t>,</w:t>
      </w:r>
      <w:r w:rsidR="00966D4C" w:rsidRPr="00091C1D">
        <w:rPr>
          <w:rFonts w:ascii="Times New Roman" w:eastAsia="Calibri" w:hAnsi="Times New Roman" w:cs="Times New Roman"/>
          <w:sz w:val="24"/>
          <w:szCs w:val="24"/>
        </w:rPr>
        <w:t xml:space="preserve"> 20</w:t>
      </w:r>
      <w:r w:rsidR="00884237" w:rsidRPr="00091C1D">
        <w:rPr>
          <w:rFonts w:ascii="Times New Roman" w:eastAsia="Calibri" w:hAnsi="Times New Roman" w:cs="Times New Roman"/>
          <w:sz w:val="24"/>
          <w:szCs w:val="24"/>
        </w:rPr>
        <w:t>15</w:t>
      </w:r>
      <w:r w:rsidR="00C662F4" w:rsidRPr="00091C1D">
        <w:rPr>
          <w:rFonts w:ascii="Times New Roman" w:eastAsia="Calibri" w:hAnsi="Times New Roman" w:cs="Times New Roman"/>
          <w:sz w:val="24"/>
          <w:szCs w:val="24"/>
        </w:rPr>
        <w:t>:1</w:t>
      </w:r>
      <w:r w:rsidR="00966D4C" w:rsidRPr="00091C1D">
        <w:rPr>
          <w:rFonts w:ascii="Times New Roman" w:eastAsia="Calibri" w:hAnsi="Times New Roman" w:cs="Times New Roman"/>
          <w:sz w:val="24"/>
          <w:szCs w:val="24"/>
        </w:rPr>
        <w:t>), destinado a apoyar cooperaciones triangulares entre Alemania y países de la región y beneficiarios latinoamericanos sobre todo en la cooperación técnica. El fondo se inició en el 2010 y finalizará en él 2017. La GIZ, gestiona este fondo e implementa, conjuntamente con los demás países, proyectos triangulares. La creación de este fondo, ha distinguido a Alemania de otros actores tradicionales. Este enfoque regional, pone de relieve el interés renovado por América Latina y el Caribe especialmente en temas medioambientales, la lucha contra el cambio climático y el buen gobierno.</w:t>
      </w:r>
      <w:r w:rsidR="00966D4C" w:rsidRPr="00091C1D">
        <w:rPr>
          <w:rFonts w:ascii="Verdana" w:eastAsia="Calibri" w:hAnsi="Verdana" w:cs="Times New Roman"/>
          <w:sz w:val="20"/>
          <w:szCs w:val="20"/>
        </w:rPr>
        <w:t xml:space="preserve"> </w:t>
      </w:r>
      <w:r w:rsidR="009C41EE" w:rsidRPr="00091C1D">
        <w:rPr>
          <w:rFonts w:ascii="Times New Roman" w:eastAsia="Calibri" w:hAnsi="Times New Roman" w:cs="Times New Roman"/>
          <w:sz w:val="24"/>
          <w:szCs w:val="24"/>
        </w:rPr>
        <w:t>Desde hace 40 años, Alemania y México cooperan estrechamente, y desde 2006 también son socios en el marco de la cooperación triangular. Hasta el momento, ocho proyectos se han completado de manera exitosa y otros ocho se están ejecutando en la actualidad.</w:t>
      </w:r>
    </w:p>
    <w:p w:rsidR="005140D9" w:rsidRPr="00091C1D" w:rsidRDefault="00966D4C" w:rsidP="00966D4C">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El fondo ha permitido la participación de 18 países y se han creado 34 proyectos triangulares en América Latina y África. Funciona a partir de la demanda expresa por </w:t>
      </w:r>
      <w:r w:rsidRPr="00091C1D">
        <w:rPr>
          <w:rFonts w:ascii="Times New Roman" w:eastAsia="Calibri" w:hAnsi="Times New Roman" w:cs="Times New Roman"/>
          <w:sz w:val="24"/>
          <w:szCs w:val="24"/>
        </w:rPr>
        <w:lastRenderedPageBreak/>
        <w:t>parte del país beneficiario, según sus estrategias y prioridades de desarrollo. El proyecto de cooperación triangular debe cumplir con ciertos requisitos. Deben ser proyectos de cooperación técnica que fortalezcan las políticas públicas para el desarrollo sostenible en países receptores. Como oferentes pueden participar todos los países de América Latina y el Caribe y como beneficiarios aquellos países que reciben ayuda bilateral de Alemania también en América Latina y el Caribe y países de otras regiones. No existen restricciones sectoriales o temáticas para la petición de un proyecto. Cada uno de los socios de esta cooperación triangular tiene que aportar una cantidad propia ya sea en dinero o en especie. Alemania aportará un máximo de 300.000 euros netos y sus conocimientos técnicos, mientras que ofertante del Sur debe igualar o superar esta cantidad con recursos financieros y humanos y el beneficiario debe también hacer una aportación al proyecto (GIZ</w:t>
      </w:r>
      <w:r w:rsidR="007F7B39"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 xml:space="preserve"> 2016</w:t>
      </w:r>
      <w:r w:rsidR="00C662F4" w:rsidRPr="00091C1D">
        <w:rPr>
          <w:rFonts w:ascii="Times New Roman" w:eastAsia="Calibri" w:hAnsi="Times New Roman" w:cs="Times New Roman"/>
          <w:sz w:val="24"/>
          <w:szCs w:val="24"/>
        </w:rPr>
        <w:t>:</w:t>
      </w:r>
      <w:r w:rsidR="00884237" w:rsidRPr="00091C1D">
        <w:rPr>
          <w:rFonts w:ascii="Times New Roman" w:eastAsia="Calibri" w:hAnsi="Times New Roman" w:cs="Times New Roman"/>
          <w:sz w:val="24"/>
          <w:szCs w:val="24"/>
        </w:rPr>
        <w:t xml:space="preserve"> </w:t>
      </w:r>
      <w:r w:rsidR="008C5040" w:rsidRPr="00091C1D">
        <w:rPr>
          <w:rFonts w:ascii="Times New Roman" w:eastAsia="Calibri" w:hAnsi="Times New Roman" w:cs="Times New Roman"/>
          <w:sz w:val="24"/>
          <w:szCs w:val="24"/>
        </w:rPr>
        <w:t>2</w:t>
      </w:r>
      <w:r w:rsidRPr="00091C1D">
        <w:rPr>
          <w:rFonts w:ascii="Times New Roman" w:eastAsia="Calibri" w:hAnsi="Times New Roman" w:cs="Times New Roman"/>
          <w:sz w:val="24"/>
          <w:szCs w:val="24"/>
        </w:rPr>
        <w:t>).</w:t>
      </w:r>
      <w:r w:rsidR="005140D9" w:rsidRPr="00091C1D">
        <w:rPr>
          <w:rFonts w:ascii="Times New Roman" w:eastAsia="Calibri" w:hAnsi="Times New Roman" w:cs="Times New Roman"/>
          <w:sz w:val="24"/>
          <w:szCs w:val="24"/>
        </w:rPr>
        <w:t xml:space="preserve"> La cooperación alemana se centra en México en 22 proyectos bilaterales y regionales de cooperación técnica y </w:t>
      </w:r>
      <w:r w:rsidR="00F173A2" w:rsidRPr="00091C1D">
        <w:rPr>
          <w:rFonts w:ascii="Times New Roman" w:eastAsia="Calibri" w:hAnsi="Times New Roman" w:cs="Times New Roman"/>
          <w:sz w:val="24"/>
          <w:szCs w:val="24"/>
        </w:rPr>
        <w:t>12</w:t>
      </w:r>
      <w:r w:rsidR="005140D9" w:rsidRPr="00091C1D">
        <w:rPr>
          <w:rFonts w:ascii="Times New Roman" w:eastAsia="Calibri" w:hAnsi="Times New Roman" w:cs="Times New Roman"/>
          <w:sz w:val="24"/>
          <w:szCs w:val="24"/>
        </w:rPr>
        <w:t xml:space="preserve"> proyectos de cooperación triangular. </w:t>
      </w:r>
      <w:r w:rsidR="008913EF" w:rsidRPr="00091C1D">
        <w:rPr>
          <w:rFonts w:ascii="Times New Roman" w:eastAsia="Calibri" w:hAnsi="Times New Roman" w:cs="Times New Roman"/>
          <w:sz w:val="24"/>
          <w:szCs w:val="24"/>
        </w:rPr>
        <w:t>A continuación</w:t>
      </w:r>
      <w:r w:rsidR="00690B5E" w:rsidRPr="00091C1D">
        <w:rPr>
          <w:rFonts w:ascii="Times New Roman" w:eastAsia="Calibri" w:hAnsi="Times New Roman" w:cs="Times New Roman"/>
          <w:sz w:val="24"/>
          <w:szCs w:val="24"/>
        </w:rPr>
        <w:t>,</w:t>
      </w:r>
      <w:r w:rsidR="008913EF" w:rsidRPr="00091C1D">
        <w:rPr>
          <w:rFonts w:ascii="Times New Roman" w:eastAsia="Calibri" w:hAnsi="Times New Roman" w:cs="Times New Roman"/>
          <w:sz w:val="24"/>
          <w:szCs w:val="24"/>
        </w:rPr>
        <w:t xml:space="preserve"> nombraremos alguno de los más importantes</w:t>
      </w:r>
      <w:r w:rsidR="00C662F4" w:rsidRPr="00091C1D">
        <w:rPr>
          <w:rFonts w:ascii="Times New Roman" w:eastAsia="Calibri" w:hAnsi="Times New Roman" w:cs="Times New Roman"/>
          <w:sz w:val="24"/>
          <w:szCs w:val="24"/>
        </w:rPr>
        <w:t xml:space="preserve"> (GIZ, 2016b:</w:t>
      </w:r>
      <w:r w:rsidR="00884237" w:rsidRPr="00091C1D">
        <w:rPr>
          <w:rFonts w:ascii="Times New Roman" w:eastAsia="Calibri" w:hAnsi="Times New Roman" w:cs="Times New Roman"/>
          <w:sz w:val="24"/>
          <w:szCs w:val="24"/>
        </w:rPr>
        <w:t xml:space="preserve"> </w:t>
      </w:r>
      <w:r w:rsidR="00C662F4" w:rsidRPr="00091C1D">
        <w:rPr>
          <w:rFonts w:ascii="Times New Roman" w:eastAsia="Calibri" w:hAnsi="Times New Roman" w:cs="Times New Roman"/>
          <w:sz w:val="24"/>
          <w:szCs w:val="24"/>
        </w:rPr>
        <w:t>1)</w:t>
      </w:r>
      <w:r w:rsidR="0052411F" w:rsidRPr="00091C1D">
        <w:rPr>
          <w:rFonts w:ascii="Times New Roman" w:eastAsia="Calibri" w:hAnsi="Times New Roman" w:cs="Times New Roman"/>
          <w:sz w:val="24"/>
          <w:szCs w:val="24"/>
        </w:rPr>
        <w:t>:</w:t>
      </w:r>
    </w:p>
    <w:p w:rsidR="005140D9" w:rsidRPr="00091C1D" w:rsidRDefault="005140D9" w:rsidP="00966D4C">
      <w:pPr>
        <w:spacing w:after="0" w:line="23" w:lineRule="atLeast"/>
        <w:ind w:firstLine="360"/>
        <w:contextualSpacing/>
        <w:jc w:val="both"/>
        <w:rPr>
          <w:rFonts w:ascii="Verdana" w:eastAsia="Calibri" w:hAnsi="Verdana" w:cs="Times New Roman"/>
          <w:sz w:val="20"/>
          <w:szCs w:val="20"/>
        </w:rPr>
      </w:pPr>
    </w:p>
    <w:p w:rsidR="00971691" w:rsidRPr="00091C1D" w:rsidRDefault="00971691" w:rsidP="00971691">
      <w:pPr>
        <w:numPr>
          <w:ilvl w:val="0"/>
          <w:numId w:val="5"/>
        </w:numPr>
        <w:spacing w:after="0" w:line="23" w:lineRule="atLeast"/>
        <w:contextualSpacing/>
        <w:jc w:val="both"/>
        <w:rPr>
          <w:rFonts w:ascii="Times New Roman" w:eastAsia="Calibri" w:hAnsi="Times New Roman" w:cs="Times New Roman"/>
          <w:i/>
        </w:rPr>
      </w:pPr>
      <w:r w:rsidRPr="00091C1D">
        <w:rPr>
          <w:rFonts w:ascii="Times New Roman" w:eastAsia="Calibri" w:hAnsi="Times New Roman" w:cs="Times New Roman"/>
          <w:i/>
        </w:rPr>
        <w:t>Cooperación Triangular México-Alemania. (2006-2017)</w:t>
      </w:r>
    </w:p>
    <w:p w:rsidR="00971691" w:rsidRPr="00091C1D" w:rsidRDefault="00971691" w:rsidP="00BD3F2E">
      <w:pPr>
        <w:pStyle w:val="Prrafodelista"/>
        <w:numPr>
          <w:ilvl w:val="0"/>
          <w:numId w:val="5"/>
        </w:numPr>
        <w:spacing w:after="0" w:line="23" w:lineRule="atLeast"/>
        <w:jc w:val="both"/>
        <w:rPr>
          <w:rFonts w:ascii="Times New Roman" w:hAnsi="Times New Roman"/>
          <w:i/>
        </w:rPr>
      </w:pPr>
      <w:r w:rsidRPr="00091C1D">
        <w:rPr>
          <w:rFonts w:ascii="Times New Roman" w:hAnsi="Times New Roman"/>
          <w:i/>
          <w:lang w:val="es-ES"/>
        </w:rPr>
        <w:t>Cooperación triangular entre México</w:t>
      </w:r>
      <w:r w:rsidR="00890F9B" w:rsidRPr="00091C1D">
        <w:rPr>
          <w:rFonts w:ascii="Times New Roman" w:hAnsi="Times New Roman"/>
          <w:i/>
          <w:lang w:val="es-ES"/>
        </w:rPr>
        <w:t>-</w:t>
      </w:r>
      <w:r w:rsidRPr="00091C1D">
        <w:rPr>
          <w:rFonts w:ascii="Times New Roman" w:hAnsi="Times New Roman"/>
          <w:i/>
          <w:lang w:val="es-ES"/>
        </w:rPr>
        <w:t xml:space="preserve"> Bolivia </w:t>
      </w:r>
      <w:r w:rsidR="00890F9B" w:rsidRPr="00091C1D">
        <w:rPr>
          <w:rFonts w:ascii="Times New Roman" w:hAnsi="Times New Roman"/>
          <w:i/>
          <w:lang w:val="es-ES"/>
        </w:rPr>
        <w:t>-</w:t>
      </w:r>
      <w:r w:rsidRPr="00091C1D">
        <w:rPr>
          <w:rFonts w:ascii="Times New Roman" w:hAnsi="Times New Roman"/>
          <w:i/>
          <w:lang w:val="es-ES"/>
        </w:rPr>
        <w:t>Alemania: Fomento de la reutilización de aguas residuales depuradas para el riego agrícola en Bolivia. (2010-2016)</w:t>
      </w:r>
    </w:p>
    <w:p w:rsidR="00890F9B" w:rsidRPr="00091C1D" w:rsidRDefault="00890F9B" w:rsidP="00890F9B">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México-Alemania</w:t>
      </w:r>
      <w:r w:rsidR="00F173A2" w:rsidRPr="00091C1D">
        <w:rPr>
          <w:rFonts w:ascii="Times New Roman" w:hAnsi="Times New Roman"/>
          <w:i/>
        </w:rPr>
        <w:t>-Bolivia: Reúso y tratamiento de aguas residuales y protección de cuerpos de agua con el enfoque de adaptación al cambio climático (2011-2013)</w:t>
      </w:r>
    </w:p>
    <w:p w:rsidR="00971691" w:rsidRPr="00091C1D" w:rsidRDefault="00971691" w:rsidP="00971691">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México-Alemania-Perú: Gestión de sitios contaminados (2012-2017)</w:t>
      </w:r>
    </w:p>
    <w:p w:rsidR="00971691" w:rsidRPr="00091C1D" w:rsidRDefault="00971691" w:rsidP="00971691">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México-Alemania-Colombia: Vivienda y urbanismo sostenible (2012-2016)</w:t>
      </w:r>
    </w:p>
    <w:p w:rsidR="00971691" w:rsidRPr="00091C1D" w:rsidRDefault="00971691" w:rsidP="00971691">
      <w:pPr>
        <w:pStyle w:val="Prrafodelista"/>
        <w:numPr>
          <w:ilvl w:val="0"/>
          <w:numId w:val="5"/>
        </w:numPr>
        <w:rPr>
          <w:rFonts w:ascii="Times New Roman" w:hAnsi="Times New Roman"/>
          <w:i/>
        </w:rPr>
      </w:pPr>
      <w:r w:rsidRPr="00091C1D">
        <w:rPr>
          <w:rFonts w:ascii="Times New Roman" w:hAnsi="Times New Roman"/>
          <w:i/>
        </w:rPr>
        <w:t>Coop</w:t>
      </w:r>
      <w:r w:rsidR="00890F9B" w:rsidRPr="00091C1D">
        <w:rPr>
          <w:rFonts w:ascii="Times New Roman" w:hAnsi="Times New Roman"/>
          <w:i/>
        </w:rPr>
        <w:t>eración triangular entre México- Colombia -</w:t>
      </w:r>
      <w:r w:rsidRPr="00091C1D">
        <w:rPr>
          <w:rFonts w:ascii="Times New Roman" w:hAnsi="Times New Roman"/>
          <w:i/>
        </w:rPr>
        <w:t xml:space="preserve"> Alemania: Vivienda y urbanismo sustentable mediante asesoría técnica y transferencia de conocimientos. (INFONAVIT). (2013-2016)</w:t>
      </w:r>
    </w:p>
    <w:p w:rsidR="00966D4C" w:rsidRPr="00091C1D" w:rsidRDefault="00966D4C" w:rsidP="00BD3F2E">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 – Alianza del Pacífico – Alemania: Integración regional para el fomento de la producción y el consumo sostenible. (2014-2016)</w:t>
      </w:r>
    </w:p>
    <w:p w:rsidR="00971691" w:rsidRPr="00091C1D" w:rsidRDefault="00971691" w:rsidP="00BD3F2E">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México-Alemania-Nicaragua: Apoyo al desarrollo de alternativas de sostenibilidad económica en áreas prioritarias del Corredor Biológico Mesoamericano (2014-2016)</w:t>
      </w:r>
    </w:p>
    <w:p w:rsidR="00971691" w:rsidRPr="00091C1D" w:rsidRDefault="00971691" w:rsidP="00971691">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Cooperación Triangular México-Alemania-República Dominicana: Fortalecimiento de políticas públicas en Gestión Integral de Residuos (GIRS) (2014-2016)</w:t>
      </w:r>
    </w:p>
    <w:p w:rsidR="008C42F9" w:rsidRPr="00091C1D" w:rsidRDefault="00966D4C" w:rsidP="00F173A2">
      <w:pPr>
        <w:pStyle w:val="Prrafodelista"/>
        <w:numPr>
          <w:ilvl w:val="0"/>
          <w:numId w:val="5"/>
        </w:numPr>
        <w:spacing w:after="0" w:line="23" w:lineRule="atLeast"/>
        <w:jc w:val="both"/>
        <w:rPr>
          <w:rFonts w:ascii="Times New Roman" w:hAnsi="Times New Roman"/>
          <w:i/>
        </w:rPr>
      </w:pPr>
      <w:r w:rsidRPr="00091C1D">
        <w:rPr>
          <w:rFonts w:ascii="Times New Roman" w:hAnsi="Times New Roman"/>
          <w:i/>
        </w:rPr>
        <w:t>C</w:t>
      </w:r>
      <w:r w:rsidR="00E2589A" w:rsidRPr="00091C1D">
        <w:rPr>
          <w:rFonts w:ascii="Times New Roman" w:hAnsi="Times New Roman"/>
          <w:i/>
        </w:rPr>
        <w:t>ooperación Triangular México-</w:t>
      </w:r>
      <w:r w:rsidRPr="00091C1D">
        <w:rPr>
          <w:rFonts w:ascii="Times New Roman" w:hAnsi="Times New Roman"/>
          <w:i/>
        </w:rPr>
        <w:t>Guatemala</w:t>
      </w:r>
      <w:r w:rsidR="00E2589A" w:rsidRPr="00091C1D">
        <w:rPr>
          <w:rFonts w:ascii="Times New Roman" w:hAnsi="Times New Roman"/>
          <w:i/>
        </w:rPr>
        <w:t>-</w:t>
      </w:r>
      <w:r w:rsidRPr="00091C1D">
        <w:rPr>
          <w:rFonts w:ascii="Times New Roman" w:hAnsi="Times New Roman"/>
          <w:i/>
        </w:rPr>
        <w:t xml:space="preserve"> Honduras</w:t>
      </w:r>
      <w:r w:rsidR="00E2589A" w:rsidRPr="00091C1D">
        <w:rPr>
          <w:rFonts w:ascii="Times New Roman" w:hAnsi="Times New Roman"/>
          <w:i/>
        </w:rPr>
        <w:t>-</w:t>
      </w:r>
      <w:r w:rsidRPr="00091C1D">
        <w:rPr>
          <w:rFonts w:ascii="Times New Roman" w:hAnsi="Times New Roman"/>
          <w:i/>
        </w:rPr>
        <w:t>Alemania: Fomento de proveedores de PYMES a través de la Plataforma ANTAD.biz y su componente ambiental. (2015-2017)</w:t>
      </w:r>
    </w:p>
    <w:p w:rsidR="00294D03" w:rsidRPr="00091C1D" w:rsidRDefault="00294D03" w:rsidP="00294D03">
      <w:pPr>
        <w:pStyle w:val="Prrafodelista"/>
        <w:numPr>
          <w:ilvl w:val="0"/>
          <w:numId w:val="5"/>
        </w:numPr>
        <w:spacing w:after="0" w:line="23" w:lineRule="atLeast"/>
        <w:jc w:val="both"/>
        <w:rPr>
          <w:rFonts w:ascii="Verdana" w:hAnsi="Verdana"/>
          <w:sz w:val="20"/>
          <w:szCs w:val="20"/>
        </w:rPr>
      </w:pPr>
      <w:r w:rsidRPr="00091C1D">
        <w:rPr>
          <w:rFonts w:ascii="Times New Roman" w:hAnsi="Times New Roman"/>
          <w:i/>
        </w:rPr>
        <w:t>Cooperación Triangular México, Alemania, Argentina (2017-2019)</w:t>
      </w:r>
      <w:r w:rsidRPr="00091C1D">
        <w:t xml:space="preserve"> </w:t>
      </w:r>
      <w:r w:rsidRPr="00091C1D">
        <w:rPr>
          <w:rFonts w:ascii="Times New Roman" w:hAnsi="Times New Roman"/>
          <w:i/>
        </w:rPr>
        <w:t>se centra en el sector de la vivienda, el sector público, la industria y el transporte y en la eficiencia energética</w:t>
      </w:r>
      <w:r w:rsidR="0052411F" w:rsidRPr="00091C1D">
        <w:rPr>
          <w:rFonts w:ascii="Times New Roman" w:hAnsi="Times New Roman"/>
          <w:i/>
        </w:rPr>
        <w:t xml:space="preserve"> </w:t>
      </w:r>
    </w:p>
    <w:p w:rsidR="00AB63E5" w:rsidRPr="00091C1D" w:rsidRDefault="00971691" w:rsidP="00F173A2">
      <w:pPr>
        <w:pStyle w:val="Prrafodelista"/>
        <w:numPr>
          <w:ilvl w:val="0"/>
          <w:numId w:val="5"/>
        </w:numPr>
        <w:spacing w:after="0" w:line="23" w:lineRule="atLeast"/>
        <w:jc w:val="both"/>
        <w:rPr>
          <w:rFonts w:ascii="Times New Roman" w:hAnsi="Times New Roman"/>
        </w:rPr>
      </w:pPr>
      <w:r w:rsidRPr="00091C1D">
        <w:rPr>
          <w:rFonts w:ascii="Times New Roman" w:hAnsi="Times New Roman"/>
          <w:i/>
        </w:rPr>
        <w:t xml:space="preserve"> Cooperación Triangular México, Ecuador, Alemania: Fortalecimiento de la Política Urbana y Ordenamiento territorial.</w:t>
      </w:r>
      <w:r w:rsidR="00F173A2" w:rsidRPr="00091C1D">
        <w:rPr>
          <w:rFonts w:ascii="Times New Roman" w:hAnsi="Times New Roman"/>
          <w:i/>
        </w:rPr>
        <w:t xml:space="preserve"> (2018-2021</w:t>
      </w:r>
      <w:r w:rsidR="00F173A2" w:rsidRPr="00091C1D">
        <w:rPr>
          <w:rFonts w:ascii="Times New Roman" w:hAnsi="Times New Roman"/>
        </w:rPr>
        <w:t>).</w:t>
      </w:r>
    </w:p>
    <w:p w:rsidR="00971691" w:rsidRPr="00091C1D" w:rsidRDefault="00971691" w:rsidP="00971691">
      <w:pPr>
        <w:spacing w:after="0" w:line="23" w:lineRule="atLeast"/>
        <w:ind w:left="708"/>
        <w:contextualSpacing/>
        <w:jc w:val="both"/>
        <w:rPr>
          <w:rFonts w:ascii="Times New Roman" w:eastAsia="Calibri" w:hAnsi="Times New Roman" w:cs="Times New Roman"/>
          <w:i/>
        </w:rPr>
      </w:pPr>
    </w:p>
    <w:p w:rsidR="00971691" w:rsidRPr="00091C1D" w:rsidRDefault="00971691" w:rsidP="00971691">
      <w:pPr>
        <w:spacing w:after="0" w:line="23" w:lineRule="atLeast"/>
        <w:ind w:left="708"/>
        <w:contextualSpacing/>
        <w:jc w:val="both"/>
        <w:rPr>
          <w:rFonts w:ascii="Verdana" w:eastAsia="Calibri" w:hAnsi="Verdana" w:cs="Times New Roman"/>
          <w:sz w:val="20"/>
          <w:szCs w:val="20"/>
        </w:rPr>
      </w:pPr>
    </w:p>
    <w:p w:rsidR="00AB63E5" w:rsidRPr="00091C1D" w:rsidRDefault="00690B5E" w:rsidP="007A6EC2">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hAnsi="Times New Roman" w:cs="Times New Roman"/>
          <w:sz w:val="24"/>
          <w:szCs w:val="24"/>
        </w:rPr>
        <w:t>E</w:t>
      </w:r>
      <w:r w:rsidR="00AB63E5" w:rsidRPr="00091C1D">
        <w:rPr>
          <w:rFonts w:ascii="Times New Roman" w:hAnsi="Times New Roman" w:cs="Times New Roman"/>
          <w:sz w:val="24"/>
          <w:szCs w:val="24"/>
        </w:rPr>
        <w:t xml:space="preserve">l </w:t>
      </w:r>
      <w:r w:rsidR="00AB63E5" w:rsidRPr="00091C1D">
        <w:rPr>
          <w:rFonts w:ascii="Times New Roman" w:eastAsia="Calibri" w:hAnsi="Times New Roman" w:cs="Times New Roman"/>
          <w:sz w:val="24"/>
          <w:szCs w:val="24"/>
        </w:rPr>
        <w:t>Programa Sectorial de la Secretaría de Relaciones Exteriores 2013-2018</w:t>
      </w:r>
      <w:r w:rsidRPr="00091C1D">
        <w:rPr>
          <w:rFonts w:ascii="Times New Roman" w:eastAsia="Calibri" w:hAnsi="Times New Roman" w:cs="Times New Roman"/>
          <w:sz w:val="24"/>
          <w:szCs w:val="24"/>
        </w:rPr>
        <w:t xml:space="preserve"> del Gobierno de México</w:t>
      </w:r>
      <w:r w:rsidR="00AB63E5" w:rsidRPr="00091C1D">
        <w:rPr>
          <w:rFonts w:ascii="Times New Roman" w:eastAsia="Calibri" w:hAnsi="Times New Roman" w:cs="Times New Roman"/>
          <w:sz w:val="24"/>
          <w:szCs w:val="24"/>
        </w:rPr>
        <w:t>, identifica la importancia de promover la cooperación triangular con socios estratégicos para contribuir a la prosperidad y estabilidad de países y regiones prioritarias, como lo es la región mesoamericana</w:t>
      </w:r>
      <w:r w:rsidR="00AB63E5" w:rsidRPr="00091C1D">
        <w:rPr>
          <w:rFonts w:ascii="Verdana" w:eastAsia="Calibri" w:hAnsi="Verdana" w:cs="Times New Roman"/>
          <w:sz w:val="20"/>
          <w:szCs w:val="20"/>
        </w:rPr>
        <w:t xml:space="preserve">. </w:t>
      </w:r>
      <w:r w:rsidRPr="00091C1D">
        <w:rPr>
          <w:rFonts w:ascii="Times New Roman" w:eastAsia="Calibri" w:hAnsi="Times New Roman" w:cs="Times New Roman"/>
          <w:sz w:val="24"/>
          <w:szCs w:val="24"/>
        </w:rPr>
        <w:t xml:space="preserve">Adicionalmente </w:t>
      </w:r>
      <w:r w:rsidR="00AB63E5" w:rsidRPr="00091C1D">
        <w:rPr>
          <w:rFonts w:ascii="Times New Roman" w:eastAsia="Calibri" w:hAnsi="Times New Roman" w:cs="Times New Roman"/>
          <w:sz w:val="24"/>
          <w:szCs w:val="24"/>
        </w:rPr>
        <w:t xml:space="preserve">se ha creado El Fondo de Infraestructura para los Países de Mesoamérica y del Caribe que favorece la conectividad, el comercio y la competitividad de la región. Esta cooperación se </w:t>
      </w:r>
      <w:r w:rsidRPr="00091C1D">
        <w:rPr>
          <w:rFonts w:ascii="Times New Roman" w:eastAsia="Calibri" w:hAnsi="Times New Roman" w:cs="Times New Roman"/>
          <w:sz w:val="24"/>
          <w:szCs w:val="24"/>
        </w:rPr>
        <w:t>lleva a cabo por medio de p</w:t>
      </w:r>
      <w:r w:rsidR="00AB63E5" w:rsidRPr="00091C1D">
        <w:rPr>
          <w:rFonts w:ascii="Times New Roman" w:eastAsia="Calibri" w:hAnsi="Times New Roman" w:cs="Times New Roman"/>
          <w:sz w:val="24"/>
          <w:szCs w:val="24"/>
        </w:rPr>
        <w:t xml:space="preserve">rogramas bilaterales de carácter </w:t>
      </w:r>
      <w:r w:rsidRPr="00091C1D">
        <w:rPr>
          <w:rFonts w:ascii="Times New Roman" w:eastAsia="Calibri" w:hAnsi="Times New Roman" w:cs="Times New Roman"/>
          <w:sz w:val="24"/>
          <w:szCs w:val="24"/>
        </w:rPr>
        <w:t>bianual</w:t>
      </w:r>
      <w:r w:rsidR="00AB63E5" w:rsidRPr="00091C1D">
        <w:rPr>
          <w:rFonts w:ascii="Times New Roman" w:eastAsia="Calibri" w:hAnsi="Times New Roman" w:cs="Times New Roman"/>
          <w:sz w:val="24"/>
          <w:szCs w:val="24"/>
        </w:rPr>
        <w:t xml:space="preserve"> y mecanismos regionales</w:t>
      </w:r>
      <w:r w:rsidR="00EF4DA3" w:rsidRPr="00091C1D">
        <w:rPr>
          <w:rFonts w:ascii="Times New Roman" w:eastAsia="Calibri" w:hAnsi="Times New Roman" w:cs="Times New Roman"/>
          <w:sz w:val="24"/>
          <w:szCs w:val="24"/>
        </w:rPr>
        <w:t xml:space="preserve">. </w:t>
      </w:r>
      <w:r w:rsidR="00FE7107" w:rsidRPr="00091C1D">
        <w:rPr>
          <w:rFonts w:ascii="Times New Roman" w:eastAsia="Calibri" w:hAnsi="Times New Roman" w:cs="Times New Roman"/>
          <w:sz w:val="24"/>
          <w:szCs w:val="24"/>
        </w:rPr>
        <w:t>Seguidamente</w:t>
      </w:r>
      <w:r w:rsidR="00085003" w:rsidRPr="00091C1D">
        <w:rPr>
          <w:rFonts w:ascii="Times New Roman" w:eastAsia="Calibri" w:hAnsi="Times New Roman" w:cs="Times New Roman"/>
          <w:sz w:val="24"/>
          <w:szCs w:val="24"/>
        </w:rPr>
        <w:t>,</w:t>
      </w:r>
      <w:r w:rsidR="00EF4DA3" w:rsidRPr="00091C1D">
        <w:rPr>
          <w:rFonts w:ascii="Times New Roman" w:eastAsia="Calibri" w:hAnsi="Times New Roman" w:cs="Times New Roman"/>
          <w:sz w:val="24"/>
          <w:szCs w:val="24"/>
        </w:rPr>
        <w:t xml:space="preserve"> presentaremos algunos de los más relevantes.</w:t>
      </w:r>
      <w:r w:rsidR="00BA2E30" w:rsidRPr="00091C1D">
        <w:rPr>
          <w:rFonts w:ascii="Times New Roman" w:eastAsia="Calibri" w:hAnsi="Times New Roman" w:cs="Times New Roman"/>
          <w:sz w:val="24"/>
          <w:szCs w:val="24"/>
        </w:rPr>
        <w:t xml:space="preserve"> (GIZ, 2016c: 1)</w:t>
      </w:r>
      <w:r w:rsidR="00AB63E5" w:rsidRPr="00091C1D">
        <w:rPr>
          <w:rFonts w:ascii="Times New Roman" w:eastAsia="Calibri" w:hAnsi="Times New Roman" w:cs="Times New Roman"/>
          <w:sz w:val="24"/>
          <w:szCs w:val="24"/>
        </w:rPr>
        <w:t>.</w:t>
      </w:r>
    </w:p>
    <w:p w:rsidR="005B03DF" w:rsidRPr="00091C1D" w:rsidRDefault="002624EA" w:rsidP="00D87D46">
      <w:pPr>
        <w:spacing w:after="0" w:line="23" w:lineRule="atLeast"/>
        <w:contextualSpacing/>
        <w:jc w:val="both"/>
      </w:pPr>
      <w:r w:rsidRPr="00091C1D">
        <w:rPr>
          <w:rFonts w:ascii="Times New Roman" w:eastAsia="Calibri" w:hAnsi="Times New Roman" w:cs="Times New Roman"/>
          <w:sz w:val="24"/>
          <w:szCs w:val="24"/>
        </w:rPr>
        <w:lastRenderedPageBreak/>
        <w:tab/>
        <w:t xml:space="preserve">El </w:t>
      </w:r>
      <w:r w:rsidR="0071198D" w:rsidRPr="00091C1D">
        <w:rPr>
          <w:rFonts w:ascii="Times New Roman" w:eastAsia="Calibri" w:hAnsi="Times New Roman" w:cs="Times New Roman"/>
          <w:sz w:val="24"/>
          <w:szCs w:val="24"/>
        </w:rPr>
        <w:t xml:space="preserve">Fondo Regional </w:t>
      </w:r>
      <w:r w:rsidRPr="00091C1D">
        <w:rPr>
          <w:rFonts w:ascii="Times New Roman" w:eastAsia="Calibri" w:hAnsi="Times New Roman" w:cs="Times New Roman"/>
          <w:sz w:val="24"/>
          <w:szCs w:val="24"/>
        </w:rPr>
        <w:t xml:space="preserve">que el BMZ tiene </w:t>
      </w:r>
      <w:r w:rsidR="0071198D" w:rsidRPr="00091C1D">
        <w:rPr>
          <w:rFonts w:ascii="Times New Roman" w:eastAsia="Calibri" w:hAnsi="Times New Roman" w:cs="Times New Roman"/>
          <w:sz w:val="24"/>
          <w:szCs w:val="24"/>
        </w:rPr>
        <w:t xml:space="preserve">para la Cooperación Triangular de América Latina y el Caribe, México </w:t>
      </w:r>
      <w:r w:rsidRPr="00091C1D">
        <w:rPr>
          <w:rFonts w:ascii="Times New Roman" w:eastAsia="Calibri" w:hAnsi="Times New Roman" w:cs="Times New Roman"/>
          <w:sz w:val="24"/>
          <w:szCs w:val="24"/>
        </w:rPr>
        <w:t>ha patrocinado</w:t>
      </w:r>
      <w:r w:rsidR="0071198D" w:rsidRPr="00091C1D">
        <w:rPr>
          <w:rFonts w:ascii="Times New Roman" w:eastAsia="Calibri" w:hAnsi="Times New Roman" w:cs="Times New Roman"/>
          <w:sz w:val="24"/>
          <w:szCs w:val="24"/>
        </w:rPr>
        <w:t xml:space="preserve"> el proyecto Fomento e Integración de Prov</w:t>
      </w:r>
      <w:r w:rsidRPr="00091C1D">
        <w:rPr>
          <w:rFonts w:ascii="Times New Roman" w:eastAsia="Calibri" w:hAnsi="Times New Roman" w:cs="Times New Roman"/>
          <w:sz w:val="24"/>
          <w:szCs w:val="24"/>
        </w:rPr>
        <w:t>eedores PY</w:t>
      </w:r>
      <w:r w:rsidR="0071198D" w:rsidRPr="00091C1D">
        <w:rPr>
          <w:rFonts w:ascii="Times New Roman" w:eastAsia="Calibri" w:hAnsi="Times New Roman" w:cs="Times New Roman"/>
          <w:sz w:val="24"/>
          <w:szCs w:val="24"/>
        </w:rPr>
        <w:t>MES a través de la Plataforma ANTAD.biz y su Componente Ambiental,</w:t>
      </w:r>
      <w:r w:rsidR="0071198D" w:rsidRPr="00091C1D">
        <w:rPr>
          <w:rFonts w:ascii="Verdana" w:eastAsia="Calibri" w:hAnsi="Verdana" w:cs="Times New Roman"/>
          <w:sz w:val="20"/>
          <w:szCs w:val="20"/>
        </w:rPr>
        <w:t xml:space="preserve"> </w:t>
      </w:r>
      <w:r w:rsidRPr="00091C1D">
        <w:rPr>
          <w:rFonts w:ascii="Times New Roman" w:eastAsia="Calibri" w:hAnsi="Times New Roman" w:cs="Times New Roman"/>
          <w:sz w:val="24"/>
          <w:szCs w:val="24"/>
        </w:rPr>
        <w:t xml:space="preserve">que tiene como función, promover la </w:t>
      </w:r>
      <w:r w:rsidR="005B03DF" w:rsidRPr="00091C1D">
        <w:rPr>
          <w:rFonts w:ascii="Times New Roman" w:eastAsia="Calibri" w:hAnsi="Times New Roman" w:cs="Times New Roman"/>
          <w:sz w:val="24"/>
          <w:szCs w:val="24"/>
        </w:rPr>
        <w:t>sostenibilidad</w:t>
      </w:r>
      <w:r w:rsidR="0071198D" w:rsidRPr="00091C1D">
        <w:rPr>
          <w:rFonts w:ascii="Times New Roman" w:eastAsia="Calibri" w:hAnsi="Times New Roman" w:cs="Times New Roman"/>
          <w:sz w:val="24"/>
          <w:szCs w:val="24"/>
        </w:rPr>
        <w:t xml:space="preserve"> en pequeñas y medianas empresas con </w:t>
      </w:r>
      <w:r w:rsidRPr="00091C1D">
        <w:rPr>
          <w:rFonts w:ascii="Times New Roman" w:eastAsia="Calibri" w:hAnsi="Times New Roman" w:cs="Times New Roman"/>
          <w:sz w:val="24"/>
          <w:szCs w:val="24"/>
        </w:rPr>
        <w:t>el apoyo</w:t>
      </w:r>
      <w:r w:rsidR="0071198D" w:rsidRPr="00091C1D">
        <w:rPr>
          <w:rFonts w:ascii="Times New Roman" w:eastAsia="Calibri" w:hAnsi="Times New Roman" w:cs="Times New Roman"/>
          <w:sz w:val="24"/>
          <w:szCs w:val="24"/>
        </w:rPr>
        <w:t xml:space="preserve"> del sector privado mexicano, a través de la Asociación Nacional de Tiendas de Autoservicio y Departamentales de México</w:t>
      </w:r>
      <w:r w:rsidR="00343E02" w:rsidRPr="00091C1D">
        <w:rPr>
          <w:rFonts w:ascii="Times New Roman" w:eastAsia="Calibri" w:hAnsi="Times New Roman" w:cs="Times New Roman"/>
          <w:sz w:val="24"/>
          <w:szCs w:val="24"/>
        </w:rPr>
        <w:t>. M</w:t>
      </w:r>
      <w:r w:rsidR="0071198D" w:rsidRPr="00091C1D">
        <w:rPr>
          <w:rFonts w:ascii="Times New Roman" w:eastAsia="Calibri" w:hAnsi="Times New Roman" w:cs="Times New Roman"/>
          <w:sz w:val="24"/>
          <w:szCs w:val="24"/>
        </w:rPr>
        <w:t xml:space="preserve">ás de 500 empresas en Guatemala y Honduras </w:t>
      </w:r>
      <w:r w:rsidR="00343E02" w:rsidRPr="00091C1D">
        <w:rPr>
          <w:rFonts w:ascii="Times New Roman" w:eastAsia="Calibri" w:hAnsi="Times New Roman" w:cs="Times New Roman"/>
          <w:sz w:val="24"/>
          <w:szCs w:val="24"/>
        </w:rPr>
        <w:t>han participado en el proyecto y se han apuntado a la plataforma Antad.biz que se centra en realizar</w:t>
      </w:r>
      <w:r w:rsidR="0071198D" w:rsidRPr="00091C1D">
        <w:rPr>
          <w:rFonts w:ascii="Times New Roman" w:eastAsia="Calibri" w:hAnsi="Times New Roman" w:cs="Times New Roman"/>
          <w:sz w:val="24"/>
          <w:szCs w:val="24"/>
        </w:rPr>
        <w:t xml:space="preserve"> diagnósticos ambientales.</w:t>
      </w:r>
      <w:r w:rsidR="008D5C60" w:rsidRPr="00091C1D">
        <w:rPr>
          <w:rFonts w:ascii="Times New Roman" w:eastAsia="Calibri" w:hAnsi="Times New Roman" w:cs="Times New Roman"/>
          <w:sz w:val="24"/>
          <w:szCs w:val="24"/>
        </w:rPr>
        <w:t xml:space="preserve"> Hasta la fecha hay </w:t>
      </w:r>
      <w:r w:rsidR="0071198D" w:rsidRPr="00091C1D">
        <w:rPr>
          <w:rFonts w:ascii="Times New Roman" w:eastAsia="Calibri" w:hAnsi="Times New Roman" w:cs="Times New Roman"/>
          <w:sz w:val="24"/>
          <w:szCs w:val="24"/>
        </w:rPr>
        <w:t>367</w:t>
      </w:r>
      <w:r w:rsidR="00967E7D" w:rsidRPr="00091C1D">
        <w:rPr>
          <w:rFonts w:ascii="Times New Roman" w:eastAsia="Calibri" w:hAnsi="Times New Roman" w:cs="Times New Roman"/>
          <w:sz w:val="24"/>
          <w:szCs w:val="24"/>
        </w:rPr>
        <w:t xml:space="preserve"> </w:t>
      </w:r>
      <w:r w:rsidR="0071198D" w:rsidRPr="00091C1D">
        <w:rPr>
          <w:rFonts w:ascii="Times New Roman" w:eastAsia="Calibri" w:hAnsi="Times New Roman" w:cs="Times New Roman"/>
          <w:sz w:val="24"/>
          <w:szCs w:val="24"/>
        </w:rPr>
        <w:t xml:space="preserve">empresas </w:t>
      </w:r>
      <w:r w:rsidR="008D5C60" w:rsidRPr="00091C1D">
        <w:rPr>
          <w:rFonts w:ascii="Times New Roman" w:eastAsia="Calibri" w:hAnsi="Times New Roman" w:cs="Times New Roman"/>
          <w:sz w:val="24"/>
          <w:szCs w:val="24"/>
        </w:rPr>
        <w:t>que ya han sido valoradas y se le ha hecho un diagnóstico ambiental.</w:t>
      </w:r>
      <w:r w:rsidR="0071198D" w:rsidRPr="00091C1D">
        <w:rPr>
          <w:rFonts w:ascii="Verdana" w:eastAsia="Calibri" w:hAnsi="Verdana" w:cs="Times New Roman"/>
          <w:sz w:val="20"/>
          <w:szCs w:val="20"/>
        </w:rPr>
        <w:t xml:space="preserve">  </w:t>
      </w:r>
      <w:r w:rsidR="008D5C60" w:rsidRPr="00091C1D">
        <w:rPr>
          <w:rFonts w:ascii="Times New Roman" w:eastAsia="Calibri" w:hAnsi="Times New Roman" w:cs="Times New Roman"/>
          <w:sz w:val="24"/>
          <w:szCs w:val="24"/>
        </w:rPr>
        <w:t xml:space="preserve">El gran interés que ha suscitado el proyecto ha servido para impulsar una segunda fase para </w:t>
      </w:r>
      <w:r w:rsidR="0071198D" w:rsidRPr="00091C1D">
        <w:rPr>
          <w:rFonts w:ascii="Times New Roman" w:eastAsia="Calibri" w:hAnsi="Times New Roman" w:cs="Times New Roman"/>
          <w:sz w:val="24"/>
          <w:szCs w:val="24"/>
        </w:rPr>
        <w:t xml:space="preserve">consolidar el modelo de negocio de la Plataforma ANTAD.biz y su Componente Ambiental en Guatemala y Honduras, así como desarrollar las capacidades locales en materia de comercio </w:t>
      </w:r>
      <w:r w:rsidR="005B03DF" w:rsidRPr="00091C1D">
        <w:rPr>
          <w:rFonts w:ascii="Times New Roman" w:eastAsia="Calibri" w:hAnsi="Times New Roman" w:cs="Times New Roman"/>
          <w:sz w:val="24"/>
          <w:szCs w:val="24"/>
        </w:rPr>
        <w:t>sostenible</w:t>
      </w:r>
      <w:r w:rsidR="008D5C60" w:rsidRPr="00091C1D">
        <w:rPr>
          <w:rFonts w:ascii="Times New Roman" w:eastAsia="Calibri" w:hAnsi="Times New Roman" w:cs="Times New Roman"/>
          <w:sz w:val="24"/>
          <w:szCs w:val="24"/>
        </w:rPr>
        <w:t xml:space="preserve"> dos años más </w:t>
      </w:r>
      <w:r w:rsidR="0050215E" w:rsidRPr="00091C1D">
        <w:rPr>
          <w:rFonts w:ascii="Times New Roman" w:eastAsia="Calibri" w:hAnsi="Times New Roman" w:cs="Times New Roman"/>
          <w:sz w:val="24"/>
          <w:szCs w:val="24"/>
        </w:rPr>
        <w:t>(Gobierno de México, 2017:1).</w:t>
      </w:r>
    </w:p>
    <w:p w:rsidR="005B03DF" w:rsidRPr="00091C1D" w:rsidRDefault="00B836BC" w:rsidP="00D87D46">
      <w:pPr>
        <w:spacing w:after="0" w:line="23" w:lineRule="atLeast"/>
        <w:ind w:firstLine="708"/>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L</w:t>
      </w:r>
      <w:r w:rsidR="005B03DF" w:rsidRPr="00091C1D">
        <w:rPr>
          <w:rFonts w:ascii="Times New Roman" w:eastAsia="Calibri" w:hAnsi="Times New Roman" w:cs="Times New Roman"/>
          <w:sz w:val="24"/>
          <w:szCs w:val="24"/>
        </w:rPr>
        <w:t xml:space="preserve">a Comisión Nacional para el Conocimiento y Uso de la Biodiversidad de México (CONABIO) </w:t>
      </w:r>
      <w:r w:rsidRPr="00091C1D">
        <w:rPr>
          <w:rFonts w:ascii="Times New Roman" w:eastAsia="Calibri" w:hAnsi="Times New Roman" w:cs="Times New Roman"/>
          <w:sz w:val="24"/>
          <w:szCs w:val="24"/>
        </w:rPr>
        <w:t>y expertos del BMZ, utilizan imágenes vía satélite</w:t>
      </w:r>
      <w:r w:rsidR="005B03DF" w:rsidRPr="00091C1D">
        <w:rPr>
          <w:rFonts w:ascii="Times New Roman" w:eastAsia="Calibri" w:hAnsi="Times New Roman" w:cs="Times New Roman"/>
          <w:sz w:val="24"/>
          <w:szCs w:val="24"/>
        </w:rPr>
        <w:t xml:space="preserve"> de alta resolución,</w:t>
      </w:r>
      <w:r w:rsidR="00D1245B" w:rsidRPr="00091C1D">
        <w:rPr>
          <w:rFonts w:ascii="Times New Roman" w:eastAsia="Calibri" w:hAnsi="Times New Roman" w:cs="Times New Roman"/>
          <w:sz w:val="24"/>
          <w:szCs w:val="24"/>
        </w:rPr>
        <w:t xml:space="preserve"> para monitorizar</w:t>
      </w:r>
      <w:r w:rsidR="005B03DF" w:rsidRPr="00091C1D">
        <w:rPr>
          <w:rFonts w:ascii="Times New Roman" w:eastAsia="Calibri" w:hAnsi="Times New Roman" w:cs="Times New Roman"/>
          <w:sz w:val="24"/>
          <w:szCs w:val="24"/>
        </w:rPr>
        <w:t xml:space="preserve"> incendios forestales, la tala de árboles o los efectos del cambio climático</w:t>
      </w:r>
      <w:r w:rsidRPr="00091C1D">
        <w:rPr>
          <w:rFonts w:ascii="Times New Roman" w:eastAsia="Calibri" w:hAnsi="Times New Roman" w:cs="Times New Roman"/>
          <w:sz w:val="24"/>
          <w:szCs w:val="24"/>
        </w:rPr>
        <w:t xml:space="preserve">. </w:t>
      </w:r>
      <w:r w:rsidR="005B03DF" w:rsidRPr="00091C1D">
        <w:rPr>
          <w:rFonts w:ascii="Times New Roman" w:eastAsia="Calibri" w:hAnsi="Times New Roman" w:cs="Times New Roman"/>
          <w:sz w:val="24"/>
          <w:szCs w:val="24"/>
        </w:rPr>
        <w:t xml:space="preserve">México y Alemania junto con el Ministerio de Ambiente y Desarrollo Sostenible de Colombia, </w:t>
      </w:r>
      <w:r w:rsidRPr="00091C1D">
        <w:rPr>
          <w:rFonts w:ascii="Times New Roman" w:eastAsia="Calibri" w:hAnsi="Times New Roman" w:cs="Times New Roman"/>
          <w:sz w:val="24"/>
          <w:szCs w:val="24"/>
        </w:rPr>
        <w:t xml:space="preserve">han creado </w:t>
      </w:r>
      <w:r w:rsidR="005B03DF" w:rsidRPr="00091C1D">
        <w:rPr>
          <w:rFonts w:ascii="Times New Roman" w:eastAsia="Calibri" w:hAnsi="Times New Roman" w:cs="Times New Roman"/>
          <w:sz w:val="24"/>
          <w:szCs w:val="24"/>
        </w:rPr>
        <w:t>un sistema de observación de la tierra</w:t>
      </w:r>
      <w:r w:rsidR="00D1245B" w:rsidRPr="00091C1D">
        <w:rPr>
          <w:rFonts w:ascii="Times New Roman" w:eastAsia="Calibri" w:hAnsi="Times New Roman" w:cs="Times New Roman"/>
          <w:sz w:val="24"/>
          <w:szCs w:val="24"/>
        </w:rPr>
        <w:t xml:space="preserve"> similar para proteger la biodiversidad de los ecosistemas colombianos</w:t>
      </w:r>
      <w:r w:rsidR="0050215E" w:rsidRPr="00091C1D">
        <w:rPr>
          <w:rFonts w:ascii="Times New Roman" w:eastAsia="Calibri" w:hAnsi="Times New Roman" w:cs="Times New Roman"/>
          <w:sz w:val="24"/>
          <w:szCs w:val="24"/>
        </w:rPr>
        <w:t xml:space="preserve"> (GIZ, 2015:24). </w:t>
      </w:r>
    </w:p>
    <w:p w:rsidR="00C76A8C" w:rsidRPr="00091C1D" w:rsidRDefault="00C76A8C" w:rsidP="00D87D46">
      <w:pPr>
        <w:spacing w:after="0" w:line="23" w:lineRule="atLeast"/>
        <w:ind w:firstLine="708"/>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La Comisión Nacional del Agua (CONAGUA) </w:t>
      </w:r>
      <w:r w:rsidR="00AD051D" w:rsidRPr="00091C1D">
        <w:rPr>
          <w:rFonts w:ascii="Times New Roman" w:eastAsia="Calibri" w:hAnsi="Times New Roman" w:cs="Times New Roman"/>
          <w:sz w:val="24"/>
          <w:szCs w:val="24"/>
        </w:rPr>
        <w:t>asesora</w:t>
      </w:r>
      <w:r w:rsidRPr="00091C1D">
        <w:rPr>
          <w:rFonts w:ascii="Times New Roman" w:eastAsia="Calibri" w:hAnsi="Times New Roman" w:cs="Times New Roman"/>
          <w:sz w:val="24"/>
          <w:szCs w:val="24"/>
        </w:rPr>
        <w:t xml:space="preserve"> a comunidades bolivianas</w:t>
      </w:r>
      <w:r w:rsidR="00AD051D" w:rsidRPr="00091C1D">
        <w:rPr>
          <w:rFonts w:ascii="Times New Roman" w:eastAsia="Calibri" w:hAnsi="Times New Roman" w:cs="Times New Roman"/>
          <w:sz w:val="24"/>
          <w:szCs w:val="24"/>
        </w:rPr>
        <w:t xml:space="preserve"> como mejorar</w:t>
      </w:r>
      <w:r w:rsidRPr="00091C1D">
        <w:rPr>
          <w:rFonts w:ascii="Times New Roman" w:eastAsia="Calibri" w:hAnsi="Times New Roman" w:cs="Times New Roman"/>
          <w:sz w:val="24"/>
          <w:szCs w:val="24"/>
        </w:rPr>
        <w:t xml:space="preserve"> </w:t>
      </w:r>
      <w:r w:rsidR="00AD051D" w:rsidRPr="00091C1D">
        <w:rPr>
          <w:rFonts w:ascii="Times New Roman" w:eastAsia="Calibri" w:hAnsi="Times New Roman" w:cs="Times New Roman"/>
          <w:sz w:val="24"/>
          <w:szCs w:val="24"/>
        </w:rPr>
        <w:t xml:space="preserve">las </w:t>
      </w:r>
      <w:r w:rsidRPr="00091C1D">
        <w:rPr>
          <w:rFonts w:ascii="Times New Roman" w:eastAsia="Calibri" w:hAnsi="Times New Roman" w:cs="Times New Roman"/>
          <w:sz w:val="24"/>
          <w:szCs w:val="24"/>
        </w:rPr>
        <w:t>infraestructura</w:t>
      </w:r>
      <w:r w:rsidR="00AD051D" w:rsidRPr="00091C1D">
        <w:rPr>
          <w:rFonts w:ascii="Times New Roman" w:eastAsia="Calibri" w:hAnsi="Times New Roman" w:cs="Times New Roman"/>
          <w:sz w:val="24"/>
          <w:szCs w:val="24"/>
        </w:rPr>
        <w:t>s</w:t>
      </w:r>
      <w:r w:rsidRPr="00091C1D">
        <w:rPr>
          <w:rFonts w:ascii="Times New Roman" w:eastAsia="Calibri" w:hAnsi="Times New Roman" w:cs="Times New Roman"/>
          <w:sz w:val="24"/>
          <w:szCs w:val="24"/>
        </w:rPr>
        <w:t xml:space="preserve"> para </w:t>
      </w:r>
      <w:r w:rsidR="00AD051D" w:rsidRPr="00091C1D">
        <w:rPr>
          <w:rFonts w:ascii="Times New Roman" w:eastAsia="Calibri" w:hAnsi="Times New Roman" w:cs="Times New Roman"/>
          <w:sz w:val="24"/>
          <w:szCs w:val="24"/>
        </w:rPr>
        <w:t xml:space="preserve">la gestión de aguas residuales como por ejemplo </w:t>
      </w:r>
      <w:r w:rsidRPr="00091C1D">
        <w:rPr>
          <w:rFonts w:ascii="Times New Roman" w:eastAsia="Calibri" w:hAnsi="Times New Roman" w:cs="Times New Roman"/>
          <w:sz w:val="24"/>
          <w:szCs w:val="24"/>
        </w:rPr>
        <w:t>plantas piloto de tratamiento de aguas residuales</w:t>
      </w:r>
      <w:r w:rsidR="00AD051D" w:rsidRPr="00091C1D">
        <w:rPr>
          <w:rFonts w:ascii="Times New Roman" w:eastAsia="Calibri" w:hAnsi="Times New Roman" w:cs="Times New Roman"/>
          <w:sz w:val="24"/>
          <w:szCs w:val="24"/>
        </w:rPr>
        <w:t xml:space="preserve"> además de</w:t>
      </w:r>
      <w:r w:rsidRPr="00091C1D">
        <w:rPr>
          <w:rFonts w:ascii="Times New Roman" w:eastAsia="Calibri" w:hAnsi="Times New Roman" w:cs="Times New Roman"/>
          <w:sz w:val="24"/>
          <w:szCs w:val="24"/>
        </w:rPr>
        <w:t xml:space="preserve"> una plataforma dinámica de aprendizaje </w:t>
      </w:r>
      <w:r w:rsidR="00AD051D" w:rsidRPr="00091C1D">
        <w:rPr>
          <w:rFonts w:ascii="Times New Roman" w:eastAsia="Calibri" w:hAnsi="Times New Roman" w:cs="Times New Roman"/>
          <w:sz w:val="24"/>
          <w:szCs w:val="24"/>
        </w:rPr>
        <w:t xml:space="preserve">para la </w:t>
      </w:r>
      <w:r w:rsidRPr="00091C1D">
        <w:rPr>
          <w:rFonts w:ascii="Times New Roman" w:eastAsia="Calibri" w:hAnsi="Times New Roman" w:cs="Times New Roman"/>
          <w:sz w:val="24"/>
          <w:szCs w:val="24"/>
        </w:rPr>
        <w:t>capacita</w:t>
      </w:r>
      <w:r w:rsidR="00AD051D" w:rsidRPr="00091C1D">
        <w:rPr>
          <w:rFonts w:ascii="Times New Roman" w:eastAsia="Calibri" w:hAnsi="Times New Roman" w:cs="Times New Roman"/>
          <w:sz w:val="24"/>
          <w:szCs w:val="24"/>
        </w:rPr>
        <w:t xml:space="preserve">ción del </w:t>
      </w:r>
      <w:r w:rsidRPr="00091C1D">
        <w:rPr>
          <w:rFonts w:ascii="Times New Roman" w:eastAsia="Calibri" w:hAnsi="Times New Roman" w:cs="Times New Roman"/>
          <w:sz w:val="24"/>
          <w:szCs w:val="24"/>
        </w:rPr>
        <w:t>personal de autoridades nacionales y locales en gestión de recursos hídricos</w:t>
      </w:r>
      <w:r w:rsidR="005D7DF5" w:rsidRPr="00091C1D">
        <w:rPr>
          <w:rFonts w:ascii="Times New Roman" w:eastAsia="Calibri" w:hAnsi="Times New Roman" w:cs="Times New Roman"/>
          <w:sz w:val="24"/>
          <w:szCs w:val="24"/>
        </w:rPr>
        <w:t xml:space="preserve"> (GIZ, 2015:22).</w:t>
      </w:r>
      <w:r w:rsidR="0050215E" w:rsidRPr="00091C1D">
        <w:rPr>
          <w:rFonts w:ascii="Times New Roman" w:eastAsia="Calibri" w:hAnsi="Times New Roman" w:cs="Times New Roman"/>
          <w:sz w:val="24"/>
          <w:szCs w:val="24"/>
        </w:rPr>
        <w:t xml:space="preserve"> </w:t>
      </w:r>
    </w:p>
    <w:p w:rsidR="00C76A8C" w:rsidRPr="00091C1D" w:rsidRDefault="00C76A8C" w:rsidP="00D87D46">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Como parte de la cooperación bilateral entre Alemania y México, el Instituto del Fondo Nacional de la Vivienda para los Trabajadores </w:t>
      </w:r>
      <w:r w:rsidR="000D0BAE"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INFONAVIT</w:t>
      </w:r>
      <w:r w:rsidR="000D0BAE" w:rsidRPr="00091C1D">
        <w:rPr>
          <w:rFonts w:ascii="Times New Roman" w:eastAsia="Calibri" w:hAnsi="Times New Roman" w:cs="Times New Roman"/>
          <w:sz w:val="24"/>
          <w:szCs w:val="24"/>
        </w:rPr>
        <w:t>)</w:t>
      </w:r>
      <w:r w:rsidRPr="00091C1D">
        <w:rPr>
          <w:rFonts w:ascii="Times New Roman" w:eastAsia="Calibri" w:hAnsi="Times New Roman" w:cs="Times New Roman"/>
          <w:sz w:val="24"/>
          <w:szCs w:val="24"/>
        </w:rPr>
        <w:t xml:space="preserve"> </w:t>
      </w:r>
      <w:r w:rsidR="000D0BAE" w:rsidRPr="00091C1D">
        <w:rPr>
          <w:rFonts w:ascii="Times New Roman" w:eastAsia="Calibri" w:hAnsi="Times New Roman" w:cs="Times New Roman"/>
          <w:sz w:val="24"/>
          <w:szCs w:val="24"/>
        </w:rPr>
        <w:t>han implementado y reforzado</w:t>
      </w:r>
      <w:r w:rsidRPr="00091C1D">
        <w:rPr>
          <w:rFonts w:ascii="Times New Roman" w:eastAsia="Calibri" w:hAnsi="Times New Roman" w:cs="Times New Roman"/>
          <w:sz w:val="24"/>
          <w:szCs w:val="24"/>
        </w:rPr>
        <w:t xml:space="preserve"> mecanismos para fomentar </w:t>
      </w:r>
      <w:r w:rsidR="000D0BAE" w:rsidRPr="00091C1D">
        <w:rPr>
          <w:rFonts w:ascii="Times New Roman" w:eastAsia="Calibri" w:hAnsi="Times New Roman" w:cs="Times New Roman"/>
          <w:sz w:val="24"/>
          <w:szCs w:val="24"/>
        </w:rPr>
        <w:t>el</w:t>
      </w:r>
      <w:r w:rsidRPr="00091C1D">
        <w:rPr>
          <w:rFonts w:ascii="Times New Roman" w:eastAsia="Calibri" w:hAnsi="Times New Roman" w:cs="Times New Roman"/>
          <w:sz w:val="24"/>
          <w:szCs w:val="24"/>
        </w:rPr>
        <w:t xml:space="preserve"> desarrollo energéticamente eficiente de viviendas</w:t>
      </w:r>
      <w:r w:rsidR="000D0BAE" w:rsidRPr="00091C1D">
        <w:rPr>
          <w:rFonts w:ascii="Times New Roman" w:eastAsia="Calibri" w:hAnsi="Times New Roman" w:cs="Times New Roman"/>
          <w:sz w:val="24"/>
          <w:szCs w:val="24"/>
        </w:rPr>
        <w:t xml:space="preserve"> en Colombia</w:t>
      </w:r>
      <w:r w:rsidRPr="00091C1D">
        <w:rPr>
          <w:rFonts w:ascii="Times New Roman" w:eastAsia="Calibri" w:hAnsi="Times New Roman" w:cs="Times New Roman"/>
          <w:sz w:val="24"/>
          <w:szCs w:val="24"/>
        </w:rPr>
        <w:t xml:space="preserve">, como </w:t>
      </w:r>
      <w:r w:rsidR="000D0BAE" w:rsidRPr="00091C1D">
        <w:rPr>
          <w:rFonts w:ascii="Times New Roman" w:eastAsia="Calibri" w:hAnsi="Times New Roman" w:cs="Times New Roman"/>
          <w:sz w:val="24"/>
          <w:szCs w:val="24"/>
        </w:rPr>
        <w:t xml:space="preserve">el programa </w:t>
      </w:r>
      <w:r w:rsidRPr="00091C1D">
        <w:rPr>
          <w:rFonts w:ascii="Times New Roman" w:eastAsia="Calibri" w:hAnsi="Times New Roman" w:cs="Times New Roman"/>
          <w:sz w:val="24"/>
          <w:szCs w:val="24"/>
        </w:rPr>
        <w:t>la Hipoteca Verde y un sistema de evaluación y registro de edificios residenciales (Sisevive-Ecocasa). A solicitud del Gobierno colombiano, ambos socios apoyan a las autoridades competentes de Colombia en la aplicación de estos instrumentos</w:t>
      </w:r>
      <w:r w:rsidR="000D0BAE" w:rsidRPr="00091C1D">
        <w:rPr>
          <w:rFonts w:ascii="Times New Roman" w:eastAsia="Calibri" w:hAnsi="Times New Roman" w:cs="Times New Roman"/>
          <w:sz w:val="24"/>
          <w:szCs w:val="24"/>
        </w:rPr>
        <w:t xml:space="preserve"> (GIZ, 2015:28).</w:t>
      </w:r>
    </w:p>
    <w:p w:rsidR="00C76A8C" w:rsidRPr="00091C1D" w:rsidRDefault="00C76A8C" w:rsidP="000D0BAE">
      <w:pPr>
        <w:spacing w:after="0" w:line="23" w:lineRule="atLeast"/>
        <w:contextualSpacing/>
        <w:jc w:val="both"/>
        <w:rPr>
          <w:rFonts w:ascii="Times New Roman" w:eastAsia="Calibri" w:hAnsi="Times New Roman" w:cs="Times New Roman"/>
          <w:sz w:val="24"/>
          <w:szCs w:val="24"/>
        </w:rPr>
      </w:pPr>
    </w:p>
    <w:p w:rsidR="00C76A8C" w:rsidRPr="00091C1D" w:rsidRDefault="00C76A8C" w:rsidP="00AB63E5">
      <w:pPr>
        <w:spacing w:after="0" w:line="23" w:lineRule="atLeast"/>
        <w:ind w:firstLine="360"/>
        <w:contextualSpacing/>
        <w:jc w:val="both"/>
      </w:pPr>
    </w:p>
    <w:p w:rsidR="00C0304A" w:rsidRPr="00091C1D" w:rsidRDefault="005A1D41" w:rsidP="00F41A6D">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2.3</w:t>
      </w:r>
      <w:r w:rsidRPr="00091C1D">
        <w:rPr>
          <w:rFonts w:ascii="Times New Roman" w:eastAsia="Calibri" w:hAnsi="Times New Roman" w:cs="Times New Roman"/>
          <w:sz w:val="24"/>
          <w:szCs w:val="24"/>
        </w:rPr>
        <w:tab/>
        <w:t>Contribución de la cooperación triangular en el avance de la Agenda 2030 en la región</w:t>
      </w:r>
    </w:p>
    <w:p w:rsidR="00F41A6D" w:rsidRPr="00091C1D" w:rsidRDefault="00F41A6D" w:rsidP="00F41A6D">
      <w:pPr>
        <w:spacing w:after="0" w:line="23" w:lineRule="atLeast"/>
        <w:ind w:firstLine="360"/>
        <w:contextualSpacing/>
        <w:jc w:val="both"/>
        <w:rPr>
          <w:rFonts w:ascii="Times New Roman" w:eastAsia="Calibri" w:hAnsi="Times New Roman" w:cs="Times New Roman"/>
          <w:sz w:val="24"/>
          <w:szCs w:val="24"/>
        </w:rPr>
      </w:pPr>
    </w:p>
    <w:p w:rsidR="00454071" w:rsidRPr="00091C1D" w:rsidRDefault="00807DD3" w:rsidP="00F41A6D">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La Agenda 2030 abarca todas las dimensiones del desarrollo sostenible: la social, la ambiental y la económica. México sigue</w:t>
      </w:r>
      <w:r w:rsidR="00454071" w:rsidRPr="00091C1D">
        <w:rPr>
          <w:rFonts w:ascii="Times New Roman" w:eastAsia="Calibri" w:hAnsi="Times New Roman" w:cs="Times New Roman"/>
          <w:sz w:val="24"/>
          <w:szCs w:val="24"/>
        </w:rPr>
        <w:t xml:space="preserve"> enfrentándose a grandes retos como la pobreza, el crimen organizado, la violencia y la corrupción, así como los efectos del cambio climático y la protección de la biodiversidad. Casi el 80% de la energía producida en México proviene de combustibles fósile</w:t>
      </w:r>
      <w:r w:rsidR="008D5D5A" w:rsidRPr="00091C1D">
        <w:rPr>
          <w:rFonts w:ascii="Times New Roman" w:eastAsia="Calibri" w:hAnsi="Times New Roman" w:cs="Times New Roman"/>
          <w:sz w:val="24"/>
          <w:szCs w:val="24"/>
        </w:rPr>
        <w:t xml:space="preserve">s (Ministerio Federal de Cooperación Económica y Desarrollo, (BMZ, 2018: </w:t>
      </w:r>
      <w:r w:rsidR="005F33EA" w:rsidRPr="00091C1D">
        <w:rPr>
          <w:rFonts w:ascii="Times New Roman" w:eastAsia="Calibri" w:hAnsi="Times New Roman" w:cs="Times New Roman"/>
          <w:sz w:val="24"/>
          <w:szCs w:val="24"/>
        </w:rPr>
        <w:t>3)</w:t>
      </w:r>
      <w:r w:rsidR="008D5D5A" w:rsidRPr="00091C1D">
        <w:rPr>
          <w:rFonts w:ascii="Times New Roman" w:eastAsia="Calibri" w:hAnsi="Times New Roman" w:cs="Times New Roman"/>
          <w:sz w:val="24"/>
          <w:szCs w:val="24"/>
        </w:rPr>
        <w:t>.</w:t>
      </w:r>
    </w:p>
    <w:p w:rsidR="00E1145D" w:rsidRPr="00091C1D" w:rsidRDefault="00807DD3" w:rsidP="008D5D5A">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El país está </w:t>
      </w:r>
      <w:r w:rsidR="005F33EA" w:rsidRPr="00091C1D">
        <w:rPr>
          <w:rFonts w:ascii="Times New Roman" w:eastAsia="Calibri" w:hAnsi="Times New Roman" w:cs="Times New Roman"/>
          <w:sz w:val="24"/>
          <w:szCs w:val="24"/>
        </w:rPr>
        <w:t>avanzando</w:t>
      </w:r>
      <w:r w:rsidRPr="00091C1D">
        <w:rPr>
          <w:rFonts w:ascii="Times New Roman" w:eastAsia="Calibri" w:hAnsi="Times New Roman" w:cs="Times New Roman"/>
          <w:sz w:val="24"/>
          <w:szCs w:val="24"/>
        </w:rPr>
        <w:t xml:space="preserve"> en la im</w:t>
      </w:r>
      <w:r w:rsidR="00E1145D" w:rsidRPr="00091C1D">
        <w:rPr>
          <w:rFonts w:ascii="Times New Roman" w:eastAsia="Calibri" w:hAnsi="Times New Roman" w:cs="Times New Roman"/>
          <w:sz w:val="24"/>
          <w:szCs w:val="24"/>
        </w:rPr>
        <w:t xml:space="preserve">plementación de la Agenda 2030. Desde el año 2016 está activo un grupo de trabajo en el Senado que supervisa el cumplimiento de la agenda. También se ha creado </w:t>
      </w:r>
      <w:r w:rsidR="005F33EA" w:rsidRPr="00091C1D">
        <w:rPr>
          <w:rFonts w:ascii="Times New Roman" w:eastAsia="Calibri" w:hAnsi="Times New Roman" w:cs="Times New Roman"/>
          <w:sz w:val="24"/>
          <w:szCs w:val="24"/>
        </w:rPr>
        <w:t>el Consejo Nacional de la Agenda 2030 para el Desarrollo Sostenible en el 2017, constituyéndose también un Comité Coordinador Supra</w:t>
      </w:r>
      <w:r w:rsidR="00B72CE1" w:rsidRPr="00091C1D">
        <w:rPr>
          <w:rFonts w:ascii="Times New Roman" w:eastAsia="Calibri" w:hAnsi="Times New Roman" w:cs="Times New Roman"/>
          <w:sz w:val="24"/>
          <w:szCs w:val="24"/>
        </w:rPr>
        <w:t>-</w:t>
      </w:r>
      <w:r w:rsidR="005F33EA" w:rsidRPr="00091C1D">
        <w:rPr>
          <w:rFonts w:ascii="Times New Roman" w:eastAsia="Calibri" w:hAnsi="Times New Roman" w:cs="Times New Roman"/>
          <w:sz w:val="24"/>
          <w:szCs w:val="24"/>
        </w:rPr>
        <w:t>ministerial compuesto de instituciones del Estado y ONG para la implementación de la agenda.</w:t>
      </w:r>
      <w:r w:rsidR="00E1145D" w:rsidRPr="00091C1D">
        <w:rPr>
          <w:rFonts w:ascii="Times New Roman" w:eastAsia="Calibri" w:hAnsi="Times New Roman" w:cs="Times New Roman"/>
          <w:sz w:val="24"/>
          <w:szCs w:val="24"/>
        </w:rPr>
        <w:t xml:space="preserve"> México cuenta también con </w:t>
      </w:r>
      <w:r w:rsidRPr="00091C1D">
        <w:rPr>
          <w:rFonts w:ascii="Times New Roman" w:eastAsia="Calibri" w:hAnsi="Times New Roman" w:cs="Times New Roman"/>
          <w:sz w:val="24"/>
          <w:szCs w:val="24"/>
        </w:rPr>
        <w:t xml:space="preserve">una estrategia nacional </w:t>
      </w:r>
      <w:r w:rsidR="00E1145D" w:rsidRPr="00091C1D">
        <w:rPr>
          <w:rFonts w:ascii="Times New Roman" w:eastAsia="Calibri" w:hAnsi="Times New Roman" w:cs="Times New Roman"/>
          <w:sz w:val="24"/>
          <w:szCs w:val="24"/>
        </w:rPr>
        <w:t xml:space="preserve">que </w:t>
      </w:r>
      <w:r w:rsidRPr="00091C1D">
        <w:rPr>
          <w:rFonts w:ascii="Times New Roman" w:eastAsia="Calibri" w:hAnsi="Times New Roman" w:cs="Times New Roman"/>
          <w:sz w:val="24"/>
          <w:szCs w:val="24"/>
        </w:rPr>
        <w:t xml:space="preserve">guía las acciones </w:t>
      </w:r>
      <w:r w:rsidR="00E1145D" w:rsidRPr="00091C1D">
        <w:rPr>
          <w:rFonts w:ascii="Times New Roman" w:eastAsia="Calibri" w:hAnsi="Times New Roman" w:cs="Times New Roman"/>
          <w:sz w:val="24"/>
          <w:szCs w:val="24"/>
        </w:rPr>
        <w:t xml:space="preserve">de más de 1200 actores tanto públicos como privados. </w:t>
      </w:r>
      <w:r w:rsidRPr="00091C1D">
        <w:rPr>
          <w:rFonts w:ascii="Times New Roman" w:eastAsia="Calibri" w:hAnsi="Times New Roman" w:cs="Times New Roman"/>
          <w:sz w:val="24"/>
          <w:szCs w:val="24"/>
        </w:rPr>
        <w:t xml:space="preserve">Los primeros estados federados y municipios ya están alineando sus planes de desarrollo con la Agenda 2030 y el Estado está empezando </w:t>
      </w:r>
      <w:r w:rsidRPr="00091C1D">
        <w:rPr>
          <w:rFonts w:ascii="Times New Roman" w:eastAsia="Calibri" w:hAnsi="Times New Roman" w:cs="Times New Roman"/>
          <w:sz w:val="24"/>
          <w:szCs w:val="24"/>
        </w:rPr>
        <w:lastRenderedPageBreak/>
        <w:t xml:space="preserve">a movilizar fondos para el desarrollo. </w:t>
      </w:r>
      <w:r w:rsidR="008D5D5A" w:rsidRPr="00091C1D">
        <w:rPr>
          <w:rFonts w:ascii="Times New Roman" w:eastAsia="Calibri" w:hAnsi="Times New Roman" w:cs="Times New Roman"/>
          <w:sz w:val="24"/>
          <w:szCs w:val="24"/>
        </w:rPr>
        <w:t xml:space="preserve">(Ministerio Federal de Cooperación Económica y Desarrollo, (BMZ, 2018: 4). En relación a la cooperación alemana y su participación en la consecución de la agenda en México la GIZ (Deutsche Gesellschaft für Internationale Zusammenarbeit apoya a la Oficina de la Presidencia en la aplicación de </w:t>
      </w:r>
      <w:r w:rsidR="005140D9" w:rsidRPr="00091C1D">
        <w:rPr>
          <w:rFonts w:ascii="Times New Roman" w:eastAsia="Calibri" w:hAnsi="Times New Roman" w:cs="Times New Roman"/>
          <w:sz w:val="24"/>
          <w:szCs w:val="24"/>
        </w:rPr>
        <w:t xml:space="preserve">regulaciones internacionales como el Convenio de Diversidad Biológica en relación a la integración de políticas ambientales, un uso sostenible de la biodiversidad y la protección y financiación de zonas en riesgo. La </w:t>
      </w:r>
      <w:r w:rsidR="000A1128" w:rsidRPr="00091C1D">
        <w:rPr>
          <w:rFonts w:ascii="Times New Roman" w:eastAsia="Calibri" w:hAnsi="Times New Roman" w:cs="Times New Roman"/>
          <w:sz w:val="24"/>
          <w:szCs w:val="24"/>
        </w:rPr>
        <w:t>BMZ,</w:t>
      </w:r>
      <w:r w:rsidR="005140D9" w:rsidRPr="00091C1D">
        <w:rPr>
          <w:rFonts w:ascii="Times New Roman" w:eastAsia="Calibri" w:hAnsi="Times New Roman" w:cs="Times New Roman"/>
          <w:sz w:val="24"/>
          <w:szCs w:val="24"/>
        </w:rPr>
        <w:t xml:space="preserve"> propone enfoques innovadores sobre gestión medioambiental urbana y apoya la labor de las instituciones mexicanas que llevan los temas medioambientales para que haya una mejor coordinación y mayor eficacia. </w:t>
      </w:r>
    </w:p>
    <w:p w:rsidR="00174ACD" w:rsidRPr="00091C1D" w:rsidRDefault="00FA2D89" w:rsidP="009F766D">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En relación al ODS 4 “Educación de calidad”, la cooperación alemana está principalmente involucrada en la formación profesional dual. Para este proyecto colaboran el Instituto Federal de Formación Profesional (BIBB en alemán) y la Cámara de Comercio Mexicano-Alemana de Comercio e Industria (CAMEXA) y la GIZ.</w:t>
      </w:r>
      <w:r w:rsidR="00695DF2" w:rsidRPr="00091C1D">
        <w:rPr>
          <w:rFonts w:ascii="Times New Roman" w:eastAsia="Calibri" w:hAnsi="Times New Roman" w:cs="Times New Roman"/>
          <w:sz w:val="24"/>
          <w:szCs w:val="24"/>
        </w:rPr>
        <w:t xml:space="preserve"> Se están realizando importantes esfuerzos para la consecución del ODS 6 para ofrecer a los mexicanos agua limpia y saneamiento. Los bancos de desarrollo han ofrecido préstamos a bajo interés a las municipalidades y empresas de suministro de agua para que puedan mejorar las infraestructuras y proteger los recursos hídricos con una mejor gestión del agua. </w:t>
      </w:r>
      <w:r w:rsidR="000A1128" w:rsidRPr="00091C1D">
        <w:rPr>
          <w:rFonts w:ascii="Times New Roman" w:eastAsia="Calibri" w:hAnsi="Times New Roman" w:cs="Times New Roman"/>
          <w:sz w:val="24"/>
          <w:szCs w:val="24"/>
        </w:rPr>
        <w:t>La cooperación alemana ha colaborado por medio de la financiación del proyecto “Protección medioambiental municipal” para apoyar a las entidades locales en temas de abastecimiento y saneamiento.</w:t>
      </w:r>
      <w:r w:rsidR="009C5187" w:rsidRPr="00091C1D">
        <w:rPr>
          <w:rFonts w:ascii="Times New Roman" w:eastAsia="Calibri" w:hAnsi="Times New Roman" w:cs="Times New Roman"/>
          <w:sz w:val="24"/>
          <w:szCs w:val="24"/>
        </w:rPr>
        <w:t xml:space="preserve"> </w:t>
      </w:r>
    </w:p>
    <w:p w:rsidR="00174ACD" w:rsidRPr="00091C1D" w:rsidRDefault="009C5187" w:rsidP="009F766D">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El ODS 7 “Energía asequible y no contaminante” es uno de los mayores retos para el gobernó mexicano</w:t>
      </w:r>
      <w:r w:rsidR="008368AF" w:rsidRPr="00091C1D">
        <w:rPr>
          <w:rFonts w:ascii="Times New Roman" w:eastAsia="Calibri" w:hAnsi="Times New Roman" w:cs="Times New Roman"/>
          <w:sz w:val="24"/>
          <w:szCs w:val="24"/>
        </w:rPr>
        <w:t xml:space="preserve"> ya que el 78% de la electricidad que se genera en el país proviene de combustibles fósiles altamente contaminantes.</w:t>
      </w:r>
      <w:r w:rsidR="00912F32" w:rsidRPr="00091C1D">
        <w:rPr>
          <w:rFonts w:ascii="Times New Roman" w:eastAsia="Calibri" w:hAnsi="Times New Roman" w:cs="Times New Roman"/>
          <w:sz w:val="24"/>
          <w:szCs w:val="24"/>
        </w:rPr>
        <w:t xml:space="preserve"> La cooperación alemana está apoyando el programa: Desarrollo de mercado de energías renovables y expansión de la energía solar a través del KFW (banco de desarrollo alemán) y la Iniciativa Alemana de Tecnología para la protección del clima (DTKI en alemán). También se han financiado cuatro parques solares que se encuentran aún en construcción pero que cuando estén operativos se espera que reduzcan sustancialmente las emisiones de CO2.</w:t>
      </w:r>
      <w:r w:rsidR="000856C9" w:rsidRPr="00091C1D">
        <w:rPr>
          <w:rFonts w:ascii="Times New Roman" w:eastAsia="Calibri" w:hAnsi="Times New Roman" w:cs="Times New Roman"/>
          <w:sz w:val="24"/>
          <w:szCs w:val="24"/>
        </w:rPr>
        <w:t xml:space="preserve"> La cooperación financiera bilateral también está apoyando el programa de Eco-crédito Empresarial para facilitar a las PYMES su transición hacia </w:t>
      </w:r>
      <w:r w:rsidR="00D31562" w:rsidRPr="00091C1D">
        <w:rPr>
          <w:rFonts w:ascii="Times New Roman" w:eastAsia="Calibri" w:hAnsi="Times New Roman" w:cs="Times New Roman"/>
          <w:sz w:val="24"/>
          <w:szCs w:val="24"/>
        </w:rPr>
        <w:t>una mayor eficiencia energética y el programa EcoCasa para la construcción de casa</w:t>
      </w:r>
      <w:r w:rsidR="00BB0331" w:rsidRPr="00091C1D">
        <w:rPr>
          <w:rFonts w:ascii="Times New Roman" w:eastAsia="Calibri" w:hAnsi="Times New Roman" w:cs="Times New Roman"/>
          <w:sz w:val="24"/>
          <w:szCs w:val="24"/>
        </w:rPr>
        <w:t>s</w:t>
      </w:r>
      <w:r w:rsidR="00D31562" w:rsidRPr="00091C1D">
        <w:rPr>
          <w:rFonts w:ascii="Times New Roman" w:eastAsia="Calibri" w:hAnsi="Times New Roman" w:cs="Times New Roman"/>
          <w:sz w:val="24"/>
          <w:szCs w:val="24"/>
        </w:rPr>
        <w:t xml:space="preserve"> de bajo consumo</w:t>
      </w:r>
      <w:r w:rsidR="009F766D" w:rsidRPr="00091C1D">
        <w:t xml:space="preserve"> </w:t>
      </w:r>
      <w:r w:rsidR="00F10DF0" w:rsidRPr="00091C1D">
        <w:rPr>
          <w:rFonts w:ascii="Times New Roman" w:eastAsia="Calibri" w:hAnsi="Times New Roman" w:cs="Times New Roman"/>
          <w:sz w:val="24"/>
          <w:szCs w:val="24"/>
        </w:rPr>
        <w:t xml:space="preserve">(BMZ, 2018: </w:t>
      </w:r>
      <w:r w:rsidR="009F766D" w:rsidRPr="00091C1D">
        <w:rPr>
          <w:rFonts w:ascii="Times New Roman" w:eastAsia="Calibri" w:hAnsi="Times New Roman" w:cs="Times New Roman"/>
          <w:sz w:val="24"/>
          <w:szCs w:val="24"/>
        </w:rPr>
        <w:t>7).</w:t>
      </w:r>
      <w:r w:rsidR="003C54EC" w:rsidRPr="00091C1D">
        <w:rPr>
          <w:rFonts w:ascii="Times New Roman" w:eastAsia="Calibri" w:hAnsi="Times New Roman" w:cs="Times New Roman"/>
          <w:sz w:val="24"/>
          <w:szCs w:val="24"/>
        </w:rPr>
        <w:t xml:space="preserve"> </w:t>
      </w:r>
    </w:p>
    <w:p w:rsidR="00FA2D89" w:rsidRPr="00091C1D" w:rsidRDefault="003C54EC" w:rsidP="009F766D">
      <w:pPr>
        <w:spacing w:after="0" w:line="23" w:lineRule="atLeast"/>
        <w:ind w:firstLine="360"/>
        <w:contextualSpacing/>
        <w:jc w:val="both"/>
        <w:rPr>
          <w:rFonts w:ascii="Times New Roman" w:eastAsia="Calibri" w:hAnsi="Times New Roman" w:cs="Times New Roman"/>
          <w:sz w:val="24"/>
          <w:szCs w:val="24"/>
        </w:rPr>
      </w:pPr>
      <w:r w:rsidRPr="00091C1D">
        <w:rPr>
          <w:rFonts w:ascii="Times New Roman" w:eastAsia="Calibri" w:hAnsi="Times New Roman" w:cs="Times New Roman"/>
          <w:sz w:val="24"/>
          <w:szCs w:val="24"/>
        </w:rPr>
        <w:t xml:space="preserve">Cabe resaltar también la labor que se está realizando para el cumplimiento </w:t>
      </w:r>
      <w:r w:rsidR="00A2512D" w:rsidRPr="00091C1D">
        <w:rPr>
          <w:rFonts w:ascii="Times New Roman" w:eastAsia="Calibri" w:hAnsi="Times New Roman" w:cs="Times New Roman"/>
          <w:sz w:val="24"/>
          <w:szCs w:val="24"/>
        </w:rPr>
        <w:t xml:space="preserve">de los ODS 9, 11, 13 14 y 15. El BMZ apoya la gestión ambiental de las ciudades y la protección de los espacios naturales, corredores ecológicos y Áreas Naturales y asesora al gobierno mexicano en la coordinación integral de los espacios naturales, la vida rural y la protección de la población indígena. Alemania y México son países pioneros en la protección medioambiental gracias a la creación de la “Alianza germano-mexicana por el clima” </w:t>
      </w:r>
      <w:r w:rsidR="007C0D86" w:rsidRPr="00091C1D">
        <w:rPr>
          <w:rFonts w:ascii="Times New Roman" w:eastAsia="Calibri" w:hAnsi="Times New Roman" w:cs="Times New Roman"/>
          <w:sz w:val="24"/>
          <w:szCs w:val="24"/>
        </w:rPr>
        <w:t xml:space="preserve">que está respaldada por la Secretaría de Medio Ambiente y Recursos naturales (SEMARNATI), La Oficina de la Presidencia de la República y el Ministerio Federal de medio Ambiente, Protección de la Naturaleza </w:t>
      </w:r>
      <w:r w:rsidR="00534C76" w:rsidRPr="00091C1D">
        <w:rPr>
          <w:rFonts w:ascii="Times New Roman" w:eastAsia="Calibri" w:hAnsi="Times New Roman" w:cs="Times New Roman"/>
          <w:sz w:val="24"/>
          <w:szCs w:val="24"/>
        </w:rPr>
        <w:t>y Seguridad Nuclear (BMU en alemán)</w:t>
      </w:r>
      <w:r w:rsidR="00055C24" w:rsidRPr="00091C1D">
        <w:t xml:space="preserve"> (</w:t>
      </w:r>
      <w:r w:rsidR="00055C24" w:rsidRPr="00091C1D">
        <w:rPr>
          <w:rFonts w:ascii="Times New Roman" w:eastAsia="Calibri" w:hAnsi="Times New Roman" w:cs="Times New Roman"/>
          <w:sz w:val="24"/>
          <w:szCs w:val="24"/>
        </w:rPr>
        <w:t>BMZ, 20</w:t>
      </w:r>
      <w:r w:rsidR="00F10DF0" w:rsidRPr="00091C1D">
        <w:rPr>
          <w:rFonts w:ascii="Times New Roman" w:eastAsia="Calibri" w:hAnsi="Times New Roman" w:cs="Times New Roman"/>
          <w:sz w:val="24"/>
          <w:szCs w:val="24"/>
        </w:rPr>
        <w:t>18:</w:t>
      </w:r>
      <w:r w:rsidR="00055C24" w:rsidRPr="00091C1D">
        <w:rPr>
          <w:rFonts w:ascii="Times New Roman" w:eastAsia="Calibri" w:hAnsi="Times New Roman" w:cs="Times New Roman"/>
          <w:sz w:val="24"/>
          <w:szCs w:val="24"/>
        </w:rPr>
        <w:t xml:space="preserve"> 6)</w:t>
      </w:r>
      <w:r w:rsidR="00174ACD" w:rsidRPr="00091C1D">
        <w:rPr>
          <w:rFonts w:ascii="Times New Roman" w:eastAsia="Calibri" w:hAnsi="Times New Roman" w:cs="Times New Roman"/>
          <w:sz w:val="24"/>
          <w:szCs w:val="24"/>
        </w:rPr>
        <w:t>.</w:t>
      </w:r>
    </w:p>
    <w:p w:rsidR="00FA2D89" w:rsidRPr="00091C1D" w:rsidRDefault="00FA2D89" w:rsidP="008D5D5A">
      <w:pPr>
        <w:spacing w:after="0" w:line="23" w:lineRule="atLeast"/>
        <w:ind w:firstLine="360"/>
        <w:contextualSpacing/>
        <w:jc w:val="both"/>
        <w:rPr>
          <w:rFonts w:ascii="Times New Roman" w:eastAsia="Calibri" w:hAnsi="Times New Roman" w:cs="Times New Roman"/>
          <w:sz w:val="24"/>
          <w:szCs w:val="24"/>
        </w:rPr>
      </w:pPr>
    </w:p>
    <w:p w:rsidR="00C0304A" w:rsidRPr="00091C1D" w:rsidRDefault="005A1D41" w:rsidP="00C82B7F">
      <w:pPr>
        <w:spacing w:before="240" w:after="120" w:line="276" w:lineRule="auto"/>
        <w:jc w:val="both"/>
        <w:rPr>
          <w:rFonts w:ascii="Times New Roman" w:hAnsi="Times New Roman"/>
          <w:sz w:val="24"/>
          <w:szCs w:val="24"/>
        </w:rPr>
      </w:pPr>
      <w:r w:rsidRPr="00091C1D">
        <w:rPr>
          <w:rFonts w:ascii="Times New Roman" w:hAnsi="Times New Roman"/>
          <w:sz w:val="24"/>
          <w:szCs w:val="24"/>
        </w:rPr>
        <w:t>2.4</w:t>
      </w:r>
      <w:r w:rsidRPr="00091C1D">
        <w:rPr>
          <w:rFonts w:ascii="Times New Roman" w:hAnsi="Times New Roman"/>
          <w:sz w:val="24"/>
          <w:szCs w:val="24"/>
        </w:rPr>
        <w:tab/>
        <w:t>Papel de la cooperación alemana en el establecimiento e impulso del PDI</w:t>
      </w:r>
    </w:p>
    <w:p w:rsidR="00126A0B" w:rsidRPr="00091C1D" w:rsidRDefault="006E34FE" w:rsidP="00126A0B">
      <w:pPr>
        <w:spacing w:after="0" w:line="23" w:lineRule="atLeast"/>
        <w:ind w:firstLine="360"/>
        <w:contextualSpacing/>
        <w:jc w:val="both"/>
        <w:rPr>
          <w:rFonts w:ascii="Times New Roman" w:hAnsi="Times New Roman"/>
          <w:sz w:val="24"/>
          <w:szCs w:val="24"/>
        </w:rPr>
      </w:pPr>
      <w:r w:rsidRPr="00091C1D">
        <w:rPr>
          <w:rFonts w:ascii="Times New Roman" w:eastAsia="Calibri" w:hAnsi="Times New Roman" w:cs="Times New Roman"/>
          <w:sz w:val="24"/>
          <w:szCs w:val="24"/>
        </w:rPr>
        <w:t xml:space="preserve">Durante el mes de junio de 2019, la Cancillería mexicana presentó el Plan de Desarrollo Integral (PDI) en el Salvador, Guatemala y </w:t>
      </w:r>
      <w:r w:rsidR="00BF0F71" w:rsidRPr="00091C1D">
        <w:rPr>
          <w:rFonts w:ascii="Times New Roman" w:eastAsia="Calibri" w:hAnsi="Times New Roman" w:cs="Times New Roman"/>
          <w:sz w:val="24"/>
          <w:szCs w:val="24"/>
        </w:rPr>
        <w:t>Honduras</w:t>
      </w:r>
      <w:r w:rsidRPr="00091C1D">
        <w:rPr>
          <w:rFonts w:ascii="Times New Roman" w:eastAsia="Calibri" w:hAnsi="Times New Roman" w:cs="Times New Roman"/>
          <w:sz w:val="24"/>
          <w:szCs w:val="24"/>
        </w:rPr>
        <w:t xml:space="preserve">. A finales de septiembre </w:t>
      </w:r>
      <w:r w:rsidR="00715D78" w:rsidRPr="00091C1D">
        <w:rPr>
          <w:rFonts w:ascii="Times New Roman" w:eastAsia="Calibri" w:hAnsi="Times New Roman" w:cs="Times New Roman"/>
          <w:sz w:val="24"/>
          <w:szCs w:val="24"/>
        </w:rPr>
        <w:t xml:space="preserve">se celebraron en la Ciudad de México las Negociaciones Intergubernamentales sobre la Cooperación para el Desarrollo Sustentable, Medio Ambiente y Cambio Climático entre el Gobierno </w:t>
      </w:r>
      <w:r w:rsidR="00BF0F71" w:rsidRPr="00091C1D">
        <w:rPr>
          <w:rFonts w:ascii="Times New Roman" w:eastAsia="Calibri" w:hAnsi="Times New Roman" w:cs="Times New Roman"/>
          <w:sz w:val="24"/>
          <w:szCs w:val="24"/>
        </w:rPr>
        <w:t>mexicano</w:t>
      </w:r>
      <w:r w:rsidR="00715D78" w:rsidRPr="00091C1D">
        <w:rPr>
          <w:rFonts w:ascii="Times New Roman" w:eastAsia="Calibri" w:hAnsi="Times New Roman" w:cs="Times New Roman"/>
          <w:sz w:val="24"/>
          <w:szCs w:val="24"/>
        </w:rPr>
        <w:t xml:space="preserve"> y el Gobierno de la República Federal de Alemania en el marco de la Comisión Binacional entre ambos países.</w:t>
      </w:r>
      <w:r w:rsidR="002816CA" w:rsidRPr="00091C1D">
        <w:rPr>
          <w:rFonts w:ascii="Times New Roman" w:eastAsia="Calibri" w:hAnsi="Times New Roman" w:cs="Times New Roman"/>
          <w:sz w:val="24"/>
          <w:szCs w:val="24"/>
        </w:rPr>
        <w:t xml:space="preserve"> </w:t>
      </w:r>
      <w:r w:rsidR="006A5920" w:rsidRPr="00091C1D">
        <w:rPr>
          <w:rFonts w:ascii="Times New Roman" w:eastAsia="Calibri" w:hAnsi="Times New Roman" w:cs="Times New Roman"/>
          <w:sz w:val="24"/>
          <w:szCs w:val="24"/>
        </w:rPr>
        <w:t xml:space="preserve">Se reconoce la importancia del desarrollo </w:t>
      </w:r>
      <w:r w:rsidR="006A5920" w:rsidRPr="00091C1D">
        <w:rPr>
          <w:rFonts w:ascii="Times New Roman" w:eastAsia="Calibri" w:hAnsi="Times New Roman" w:cs="Times New Roman"/>
          <w:sz w:val="24"/>
          <w:szCs w:val="24"/>
        </w:rPr>
        <w:lastRenderedPageBreak/>
        <w:t>sostenible y la protección del medio ambiente que puede fomentarse gracias a la creación de una alianza estratégica en cooperación triangular en torno a la Agenda 2030.</w:t>
      </w:r>
      <w:r w:rsidR="00C35500" w:rsidRPr="00091C1D">
        <w:rPr>
          <w:rFonts w:ascii="Times New Roman" w:eastAsia="Calibri" w:hAnsi="Times New Roman" w:cs="Times New Roman"/>
          <w:sz w:val="24"/>
          <w:szCs w:val="24"/>
        </w:rPr>
        <w:t xml:space="preserve"> Tanto el gobierno mexicano como la cooperación alemana afirmaron que </w:t>
      </w:r>
      <w:r w:rsidR="00C35500" w:rsidRPr="00091C1D">
        <w:rPr>
          <w:rFonts w:ascii="Times New Roman" w:hAnsi="Times New Roman"/>
          <w:sz w:val="24"/>
          <w:szCs w:val="24"/>
        </w:rPr>
        <w:t>la educación, la</w:t>
      </w:r>
      <w:r w:rsidR="00715D78" w:rsidRPr="00091C1D">
        <w:rPr>
          <w:rFonts w:ascii="Times New Roman" w:hAnsi="Times New Roman"/>
          <w:sz w:val="24"/>
          <w:szCs w:val="24"/>
        </w:rPr>
        <w:t xml:space="preserve"> formación y la participación activa </w:t>
      </w:r>
      <w:r w:rsidR="00C35500" w:rsidRPr="00091C1D">
        <w:rPr>
          <w:rFonts w:ascii="Times New Roman" w:hAnsi="Times New Roman"/>
          <w:sz w:val="24"/>
          <w:szCs w:val="24"/>
        </w:rPr>
        <w:t xml:space="preserve">eran </w:t>
      </w:r>
      <w:r w:rsidR="00715D78" w:rsidRPr="00091C1D">
        <w:rPr>
          <w:rFonts w:ascii="Times New Roman" w:hAnsi="Times New Roman"/>
          <w:sz w:val="24"/>
          <w:szCs w:val="24"/>
        </w:rPr>
        <w:t xml:space="preserve">requisitos </w:t>
      </w:r>
      <w:r w:rsidR="00C35500" w:rsidRPr="00091C1D">
        <w:rPr>
          <w:rFonts w:ascii="Times New Roman" w:hAnsi="Times New Roman"/>
          <w:sz w:val="24"/>
          <w:szCs w:val="24"/>
        </w:rPr>
        <w:t>imprescindibles</w:t>
      </w:r>
      <w:r w:rsidR="00715D78" w:rsidRPr="00091C1D">
        <w:rPr>
          <w:rFonts w:ascii="Times New Roman" w:hAnsi="Times New Roman"/>
          <w:sz w:val="24"/>
          <w:szCs w:val="24"/>
        </w:rPr>
        <w:t xml:space="preserve"> para el desarrollo sostenible </w:t>
      </w:r>
      <w:r w:rsidR="00C35500" w:rsidRPr="00091C1D">
        <w:rPr>
          <w:rFonts w:ascii="Times New Roman" w:hAnsi="Times New Roman"/>
          <w:sz w:val="24"/>
          <w:szCs w:val="24"/>
        </w:rPr>
        <w:t xml:space="preserve">del continente y por tanto su apoyo y compromiso </w:t>
      </w:r>
      <w:r w:rsidR="00715D78" w:rsidRPr="00091C1D">
        <w:rPr>
          <w:rFonts w:ascii="Times New Roman" w:hAnsi="Times New Roman"/>
          <w:sz w:val="24"/>
          <w:szCs w:val="24"/>
        </w:rPr>
        <w:t xml:space="preserve">al </w:t>
      </w:r>
      <w:r w:rsidRPr="00091C1D">
        <w:rPr>
          <w:rFonts w:ascii="Times New Roman" w:hAnsi="Times New Roman"/>
          <w:sz w:val="24"/>
          <w:szCs w:val="24"/>
        </w:rPr>
        <w:t>PDI</w:t>
      </w:r>
      <w:r w:rsidR="00A327D7" w:rsidRPr="00091C1D">
        <w:rPr>
          <w:rFonts w:ascii="Times New Roman" w:hAnsi="Times New Roman"/>
          <w:sz w:val="24"/>
          <w:szCs w:val="24"/>
        </w:rPr>
        <w:t xml:space="preserve"> </w:t>
      </w:r>
      <w:r w:rsidR="00431999" w:rsidRPr="00091C1D">
        <w:rPr>
          <w:rFonts w:ascii="Times New Roman" w:hAnsi="Times New Roman"/>
          <w:sz w:val="24"/>
          <w:szCs w:val="24"/>
        </w:rPr>
        <w:t>para el sur de México, Gu</w:t>
      </w:r>
      <w:r w:rsidR="00256C4A" w:rsidRPr="00091C1D">
        <w:rPr>
          <w:rFonts w:ascii="Times New Roman" w:hAnsi="Times New Roman"/>
          <w:sz w:val="24"/>
          <w:szCs w:val="24"/>
        </w:rPr>
        <w:t xml:space="preserve">atemala, Honduras y el Salvador </w:t>
      </w:r>
      <w:r w:rsidR="00A327D7" w:rsidRPr="00091C1D">
        <w:rPr>
          <w:rFonts w:ascii="Times New Roman" w:hAnsi="Times New Roman"/>
          <w:sz w:val="24"/>
          <w:szCs w:val="24"/>
        </w:rPr>
        <w:t>(Gobierno de México, 2019: 1).</w:t>
      </w:r>
      <w:r w:rsidR="00E96A0A" w:rsidRPr="00091C1D">
        <w:rPr>
          <w:rFonts w:ascii="Times New Roman" w:hAnsi="Times New Roman"/>
          <w:sz w:val="24"/>
          <w:szCs w:val="24"/>
        </w:rPr>
        <w:t xml:space="preserve"> </w:t>
      </w:r>
    </w:p>
    <w:p w:rsidR="00256C4A" w:rsidRPr="00091C1D" w:rsidRDefault="00B06D3D" w:rsidP="00126A0B">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 xml:space="preserve">El Plan </w:t>
      </w:r>
      <w:r w:rsidR="00126A0B" w:rsidRPr="00091C1D">
        <w:rPr>
          <w:rFonts w:ascii="Times New Roman" w:hAnsi="Times New Roman"/>
          <w:sz w:val="24"/>
          <w:szCs w:val="24"/>
        </w:rPr>
        <w:t xml:space="preserve">requiere el respaldo de socios internacionales. </w:t>
      </w:r>
      <w:r w:rsidR="006E34FE" w:rsidRPr="00091C1D">
        <w:rPr>
          <w:rFonts w:ascii="Times New Roman" w:hAnsi="Times New Roman"/>
          <w:sz w:val="24"/>
          <w:szCs w:val="24"/>
        </w:rPr>
        <w:t xml:space="preserve">Además de Alemania, </w:t>
      </w:r>
      <w:r w:rsidR="00126A0B" w:rsidRPr="00091C1D">
        <w:rPr>
          <w:rFonts w:ascii="Times New Roman" w:hAnsi="Times New Roman"/>
          <w:sz w:val="24"/>
          <w:szCs w:val="24"/>
        </w:rPr>
        <w:t xml:space="preserve">España han respondido con un compromiso financiero, y Chile confirmó su participación. Han sido invitados Japón y Canadá, esperando que apelen a los países de la Alianza del Pacífico y </w:t>
      </w:r>
      <w:r w:rsidR="006E34FE" w:rsidRPr="00091C1D">
        <w:rPr>
          <w:rFonts w:ascii="Times New Roman" w:hAnsi="Times New Roman"/>
          <w:sz w:val="24"/>
          <w:szCs w:val="24"/>
        </w:rPr>
        <w:t>al</w:t>
      </w:r>
      <w:r w:rsidR="00126A0B" w:rsidRPr="00091C1D">
        <w:rPr>
          <w:rFonts w:ascii="Times New Roman" w:hAnsi="Times New Roman"/>
          <w:sz w:val="24"/>
          <w:szCs w:val="24"/>
        </w:rPr>
        <w:t xml:space="preserve"> G20.</w:t>
      </w:r>
      <w:r w:rsidR="00126A0B" w:rsidRPr="00091C1D">
        <w:t xml:space="preserve"> </w:t>
      </w:r>
      <w:r w:rsidR="00126A0B" w:rsidRPr="00091C1D">
        <w:rPr>
          <w:rFonts w:ascii="Times New Roman" w:hAnsi="Times New Roman"/>
          <w:sz w:val="24"/>
          <w:szCs w:val="24"/>
        </w:rPr>
        <w:t>Tanto Naciones Unidas, cómo la Unión Europea han mostrado su apoyo al proyecto manifestando que este plan, representa una gran oportunidad para fortalecer la cooperación bilateral y regional (ONU, 2019:1).</w:t>
      </w:r>
    </w:p>
    <w:p w:rsidR="00256C4A" w:rsidRPr="00091C1D" w:rsidRDefault="00B06D3D" w:rsidP="00431999">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S</w:t>
      </w:r>
      <w:r w:rsidR="00256C4A" w:rsidRPr="00091C1D">
        <w:rPr>
          <w:rFonts w:ascii="Times New Roman" w:hAnsi="Times New Roman"/>
          <w:sz w:val="24"/>
          <w:szCs w:val="24"/>
        </w:rPr>
        <w:t>egún indica la CEPAL (2019b)</w:t>
      </w:r>
      <w:r w:rsidRPr="00091C1D">
        <w:rPr>
          <w:rFonts w:ascii="Times New Roman" w:hAnsi="Times New Roman"/>
          <w:sz w:val="24"/>
          <w:szCs w:val="24"/>
        </w:rPr>
        <w:t xml:space="preserve"> </w:t>
      </w:r>
      <w:r w:rsidR="00F02DFC" w:rsidRPr="00091C1D">
        <w:rPr>
          <w:rFonts w:ascii="Times New Roman" w:hAnsi="Times New Roman"/>
          <w:sz w:val="24"/>
          <w:szCs w:val="24"/>
        </w:rPr>
        <w:t>El Plan de Desarrollo Integ</w:t>
      </w:r>
      <w:r w:rsidRPr="00091C1D">
        <w:rPr>
          <w:rFonts w:ascii="Times New Roman" w:hAnsi="Times New Roman"/>
          <w:sz w:val="24"/>
          <w:szCs w:val="24"/>
        </w:rPr>
        <w:t>ral (PDI)</w:t>
      </w:r>
      <w:r w:rsidR="00256C4A" w:rsidRPr="00091C1D">
        <w:rPr>
          <w:rFonts w:ascii="Times New Roman" w:hAnsi="Times New Roman"/>
          <w:sz w:val="24"/>
          <w:szCs w:val="24"/>
        </w:rPr>
        <w:t>:” ahonda en las causas estructurales de la migración como son el crecimiento económico insuficiente y excluyente, los bajos niveles de gasto y protección social per cápita, la demografía demandante con la masiva incorporación de jóvenes al mercado laboral, la explosiva urbanización y los persistentes rezagos rurales,  la alta vulnerabilidad a sequías e inundaciones vinculadas al cambio climático,  las  violencia crónica que rompe el tejido social, así como la legítima ansia de  reunificación familiar y la persistente brecha salarial y de productividad con Estados Unidos, país que se ha convertido en el destino de la mayoría de las personas migrantes</w:t>
      </w:r>
      <w:r w:rsidR="004C29BB" w:rsidRPr="00091C1D">
        <w:rPr>
          <w:rFonts w:ascii="Times New Roman" w:hAnsi="Times New Roman"/>
          <w:sz w:val="24"/>
          <w:szCs w:val="24"/>
        </w:rPr>
        <w:t>… “</w:t>
      </w:r>
      <w:r w:rsidR="002C04C6" w:rsidRPr="00091C1D">
        <w:rPr>
          <w:rFonts w:ascii="Times New Roman" w:hAnsi="Times New Roman"/>
          <w:sz w:val="24"/>
          <w:szCs w:val="24"/>
        </w:rPr>
        <w:t>El objetivo del Plan de Desarrollo Integral es crear un espacio de desarrollo sostenible y de oportunidades a nivel local de manera articulada entre El Salvador, Guatemala, Honduras y México, para mejorar la calidad de vida de la población, bajo una visión integral que atienda el ciclo migratorio y permitiendo así que la migración sea una opción y no una obligación. Para ello, el Plan contempla diversas propuestas organizadas en cuatro pilares estratégicos: a) desarrollo económico, b) bienestar social, c) sostenibilidad ambiental y adaptación al cambio climático, y d) gestión integral de ciclo migratorio”.</w:t>
      </w:r>
    </w:p>
    <w:p w:rsidR="005D170C" w:rsidRPr="00091C1D" w:rsidRDefault="005D170C" w:rsidP="00431999">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El PDI incluye 10</w:t>
      </w:r>
      <w:r w:rsidR="00794CF8" w:rsidRPr="00091C1D">
        <w:rPr>
          <w:rFonts w:ascii="Times New Roman" w:hAnsi="Times New Roman"/>
          <w:sz w:val="24"/>
          <w:szCs w:val="24"/>
        </w:rPr>
        <w:t>8</w:t>
      </w:r>
      <w:r w:rsidRPr="00091C1D">
        <w:rPr>
          <w:rFonts w:ascii="Times New Roman" w:hAnsi="Times New Roman"/>
          <w:sz w:val="24"/>
          <w:szCs w:val="24"/>
        </w:rPr>
        <w:t xml:space="preserve"> proyectos agrupados en 2</w:t>
      </w:r>
      <w:r w:rsidR="00794CF8" w:rsidRPr="00091C1D">
        <w:rPr>
          <w:rFonts w:ascii="Times New Roman" w:hAnsi="Times New Roman"/>
          <w:sz w:val="24"/>
          <w:szCs w:val="24"/>
        </w:rPr>
        <w:t>2</w:t>
      </w:r>
      <w:r w:rsidRPr="00091C1D">
        <w:rPr>
          <w:rFonts w:ascii="Times New Roman" w:hAnsi="Times New Roman"/>
          <w:sz w:val="24"/>
          <w:szCs w:val="24"/>
        </w:rPr>
        <w:t xml:space="preserve"> programas listos para implementarse y que tienen un costo total de 25 mil millones de dólares </w:t>
      </w:r>
      <w:r w:rsidR="00166335" w:rsidRPr="00091C1D">
        <w:rPr>
          <w:rFonts w:ascii="Times New Roman" w:hAnsi="Times New Roman"/>
          <w:sz w:val="24"/>
          <w:szCs w:val="24"/>
        </w:rPr>
        <w:t xml:space="preserve">para los próximos </w:t>
      </w:r>
      <w:r w:rsidRPr="00091C1D">
        <w:rPr>
          <w:rFonts w:ascii="Times New Roman" w:hAnsi="Times New Roman"/>
          <w:sz w:val="24"/>
          <w:szCs w:val="24"/>
        </w:rPr>
        <w:t>cinco años</w:t>
      </w:r>
      <w:r w:rsidR="00431999" w:rsidRPr="00091C1D">
        <w:rPr>
          <w:rFonts w:ascii="Times New Roman" w:hAnsi="Times New Roman"/>
          <w:sz w:val="24"/>
          <w:szCs w:val="24"/>
        </w:rPr>
        <w:t>.</w:t>
      </w:r>
      <w:r w:rsidRPr="00091C1D">
        <w:rPr>
          <w:rFonts w:ascii="Times New Roman" w:hAnsi="Times New Roman"/>
          <w:sz w:val="24"/>
          <w:szCs w:val="24"/>
        </w:rPr>
        <w:t xml:space="preserve"> (Langner,</w:t>
      </w:r>
      <w:r w:rsidR="00F10DF0" w:rsidRPr="00091C1D">
        <w:rPr>
          <w:rFonts w:ascii="Times New Roman" w:hAnsi="Times New Roman"/>
          <w:sz w:val="24"/>
          <w:szCs w:val="24"/>
        </w:rPr>
        <w:t xml:space="preserve"> </w:t>
      </w:r>
      <w:r w:rsidRPr="00091C1D">
        <w:rPr>
          <w:rFonts w:ascii="Times New Roman" w:hAnsi="Times New Roman"/>
          <w:sz w:val="24"/>
          <w:szCs w:val="24"/>
        </w:rPr>
        <w:t>2020:1)</w:t>
      </w:r>
      <w:r w:rsidR="00431999" w:rsidRPr="00091C1D">
        <w:rPr>
          <w:rFonts w:ascii="Times New Roman" w:hAnsi="Times New Roman"/>
          <w:sz w:val="24"/>
          <w:szCs w:val="24"/>
        </w:rPr>
        <w:t xml:space="preserve">. </w:t>
      </w:r>
      <w:r w:rsidR="007F7B39" w:rsidRPr="00091C1D">
        <w:rPr>
          <w:rFonts w:ascii="Times New Roman" w:hAnsi="Times New Roman"/>
          <w:sz w:val="24"/>
          <w:szCs w:val="24"/>
        </w:rPr>
        <w:t>A pesar de esta importante cantidad, el gobierno mexicano ha calculado que se necesitarán 10.000 millones de dólares anuales adicionales para su ejecución. Se espera que una parte importante del coste lo asuma Estados Unidos en forma de inversiones. 5.800 millones de inversión en Honduras, Guatemala y el Salvador, y unos 4.800 millones de adjudicarían a México</w:t>
      </w:r>
      <w:r w:rsidR="00574BB5" w:rsidRPr="00091C1D">
        <w:rPr>
          <w:rFonts w:ascii="Times New Roman" w:hAnsi="Times New Roman"/>
          <w:sz w:val="24"/>
          <w:szCs w:val="24"/>
        </w:rPr>
        <w:t>,</w:t>
      </w:r>
      <w:r w:rsidR="007F7B39" w:rsidRPr="00091C1D">
        <w:rPr>
          <w:rFonts w:ascii="Times New Roman" w:hAnsi="Times New Roman"/>
          <w:sz w:val="24"/>
          <w:szCs w:val="24"/>
        </w:rPr>
        <w:t xml:space="preserve"> </w:t>
      </w:r>
      <w:r w:rsidR="0042567C" w:rsidRPr="00091C1D">
        <w:rPr>
          <w:rFonts w:ascii="Times New Roman" w:hAnsi="Times New Roman"/>
          <w:sz w:val="24"/>
          <w:szCs w:val="24"/>
        </w:rPr>
        <w:t>aunque dependerá de la siempre cambiante política de gobierno de Trump</w:t>
      </w:r>
      <w:r w:rsidR="00574BB5" w:rsidRPr="00091C1D">
        <w:rPr>
          <w:rFonts w:ascii="Times New Roman" w:hAnsi="Times New Roman"/>
          <w:sz w:val="24"/>
          <w:szCs w:val="24"/>
        </w:rPr>
        <w:t xml:space="preserve"> </w:t>
      </w:r>
      <w:r w:rsidR="007F7B39" w:rsidRPr="00091C1D">
        <w:rPr>
          <w:rFonts w:ascii="Times New Roman" w:hAnsi="Times New Roman"/>
          <w:sz w:val="24"/>
          <w:szCs w:val="24"/>
        </w:rPr>
        <w:t>(Castillo, 2019:16)</w:t>
      </w:r>
      <w:r w:rsidR="00126A0B" w:rsidRPr="00091C1D">
        <w:rPr>
          <w:rFonts w:ascii="Times New Roman" w:hAnsi="Times New Roman"/>
          <w:sz w:val="24"/>
          <w:szCs w:val="24"/>
        </w:rPr>
        <w:t>.</w:t>
      </w:r>
      <w:r w:rsidR="000E5F7E" w:rsidRPr="00091C1D">
        <w:rPr>
          <w:rFonts w:ascii="Times New Roman" w:hAnsi="Times New Roman"/>
          <w:sz w:val="24"/>
          <w:szCs w:val="24"/>
        </w:rPr>
        <w:t xml:space="preserve"> </w:t>
      </w:r>
      <w:r w:rsidR="00431999" w:rsidRPr="00091C1D">
        <w:rPr>
          <w:rFonts w:ascii="Times New Roman" w:hAnsi="Times New Roman"/>
          <w:sz w:val="24"/>
          <w:szCs w:val="24"/>
        </w:rPr>
        <w:t>El plan cuenta con normas estrictas de transparencia para que no se genere la exclusión de alguna parte de la población, además de que no son proyectos de grupos privados. Todas las propuestas giran en torno a la inclusión social, respeto al medio ambiente, consulta a las comunidades y transparencia en el ejercicio de los recursos</w:t>
      </w:r>
      <w:r w:rsidR="007F7B39" w:rsidRPr="00091C1D">
        <w:rPr>
          <w:rFonts w:ascii="Times New Roman" w:hAnsi="Times New Roman"/>
          <w:sz w:val="24"/>
          <w:szCs w:val="24"/>
        </w:rPr>
        <w:t>.</w:t>
      </w:r>
      <w:r w:rsidR="00166335" w:rsidRPr="00091C1D">
        <w:rPr>
          <w:rFonts w:ascii="Times New Roman" w:hAnsi="Times New Roman"/>
          <w:sz w:val="24"/>
          <w:szCs w:val="24"/>
        </w:rPr>
        <w:t xml:space="preserve"> </w:t>
      </w:r>
      <w:r w:rsidR="00CC4263" w:rsidRPr="00091C1D">
        <w:rPr>
          <w:rFonts w:ascii="Times New Roman" w:hAnsi="Times New Roman"/>
          <w:sz w:val="24"/>
          <w:szCs w:val="24"/>
        </w:rPr>
        <w:t>(Pineda, 2019:1).</w:t>
      </w:r>
    </w:p>
    <w:p w:rsidR="00AF6C08" w:rsidRPr="00091C1D" w:rsidRDefault="00AF6C08" w:rsidP="00A327D7">
      <w:pPr>
        <w:spacing w:after="0" w:line="23" w:lineRule="atLeast"/>
        <w:ind w:firstLine="360"/>
        <w:contextualSpacing/>
        <w:jc w:val="both"/>
        <w:rPr>
          <w:rFonts w:ascii="Times New Roman" w:hAnsi="Times New Roman"/>
          <w:sz w:val="24"/>
          <w:szCs w:val="24"/>
        </w:rPr>
      </w:pPr>
    </w:p>
    <w:p w:rsidR="00AF6C08" w:rsidRPr="00091C1D" w:rsidRDefault="00AF6C08" w:rsidP="00A327D7">
      <w:pPr>
        <w:spacing w:after="0" w:line="23" w:lineRule="atLeast"/>
        <w:ind w:firstLine="360"/>
        <w:contextualSpacing/>
        <w:jc w:val="both"/>
      </w:pPr>
    </w:p>
    <w:p w:rsidR="000E5F7E" w:rsidRPr="00091C1D" w:rsidRDefault="002E29EF">
      <w:pPr>
        <w:rPr>
          <w:rFonts w:ascii="Times New Roman" w:hAnsi="Times New Roman"/>
          <w:sz w:val="24"/>
          <w:szCs w:val="24"/>
        </w:rPr>
      </w:pPr>
      <w:r w:rsidRPr="00091C1D">
        <w:rPr>
          <w:rFonts w:ascii="Times New Roman" w:hAnsi="Times New Roman"/>
          <w:sz w:val="24"/>
          <w:szCs w:val="24"/>
        </w:rPr>
        <w:t>2.5 Conclusiones</w:t>
      </w:r>
    </w:p>
    <w:p w:rsidR="00F06024" w:rsidRPr="00091C1D" w:rsidRDefault="00F06024" w:rsidP="00F06024">
      <w:pPr>
        <w:pStyle w:val="Default"/>
      </w:pPr>
    </w:p>
    <w:p w:rsidR="00F06024" w:rsidRPr="00091C1D" w:rsidRDefault="002D63A0" w:rsidP="00F06024">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 xml:space="preserve">Alemania ha demostrado encontrarse cada vez más cerca de </w:t>
      </w:r>
      <w:r w:rsidR="00F06024" w:rsidRPr="00091C1D">
        <w:rPr>
          <w:rFonts w:ascii="Times New Roman" w:hAnsi="Times New Roman"/>
          <w:sz w:val="24"/>
          <w:szCs w:val="24"/>
        </w:rPr>
        <w:t>América Latina</w:t>
      </w:r>
      <w:r w:rsidRPr="00091C1D">
        <w:rPr>
          <w:rFonts w:ascii="Times New Roman" w:hAnsi="Times New Roman"/>
          <w:sz w:val="24"/>
          <w:szCs w:val="24"/>
        </w:rPr>
        <w:t>.</w:t>
      </w:r>
      <w:r w:rsidR="00F06024" w:rsidRPr="00091C1D">
        <w:rPr>
          <w:rFonts w:ascii="Times New Roman" w:hAnsi="Times New Roman"/>
          <w:sz w:val="24"/>
          <w:szCs w:val="24"/>
        </w:rPr>
        <w:t xml:space="preserve"> En</w:t>
      </w:r>
      <w:r w:rsidRPr="00091C1D">
        <w:rPr>
          <w:rFonts w:ascii="Times New Roman" w:hAnsi="Times New Roman"/>
          <w:sz w:val="24"/>
          <w:szCs w:val="24"/>
        </w:rPr>
        <w:t xml:space="preserve"> el año</w:t>
      </w:r>
      <w:r w:rsidR="00F06024" w:rsidRPr="00091C1D">
        <w:rPr>
          <w:rFonts w:ascii="Times New Roman" w:hAnsi="Times New Roman"/>
          <w:sz w:val="24"/>
          <w:szCs w:val="24"/>
        </w:rPr>
        <w:t xml:space="preserve"> 2012 el gobierno alemán presentó una nueva estrategia para la región </w:t>
      </w:r>
      <w:r w:rsidRPr="00091C1D">
        <w:rPr>
          <w:rFonts w:ascii="Times New Roman" w:hAnsi="Times New Roman"/>
          <w:sz w:val="24"/>
          <w:szCs w:val="24"/>
        </w:rPr>
        <w:t>que estaba focalizada en tres pilares básicos:</w:t>
      </w:r>
      <w:r w:rsidR="00F06024" w:rsidRPr="00091C1D">
        <w:rPr>
          <w:rFonts w:ascii="Times New Roman" w:hAnsi="Times New Roman"/>
          <w:sz w:val="24"/>
          <w:szCs w:val="24"/>
        </w:rPr>
        <w:t xml:space="preserve"> </w:t>
      </w:r>
      <w:r w:rsidRPr="00091C1D">
        <w:rPr>
          <w:rFonts w:ascii="Times New Roman" w:hAnsi="Times New Roman"/>
          <w:sz w:val="24"/>
          <w:szCs w:val="24"/>
        </w:rPr>
        <w:t xml:space="preserve">la intensificación de los negocios, el incremento de las inversiones y el desarrollo comercial además de una estrecha </w:t>
      </w:r>
      <w:r w:rsidR="00F06024" w:rsidRPr="00091C1D">
        <w:rPr>
          <w:rFonts w:ascii="Times New Roman" w:hAnsi="Times New Roman"/>
          <w:sz w:val="24"/>
          <w:szCs w:val="24"/>
        </w:rPr>
        <w:t xml:space="preserve">cooperación para </w:t>
      </w:r>
      <w:r w:rsidRPr="00091C1D">
        <w:rPr>
          <w:rFonts w:ascii="Times New Roman" w:hAnsi="Times New Roman"/>
          <w:sz w:val="24"/>
          <w:szCs w:val="24"/>
        </w:rPr>
        <w:t>hacer frente al</w:t>
      </w:r>
      <w:r w:rsidR="00F06024" w:rsidRPr="00091C1D">
        <w:rPr>
          <w:rFonts w:ascii="Times New Roman" w:hAnsi="Times New Roman"/>
          <w:sz w:val="24"/>
          <w:szCs w:val="24"/>
        </w:rPr>
        <w:t xml:space="preserve"> cambio climático y </w:t>
      </w:r>
      <w:r w:rsidRPr="00091C1D">
        <w:rPr>
          <w:rFonts w:ascii="Times New Roman" w:hAnsi="Times New Roman"/>
          <w:sz w:val="24"/>
          <w:szCs w:val="24"/>
        </w:rPr>
        <w:t>luchas contra el narcotráfico y el crimen organizado</w:t>
      </w:r>
      <w:r w:rsidR="00F06024" w:rsidRPr="00091C1D">
        <w:rPr>
          <w:rFonts w:ascii="Times New Roman" w:hAnsi="Times New Roman"/>
          <w:sz w:val="24"/>
          <w:szCs w:val="24"/>
        </w:rPr>
        <w:t xml:space="preserve">, así </w:t>
      </w:r>
      <w:r w:rsidR="00F06024" w:rsidRPr="00091C1D">
        <w:rPr>
          <w:rFonts w:ascii="Times New Roman" w:hAnsi="Times New Roman"/>
          <w:sz w:val="24"/>
          <w:szCs w:val="24"/>
        </w:rPr>
        <w:lastRenderedPageBreak/>
        <w:t xml:space="preserve">como </w:t>
      </w:r>
      <w:r w:rsidRPr="00091C1D">
        <w:rPr>
          <w:rFonts w:ascii="Times New Roman" w:hAnsi="Times New Roman"/>
          <w:sz w:val="24"/>
          <w:szCs w:val="24"/>
        </w:rPr>
        <w:t xml:space="preserve">la colaboración estrecha en temas como </w:t>
      </w:r>
      <w:r w:rsidR="00F06024" w:rsidRPr="00091C1D">
        <w:rPr>
          <w:rFonts w:ascii="Times New Roman" w:hAnsi="Times New Roman"/>
          <w:sz w:val="24"/>
          <w:szCs w:val="24"/>
        </w:rPr>
        <w:t>la investigación</w:t>
      </w:r>
      <w:r w:rsidRPr="00091C1D">
        <w:rPr>
          <w:rFonts w:ascii="Times New Roman" w:hAnsi="Times New Roman"/>
          <w:sz w:val="24"/>
          <w:szCs w:val="24"/>
        </w:rPr>
        <w:t xml:space="preserve"> científica</w:t>
      </w:r>
      <w:r w:rsidR="00F06024" w:rsidRPr="00091C1D">
        <w:rPr>
          <w:rFonts w:ascii="Times New Roman" w:hAnsi="Times New Roman"/>
          <w:sz w:val="24"/>
          <w:szCs w:val="24"/>
        </w:rPr>
        <w:t xml:space="preserve">, la formación </w:t>
      </w:r>
      <w:r w:rsidRPr="00091C1D">
        <w:rPr>
          <w:rFonts w:ascii="Times New Roman" w:hAnsi="Times New Roman"/>
          <w:sz w:val="24"/>
          <w:szCs w:val="24"/>
        </w:rPr>
        <w:t xml:space="preserve">dual y la cultura </w:t>
      </w:r>
      <w:r w:rsidR="00F06024" w:rsidRPr="00091C1D">
        <w:rPr>
          <w:rFonts w:ascii="Times New Roman" w:hAnsi="Times New Roman"/>
          <w:sz w:val="24"/>
          <w:szCs w:val="24"/>
        </w:rPr>
        <w:t>(Granguillhome &amp; Jiménez, 2018: 118)</w:t>
      </w:r>
      <w:r w:rsidR="003F6E5E" w:rsidRPr="00091C1D">
        <w:rPr>
          <w:rFonts w:ascii="Times New Roman" w:hAnsi="Times New Roman"/>
          <w:sz w:val="24"/>
          <w:szCs w:val="24"/>
        </w:rPr>
        <w:t xml:space="preserve">. </w:t>
      </w:r>
    </w:p>
    <w:p w:rsidR="00211FB9" w:rsidRDefault="002D63A0" w:rsidP="00F06024">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 xml:space="preserve">Con más de 130 años de relaciones </w:t>
      </w:r>
      <w:r w:rsidR="00F06024" w:rsidRPr="00091C1D">
        <w:rPr>
          <w:rFonts w:ascii="Times New Roman" w:hAnsi="Times New Roman"/>
          <w:sz w:val="24"/>
          <w:szCs w:val="24"/>
        </w:rPr>
        <w:t xml:space="preserve">México </w:t>
      </w:r>
      <w:r w:rsidRPr="00091C1D">
        <w:rPr>
          <w:rFonts w:ascii="Times New Roman" w:hAnsi="Times New Roman"/>
          <w:sz w:val="24"/>
          <w:szCs w:val="24"/>
        </w:rPr>
        <w:t xml:space="preserve">se ha convertido en </w:t>
      </w:r>
      <w:r w:rsidR="00F06024" w:rsidRPr="00091C1D">
        <w:rPr>
          <w:rFonts w:ascii="Times New Roman" w:hAnsi="Times New Roman"/>
          <w:sz w:val="24"/>
          <w:szCs w:val="24"/>
        </w:rPr>
        <w:t xml:space="preserve">el primer socio de Alemania en América Latina y Alemania es el principal socio económico de México en Europa. </w:t>
      </w:r>
      <w:r w:rsidRPr="00091C1D">
        <w:rPr>
          <w:rFonts w:ascii="Times New Roman" w:hAnsi="Times New Roman"/>
          <w:sz w:val="24"/>
          <w:szCs w:val="24"/>
        </w:rPr>
        <w:t>Sólo con España</w:t>
      </w:r>
      <w:r w:rsidR="00F06024" w:rsidRPr="00091C1D">
        <w:rPr>
          <w:rFonts w:ascii="Times New Roman" w:hAnsi="Times New Roman"/>
          <w:sz w:val="24"/>
          <w:szCs w:val="24"/>
        </w:rPr>
        <w:t xml:space="preserve"> México tiene </w:t>
      </w:r>
      <w:r w:rsidRPr="00091C1D">
        <w:rPr>
          <w:rFonts w:ascii="Times New Roman" w:hAnsi="Times New Roman"/>
          <w:sz w:val="24"/>
          <w:szCs w:val="24"/>
        </w:rPr>
        <w:t xml:space="preserve">una mayor amplitud de </w:t>
      </w:r>
      <w:r w:rsidR="00F06024" w:rsidRPr="00091C1D">
        <w:rPr>
          <w:rFonts w:ascii="Times New Roman" w:hAnsi="Times New Roman"/>
          <w:sz w:val="24"/>
          <w:szCs w:val="24"/>
        </w:rPr>
        <w:t>vínculos económicos, políticos y culturales.</w:t>
      </w:r>
      <w:r w:rsidRPr="00091C1D">
        <w:rPr>
          <w:rFonts w:ascii="Times New Roman" w:hAnsi="Times New Roman"/>
          <w:sz w:val="24"/>
          <w:szCs w:val="24"/>
        </w:rPr>
        <w:t xml:space="preserve"> </w:t>
      </w:r>
      <w:r w:rsidR="00F06024" w:rsidRPr="00091C1D">
        <w:rPr>
          <w:rFonts w:ascii="Times New Roman" w:hAnsi="Times New Roman"/>
          <w:sz w:val="24"/>
          <w:szCs w:val="24"/>
        </w:rPr>
        <w:t>(Granguillhome &amp; Jiménez, 2018: 119)</w:t>
      </w:r>
      <w:r w:rsidR="003F6E5E" w:rsidRPr="00091C1D">
        <w:rPr>
          <w:rFonts w:ascii="Times New Roman" w:hAnsi="Times New Roman"/>
          <w:sz w:val="24"/>
          <w:szCs w:val="24"/>
        </w:rPr>
        <w:t xml:space="preserve">. </w:t>
      </w:r>
      <w:r w:rsidR="00211FB9" w:rsidRPr="00091C1D">
        <w:rPr>
          <w:rFonts w:ascii="Times New Roman" w:hAnsi="Times New Roman"/>
          <w:sz w:val="24"/>
          <w:szCs w:val="24"/>
        </w:rPr>
        <w:t xml:space="preserve">La cooperación al desarrollo se ha convertido en uno de los objetivos principales de las relaciones entre ambos países. Los proyectos se centran especialmente en los sectores de la </w:t>
      </w:r>
      <w:r w:rsidR="00F06024" w:rsidRPr="00091C1D">
        <w:rPr>
          <w:rFonts w:ascii="Times New Roman" w:hAnsi="Times New Roman"/>
          <w:sz w:val="24"/>
          <w:szCs w:val="24"/>
        </w:rPr>
        <w:t>energía, me</w:t>
      </w:r>
      <w:r w:rsidR="00211FB9" w:rsidRPr="00091C1D">
        <w:rPr>
          <w:rFonts w:ascii="Times New Roman" w:hAnsi="Times New Roman"/>
          <w:sz w:val="24"/>
          <w:szCs w:val="24"/>
        </w:rPr>
        <w:t xml:space="preserve">dioambiente y cambio climático y se canalizan por medio del Banco de Desarrollo Alemán (KFW) y al Agencia Técnica alemana (GIZ). </w:t>
      </w:r>
      <w:r w:rsidR="00F06024" w:rsidRPr="00091C1D">
        <w:rPr>
          <w:rFonts w:ascii="Times New Roman" w:hAnsi="Times New Roman"/>
          <w:sz w:val="24"/>
          <w:szCs w:val="24"/>
        </w:rPr>
        <w:t>La Alianza Energética entre los dos países es el proyecto de cooperación más ambicioso en materia de energía.</w:t>
      </w:r>
      <w:r w:rsidR="00211FB9" w:rsidRPr="00091C1D">
        <w:rPr>
          <w:rFonts w:ascii="Times New Roman" w:hAnsi="Times New Roman"/>
          <w:sz w:val="24"/>
          <w:szCs w:val="24"/>
        </w:rPr>
        <w:t xml:space="preserve"> </w:t>
      </w:r>
      <w:r w:rsidR="00DF23F9" w:rsidRPr="00091C1D">
        <w:rPr>
          <w:rFonts w:ascii="Times New Roman" w:hAnsi="Times New Roman"/>
          <w:sz w:val="24"/>
          <w:szCs w:val="24"/>
        </w:rPr>
        <w:t>En los últimos 5 años la cooperación alemana en México ha invertido más de 900 millones de dólares y la tendencia es que estás cifras aumenten en los próximos años (</w:t>
      </w:r>
      <w:r w:rsidR="00F06024" w:rsidRPr="00091C1D">
        <w:rPr>
          <w:rFonts w:ascii="Times New Roman" w:hAnsi="Times New Roman"/>
          <w:sz w:val="24"/>
          <w:szCs w:val="24"/>
        </w:rPr>
        <w:t>Granguillhome &amp; Jiménez, 2018: 122)</w:t>
      </w:r>
      <w:r w:rsidR="00211FB9" w:rsidRPr="00091C1D">
        <w:rPr>
          <w:rFonts w:ascii="Times New Roman" w:hAnsi="Times New Roman"/>
          <w:sz w:val="24"/>
          <w:szCs w:val="24"/>
        </w:rPr>
        <w:t>.</w:t>
      </w:r>
      <w:r w:rsidR="00091C1D">
        <w:rPr>
          <w:rFonts w:ascii="Times New Roman" w:hAnsi="Times New Roman"/>
          <w:sz w:val="24"/>
          <w:szCs w:val="24"/>
        </w:rPr>
        <w:t xml:space="preserve"> Cabe resaltar la importancia de los proyectos de cooperación triangular, que han impulsado aún más las relaciones entre México y Alemania, pero también ha favorecido el crecimiento económico y el desarrollo de países menos relevantes y más retrasados de la región.</w:t>
      </w:r>
    </w:p>
    <w:p w:rsidR="00091C1D" w:rsidRPr="00091C1D" w:rsidRDefault="00091C1D" w:rsidP="00091C1D">
      <w:pPr>
        <w:spacing w:after="0" w:line="23" w:lineRule="atLeast"/>
        <w:ind w:firstLine="360"/>
        <w:contextualSpacing/>
        <w:jc w:val="both"/>
        <w:rPr>
          <w:rFonts w:ascii="Times New Roman" w:hAnsi="Times New Roman"/>
          <w:sz w:val="24"/>
          <w:szCs w:val="24"/>
        </w:rPr>
      </w:pPr>
      <w:r>
        <w:rPr>
          <w:rFonts w:ascii="Times New Roman" w:hAnsi="Times New Roman"/>
          <w:sz w:val="24"/>
          <w:szCs w:val="24"/>
        </w:rPr>
        <w:t xml:space="preserve">Un impulso adicional de la cooperación alemana en México se ve reflejado en el apoyo institucional del BMZ al </w:t>
      </w:r>
      <w:r w:rsidRPr="00091C1D">
        <w:rPr>
          <w:rFonts w:ascii="Times New Roman" w:hAnsi="Times New Roman"/>
          <w:sz w:val="24"/>
          <w:szCs w:val="24"/>
        </w:rPr>
        <w:t>Plan de Desarrollo Integral</w:t>
      </w:r>
      <w:r>
        <w:rPr>
          <w:rFonts w:ascii="Times New Roman" w:hAnsi="Times New Roman"/>
          <w:sz w:val="24"/>
          <w:szCs w:val="24"/>
        </w:rPr>
        <w:t xml:space="preserve"> (PDI) para mejorar la situación de </w:t>
      </w:r>
      <w:r w:rsidRPr="00091C1D">
        <w:rPr>
          <w:rFonts w:ascii="Times New Roman" w:hAnsi="Times New Roman"/>
          <w:sz w:val="24"/>
          <w:szCs w:val="24"/>
        </w:rPr>
        <w:t>El Salvador, Guatemala, Honduras</w:t>
      </w:r>
      <w:r>
        <w:rPr>
          <w:rFonts w:ascii="Times New Roman" w:hAnsi="Times New Roman"/>
          <w:sz w:val="24"/>
          <w:szCs w:val="24"/>
        </w:rPr>
        <w:t xml:space="preserve"> y el sur de México y poder frenar así los flujos migratorios favoreciendo la formación y el empleo en sus lugares de origen.</w:t>
      </w:r>
    </w:p>
    <w:p w:rsidR="000E5F7E" w:rsidRPr="00091C1D" w:rsidRDefault="000E5F7E" w:rsidP="000E5F7E">
      <w:pPr>
        <w:spacing w:after="0" w:line="23" w:lineRule="atLeast"/>
        <w:ind w:firstLine="360"/>
        <w:contextualSpacing/>
        <w:jc w:val="both"/>
        <w:rPr>
          <w:rFonts w:ascii="Times New Roman" w:hAnsi="Times New Roman"/>
          <w:sz w:val="24"/>
          <w:szCs w:val="24"/>
        </w:rPr>
      </w:pPr>
      <w:r w:rsidRPr="00091C1D">
        <w:rPr>
          <w:rFonts w:ascii="Times New Roman" w:hAnsi="Times New Roman"/>
          <w:sz w:val="24"/>
          <w:szCs w:val="24"/>
        </w:rPr>
        <w:t>Además de su intensa colaboración con México, Alemania ha firmado con la CEPAL una alianza estratégica que está vigente desde la década de los noventa y que ahora se amplía con un Programa de cooperación de cuatro años de 2020 a 2024, que se desarrollará en dos ciclos, el primero de ellos entre 2020 y 2022, y el segundo abarcará desde 2022 a 2024.</w:t>
      </w:r>
      <w:r w:rsidRPr="00091C1D">
        <w:t xml:space="preserve"> </w:t>
      </w:r>
      <w:r w:rsidRPr="00091C1D">
        <w:rPr>
          <w:rFonts w:ascii="Times New Roman" w:hAnsi="Times New Roman"/>
          <w:sz w:val="24"/>
          <w:szCs w:val="24"/>
        </w:rPr>
        <w:t xml:space="preserve">Está compuesto por cinco bloques prioritarios agrupados en tres áreas estratégicas de intervención para lograr un enfoque más holístico, integrado e intersectorial que faciliten procesos coherentes de planificación, financiación y seguimiento; cambio digital inclusivo y un gran impulso ambiental en la región (CEPAL, 2019a:1). </w:t>
      </w:r>
    </w:p>
    <w:p w:rsidR="000E5F7E" w:rsidRPr="00091C1D" w:rsidRDefault="000E5F7E" w:rsidP="000E5F7E">
      <w:pPr>
        <w:spacing w:after="0" w:line="23" w:lineRule="atLeast"/>
        <w:ind w:firstLine="360"/>
        <w:contextualSpacing/>
        <w:jc w:val="both"/>
        <w:rPr>
          <w:rFonts w:ascii="Times New Roman" w:hAnsi="Times New Roman"/>
          <w:sz w:val="24"/>
          <w:szCs w:val="24"/>
        </w:rPr>
      </w:pPr>
    </w:p>
    <w:p w:rsidR="00B205AA" w:rsidRPr="00091C1D" w:rsidRDefault="00B205AA">
      <w:pPr>
        <w:rPr>
          <w:rFonts w:ascii="Times New Roman" w:hAnsi="Times New Roman"/>
          <w:sz w:val="24"/>
          <w:szCs w:val="24"/>
        </w:rPr>
      </w:pPr>
      <w:r w:rsidRPr="00091C1D">
        <w:rPr>
          <w:rFonts w:ascii="Times New Roman" w:hAnsi="Times New Roman"/>
          <w:sz w:val="24"/>
          <w:szCs w:val="24"/>
        </w:rPr>
        <w:br w:type="page"/>
      </w:r>
    </w:p>
    <w:p w:rsidR="00C0304A" w:rsidRPr="00091C1D" w:rsidRDefault="00C0304A" w:rsidP="00C82B7F">
      <w:pPr>
        <w:spacing w:before="240" w:after="120" w:line="276" w:lineRule="auto"/>
        <w:jc w:val="both"/>
        <w:rPr>
          <w:rFonts w:ascii="Times New Roman" w:hAnsi="Times New Roman"/>
          <w:sz w:val="24"/>
          <w:szCs w:val="24"/>
        </w:rPr>
      </w:pPr>
      <w:r w:rsidRPr="00091C1D">
        <w:rPr>
          <w:rFonts w:ascii="Times New Roman" w:hAnsi="Times New Roman"/>
          <w:sz w:val="24"/>
          <w:szCs w:val="24"/>
        </w:rPr>
        <w:lastRenderedPageBreak/>
        <w:t>Bibliografía</w:t>
      </w:r>
    </w:p>
    <w:p w:rsidR="00A01E3A" w:rsidRPr="00091C1D" w:rsidRDefault="00A01E3A" w:rsidP="009B5A03">
      <w:pPr>
        <w:spacing w:before="240" w:after="120" w:line="276" w:lineRule="auto"/>
        <w:jc w:val="both"/>
        <w:rPr>
          <w:rFonts w:ascii="Times New Roman" w:hAnsi="Times New Roman"/>
          <w:sz w:val="24"/>
          <w:szCs w:val="24"/>
        </w:rPr>
      </w:pPr>
      <w:r w:rsidRPr="00091C1D">
        <w:rPr>
          <w:rFonts w:ascii="Times New Roman" w:hAnsi="Times New Roman"/>
          <w:sz w:val="24"/>
          <w:szCs w:val="24"/>
        </w:rPr>
        <w:t xml:space="preserve">Castillo, R. (2019). </w:t>
      </w:r>
      <w:r w:rsidRPr="00091C1D">
        <w:rPr>
          <w:rFonts w:ascii="Times New Roman" w:hAnsi="Times New Roman"/>
          <w:i/>
          <w:sz w:val="24"/>
          <w:szCs w:val="24"/>
        </w:rPr>
        <w:t>El Plan de Desarrollo para Centroamérica: metamorfosis regional o propuesta de transformación</w:t>
      </w:r>
      <w:r w:rsidRPr="00091C1D">
        <w:rPr>
          <w:rFonts w:ascii="Times New Roman" w:hAnsi="Times New Roman"/>
          <w:sz w:val="24"/>
          <w:szCs w:val="24"/>
        </w:rPr>
        <w:t>, Documentos de trabajo, 23, Madrid, Fundación Carolina</w:t>
      </w:r>
    </w:p>
    <w:p w:rsidR="009B5A03" w:rsidRPr="00091C1D" w:rsidRDefault="009B5A03" w:rsidP="009B5A03">
      <w:pPr>
        <w:spacing w:before="240" w:after="120" w:line="276" w:lineRule="auto"/>
        <w:jc w:val="both"/>
        <w:rPr>
          <w:rStyle w:val="Hipervnculo"/>
          <w:rFonts w:ascii="Times New Roman" w:hAnsi="Times New Roman"/>
          <w:sz w:val="24"/>
          <w:szCs w:val="24"/>
          <w:lang w:val="de-AT"/>
        </w:rPr>
      </w:pPr>
      <w:r w:rsidRPr="00091C1D">
        <w:rPr>
          <w:rFonts w:ascii="Times New Roman" w:hAnsi="Times New Roman"/>
          <w:sz w:val="24"/>
          <w:szCs w:val="24"/>
          <w:lang w:val="de-AT"/>
        </w:rPr>
        <w:t xml:space="preserve">Deutsche Gesellschaft für Internationale Zusammenarbeit (GIZ) GMBH (2017). </w:t>
      </w:r>
      <w:r w:rsidRPr="00091C1D">
        <w:rPr>
          <w:rFonts w:ascii="Times New Roman" w:hAnsi="Times New Roman"/>
          <w:sz w:val="24"/>
          <w:szCs w:val="24"/>
        </w:rPr>
        <w:t xml:space="preserve">Cooperación Triangular México, Alemania, Argentina: El intercambio intergubernamental de experiencias promueve una actuación más eficiente desde el punto de vista energético. </w:t>
      </w:r>
      <w:hyperlink r:id="rId8" w:history="1">
        <w:r w:rsidRPr="00091C1D">
          <w:rPr>
            <w:rStyle w:val="Hipervnculo"/>
            <w:rFonts w:ascii="Times New Roman" w:hAnsi="Times New Roman"/>
            <w:sz w:val="24"/>
            <w:szCs w:val="24"/>
            <w:lang w:val="de-AT"/>
          </w:rPr>
          <w:t>https://www.giz.de/en/worldwide/74916.html</w:t>
        </w:r>
      </w:hyperlink>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lang w:val="de-AT"/>
        </w:rPr>
        <w:t xml:space="preserve">Deutsche Gesellschaft für Internationale Zusammenarbeit (GIZ) GMBH (2016). </w:t>
      </w:r>
      <w:r w:rsidRPr="00091C1D">
        <w:rPr>
          <w:rFonts w:ascii="Times New Roman" w:hAnsi="Times New Roman"/>
          <w:sz w:val="24"/>
          <w:szCs w:val="24"/>
        </w:rPr>
        <w:t>Fondo regional para la cooperación triangular en América Latina y el Caribe, División 214 América del Sur, Bonn</w:t>
      </w:r>
    </w:p>
    <w:p w:rsidR="00BF2E3E" w:rsidRPr="00091C1D" w:rsidRDefault="00BF2E3E" w:rsidP="00BF2E3E">
      <w:pPr>
        <w:jc w:val="both"/>
        <w:rPr>
          <w:rFonts w:ascii="Times New Roman" w:hAnsi="Times New Roman" w:cs="Times New Roman"/>
          <w:sz w:val="24"/>
          <w:szCs w:val="24"/>
        </w:rPr>
      </w:pPr>
      <w:r w:rsidRPr="00091C1D">
        <w:rPr>
          <w:rFonts w:ascii="Times New Roman" w:hAnsi="Times New Roman" w:cs="Times New Roman"/>
          <w:sz w:val="24"/>
          <w:szCs w:val="24"/>
          <w:lang w:val="de-AT"/>
        </w:rPr>
        <w:t>Deutsche Gesellschaft für Internationale Zusammenarbeit (GIZ) GMBH (2016</w:t>
      </w:r>
      <w:r w:rsidR="009B5A03" w:rsidRPr="00091C1D">
        <w:rPr>
          <w:rFonts w:ascii="Times New Roman" w:hAnsi="Times New Roman" w:cs="Times New Roman"/>
          <w:sz w:val="24"/>
          <w:szCs w:val="24"/>
          <w:lang w:val="de-AT"/>
        </w:rPr>
        <w:t>b</w:t>
      </w:r>
      <w:r w:rsidRPr="00091C1D">
        <w:rPr>
          <w:rFonts w:ascii="Times New Roman" w:hAnsi="Times New Roman" w:cs="Times New Roman"/>
          <w:sz w:val="24"/>
          <w:szCs w:val="24"/>
          <w:lang w:val="de-AT"/>
        </w:rPr>
        <w:t>)</w:t>
      </w:r>
      <w:r w:rsidR="00D1612C" w:rsidRPr="00091C1D">
        <w:rPr>
          <w:rFonts w:ascii="Times New Roman" w:hAnsi="Times New Roman" w:cs="Times New Roman"/>
          <w:sz w:val="24"/>
          <w:szCs w:val="24"/>
          <w:lang w:val="de-AT"/>
        </w:rPr>
        <w:t>.</w:t>
      </w:r>
      <w:r w:rsidRPr="00091C1D">
        <w:rPr>
          <w:rFonts w:ascii="Times New Roman" w:hAnsi="Times New Roman" w:cs="Times New Roman"/>
          <w:sz w:val="24"/>
          <w:szCs w:val="24"/>
          <w:lang w:val="de-AT"/>
        </w:rPr>
        <w:t xml:space="preserve"> </w:t>
      </w:r>
      <w:r w:rsidRPr="00091C1D">
        <w:rPr>
          <w:rFonts w:ascii="Times New Roman" w:hAnsi="Times New Roman" w:cs="Times New Roman"/>
          <w:sz w:val="24"/>
          <w:szCs w:val="24"/>
        </w:rPr>
        <w:t xml:space="preserve">Cooperación Triangular México-Alemania Socios para el desarrollo sustentable en América Latina y el Caribe, </w:t>
      </w:r>
      <w:hyperlink r:id="rId9" w:history="1">
        <w:r w:rsidRPr="00091C1D">
          <w:rPr>
            <w:rStyle w:val="Hipervnculo"/>
            <w:rFonts w:ascii="Times New Roman" w:hAnsi="Times New Roman" w:cs="Times New Roman"/>
            <w:sz w:val="24"/>
            <w:szCs w:val="24"/>
          </w:rPr>
          <w:t>https://www.giz.de/de/downloads/giz2015-sp-cooperacion-triangular-mexico-alemania.pdf</w:t>
        </w:r>
      </w:hyperlink>
    </w:p>
    <w:p w:rsidR="00BF2E3E" w:rsidRPr="00091C1D" w:rsidRDefault="00BF2E3E" w:rsidP="00BF2E3E">
      <w:pPr>
        <w:jc w:val="both"/>
        <w:rPr>
          <w:rFonts w:ascii="Times New Roman" w:hAnsi="Times New Roman" w:cs="Times New Roman"/>
          <w:sz w:val="24"/>
          <w:szCs w:val="24"/>
        </w:rPr>
      </w:pPr>
      <w:r w:rsidRPr="00091C1D">
        <w:rPr>
          <w:rFonts w:ascii="Times New Roman" w:hAnsi="Times New Roman" w:cs="Times New Roman"/>
          <w:sz w:val="24"/>
          <w:szCs w:val="24"/>
          <w:lang w:val="de-AT"/>
        </w:rPr>
        <w:t>Deutsche Gesellschaft für Internationale Zusammenarbeit (GIZ) GMBH (2016</w:t>
      </w:r>
      <w:r w:rsidR="009B5A03" w:rsidRPr="00091C1D">
        <w:rPr>
          <w:rFonts w:ascii="Times New Roman" w:hAnsi="Times New Roman" w:cs="Times New Roman"/>
          <w:sz w:val="24"/>
          <w:szCs w:val="24"/>
          <w:lang w:val="de-AT"/>
        </w:rPr>
        <w:t>c</w:t>
      </w:r>
      <w:r w:rsidRPr="00091C1D">
        <w:rPr>
          <w:rFonts w:ascii="Times New Roman" w:hAnsi="Times New Roman" w:cs="Times New Roman"/>
          <w:sz w:val="24"/>
          <w:szCs w:val="24"/>
          <w:lang w:val="de-AT"/>
        </w:rPr>
        <w:t xml:space="preserve">). </w:t>
      </w:r>
      <w:r w:rsidRPr="00091C1D">
        <w:rPr>
          <w:rFonts w:ascii="Times New Roman" w:hAnsi="Times New Roman" w:cs="Times New Roman"/>
          <w:sz w:val="24"/>
          <w:szCs w:val="24"/>
        </w:rPr>
        <w:t xml:space="preserve">Fortalecimiento institucional de la Agencia Mexicana de Cooperación Internacional para el Desarrollo (AMEXCID), </w:t>
      </w:r>
      <w:hyperlink r:id="rId10" w:history="1">
        <w:r w:rsidRPr="00091C1D">
          <w:rPr>
            <w:rStyle w:val="Hipervnculo"/>
            <w:rFonts w:ascii="Times New Roman" w:hAnsi="Times New Roman" w:cs="Times New Roman"/>
            <w:sz w:val="24"/>
            <w:szCs w:val="24"/>
          </w:rPr>
          <w:t>https://www.giz.de/en/worldwide/32922.html</w:t>
        </w:r>
      </w:hyperlink>
      <w:r w:rsidRPr="00091C1D">
        <w:rPr>
          <w:rFonts w:ascii="Times New Roman" w:hAnsi="Times New Roman" w:cs="Times New Roman"/>
          <w:sz w:val="24"/>
          <w:szCs w:val="24"/>
        </w:rPr>
        <w:t>, acceso 8 de septiembre, 2020</w:t>
      </w:r>
    </w:p>
    <w:p w:rsidR="00BF2E3E" w:rsidRPr="00091C1D" w:rsidRDefault="00BF2E3E" w:rsidP="00BF2E3E">
      <w:pPr>
        <w:jc w:val="both"/>
        <w:rPr>
          <w:rStyle w:val="Hipervnculo"/>
          <w:rFonts w:ascii="Times New Roman" w:hAnsi="Times New Roman" w:cs="Times New Roman"/>
          <w:sz w:val="24"/>
          <w:szCs w:val="24"/>
        </w:rPr>
      </w:pPr>
      <w:r w:rsidRPr="00091C1D">
        <w:rPr>
          <w:rFonts w:ascii="Times New Roman" w:hAnsi="Times New Roman" w:cs="Times New Roman"/>
          <w:sz w:val="24"/>
          <w:szCs w:val="24"/>
          <w:lang w:val="de-AT"/>
        </w:rPr>
        <w:t xml:space="preserve">Deutsche Gesellschaft für Internationale Zusammenarbeit (GIZ) GMBH (2015). </w:t>
      </w:r>
      <w:r w:rsidRPr="00091C1D">
        <w:rPr>
          <w:rFonts w:ascii="Times New Roman" w:hAnsi="Times New Roman" w:cs="Times New Roman"/>
          <w:sz w:val="24"/>
          <w:szCs w:val="24"/>
        </w:rPr>
        <w:t>Cooperación Triangular México-Alemania</w:t>
      </w:r>
      <w:r w:rsidR="0050215E" w:rsidRPr="00091C1D">
        <w:rPr>
          <w:rFonts w:ascii="Times New Roman" w:hAnsi="Times New Roman" w:cs="Times New Roman"/>
          <w:sz w:val="24"/>
          <w:szCs w:val="24"/>
        </w:rPr>
        <w:t>.</w:t>
      </w:r>
      <w:r w:rsidRPr="00091C1D">
        <w:rPr>
          <w:rFonts w:ascii="Times New Roman" w:hAnsi="Times New Roman" w:cs="Times New Roman"/>
          <w:sz w:val="24"/>
          <w:szCs w:val="24"/>
        </w:rPr>
        <w:t xml:space="preserve"> Socios para el desarrollo sustentable en América Latina y el Caribe, </w:t>
      </w:r>
      <w:hyperlink r:id="rId11" w:history="1">
        <w:r w:rsidRPr="00091C1D">
          <w:rPr>
            <w:rStyle w:val="Hipervnculo"/>
            <w:rFonts w:ascii="Times New Roman" w:hAnsi="Times New Roman" w:cs="Times New Roman"/>
            <w:sz w:val="24"/>
            <w:szCs w:val="24"/>
          </w:rPr>
          <w:t>https://www.giz.de/de/downloads/giz2015-sp-cooperacion-triangular-mexico-alemania.pdf</w:t>
        </w:r>
      </w:hyperlink>
    </w:p>
    <w:p w:rsidR="00C0304A" w:rsidRPr="00091C1D" w:rsidRDefault="00C0304A" w:rsidP="00C0304A">
      <w:pPr>
        <w:spacing w:before="240" w:after="120" w:line="276" w:lineRule="auto"/>
        <w:jc w:val="both"/>
        <w:rPr>
          <w:rFonts w:ascii="Times New Roman" w:hAnsi="Times New Roman"/>
          <w:sz w:val="24"/>
          <w:szCs w:val="24"/>
        </w:rPr>
      </w:pPr>
      <w:r w:rsidRPr="00091C1D">
        <w:rPr>
          <w:rFonts w:ascii="Times New Roman" w:hAnsi="Times New Roman"/>
          <w:sz w:val="24"/>
          <w:szCs w:val="24"/>
          <w:lang w:val="en-US"/>
        </w:rPr>
        <w:t xml:space="preserve">Granguillhome M., R. &amp; Jiménez S., V. M. (2018). </w:t>
      </w:r>
      <w:r w:rsidRPr="00091C1D">
        <w:rPr>
          <w:rFonts w:ascii="Times New Roman" w:hAnsi="Times New Roman"/>
          <w:i/>
          <w:sz w:val="24"/>
          <w:szCs w:val="24"/>
        </w:rPr>
        <w:t>Las relaciones con Alemania y cómo fortalecer la presencia de México en el mundo de hoy</w:t>
      </w:r>
      <w:r w:rsidRPr="00091C1D">
        <w:rPr>
          <w:rFonts w:ascii="Times New Roman" w:hAnsi="Times New Roman"/>
          <w:sz w:val="24"/>
          <w:szCs w:val="24"/>
        </w:rPr>
        <w:t>. Revista Mexicana de Política Exterior, 112, 109-128</w:t>
      </w:r>
    </w:p>
    <w:p w:rsidR="008A270E" w:rsidRPr="00091C1D" w:rsidRDefault="00855B2E" w:rsidP="00C0304A">
      <w:pPr>
        <w:spacing w:before="240" w:after="120" w:line="276" w:lineRule="auto"/>
        <w:jc w:val="both"/>
        <w:rPr>
          <w:rFonts w:ascii="Times New Roman" w:hAnsi="Times New Roman"/>
          <w:sz w:val="24"/>
          <w:szCs w:val="24"/>
        </w:rPr>
      </w:pPr>
      <w:r w:rsidRPr="00091C1D">
        <w:rPr>
          <w:rFonts w:ascii="Times New Roman" w:hAnsi="Times New Roman"/>
          <w:sz w:val="24"/>
          <w:szCs w:val="24"/>
        </w:rPr>
        <w:t>González Díaz, F.</w:t>
      </w:r>
      <w:r w:rsidR="00C0304A" w:rsidRPr="00091C1D">
        <w:rPr>
          <w:rFonts w:ascii="Times New Roman" w:hAnsi="Times New Roman"/>
          <w:sz w:val="24"/>
          <w:szCs w:val="24"/>
        </w:rPr>
        <w:t xml:space="preserve"> N. (2013). México y Alemania: la renovación de su alianza estratégica en el siglo XXI, Revista Mexicana de Política Exterior, México y Alemania: alianza estratégica, intereses compartidos, 99, 5-6, 8-11</w:t>
      </w:r>
    </w:p>
    <w:p w:rsidR="003D548C" w:rsidRPr="00091C1D" w:rsidRDefault="00D1612C" w:rsidP="003D548C">
      <w:pPr>
        <w:spacing w:before="240" w:after="120" w:line="276" w:lineRule="auto"/>
        <w:jc w:val="both"/>
        <w:rPr>
          <w:rFonts w:ascii="Times New Roman" w:hAnsi="Times New Roman"/>
          <w:sz w:val="24"/>
          <w:szCs w:val="24"/>
        </w:rPr>
      </w:pPr>
      <w:r w:rsidRPr="00091C1D">
        <w:rPr>
          <w:rFonts w:ascii="Times New Roman" w:hAnsi="Times New Roman"/>
          <w:sz w:val="24"/>
          <w:szCs w:val="24"/>
        </w:rPr>
        <w:t>Gobierno de México (2019).</w:t>
      </w:r>
      <w:r w:rsidR="003D548C" w:rsidRPr="00091C1D">
        <w:rPr>
          <w:rFonts w:ascii="Times New Roman" w:hAnsi="Times New Roman"/>
          <w:sz w:val="24"/>
          <w:szCs w:val="24"/>
        </w:rPr>
        <w:t xml:space="preserve"> Cooperación de México con Centroamérica y el Caribe, </w:t>
      </w:r>
      <w:hyperlink r:id="rId12" w:history="1">
        <w:r w:rsidR="003D548C" w:rsidRPr="00091C1D">
          <w:rPr>
            <w:rStyle w:val="Hipervnculo"/>
            <w:rFonts w:ascii="Times New Roman" w:hAnsi="Times New Roman"/>
            <w:sz w:val="24"/>
            <w:szCs w:val="24"/>
          </w:rPr>
          <w:t>https://www.gob.mx/amexcid/acciones-y-programas/cooperacion-de-mexico-con-centroamerica</w:t>
        </w:r>
      </w:hyperlink>
      <w:r w:rsidR="003D548C" w:rsidRPr="00091C1D">
        <w:rPr>
          <w:rFonts w:ascii="Times New Roman" w:hAnsi="Times New Roman"/>
          <w:sz w:val="24"/>
          <w:szCs w:val="24"/>
        </w:rPr>
        <w:t>, Agencia Mexicana de Cooperación Internacional para el Desarrollo, acceso 10 de septiembre, 2020</w:t>
      </w:r>
    </w:p>
    <w:p w:rsidR="00E156C7" w:rsidRPr="00091C1D" w:rsidRDefault="00E156C7" w:rsidP="00E156C7">
      <w:pPr>
        <w:spacing w:before="240" w:after="120" w:line="276" w:lineRule="auto"/>
        <w:jc w:val="both"/>
        <w:rPr>
          <w:rFonts w:ascii="Times New Roman" w:hAnsi="Times New Roman"/>
          <w:sz w:val="24"/>
          <w:szCs w:val="24"/>
        </w:rPr>
      </w:pPr>
      <w:r w:rsidRPr="00091C1D">
        <w:rPr>
          <w:rFonts w:ascii="Times New Roman" w:hAnsi="Times New Roman"/>
          <w:sz w:val="24"/>
          <w:szCs w:val="24"/>
        </w:rPr>
        <w:t>Gobierno de México (2017)</w:t>
      </w:r>
      <w:r w:rsidR="00D1612C" w:rsidRPr="00091C1D">
        <w:rPr>
          <w:rFonts w:ascii="Times New Roman" w:hAnsi="Times New Roman"/>
          <w:sz w:val="24"/>
          <w:szCs w:val="24"/>
        </w:rPr>
        <w:t>.</w:t>
      </w:r>
      <w:r w:rsidRPr="00091C1D">
        <w:rPr>
          <w:rFonts w:ascii="Times New Roman" w:hAnsi="Times New Roman"/>
          <w:sz w:val="24"/>
          <w:szCs w:val="24"/>
        </w:rPr>
        <w:t xml:space="preserve"> La AMEXCID consolidó asociaciones estratégicas para la cooperación triangular </w:t>
      </w:r>
      <w:hyperlink r:id="rId13" w:history="1">
        <w:r w:rsidRPr="00091C1D">
          <w:rPr>
            <w:rStyle w:val="Hipervnculo"/>
            <w:rFonts w:ascii="Times New Roman" w:hAnsi="Times New Roman"/>
            <w:sz w:val="24"/>
            <w:szCs w:val="24"/>
          </w:rPr>
          <w:t>https://www.gob.mx/amexcid/articulos/la-amexcid-consolido-asociaciones-estrategicas-para-la-cooperacion-triangular?idiom=es</w:t>
        </w:r>
      </w:hyperlink>
      <w:r w:rsidRPr="00091C1D">
        <w:rPr>
          <w:rFonts w:ascii="Times New Roman" w:hAnsi="Times New Roman"/>
          <w:sz w:val="24"/>
          <w:szCs w:val="24"/>
        </w:rPr>
        <w:t>,</w:t>
      </w:r>
      <w:r w:rsidRPr="00091C1D">
        <w:t xml:space="preserve"> </w:t>
      </w:r>
      <w:r w:rsidRPr="00091C1D">
        <w:rPr>
          <w:rFonts w:ascii="Times New Roman" w:hAnsi="Times New Roman"/>
          <w:sz w:val="24"/>
          <w:szCs w:val="24"/>
        </w:rPr>
        <w:t>Agencia Mexicana de Cooperación Internacional para el Desarrollo, acceso 10 de septiembre, 2020</w:t>
      </w:r>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rPr>
        <w:lastRenderedPageBreak/>
        <w:t>La Comisión Económica para América Latina y el Caribe (CEPAL) (2019</w:t>
      </w:r>
      <w:r w:rsidR="00D75BFA" w:rsidRPr="00091C1D">
        <w:rPr>
          <w:rFonts w:ascii="Times New Roman" w:hAnsi="Times New Roman"/>
          <w:sz w:val="24"/>
          <w:szCs w:val="24"/>
        </w:rPr>
        <w:t>a</w:t>
      </w:r>
      <w:r w:rsidRPr="00091C1D">
        <w:rPr>
          <w:rFonts w:ascii="Times New Roman" w:hAnsi="Times New Roman"/>
          <w:sz w:val="24"/>
          <w:szCs w:val="24"/>
        </w:rPr>
        <w:t xml:space="preserve">). Alemania y CEPAL reafirman lazos de cooperación estratégica con miras al desarrollo sostenible en América Latina y el Caribe, </w:t>
      </w:r>
      <w:hyperlink r:id="rId14" w:history="1">
        <w:r w:rsidRPr="00091C1D">
          <w:rPr>
            <w:rStyle w:val="Hipervnculo"/>
            <w:rFonts w:ascii="Times New Roman" w:hAnsi="Times New Roman" w:cs="Times New Roman"/>
            <w:sz w:val="24"/>
            <w:szCs w:val="24"/>
          </w:rPr>
          <w:t>https://www.cepal.org/es/noticias/alemania-cepal-reafirman-lazos-cooperacion-estrategica-miras-al-desarrollo-sostenible</w:t>
        </w:r>
      </w:hyperlink>
      <w:r w:rsidRPr="00091C1D">
        <w:rPr>
          <w:rFonts w:ascii="Times New Roman" w:hAnsi="Times New Roman"/>
          <w:sz w:val="24"/>
          <w:szCs w:val="24"/>
        </w:rPr>
        <w:t>, acceso 10 de septiembre, 2020</w:t>
      </w:r>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rPr>
        <w:t>La Comisión Económica para América Latina y el Caribe (CEPAL) (2019</w:t>
      </w:r>
      <w:r w:rsidR="00D75BFA" w:rsidRPr="00091C1D">
        <w:rPr>
          <w:rFonts w:ascii="Times New Roman" w:hAnsi="Times New Roman"/>
          <w:sz w:val="24"/>
          <w:szCs w:val="24"/>
        </w:rPr>
        <w:t>b</w:t>
      </w:r>
      <w:r w:rsidRPr="00091C1D">
        <w:rPr>
          <w:rFonts w:ascii="Times New Roman" w:hAnsi="Times New Roman"/>
          <w:sz w:val="24"/>
          <w:szCs w:val="24"/>
        </w:rPr>
        <w:t xml:space="preserve">). El Salvador, Guatemala, Honduras y México reafirman su compromiso con el Plan de Desarrollo Integral, </w:t>
      </w:r>
      <w:hyperlink r:id="rId15" w:history="1">
        <w:r w:rsidRPr="00091C1D">
          <w:rPr>
            <w:rStyle w:val="Hipervnculo"/>
            <w:rFonts w:ascii="Times New Roman" w:hAnsi="Times New Roman"/>
            <w:sz w:val="24"/>
            <w:szCs w:val="24"/>
          </w:rPr>
          <w:t>https://www.cepal.org/es/comunicados/salvador-guatemala-honduras-mexico-reafirman-su-compromiso-plan-desarrollo-integral</w:t>
        </w:r>
      </w:hyperlink>
      <w:r w:rsidRPr="00091C1D">
        <w:rPr>
          <w:rFonts w:ascii="Times New Roman" w:hAnsi="Times New Roman"/>
          <w:sz w:val="24"/>
          <w:szCs w:val="24"/>
        </w:rPr>
        <w:t>, acceso 11 de septiembre, 2020</w:t>
      </w:r>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rPr>
        <w:t xml:space="preserve">La Comisión Económica para América Latina y el Caribe (CEPAL) </w:t>
      </w:r>
      <w:r w:rsidR="00D75BFA" w:rsidRPr="00091C1D">
        <w:rPr>
          <w:rFonts w:ascii="Times New Roman" w:hAnsi="Times New Roman"/>
          <w:sz w:val="24"/>
          <w:szCs w:val="24"/>
        </w:rPr>
        <w:t>(2015</w:t>
      </w:r>
      <w:r w:rsidR="00884237" w:rsidRPr="00091C1D">
        <w:rPr>
          <w:rFonts w:ascii="Times New Roman" w:hAnsi="Times New Roman"/>
          <w:sz w:val="24"/>
          <w:szCs w:val="24"/>
        </w:rPr>
        <w:t>)</w:t>
      </w:r>
      <w:r w:rsidR="00D75BFA" w:rsidRPr="00091C1D">
        <w:rPr>
          <w:rFonts w:ascii="Times New Roman" w:hAnsi="Times New Roman"/>
          <w:sz w:val="24"/>
          <w:szCs w:val="24"/>
        </w:rPr>
        <w:t xml:space="preserve">. </w:t>
      </w:r>
      <w:r w:rsidRPr="00091C1D">
        <w:rPr>
          <w:rFonts w:ascii="Times New Roman" w:hAnsi="Times New Roman"/>
          <w:sz w:val="24"/>
          <w:szCs w:val="24"/>
        </w:rPr>
        <w:t xml:space="preserve">Una mirada a los países del Proyecto Mesoamérica, </w:t>
      </w:r>
      <w:hyperlink r:id="rId16" w:history="1">
        <w:r w:rsidRPr="00091C1D">
          <w:rPr>
            <w:rStyle w:val="Hipervnculo"/>
            <w:rFonts w:ascii="Times New Roman" w:hAnsi="Times New Roman"/>
            <w:sz w:val="24"/>
            <w:szCs w:val="24"/>
          </w:rPr>
          <w:t>https://www.cepal.org/es/publicaciones/38426-mirada-paises-proyecto-mesoamerica</w:t>
        </w:r>
      </w:hyperlink>
      <w:r w:rsidRPr="00091C1D">
        <w:rPr>
          <w:rFonts w:ascii="Times New Roman" w:hAnsi="Times New Roman"/>
          <w:sz w:val="24"/>
          <w:szCs w:val="24"/>
        </w:rPr>
        <w:t>, acceso 12 de septiembre, 2020</w:t>
      </w:r>
      <w:r w:rsidR="00A01E3A" w:rsidRPr="00091C1D">
        <w:rPr>
          <w:rFonts w:ascii="Times New Roman" w:hAnsi="Times New Roman"/>
          <w:sz w:val="24"/>
          <w:szCs w:val="24"/>
        </w:rPr>
        <w:t xml:space="preserve">, </w:t>
      </w:r>
      <w:r w:rsidR="00A01E3A" w:rsidRPr="00091C1D">
        <w:rPr>
          <w:rFonts w:ascii="Times New Roman" w:hAnsi="Times New Roman"/>
          <w:color w:val="000000" w:themeColor="text1"/>
          <w:sz w:val="24"/>
          <w:szCs w:val="24"/>
        </w:rPr>
        <w:t>1-118</w:t>
      </w:r>
    </w:p>
    <w:p w:rsidR="005D170C" w:rsidRPr="00091C1D" w:rsidRDefault="005D170C" w:rsidP="005D170C">
      <w:pPr>
        <w:spacing w:before="240" w:after="120" w:line="276" w:lineRule="auto"/>
        <w:rPr>
          <w:rFonts w:ascii="Times New Roman" w:hAnsi="Times New Roman"/>
          <w:sz w:val="24"/>
          <w:szCs w:val="24"/>
        </w:rPr>
      </w:pPr>
      <w:r w:rsidRPr="00091C1D">
        <w:rPr>
          <w:rFonts w:ascii="Times New Roman" w:hAnsi="Times New Roman"/>
          <w:sz w:val="24"/>
          <w:szCs w:val="24"/>
        </w:rPr>
        <w:t>Langner,</w:t>
      </w:r>
      <w:r w:rsidR="009532C5" w:rsidRPr="00091C1D">
        <w:rPr>
          <w:rFonts w:ascii="Times New Roman" w:hAnsi="Times New Roman"/>
          <w:sz w:val="24"/>
          <w:szCs w:val="24"/>
        </w:rPr>
        <w:t xml:space="preserve"> A.</w:t>
      </w:r>
      <w:r w:rsidRPr="00091C1D">
        <w:rPr>
          <w:rFonts w:ascii="Times New Roman" w:hAnsi="Times New Roman"/>
          <w:sz w:val="24"/>
          <w:szCs w:val="24"/>
        </w:rPr>
        <w:t xml:space="preserve"> (2020). Convoca CEPAL a donantes para PDI de Centroamérica y sur de México</w:t>
      </w:r>
      <w:hyperlink r:id="rId17" w:history="1">
        <w:r w:rsidRPr="00091C1D">
          <w:rPr>
            <w:rStyle w:val="Hipervnculo"/>
            <w:rFonts w:ascii="Times New Roman" w:hAnsi="Times New Roman"/>
            <w:sz w:val="24"/>
            <w:szCs w:val="24"/>
          </w:rPr>
          <w:t>https://www.jornada.com.mx/ultimas/politica/2020/01/08/convoca-cepal-a-cumbre-de-donantes-para-pdi-del-triangulo-del-norte-5103.html</w:t>
        </w:r>
      </w:hyperlink>
      <w:r w:rsidRPr="00091C1D">
        <w:rPr>
          <w:rFonts w:ascii="Times New Roman" w:hAnsi="Times New Roman"/>
          <w:sz w:val="24"/>
          <w:szCs w:val="24"/>
        </w:rPr>
        <w:t>, La Jornada, 8 de enero de 20202, acceso 16 de septiembre, 2020</w:t>
      </w:r>
    </w:p>
    <w:p w:rsidR="008D5D5A" w:rsidRPr="00091C1D" w:rsidRDefault="008D5D5A" w:rsidP="008D5D5A">
      <w:pPr>
        <w:spacing w:before="240" w:after="120" w:line="276" w:lineRule="auto"/>
        <w:jc w:val="both"/>
        <w:rPr>
          <w:rFonts w:ascii="Times New Roman" w:hAnsi="Times New Roman" w:cs="Times New Roman"/>
          <w:sz w:val="24"/>
          <w:szCs w:val="24"/>
        </w:rPr>
      </w:pPr>
      <w:r w:rsidRPr="00091C1D">
        <w:rPr>
          <w:rFonts w:ascii="Times New Roman" w:hAnsi="Times New Roman"/>
          <w:sz w:val="24"/>
          <w:szCs w:val="24"/>
        </w:rPr>
        <w:t>Ministerio Federal de Coo</w:t>
      </w:r>
      <w:r w:rsidR="002644A7" w:rsidRPr="00091C1D">
        <w:rPr>
          <w:rFonts w:ascii="Times New Roman" w:hAnsi="Times New Roman"/>
          <w:sz w:val="24"/>
          <w:szCs w:val="24"/>
        </w:rPr>
        <w:t>peración Económica y Desarrollo</w:t>
      </w:r>
      <w:r w:rsidRPr="00091C1D">
        <w:rPr>
          <w:rFonts w:ascii="Times New Roman" w:hAnsi="Times New Roman"/>
          <w:sz w:val="24"/>
          <w:szCs w:val="24"/>
        </w:rPr>
        <w:t xml:space="preserve"> (BMZ), (2018). México 2030, Cómo la cooperación germano-mexicana al desarrollo sostenible promueve la implementación de la Agenda 2030, Unidad 410, Bonn, Alemania </w:t>
      </w:r>
      <w:hyperlink r:id="rId18" w:history="1">
        <w:r w:rsidRPr="00091C1D">
          <w:rPr>
            <w:rStyle w:val="Hipervnculo"/>
            <w:rFonts w:ascii="Times New Roman" w:hAnsi="Times New Roman"/>
            <w:sz w:val="24"/>
            <w:szCs w:val="24"/>
          </w:rPr>
          <w:t>https://www.giz.de/en/downloads/agenda2030-es-mexico.pdf</w:t>
        </w:r>
      </w:hyperlink>
      <w:r w:rsidR="00150393" w:rsidRPr="00091C1D">
        <w:rPr>
          <w:rStyle w:val="Hipervnculo"/>
          <w:rFonts w:ascii="Times New Roman" w:hAnsi="Times New Roman"/>
          <w:sz w:val="24"/>
          <w:szCs w:val="24"/>
        </w:rPr>
        <w:t xml:space="preserve">, </w:t>
      </w:r>
      <w:r w:rsidR="00150393" w:rsidRPr="00091C1D">
        <w:rPr>
          <w:rFonts w:ascii="Times New Roman" w:hAnsi="Times New Roman" w:cs="Times New Roman"/>
          <w:sz w:val="24"/>
          <w:szCs w:val="24"/>
        </w:rPr>
        <w:t>acceso 12 de septiembre, 2020</w:t>
      </w:r>
    </w:p>
    <w:p w:rsidR="00946018" w:rsidRPr="00091C1D" w:rsidRDefault="008D5D5A" w:rsidP="00E83498">
      <w:pPr>
        <w:spacing w:before="240" w:after="120" w:line="276" w:lineRule="auto"/>
        <w:jc w:val="both"/>
        <w:rPr>
          <w:rFonts w:ascii="Times New Roman" w:hAnsi="Times New Roman"/>
          <w:sz w:val="24"/>
          <w:szCs w:val="24"/>
        </w:rPr>
      </w:pPr>
      <w:r w:rsidRPr="00091C1D">
        <w:rPr>
          <w:rFonts w:ascii="Times New Roman" w:hAnsi="Times New Roman"/>
          <w:sz w:val="24"/>
          <w:szCs w:val="24"/>
        </w:rPr>
        <w:t>M</w:t>
      </w:r>
      <w:r w:rsidR="00946018" w:rsidRPr="00091C1D">
        <w:rPr>
          <w:rFonts w:ascii="Times New Roman" w:hAnsi="Times New Roman"/>
          <w:sz w:val="24"/>
          <w:szCs w:val="24"/>
        </w:rPr>
        <w:t>inisterio Federal de Cooperación Económica y Desarrollo (BMZ) (2013). Cooperaciones triangulares en la cooperación alemana al desarrollo, Documento de estrategia 5/2013s, Bonn, División 210, BMZ</w:t>
      </w:r>
    </w:p>
    <w:p w:rsidR="008C4B8C" w:rsidRPr="00091C1D" w:rsidRDefault="008C4B8C" w:rsidP="00D1612C">
      <w:pPr>
        <w:spacing w:before="240" w:after="120" w:line="276" w:lineRule="auto"/>
        <w:jc w:val="both"/>
        <w:rPr>
          <w:rFonts w:ascii="Times New Roman" w:hAnsi="Times New Roman"/>
          <w:sz w:val="24"/>
          <w:szCs w:val="24"/>
        </w:rPr>
      </w:pPr>
      <w:r w:rsidRPr="00091C1D">
        <w:rPr>
          <w:rFonts w:ascii="Times New Roman" w:hAnsi="Times New Roman"/>
          <w:sz w:val="24"/>
          <w:szCs w:val="24"/>
        </w:rPr>
        <w:t xml:space="preserve">Nyerere, J. (1998). </w:t>
      </w:r>
      <w:r w:rsidRPr="00091C1D">
        <w:rPr>
          <w:rFonts w:ascii="Times New Roman" w:hAnsi="Times New Roman"/>
          <w:i/>
          <w:sz w:val="24"/>
          <w:szCs w:val="24"/>
        </w:rPr>
        <w:t>Labrar el futuro según nuestras aspiraciones en Comercio Exterior</w:t>
      </w:r>
      <w:r w:rsidRPr="00091C1D">
        <w:rPr>
          <w:rFonts w:ascii="Times New Roman" w:hAnsi="Times New Roman"/>
          <w:sz w:val="24"/>
          <w:szCs w:val="24"/>
        </w:rPr>
        <w:t>, La Comisión del Sur, 38, 149-154</w:t>
      </w:r>
    </w:p>
    <w:p w:rsidR="007A6622" w:rsidRPr="00091C1D" w:rsidRDefault="007A6622" w:rsidP="007A6622">
      <w:pPr>
        <w:spacing w:before="240" w:after="120" w:line="276" w:lineRule="auto"/>
        <w:jc w:val="both"/>
        <w:rPr>
          <w:rFonts w:ascii="Times New Roman" w:hAnsi="Times New Roman"/>
          <w:sz w:val="24"/>
          <w:szCs w:val="24"/>
        </w:rPr>
      </w:pPr>
      <w:r w:rsidRPr="00091C1D">
        <w:rPr>
          <w:rFonts w:ascii="Times New Roman" w:hAnsi="Times New Roman"/>
          <w:sz w:val="24"/>
          <w:szCs w:val="24"/>
        </w:rPr>
        <w:t xml:space="preserve">Organización para la Cooperación y el Desarrollo Económicos, (OCDE) (2011). 4to. Foro de Alto Nivel sobre la Eficacia de la Ayuda. Alianza de Busan para la Cooperación Eficaz al Desarrollo, </w:t>
      </w:r>
      <w:hyperlink r:id="rId19" w:history="1">
        <w:r w:rsidRPr="00091C1D">
          <w:rPr>
            <w:rStyle w:val="Hipervnculo"/>
            <w:rFonts w:ascii="Times New Roman" w:hAnsi="Times New Roman"/>
            <w:sz w:val="24"/>
            <w:szCs w:val="24"/>
          </w:rPr>
          <w:t>https://www.oecd.org/dac/effectiveness/49650200.pdf</w:t>
        </w:r>
      </w:hyperlink>
    </w:p>
    <w:p w:rsidR="008C4B8C" w:rsidRPr="00091C1D" w:rsidRDefault="008C4B8C" w:rsidP="00D1612C">
      <w:pPr>
        <w:jc w:val="both"/>
        <w:rPr>
          <w:rStyle w:val="Hipervnculo"/>
          <w:rFonts w:ascii="Times New Roman" w:hAnsi="Times New Roman"/>
          <w:color w:val="auto"/>
          <w:sz w:val="24"/>
          <w:szCs w:val="24"/>
          <w:u w:val="none"/>
        </w:rPr>
      </w:pPr>
      <w:r w:rsidRPr="00091C1D">
        <w:rPr>
          <w:rStyle w:val="Hipervnculo"/>
          <w:rFonts w:ascii="Times New Roman" w:hAnsi="Times New Roman"/>
          <w:color w:val="auto"/>
          <w:sz w:val="24"/>
          <w:szCs w:val="24"/>
          <w:u w:val="none"/>
        </w:rPr>
        <w:t>Organización de las Naciones Unidas</w:t>
      </w:r>
      <w:r w:rsidR="007A6622" w:rsidRPr="00091C1D">
        <w:rPr>
          <w:rStyle w:val="Hipervnculo"/>
          <w:rFonts w:ascii="Times New Roman" w:hAnsi="Times New Roman"/>
          <w:color w:val="auto"/>
          <w:sz w:val="24"/>
          <w:szCs w:val="24"/>
          <w:u w:val="none"/>
        </w:rPr>
        <w:t>, (ONU)</w:t>
      </w:r>
      <w:r w:rsidRPr="00091C1D">
        <w:rPr>
          <w:rStyle w:val="Hipervnculo"/>
          <w:rFonts w:ascii="Times New Roman" w:hAnsi="Times New Roman"/>
          <w:color w:val="auto"/>
          <w:sz w:val="24"/>
          <w:szCs w:val="24"/>
          <w:u w:val="none"/>
        </w:rPr>
        <w:t xml:space="preserve"> (2019).</w:t>
      </w:r>
      <w:r w:rsidRPr="00091C1D">
        <w:t xml:space="preserve"> </w:t>
      </w:r>
      <w:r w:rsidRPr="00091C1D">
        <w:rPr>
          <w:rStyle w:val="Hipervnculo"/>
          <w:rFonts w:ascii="Times New Roman" w:hAnsi="Times New Roman"/>
          <w:color w:val="auto"/>
          <w:sz w:val="24"/>
          <w:szCs w:val="24"/>
          <w:u w:val="none"/>
        </w:rPr>
        <w:t xml:space="preserve">México presenta el Plan de Desarrollo para Centroamérica y solicita un coordinador para el trabajo de la ONU. </w:t>
      </w:r>
      <w:hyperlink r:id="rId20" w:history="1">
        <w:r w:rsidRPr="00091C1D">
          <w:rPr>
            <w:rStyle w:val="Hipervnculo"/>
            <w:rFonts w:ascii="Times New Roman" w:hAnsi="Times New Roman"/>
            <w:sz w:val="24"/>
            <w:szCs w:val="24"/>
          </w:rPr>
          <w:t>https://news.un.org/es/story/2019/06/1458041</w:t>
        </w:r>
      </w:hyperlink>
      <w:r w:rsidRPr="00091C1D">
        <w:rPr>
          <w:rStyle w:val="Hipervnculo"/>
          <w:rFonts w:ascii="Times New Roman" w:hAnsi="Times New Roman"/>
          <w:color w:val="auto"/>
          <w:sz w:val="24"/>
          <w:szCs w:val="24"/>
          <w:u w:val="none"/>
        </w:rPr>
        <w:t xml:space="preserve"> acceso 9 de septiembre, 2020</w:t>
      </w:r>
    </w:p>
    <w:p w:rsidR="009532C5" w:rsidRPr="00091C1D" w:rsidRDefault="009532C5" w:rsidP="002644A7">
      <w:pPr>
        <w:jc w:val="both"/>
        <w:rPr>
          <w:rStyle w:val="Hipervnculo"/>
          <w:rFonts w:ascii="Times New Roman" w:hAnsi="Times New Roman"/>
          <w:color w:val="auto"/>
          <w:sz w:val="24"/>
          <w:szCs w:val="24"/>
          <w:u w:val="none"/>
        </w:rPr>
      </w:pPr>
      <w:r w:rsidRPr="00091C1D">
        <w:rPr>
          <w:rStyle w:val="Hipervnculo"/>
          <w:rFonts w:ascii="Times New Roman" w:hAnsi="Times New Roman"/>
          <w:color w:val="auto"/>
          <w:sz w:val="24"/>
          <w:szCs w:val="24"/>
          <w:u w:val="none"/>
        </w:rPr>
        <w:t xml:space="preserve">Pineda P. (2020). Alemania respalda el plan de desarrollo para Centroamérica, Artículo 28 de mayo de 2019, </w:t>
      </w:r>
      <w:hyperlink r:id="rId21" w:history="1">
        <w:r w:rsidRPr="00091C1D">
          <w:rPr>
            <w:rStyle w:val="Hipervnculo"/>
            <w:rFonts w:ascii="Times New Roman" w:hAnsi="Times New Roman"/>
            <w:sz w:val="24"/>
            <w:szCs w:val="24"/>
          </w:rPr>
          <w:t>https://www.eleconomista.com.mx/internacionales/Alemania-respalda-el-plan-de-desarrollo-para-Centroamerica-20190528-0059.html</w:t>
        </w:r>
      </w:hyperlink>
      <w:r w:rsidRPr="00091C1D">
        <w:rPr>
          <w:rStyle w:val="Hipervnculo"/>
          <w:rFonts w:ascii="Times New Roman" w:hAnsi="Times New Roman"/>
          <w:color w:val="auto"/>
          <w:sz w:val="24"/>
          <w:szCs w:val="24"/>
          <w:u w:val="none"/>
        </w:rPr>
        <w:t>,</w:t>
      </w:r>
      <w:r w:rsidR="002644A7" w:rsidRPr="00091C1D">
        <w:rPr>
          <w:rStyle w:val="Hipervnculo"/>
          <w:rFonts w:ascii="Times New Roman" w:hAnsi="Times New Roman"/>
          <w:color w:val="auto"/>
          <w:sz w:val="24"/>
          <w:szCs w:val="24"/>
          <w:u w:val="none"/>
        </w:rPr>
        <w:t xml:space="preserve"> </w:t>
      </w:r>
      <w:r w:rsidRPr="00091C1D">
        <w:rPr>
          <w:rStyle w:val="Hipervnculo"/>
          <w:rFonts w:ascii="Times New Roman" w:hAnsi="Times New Roman"/>
          <w:color w:val="auto"/>
          <w:sz w:val="24"/>
          <w:szCs w:val="24"/>
          <w:u w:val="none"/>
        </w:rPr>
        <w:t>El Economista, 28 de mayo de 2019, acceso 9 de septiembre, 2020</w:t>
      </w:r>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rPr>
        <w:lastRenderedPageBreak/>
        <w:t>Sierra Bernal,</w:t>
      </w:r>
      <w:r w:rsidRPr="00091C1D">
        <w:t xml:space="preserve"> </w:t>
      </w:r>
      <w:r w:rsidRPr="00091C1D">
        <w:rPr>
          <w:rFonts w:ascii="Times New Roman" w:hAnsi="Times New Roman"/>
          <w:sz w:val="24"/>
          <w:szCs w:val="24"/>
        </w:rPr>
        <w:t xml:space="preserve">S. (2013). </w:t>
      </w:r>
      <w:r w:rsidRPr="00091C1D">
        <w:rPr>
          <w:rFonts w:ascii="Times New Roman" w:hAnsi="Times New Roman"/>
          <w:i/>
          <w:sz w:val="24"/>
          <w:szCs w:val="24"/>
        </w:rPr>
        <w:t>México y Alemania: el reforzamiento de la alianza estratégica entre dos socios con responsabilidad global, México y Alemania: la renovación de su alianza estratégica en el siglo XXI</w:t>
      </w:r>
      <w:r w:rsidRPr="00091C1D">
        <w:rPr>
          <w:rFonts w:ascii="Times New Roman" w:hAnsi="Times New Roman"/>
          <w:sz w:val="24"/>
          <w:szCs w:val="24"/>
        </w:rPr>
        <w:t>, Revista Mexicana de Política Exterior, México y Alemania: alianza estratégica, intereses compartidos, 99, 13-30</w:t>
      </w:r>
    </w:p>
    <w:p w:rsidR="00BF2E3E" w:rsidRPr="00091C1D" w:rsidRDefault="00BF2E3E" w:rsidP="00BF2E3E">
      <w:pPr>
        <w:spacing w:before="240" w:after="120" w:line="276" w:lineRule="auto"/>
        <w:jc w:val="both"/>
        <w:rPr>
          <w:rFonts w:ascii="Times New Roman" w:hAnsi="Times New Roman"/>
          <w:sz w:val="24"/>
          <w:szCs w:val="24"/>
        </w:rPr>
      </w:pPr>
      <w:r w:rsidRPr="00091C1D">
        <w:rPr>
          <w:rFonts w:ascii="Times New Roman" w:hAnsi="Times New Roman"/>
          <w:sz w:val="24"/>
          <w:szCs w:val="24"/>
        </w:rPr>
        <w:t>Sotillo, J. (2014) El auge del sur en un mundo turbulento, en Cooperación Sur-Sur. Regionalismos e Integración en América Latina, Bruno Ayllón, Tahina Ojeda y Javier Surasky (coords.), 7-17</w:t>
      </w:r>
    </w:p>
    <w:p w:rsidR="003243ED" w:rsidRPr="004051DA" w:rsidRDefault="004051DA" w:rsidP="004051DA">
      <w:pPr>
        <w:rPr>
          <w:rFonts w:ascii="Times New Roman" w:hAnsi="Times New Roman"/>
          <w:sz w:val="24"/>
          <w:szCs w:val="24"/>
        </w:rPr>
      </w:pPr>
      <w:r w:rsidRPr="00091C1D">
        <w:rPr>
          <w:rFonts w:ascii="Times New Roman" w:hAnsi="Times New Roman"/>
          <w:sz w:val="24"/>
          <w:szCs w:val="24"/>
        </w:rPr>
        <w:t>Toussaint, M., Garzón, M.</w:t>
      </w:r>
      <w:r w:rsidR="00B978BB" w:rsidRPr="00091C1D">
        <w:rPr>
          <w:rFonts w:ascii="Times New Roman" w:hAnsi="Times New Roman"/>
          <w:sz w:val="24"/>
          <w:szCs w:val="24"/>
        </w:rPr>
        <w:t xml:space="preserve"> </w:t>
      </w:r>
      <w:r w:rsidR="00150393" w:rsidRPr="00091C1D">
        <w:rPr>
          <w:rFonts w:ascii="Times New Roman" w:hAnsi="Times New Roman"/>
          <w:sz w:val="24"/>
          <w:szCs w:val="24"/>
        </w:rPr>
        <w:t>(2017).</w:t>
      </w:r>
      <w:r w:rsidRPr="00091C1D">
        <w:rPr>
          <w:rFonts w:ascii="Times New Roman" w:hAnsi="Times New Roman"/>
          <w:sz w:val="24"/>
          <w:szCs w:val="24"/>
        </w:rPr>
        <w:t xml:space="preserve">  </w:t>
      </w:r>
      <w:r w:rsidRPr="00091C1D">
        <w:rPr>
          <w:rFonts w:ascii="Times New Roman" w:hAnsi="Times New Roman"/>
          <w:i/>
          <w:sz w:val="24"/>
          <w:szCs w:val="24"/>
        </w:rPr>
        <w:t>El Proyecto Mesoamérica: ¿éxito o fracaso?, Límites de la cooperación de México hacia Centroamérica</w:t>
      </w:r>
      <w:r w:rsidR="00150393" w:rsidRPr="00091C1D">
        <w:rPr>
          <w:rFonts w:ascii="Times New Roman" w:hAnsi="Times New Roman"/>
          <w:sz w:val="24"/>
          <w:szCs w:val="24"/>
        </w:rPr>
        <w:t xml:space="preserve">, Entre Diversidades, </w:t>
      </w:r>
      <w:r w:rsidRPr="00091C1D">
        <w:rPr>
          <w:rFonts w:ascii="Times New Roman" w:hAnsi="Times New Roman"/>
          <w:sz w:val="24"/>
          <w:szCs w:val="24"/>
        </w:rPr>
        <w:t xml:space="preserve">8, </w:t>
      </w:r>
      <w:r w:rsidR="00150393" w:rsidRPr="00091C1D">
        <w:rPr>
          <w:rFonts w:ascii="Times New Roman" w:hAnsi="Times New Roman"/>
          <w:sz w:val="24"/>
          <w:szCs w:val="24"/>
        </w:rPr>
        <w:t>1</w:t>
      </w:r>
      <w:r w:rsidRPr="00091C1D">
        <w:rPr>
          <w:rFonts w:ascii="Times New Roman" w:hAnsi="Times New Roman"/>
          <w:sz w:val="24"/>
          <w:szCs w:val="24"/>
        </w:rPr>
        <w:t>5-52.</w:t>
      </w:r>
    </w:p>
    <w:sectPr w:rsidR="003243ED" w:rsidRPr="004051D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F16" w:rsidRDefault="00C76F16" w:rsidP="00756323">
      <w:pPr>
        <w:spacing w:after="0" w:line="240" w:lineRule="auto"/>
      </w:pPr>
      <w:r>
        <w:separator/>
      </w:r>
    </w:p>
  </w:endnote>
  <w:endnote w:type="continuationSeparator" w:id="0">
    <w:p w:rsidR="00C76F16" w:rsidRDefault="00C76F16" w:rsidP="00756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F16" w:rsidRDefault="00C76F16" w:rsidP="00756323">
      <w:pPr>
        <w:spacing w:after="0" w:line="240" w:lineRule="auto"/>
      </w:pPr>
      <w:r>
        <w:separator/>
      </w:r>
    </w:p>
  </w:footnote>
  <w:footnote w:type="continuationSeparator" w:id="0">
    <w:p w:rsidR="00C76F16" w:rsidRDefault="00C76F16" w:rsidP="00756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56B26"/>
    <w:multiLevelType w:val="multilevel"/>
    <w:tmpl w:val="BAE20F80"/>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15:restartNumberingAfterBreak="0">
    <w:nsid w:val="11E078DB"/>
    <w:multiLevelType w:val="multilevel"/>
    <w:tmpl w:val="450421D6"/>
    <w:lvl w:ilvl="0">
      <w:start w:val="2"/>
      <w:numFmt w:val="decimal"/>
      <w:lvlText w:val="%1."/>
      <w:lvlJc w:val="left"/>
      <w:pPr>
        <w:ind w:left="72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1309758B"/>
    <w:multiLevelType w:val="hybridMultilevel"/>
    <w:tmpl w:val="D6841C48"/>
    <w:lvl w:ilvl="0" w:tplc="D0A8601E">
      <w:start w:val="2"/>
      <w:numFmt w:val="bullet"/>
      <w:lvlText w:val="-"/>
      <w:lvlJc w:val="left"/>
      <w:pPr>
        <w:ind w:left="2520" w:hanging="360"/>
      </w:pPr>
      <w:rPr>
        <w:rFonts w:ascii="Times New Roman" w:eastAsia="Calibri" w:hAnsi="Times New Roman" w:cs="Times New Roman" w:hint="default"/>
      </w:rPr>
    </w:lvl>
    <w:lvl w:ilvl="1" w:tplc="0C0A0003">
      <w:start w:val="1"/>
      <w:numFmt w:val="bullet"/>
      <w:lvlText w:val="o"/>
      <w:lvlJc w:val="left"/>
      <w:pPr>
        <w:ind w:left="3240" w:hanging="360"/>
      </w:pPr>
      <w:rPr>
        <w:rFonts w:ascii="Courier New" w:hAnsi="Courier New" w:cs="Courier New" w:hint="default"/>
      </w:rPr>
    </w:lvl>
    <w:lvl w:ilvl="2" w:tplc="0C0A0005">
      <w:start w:val="1"/>
      <w:numFmt w:val="bullet"/>
      <w:lvlText w:val=""/>
      <w:lvlJc w:val="left"/>
      <w:pPr>
        <w:ind w:left="3960" w:hanging="360"/>
      </w:pPr>
      <w:rPr>
        <w:rFonts w:ascii="Wingdings" w:hAnsi="Wingdings" w:hint="default"/>
      </w:rPr>
    </w:lvl>
    <w:lvl w:ilvl="3" w:tplc="0C0A0001">
      <w:start w:val="1"/>
      <w:numFmt w:val="bullet"/>
      <w:lvlText w:val=""/>
      <w:lvlJc w:val="left"/>
      <w:pPr>
        <w:ind w:left="4680" w:hanging="360"/>
      </w:pPr>
      <w:rPr>
        <w:rFonts w:ascii="Symbol" w:hAnsi="Symbol" w:hint="default"/>
      </w:rPr>
    </w:lvl>
    <w:lvl w:ilvl="4" w:tplc="0C0A0003">
      <w:start w:val="1"/>
      <w:numFmt w:val="bullet"/>
      <w:lvlText w:val="o"/>
      <w:lvlJc w:val="left"/>
      <w:pPr>
        <w:ind w:left="5400" w:hanging="360"/>
      </w:pPr>
      <w:rPr>
        <w:rFonts w:ascii="Courier New" w:hAnsi="Courier New" w:cs="Courier New" w:hint="default"/>
      </w:rPr>
    </w:lvl>
    <w:lvl w:ilvl="5" w:tplc="0C0A0005">
      <w:start w:val="1"/>
      <w:numFmt w:val="bullet"/>
      <w:lvlText w:val=""/>
      <w:lvlJc w:val="left"/>
      <w:pPr>
        <w:ind w:left="6120" w:hanging="360"/>
      </w:pPr>
      <w:rPr>
        <w:rFonts w:ascii="Wingdings" w:hAnsi="Wingdings" w:hint="default"/>
      </w:rPr>
    </w:lvl>
    <w:lvl w:ilvl="6" w:tplc="0C0A0001">
      <w:start w:val="1"/>
      <w:numFmt w:val="bullet"/>
      <w:lvlText w:val=""/>
      <w:lvlJc w:val="left"/>
      <w:pPr>
        <w:ind w:left="6840" w:hanging="360"/>
      </w:pPr>
      <w:rPr>
        <w:rFonts w:ascii="Symbol" w:hAnsi="Symbol" w:hint="default"/>
      </w:rPr>
    </w:lvl>
    <w:lvl w:ilvl="7" w:tplc="0C0A0003">
      <w:start w:val="1"/>
      <w:numFmt w:val="bullet"/>
      <w:lvlText w:val="o"/>
      <w:lvlJc w:val="left"/>
      <w:pPr>
        <w:ind w:left="7560" w:hanging="360"/>
      </w:pPr>
      <w:rPr>
        <w:rFonts w:ascii="Courier New" w:hAnsi="Courier New" w:cs="Courier New" w:hint="default"/>
      </w:rPr>
    </w:lvl>
    <w:lvl w:ilvl="8" w:tplc="0C0A0005">
      <w:start w:val="1"/>
      <w:numFmt w:val="bullet"/>
      <w:lvlText w:val=""/>
      <w:lvlJc w:val="left"/>
      <w:pPr>
        <w:ind w:left="8280" w:hanging="360"/>
      </w:pPr>
      <w:rPr>
        <w:rFonts w:ascii="Wingdings" w:hAnsi="Wingdings" w:hint="default"/>
      </w:rPr>
    </w:lvl>
  </w:abstractNum>
  <w:abstractNum w:abstractNumId="3" w15:restartNumberingAfterBreak="0">
    <w:nsid w:val="2C365664"/>
    <w:multiLevelType w:val="multilevel"/>
    <w:tmpl w:val="00DA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222429"/>
    <w:multiLevelType w:val="hybridMultilevel"/>
    <w:tmpl w:val="A4D4021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FE1362D"/>
    <w:multiLevelType w:val="hybridMultilevel"/>
    <w:tmpl w:val="AA1C6F06"/>
    <w:lvl w:ilvl="0" w:tplc="CEF4EF58">
      <w:start w:val="1"/>
      <w:numFmt w:val="decimal"/>
      <w:lvlText w:val="%1)"/>
      <w:lvlJc w:val="left"/>
      <w:pPr>
        <w:ind w:left="720" w:hanging="360"/>
      </w:pPr>
      <w:rPr>
        <w:rFonts w:ascii="Times New Roman" w:hAnsi="Times New Roman" w:cs="Times New Roman" w:hint="default"/>
        <w:i/>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67E"/>
    <w:rsid w:val="000363C8"/>
    <w:rsid w:val="00055C24"/>
    <w:rsid w:val="00085003"/>
    <w:rsid w:val="000856C9"/>
    <w:rsid w:val="00091C1D"/>
    <w:rsid w:val="00096617"/>
    <w:rsid w:val="000A1128"/>
    <w:rsid w:val="000D0BAE"/>
    <w:rsid w:val="000E5F7E"/>
    <w:rsid w:val="000F333C"/>
    <w:rsid w:val="000F5218"/>
    <w:rsid w:val="00117B9D"/>
    <w:rsid w:val="00122DE3"/>
    <w:rsid w:val="00126A0B"/>
    <w:rsid w:val="00126E6E"/>
    <w:rsid w:val="00142229"/>
    <w:rsid w:val="00150393"/>
    <w:rsid w:val="0015335C"/>
    <w:rsid w:val="00155415"/>
    <w:rsid w:val="00166335"/>
    <w:rsid w:val="00174ACD"/>
    <w:rsid w:val="00193714"/>
    <w:rsid w:val="001A06A2"/>
    <w:rsid w:val="001B1229"/>
    <w:rsid w:val="001B5ED5"/>
    <w:rsid w:val="001D571A"/>
    <w:rsid w:val="0021006B"/>
    <w:rsid w:val="00211FB9"/>
    <w:rsid w:val="00215DC7"/>
    <w:rsid w:val="00227003"/>
    <w:rsid w:val="00253101"/>
    <w:rsid w:val="00256C4A"/>
    <w:rsid w:val="002624EA"/>
    <w:rsid w:val="002644A7"/>
    <w:rsid w:val="00271B55"/>
    <w:rsid w:val="002816CA"/>
    <w:rsid w:val="00294D03"/>
    <w:rsid w:val="002A43C7"/>
    <w:rsid w:val="002B5215"/>
    <w:rsid w:val="002C04C6"/>
    <w:rsid w:val="002D63A0"/>
    <w:rsid w:val="002E29EF"/>
    <w:rsid w:val="002E2D67"/>
    <w:rsid w:val="003204CB"/>
    <w:rsid w:val="003243ED"/>
    <w:rsid w:val="00343E02"/>
    <w:rsid w:val="00344F5D"/>
    <w:rsid w:val="0035076E"/>
    <w:rsid w:val="00397889"/>
    <w:rsid w:val="003B5C01"/>
    <w:rsid w:val="003C54EC"/>
    <w:rsid w:val="003C664B"/>
    <w:rsid w:val="003D548C"/>
    <w:rsid w:val="003E053B"/>
    <w:rsid w:val="003F4231"/>
    <w:rsid w:val="003F6E5E"/>
    <w:rsid w:val="004051D4"/>
    <w:rsid w:val="004051DA"/>
    <w:rsid w:val="0042567C"/>
    <w:rsid w:val="00431999"/>
    <w:rsid w:val="00450675"/>
    <w:rsid w:val="00454071"/>
    <w:rsid w:val="00475FC1"/>
    <w:rsid w:val="004C29BB"/>
    <w:rsid w:val="004F3AFF"/>
    <w:rsid w:val="0050215E"/>
    <w:rsid w:val="00502817"/>
    <w:rsid w:val="00505DC3"/>
    <w:rsid w:val="005140D9"/>
    <w:rsid w:val="0052411F"/>
    <w:rsid w:val="00534C76"/>
    <w:rsid w:val="00566728"/>
    <w:rsid w:val="00574BB5"/>
    <w:rsid w:val="00596A01"/>
    <w:rsid w:val="005A1D41"/>
    <w:rsid w:val="005B03DF"/>
    <w:rsid w:val="005D170C"/>
    <w:rsid w:val="005D7DF5"/>
    <w:rsid w:val="005F33EA"/>
    <w:rsid w:val="00604A83"/>
    <w:rsid w:val="00637949"/>
    <w:rsid w:val="00647700"/>
    <w:rsid w:val="00665AA8"/>
    <w:rsid w:val="00690B5E"/>
    <w:rsid w:val="00695DF2"/>
    <w:rsid w:val="006A5920"/>
    <w:rsid w:val="006B7830"/>
    <w:rsid w:val="006C7C6E"/>
    <w:rsid w:val="006D74AA"/>
    <w:rsid w:val="006E34FE"/>
    <w:rsid w:val="007115E1"/>
    <w:rsid w:val="0071198D"/>
    <w:rsid w:val="00712A88"/>
    <w:rsid w:val="00715D78"/>
    <w:rsid w:val="00756323"/>
    <w:rsid w:val="00771C0E"/>
    <w:rsid w:val="00790DA8"/>
    <w:rsid w:val="00792507"/>
    <w:rsid w:val="00794CF8"/>
    <w:rsid w:val="007A6622"/>
    <w:rsid w:val="007A6EC2"/>
    <w:rsid w:val="007B11EE"/>
    <w:rsid w:val="007C0D86"/>
    <w:rsid w:val="007D0222"/>
    <w:rsid w:val="007E4017"/>
    <w:rsid w:val="007F47C4"/>
    <w:rsid w:val="007F7B39"/>
    <w:rsid w:val="008052FD"/>
    <w:rsid w:val="00807DD3"/>
    <w:rsid w:val="008368AF"/>
    <w:rsid w:val="00844FAA"/>
    <w:rsid w:val="00855B2E"/>
    <w:rsid w:val="00856201"/>
    <w:rsid w:val="00884237"/>
    <w:rsid w:val="00887611"/>
    <w:rsid w:val="00890F9B"/>
    <w:rsid w:val="008913EF"/>
    <w:rsid w:val="008A270E"/>
    <w:rsid w:val="008B4228"/>
    <w:rsid w:val="008C0BE5"/>
    <w:rsid w:val="008C32B1"/>
    <w:rsid w:val="008C42F9"/>
    <w:rsid w:val="008C4B8C"/>
    <w:rsid w:val="008C5040"/>
    <w:rsid w:val="008C6440"/>
    <w:rsid w:val="008D0C7F"/>
    <w:rsid w:val="008D3892"/>
    <w:rsid w:val="008D5C60"/>
    <w:rsid w:val="008D5D5A"/>
    <w:rsid w:val="008D60E5"/>
    <w:rsid w:val="00904958"/>
    <w:rsid w:val="00911508"/>
    <w:rsid w:val="00912F32"/>
    <w:rsid w:val="00942391"/>
    <w:rsid w:val="00946018"/>
    <w:rsid w:val="00951220"/>
    <w:rsid w:val="009532C5"/>
    <w:rsid w:val="00956C79"/>
    <w:rsid w:val="0096453B"/>
    <w:rsid w:val="00966D4C"/>
    <w:rsid w:val="00967E7D"/>
    <w:rsid w:val="00971691"/>
    <w:rsid w:val="0098371D"/>
    <w:rsid w:val="009B5A03"/>
    <w:rsid w:val="009C2C1F"/>
    <w:rsid w:val="009C41EE"/>
    <w:rsid w:val="009C5187"/>
    <w:rsid w:val="009D5739"/>
    <w:rsid w:val="009E28B7"/>
    <w:rsid w:val="009F766D"/>
    <w:rsid w:val="00A01E3A"/>
    <w:rsid w:val="00A2512D"/>
    <w:rsid w:val="00A2745B"/>
    <w:rsid w:val="00A327D7"/>
    <w:rsid w:val="00A50E45"/>
    <w:rsid w:val="00A86626"/>
    <w:rsid w:val="00AB63E5"/>
    <w:rsid w:val="00AC041C"/>
    <w:rsid w:val="00AD051D"/>
    <w:rsid w:val="00AD3E2D"/>
    <w:rsid w:val="00AE0F77"/>
    <w:rsid w:val="00AF6C08"/>
    <w:rsid w:val="00B06D3D"/>
    <w:rsid w:val="00B205AA"/>
    <w:rsid w:val="00B4164E"/>
    <w:rsid w:val="00B72CE1"/>
    <w:rsid w:val="00B836BC"/>
    <w:rsid w:val="00B978BB"/>
    <w:rsid w:val="00BA2E30"/>
    <w:rsid w:val="00BB0331"/>
    <w:rsid w:val="00BC6927"/>
    <w:rsid w:val="00BE75AF"/>
    <w:rsid w:val="00BF0F71"/>
    <w:rsid w:val="00BF2E3E"/>
    <w:rsid w:val="00BF493A"/>
    <w:rsid w:val="00BF7909"/>
    <w:rsid w:val="00C0304A"/>
    <w:rsid w:val="00C120BF"/>
    <w:rsid w:val="00C35500"/>
    <w:rsid w:val="00C533F3"/>
    <w:rsid w:val="00C57086"/>
    <w:rsid w:val="00C662F4"/>
    <w:rsid w:val="00C76A8C"/>
    <w:rsid w:val="00C76F16"/>
    <w:rsid w:val="00C82B7F"/>
    <w:rsid w:val="00CC4263"/>
    <w:rsid w:val="00CF06F4"/>
    <w:rsid w:val="00CF7760"/>
    <w:rsid w:val="00D03E0F"/>
    <w:rsid w:val="00D1245B"/>
    <w:rsid w:val="00D1612C"/>
    <w:rsid w:val="00D31562"/>
    <w:rsid w:val="00D4654F"/>
    <w:rsid w:val="00D65D2E"/>
    <w:rsid w:val="00D70769"/>
    <w:rsid w:val="00D75BFA"/>
    <w:rsid w:val="00D86B66"/>
    <w:rsid w:val="00D87D46"/>
    <w:rsid w:val="00D901CB"/>
    <w:rsid w:val="00DC48C7"/>
    <w:rsid w:val="00DF23F9"/>
    <w:rsid w:val="00E1145D"/>
    <w:rsid w:val="00E156C7"/>
    <w:rsid w:val="00E17553"/>
    <w:rsid w:val="00E2589A"/>
    <w:rsid w:val="00E4167E"/>
    <w:rsid w:val="00E62A05"/>
    <w:rsid w:val="00E83498"/>
    <w:rsid w:val="00E84128"/>
    <w:rsid w:val="00E861A3"/>
    <w:rsid w:val="00E96A0A"/>
    <w:rsid w:val="00EC5372"/>
    <w:rsid w:val="00EF4DA3"/>
    <w:rsid w:val="00F029D6"/>
    <w:rsid w:val="00F02DFC"/>
    <w:rsid w:val="00F06024"/>
    <w:rsid w:val="00F10DF0"/>
    <w:rsid w:val="00F173A2"/>
    <w:rsid w:val="00F20DC8"/>
    <w:rsid w:val="00F268B3"/>
    <w:rsid w:val="00F41A6D"/>
    <w:rsid w:val="00F441E9"/>
    <w:rsid w:val="00F557C2"/>
    <w:rsid w:val="00F57BC8"/>
    <w:rsid w:val="00F66F5E"/>
    <w:rsid w:val="00F70FAA"/>
    <w:rsid w:val="00F72A92"/>
    <w:rsid w:val="00FA2D89"/>
    <w:rsid w:val="00FC2E4E"/>
    <w:rsid w:val="00FE71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7EDE"/>
  <w15:chartTrackingRefBased/>
  <w15:docId w15:val="{3C71A7AE-DDEE-4C09-98DB-460D118A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167E"/>
    <w:pPr>
      <w:spacing w:line="256" w:lineRule="auto"/>
      <w:ind w:left="720"/>
      <w:contextualSpacing/>
    </w:pPr>
    <w:rPr>
      <w:rFonts w:ascii="Calibri" w:eastAsia="Calibri" w:hAnsi="Calibri" w:cs="Times New Roman"/>
      <w:lang w:val="es-ES_tradnl"/>
    </w:rPr>
  </w:style>
  <w:style w:type="character" w:styleId="Hipervnculo">
    <w:name w:val="Hyperlink"/>
    <w:basedOn w:val="Fuentedeprrafopredeter"/>
    <w:uiPriority w:val="99"/>
    <w:unhideWhenUsed/>
    <w:rsid w:val="008D60E5"/>
    <w:rPr>
      <w:color w:val="0563C1" w:themeColor="hyperlink"/>
      <w:u w:val="single"/>
    </w:rPr>
  </w:style>
  <w:style w:type="character" w:styleId="Hipervnculovisitado">
    <w:name w:val="FollowedHyperlink"/>
    <w:basedOn w:val="Fuentedeprrafopredeter"/>
    <w:uiPriority w:val="99"/>
    <w:semiHidden/>
    <w:unhideWhenUsed/>
    <w:rsid w:val="005B03DF"/>
    <w:rPr>
      <w:color w:val="954F72" w:themeColor="followedHyperlink"/>
      <w:u w:val="single"/>
    </w:rPr>
  </w:style>
  <w:style w:type="paragraph" w:styleId="Textonotapie">
    <w:name w:val="footnote text"/>
    <w:basedOn w:val="Normal"/>
    <w:link w:val="TextonotapieCar"/>
    <w:uiPriority w:val="99"/>
    <w:semiHidden/>
    <w:unhideWhenUsed/>
    <w:rsid w:val="0075632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56323"/>
    <w:rPr>
      <w:sz w:val="20"/>
      <w:szCs w:val="20"/>
    </w:rPr>
  </w:style>
  <w:style w:type="character" w:styleId="Refdenotaalpie">
    <w:name w:val="footnote reference"/>
    <w:basedOn w:val="Fuentedeprrafopredeter"/>
    <w:uiPriority w:val="99"/>
    <w:semiHidden/>
    <w:unhideWhenUsed/>
    <w:rsid w:val="00756323"/>
    <w:rPr>
      <w:vertAlign w:val="superscript"/>
    </w:rPr>
  </w:style>
  <w:style w:type="paragraph" w:styleId="NormalWeb">
    <w:name w:val="Normal (Web)"/>
    <w:basedOn w:val="Normal"/>
    <w:uiPriority w:val="99"/>
    <w:semiHidden/>
    <w:unhideWhenUsed/>
    <w:rsid w:val="00807D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F06024"/>
    <w:pPr>
      <w:autoSpaceDE w:val="0"/>
      <w:autoSpaceDN w:val="0"/>
      <w:adjustRightInd w:val="0"/>
      <w:spacing w:after="0" w:line="240" w:lineRule="auto"/>
    </w:pPr>
    <w:rPr>
      <w:rFonts w:ascii="Garamond" w:hAnsi="Garamond" w:cs="Garamond"/>
      <w:color w:val="000000"/>
      <w:sz w:val="24"/>
      <w:szCs w:val="24"/>
    </w:rPr>
  </w:style>
  <w:style w:type="character" w:customStyle="1" w:styleId="A11">
    <w:name w:val="A11"/>
    <w:uiPriority w:val="99"/>
    <w:rsid w:val="00F06024"/>
    <w:rPr>
      <w:rFonts w:cs="Garamond"/>
      <w:color w:val="221E1F"/>
      <w:sz w:val="11"/>
      <w:szCs w:val="11"/>
    </w:rPr>
  </w:style>
  <w:style w:type="character" w:customStyle="1" w:styleId="A4">
    <w:name w:val="A4"/>
    <w:uiPriority w:val="99"/>
    <w:rsid w:val="00F06024"/>
    <w:rPr>
      <w:rFonts w:cs="Garamond"/>
      <w:color w:val="221E1F"/>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68101">
      <w:bodyDiv w:val="1"/>
      <w:marLeft w:val="0"/>
      <w:marRight w:val="0"/>
      <w:marTop w:val="0"/>
      <w:marBottom w:val="0"/>
      <w:divBdr>
        <w:top w:val="none" w:sz="0" w:space="0" w:color="auto"/>
        <w:left w:val="none" w:sz="0" w:space="0" w:color="auto"/>
        <w:bottom w:val="none" w:sz="0" w:space="0" w:color="auto"/>
        <w:right w:val="none" w:sz="0" w:space="0" w:color="auto"/>
      </w:divBdr>
    </w:div>
    <w:div w:id="150676821">
      <w:bodyDiv w:val="1"/>
      <w:marLeft w:val="0"/>
      <w:marRight w:val="0"/>
      <w:marTop w:val="0"/>
      <w:marBottom w:val="0"/>
      <w:divBdr>
        <w:top w:val="none" w:sz="0" w:space="0" w:color="auto"/>
        <w:left w:val="none" w:sz="0" w:space="0" w:color="auto"/>
        <w:bottom w:val="none" w:sz="0" w:space="0" w:color="auto"/>
        <w:right w:val="none" w:sz="0" w:space="0" w:color="auto"/>
      </w:divBdr>
    </w:div>
    <w:div w:id="1284268495">
      <w:bodyDiv w:val="1"/>
      <w:marLeft w:val="0"/>
      <w:marRight w:val="0"/>
      <w:marTop w:val="0"/>
      <w:marBottom w:val="0"/>
      <w:divBdr>
        <w:top w:val="none" w:sz="0" w:space="0" w:color="auto"/>
        <w:left w:val="none" w:sz="0" w:space="0" w:color="auto"/>
        <w:bottom w:val="none" w:sz="0" w:space="0" w:color="auto"/>
        <w:right w:val="none" w:sz="0" w:space="0" w:color="auto"/>
      </w:divBdr>
    </w:div>
    <w:div w:id="1361123140">
      <w:bodyDiv w:val="1"/>
      <w:marLeft w:val="0"/>
      <w:marRight w:val="0"/>
      <w:marTop w:val="0"/>
      <w:marBottom w:val="0"/>
      <w:divBdr>
        <w:top w:val="none" w:sz="0" w:space="0" w:color="auto"/>
        <w:left w:val="none" w:sz="0" w:space="0" w:color="auto"/>
        <w:bottom w:val="none" w:sz="0" w:space="0" w:color="auto"/>
        <w:right w:val="none" w:sz="0" w:space="0" w:color="auto"/>
      </w:divBdr>
    </w:div>
    <w:div w:id="145012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z.de/en/worldwide/74916.html" TargetMode="External"/><Relationship Id="rId13" Type="http://schemas.openxmlformats.org/officeDocument/2006/relationships/hyperlink" Target="https://www.gob.mx/amexcid/articulos/la-amexcid-consolido-asociaciones-estrategicas-para-la-cooperacion-triangular?idiom=es" TargetMode="External"/><Relationship Id="rId18" Type="http://schemas.openxmlformats.org/officeDocument/2006/relationships/hyperlink" Target="https://www.giz.de/en/downloads/agenda2030-es-mexico.pdf" TargetMode="External"/><Relationship Id="rId3" Type="http://schemas.openxmlformats.org/officeDocument/2006/relationships/styles" Target="styles.xml"/><Relationship Id="rId21" Type="http://schemas.openxmlformats.org/officeDocument/2006/relationships/hyperlink" Target="https://www.eleconomista.com.mx/internacionales/Alemania-respalda-el-plan-de-desarrollo-para-Centroamerica-20190528-0059.html" TargetMode="External"/><Relationship Id="rId7" Type="http://schemas.openxmlformats.org/officeDocument/2006/relationships/endnotes" Target="endnotes.xml"/><Relationship Id="rId12" Type="http://schemas.openxmlformats.org/officeDocument/2006/relationships/hyperlink" Target="https://www.gob.mx/amexcid/acciones-y-programas/cooperacion-de-mexico-con-centroamerica" TargetMode="External"/><Relationship Id="rId17" Type="http://schemas.openxmlformats.org/officeDocument/2006/relationships/hyperlink" Target="https://www.jornada.com.mx/ultimas/politica/2020/01/08/convoca-cepal-a-cumbre-de-donantes-para-pdi-del-triangulo-del-norte-5103.html" TargetMode="External"/><Relationship Id="rId2" Type="http://schemas.openxmlformats.org/officeDocument/2006/relationships/numbering" Target="numbering.xml"/><Relationship Id="rId16" Type="http://schemas.openxmlformats.org/officeDocument/2006/relationships/hyperlink" Target="https://www.cepal.org/es/publicaciones/38426-mirada-paises-proyecto-mesoamerica" TargetMode="External"/><Relationship Id="rId20" Type="http://schemas.openxmlformats.org/officeDocument/2006/relationships/hyperlink" Target="https://news.un.org/es/story/2019/06/14580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iz.de/de/downloads/giz2015-sp-cooperacion-triangular-mexico-alemania.pdf" TargetMode="External"/><Relationship Id="rId5" Type="http://schemas.openxmlformats.org/officeDocument/2006/relationships/webSettings" Target="webSettings.xml"/><Relationship Id="rId15" Type="http://schemas.openxmlformats.org/officeDocument/2006/relationships/hyperlink" Target="https://www.cepal.org/es/comunicados/salvador-guatemala-honduras-mexico-reafirman-su-compromiso-plan-desarrollo-integral" TargetMode="External"/><Relationship Id="rId23" Type="http://schemas.openxmlformats.org/officeDocument/2006/relationships/theme" Target="theme/theme1.xml"/><Relationship Id="rId10" Type="http://schemas.openxmlformats.org/officeDocument/2006/relationships/hyperlink" Target="https://www.giz.de/en/worldwide/32922.html" TargetMode="External"/><Relationship Id="rId19" Type="http://schemas.openxmlformats.org/officeDocument/2006/relationships/hyperlink" Target="https://www.oecd.org/dac/effectiveness/49650200.pdf" TargetMode="External"/><Relationship Id="rId4" Type="http://schemas.openxmlformats.org/officeDocument/2006/relationships/settings" Target="settings.xml"/><Relationship Id="rId9" Type="http://schemas.openxmlformats.org/officeDocument/2006/relationships/hyperlink" Target="https://www.giz.de/de/downloads/giz2015-sp-cooperacion-triangular-mexico-alemania.pdf" TargetMode="External"/><Relationship Id="rId14" Type="http://schemas.openxmlformats.org/officeDocument/2006/relationships/hyperlink" Target="https://www.cepal.org/es/noticias/alemania-cepal-reafirman-lazos-cooperacion-estrategica-miras-al-desarrollo-sostenible"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25EE5-7F23-4ED3-9D30-085A9EC9B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1390</TotalTime>
  <Pages>1</Pages>
  <Words>4897</Words>
  <Characters>26937</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Clara Pintor Pirzkall</dc:creator>
  <cp:keywords/>
  <dc:description/>
  <cp:lastModifiedBy>Heike Clara Pintor Pirzkall</cp:lastModifiedBy>
  <cp:revision>242</cp:revision>
  <dcterms:created xsi:type="dcterms:W3CDTF">2020-08-24T08:01:00Z</dcterms:created>
  <dcterms:modified xsi:type="dcterms:W3CDTF">2021-08-30T10:55:00Z</dcterms:modified>
</cp:coreProperties>
</file>