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10CB3411" w:rsidP="39B05D6F" w:rsidRDefault="10CB3411" w14:paraId="61673B3E" w14:textId="3D9CD257">
      <w:pPr>
        <w:pStyle w:val="Normal"/>
        <w:rPr>
          <w:b w:val="0"/>
          <w:bCs w:val="0"/>
          <w:sz w:val="36"/>
          <w:szCs w:val="36"/>
        </w:rPr>
      </w:pPr>
      <w:r w:rsidRPr="39B05D6F" w:rsidR="10CB3411">
        <w:rPr>
          <w:b w:val="1"/>
          <w:bCs w:val="1"/>
          <w:sz w:val="32"/>
          <w:szCs w:val="32"/>
        </w:rPr>
        <w:t>Jornadas: Transformaciones urbanas, participación y convivencia intercultural</w:t>
      </w:r>
      <w:r w:rsidRPr="39B05D6F" w:rsidR="10CB3411">
        <w:rPr>
          <w:b w:val="0"/>
          <w:bCs w:val="0"/>
          <w:sz w:val="32"/>
          <w:szCs w:val="32"/>
        </w:rPr>
        <w:t xml:space="preserve"> (Valencia, 25 y 26 febrero 2021)</w:t>
      </w:r>
    </w:p>
    <w:p w:rsidR="1997B45A" w:rsidP="1997B45A" w:rsidRDefault="1997B45A" w14:paraId="1118208E" w14:textId="758A7097">
      <w:pPr>
        <w:rPr>
          <w:b/>
          <w:bCs/>
          <w:sz w:val="24"/>
          <w:szCs w:val="24"/>
        </w:rPr>
      </w:pPr>
    </w:p>
    <w:p w:rsidR="67ED5929" w:rsidP="39B05D6F" w:rsidRDefault="67ED5929" w14:paraId="1164F8B7" w14:textId="24121771">
      <w:pPr>
        <w:jc w:val="right"/>
        <w:rPr>
          <w:sz w:val="22"/>
          <w:szCs w:val="22"/>
        </w:rPr>
      </w:pPr>
      <w:r w:rsidRPr="39B05D6F" w:rsidR="67ED5929">
        <w:rPr>
          <w:b w:val="1"/>
          <w:bCs w:val="1"/>
          <w:sz w:val="22"/>
          <w:szCs w:val="22"/>
        </w:rPr>
        <w:t>Luis Rodríguez</w:t>
      </w:r>
      <w:r w:rsidRPr="39B05D6F" w:rsidR="732F2CF0">
        <w:rPr>
          <w:b w:val="1"/>
          <w:bCs w:val="1"/>
          <w:sz w:val="22"/>
          <w:szCs w:val="22"/>
        </w:rPr>
        <w:t>-Calles</w:t>
      </w:r>
      <w:r w:rsidRPr="39B05D6F" w:rsidR="30A11312">
        <w:rPr>
          <w:sz w:val="22"/>
          <w:szCs w:val="22"/>
        </w:rPr>
        <w:t xml:space="preserve"> (IUEM – Universidad P. Comillas)</w:t>
      </w:r>
    </w:p>
    <w:p w:rsidR="7D247CCE" w:rsidP="39B05D6F" w:rsidRDefault="7D247CCE" w14:paraId="05AD5453" w14:textId="6D5FA5C0">
      <w:pPr>
        <w:pStyle w:val="Normal"/>
        <w:jc w:val="right"/>
        <w:rPr>
          <w:sz w:val="22"/>
          <w:szCs w:val="22"/>
        </w:rPr>
      </w:pPr>
      <w:r w:rsidRPr="39B05D6F" w:rsidR="38C8C460">
        <w:rPr>
          <w:b w:val="1"/>
          <w:bCs w:val="1"/>
          <w:sz w:val="22"/>
          <w:szCs w:val="22"/>
        </w:rPr>
        <w:t>Juan Iglesias</w:t>
      </w:r>
      <w:r w:rsidRPr="39B05D6F" w:rsidR="5E6FE10B">
        <w:rPr>
          <w:b w:val="1"/>
          <w:bCs w:val="1"/>
          <w:sz w:val="22"/>
          <w:szCs w:val="22"/>
        </w:rPr>
        <w:t xml:space="preserve"> Martínez</w:t>
      </w:r>
      <w:r w:rsidRPr="39B05D6F" w:rsidR="6BF67443">
        <w:rPr>
          <w:sz w:val="22"/>
          <w:szCs w:val="22"/>
        </w:rPr>
        <w:t xml:space="preserve"> (IUEM – Universidad P. Comillas)</w:t>
      </w:r>
    </w:p>
    <w:p w:rsidR="7D247CCE" w:rsidP="39B05D6F" w:rsidRDefault="7D247CCE" w14:paraId="087E13F5" w14:textId="0A47C868">
      <w:pPr>
        <w:pStyle w:val="Normal"/>
        <w:jc w:val="right"/>
        <w:rPr>
          <w:sz w:val="24"/>
          <w:szCs w:val="24"/>
        </w:rPr>
      </w:pPr>
    </w:p>
    <w:p w:rsidR="32F21D74" w:rsidP="39B05D6F" w:rsidRDefault="32F21D74" w14:paraId="77516526" w14:textId="431C7BFE">
      <w:pPr>
        <w:pStyle w:val="Normal"/>
        <w:rPr>
          <w:u w:val="single"/>
        </w:rPr>
      </w:pPr>
      <w:proofErr w:type="spellStart"/>
      <w:r w:rsidRPr="39B05D6F" w:rsidR="32F21D74">
        <w:rPr>
          <w:b w:val="1"/>
          <w:bCs w:val="1"/>
          <w:u w:val="none"/>
        </w:rPr>
        <w:t>Abstract</w:t>
      </w:r>
      <w:proofErr w:type="spellEnd"/>
      <w:r w:rsidRPr="39B05D6F" w:rsidR="32F21D74">
        <w:rPr>
          <w:u w:val="single"/>
        </w:rPr>
        <w:t>:</w:t>
      </w:r>
    </w:p>
    <w:p w:rsidR="4FC3B90F" w:rsidP="7D247CCE" w:rsidRDefault="7D1BAE14" w14:paraId="0A644D40" w14:textId="3CAAAB76">
      <w:pPr>
        <w:jc w:val="both"/>
      </w:pPr>
      <w:r w:rsidR="7D1BAE14">
        <w:rPr/>
        <w:t>Desde el comienzo de la crisis económica en el año 2008, la sociedad española</w:t>
      </w:r>
      <w:r w:rsidR="3102102C">
        <w:rPr/>
        <w:t>, y en especial sus sectores populares,</w:t>
      </w:r>
      <w:r w:rsidR="7D1BAE14">
        <w:rPr/>
        <w:t xml:space="preserve"> </w:t>
      </w:r>
      <w:r w:rsidR="1EBC3648">
        <w:rPr/>
        <w:t>se ha visto afectada por una serie de tendencias estructurales de precarización</w:t>
      </w:r>
      <w:r w:rsidR="27CAC92F">
        <w:rPr/>
        <w:t xml:space="preserve"> </w:t>
      </w:r>
      <w:r w:rsidR="78704780">
        <w:rPr/>
        <w:t>-</w:t>
      </w:r>
      <w:r w:rsidR="27CAC92F">
        <w:rPr/>
        <w:t xml:space="preserve">crecimiento del desempleo, crecimiento de los niveles de </w:t>
      </w:r>
      <w:r w:rsidR="16E4A10F">
        <w:rPr/>
        <w:t>temporalidad, descenso de los salarios</w:t>
      </w:r>
      <w:r w:rsidR="27CAC92F">
        <w:rPr/>
        <w:t>,</w:t>
      </w:r>
      <w:r w:rsidR="1EBC3648">
        <w:rPr/>
        <w:t xml:space="preserve"> </w:t>
      </w:r>
      <w:r w:rsidR="0F4E3D5B">
        <w:rPr/>
        <w:t xml:space="preserve">incremento </w:t>
      </w:r>
      <w:r w:rsidR="4FC3B90F">
        <w:rPr/>
        <w:t>del empleo atípi</w:t>
      </w:r>
      <w:r w:rsidR="32509367">
        <w:rPr/>
        <w:t>co</w:t>
      </w:r>
      <w:r w:rsidR="601E8174">
        <w:rPr/>
        <w:t xml:space="preserve">, </w:t>
      </w:r>
      <w:r w:rsidR="3C10886D">
        <w:rPr/>
        <w:t>recortes de prestaciones sociales, etc</w:t>
      </w:r>
      <w:r w:rsidR="3AF6D11C">
        <w:rPr/>
        <w:t>.</w:t>
      </w:r>
      <w:r w:rsidR="1C4BF38B">
        <w:rPr/>
        <w:t>-</w:t>
      </w:r>
      <w:r w:rsidR="065FBD5A">
        <w:rPr/>
        <w:t xml:space="preserve"> que han provocado el aumento de los niveles de pobreza y desigualdad social, y de la</w:t>
      </w:r>
      <w:r w:rsidR="647A7D69">
        <w:rPr/>
        <w:t xml:space="preserve">s </w:t>
      </w:r>
      <w:r w:rsidR="065FBD5A">
        <w:rPr/>
        <w:t xml:space="preserve">dinámicas de desintegración urbanas, </w:t>
      </w:r>
      <w:r w:rsidR="6BB06782">
        <w:rPr/>
        <w:t>(Castel,</w:t>
      </w:r>
      <w:r w:rsidR="2BC54944">
        <w:rPr/>
        <w:t xml:space="preserve"> </w:t>
      </w:r>
      <w:r w:rsidR="6BB06782">
        <w:rPr/>
        <w:t xml:space="preserve">2010; Standing, </w:t>
      </w:r>
      <w:r w:rsidR="6BB06782">
        <w:rPr/>
        <w:t xml:space="preserve">2013; </w:t>
      </w:r>
      <w:r w:rsidR="1DC52E0D">
        <w:rPr/>
        <w:t xml:space="preserve">Miravet, 2014; Sassen, 2015). </w:t>
      </w:r>
      <w:r w:rsidRPr="39B05D6F" w:rsidR="7AD49DD5">
        <w:rPr>
          <w:color w:val="000000" w:themeColor="text1" w:themeTint="FF" w:themeShade="FF"/>
        </w:rPr>
        <w:t>Un</w:t>
      </w:r>
      <w:r w:rsidRPr="39B05D6F" w:rsidR="2EF8852A">
        <w:rPr>
          <w:color w:val="000000" w:themeColor="text1" w:themeTint="FF" w:themeShade="FF"/>
        </w:rPr>
        <w:t>as tendencias de</w:t>
      </w:r>
      <w:r w:rsidRPr="39B05D6F" w:rsidR="67AF7615">
        <w:rPr>
          <w:color w:val="000000" w:themeColor="text1" w:themeTint="FF" w:themeShade="FF"/>
        </w:rPr>
        <w:t xml:space="preserve"> precariedad y vulnerabilidad social</w:t>
      </w:r>
      <w:r w:rsidRPr="39B05D6F" w:rsidR="7AD49DD5">
        <w:rPr>
          <w:color w:val="000000" w:themeColor="text1" w:themeTint="FF" w:themeShade="FF"/>
        </w:rPr>
        <w:t xml:space="preserve"> que se</w:t>
      </w:r>
      <w:r w:rsidRPr="39B05D6F" w:rsidR="4BB7CFD9">
        <w:rPr>
          <w:color w:val="000000" w:themeColor="text1" w:themeTint="FF" w:themeShade="FF"/>
        </w:rPr>
        <w:t xml:space="preserve"> </w:t>
      </w:r>
      <w:r w:rsidRPr="39B05D6F" w:rsidR="7AD49DD5">
        <w:rPr>
          <w:color w:val="000000" w:themeColor="text1" w:themeTint="FF" w:themeShade="FF"/>
        </w:rPr>
        <w:t>ha visto agravad</w:t>
      </w:r>
      <w:r w:rsidRPr="39B05D6F" w:rsidR="25589674">
        <w:rPr>
          <w:color w:val="000000" w:themeColor="text1" w:themeTint="FF" w:themeShade="FF"/>
        </w:rPr>
        <w:t>as</w:t>
      </w:r>
      <w:r w:rsidRPr="39B05D6F" w:rsidR="7AD49DD5">
        <w:rPr>
          <w:color w:val="FF0000"/>
        </w:rPr>
        <w:t xml:space="preserve"> </w:t>
      </w:r>
      <w:r w:rsidR="7AD49DD5">
        <w:rPr/>
        <w:t>po</w:t>
      </w:r>
      <w:r w:rsidR="0700563E">
        <w:rPr/>
        <w:t>r</w:t>
      </w:r>
      <w:r w:rsidR="444C76F1">
        <w:rPr/>
        <w:t xml:space="preserve"> </w:t>
      </w:r>
      <w:r w:rsidR="6DAD4A7E">
        <w:rPr/>
        <w:t xml:space="preserve">la emergencia </w:t>
      </w:r>
      <w:r w:rsidR="444C76F1">
        <w:rPr/>
        <w:t>de</w:t>
      </w:r>
      <w:r w:rsidR="0700563E">
        <w:rPr/>
        <w:t xml:space="preserve"> la</w:t>
      </w:r>
      <w:r w:rsidR="3C10886D">
        <w:rPr/>
        <w:t xml:space="preserve"> pandemia </w:t>
      </w:r>
      <w:r w:rsidR="5884FCA1">
        <w:rPr/>
        <w:t>causada por la</w:t>
      </w:r>
      <w:r w:rsidR="3C10886D">
        <w:rPr/>
        <w:t xml:space="preserve"> COVID-19</w:t>
      </w:r>
      <w:r w:rsidR="297A1D8B">
        <w:rPr/>
        <w:t>.</w:t>
      </w:r>
      <w:r w:rsidR="73F670D3">
        <w:rPr/>
        <w:t xml:space="preserve"> </w:t>
      </w:r>
      <w:r w:rsidR="01CF7556">
        <w:rPr/>
        <w:t xml:space="preserve">Un proceso social que se escenifica de forma especial </w:t>
      </w:r>
      <w:r w:rsidR="1548EC2E">
        <w:rPr/>
        <w:t xml:space="preserve">en </w:t>
      </w:r>
      <w:r w:rsidR="375A6D76">
        <w:rPr/>
        <w:t xml:space="preserve">los llamados </w:t>
      </w:r>
      <w:r w:rsidR="1548EC2E">
        <w:rPr/>
        <w:t>barrios populares de alta diversidad</w:t>
      </w:r>
      <w:r w:rsidR="750C57DB">
        <w:rPr/>
        <w:t xml:space="preserve">, donde se concentran </w:t>
      </w:r>
      <w:r w:rsidR="73EFA6B4">
        <w:rPr/>
        <w:t>los</w:t>
      </w:r>
      <w:r w:rsidR="750C57DB">
        <w:rPr/>
        <w:t xml:space="preserve"> efectos socio-económicos y sanitarios más negativos</w:t>
      </w:r>
      <w:r w:rsidR="3AB02401">
        <w:rPr/>
        <w:t xml:space="preserve"> de la situación actual</w:t>
      </w:r>
      <w:r w:rsidR="7673EBDE">
        <w:rPr/>
        <w:t xml:space="preserve"> (OXFAM, 2021</w:t>
      </w:r>
      <w:r w:rsidR="744F5C8F">
        <w:rPr/>
        <w:t>; Hernández de Cos, 2020</w:t>
      </w:r>
      <w:r w:rsidR="7673EBDE">
        <w:rPr/>
        <w:t>)</w:t>
      </w:r>
    </w:p>
    <w:p w:rsidR="0FA4B446" w:rsidP="7D247CCE" w:rsidRDefault="0FA4B446" w14:paraId="6813B592" w14:textId="7174879E">
      <w:pPr>
        <w:jc w:val="both"/>
      </w:pPr>
      <w:r w:rsidR="0FA4B446">
        <w:rPr/>
        <w:t>En dichos barrios se presentan numerosos retos para la integración social, entre los que se encuentra</w:t>
      </w:r>
      <w:r w:rsidR="75A8C576">
        <w:rPr/>
        <w:t xml:space="preserve"> el desafío de</w:t>
      </w:r>
      <w:r w:rsidR="0EAA891C">
        <w:rPr/>
        <w:t xml:space="preserve"> lograr unas </w:t>
      </w:r>
      <w:r w:rsidR="0FA4B446">
        <w:rPr/>
        <w:t xml:space="preserve">relaciones de convivencia </w:t>
      </w:r>
      <w:r w:rsidR="36A233FA">
        <w:rPr/>
        <w:t xml:space="preserve">adecuadas </w:t>
      </w:r>
      <w:r w:rsidR="0FA4B446">
        <w:rPr/>
        <w:t>entre población nativa y población de origen inmigrante (POI)</w:t>
      </w:r>
      <w:r w:rsidR="21D0132E">
        <w:rPr/>
        <w:t xml:space="preserve">. </w:t>
      </w:r>
      <w:r w:rsidR="183D4E25">
        <w:rPr/>
        <w:t>En este contexto, l</w:t>
      </w:r>
      <w:r w:rsidR="21D0132E">
        <w:rPr/>
        <w:t>a literatura específica</w:t>
      </w:r>
      <w:r w:rsidR="7D035C55">
        <w:rPr/>
        <w:t xml:space="preserve"> no</w:t>
      </w:r>
      <w:r w:rsidR="21D0132E">
        <w:rPr/>
        <w:t xml:space="preserve"> ha observado</w:t>
      </w:r>
      <w:r w:rsidR="16E07FF2">
        <w:rPr/>
        <w:t xml:space="preserve"> un crecimiento</w:t>
      </w:r>
      <w:r w:rsidR="10C5DC1F">
        <w:rPr/>
        <w:t xml:space="preserve"> significativo</w:t>
      </w:r>
      <w:r w:rsidR="16E07FF2">
        <w:rPr/>
        <w:t xml:space="preserve"> de las actitudes hostiles hacia la POI o </w:t>
      </w:r>
      <w:r w:rsidR="3344808A">
        <w:rPr/>
        <w:t xml:space="preserve">un incremento de los </w:t>
      </w:r>
      <w:r w:rsidR="16E07FF2">
        <w:rPr/>
        <w:t>discursos antinmigración</w:t>
      </w:r>
      <w:r w:rsidR="50EBF102">
        <w:rPr/>
        <w:t>,</w:t>
      </w:r>
      <w:r w:rsidR="6FEFBCC6">
        <w:rPr/>
        <w:t xml:space="preserve"> poniendo</w:t>
      </w:r>
      <w:r w:rsidR="39015F85">
        <w:rPr/>
        <w:t xml:space="preserve"> </w:t>
      </w:r>
      <w:r w:rsidR="6FEFBCC6">
        <w:rPr/>
        <w:t>en entredicho las tesis del conflicto grupal</w:t>
      </w:r>
      <w:r w:rsidR="64F2E5AF">
        <w:rPr/>
        <w:t>,</w:t>
      </w:r>
      <w:r w:rsidR="6FEFBCC6">
        <w:rPr/>
        <w:t xml:space="preserve"> que establecen que</w:t>
      </w:r>
      <w:r w:rsidR="21D0132E">
        <w:rPr/>
        <w:t xml:space="preserve"> </w:t>
      </w:r>
      <w:r w:rsidR="1B77B5E4">
        <w:rPr/>
        <w:t>ante un</w:t>
      </w:r>
      <w:r w:rsidR="21D0132E">
        <w:rPr/>
        <w:t xml:space="preserve"> recrudecimiento de las condiciones materiales de existencia</w:t>
      </w:r>
      <w:r w:rsidR="25CC81D8">
        <w:rPr/>
        <w:t xml:space="preserve"> y un aumento de la competencia por recursos escasos</w:t>
      </w:r>
      <w:r w:rsidR="21D0132E">
        <w:rPr/>
        <w:t xml:space="preserve"> (empleo escaso y precario, dificultad de acceso a pres</w:t>
      </w:r>
      <w:r w:rsidR="6871295C">
        <w:rPr/>
        <w:t>taciones sociales, etc.)</w:t>
      </w:r>
      <w:r w:rsidR="66AF8E9B">
        <w:rPr/>
        <w:t xml:space="preserve"> cabe esperar un crecimiento de dichas actitudes</w:t>
      </w:r>
      <w:r w:rsidR="38D7680E">
        <w:rPr/>
        <w:t xml:space="preserve"> y discursos</w:t>
      </w:r>
      <w:r w:rsidR="371A4F33">
        <w:rPr/>
        <w:t xml:space="preserve"> (Allport, 1954; Blumer, 1958; </w:t>
      </w:r>
      <w:proofErr w:type="spellStart"/>
      <w:r w:rsidR="371A4F33">
        <w:rPr/>
        <w:t>Blalock</w:t>
      </w:r>
      <w:proofErr w:type="spellEnd"/>
      <w:r w:rsidR="78920F24">
        <w:rPr/>
        <w:t>,</w:t>
      </w:r>
      <w:r w:rsidR="371A4F33">
        <w:rPr/>
        <w:t xml:space="preserve"> 1967; </w:t>
      </w:r>
      <w:proofErr w:type="spellStart"/>
      <w:r w:rsidR="371A4F33">
        <w:rPr/>
        <w:t>Olzak</w:t>
      </w:r>
      <w:proofErr w:type="spellEnd"/>
      <w:r w:rsidR="44BFD655">
        <w:rPr/>
        <w:t>,</w:t>
      </w:r>
      <w:r w:rsidR="371A4F33">
        <w:rPr/>
        <w:t xml:space="preserve"> 1992; </w:t>
      </w:r>
      <w:proofErr w:type="spellStart"/>
      <w:r w:rsidR="371A4F33">
        <w:rPr/>
        <w:t>Quillian</w:t>
      </w:r>
      <w:proofErr w:type="spellEnd"/>
      <w:r w:rsidR="7DE44E4A">
        <w:rPr/>
        <w:t>,</w:t>
      </w:r>
      <w:r w:rsidR="371A4F33">
        <w:rPr/>
        <w:t xml:space="preserve"> 1995; Cea </w:t>
      </w:r>
      <w:proofErr w:type="spellStart"/>
      <w:r w:rsidR="371A4F33">
        <w:rPr/>
        <w:t>D’Ancona</w:t>
      </w:r>
      <w:proofErr w:type="spellEnd"/>
      <w:r w:rsidR="371A4F33">
        <w:rPr/>
        <w:t xml:space="preserve"> y Valles, 2008, 2012 y 2015; </w:t>
      </w:r>
      <w:proofErr w:type="spellStart"/>
      <w:r w:rsidR="371A4F33">
        <w:rPr/>
        <w:t>Ceobanu</w:t>
      </w:r>
      <w:proofErr w:type="spellEnd"/>
      <w:r w:rsidR="371A4F33">
        <w:rPr/>
        <w:t xml:space="preserve"> y Escandell</w:t>
      </w:r>
      <w:r w:rsidR="1F422561">
        <w:rPr/>
        <w:t>,</w:t>
      </w:r>
      <w:r w:rsidR="371A4F33">
        <w:rPr/>
        <w:t xml:space="preserve"> 2010; </w:t>
      </w:r>
      <w:proofErr w:type="spellStart"/>
      <w:r w:rsidR="371A4F33">
        <w:rPr/>
        <w:t>Rinken</w:t>
      </w:r>
      <w:proofErr w:type="spellEnd"/>
      <w:r w:rsidR="1E6BDF07">
        <w:rPr/>
        <w:t>,</w:t>
      </w:r>
      <w:r w:rsidR="371A4F33">
        <w:rPr/>
        <w:t xml:space="preserve"> 2015).</w:t>
      </w:r>
    </w:p>
    <w:p w:rsidR="555B9FD7" w:rsidP="1997B45A" w:rsidRDefault="555B9FD7" w14:paraId="5C24ABE6" w14:textId="3EBFC3E2">
      <w:pPr>
        <w:jc w:val="both"/>
      </w:pPr>
      <w:r>
        <w:t>La presente comunicación se sitúa, precisamente, sobre la disonancia entre la hipótesis de la teoría del conflicto grupal y los resultados contradictorios obtenidos por la investigación e</w:t>
      </w:r>
      <w:r w:rsidR="5D6D5D5B">
        <w:t>n España</w:t>
      </w:r>
      <w:r>
        <w:t xml:space="preserve">, tratando de observar los factores que podrían activar o desactivar el prejuicio étnico que sostiene los conflictos intergrupales y las posibles actitudes hostiles de la población nativa hacía la POI, particularmente, a partir de la crisis provocada por la pandemia de COVID-19.  </w:t>
      </w:r>
    </w:p>
    <w:p w:rsidR="555B9FD7" w:rsidP="1997B45A" w:rsidRDefault="555B9FD7" w14:paraId="7EB7476E" w14:textId="3EF82722">
      <w:pPr>
        <w:jc w:val="both"/>
      </w:pPr>
      <w:r>
        <w:t>En este sentido, de manera muy resumida, las preguntas relevantes son las siguientes: ¿Se ha intensificado la hostilidad y el discurso anti-inmigración a partir de la crisis del COVID-19?  ¿Cómo ha afectado la crisis del COVID-19 sobre las relaciones de convivencia en entornos locales entre POI y población autóctona?</w:t>
      </w:r>
    </w:p>
    <w:p w:rsidR="01CC903F" w:rsidP="39B05D6F" w:rsidRDefault="01CC903F" w14:paraId="2161E7EE" w14:textId="7523DF8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</w:pPr>
      <w:r w:rsidR="01CC903F">
        <w:rPr/>
        <w:t xml:space="preserve">Para abordar el análisis y obtener los resultados que aquí se presentan se ha desarrollado: En primer lugar, un análisis cuantitativo a partir de los datos disponibles más relevantes para la investigación, en especial, estudios sobre racismo y hostilidad hacia la POI. Además, se ha desarrollado una metodología cualitativa mediante el acercamiento al campo y la realización de entrevistas </w:t>
      </w:r>
      <w:r w:rsidR="01CC903F">
        <w:rPr/>
        <w:t>semi</w:t>
      </w:r>
      <w:r w:rsidR="01CC903F">
        <w:rPr/>
        <w:t xml:space="preserve">-estructuradas, grupos de discusión y relatos de vida familiares, dirigidas a POI, población autóctona y otros actores clave en el campo.  Más adelante, se ha desarrollado una segunda ronda de campo para incidir en algunas cuestiones sobre las que se había obtenido menos información y para incorporar cuestiones relativas a la reciente situación de crisis </w:t>
      </w:r>
      <w:r w:rsidR="01CC903F">
        <w:rPr/>
        <w:t>sociosanitaria</w:t>
      </w:r>
      <w:r w:rsidR="01CC903F">
        <w:rPr/>
        <w:t xml:space="preserve"> derivada de la pandemia de COVID-19.  </w:t>
      </w:r>
      <w:r w:rsidR="37DA568C">
        <w:rPr/>
        <w:t>En total, el equipo de investigación se ha entrevistado con más de 2</w:t>
      </w:r>
      <w:r w:rsidR="3CAD3354">
        <w:rPr/>
        <w:t>5</w:t>
      </w:r>
      <w:r w:rsidR="37DA568C">
        <w:rPr/>
        <w:t>0 personas, una veintena</w:t>
      </w:r>
      <w:r w:rsidR="4EFC4F48">
        <w:rPr/>
        <w:t xml:space="preserve"> de ellas</w:t>
      </w:r>
      <w:r w:rsidR="37DA568C">
        <w:rPr/>
        <w:t xml:space="preserve"> con posterioridad al inicio de la pandemia de COVID-19.</w:t>
      </w:r>
    </w:p>
    <w:p w:rsidR="4EE56AD5" w:rsidP="1997B45A" w:rsidRDefault="4EE56AD5" w14:paraId="244E1BEC" w14:textId="5FD541B5">
      <w:pPr>
        <w:jc w:val="both"/>
      </w:pPr>
      <w:r w:rsidR="4EE56AD5">
        <w:rPr/>
        <w:t>En</w:t>
      </w:r>
      <w:r w:rsidR="15803A1E">
        <w:rPr/>
        <w:t>tre</w:t>
      </w:r>
      <w:r w:rsidR="72492DD9">
        <w:rPr/>
        <w:t xml:space="preserve"> los resultados</w:t>
      </w:r>
      <w:r w:rsidR="3EB6FEFF">
        <w:rPr/>
        <w:t xml:space="preserve"> de la investigación destaca </w:t>
      </w:r>
      <w:r w:rsidR="6C66C997">
        <w:rPr/>
        <w:t>un número significativo de</w:t>
      </w:r>
      <w:r w:rsidR="72492DD9">
        <w:rPr/>
        <w:t xml:space="preserve"> discursos hostiles y de amenaza sanitaria por parte de la población nativa hacia la POI, </w:t>
      </w:r>
      <w:r w:rsidR="3D370DB1">
        <w:rPr/>
        <w:t xml:space="preserve">discursos de amenaza económica por </w:t>
      </w:r>
      <w:r w:rsidR="3D370DB1">
        <w:rPr/>
        <w:t>un aumento de las tensiones en los mercados de trabajo segmentados donde se ubica la POI, así como cierta estigmatización de</w:t>
      </w:r>
      <w:r w:rsidR="6194FBDF">
        <w:rPr/>
        <w:t xml:space="preserve"> determinados</w:t>
      </w:r>
      <w:r w:rsidR="3D370DB1">
        <w:rPr/>
        <w:t xml:space="preserve"> grupos de POI </w:t>
      </w:r>
      <w:r w:rsidR="3F4873B2">
        <w:rPr/>
        <w:t xml:space="preserve">por el </w:t>
      </w:r>
      <w:r w:rsidR="3D370DB1">
        <w:rPr/>
        <w:t>uso de los espacios públ</w:t>
      </w:r>
      <w:r w:rsidR="3172452D">
        <w:rPr/>
        <w:t>icos y comportamientos sanitarios durante la pandemia. Por otro lado, se detecta un aumento de las respuestas comunitarias frente a la crisis, en especial en barrios con experiencias previas, aunque protagonizadas en su mayoría por población autóctona, con escasa participación de la POI.</w:t>
      </w:r>
      <w:r w:rsidR="4D30691E">
        <w:rPr/>
        <w:t xml:space="preserve"> Se ha producido, también, un cierto repliegue al </w:t>
      </w:r>
      <w:r w:rsidR="4D30691E">
        <w:rPr/>
        <w:t>intragrupo</w:t>
      </w:r>
      <w:r w:rsidR="4D30691E">
        <w:rPr/>
        <w:t xml:space="preserve"> POI en busca de apoyo</w:t>
      </w:r>
      <w:r w:rsidR="35146CDA">
        <w:rPr/>
        <w:t xml:space="preserve"> económico, social, etc</w:t>
      </w:r>
      <w:r w:rsidR="4D30691E">
        <w:rPr/>
        <w:t>. Además, se señala un ensanchamiento en los roles de género en la convivenc</w:t>
      </w:r>
      <w:r w:rsidR="6CDCC29F">
        <w:rPr/>
        <w:t>ia intrafamiliar</w:t>
      </w:r>
      <w:r w:rsidR="4D30691E">
        <w:rPr/>
        <w:t xml:space="preserve"> durante la </w:t>
      </w:r>
      <w:r w:rsidR="20AFDA19">
        <w:rPr/>
        <w:t>pandemia</w:t>
      </w:r>
      <w:r w:rsidR="063FA1E6">
        <w:rPr/>
        <w:t xml:space="preserve">. Algunos actores clave entrevistados han señalado, igualmente, una segmentación de la intervención social por parte de la administración, abandonando la senda de intervención comunitaria </w:t>
      </w:r>
      <w:r w:rsidR="00B77389">
        <w:rPr/>
        <w:t>llevada a cabo</w:t>
      </w:r>
      <w:r w:rsidR="294873F8">
        <w:rPr/>
        <w:t xml:space="preserve"> en</w:t>
      </w:r>
      <w:r w:rsidR="0068550F">
        <w:rPr/>
        <w:t xml:space="preserve"> </w:t>
      </w:r>
      <w:r w:rsidR="00B77389">
        <w:rPr/>
        <w:t>algunos entornos locales de</w:t>
      </w:r>
      <w:r w:rsidR="294873F8">
        <w:rPr/>
        <w:t xml:space="preserve"> España </w:t>
      </w:r>
      <w:r w:rsidR="00B77389">
        <w:rPr/>
        <w:t xml:space="preserve">durante </w:t>
      </w:r>
      <w:r w:rsidR="294873F8">
        <w:rPr/>
        <w:t>años anteriores</w:t>
      </w:r>
      <w:r w:rsidR="063FA1E6">
        <w:rPr/>
        <w:t>.</w:t>
      </w:r>
    </w:p>
    <w:p w:rsidR="39B05D6F" w:rsidP="39B05D6F" w:rsidRDefault="39B05D6F" w14:paraId="2AB4035B" w14:textId="07E4F8D6">
      <w:pPr>
        <w:pStyle w:val="Normal"/>
        <w:jc w:val="both"/>
      </w:pPr>
    </w:p>
    <w:p w:rsidR="027C1314" w:rsidP="39B05D6F" w:rsidRDefault="027C1314" w14:paraId="156ADC34" w14:textId="61EB88F1">
      <w:pPr>
        <w:pStyle w:val="Normal"/>
        <w:jc w:val="both"/>
        <w:rPr>
          <w:b w:val="1"/>
          <w:bCs w:val="1"/>
        </w:rPr>
      </w:pPr>
      <w:r w:rsidRPr="39B05D6F" w:rsidR="027C1314">
        <w:rPr>
          <w:b w:val="1"/>
          <w:bCs w:val="1"/>
        </w:rPr>
        <w:t>Palabras clave:</w:t>
      </w:r>
    </w:p>
    <w:p w:rsidR="3A3D758A" w:rsidP="39B05D6F" w:rsidRDefault="3A3D758A" w14:paraId="7D022BE5" w14:textId="73008305">
      <w:pPr>
        <w:pStyle w:val="Normal"/>
        <w:jc w:val="both"/>
      </w:pPr>
      <w:r w:rsidR="3A3D758A">
        <w:rPr/>
        <w:t>c</w:t>
      </w:r>
      <w:r w:rsidR="027C1314">
        <w:rPr/>
        <w:t xml:space="preserve">onvivencia; actitudes hostiles; discursos; respuestas comunitarias; </w:t>
      </w:r>
      <w:r w:rsidR="38B399FC">
        <w:rPr/>
        <w:t>COVID-19</w:t>
      </w:r>
    </w:p>
    <w:p w:rsidR="39B05D6F" w:rsidP="39B05D6F" w:rsidRDefault="39B05D6F" w14:paraId="050BE316" w14:textId="33154623">
      <w:pPr>
        <w:pStyle w:val="Normal"/>
        <w:jc w:val="both"/>
      </w:pPr>
    </w:p>
    <w:p w:rsidR="50E865D1" w:rsidP="39B05D6F" w:rsidRDefault="50E865D1" w14:paraId="35DD84F3" w14:textId="0C7EE115">
      <w:pPr>
        <w:pStyle w:val="Normal"/>
        <w:jc w:val="both"/>
        <w:rPr>
          <w:b w:val="1"/>
          <w:bCs w:val="1"/>
        </w:rPr>
      </w:pPr>
      <w:r w:rsidRPr="39B05D6F" w:rsidR="50E865D1">
        <w:rPr>
          <w:b w:val="1"/>
          <w:bCs w:val="1"/>
        </w:rPr>
        <w:t>Breves líneas sobre los/as autores/as y su afiliación institucional:</w:t>
      </w:r>
    </w:p>
    <w:p w:rsidR="50E865D1" w:rsidP="39B05D6F" w:rsidRDefault="50E865D1" w14:paraId="5020E3E2" w14:textId="572FE583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0E865D1">
        <w:rPr/>
        <w:t xml:space="preserve">Luis Rodríguez-Calles es </w:t>
      </w:r>
      <w:r w:rsidR="345B1148">
        <w:rPr/>
        <w:t xml:space="preserve">licenciado en </w:t>
      </w:r>
      <w:r w:rsidR="6E0C4F4F">
        <w:rPr/>
        <w:t>C</w:t>
      </w:r>
      <w:r w:rsidR="345B1148">
        <w:rPr/>
        <w:t xml:space="preserve">iencias </w:t>
      </w:r>
      <w:r w:rsidR="1831B109">
        <w:rPr/>
        <w:t>P</w:t>
      </w:r>
      <w:r w:rsidR="345B1148">
        <w:rPr/>
        <w:t>olíticas</w:t>
      </w:r>
      <w:r w:rsidR="2BAC4D12">
        <w:rPr/>
        <w:t>, máster en Sociología aplicada</w:t>
      </w:r>
      <w:r w:rsidR="345B1148">
        <w:rPr/>
        <w:t xml:space="preserve"> </w:t>
      </w:r>
      <w:r w:rsidR="345B1148">
        <w:rPr/>
        <w:t xml:space="preserve">y </w:t>
      </w:r>
      <w:r w:rsidR="50E865D1">
        <w:rPr/>
        <w:t xml:space="preserve">doctorando en </w:t>
      </w:r>
      <w:r w:rsidR="510F22AF">
        <w:rPr/>
        <w:t>M</w:t>
      </w:r>
      <w:r w:rsidR="50E865D1">
        <w:rPr/>
        <w:t xml:space="preserve">igraciones </w:t>
      </w:r>
      <w:r w:rsidR="0FBBF2DB">
        <w:rPr/>
        <w:t>I</w:t>
      </w:r>
      <w:r w:rsidR="50E865D1">
        <w:rPr/>
        <w:t xml:space="preserve">nternacionales y </w:t>
      </w:r>
      <w:r w:rsidR="1D5E9879">
        <w:rPr/>
        <w:t>C</w:t>
      </w:r>
      <w:r w:rsidR="50E865D1">
        <w:rPr/>
        <w:t xml:space="preserve">ooperación al </w:t>
      </w:r>
      <w:r w:rsidR="690E15D9">
        <w:rPr/>
        <w:t>D</w:t>
      </w:r>
      <w:r w:rsidR="50E865D1">
        <w:rPr/>
        <w:t xml:space="preserve">esarrollo en la Universidad P. Comillas. Es investigador </w:t>
      </w:r>
      <w:r w:rsidR="64D1063B">
        <w:rPr/>
        <w:t>en el Instituto Universitario de Estudios sobre Migraciones de</w:t>
      </w:r>
      <w:r w:rsidR="50E865D1">
        <w:rPr/>
        <w:t xml:space="preserve"> la misma universidad, donde desarrolla las siguientes líneas de investigación: </w:t>
      </w:r>
      <w:r w:rsidR="5CE2244D">
        <w:rPr/>
        <w:t>integración social y laboral de</w:t>
      </w:r>
      <w:r w:rsidR="533EEFF9">
        <w:rPr/>
        <w:t xml:space="preserve"> la</w:t>
      </w:r>
      <w:r w:rsidR="5CE2244D">
        <w:rPr/>
        <w:t xml:space="preserve"> población inmigrante, desarrollo y políticas públicas, representaciones y discursos sobre la población inmigrante.</w:t>
      </w:r>
    </w:p>
    <w:p w:rsidR="39B05D6F" w:rsidP="39B05D6F" w:rsidRDefault="39B05D6F" w14:paraId="2119E601" w14:textId="6EE04086">
      <w:pPr>
        <w:pStyle w:val="Normal"/>
        <w:ind w:left="0"/>
        <w:jc w:val="both"/>
      </w:pPr>
    </w:p>
    <w:p w:rsidR="5CE2244D" w:rsidP="39B05D6F" w:rsidRDefault="5CE2244D" w14:paraId="2F6239AF" w14:textId="0EF61A05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CE2244D">
        <w:rPr/>
        <w:t xml:space="preserve">Juan Iglesias Martínez es doctor en Sociología y director de la Cátedra de Refugiados y Migrantes Forzosos. Es investigador propio y profesor del Instituto Universitario de Estudios sobre Migraciones de la Universidad P. Comillas y director del Máster de Cooperación Internacional al Desarrollo en el mismo centro. Investigador visitante del Latin American Centre </w:t>
      </w:r>
      <w:proofErr w:type="spellStart"/>
      <w:r w:rsidR="5CE2244D">
        <w:rPr/>
        <w:t>of</w:t>
      </w:r>
      <w:proofErr w:type="spellEnd"/>
      <w:r w:rsidR="5CE2244D">
        <w:rPr/>
        <w:t xml:space="preserve"> Oxford </w:t>
      </w:r>
      <w:proofErr w:type="spellStart"/>
      <w:r w:rsidR="5CE2244D">
        <w:rPr/>
        <w:t>University</w:t>
      </w:r>
      <w:proofErr w:type="spellEnd"/>
      <w:r w:rsidR="5CE2244D">
        <w:rPr/>
        <w:t xml:space="preserve"> y de la </w:t>
      </w:r>
      <w:proofErr w:type="spellStart"/>
      <w:r w:rsidR="5CE2244D">
        <w:rPr/>
        <w:t>Graduate</w:t>
      </w:r>
      <w:proofErr w:type="spellEnd"/>
      <w:r w:rsidR="5CE2244D">
        <w:rPr/>
        <w:t xml:space="preserve"> </w:t>
      </w:r>
      <w:proofErr w:type="spellStart"/>
      <w:r w:rsidR="5CE2244D">
        <w:rPr/>
        <w:t>School</w:t>
      </w:r>
      <w:proofErr w:type="spellEnd"/>
      <w:r w:rsidR="5CE2244D">
        <w:rPr/>
        <w:t xml:space="preserve"> </w:t>
      </w:r>
      <w:proofErr w:type="spellStart"/>
      <w:r w:rsidR="5CE2244D">
        <w:rPr/>
        <w:t>of</w:t>
      </w:r>
      <w:proofErr w:type="spellEnd"/>
      <w:r w:rsidR="5CE2244D">
        <w:rPr/>
        <w:t xml:space="preserve"> Social </w:t>
      </w:r>
      <w:proofErr w:type="spellStart"/>
      <w:r w:rsidR="5CE2244D">
        <w:rPr/>
        <w:t>Work</w:t>
      </w:r>
      <w:proofErr w:type="spellEnd"/>
      <w:r w:rsidR="5CE2244D">
        <w:rPr/>
        <w:t xml:space="preserve"> </w:t>
      </w:r>
      <w:proofErr w:type="spellStart"/>
      <w:r w:rsidR="5CE2244D">
        <w:rPr/>
        <w:t>of</w:t>
      </w:r>
      <w:proofErr w:type="spellEnd"/>
      <w:r w:rsidR="5CE2244D">
        <w:rPr/>
        <w:t xml:space="preserve"> Boston </w:t>
      </w:r>
      <w:proofErr w:type="spellStart"/>
      <w:r w:rsidR="5CE2244D">
        <w:rPr/>
        <w:t>College</w:t>
      </w:r>
      <w:proofErr w:type="spellEnd"/>
      <w:r w:rsidR="5CE2244D">
        <w:rPr/>
        <w:t>. Sus principales líneas de investigación son los procesos de integración social de los inmigrantes con especial atención a sus condiciones de vida y trabajo, y los vínculos existentes entre las migraciones internacionales y el desarrollo en América Latina.</w:t>
      </w:r>
    </w:p>
    <w:p w:rsidR="39B05D6F" w:rsidP="39B05D6F" w:rsidRDefault="39B05D6F" w14:paraId="67153E89" w14:textId="169D7659">
      <w:pPr>
        <w:pStyle w:val="Normal"/>
        <w:jc w:val="both"/>
      </w:pPr>
    </w:p>
    <w:p w:rsidR="3724CF0C" w:rsidP="39B05D6F" w:rsidRDefault="3724CF0C" w14:paraId="2053E4A6" w14:textId="59A0A5AF">
      <w:pPr>
        <w:pStyle w:val="Normal"/>
        <w:jc w:val="both"/>
        <w:rPr>
          <w:b w:val="1"/>
          <w:bCs w:val="1"/>
        </w:rPr>
      </w:pPr>
      <w:r w:rsidRPr="39B05D6F" w:rsidR="3724CF0C">
        <w:rPr>
          <w:b w:val="1"/>
          <w:bCs w:val="1"/>
        </w:rPr>
        <w:t>Eje</w:t>
      </w:r>
      <w:r w:rsidRPr="39B05D6F" w:rsidR="78021F0E">
        <w:rPr>
          <w:b w:val="1"/>
          <w:bCs w:val="1"/>
        </w:rPr>
        <w:t>s</w:t>
      </w:r>
      <w:r w:rsidRPr="39B05D6F" w:rsidR="3724CF0C">
        <w:rPr>
          <w:b w:val="1"/>
          <w:bCs w:val="1"/>
        </w:rPr>
        <w:t xml:space="preserve"> temático</w:t>
      </w:r>
      <w:r w:rsidRPr="39B05D6F" w:rsidR="610AE88D">
        <w:rPr>
          <w:b w:val="1"/>
          <w:bCs w:val="1"/>
        </w:rPr>
        <w:t>s</w:t>
      </w:r>
      <w:r w:rsidRPr="39B05D6F" w:rsidR="3724CF0C">
        <w:rPr>
          <w:b w:val="1"/>
          <w:bCs w:val="1"/>
        </w:rPr>
        <w:t xml:space="preserve"> a</w:t>
      </w:r>
      <w:r w:rsidRPr="39B05D6F" w:rsidR="7BDD3306">
        <w:rPr>
          <w:b w:val="1"/>
          <w:bCs w:val="1"/>
        </w:rPr>
        <w:t xml:space="preserve"> los </w:t>
      </w:r>
      <w:r w:rsidRPr="39B05D6F" w:rsidR="3724CF0C">
        <w:rPr>
          <w:b w:val="1"/>
          <w:bCs w:val="1"/>
        </w:rPr>
        <w:t>que se adscribe la presente comunicación:</w:t>
      </w:r>
    </w:p>
    <w:p w:rsidR="7AD97C17" w:rsidP="39B05D6F" w:rsidRDefault="7AD97C17" w14:paraId="2385F3F0" w14:textId="0DC1D136">
      <w:pPr>
        <w:pStyle w:val="Normal"/>
        <w:jc w:val="both"/>
      </w:pPr>
      <w:r w:rsidR="7AD97C17">
        <w:rPr/>
        <w:t xml:space="preserve">2. Actores, espacios y mecanismos de participación en contextos multiculturales </w:t>
      </w:r>
    </w:p>
    <w:p w:rsidR="7AD97C17" w:rsidP="39B05D6F" w:rsidRDefault="7AD97C17" w14:paraId="39BD58E7" w14:textId="7329B435">
      <w:pPr>
        <w:pStyle w:val="Normal"/>
        <w:jc w:val="both"/>
      </w:pPr>
      <w:r w:rsidR="7AD97C17">
        <w:rPr/>
        <w:t>3. Procesos participativos y convivencia intercultural</w:t>
      </w:r>
    </w:p>
    <w:sectPr w:rsidR="4EE56AD5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BB5406"/>
    <w:rsid w:val="0068550F"/>
    <w:rsid w:val="00A615A5"/>
    <w:rsid w:val="00B77389"/>
    <w:rsid w:val="00EF53AF"/>
    <w:rsid w:val="011DF1FC"/>
    <w:rsid w:val="01CC903F"/>
    <w:rsid w:val="01CF7556"/>
    <w:rsid w:val="022F359C"/>
    <w:rsid w:val="027C1314"/>
    <w:rsid w:val="03C5F811"/>
    <w:rsid w:val="04F04E0D"/>
    <w:rsid w:val="05E4E016"/>
    <w:rsid w:val="063FA1E6"/>
    <w:rsid w:val="065FBD5A"/>
    <w:rsid w:val="0700563E"/>
    <w:rsid w:val="0727EEFB"/>
    <w:rsid w:val="0796B0AB"/>
    <w:rsid w:val="084005A8"/>
    <w:rsid w:val="08578C67"/>
    <w:rsid w:val="08C0222C"/>
    <w:rsid w:val="08D55912"/>
    <w:rsid w:val="09363AE5"/>
    <w:rsid w:val="09CA7341"/>
    <w:rsid w:val="0BAC4602"/>
    <w:rsid w:val="0BE237C1"/>
    <w:rsid w:val="0D93934F"/>
    <w:rsid w:val="0EAA891C"/>
    <w:rsid w:val="0F4E3D5B"/>
    <w:rsid w:val="0F755C86"/>
    <w:rsid w:val="0FA4B446"/>
    <w:rsid w:val="0FBBF2DB"/>
    <w:rsid w:val="10A15461"/>
    <w:rsid w:val="10C5DC1F"/>
    <w:rsid w:val="10CB3411"/>
    <w:rsid w:val="122F57DE"/>
    <w:rsid w:val="124BC06B"/>
    <w:rsid w:val="12841379"/>
    <w:rsid w:val="12E150D8"/>
    <w:rsid w:val="146752DB"/>
    <w:rsid w:val="1548EC2E"/>
    <w:rsid w:val="15803A1E"/>
    <w:rsid w:val="166AE9DC"/>
    <w:rsid w:val="1683E60D"/>
    <w:rsid w:val="16E07FF2"/>
    <w:rsid w:val="16E4A10F"/>
    <w:rsid w:val="17F064D6"/>
    <w:rsid w:val="1831B109"/>
    <w:rsid w:val="183D4E25"/>
    <w:rsid w:val="1997B45A"/>
    <w:rsid w:val="1A4430EA"/>
    <w:rsid w:val="1A75B387"/>
    <w:rsid w:val="1B77B5E4"/>
    <w:rsid w:val="1B82FDB6"/>
    <w:rsid w:val="1C4BF38B"/>
    <w:rsid w:val="1D5E9879"/>
    <w:rsid w:val="1DC52E0D"/>
    <w:rsid w:val="1E24037F"/>
    <w:rsid w:val="1E59B20D"/>
    <w:rsid w:val="1E6BDF07"/>
    <w:rsid w:val="1EBC3648"/>
    <w:rsid w:val="1EC0B031"/>
    <w:rsid w:val="1F422561"/>
    <w:rsid w:val="209A36D8"/>
    <w:rsid w:val="20AFDA19"/>
    <w:rsid w:val="21D0132E"/>
    <w:rsid w:val="222FB260"/>
    <w:rsid w:val="2374885F"/>
    <w:rsid w:val="2447356F"/>
    <w:rsid w:val="24641C72"/>
    <w:rsid w:val="247376AF"/>
    <w:rsid w:val="25589674"/>
    <w:rsid w:val="25A72B57"/>
    <w:rsid w:val="25CC81D8"/>
    <w:rsid w:val="25E9E247"/>
    <w:rsid w:val="27CAC92F"/>
    <w:rsid w:val="27D6C897"/>
    <w:rsid w:val="2892F0DD"/>
    <w:rsid w:val="290270B7"/>
    <w:rsid w:val="292DBF75"/>
    <w:rsid w:val="294873F8"/>
    <w:rsid w:val="297A1D8B"/>
    <w:rsid w:val="2A2B5088"/>
    <w:rsid w:val="2BAC4D12"/>
    <w:rsid w:val="2BC54944"/>
    <w:rsid w:val="2EF8852A"/>
    <w:rsid w:val="3067D7DE"/>
    <w:rsid w:val="30A11312"/>
    <w:rsid w:val="30A9EC49"/>
    <w:rsid w:val="30C9BA9D"/>
    <w:rsid w:val="3102102C"/>
    <w:rsid w:val="3172452D"/>
    <w:rsid w:val="31B95524"/>
    <w:rsid w:val="32509367"/>
    <w:rsid w:val="32751BB0"/>
    <w:rsid w:val="32F21D74"/>
    <w:rsid w:val="33090F7D"/>
    <w:rsid w:val="3344808A"/>
    <w:rsid w:val="33A43365"/>
    <w:rsid w:val="343AF097"/>
    <w:rsid w:val="345B1148"/>
    <w:rsid w:val="350D542D"/>
    <w:rsid w:val="35146CDA"/>
    <w:rsid w:val="36A233FA"/>
    <w:rsid w:val="371A4F33"/>
    <w:rsid w:val="37230CF0"/>
    <w:rsid w:val="3724CF0C"/>
    <w:rsid w:val="375A6D76"/>
    <w:rsid w:val="376C9D0C"/>
    <w:rsid w:val="37A73F12"/>
    <w:rsid w:val="37DA568C"/>
    <w:rsid w:val="38B399FC"/>
    <w:rsid w:val="38C8C460"/>
    <w:rsid w:val="38D7680E"/>
    <w:rsid w:val="39015F85"/>
    <w:rsid w:val="397E6149"/>
    <w:rsid w:val="39B05D6F"/>
    <w:rsid w:val="3A3D758A"/>
    <w:rsid w:val="3AB02401"/>
    <w:rsid w:val="3AE621F9"/>
    <w:rsid w:val="3AF6D11C"/>
    <w:rsid w:val="3BAE6625"/>
    <w:rsid w:val="3BD9E4EC"/>
    <w:rsid w:val="3C10886D"/>
    <w:rsid w:val="3C170A31"/>
    <w:rsid w:val="3CAD3354"/>
    <w:rsid w:val="3D370DB1"/>
    <w:rsid w:val="3D39C56F"/>
    <w:rsid w:val="3D9E30A3"/>
    <w:rsid w:val="3EB6FEFF"/>
    <w:rsid w:val="3F0B1755"/>
    <w:rsid w:val="3F4873B2"/>
    <w:rsid w:val="40FA56F5"/>
    <w:rsid w:val="41F0278B"/>
    <w:rsid w:val="444C76F1"/>
    <w:rsid w:val="44BFD655"/>
    <w:rsid w:val="48109224"/>
    <w:rsid w:val="4829BA81"/>
    <w:rsid w:val="491703B4"/>
    <w:rsid w:val="496862E8"/>
    <w:rsid w:val="49F38483"/>
    <w:rsid w:val="4A3F016F"/>
    <w:rsid w:val="4BB7CFD9"/>
    <w:rsid w:val="4CCB2538"/>
    <w:rsid w:val="4D30691E"/>
    <w:rsid w:val="4D8D5844"/>
    <w:rsid w:val="4DF0EE97"/>
    <w:rsid w:val="4E96B6C4"/>
    <w:rsid w:val="4EE56AD5"/>
    <w:rsid w:val="4EFC4F48"/>
    <w:rsid w:val="4FC3B90F"/>
    <w:rsid w:val="505F6C08"/>
    <w:rsid w:val="50E865D1"/>
    <w:rsid w:val="50EBF102"/>
    <w:rsid w:val="510F22AF"/>
    <w:rsid w:val="52337BA8"/>
    <w:rsid w:val="52A31239"/>
    <w:rsid w:val="533EEFF9"/>
    <w:rsid w:val="53ADEFE6"/>
    <w:rsid w:val="5499C553"/>
    <w:rsid w:val="555B9FD7"/>
    <w:rsid w:val="5884FCA1"/>
    <w:rsid w:val="59655E55"/>
    <w:rsid w:val="5A002263"/>
    <w:rsid w:val="5B8C2913"/>
    <w:rsid w:val="5C8DBC7E"/>
    <w:rsid w:val="5C9E7E44"/>
    <w:rsid w:val="5CE2244D"/>
    <w:rsid w:val="5D6D5D5B"/>
    <w:rsid w:val="5E6FE10B"/>
    <w:rsid w:val="5F89BA65"/>
    <w:rsid w:val="5FA9DDC6"/>
    <w:rsid w:val="5FC30623"/>
    <w:rsid w:val="601E8174"/>
    <w:rsid w:val="610AE88D"/>
    <w:rsid w:val="612A9A98"/>
    <w:rsid w:val="617A6096"/>
    <w:rsid w:val="6186C2C5"/>
    <w:rsid w:val="6194FBDF"/>
    <w:rsid w:val="6239711A"/>
    <w:rsid w:val="638263EC"/>
    <w:rsid w:val="63EACCA8"/>
    <w:rsid w:val="645AE647"/>
    <w:rsid w:val="6471CAF6"/>
    <w:rsid w:val="647A7D69"/>
    <w:rsid w:val="64D1063B"/>
    <w:rsid w:val="64F2E5AF"/>
    <w:rsid w:val="653B201D"/>
    <w:rsid w:val="663697FD"/>
    <w:rsid w:val="66AF8E9B"/>
    <w:rsid w:val="67AF7615"/>
    <w:rsid w:val="67ED5929"/>
    <w:rsid w:val="6871295C"/>
    <w:rsid w:val="690E15D9"/>
    <w:rsid w:val="69BF4A1E"/>
    <w:rsid w:val="6A01BD3F"/>
    <w:rsid w:val="6AAE524C"/>
    <w:rsid w:val="6AF47DF3"/>
    <w:rsid w:val="6BB06782"/>
    <w:rsid w:val="6BC9BD9A"/>
    <w:rsid w:val="6BF67443"/>
    <w:rsid w:val="6C66C997"/>
    <w:rsid w:val="6CDCC29F"/>
    <w:rsid w:val="6D2CD7CF"/>
    <w:rsid w:val="6DAD4A7E"/>
    <w:rsid w:val="6E0C4F4F"/>
    <w:rsid w:val="6F91FD57"/>
    <w:rsid w:val="6FD77D26"/>
    <w:rsid w:val="6FEFBCC6"/>
    <w:rsid w:val="72492DD9"/>
    <w:rsid w:val="72FF8FD8"/>
    <w:rsid w:val="731901AF"/>
    <w:rsid w:val="732F2CF0"/>
    <w:rsid w:val="7370974C"/>
    <w:rsid w:val="73BB5406"/>
    <w:rsid w:val="73EB6545"/>
    <w:rsid w:val="73EFA6B4"/>
    <w:rsid w:val="73F670D3"/>
    <w:rsid w:val="744F5C8F"/>
    <w:rsid w:val="7459EF57"/>
    <w:rsid w:val="750C57DB"/>
    <w:rsid w:val="75A8C576"/>
    <w:rsid w:val="75E8167E"/>
    <w:rsid w:val="7673EBDE"/>
    <w:rsid w:val="77230607"/>
    <w:rsid w:val="77D300FB"/>
    <w:rsid w:val="78021F0E"/>
    <w:rsid w:val="782862B0"/>
    <w:rsid w:val="78315622"/>
    <w:rsid w:val="78704780"/>
    <w:rsid w:val="78920F24"/>
    <w:rsid w:val="798FBE0B"/>
    <w:rsid w:val="79D43FF3"/>
    <w:rsid w:val="7A417E6C"/>
    <w:rsid w:val="7AAAE912"/>
    <w:rsid w:val="7AD155FF"/>
    <w:rsid w:val="7AD49DD5"/>
    <w:rsid w:val="7AD97C17"/>
    <w:rsid w:val="7B0AEB37"/>
    <w:rsid w:val="7BDD3306"/>
    <w:rsid w:val="7C8D49C1"/>
    <w:rsid w:val="7D035C55"/>
    <w:rsid w:val="7D1BAE14"/>
    <w:rsid w:val="7D247CCE"/>
    <w:rsid w:val="7D9713E0"/>
    <w:rsid w:val="7DE44E4A"/>
    <w:rsid w:val="7E36BE8C"/>
    <w:rsid w:val="7EEF7524"/>
    <w:rsid w:val="7FA7B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B5406"/>
  <w15:chartTrackingRefBased/>
  <w15:docId w15:val="{5AF2ABAA-A6D9-4523-B8C0-E0DAC45E9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b705dcd41e2541b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Luis Rodríguez Calles</dc:creator>
  <keywords/>
  <dc:description/>
  <lastModifiedBy>Luis Rodríguez Calles</lastModifiedBy>
  <revision>4</revision>
  <dcterms:created xsi:type="dcterms:W3CDTF">2021-01-21T11:17:00.0000000Z</dcterms:created>
  <dcterms:modified xsi:type="dcterms:W3CDTF">2021-01-28T10:25:06.7297945Z</dcterms:modified>
</coreProperties>
</file>