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B8037" w14:textId="77777777" w:rsidR="00E13F6C" w:rsidRDefault="00E13F6C">
      <w:pPr>
        <w:pStyle w:val="Text"/>
        <w:ind w:firstLine="0"/>
        <w:rPr>
          <w:sz w:val="2"/>
          <w:szCs w:val="18"/>
        </w:rPr>
      </w:pPr>
      <w:r>
        <w:rPr>
          <w:sz w:val="2"/>
          <w:szCs w:val="18"/>
        </w:rPr>
        <w:footnoteReference w:customMarkFollows="1" w:id="1"/>
        <w:sym w:font="Symbol" w:char="F020"/>
      </w:r>
    </w:p>
    <w:p w14:paraId="46728251" w14:textId="72AE50CE" w:rsidR="00E13F6C" w:rsidRDefault="00E000EC" w:rsidP="00E13F6C">
      <w:pPr>
        <w:pStyle w:val="Ttulo"/>
        <w:framePr w:wrap="notBeside"/>
      </w:pPr>
      <w:r w:rsidRPr="00E000EC">
        <w:t xml:space="preserve">The industrial robot evolution in the world. A first </w:t>
      </w:r>
      <w:proofErr w:type="spellStart"/>
      <w:r w:rsidRPr="00E000EC">
        <w:t>dendrogram</w:t>
      </w:r>
      <w:proofErr w:type="spellEnd"/>
      <w:r w:rsidRPr="00E000EC">
        <w:t xml:space="preserve"> for a cluster analysis</w:t>
      </w:r>
    </w:p>
    <w:p w14:paraId="32FED2EE" w14:textId="7072D51B" w:rsidR="001D7A0B" w:rsidRPr="00CF78F7" w:rsidRDefault="001D7A0B" w:rsidP="001D7A0B">
      <w:pPr>
        <w:pStyle w:val="Authors"/>
        <w:framePr w:wrap="notBeside" w:x="1614"/>
        <w:rPr>
          <w:lang w:val="es-ES"/>
        </w:rPr>
      </w:pPr>
      <w:r w:rsidRPr="00CF78F7">
        <w:rPr>
          <w:lang w:val="es-ES"/>
        </w:rPr>
        <w:t xml:space="preserve">José Ignacio López -Sánchez, </w:t>
      </w:r>
      <w:proofErr w:type="spellStart"/>
      <w:r w:rsidRPr="00CF78F7">
        <w:rPr>
          <w:lang w:val="es-ES"/>
        </w:rPr>
        <w:t>Jose</w:t>
      </w:r>
      <w:proofErr w:type="spellEnd"/>
      <w:r w:rsidRPr="00CF78F7">
        <w:rPr>
          <w:lang w:val="es-ES"/>
        </w:rPr>
        <w:t xml:space="preserve"> Luis Arroyo-</w:t>
      </w:r>
      <w:proofErr w:type="spellStart"/>
      <w:r w:rsidRPr="00CF78F7">
        <w:rPr>
          <w:lang w:val="es-ES"/>
        </w:rPr>
        <w:t>Barriguete</w:t>
      </w:r>
      <w:proofErr w:type="spellEnd"/>
      <w:r w:rsidRPr="00CF78F7">
        <w:rPr>
          <w:lang w:val="es-ES"/>
        </w:rPr>
        <w:t xml:space="preserve">, </w:t>
      </w:r>
      <w:r w:rsidR="00462F75" w:rsidRPr="00CF78F7">
        <w:rPr>
          <w:lang w:val="es-ES"/>
        </w:rPr>
        <w:t xml:space="preserve">and </w:t>
      </w:r>
      <w:r w:rsidRPr="00CF78F7">
        <w:rPr>
          <w:lang w:val="es-ES"/>
        </w:rPr>
        <w:t>Manuel Morales-Contreras</w:t>
      </w:r>
    </w:p>
    <w:p w14:paraId="31FE2A14" w14:textId="77777777" w:rsidR="00E13F6C" w:rsidRPr="00CF78F7" w:rsidRDefault="00E13F6C" w:rsidP="00E13F6C">
      <w:pPr>
        <w:pStyle w:val="Authors"/>
        <w:framePr w:wrap="notBeside" w:x="1614"/>
        <w:rPr>
          <w:lang w:val="es-ES"/>
        </w:rPr>
      </w:pPr>
    </w:p>
    <w:p w14:paraId="1CCDE7E2" w14:textId="61A32A96" w:rsidR="00791CCE" w:rsidRPr="00791CCE" w:rsidRDefault="00E13F6C" w:rsidP="00791CCE">
      <w:pPr>
        <w:pStyle w:val="Abstract"/>
      </w:pPr>
      <w:r>
        <w:rPr>
          <w:i/>
          <w:iCs/>
        </w:rPr>
        <w:t>Abstract</w:t>
      </w:r>
      <w:r>
        <w:t>—</w:t>
      </w:r>
      <w:r w:rsidR="00791CCE" w:rsidRPr="00791CCE">
        <w:rPr>
          <w:rFonts w:ascii="Cambria" w:eastAsia="Calibri" w:hAnsi="Cambria"/>
          <w:sz w:val="24"/>
          <w:szCs w:val="24"/>
        </w:rPr>
        <w:t xml:space="preserve"> </w:t>
      </w:r>
      <w:r w:rsidR="00791CCE" w:rsidRPr="00791CCE">
        <w:t>Adoption of high tech robot systems help economies and companies to be more competitive. We have analyzed the evolution of 71 countries, calculating the robot density (robots for each 10,000 people of active population). We have used a clustering algorithm using the dissimilarity measure which takes into consideration both the proximity of the values and the behavior of the series (temporal correlation). Our preliminary findings show that there exist four different clusters, based on their robot densification evolution over the years. These clusters, composed of countries with a similar evolution over time, have also similar competitiveness levels.</w:t>
      </w:r>
    </w:p>
    <w:p w14:paraId="11345FF2" w14:textId="42BB5F29" w:rsidR="00791CCE" w:rsidRDefault="00026BA5" w:rsidP="00791CCE">
      <w:pPr>
        <w:pStyle w:val="Abstract"/>
      </w:pPr>
      <w:r w:rsidRPr="00026BA5">
        <w:rPr>
          <w:i/>
          <w:iCs/>
        </w:rPr>
        <w:t>Keywords:</w:t>
      </w:r>
      <w:r w:rsidR="00791CCE" w:rsidRPr="00791CCE">
        <w:t xml:space="preserve"> Robot, automation, global competitiveness, employment, cluster.</w:t>
      </w:r>
    </w:p>
    <w:p w14:paraId="4FEAA7D1" w14:textId="15019798" w:rsidR="00791CCE" w:rsidRDefault="00791CCE">
      <w:pPr>
        <w:pStyle w:val="Abstract"/>
      </w:pPr>
    </w:p>
    <w:p w14:paraId="79216294" w14:textId="77777777" w:rsidR="00CF2638" w:rsidRPr="00CF2638" w:rsidRDefault="00CF2638" w:rsidP="00CF2638"/>
    <w:p w14:paraId="048E5883" w14:textId="77777777" w:rsidR="00E13F6C" w:rsidRDefault="00E13F6C">
      <w:pPr>
        <w:pStyle w:val="Ttulo1"/>
      </w:pPr>
      <w:r>
        <w:t>I</w:t>
      </w:r>
      <w:r>
        <w:rPr>
          <w:sz w:val="16"/>
          <w:szCs w:val="16"/>
        </w:rPr>
        <w:t>NTRODUCTION</w:t>
      </w:r>
    </w:p>
    <w:p w14:paraId="63E64C50" w14:textId="76AC1E1F" w:rsidR="00E13F6C" w:rsidRPr="00EE4470" w:rsidRDefault="00E6076B">
      <w:pPr>
        <w:pStyle w:val="Text"/>
        <w:keepNext/>
        <w:framePr w:dropCap="drop" w:lines="2" w:wrap="auto" w:vAnchor="text" w:hAnchor="text"/>
        <w:spacing w:line="480" w:lineRule="exact"/>
        <w:ind w:firstLine="0"/>
        <w:rPr>
          <w:smallCaps/>
          <w:position w:val="-3"/>
          <w:sz w:val="56"/>
          <w:szCs w:val="56"/>
        </w:rPr>
      </w:pPr>
      <w:r>
        <w:rPr>
          <w:position w:val="-3"/>
          <w:sz w:val="56"/>
          <w:szCs w:val="56"/>
        </w:rPr>
        <w:t>G</w:t>
      </w:r>
    </w:p>
    <w:p w14:paraId="141C847A" w14:textId="2FF04A52" w:rsidR="00E6076B" w:rsidRPr="00E6076B" w:rsidRDefault="00E6076B" w:rsidP="00E6076B">
      <w:pPr>
        <w:pStyle w:val="Text"/>
      </w:pPr>
      <w:r>
        <w:rPr>
          <w:smallCaps/>
        </w:rPr>
        <w:t>ROWING</w:t>
      </w:r>
      <w:r w:rsidR="00E13F6C" w:rsidRPr="00EE4470">
        <w:t xml:space="preserve"> </w:t>
      </w:r>
      <w:r w:rsidR="00026BA5">
        <w:t xml:space="preserve"> </w:t>
      </w:r>
      <w:r w:rsidRPr="00E6076B">
        <w:t>consumer markets and global competition require continuous expansion and modernization of production capacities. Adoption of high tech robot systems help companies to increase production output, maintain high quality standards, improve productivity and upgrade the quality of work by taking over unsafe, tedious and dirty jobs. Literature points that growth in robot adoption may impact in decline of jobs and wages; it also suggests that higher level of education will help on the transition to adapt and switch to new occupational categories.</w:t>
      </w:r>
    </w:p>
    <w:p w14:paraId="251303F4" w14:textId="0F3E972B" w:rsidR="00E6076B" w:rsidRPr="00E6076B" w:rsidRDefault="00E6076B" w:rsidP="00E6076B">
      <w:pPr>
        <w:pStyle w:val="Text"/>
      </w:pPr>
      <w:r w:rsidRPr="00E6076B">
        <w:t xml:space="preserve">Our main contribution is to study industrial robots empirically, using new data from the International Federation of Robotics (IFR), the World Bank (WB), </w:t>
      </w:r>
      <w:r w:rsidRPr="00E6076B">
        <w:rPr>
          <w:lang w:val="en-GB"/>
        </w:rPr>
        <w:t>the International Labour Organization (ILO) and the World Economic Forum (WEF, Global Competitive Index (GCI)). In order to determine adoption paths, w</w:t>
      </w:r>
      <w:proofErr w:type="spellStart"/>
      <w:r w:rsidRPr="00E6076B">
        <w:t>e</w:t>
      </w:r>
      <w:proofErr w:type="spellEnd"/>
      <w:r w:rsidRPr="00E6076B">
        <w:t xml:space="preserve"> have employed a time-series clustering</w:t>
      </w:r>
      <w:r w:rsidRPr="00E6076B" w:rsidDel="00680432">
        <w:t xml:space="preserve"> </w:t>
      </w:r>
      <w:r w:rsidRPr="00E6076B">
        <w:t xml:space="preserve">algorithm with an adaptive dissimilarity index, covering both dissimilarity on raw values and on temporal correlation behaviors </w:t>
      </w:r>
      <w:proofErr w:type="spellStart"/>
      <w:r w:rsidR="000C6A09" w:rsidRPr="000C6A09">
        <w:t>Chouakria-Douzal</w:t>
      </w:r>
      <w:proofErr w:type="spellEnd"/>
      <w:r w:rsidR="000C6A09" w:rsidRPr="000C6A09">
        <w:t xml:space="preserve"> and </w:t>
      </w:r>
      <w:proofErr w:type="spellStart"/>
      <w:r w:rsidR="000C6A09" w:rsidRPr="000C6A09">
        <w:t>Nagabhushan</w:t>
      </w:r>
      <w:proofErr w:type="spellEnd"/>
      <w:r w:rsidR="000C6A09" w:rsidRPr="000C6A09">
        <w:t xml:space="preserve"> index </w:t>
      </w:r>
      <w:r w:rsidR="00CF78F7">
        <w:t>[1</w:t>
      </w:r>
      <w:r w:rsidR="00CF78F7" w:rsidRPr="00B77EBA">
        <w:t>]</w:t>
      </w:r>
      <w:r w:rsidRPr="00E6076B">
        <w:t>.</w:t>
      </w:r>
    </w:p>
    <w:p w14:paraId="658B73FE" w14:textId="77777777" w:rsidR="00E6076B" w:rsidRPr="00E6076B" w:rsidRDefault="00E6076B" w:rsidP="00E6076B">
      <w:pPr>
        <w:pStyle w:val="Text"/>
      </w:pPr>
      <w:r w:rsidRPr="00E6076B">
        <w:t>Our preliminary findings show that there exist four different clusters, based on their robot densification evolution over the years. These clusters, composed of countries with a similar evolution over time, have also similar competitiveness levels, although we acknowledge that, in this moment, is not possible to propose a causal relationship. Based on these considerations, we discuss implications for public policy and for businesses.</w:t>
      </w:r>
    </w:p>
    <w:p w14:paraId="31EDB4A3" w14:textId="10CFC918" w:rsidR="00E6076B" w:rsidRDefault="00E6076B" w:rsidP="00E6076B">
      <w:pPr>
        <w:pStyle w:val="Text"/>
      </w:pPr>
    </w:p>
    <w:p w14:paraId="0E6264FB" w14:textId="77777777" w:rsidR="00CF2638" w:rsidRPr="00E6076B" w:rsidRDefault="00CF2638" w:rsidP="00E6076B">
      <w:pPr>
        <w:pStyle w:val="Text"/>
      </w:pPr>
    </w:p>
    <w:p w14:paraId="07379122" w14:textId="18531E4B" w:rsidR="00E6076B" w:rsidRPr="00E6076B" w:rsidRDefault="00E6076B" w:rsidP="001D7144">
      <w:pPr>
        <w:pStyle w:val="Ttulo1"/>
      </w:pPr>
      <w:r w:rsidRPr="00E6076B">
        <w:t>GLOBAL COMPETITIVENESS AND ROBOTS</w:t>
      </w:r>
    </w:p>
    <w:p w14:paraId="79C77680" w14:textId="2B7AC446" w:rsidR="00E6076B" w:rsidRPr="00E6076B" w:rsidRDefault="00E6076B" w:rsidP="00E6076B">
      <w:pPr>
        <w:pStyle w:val="Text"/>
      </w:pPr>
      <w:r w:rsidRPr="00E6076B">
        <w:t xml:space="preserve">The Global Competitiveness Index (GCI) has identified, monitored and benchmarked the factors driving long-term growth and prosperity to the different economies all around the world for over forty years. The GCI measures the performance of close to 140 countries on 12 pillars of competitiveness, “helping policymakers identify challenges to be addressed and strengths to build on when designing the economic growth strategies for their countries” </w:t>
      </w:r>
      <w:r w:rsidR="000C6A09">
        <w:t>[2</w:t>
      </w:r>
      <w:r w:rsidR="000C6A09" w:rsidRPr="00B77EBA">
        <w:t>]</w:t>
      </w:r>
      <w:r w:rsidR="000C6A09" w:rsidRPr="00E6076B">
        <w:t>.</w:t>
      </w:r>
      <w:r w:rsidR="000C6A09" w:rsidRPr="00E6076B">
        <w:t xml:space="preserve"> </w:t>
      </w:r>
      <w:r w:rsidRPr="00E6076B">
        <w:t xml:space="preserve">In the 2017 report, the GCI has pointed to the three main challenges for economic progress, public-private collaboration, and policy action: a) financial uncertainties as a threat to finance innovation and technological adoption; b) although reduced, there is still an innovation gap between developed and emerging economies; c) labor market flexibility and worker protection are needed </w:t>
      </w:r>
      <w:r w:rsidR="000C6A09">
        <w:t>[2</w:t>
      </w:r>
      <w:r w:rsidR="000C6A09" w:rsidRPr="00B77EBA">
        <w:t>]</w:t>
      </w:r>
      <w:r w:rsidR="000C6A09" w:rsidRPr="00E6076B">
        <w:t>.</w:t>
      </w:r>
      <w:r w:rsidR="000C6A09" w:rsidRPr="00E6076B">
        <w:t xml:space="preserve"> </w:t>
      </w:r>
      <w:r w:rsidRPr="00E6076B">
        <w:t>Improving the competitiveness requires the coordinated action of the state, the business community, and civil society.</w:t>
      </w:r>
    </w:p>
    <w:p w14:paraId="741A12B2" w14:textId="485870B7" w:rsidR="00E6076B" w:rsidRPr="00E6076B" w:rsidRDefault="00E6076B" w:rsidP="00E6076B">
      <w:pPr>
        <w:pStyle w:val="Text"/>
      </w:pPr>
      <w:r w:rsidRPr="00E6076B">
        <w:t xml:space="preserve">Long term economic progress and social welfare rely, in great extent, in technological progress. The implementation of new technologies as automation and robots has helped economies to grow and become more competitive, but it has always had an impact on employment. For decades, authors have conjectured that technology will bring higher unemployment rates, as robots will replace humans: Keynes </w:t>
      </w:r>
      <w:r w:rsidR="00A038B5">
        <w:t>[3</w:t>
      </w:r>
      <w:r w:rsidR="00A038B5" w:rsidRPr="00B77EBA">
        <w:t>]</w:t>
      </w:r>
      <w:r w:rsidRPr="00E6076B">
        <w:t xml:space="preserve"> named it as “technological unemployment”; Leontief </w:t>
      </w:r>
      <w:r w:rsidR="00A038B5">
        <w:t>[4</w:t>
      </w:r>
      <w:r w:rsidR="00A038B5" w:rsidRPr="00B77EBA">
        <w:t>]</w:t>
      </w:r>
      <w:r w:rsidR="00A038B5" w:rsidRPr="00E6076B">
        <w:t xml:space="preserve"> </w:t>
      </w:r>
      <w:r w:rsidRPr="00E6076B">
        <w:t xml:space="preserve">stated that “labor will become less and less important… more and more workers will be replaced by machines”. </w:t>
      </w:r>
    </w:p>
    <w:p w14:paraId="274C1CCB" w14:textId="4130AD66" w:rsidR="00E6076B" w:rsidRPr="00E6076B" w:rsidRDefault="00E6076B" w:rsidP="00E6076B">
      <w:pPr>
        <w:pStyle w:val="Text"/>
      </w:pPr>
      <w:r w:rsidRPr="00E6076B">
        <w:t xml:space="preserve">Based on ISO 8373 standard, the IFR defines an industrial robot as “an automatically controlled, reprogrammable, multipurpose manipulator programmable in three or more axes, which may be either fixed in place or mobile for use in </w:t>
      </w:r>
      <w:r w:rsidRPr="00E6076B">
        <w:lastRenderedPageBreak/>
        <w:t xml:space="preserve">industrial automation applications” </w:t>
      </w:r>
      <w:r w:rsidR="00A038B5">
        <w:t>[5</w:t>
      </w:r>
      <w:r w:rsidR="00A038B5" w:rsidRPr="00B77EBA">
        <w:t>]</w:t>
      </w:r>
      <w:r w:rsidRPr="00E6076B">
        <w:t xml:space="preserve">. The terms used in the definition are essential for a machine to be considered an industrial robot. So, industrial robots are fully autonomous machines, and typical applications could be handling materials, welding, painting, assembling, processing, dispensing, packaging, etc. Robots will replace workers in these and other applications because they are faster, more efficient, more reliable, and they can also operate under harsh, unhealthy and dangerous conditions. What's more, during the last </w:t>
      </w:r>
      <w:proofErr w:type="gramStart"/>
      <w:r w:rsidRPr="00E6076B">
        <w:t>years</w:t>
      </w:r>
      <w:proofErr w:type="gramEnd"/>
      <w:r w:rsidRPr="00E6076B">
        <w:t xml:space="preserve"> robot prices have declined significantly, creating additional economic incentives for employers to replace labor for robots across industries and countries, although distribution of robot density is uneven </w:t>
      </w:r>
      <w:r w:rsidR="00A038B5">
        <w:t>[6</w:t>
      </w:r>
      <w:r w:rsidR="00A038B5" w:rsidRPr="00B77EBA">
        <w:t>]</w:t>
      </w:r>
      <w:r w:rsidR="00A038B5" w:rsidRPr="00E6076B">
        <w:t xml:space="preserve"> </w:t>
      </w:r>
      <w:r w:rsidR="00A038B5">
        <w:t>[</w:t>
      </w:r>
      <w:r w:rsidR="00A038B5">
        <w:t>7</w:t>
      </w:r>
      <w:r w:rsidR="00A038B5" w:rsidRPr="00B77EBA">
        <w:t>]</w:t>
      </w:r>
      <w:r w:rsidRPr="00E6076B">
        <w:t>.</w:t>
      </w:r>
    </w:p>
    <w:p w14:paraId="2DF96167" w14:textId="0D94DB0C" w:rsidR="00E6076B" w:rsidRPr="00E6076B" w:rsidRDefault="00E6076B" w:rsidP="00E6076B">
      <w:pPr>
        <w:pStyle w:val="Text"/>
      </w:pPr>
      <w:r w:rsidRPr="00E6076B">
        <w:rPr>
          <w:lang w:val="en-GB"/>
        </w:rPr>
        <w:t>In this paper, w</w:t>
      </w:r>
      <w:proofErr w:type="spellStart"/>
      <w:r w:rsidRPr="00E6076B">
        <w:t>e</w:t>
      </w:r>
      <w:proofErr w:type="spellEnd"/>
      <w:r w:rsidRPr="00E6076B">
        <w:t xml:space="preserve"> define robot density as the stock of robots per 10,000 people of active population</w:t>
      </w:r>
      <w:r w:rsidRPr="00E6076B">
        <w:rPr>
          <w:vertAlign w:val="superscript"/>
        </w:rPr>
        <w:footnoteReference w:id="2"/>
      </w:r>
      <w:r w:rsidRPr="00E6076B">
        <w:t xml:space="preserve"> (which accounts for active workers and those who are unemployed). Recent studies conclude that the increase of robot adoption, measured as robot density, during the next 10-15 years will reduce employment rates as well as wages, while there is an increase of labor and/or total productivity </w:t>
      </w:r>
      <w:r w:rsidR="00A038B5">
        <w:t>[</w:t>
      </w:r>
      <w:r w:rsidR="00A038B5">
        <w:t>8</w:t>
      </w:r>
      <w:r w:rsidR="00A038B5" w:rsidRPr="00B77EBA">
        <w:t>]</w:t>
      </w:r>
      <w:r w:rsidR="00A038B5" w:rsidRPr="00E6076B">
        <w:t xml:space="preserve"> </w:t>
      </w:r>
      <w:r w:rsidR="00A038B5">
        <w:t>[</w:t>
      </w:r>
      <w:r w:rsidR="00A038B5">
        <w:t>9</w:t>
      </w:r>
      <w:r w:rsidR="00A038B5" w:rsidRPr="00B77EBA">
        <w:t>]</w:t>
      </w:r>
      <w:r w:rsidR="00A038B5" w:rsidRPr="00E6076B">
        <w:t xml:space="preserve"> </w:t>
      </w:r>
      <w:r w:rsidR="00A038B5">
        <w:t>[</w:t>
      </w:r>
      <w:r w:rsidR="00A038B5">
        <w:t>6</w:t>
      </w:r>
      <w:r w:rsidR="00A038B5" w:rsidRPr="00B77EBA">
        <w:t>]</w:t>
      </w:r>
      <w:r w:rsidR="00A038B5" w:rsidRPr="00E6076B">
        <w:t xml:space="preserve"> </w:t>
      </w:r>
      <w:r w:rsidR="00A038B5">
        <w:t>[</w:t>
      </w:r>
      <w:r w:rsidR="00A038B5">
        <w:t>7</w:t>
      </w:r>
      <w:r w:rsidR="00A038B5" w:rsidRPr="00B77EBA">
        <w:t>]</w:t>
      </w:r>
      <w:r w:rsidR="00A038B5" w:rsidRPr="00E6076B">
        <w:t xml:space="preserve"> </w:t>
      </w:r>
      <w:r w:rsidR="00A038B5">
        <w:t>[10</w:t>
      </w:r>
      <w:r w:rsidR="00A038B5" w:rsidRPr="00B77EBA">
        <w:t>]</w:t>
      </w:r>
      <w:r w:rsidRPr="00E6076B">
        <w:t xml:space="preserve">. Nevertheless, it will not affect in the same manner to all the jobs; it will depend on personal characteristics (as gender, age and educational levels), labor characteristics (as contract type, seniority, skilled level, etc.) and company characteristics (size and sector). Some jobs might be lost, but other occupations will be changed and new ones that do not exist today will be created </w:t>
      </w:r>
      <w:r w:rsidR="006975C3">
        <w:t>[6</w:t>
      </w:r>
      <w:r w:rsidR="006975C3" w:rsidRPr="00B77EBA">
        <w:t>]</w:t>
      </w:r>
      <w:r w:rsidR="006975C3" w:rsidRPr="00E6076B">
        <w:t xml:space="preserve"> </w:t>
      </w:r>
      <w:r w:rsidR="006975C3">
        <w:t>[</w:t>
      </w:r>
      <w:r w:rsidR="006975C3">
        <w:t>11</w:t>
      </w:r>
      <w:r w:rsidR="006975C3" w:rsidRPr="00B77EBA">
        <w:t>]</w:t>
      </w:r>
      <w:r w:rsidR="006975C3" w:rsidRPr="00E6076B">
        <w:t xml:space="preserve"> </w:t>
      </w:r>
      <w:r w:rsidR="006975C3">
        <w:t>[</w:t>
      </w:r>
      <w:r w:rsidR="006975C3">
        <w:t>1</w:t>
      </w:r>
      <w:r w:rsidR="006975C3">
        <w:t>2</w:t>
      </w:r>
      <w:r w:rsidR="006975C3" w:rsidRPr="00B77EBA">
        <w:t>]</w:t>
      </w:r>
      <w:r w:rsidRPr="00E6076B">
        <w:t>.</w:t>
      </w:r>
    </w:p>
    <w:p w14:paraId="531A7519" w14:textId="05988151" w:rsidR="00E6076B" w:rsidRPr="00E6076B" w:rsidRDefault="00E6076B" w:rsidP="00E6076B">
      <w:pPr>
        <w:pStyle w:val="Text"/>
      </w:pPr>
      <w:r w:rsidRPr="00E6076B">
        <w:t xml:space="preserve">Due to the important changes that comes our way, the automation of processes and the incorporation of robots in all areas, we must highlight two things. The first is the need to train less qualified workers (and who have or will probably been replaced) so that they can develop new tasks. And the second, the importance to incorporate, in the primary education, contents on robotics to stimulate the "vocations" of the youngest towards more technical studies linked with the new positions demanded in the future. Training and education will be essential to enhance the labor market, and models and business approaches will be needed to achieve skill building, mainly during transition times, when all these policies should be strengthened </w:t>
      </w:r>
      <w:r w:rsidR="006975C3">
        <w:t>[11</w:t>
      </w:r>
      <w:r w:rsidR="006975C3" w:rsidRPr="00B77EBA">
        <w:t>]</w:t>
      </w:r>
      <w:r w:rsidR="006975C3">
        <w:t>.</w:t>
      </w:r>
    </w:p>
    <w:p w14:paraId="390B2144" w14:textId="6FC89AB1" w:rsidR="00E6076B" w:rsidRDefault="00E6076B" w:rsidP="00E6076B">
      <w:pPr>
        <w:pStyle w:val="Text"/>
      </w:pPr>
    </w:p>
    <w:p w14:paraId="7DE36A43" w14:textId="77777777" w:rsidR="00CF2638" w:rsidRPr="00E6076B" w:rsidRDefault="00CF2638" w:rsidP="00E6076B">
      <w:pPr>
        <w:pStyle w:val="Text"/>
      </w:pPr>
    </w:p>
    <w:p w14:paraId="7B07F7BB" w14:textId="4187EEF2" w:rsidR="00E6076B" w:rsidRPr="00E6076B" w:rsidRDefault="00E6076B" w:rsidP="001D7144">
      <w:pPr>
        <w:pStyle w:val="Ttulo1"/>
      </w:pPr>
      <w:r w:rsidRPr="00E6076B">
        <w:t>MATERIAL AND METHODS</w:t>
      </w:r>
    </w:p>
    <w:p w14:paraId="3264AFE1" w14:textId="77777777" w:rsidR="00CF2638" w:rsidRDefault="00E6076B" w:rsidP="00E6076B">
      <w:pPr>
        <w:pStyle w:val="Text"/>
      </w:pPr>
      <w:r w:rsidRPr="00E6076B">
        <w:rPr>
          <w:lang w:val="en-GB"/>
        </w:rPr>
        <w:t xml:space="preserve">We have used data from the International Federation of Robotics </w:t>
      </w:r>
      <w:r w:rsidR="006975C3">
        <w:t>[5</w:t>
      </w:r>
      <w:r w:rsidR="006975C3" w:rsidRPr="00B77EBA">
        <w:t>]</w:t>
      </w:r>
      <w:r w:rsidR="006975C3" w:rsidRPr="00E6076B">
        <w:rPr>
          <w:lang w:val="en-GB"/>
        </w:rPr>
        <w:t xml:space="preserve"> </w:t>
      </w:r>
      <w:r w:rsidRPr="00E6076B">
        <w:rPr>
          <w:lang w:val="en-GB"/>
        </w:rPr>
        <w:t>about operational stock of robots in 71 countries</w:t>
      </w:r>
      <w:r w:rsidRPr="00E6076B">
        <w:rPr>
          <w:vertAlign w:val="superscript"/>
          <w:lang w:val="en-GB"/>
        </w:rPr>
        <w:footnoteReference w:id="3"/>
      </w:r>
      <w:r w:rsidRPr="00E6076B">
        <w:rPr>
          <w:lang w:val="en-GB"/>
        </w:rPr>
        <w:t xml:space="preserve"> during the period 1993-2016. After a review and cleaning of data, the robot density has been calculated, year on year, using information about active population from the World Bank </w:t>
      </w:r>
      <w:bookmarkStart w:id="0" w:name="_Hlk528143505"/>
      <w:r w:rsidRPr="00E6076B">
        <w:rPr>
          <w:lang w:val="en-GB"/>
        </w:rPr>
        <w:t>and the International Labour Organization</w:t>
      </w:r>
      <w:bookmarkEnd w:id="0"/>
      <w:r w:rsidRPr="00E6076B">
        <w:rPr>
          <w:lang w:val="en-GB"/>
        </w:rPr>
        <w:t xml:space="preserve">. Then, </w:t>
      </w:r>
      <w:r w:rsidRPr="00E6076B">
        <w:t xml:space="preserve">using the R package </w:t>
      </w:r>
      <w:proofErr w:type="spellStart"/>
      <w:r w:rsidRPr="00E6076B">
        <w:t>TSclust</w:t>
      </w:r>
      <w:proofErr w:type="spellEnd"/>
      <w:r w:rsidRPr="00E6076B">
        <w:rPr>
          <w:vertAlign w:val="superscript"/>
        </w:rPr>
        <w:footnoteReference w:id="4"/>
      </w:r>
      <w:r w:rsidRPr="00E6076B">
        <w:t xml:space="preserve">, </w:t>
      </w:r>
      <w:r w:rsidRPr="00E6076B">
        <w:rPr>
          <w:lang w:val="en-GB"/>
        </w:rPr>
        <w:t>w</w:t>
      </w:r>
      <w:proofErr w:type="spellStart"/>
      <w:r w:rsidRPr="00E6076B">
        <w:t>e</w:t>
      </w:r>
      <w:proofErr w:type="spellEnd"/>
      <w:r w:rsidRPr="00E6076B">
        <w:t xml:space="preserve"> have employed a time-series clustering</w:t>
      </w:r>
      <w:r w:rsidRPr="00E6076B" w:rsidDel="00680432">
        <w:t xml:space="preserve"> </w:t>
      </w:r>
      <w:r w:rsidRPr="00E6076B">
        <w:t xml:space="preserve">algorithm with an adaptive dissimilarity index </w:t>
      </w:r>
      <w:r w:rsidR="006975C3">
        <w:t>[1</w:t>
      </w:r>
      <w:r w:rsidR="006975C3" w:rsidRPr="00B77EBA">
        <w:t>]</w:t>
      </w:r>
      <w:r w:rsidR="006975C3" w:rsidRPr="00E6076B">
        <w:t xml:space="preserve"> </w:t>
      </w:r>
      <w:r w:rsidRPr="00E6076B">
        <w:t>to identify</w:t>
      </w:r>
    </w:p>
    <w:p w14:paraId="500CDA42" w14:textId="490B18D5" w:rsidR="00CF2638" w:rsidRPr="0001364B" w:rsidRDefault="00CF2638" w:rsidP="00CF2638">
      <w:pPr>
        <w:pStyle w:val="Text"/>
        <w:jc w:val="center"/>
      </w:pPr>
      <w:r>
        <w:lastRenderedPageBreak/>
        <w:t xml:space="preserve">FIGURE </w:t>
      </w:r>
      <w:r w:rsidRPr="0001364B">
        <w:t>1.</w:t>
      </w:r>
      <w:r w:rsidR="005B3EE8">
        <w:t xml:space="preserve"> </w:t>
      </w:r>
      <w:r w:rsidRPr="0001364B">
        <w:t>DENDROGRAM</w:t>
      </w:r>
    </w:p>
    <w:p w14:paraId="181DE39B" w14:textId="77777777" w:rsidR="00CF2638" w:rsidRPr="0001364B" w:rsidRDefault="00CF2638" w:rsidP="00CF2638">
      <w:pPr>
        <w:pStyle w:val="Text"/>
      </w:pPr>
      <w:bookmarkStart w:id="1" w:name="_GoBack"/>
      <w:r w:rsidRPr="0001364B">
        <w:rPr>
          <w:noProof/>
          <w:lang w:val="es-ES" w:eastAsia="es-ES"/>
        </w:rPr>
        <w:drawing>
          <wp:inline distT="0" distB="0" distL="0" distR="0" wp14:anchorId="2A7CB8CC" wp14:editId="5D704FBC">
            <wp:extent cx="3420094" cy="7599572"/>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2099" cy="7604028"/>
                    </a:xfrm>
                    <a:prstGeom prst="rect">
                      <a:avLst/>
                    </a:prstGeom>
                    <a:noFill/>
                  </pic:spPr>
                </pic:pic>
              </a:graphicData>
            </a:graphic>
          </wp:inline>
        </w:drawing>
      </w:r>
      <w:bookmarkEnd w:id="1"/>
    </w:p>
    <w:p w14:paraId="74B2AAE3" w14:textId="77777777" w:rsidR="0090400C" w:rsidRDefault="0090400C" w:rsidP="0090400C">
      <w:pPr>
        <w:pStyle w:val="Text"/>
        <w:ind w:firstLine="0"/>
        <w:rPr>
          <w:lang w:val="en-GB"/>
        </w:rPr>
      </w:pPr>
      <w:r w:rsidRPr="00E6076B">
        <w:t xml:space="preserve">similar </w:t>
      </w:r>
      <w:proofErr w:type="spellStart"/>
      <w:r w:rsidRPr="00E6076B">
        <w:t>robotization</w:t>
      </w:r>
      <w:proofErr w:type="spellEnd"/>
      <w:r w:rsidRPr="00E6076B">
        <w:t xml:space="preserve"> trajectories. The result has been interpreted in terms of evolution patterns, and compared with </w:t>
      </w:r>
      <w:r w:rsidRPr="00E6076B">
        <w:rPr>
          <w:lang w:val="en-GB"/>
        </w:rPr>
        <w:lastRenderedPageBreak/>
        <w:t>an indicator about countries competitiveness, the GCI 2017 of the World Economic Forum.</w:t>
      </w:r>
    </w:p>
    <w:p w14:paraId="0552BC08" w14:textId="77777777" w:rsidR="0090400C" w:rsidRDefault="0090400C" w:rsidP="0090400C">
      <w:pPr>
        <w:pStyle w:val="Text"/>
        <w:rPr>
          <w:lang w:val="en-GB"/>
        </w:rPr>
      </w:pPr>
    </w:p>
    <w:p w14:paraId="5204323B" w14:textId="77777777" w:rsidR="0090400C" w:rsidRDefault="0090400C" w:rsidP="0090400C">
      <w:pPr>
        <w:pStyle w:val="Text"/>
        <w:rPr>
          <w:lang w:val="en-GB"/>
        </w:rPr>
      </w:pPr>
    </w:p>
    <w:p w14:paraId="0607EB89" w14:textId="77777777" w:rsidR="0090400C" w:rsidRPr="00E6076B" w:rsidRDefault="0090400C" w:rsidP="0090400C">
      <w:pPr>
        <w:pStyle w:val="Ttulo1"/>
      </w:pPr>
      <w:r w:rsidRPr="00E6076B">
        <w:t>RESULTS, DISCUSSION AND CONCLUSION</w:t>
      </w:r>
    </w:p>
    <w:p w14:paraId="78E3A209" w14:textId="77777777" w:rsidR="0090400C" w:rsidRPr="00E6076B" w:rsidRDefault="0090400C" w:rsidP="0090400C">
      <w:pPr>
        <w:pStyle w:val="Text"/>
      </w:pPr>
      <w:r w:rsidRPr="00E6076B">
        <w:t>The time-series clustering</w:t>
      </w:r>
      <w:r w:rsidRPr="00E6076B" w:rsidDel="00680432">
        <w:t xml:space="preserve"> </w:t>
      </w:r>
      <w:r w:rsidRPr="00E6076B">
        <w:t xml:space="preserve">algorithm (see </w:t>
      </w:r>
      <w:proofErr w:type="spellStart"/>
      <w:r w:rsidRPr="00E6076B">
        <w:t>dendrogram</w:t>
      </w:r>
      <w:proofErr w:type="spellEnd"/>
      <w:r>
        <w:t>, Figure 1)</w:t>
      </w:r>
      <w:r w:rsidRPr="00E6076B">
        <w:t xml:space="preserve"> allows us to identify four different clusters based on similar evolution over the studied period. This is a work-in-progress result that we need to refine, but, in our opinion, provide some relevant preliminary conclusions. </w:t>
      </w:r>
    </w:p>
    <w:p w14:paraId="4FCC271C" w14:textId="77777777" w:rsidR="0090400C" w:rsidRPr="00E6076B" w:rsidRDefault="0090400C" w:rsidP="0090400C">
      <w:pPr>
        <w:pStyle w:val="Text"/>
      </w:pPr>
      <w:r w:rsidRPr="00E6076B">
        <w:t xml:space="preserve">First of all, we should consider Japan as an outlier. Its behavior is unique, and quite different from other countries. Then, four clusters have been identified. We call cluster 1 to the countries that started late with </w:t>
      </w:r>
      <w:proofErr w:type="spellStart"/>
      <w:r w:rsidRPr="00E6076B">
        <w:t>robotization</w:t>
      </w:r>
      <w:proofErr w:type="spellEnd"/>
      <w:r w:rsidRPr="00E6076B">
        <w:t xml:space="preserve"> and have grown little or have erratic behavior. In general, it corresponds to less competitive countries according to GCI. Clusters 2, 3 and 4 refer to the countries that, in general, occupy prominent positions within the GCI. 21 countries of these clusters are in the Top 30 of the GCI, and only 10 occupy lower positions. Clusters 2, 3 and 4 therefore correspond to highly competitive countries. Regarding the particular features of cluster 4 (Germany, Korea and Singapore), we have observed a sustained growth, that in the case of Singapore and Korea, includes a growth acceleration from 2009-2010 onwards. Cluster 3 (Sweden, Italy, France, Spain, Finland and Belgium) includes countries whose growth is less strong than C4, plus relative stagnation from 2007 (relatively flat series since then). Finally, cluster 2 (Norway, United Kingdom, Australia, North America (United States), Switzerland, Austria, China, Holland, Poland, among others), has values that are generally lower than those of C3, but we observe an acceleration in recent years, in contrast to C3.</w:t>
      </w:r>
    </w:p>
    <w:p w14:paraId="6605301E" w14:textId="77777777" w:rsidR="0090400C" w:rsidRPr="00E6076B" w:rsidRDefault="0090400C" w:rsidP="0090400C">
      <w:pPr>
        <w:pStyle w:val="Text"/>
      </w:pPr>
      <w:r w:rsidRPr="00E6076B">
        <w:rPr>
          <w:lang w:val="en-GB"/>
        </w:rPr>
        <w:t xml:space="preserve">As a conclusion, we can call </w:t>
      </w:r>
      <w:r w:rsidRPr="00E6076B">
        <w:t xml:space="preserve">Cluster 4 to the country leaders, Cluster 3 to the countries that were doing well but have been stagnant and Cluster 2 to the ones which are accelerating their </w:t>
      </w:r>
      <w:proofErr w:type="spellStart"/>
      <w:r w:rsidRPr="00E6076B">
        <w:t>robotization</w:t>
      </w:r>
      <w:proofErr w:type="spellEnd"/>
      <w:r w:rsidRPr="00E6076B">
        <w:t>.</w:t>
      </w:r>
    </w:p>
    <w:p w14:paraId="7013CBA8" w14:textId="77777777" w:rsidR="0090400C" w:rsidRPr="00E6076B" w:rsidRDefault="0090400C" w:rsidP="0090400C">
      <w:pPr>
        <w:pStyle w:val="Text"/>
      </w:pPr>
      <w:r w:rsidRPr="00E6076B">
        <w:t xml:space="preserve">From a first analysis we do not see a clear relationship between </w:t>
      </w:r>
      <w:proofErr w:type="spellStart"/>
      <w:r w:rsidRPr="00E6076B">
        <w:t>robotization</w:t>
      </w:r>
      <w:proofErr w:type="spellEnd"/>
      <w:r w:rsidRPr="00E6076B">
        <w:t xml:space="preserve"> and unemployment increase (this will have to be verified in a further study).</w:t>
      </w:r>
    </w:p>
    <w:p w14:paraId="4278E74A" w14:textId="77777777" w:rsidR="0090400C" w:rsidRPr="00E6076B" w:rsidRDefault="0090400C" w:rsidP="0090400C">
      <w:pPr>
        <w:pStyle w:val="Text"/>
      </w:pPr>
      <w:r w:rsidRPr="00E6076B">
        <w:t>Our study allows us to identify different clusters, as explained in previous section. A detailed analysis of the clusters with multiple macro variables will be developed in further research.</w:t>
      </w:r>
    </w:p>
    <w:p w14:paraId="334DD415" w14:textId="77777777" w:rsidR="0090400C" w:rsidRPr="00E6076B" w:rsidRDefault="0090400C" w:rsidP="0090400C">
      <w:pPr>
        <w:pStyle w:val="Text"/>
      </w:pPr>
    </w:p>
    <w:p w14:paraId="4DB16BAD" w14:textId="77777777" w:rsidR="00CF2638" w:rsidRDefault="00CF2638" w:rsidP="0090400C">
      <w:pPr>
        <w:pStyle w:val="Text"/>
      </w:pPr>
    </w:p>
    <w:p w14:paraId="4BFFF42A" w14:textId="503A638B" w:rsidR="00E6076B" w:rsidRPr="00E6076B" w:rsidRDefault="00E6076B" w:rsidP="00D42403">
      <w:pPr>
        <w:pStyle w:val="ReferenceHead"/>
      </w:pPr>
      <w:r w:rsidRPr="00E6076B">
        <w:t>REFERENCES</w:t>
      </w:r>
    </w:p>
    <w:p w14:paraId="172C2F24" w14:textId="77777777" w:rsidR="00CF78F7" w:rsidRPr="005F6CCD" w:rsidRDefault="00CF78F7" w:rsidP="00CF78F7">
      <w:pPr>
        <w:numPr>
          <w:ilvl w:val="0"/>
          <w:numId w:val="19"/>
        </w:numPr>
        <w:rPr>
          <w:sz w:val="16"/>
          <w:szCs w:val="16"/>
        </w:rPr>
      </w:pPr>
      <w:proofErr w:type="spellStart"/>
      <w:r w:rsidRPr="005F6CCD">
        <w:rPr>
          <w:sz w:val="16"/>
          <w:szCs w:val="16"/>
        </w:rPr>
        <w:t>Chouakria</w:t>
      </w:r>
      <w:proofErr w:type="spellEnd"/>
      <w:r w:rsidRPr="005F6CCD">
        <w:rPr>
          <w:sz w:val="16"/>
          <w:szCs w:val="16"/>
        </w:rPr>
        <w:t>–</w:t>
      </w:r>
      <w:proofErr w:type="spellStart"/>
      <w:r w:rsidRPr="005F6CCD">
        <w:rPr>
          <w:sz w:val="16"/>
          <w:szCs w:val="16"/>
        </w:rPr>
        <w:t>Douzal</w:t>
      </w:r>
      <w:proofErr w:type="spellEnd"/>
      <w:r w:rsidRPr="005F6CCD">
        <w:rPr>
          <w:sz w:val="16"/>
          <w:szCs w:val="16"/>
        </w:rPr>
        <w:t xml:space="preserve">, A., and </w:t>
      </w:r>
      <w:proofErr w:type="spellStart"/>
      <w:r w:rsidRPr="005F6CCD">
        <w:rPr>
          <w:sz w:val="16"/>
          <w:szCs w:val="16"/>
        </w:rPr>
        <w:t>Nagabhushan</w:t>
      </w:r>
      <w:proofErr w:type="spellEnd"/>
      <w:r w:rsidRPr="005F6CCD">
        <w:rPr>
          <w:sz w:val="16"/>
          <w:szCs w:val="16"/>
        </w:rPr>
        <w:t>, P. N. (2007). “Adaptive Dissimilarity Index for Measuring Time Series Proximity". Advances in Data Analysis and Classification, 1(1): 5-21.</w:t>
      </w:r>
    </w:p>
    <w:p w14:paraId="56712E6C" w14:textId="77777777" w:rsidR="000C6A09" w:rsidRPr="005F6CCD" w:rsidRDefault="000C6A09" w:rsidP="000C6A09">
      <w:pPr>
        <w:numPr>
          <w:ilvl w:val="0"/>
          <w:numId w:val="19"/>
        </w:numPr>
        <w:rPr>
          <w:sz w:val="16"/>
          <w:szCs w:val="16"/>
        </w:rPr>
      </w:pPr>
      <w:r w:rsidRPr="005F6CCD">
        <w:rPr>
          <w:sz w:val="16"/>
          <w:szCs w:val="16"/>
        </w:rPr>
        <w:t>Schwab, K. (editor) (2017). “The Global Competitiveness Report 2017–2018”. World Economic Forum Insight Report. ISBN-13: 978-1-944835-11-8.</w:t>
      </w:r>
    </w:p>
    <w:p w14:paraId="07E733C0" w14:textId="77777777" w:rsidR="003769AE" w:rsidRPr="005F6CCD" w:rsidRDefault="003769AE" w:rsidP="003769AE">
      <w:pPr>
        <w:numPr>
          <w:ilvl w:val="0"/>
          <w:numId w:val="19"/>
        </w:numPr>
        <w:rPr>
          <w:sz w:val="16"/>
          <w:szCs w:val="16"/>
        </w:rPr>
      </w:pPr>
      <w:r w:rsidRPr="005F6CCD">
        <w:rPr>
          <w:sz w:val="16"/>
          <w:szCs w:val="16"/>
        </w:rPr>
        <w:t>Keynes, J. M. (1930) “Economic Possibilities for our Grandchildren”. In Essays in Persuasion (New York: Harcourt Brace): 358-373</w:t>
      </w:r>
    </w:p>
    <w:p w14:paraId="4BB8F848" w14:textId="77777777" w:rsidR="003769AE" w:rsidRPr="005F6CCD" w:rsidRDefault="003769AE" w:rsidP="003769AE">
      <w:pPr>
        <w:numPr>
          <w:ilvl w:val="0"/>
          <w:numId w:val="19"/>
        </w:numPr>
        <w:rPr>
          <w:sz w:val="16"/>
          <w:szCs w:val="16"/>
        </w:rPr>
      </w:pPr>
      <w:r w:rsidRPr="005F6CCD">
        <w:rPr>
          <w:sz w:val="16"/>
          <w:szCs w:val="16"/>
        </w:rPr>
        <w:lastRenderedPageBreak/>
        <w:t>Leontief, W. (1952) “Machines and Man,” Scientific American, 187(3): 150-64.</w:t>
      </w:r>
    </w:p>
    <w:p w14:paraId="5B14C7FE" w14:textId="77777777" w:rsidR="003769AE" w:rsidRPr="005F6CCD" w:rsidRDefault="003769AE" w:rsidP="003769AE">
      <w:pPr>
        <w:numPr>
          <w:ilvl w:val="0"/>
          <w:numId w:val="19"/>
        </w:numPr>
        <w:rPr>
          <w:sz w:val="16"/>
          <w:szCs w:val="16"/>
        </w:rPr>
      </w:pPr>
      <w:r w:rsidRPr="005F6CCD">
        <w:rPr>
          <w:sz w:val="16"/>
          <w:szCs w:val="16"/>
        </w:rPr>
        <w:t>International Federation of Robotics (2017). “World Robotics: Industrial Robots 2017”, Technical report.</w:t>
      </w:r>
    </w:p>
    <w:p w14:paraId="427D34FE" w14:textId="77777777" w:rsidR="003769AE" w:rsidRPr="005F6CCD" w:rsidRDefault="003769AE" w:rsidP="003769AE">
      <w:pPr>
        <w:numPr>
          <w:ilvl w:val="0"/>
          <w:numId w:val="19"/>
        </w:numPr>
        <w:rPr>
          <w:sz w:val="16"/>
          <w:szCs w:val="16"/>
        </w:rPr>
      </w:pPr>
      <w:r w:rsidRPr="005F6CCD">
        <w:rPr>
          <w:sz w:val="16"/>
          <w:szCs w:val="16"/>
        </w:rPr>
        <w:t xml:space="preserve">Frey, C. B., and Osborne, M. A. (2017). “The future of employment: How susceptible are jobs to </w:t>
      </w:r>
      <w:proofErr w:type="spellStart"/>
      <w:proofErr w:type="gramStart"/>
      <w:r w:rsidRPr="005F6CCD">
        <w:rPr>
          <w:sz w:val="16"/>
          <w:szCs w:val="16"/>
        </w:rPr>
        <w:t>computerisation</w:t>
      </w:r>
      <w:proofErr w:type="spellEnd"/>
      <w:r w:rsidRPr="005F6CCD">
        <w:rPr>
          <w:sz w:val="16"/>
          <w:szCs w:val="16"/>
        </w:rPr>
        <w:t>?,</w:t>
      </w:r>
      <w:proofErr w:type="gramEnd"/>
      <w:r w:rsidRPr="005F6CCD">
        <w:rPr>
          <w:sz w:val="16"/>
          <w:szCs w:val="16"/>
        </w:rPr>
        <w:t>” Technological Forecasting and Social Change, 114: 254-80</w:t>
      </w:r>
    </w:p>
    <w:p w14:paraId="03305402" w14:textId="77777777" w:rsidR="003769AE" w:rsidRPr="005F6CCD" w:rsidRDefault="003769AE" w:rsidP="003769AE">
      <w:pPr>
        <w:numPr>
          <w:ilvl w:val="0"/>
          <w:numId w:val="19"/>
        </w:numPr>
        <w:rPr>
          <w:sz w:val="16"/>
          <w:szCs w:val="16"/>
        </w:rPr>
      </w:pPr>
      <w:proofErr w:type="spellStart"/>
      <w:r w:rsidRPr="005F6CCD">
        <w:rPr>
          <w:sz w:val="16"/>
          <w:szCs w:val="16"/>
        </w:rPr>
        <w:t>Graetz</w:t>
      </w:r>
      <w:proofErr w:type="spellEnd"/>
      <w:r w:rsidRPr="005F6CCD">
        <w:rPr>
          <w:sz w:val="16"/>
          <w:szCs w:val="16"/>
        </w:rPr>
        <w:t>, G. and Michaels, G. (2017) “Robots at Work,” CEP Discussion Paper No 1335. Revised Version November 11, 2017.</w:t>
      </w:r>
    </w:p>
    <w:p w14:paraId="3546C7F9" w14:textId="091151AC" w:rsidR="00E6076B" w:rsidRPr="005F6CCD" w:rsidRDefault="00E6076B" w:rsidP="005F6CCD">
      <w:pPr>
        <w:numPr>
          <w:ilvl w:val="0"/>
          <w:numId w:val="19"/>
        </w:numPr>
        <w:rPr>
          <w:sz w:val="16"/>
          <w:szCs w:val="16"/>
        </w:rPr>
      </w:pPr>
      <w:proofErr w:type="spellStart"/>
      <w:r w:rsidRPr="005F6CCD">
        <w:rPr>
          <w:sz w:val="16"/>
          <w:szCs w:val="16"/>
        </w:rPr>
        <w:t>Acemoglu</w:t>
      </w:r>
      <w:proofErr w:type="spellEnd"/>
      <w:r w:rsidRPr="005F6CCD">
        <w:rPr>
          <w:sz w:val="16"/>
          <w:szCs w:val="16"/>
        </w:rPr>
        <w:t xml:space="preserve">, D., and </w:t>
      </w:r>
      <w:proofErr w:type="spellStart"/>
      <w:r w:rsidRPr="005F6CCD">
        <w:rPr>
          <w:sz w:val="16"/>
          <w:szCs w:val="16"/>
        </w:rPr>
        <w:t>Restrepo</w:t>
      </w:r>
      <w:proofErr w:type="spellEnd"/>
      <w:r w:rsidRPr="005F6CCD">
        <w:rPr>
          <w:sz w:val="16"/>
          <w:szCs w:val="16"/>
        </w:rPr>
        <w:t>, P. (2017). “Robots and Jobs: Evidence from US Labor Markets,” NBER Working Papers 23285, National Bureau of Economic Research, Inc.</w:t>
      </w:r>
    </w:p>
    <w:p w14:paraId="7D66B224" w14:textId="77777777" w:rsidR="00E6076B" w:rsidRPr="005F6CCD" w:rsidRDefault="00E6076B" w:rsidP="005F6CCD">
      <w:pPr>
        <w:numPr>
          <w:ilvl w:val="0"/>
          <w:numId w:val="19"/>
        </w:numPr>
        <w:rPr>
          <w:sz w:val="16"/>
          <w:szCs w:val="16"/>
        </w:rPr>
      </w:pPr>
      <w:proofErr w:type="spellStart"/>
      <w:r w:rsidRPr="005F6CCD">
        <w:rPr>
          <w:sz w:val="16"/>
          <w:szCs w:val="16"/>
        </w:rPr>
        <w:t>Dauth</w:t>
      </w:r>
      <w:proofErr w:type="spellEnd"/>
      <w:r w:rsidRPr="005F6CCD">
        <w:rPr>
          <w:sz w:val="16"/>
          <w:szCs w:val="16"/>
        </w:rPr>
        <w:t xml:space="preserve">, W., </w:t>
      </w:r>
      <w:proofErr w:type="spellStart"/>
      <w:r w:rsidRPr="005F6CCD">
        <w:rPr>
          <w:sz w:val="16"/>
          <w:szCs w:val="16"/>
        </w:rPr>
        <w:t>Findeisen</w:t>
      </w:r>
      <w:proofErr w:type="spellEnd"/>
      <w:r w:rsidRPr="005F6CCD">
        <w:rPr>
          <w:sz w:val="16"/>
          <w:szCs w:val="16"/>
        </w:rPr>
        <w:t xml:space="preserve">, S., </w:t>
      </w:r>
      <w:proofErr w:type="spellStart"/>
      <w:r w:rsidRPr="005F6CCD">
        <w:rPr>
          <w:sz w:val="16"/>
          <w:szCs w:val="16"/>
        </w:rPr>
        <w:t>Suedekum</w:t>
      </w:r>
      <w:proofErr w:type="spellEnd"/>
      <w:r w:rsidRPr="005F6CCD">
        <w:rPr>
          <w:sz w:val="16"/>
          <w:szCs w:val="16"/>
        </w:rPr>
        <w:t xml:space="preserve">, J. and </w:t>
      </w:r>
      <w:proofErr w:type="spellStart"/>
      <w:r w:rsidRPr="005F6CCD">
        <w:rPr>
          <w:sz w:val="16"/>
          <w:szCs w:val="16"/>
        </w:rPr>
        <w:t>Woessner</w:t>
      </w:r>
      <w:proofErr w:type="spellEnd"/>
      <w:r w:rsidRPr="005F6CCD">
        <w:rPr>
          <w:sz w:val="16"/>
          <w:szCs w:val="16"/>
        </w:rPr>
        <w:t>, N. (2017). “German Robots – The Impact of Industrial Robots on Workers”. Discussion Paper. Revised Version December 18, 2017.</w:t>
      </w:r>
    </w:p>
    <w:p w14:paraId="67CCFE32" w14:textId="77777777" w:rsidR="00E6076B" w:rsidRPr="005F6CCD" w:rsidRDefault="00E6076B" w:rsidP="005F6CCD">
      <w:pPr>
        <w:numPr>
          <w:ilvl w:val="0"/>
          <w:numId w:val="19"/>
        </w:numPr>
        <w:rPr>
          <w:sz w:val="16"/>
          <w:szCs w:val="16"/>
        </w:rPr>
      </w:pPr>
      <w:proofErr w:type="spellStart"/>
      <w:r w:rsidRPr="005F6CCD">
        <w:rPr>
          <w:sz w:val="16"/>
          <w:szCs w:val="16"/>
        </w:rPr>
        <w:t>Doménech</w:t>
      </w:r>
      <w:proofErr w:type="spellEnd"/>
      <w:r w:rsidRPr="005F6CCD">
        <w:rPr>
          <w:sz w:val="16"/>
          <w:szCs w:val="16"/>
        </w:rPr>
        <w:t xml:space="preserve">, R., </w:t>
      </w:r>
      <w:proofErr w:type="spellStart"/>
      <w:r w:rsidRPr="005F6CCD">
        <w:rPr>
          <w:sz w:val="16"/>
          <w:szCs w:val="16"/>
        </w:rPr>
        <w:t>García</w:t>
      </w:r>
      <w:proofErr w:type="spellEnd"/>
      <w:r w:rsidRPr="005F6CCD">
        <w:rPr>
          <w:sz w:val="16"/>
          <w:szCs w:val="16"/>
        </w:rPr>
        <w:t xml:space="preserve">, J.R., </w:t>
      </w:r>
      <w:proofErr w:type="spellStart"/>
      <w:r w:rsidRPr="005F6CCD">
        <w:rPr>
          <w:sz w:val="16"/>
          <w:szCs w:val="16"/>
        </w:rPr>
        <w:t>Montañez</w:t>
      </w:r>
      <w:proofErr w:type="spellEnd"/>
      <w:r w:rsidRPr="005F6CCD">
        <w:rPr>
          <w:sz w:val="16"/>
          <w:szCs w:val="16"/>
        </w:rPr>
        <w:t xml:space="preserve">, M. and </w:t>
      </w:r>
      <w:proofErr w:type="spellStart"/>
      <w:r w:rsidRPr="005F6CCD">
        <w:rPr>
          <w:sz w:val="16"/>
          <w:szCs w:val="16"/>
        </w:rPr>
        <w:t>Neut</w:t>
      </w:r>
      <w:proofErr w:type="spellEnd"/>
      <w:r w:rsidRPr="005F6CCD">
        <w:rPr>
          <w:sz w:val="16"/>
          <w:szCs w:val="16"/>
        </w:rPr>
        <w:t xml:space="preserve">, A. (2018). </w:t>
      </w:r>
      <w:r w:rsidRPr="00CF78F7">
        <w:rPr>
          <w:sz w:val="16"/>
          <w:szCs w:val="16"/>
          <w:lang w:val="es-ES"/>
        </w:rPr>
        <w:t xml:space="preserve">“Afectados por la-revolución digital El caso de España”. </w:t>
      </w:r>
      <w:proofErr w:type="spellStart"/>
      <w:r w:rsidRPr="005F6CCD">
        <w:rPr>
          <w:sz w:val="16"/>
          <w:szCs w:val="16"/>
        </w:rPr>
        <w:t>Papeles</w:t>
      </w:r>
      <w:proofErr w:type="spellEnd"/>
      <w:r w:rsidRPr="005F6CCD">
        <w:rPr>
          <w:sz w:val="16"/>
          <w:szCs w:val="16"/>
        </w:rPr>
        <w:t xml:space="preserve"> De </w:t>
      </w:r>
      <w:proofErr w:type="spellStart"/>
      <w:r w:rsidRPr="005F6CCD">
        <w:rPr>
          <w:sz w:val="16"/>
          <w:szCs w:val="16"/>
        </w:rPr>
        <w:t>Economía</w:t>
      </w:r>
      <w:proofErr w:type="spellEnd"/>
      <w:r w:rsidRPr="005F6CCD">
        <w:rPr>
          <w:sz w:val="16"/>
          <w:szCs w:val="16"/>
        </w:rPr>
        <w:t xml:space="preserve"> Española, 156: 128-45.</w:t>
      </w:r>
    </w:p>
    <w:p w14:paraId="463C8F5A" w14:textId="77777777" w:rsidR="003769AE" w:rsidRPr="005F6CCD" w:rsidRDefault="003769AE" w:rsidP="003769AE">
      <w:pPr>
        <w:numPr>
          <w:ilvl w:val="0"/>
          <w:numId w:val="19"/>
        </w:numPr>
        <w:rPr>
          <w:sz w:val="16"/>
          <w:szCs w:val="16"/>
        </w:rPr>
      </w:pPr>
      <w:r w:rsidRPr="005F6CCD">
        <w:rPr>
          <w:sz w:val="16"/>
          <w:szCs w:val="16"/>
        </w:rPr>
        <w:t>McKinsey Global Institute - MGI (2017). “Jobs lost, jobs gained: workforce transitions in a time of automation”. Technical Report.</w:t>
      </w:r>
    </w:p>
    <w:p w14:paraId="07C5C3AC" w14:textId="77777777" w:rsidR="00E6076B" w:rsidRPr="005F6CCD" w:rsidRDefault="00E6076B" w:rsidP="005F6CCD">
      <w:pPr>
        <w:numPr>
          <w:ilvl w:val="0"/>
          <w:numId w:val="19"/>
        </w:numPr>
        <w:rPr>
          <w:sz w:val="16"/>
          <w:szCs w:val="16"/>
        </w:rPr>
      </w:pPr>
      <w:proofErr w:type="spellStart"/>
      <w:r w:rsidRPr="005F6CCD">
        <w:rPr>
          <w:sz w:val="16"/>
          <w:szCs w:val="16"/>
        </w:rPr>
        <w:t>Hawksworth</w:t>
      </w:r>
      <w:proofErr w:type="spellEnd"/>
      <w:r w:rsidRPr="005F6CCD">
        <w:rPr>
          <w:sz w:val="16"/>
          <w:szCs w:val="16"/>
        </w:rPr>
        <w:t xml:space="preserve">, J., </w:t>
      </w:r>
      <w:proofErr w:type="spellStart"/>
      <w:r w:rsidRPr="005F6CCD">
        <w:rPr>
          <w:sz w:val="16"/>
          <w:szCs w:val="16"/>
        </w:rPr>
        <w:t>Berriman</w:t>
      </w:r>
      <w:proofErr w:type="spellEnd"/>
      <w:r w:rsidRPr="005F6CCD">
        <w:rPr>
          <w:sz w:val="16"/>
          <w:szCs w:val="16"/>
        </w:rPr>
        <w:t xml:space="preserve">, R., and </w:t>
      </w:r>
      <w:proofErr w:type="spellStart"/>
      <w:r w:rsidRPr="005F6CCD">
        <w:rPr>
          <w:sz w:val="16"/>
          <w:szCs w:val="16"/>
        </w:rPr>
        <w:t>Goel</w:t>
      </w:r>
      <w:proofErr w:type="spellEnd"/>
      <w:r w:rsidRPr="005F6CCD">
        <w:rPr>
          <w:sz w:val="16"/>
          <w:szCs w:val="16"/>
        </w:rPr>
        <w:t>, S. (2018). “Will robots really steal our jobs? An international analysis of the potential long term impact of automation”. Price Waterhouse Coopers Report.</w:t>
      </w:r>
    </w:p>
    <w:p w14:paraId="5B4123B9" w14:textId="77777777" w:rsidR="00E6076B" w:rsidRPr="005F6CCD" w:rsidRDefault="00E6076B" w:rsidP="005F6CCD">
      <w:pPr>
        <w:numPr>
          <w:ilvl w:val="0"/>
          <w:numId w:val="19"/>
        </w:numPr>
        <w:rPr>
          <w:sz w:val="16"/>
          <w:szCs w:val="16"/>
        </w:rPr>
      </w:pPr>
      <w:r w:rsidRPr="005F6CCD">
        <w:rPr>
          <w:sz w:val="16"/>
          <w:szCs w:val="16"/>
        </w:rPr>
        <w:t xml:space="preserve">Montero, P. and </w:t>
      </w:r>
      <w:proofErr w:type="spellStart"/>
      <w:r w:rsidRPr="005F6CCD">
        <w:rPr>
          <w:sz w:val="16"/>
          <w:szCs w:val="16"/>
        </w:rPr>
        <w:t>Vilar</w:t>
      </w:r>
      <w:proofErr w:type="spellEnd"/>
      <w:r w:rsidRPr="005F6CCD">
        <w:rPr>
          <w:sz w:val="16"/>
          <w:szCs w:val="16"/>
        </w:rPr>
        <w:t>, J. A. (2014). “</w:t>
      </w:r>
      <w:proofErr w:type="spellStart"/>
      <w:r w:rsidRPr="005F6CCD">
        <w:rPr>
          <w:sz w:val="16"/>
          <w:szCs w:val="16"/>
        </w:rPr>
        <w:t>TSclust</w:t>
      </w:r>
      <w:proofErr w:type="spellEnd"/>
      <w:r w:rsidRPr="005F6CCD">
        <w:rPr>
          <w:sz w:val="16"/>
          <w:szCs w:val="16"/>
        </w:rPr>
        <w:t>: An R Package for Time Series Clustering”. Journal of Statistical Software, 62 (1): 1-43.</w:t>
      </w:r>
    </w:p>
    <w:p w14:paraId="0E2427B3" w14:textId="203FB239" w:rsidR="0001364B" w:rsidRDefault="0001364B" w:rsidP="00E6076B">
      <w:pPr>
        <w:pStyle w:val="Text"/>
      </w:pPr>
    </w:p>
    <w:p w14:paraId="6F761E3D" w14:textId="77777777" w:rsidR="0001364B" w:rsidRDefault="0001364B" w:rsidP="0001364B">
      <w:pPr>
        <w:pStyle w:val="Text"/>
      </w:pPr>
    </w:p>
    <w:p w14:paraId="54954CA3" w14:textId="77777777" w:rsidR="0001364B" w:rsidRDefault="0001364B" w:rsidP="0001364B">
      <w:pPr>
        <w:pStyle w:val="Text"/>
      </w:pPr>
    </w:p>
    <w:p w14:paraId="5A01D905" w14:textId="77777777" w:rsidR="0001364B" w:rsidRDefault="0001364B" w:rsidP="0001364B">
      <w:pPr>
        <w:pStyle w:val="Text"/>
      </w:pPr>
    </w:p>
    <w:p w14:paraId="64552A9D" w14:textId="77777777" w:rsidR="0001364B" w:rsidRDefault="0001364B" w:rsidP="0001364B">
      <w:pPr>
        <w:pStyle w:val="Text"/>
      </w:pPr>
    </w:p>
    <w:p w14:paraId="5E0614B2" w14:textId="77777777" w:rsidR="0001364B" w:rsidRDefault="0001364B" w:rsidP="0001364B">
      <w:pPr>
        <w:pStyle w:val="Text"/>
      </w:pPr>
    </w:p>
    <w:p w14:paraId="14A1293E" w14:textId="77777777" w:rsidR="0001364B" w:rsidRDefault="0001364B" w:rsidP="0001364B">
      <w:pPr>
        <w:pStyle w:val="Text"/>
      </w:pPr>
    </w:p>
    <w:p w14:paraId="7A80C930" w14:textId="77777777" w:rsidR="0001364B" w:rsidRDefault="0001364B" w:rsidP="0001364B">
      <w:pPr>
        <w:pStyle w:val="Text"/>
      </w:pPr>
    </w:p>
    <w:p w14:paraId="27EB69DE" w14:textId="77777777" w:rsidR="0001364B" w:rsidRDefault="0001364B" w:rsidP="0001364B">
      <w:pPr>
        <w:pStyle w:val="Text"/>
      </w:pPr>
    </w:p>
    <w:p w14:paraId="49FA7A45" w14:textId="77777777" w:rsidR="0001364B" w:rsidRDefault="0001364B" w:rsidP="0001364B">
      <w:pPr>
        <w:pStyle w:val="Text"/>
      </w:pPr>
    </w:p>
    <w:p w14:paraId="6B74F015" w14:textId="77777777" w:rsidR="0001364B" w:rsidRDefault="0001364B" w:rsidP="0001364B">
      <w:pPr>
        <w:pStyle w:val="Text"/>
      </w:pPr>
    </w:p>
    <w:sectPr w:rsidR="0001364B" w:rsidSect="007A2420">
      <w:headerReference w:type="default" r:id="rId8"/>
      <w:pgSz w:w="12240" w:h="15840" w:code="1"/>
      <w:pgMar w:top="1080" w:right="1080" w:bottom="1080" w:left="1080" w:header="432" w:footer="432" w:gutter="0"/>
      <w:cols w:num="2" w:space="28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AC42A" w14:textId="77777777" w:rsidR="007F0AA3" w:rsidRDefault="007F0AA3">
      <w:r>
        <w:separator/>
      </w:r>
    </w:p>
  </w:endnote>
  <w:endnote w:type="continuationSeparator" w:id="0">
    <w:p w14:paraId="1109A86F" w14:textId="77777777" w:rsidR="007F0AA3" w:rsidRDefault="007F0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C7641E" w14:textId="77777777" w:rsidR="007F0AA3" w:rsidRDefault="007F0AA3"/>
  </w:footnote>
  <w:footnote w:type="continuationSeparator" w:id="0">
    <w:p w14:paraId="0C9C612B" w14:textId="77777777" w:rsidR="007F0AA3" w:rsidRDefault="007F0AA3">
      <w:r>
        <w:continuationSeparator/>
      </w:r>
    </w:p>
  </w:footnote>
  <w:footnote w:id="1">
    <w:p w14:paraId="2FB16EA4" w14:textId="2374D0A4" w:rsidR="00693055" w:rsidRPr="00D61F52" w:rsidRDefault="00542BF5">
      <w:pPr>
        <w:pStyle w:val="Textonotapie"/>
      </w:pPr>
      <w:r w:rsidRPr="00542BF5">
        <w:t xml:space="preserve">This study was supported by the </w:t>
      </w:r>
      <w:r>
        <w:t>H2020</w:t>
      </w:r>
      <w:r w:rsidR="00332265" w:rsidRPr="00332265">
        <w:t xml:space="preserve"> Topic ICT 28-2017</w:t>
      </w:r>
      <w:r w:rsidR="00332265">
        <w:t xml:space="preserve">, </w:t>
      </w:r>
      <w:r w:rsidR="00332265" w:rsidRPr="00332265">
        <w:t xml:space="preserve">Inclusive Robotics for a better Society (INBOTs CSA EU project 780073) </w:t>
      </w:r>
    </w:p>
    <w:p w14:paraId="0953E623" w14:textId="42AD1355" w:rsidR="00542BF5" w:rsidRDefault="00542BF5">
      <w:pPr>
        <w:pStyle w:val="Textonotapie"/>
      </w:pPr>
      <w:r w:rsidRPr="00542BF5">
        <w:t>J</w:t>
      </w:r>
      <w:r>
        <w:t>.I.L.S</w:t>
      </w:r>
      <w:r w:rsidRPr="00542BF5">
        <w:t>, Professor of Management</w:t>
      </w:r>
      <w:r w:rsidR="0001364B">
        <w:t xml:space="preserve"> </w:t>
      </w:r>
      <w:proofErr w:type="spellStart"/>
      <w:r w:rsidR="0001364B">
        <w:t>C</w:t>
      </w:r>
      <w:r>
        <w:t>omplutense</w:t>
      </w:r>
      <w:proofErr w:type="spellEnd"/>
      <w:r>
        <w:t xml:space="preserve"> University of Madrid</w:t>
      </w:r>
      <w:r w:rsidRPr="00542BF5">
        <w:t>, Head of GIPTIC-UCM</w:t>
      </w:r>
      <w:r>
        <w:t>. (corresponding author: jilopez@ucm.es)</w:t>
      </w:r>
    </w:p>
    <w:p w14:paraId="741415C0" w14:textId="5BC1DACE" w:rsidR="00542BF5" w:rsidRDefault="00542BF5">
      <w:pPr>
        <w:pStyle w:val="Textonotapie"/>
      </w:pPr>
      <w:r>
        <w:t>J.L.A.B</w:t>
      </w:r>
      <w:r w:rsidRPr="00542BF5">
        <w:t xml:space="preserve">, Research GIPTIC-UCM, Professor of Quantitative Methods </w:t>
      </w:r>
      <w:proofErr w:type="spellStart"/>
      <w:r w:rsidRPr="00542BF5">
        <w:t>Comillas</w:t>
      </w:r>
      <w:proofErr w:type="spellEnd"/>
      <w:r w:rsidRPr="00542BF5">
        <w:t xml:space="preserve"> Pontifical University</w:t>
      </w:r>
      <w:r>
        <w:t xml:space="preserve"> (email:</w:t>
      </w:r>
      <w:r w:rsidR="0001364B">
        <w:t xml:space="preserve"> </w:t>
      </w:r>
      <w:r w:rsidR="0001364B" w:rsidRPr="0001364B">
        <w:t>jlarroyo@icade.comillas.edu</w:t>
      </w:r>
      <w:r>
        <w:t>).</w:t>
      </w:r>
    </w:p>
    <w:p w14:paraId="256345E3" w14:textId="148F627C" w:rsidR="00542BF5" w:rsidRDefault="00542BF5">
      <w:pPr>
        <w:pStyle w:val="Textonotapie"/>
      </w:pPr>
      <w:r>
        <w:t>M.M.C</w:t>
      </w:r>
      <w:r w:rsidRPr="00542BF5">
        <w:t>, Research GIPTIC-UCM, Professor of Management (</w:t>
      </w:r>
      <w:proofErr w:type="spellStart"/>
      <w:r w:rsidRPr="00542BF5">
        <w:t>Comillas</w:t>
      </w:r>
      <w:proofErr w:type="spellEnd"/>
      <w:r w:rsidRPr="00542BF5">
        <w:t xml:space="preserve"> Pontifical University</w:t>
      </w:r>
      <w:r>
        <w:t xml:space="preserve"> (email:</w:t>
      </w:r>
      <w:r w:rsidR="0001364B" w:rsidRPr="0001364B">
        <w:rPr>
          <w:rFonts w:ascii="Arial" w:hAnsi="Arial" w:cs="Arial"/>
          <w:color w:val="000000"/>
          <w:sz w:val="19"/>
          <w:szCs w:val="19"/>
          <w:shd w:val="clear" w:color="auto" w:fill="FFFFFF"/>
        </w:rPr>
        <w:t xml:space="preserve"> </w:t>
      </w:r>
      <w:r w:rsidR="0001364B" w:rsidRPr="0001364B">
        <w:t>mfcontreras@icade.comillas.edu</w:t>
      </w:r>
      <w:r>
        <w:t>)</w:t>
      </w:r>
    </w:p>
    <w:p w14:paraId="6E42CD97" w14:textId="1EC36325" w:rsidR="00693055" w:rsidRDefault="00693055" w:rsidP="00542BF5">
      <w:pPr>
        <w:pStyle w:val="Textonotapie"/>
      </w:pPr>
      <w:r w:rsidRPr="00D75BAA">
        <w:t xml:space="preserve"> </w:t>
      </w:r>
    </w:p>
    <w:p w14:paraId="13D61424" w14:textId="77777777" w:rsidR="00693055" w:rsidRDefault="00693055" w:rsidP="009D3418">
      <w:pPr>
        <w:pStyle w:val="Textonotapie"/>
      </w:pPr>
    </w:p>
    <w:p w14:paraId="16CF6D57" w14:textId="77777777" w:rsidR="00693055" w:rsidRDefault="00693055">
      <w:pPr>
        <w:pStyle w:val="Textonotapie"/>
      </w:pPr>
    </w:p>
  </w:footnote>
  <w:footnote w:id="2">
    <w:p w14:paraId="5A206E71" w14:textId="77777777" w:rsidR="00E6076B" w:rsidRPr="00C03CC4" w:rsidRDefault="00E6076B" w:rsidP="00E6076B">
      <w:pPr>
        <w:pStyle w:val="Textonotapie"/>
      </w:pPr>
      <w:r>
        <w:rPr>
          <w:rStyle w:val="Refdenotaalpie"/>
        </w:rPr>
        <w:footnoteRef/>
      </w:r>
      <w:r w:rsidRPr="00C03CC4">
        <w:t xml:space="preserve"> Other studies define the robot density</w:t>
      </w:r>
      <w:r>
        <w:t xml:space="preserve"> </w:t>
      </w:r>
      <w:r w:rsidRPr="00864C88">
        <w:t>as the stock of robots per 10,000</w:t>
      </w:r>
      <w:r>
        <w:t xml:space="preserve"> employees.</w:t>
      </w:r>
    </w:p>
  </w:footnote>
  <w:footnote w:id="3">
    <w:p w14:paraId="2939CD94" w14:textId="77777777" w:rsidR="00E6076B" w:rsidRPr="00C03CC4" w:rsidRDefault="00E6076B" w:rsidP="00E6076B">
      <w:pPr>
        <w:pStyle w:val="Textonotapie"/>
      </w:pPr>
      <w:r>
        <w:rPr>
          <w:rStyle w:val="Refdenotaalpie"/>
        </w:rPr>
        <w:footnoteRef/>
      </w:r>
      <w:r w:rsidRPr="00C03CC4">
        <w:t xml:space="preserve"> </w:t>
      </w:r>
      <w:r>
        <w:t>In the case of United States, information until 2010 includes also</w:t>
      </w:r>
      <w:r w:rsidRPr="008532EF">
        <w:t xml:space="preserve"> </w:t>
      </w:r>
      <w:r>
        <w:t xml:space="preserve">the data of Canada and Mexico. </w:t>
      </w:r>
      <w:r w:rsidRPr="00D01D93">
        <w:t>This implies a bias in that country, which is nevertheless small (we estimate it to be less than 2%).</w:t>
      </w:r>
      <w:r>
        <w:t xml:space="preserve"> That’s the reason why, in the </w:t>
      </w:r>
      <w:proofErr w:type="spellStart"/>
      <w:r>
        <w:t>dendrogram</w:t>
      </w:r>
      <w:proofErr w:type="spellEnd"/>
      <w:r>
        <w:t xml:space="preserve"> (Annex 1), United States has been named as “North America”.</w:t>
      </w:r>
    </w:p>
  </w:footnote>
  <w:footnote w:id="4">
    <w:p w14:paraId="29906927" w14:textId="757257E0" w:rsidR="00E6076B" w:rsidRPr="006B7086" w:rsidRDefault="00E6076B" w:rsidP="00E6076B">
      <w:pPr>
        <w:pStyle w:val="Textonotapie"/>
      </w:pPr>
      <w:r w:rsidRPr="006B7086">
        <w:rPr>
          <w:rStyle w:val="Refdenotaalpie"/>
        </w:rPr>
        <w:footnoteRef/>
      </w:r>
      <w:r w:rsidRPr="006B7086">
        <w:t xml:space="preserve"> For details about this package we recommend</w:t>
      </w:r>
      <w:r>
        <w:t xml:space="preserve"> </w:t>
      </w:r>
      <w:r w:rsidR="0053357C" w:rsidRPr="0053357C">
        <w:t>[</w:t>
      </w:r>
      <w:r w:rsidR="00034B3C">
        <w:t>13</w:t>
      </w:r>
      <w:r w:rsidR="0053357C" w:rsidRPr="0053357C">
        <w:t>]</w:t>
      </w:r>
      <w: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D56EA" w14:textId="77777777" w:rsidR="00693055" w:rsidRDefault="00693055">
    <w:pPr>
      <w:framePr w:wrap="auto" w:vAnchor="text" w:hAnchor="margin" w:xAlign="right" w:y="1"/>
    </w:pPr>
  </w:p>
  <w:p w14:paraId="36CC2E51" w14:textId="77777777" w:rsidR="00693055" w:rsidRDefault="00693055" w:rsidP="00E13F6C">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F98C1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B"/>
    <w:multiLevelType w:val="multilevel"/>
    <w:tmpl w:val="2E085744"/>
    <w:lvl w:ilvl="0">
      <w:start w:val="1"/>
      <w:numFmt w:val="upperRoman"/>
      <w:pStyle w:val="Ttulo1"/>
      <w:lvlText w:val="%1."/>
      <w:legacy w:legacy="1" w:legacySpace="144" w:legacyIndent="144"/>
      <w:lvlJc w:val="left"/>
    </w:lvl>
    <w:lvl w:ilvl="1">
      <w:start w:val="1"/>
      <w:numFmt w:val="upperLetter"/>
      <w:pStyle w:val="Ttulo2"/>
      <w:lvlText w:val="%2."/>
      <w:legacy w:legacy="1" w:legacySpace="144" w:legacyIndent="144"/>
      <w:lvlJc w:val="left"/>
    </w:lvl>
    <w:lvl w:ilvl="2">
      <w:start w:val="1"/>
      <w:numFmt w:val="decimal"/>
      <w:pStyle w:val="Ttulo3"/>
      <w:lvlText w:val="%3)"/>
      <w:legacy w:legacy="1" w:legacySpace="144" w:legacyIndent="144"/>
      <w:lvlJc w:val="left"/>
    </w:lvl>
    <w:lvl w:ilvl="3">
      <w:start w:val="1"/>
      <w:numFmt w:val="lowerLetter"/>
      <w:pStyle w:val="Ttulo4"/>
      <w:lvlText w:val="%4)"/>
      <w:legacy w:legacy="1" w:legacySpace="0" w:legacyIndent="720"/>
      <w:lvlJc w:val="left"/>
      <w:pPr>
        <w:ind w:left="1152" w:hanging="720"/>
      </w:pPr>
    </w:lvl>
    <w:lvl w:ilvl="4">
      <w:start w:val="1"/>
      <w:numFmt w:val="decimal"/>
      <w:pStyle w:val="Ttulo5"/>
      <w:lvlText w:val="(%5)"/>
      <w:legacy w:legacy="1" w:legacySpace="0" w:legacyIndent="720"/>
      <w:lvlJc w:val="left"/>
      <w:pPr>
        <w:ind w:left="1872" w:hanging="720"/>
      </w:pPr>
    </w:lvl>
    <w:lvl w:ilvl="5">
      <w:start w:val="1"/>
      <w:numFmt w:val="lowerLetter"/>
      <w:pStyle w:val="Ttulo6"/>
      <w:lvlText w:val="(%6)"/>
      <w:legacy w:legacy="1" w:legacySpace="0" w:legacyIndent="720"/>
      <w:lvlJc w:val="left"/>
      <w:pPr>
        <w:ind w:left="2592" w:hanging="720"/>
      </w:pPr>
    </w:lvl>
    <w:lvl w:ilvl="6">
      <w:start w:val="1"/>
      <w:numFmt w:val="lowerRoman"/>
      <w:pStyle w:val="Ttulo7"/>
      <w:lvlText w:val="(%7)"/>
      <w:legacy w:legacy="1" w:legacySpace="0" w:legacyIndent="720"/>
      <w:lvlJc w:val="left"/>
      <w:pPr>
        <w:ind w:left="3312" w:hanging="720"/>
      </w:pPr>
    </w:lvl>
    <w:lvl w:ilvl="7">
      <w:start w:val="1"/>
      <w:numFmt w:val="lowerLetter"/>
      <w:pStyle w:val="Ttulo8"/>
      <w:lvlText w:val="(%8)"/>
      <w:legacy w:legacy="1" w:legacySpace="0" w:legacyIndent="720"/>
      <w:lvlJc w:val="left"/>
      <w:pPr>
        <w:ind w:left="4032" w:hanging="720"/>
      </w:pPr>
    </w:lvl>
    <w:lvl w:ilvl="8">
      <w:start w:val="1"/>
      <w:numFmt w:val="lowerRoman"/>
      <w:pStyle w:val="Ttulo9"/>
      <w:lvlText w:val="(%9)"/>
      <w:legacy w:legacy="1" w:legacySpace="0" w:legacyIndent="720"/>
      <w:lvlJc w:val="left"/>
      <w:pPr>
        <w:ind w:left="4752" w:hanging="720"/>
      </w:pPr>
    </w:lvl>
  </w:abstractNum>
  <w:abstractNum w:abstractNumId="2"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3"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4"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6"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7"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8"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9"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10"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11" w15:restartNumberingAfterBreak="0">
    <w:nsid w:val="59E31779"/>
    <w:multiLevelType w:val="multilevel"/>
    <w:tmpl w:val="2E085744"/>
    <w:lvl w:ilvl="0">
      <w:start w:val="1"/>
      <w:numFmt w:val="upperRoman"/>
      <w:lvlText w:val="%1."/>
      <w:legacy w:legacy="1" w:legacySpace="144" w:legacyIndent="144"/>
      <w:lvlJc w:val="left"/>
    </w:lvl>
    <w:lvl w:ilvl="1">
      <w:start w:val="1"/>
      <w:numFmt w:val="upperLetter"/>
      <w:lvlText w:val="%2."/>
      <w:legacy w:legacy="1" w:legacySpace="144" w:legacyIndent="144"/>
      <w:lvlJc w:val="left"/>
    </w:lvl>
    <w:lvl w:ilvl="2">
      <w:start w:val="1"/>
      <w:numFmt w:val="decimal"/>
      <w:lvlText w:val="%3)"/>
      <w:legacy w:legacy="1" w:legacySpace="144" w:legacyIndent="144"/>
      <w:lvlJc w:val="left"/>
    </w:lvl>
    <w:lvl w:ilvl="3">
      <w:start w:val="1"/>
      <w:numFmt w:val="lowerLetter"/>
      <w:lvlText w:val="%4)"/>
      <w:legacy w:legacy="1" w:legacySpace="0" w:legacyIndent="720"/>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12"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13"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
  </w:num>
  <w:num w:numId="2">
    <w:abstractNumId w:val="5"/>
  </w:num>
  <w:num w:numId="3">
    <w:abstractNumId w:val="5"/>
    <w:lvlOverride w:ilvl="0">
      <w:lvl w:ilvl="0">
        <w:start w:val="1"/>
        <w:numFmt w:val="decimal"/>
        <w:lvlText w:val="%1."/>
        <w:legacy w:legacy="1" w:legacySpace="0" w:legacyIndent="360"/>
        <w:lvlJc w:val="left"/>
        <w:pPr>
          <w:ind w:left="360" w:hanging="360"/>
        </w:pPr>
      </w:lvl>
    </w:lvlOverride>
  </w:num>
  <w:num w:numId="4">
    <w:abstractNumId w:val="5"/>
    <w:lvlOverride w:ilvl="0">
      <w:lvl w:ilvl="0">
        <w:start w:val="1"/>
        <w:numFmt w:val="decimal"/>
        <w:lvlText w:val="%1."/>
        <w:legacy w:legacy="1" w:legacySpace="0" w:legacyIndent="360"/>
        <w:lvlJc w:val="left"/>
        <w:pPr>
          <w:ind w:left="360" w:hanging="360"/>
        </w:pPr>
      </w:lvl>
    </w:lvlOverride>
  </w:num>
  <w:num w:numId="5">
    <w:abstractNumId w:val="5"/>
    <w:lvlOverride w:ilvl="0">
      <w:lvl w:ilvl="0">
        <w:start w:val="1"/>
        <w:numFmt w:val="decimal"/>
        <w:lvlText w:val="%1."/>
        <w:legacy w:legacy="1" w:legacySpace="0" w:legacyIndent="360"/>
        <w:lvlJc w:val="left"/>
        <w:pPr>
          <w:ind w:left="360" w:hanging="360"/>
        </w:pPr>
      </w:lvl>
    </w:lvlOverride>
  </w:num>
  <w:num w:numId="6">
    <w:abstractNumId w:val="8"/>
  </w:num>
  <w:num w:numId="7">
    <w:abstractNumId w:val="8"/>
    <w:lvlOverride w:ilvl="0">
      <w:lvl w:ilvl="0">
        <w:start w:val="1"/>
        <w:numFmt w:val="decimal"/>
        <w:lvlText w:val="%1."/>
        <w:legacy w:legacy="1" w:legacySpace="0" w:legacyIndent="360"/>
        <w:lvlJc w:val="left"/>
        <w:pPr>
          <w:ind w:left="360" w:hanging="360"/>
        </w:pPr>
      </w:lvl>
    </w:lvlOverride>
  </w:num>
  <w:num w:numId="8">
    <w:abstractNumId w:val="8"/>
    <w:lvlOverride w:ilvl="0">
      <w:lvl w:ilvl="0">
        <w:start w:val="1"/>
        <w:numFmt w:val="decimal"/>
        <w:lvlText w:val="%1."/>
        <w:legacy w:legacy="1" w:legacySpace="0" w:legacyIndent="360"/>
        <w:lvlJc w:val="left"/>
        <w:pPr>
          <w:ind w:left="360" w:hanging="360"/>
        </w:pPr>
      </w:lvl>
    </w:lvlOverride>
  </w:num>
  <w:num w:numId="9">
    <w:abstractNumId w:val="8"/>
    <w:lvlOverride w:ilvl="0">
      <w:lvl w:ilvl="0">
        <w:start w:val="1"/>
        <w:numFmt w:val="decimal"/>
        <w:lvlText w:val="%1."/>
        <w:legacy w:legacy="1" w:legacySpace="0" w:legacyIndent="360"/>
        <w:lvlJc w:val="left"/>
        <w:pPr>
          <w:ind w:left="360" w:hanging="360"/>
        </w:pPr>
      </w:lvl>
    </w:lvlOverride>
  </w:num>
  <w:num w:numId="10">
    <w:abstractNumId w:val="8"/>
    <w:lvlOverride w:ilvl="0">
      <w:lvl w:ilvl="0">
        <w:start w:val="1"/>
        <w:numFmt w:val="decimal"/>
        <w:lvlText w:val="%1."/>
        <w:legacy w:legacy="1" w:legacySpace="0" w:legacyIndent="360"/>
        <w:lvlJc w:val="left"/>
        <w:pPr>
          <w:ind w:left="360" w:hanging="360"/>
        </w:pPr>
      </w:lvl>
    </w:lvlOverride>
  </w:num>
  <w:num w:numId="11">
    <w:abstractNumId w:val="8"/>
    <w:lvlOverride w:ilvl="0">
      <w:lvl w:ilvl="0">
        <w:start w:val="1"/>
        <w:numFmt w:val="decimal"/>
        <w:lvlText w:val="%1."/>
        <w:legacy w:legacy="1" w:legacySpace="0" w:legacyIndent="360"/>
        <w:lvlJc w:val="left"/>
        <w:pPr>
          <w:ind w:left="360" w:hanging="360"/>
        </w:pPr>
      </w:lvl>
    </w:lvlOverride>
  </w:num>
  <w:num w:numId="12">
    <w:abstractNumId w:val="6"/>
  </w:num>
  <w:num w:numId="13">
    <w:abstractNumId w:val="2"/>
  </w:num>
  <w:num w:numId="14">
    <w:abstractNumId w:val="10"/>
  </w:num>
  <w:num w:numId="15">
    <w:abstractNumId w:val="9"/>
  </w:num>
  <w:num w:numId="16">
    <w:abstractNumId w:val="13"/>
  </w:num>
  <w:num w:numId="17">
    <w:abstractNumId w:val="4"/>
  </w:num>
  <w:num w:numId="18">
    <w:abstractNumId w:val="3"/>
  </w:num>
  <w:num w:numId="19">
    <w:abstractNumId w:val="12"/>
  </w:num>
  <w:num w:numId="20">
    <w:abstractNumId w:val="7"/>
  </w:num>
  <w:num w:numId="21">
    <w:abstractNumId w:val="11"/>
  </w:num>
  <w:num w:numId="22">
    <w:abstractNumId w:val="0"/>
  </w:num>
  <w:num w:numId="23">
    <w:abstractNumId w:val="1"/>
  </w:num>
  <w:num w:numId="24">
    <w:abstractNumId w:val="1"/>
  </w:num>
  <w:num w:numId="25">
    <w:abstractNumId w:val="1"/>
  </w:num>
  <w:num w:numId="26">
    <w:abstractNumId w:val="1"/>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2"/>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470"/>
    <w:rsid w:val="00000562"/>
    <w:rsid w:val="0001364B"/>
    <w:rsid w:val="000217E9"/>
    <w:rsid w:val="00026BA5"/>
    <w:rsid w:val="00034B3C"/>
    <w:rsid w:val="0004395C"/>
    <w:rsid w:val="00061B6C"/>
    <w:rsid w:val="00081D29"/>
    <w:rsid w:val="00084012"/>
    <w:rsid w:val="000857F1"/>
    <w:rsid w:val="00094DC7"/>
    <w:rsid w:val="000961B7"/>
    <w:rsid w:val="000B7081"/>
    <w:rsid w:val="000C6A09"/>
    <w:rsid w:val="000D1730"/>
    <w:rsid w:val="000D6457"/>
    <w:rsid w:val="000E6C3D"/>
    <w:rsid w:val="000F2686"/>
    <w:rsid w:val="001012A9"/>
    <w:rsid w:val="00101EFA"/>
    <w:rsid w:val="0012025B"/>
    <w:rsid w:val="001426A9"/>
    <w:rsid w:val="001551FD"/>
    <w:rsid w:val="00163133"/>
    <w:rsid w:val="001672E4"/>
    <w:rsid w:val="00172C59"/>
    <w:rsid w:val="001A29FB"/>
    <w:rsid w:val="001B2C6D"/>
    <w:rsid w:val="001B6DA0"/>
    <w:rsid w:val="001C2015"/>
    <w:rsid w:val="001D01EF"/>
    <w:rsid w:val="001D314A"/>
    <w:rsid w:val="001D7144"/>
    <w:rsid w:val="001D7A0B"/>
    <w:rsid w:val="00204EA2"/>
    <w:rsid w:val="00205C4A"/>
    <w:rsid w:val="00210C06"/>
    <w:rsid w:val="00232F4C"/>
    <w:rsid w:val="00236319"/>
    <w:rsid w:val="00290A81"/>
    <w:rsid w:val="002974A4"/>
    <w:rsid w:val="002D12B7"/>
    <w:rsid w:val="002E1AF3"/>
    <w:rsid w:val="00311F21"/>
    <w:rsid w:val="003130CA"/>
    <w:rsid w:val="00323C88"/>
    <w:rsid w:val="00324398"/>
    <w:rsid w:val="0032474D"/>
    <w:rsid w:val="00332265"/>
    <w:rsid w:val="003367CA"/>
    <w:rsid w:val="00355F9C"/>
    <w:rsid w:val="00360A2F"/>
    <w:rsid w:val="0036112A"/>
    <w:rsid w:val="003647F1"/>
    <w:rsid w:val="003769AE"/>
    <w:rsid w:val="00377079"/>
    <w:rsid w:val="00387F88"/>
    <w:rsid w:val="003E4DB5"/>
    <w:rsid w:val="003E6450"/>
    <w:rsid w:val="00407177"/>
    <w:rsid w:val="00442560"/>
    <w:rsid w:val="004504D4"/>
    <w:rsid w:val="00451CB4"/>
    <w:rsid w:val="00462F75"/>
    <w:rsid w:val="0046380C"/>
    <w:rsid w:val="004735AA"/>
    <w:rsid w:val="00475D83"/>
    <w:rsid w:val="004A05CD"/>
    <w:rsid w:val="004D15CE"/>
    <w:rsid w:val="004D1CD3"/>
    <w:rsid w:val="004D67EE"/>
    <w:rsid w:val="004D7754"/>
    <w:rsid w:val="004E43C0"/>
    <w:rsid w:val="004E683F"/>
    <w:rsid w:val="005137E2"/>
    <w:rsid w:val="00516EBD"/>
    <w:rsid w:val="005218A3"/>
    <w:rsid w:val="0053357C"/>
    <w:rsid w:val="00542BF5"/>
    <w:rsid w:val="00557F37"/>
    <w:rsid w:val="00581FC5"/>
    <w:rsid w:val="005B3EE8"/>
    <w:rsid w:val="005F47EC"/>
    <w:rsid w:val="005F6CCD"/>
    <w:rsid w:val="005F7E90"/>
    <w:rsid w:val="00612F97"/>
    <w:rsid w:val="00615AA9"/>
    <w:rsid w:val="00643834"/>
    <w:rsid w:val="00656007"/>
    <w:rsid w:val="00660D69"/>
    <w:rsid w:val="006628F6"/>
    <w:rsid w:val="00693055"/>
    <w:rsid w:val="006975C3"/>
    <w:rsid w:val="00697FB7"/>
    <w:rsid w:val="006A3D74"/>
    <w:rsid w:val="006C7C37"/>
    <w:rsid w:val="006D0D21"/>
    <w:rsid w:val="00704A59"/>
    <w:rsid w:val="00716550"/>
    <w:rsid w:val="0071658C"/>
    <w:rsid w:val="007325E9"/>
    <w:rsid w:val="00754D22"/>
    <w:rsid w:val="00772FED"/>
    <w:rsid w:val="00775143"/>
    <w:rsid w:val="007762BC"/>
    <w:rsid w:val="00782B16"/>
    <w:rsid w:val="0078700D"/>
    <w:rsid w:val="00791CCE"/>
    <w:rsid w:val="007A2420"/>
    <w:rsid w:val="007A5F21"/>
    <w:rsid w:val="007B296F"/>
    <w:rsid w:val="007D020E"/>
    <w:rsid w:val="007D13C4"/>
    <w:rsid w:val="007D3463"/>
    <w:rsid w:val="007D6887"/>
    <w:rsid w:val="007F0AA3"/>
    <w:rsid w:val="007F42D1"/>
    <w:rsid w:val="00800B1F"/>
    <w:rsid w:val="008023FF"/>
    <w:rsid w:val="008033A7"/>
    <w:rsid w:val="00813ED6"/>
    <w:rsid w:val="008770D8"/>
    <w:rsid w:val="008773B7"/>
    <w:rsid w:val="0089370E"/>
    <w:rsid w:val="00896063"/>
    <w:rsid w:val="008979A1"/>
    <w:rsid w:val="00897FB7"/>
    <w:rsid w:val="008C17D7"/>
    <w:rsid w:val="008E74E0"/>
    <w:rsid w:val="008F55FA"/>
    <w:rsid w:val="0090400C"/>
    <w:rsid w:val="00911282"/>
    <w:rsid w:val="009146DC"/>
    <w:rsid w:val="0092220E"/>
    <w:rsid w:val="009319D0"/>
    <w:rsid w:val="009521FE"/>
    <w:rsid w:val="00975FDB"/>
    <w:rsid w:val="00983356"/>
    <w:rsid w:val="00990CFB"/>
    <w:rsid w:val="009936CE"/>
    <w:rsid w:val="00993940"/>
    <w:rsid w:val="00996FCE"/>
    <w:rsid w:val="009D3418"/>
    <w:rsid w:val="009E4B32"/>
    <w:rsid w:val="009E5411"/>
    <w:rsid w:val="009F223A"/>
    <w:rsid w:val="009F7CA7"/>
    <w:rsid w:val="00A001BC"/>
    <w:rsid w:val="00A038B5"/>
    <w:rsid w:val="00A07864"/>
    <w:rsid w:val="00A1167E"/>
    <w:rsid w:val="00A20D05"/>
    <w:rsid w:val="00A44387"/>
    <w:rsid w:val="00A67DCF"/>
    <w:rsid w:val="00A72B34"/>
    <w:rsid w:val="00A951C5"/>
    <w:rsid w:val="00AC57D2"/>
    <w:rsid w:val="00AE74B6"/>
    <w:rsid w:val="00AF1514"/>
    <w:rsid w:val="00B035AD"/>
    <w:rsid w:val="00B03D75"/>
    <w:rsid w:val="00B03E03"/>
    <w:rsid w:val="00B1433D"/>
    <w:rsid w:val="00B24D62"/>
    <w:rsid w:val="00B67D9B"/>
    <w:rsid w:val="00B77EBA"/>
    <w:rsid w:val="00B844DC"/>
    <w:rsid w:val="00B84869"/>
    <w:rsid w:val="00B84A28"/>
    <w:rsid w:val="00B867CB"/>
    <w:rsid w:val="00B92AB8"/>
    <w:rsid w:val="00B93C1B"/>
    <w:rsid w:val="00B94083"/>
    <w:rsid w:val="00BA22C9"/>
    <w:rsid w:val="00BA5E7D"/>
    <w:rsid w:val="00BB6901"/>
    <w:rsid w:val="00BD4274"/>
    <w:rsid w:val="00C04DA9"/>
    <w:rsid w:val="00C05803"/>
    <w:rsid w:val="00C17299"/>
    <w:rsid w:val="00C3362F"/>
    <w:rsid w:val="00C41AE2"/>
    <w:rsid w:val="00C6085A"/>
    <w:rsid w:val="00CA7335"/>
    <w:rsid w:val="00CF2638"/>
    <w:rsid w:val="00CF78F7"/>
    <w:rsid w:val="00D02F60"/>
    <w:rsid w:val="00D0497B"/>
    <w:rsid w:val="00D151E5"/>
    <w:rsid w:val="00D277D1"/>
    <w:rsid w:val="00D3101E"/>
    <w:rsid w:val="00D359AA"/>
    <w:rsid w:val="00D37010"/>
    <w:rsid w:val="00D42403"/>
    <w:rsid w:val="00D47E88"/>
    <w:rsid w:val="00D61F52"/>
    <w:rsid w:val="00D67D3C"/>
    <w:rsid w:val="00D67F2F"/>
    <w:rsid w:val="00D75BAA"/>
    <w:rsid w:val="00D80FC6"/>
    <w:rsid w:val="00D831C3"/>
    <w:rsid w:val="00D83C80"/>
    <w:rsid w:val="00D86195"/>
    <w:rsid w:val="00D875AF"/>
    <w:rsid w:val="00D948FA"/>
    <w:rsid w:val="00D96474"/>
    <w:rsid w:val="00DA7294"/>
    <w:rsid w:val="00DB2DA3"/>
    <w:rsid w:val="00DC2185"/>
    <w:rsid w:val="00DC4E38"/>
    <w:rsid w:val="00DC5EC5"/>
    <w:rsid w:val="00DC7389"/>
    <w:rsid w:val="00DD3343"/>
    <w:rsid w:val="00E000EC"/>
    <w:rsid w:val="00E1177C"/>
    <w:rsid w:val="00E13F6C"/>
    <w:rsid w:val="00E41056"/>
    <w:rsid w:val="00E6076B"/>
    <w:rsid w:val="00E86FCE"/>
    <w:rsid w:val="00EA1DB5"/>
    <w:rsid w:val="00EC0314"/>
    <w:rsid w:val="00EC35F3"/>
    <w:rsid w:val="00ED54D7"/>
    <w:rsid w:val="00EE4470"/>
    <w:rsid w:val="00EF75F2"/>
    <w:rsid w:val="00F034F7"/>
    <w:rsid w:val="00F62C50"/>
    <w:rsid w:val="00FA47CB"/>
    <w:rsid w:val="00FB3AEA"/>
    <w:rsid w:val="00FE5B4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61F34A"/>
  <w15:docId w15:val="{5123694F-5211-4AA1-9AE9-DCC31C41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20"/>
    <w:pPr>
      <w:autoSpaceDE w:val="0"/>
      <w:autoSpaceDN w:val="0"/>
    </w:pPr>
    <w:rPr>
      <w:lang w:val="en-US" w:eastAsia="en-US"/>
    </w:rPr>
  </w:style>
  <w:style w:type="paragraph" w:styleId="Ttulo1">
    <w:name w:val="heading 1"/>
    <w:basedOn w:val="Normal"/>
    <w:next w:val="Normal"/>
    <w:qFormat/>
    <w:rsid w:val="007A2420"/>
    <w:pPr>
      <w:keepNext/>
      <w:numPr>
        <w:numId w:val="1"/>
      </w:numPr>
      <w:spacing w:before="240" w:after="80"/>
      <w:jc w:val="center"/>
      <w:outlineLvl w:val="0"/>
    </w:pPr>
    <w:rPr>
      <w:smallCaps/>
      <w:kern w:val="28"/>
    </w:rPr>
  </w:style>
  <w:style w:type="paragraph" w:styleId="Ttulo2">
    <w:name w:val="heading 2"/>
    <w:basedOn w:val="Normal"/>
    <w:next w:val="Normal"/>
    <w:qFormat/>
    <w:rsid w:val="007A2420"/>
    <w:pPr>
      <w:keepNext/>
      <w:numPr>
        <w:ilvl w:val="1"/>
        <w:numId w:val="1"/>
      </w:numPr>
      <w:spacing w:before="120" w:after="60"/>
      <w:outlineLvl w:val="1"/>
    </w:pPr>
    <w:rPr>
      <w:i/>
      <w:iCs/>
    </w:rPr>
  </w:style>
  <w:style w:type="paragraph" w:styleId="Ttulo3">
    <w:name w:val="heading 3"/>
    <w:basedOn w:val="Normal"/>
    <w:next w:val="Normal"/>
    <w:qFormat/>
    <w:rsid w:val="007A2420"/>
    <w:pPr>
      <w:keepNext/>
      <w:numPr>
        <w:ilvl w:val="2"/>
        <w:numId w:val="1"/>
      </w:numPr>
      <w:outlineLvl w:val="2"/>
    </w:pPr>
    <w:rPr>
      <w:i/>
      <w:iCs/>
    </w:rPr>
  </w:style>
  <w:style w:type="paragraph" w:styleId="Ttulo4">
    <w:name w:val="heading 4"/>
    <w:basedOn w:val="Normal"/>
    <w:next w:val="Normal"/>
    <w:qFormat/>
    <w:rsid w:val="007A2420"/>
    <w:pPr>
      <w:keepNext/>
      <w:numPr>
        <w:ilvl w:val="3"/>
        <w:numId w:val="1"/>
      </w:numPr>
      <w:spacing w:before="240" w:after="60"/>
      <w:outlineLvl w:val="3"/>
    </w:pPr>
    <w:rPr>
      <w:i/>
      <w:iCs/>
      <w:sz w:val="18"/>
      <w:szCs w:val="18"/>
    </w:rPr>
  </w:style>
  <w:style w:type="paragraph" w:styleId="Ttulo5">
    <w:name w:val="heading 5"/>
    <w:basedOn w:val="Normal"/>
    <w:next w:val="Normal"/>
    <w:qFormat/>
    <w:rsid w:val="007A2420"/>
    <w:pPr>
      <w:numPr>
        <w:ilvl w:val="4"/>
        <w:numId w:val="1"/>
      </w:numPr>
      <w:spacing w:before="240" w:after="60"/>
      <w:outlineLvl w:val="4"/>
    </w:pPr>
    <w:rPr>
      <w:sz w:val="18"/>
      <w:szCs w:val="18"/>
    </w:rPr>
  </w:style>
  <w:style w:type="paragraph" w:styleId="Ttulo6">
    <w:name w:val="heading 6"/>
    <w:basedOn w:val="Normal"/>
    <w:next w:val="Normal"/>
    <w:qFormat/>
    <w:rsid w:val="007A2420"/>
    <w:pPr>
      <w:numPr>
        <w:ilvl w:val="5"/>
        <w:numId w:val="1"/>
      </w:numPr>
      <w:spacing w:before="240" w:after="60"/>
      <w:outlineLvl w:val="5"/>
    </w:pPr>
    <w:rPr>
      <w:i/>
      <w:iCs/>
      <w:sz w:val="16"/>
      <w:szCs w:val="16"/>
    </w:rPr>
  </w:style>
  <w:style w:type="paragraph" w:styleId="Ttulo7">
    <w:name w:val="heading 7"/>
    <w:basedOn w:val="Normal"/>
    <w:next w:val="Normal"/>
    <w:qFormat/>
    <w:rsid w:val="007A2420"/>
    <w:pPr>
      <w:numPr>
        <w:ilvl w:val="6"/>
        <w:numId w:val="1"/>
      </w:numPr>
      <w:spacing w:before="240" w:after="60"/>
      <w:outlineLvl w:val="6"/>
    </w:pPr>
    <w:rPr>
      <w:sz w:val="16"/>
      <w:szCs w:val="16"/>
    </w:rPr>
  </w:style>
  <w:style w:type="paragraph" w:styleId="Ttulo8">
    <w:name w:val="heading 8"/>
    <w:basedOn w:val="Normal"/>
    <w:next w:val="Normal"/>
    <w:qFormat/>
    <w:rsid w:val="007A2420"/>
    <w:pPr>
      <w:numPr>
        <w:ilvl w:val="7"/>
        <w:numId w:val="1"/>
      </w:numPr>
      <w:spacing w:before="240" w:after="60"/>
      <w:outlineLvl w:val="7"/>
    </w:pPr>
    <w:rPr>
      <w:i/>
      <w:iCs/>
      <w:sz w:val="16"/>
      <w:szCs w:val="16"/>
    </w:rPr>
  </w:style>
  <w:style w:type="paragraph" w:styleId="Ttulo9">
    <w:name w:val="heading 9"/>
    <w:basedOn w:val="Normal"/>
    <w:next w:val="Normal"/>
    <w:qFormat/>
    <w:rsid w:val="007A2420"/>
    <w:pPr>
      <w:numPr>
        <w:ilvl w:val="8"/>
        <w:numId w:val="1"/>
      </w:numPr>
      <w:spacing w:before="240" w:after="60"/>
      <w:outlineLvl w:val="8"/>
    </w:pPr>
    <w:rPr>
      <w:sz w:val="16"/>
      <w:szCs w:val="1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bstract">
    <w:name w:val="Abstract"/>
    <w:basedOn w:val="Normal"/>
    <w:next w:val="Normal"/>
    <w:rsid w:val="007A2420"/>
    <w:pPr>
      <w:spacing w:before="20"/>
      <w:ind w:firstLine="202"/>
      <w:jc w:val="both"/>
    </w:pPr>
    <w:rPr>
      <w:b/>
      <w:bCs/>
      <w:sz w:val="18"/>
      <w:szCs w:val="18"/>
    </w:rPr>
  </w:style>
  <w:style w:type="paragraph" w:customStyle="1" w:styleId="Authors">
    <w:name w:val="Authors"/>
    <w:basedOn w:val="Normal"/>
    <w:next w:val="Normal"/>
    <w:rsid w:val="007A2420"/>
    <w:pPr>
      <w:framePr w:w="9072" w:hSpace="187" w:vSpace="187" w:wrap="notBeside" w:vAnchor="text" w:hAnchor="page" w:xAlign="center" w:y="1"/>
      <w:spacing w:after="320"/>
      <w:jc w:val="center"/>
    </w:pPr>
    <w:rPr>
      <w:sz w:val="22"/>
      <w:szCs w:val="22"/>
    </w:rPr>
  </w:style>
  <w:style w:type="character" w:customStyle="1" w:styleId="MemberType">
    <w:name w:val="MemberType"/>
    <w:basedOn w:val="Fuentedeprrafopredeter"/>
    <w:rsid w:val="007A2420"/>
    <w:rPr>
      <w:rFonts w:ascii="Times New Roman" w:hAnsi="Times New Roman" w:cs="Times New Roman"/>
      <w:i/>
      <w:iCs/>
      <w:sz w:val="22"/>
      <w:szCs w:val="22"/>
    </w:rPr>
  </w:style>
  <w:style w:type="paragraph" w:styleId="Ttulo">
    <w:name w:val="Title"/>
    <w:basedOn w:val="Normal"/>
    <w:next w:val="Normal"/>
    <w:qFormat/>
    <w:rsid w:val="007A2420"/>
    <w:pPr>
      <w:framePr w:w="9360" w:hSpace="187" w:vSpace="187" w:wrap="notBeside" w:vAnchor="text" w:hAnchor="page" w:xAlign="center" w:y="1" w:anchorLock="1"/>
      <w:spacing w:before="360"/>
      <w:jc w:val="center"/>
    </w:pPr>
    <w:rPr>
      <w:b/>
      <w:kern w:val="28"/>
      <w:sz w:val="32"/>
      <w:szCs w:val="48"/>
    </w:rPr>
  </w:style>
  <w:style w:type="paragraph" w:styleId="Textonotapie">
    <w:name w:val="footnote text"/>
    <w:basedOn w:val="Normal"/>
    <w:link w:val="TextonotapieCar"/>
    <w:semiHidden/>
    <w:rsid w:val="007A2420"/>
    <w:pPr>
      <w:ind w:firstLine="202"/>
      <w:jc w:val="both"/>
    </w:pPr>
    <w:rPr>
      <w:sz w:val="16"/>
      <w:szCs w:val="16"/>
    </w:rPr>
  </w:style>
  <w:style w:type="paragraph" w:customStyle="1" w:styleId="References">
    <w:name w:val="References"/>
    <w:basedOn w:val="Normal"/>
    <w:rsid w:val="007A2420"/>
    <w:pPr>
      <w:numPr>
        <w:numId w:val="12"/>
      </w:numPr>
      <w:jc w:val="both"/>
    </w:pPr>
    <w:rPr>
      <w:sz w:val="16"/>
      <w:szCs w:val="16"/>
    </w:rPr>
  </w:style>
  <w:style w:type="paragraph" w:customStyle="1" w:styleId="IndexTerms">
    <w:name w:val="IndexTerms"/>
    <w:basedOn w:val="Normal"/>
    <w:next w:val="Normal"/>
    <w:rsid w:val="007A2420"/>
    <w:pPr>
      <w:ind w:firstLine="202"/>
      <w:jc w:val="both"/>
    </w:pPr>
    <w:rPr>
      <w:b/>
      <w:bCs/>
      <w:sz w:val="18"/>
      <w:szCs w:val="18"/>
    </w:rPr>
  </w:style>
  <w:style w:type="character" w:styleId="Refdenotaalpie">
    <w:name w:val="footnote reference"/>
    <w:basedOn w:val="Fuentedeprrafopredeter"/>
    <w:uiPriority w:val="99"/>
    <w:semiHidden/>
    <w:rsid w:val="007A2420"/>
    <w:rPr>
      <w:vertAlign w:val="superscript"/>
    </w:rPr>
  </w:style>
  <w:style w:type="paragraph" w:styleId="Piedepgina">
    <w:name w:val="footer"/>
    <w:basedOn w:val="Normal"/>
    <w:rsid w:val="007A2420"/>
    <w:pPr>
      <w:tabs>
        <w:tab w:val="center" w:pos="4320"/>
        <w:tab w:val="right" w:pos="8640"/>
      </w:tabs>
    </w:pPr>
  </w:style>
  <w:style w:type="paragraph" w:customStyle="1" w:styleId="Text">
    <w:name w:val="Text"/>
    <w:basedOn w:val="Normal"/>
    <w:rsid w:val="007A2420"/>
    <w:pPr>
      <w:widowControl w:val="0"/>
      <w:spacing w:line="252" w:lineRule="auto"/>
      <w:ind w:firstLine="202"/>
      <w:jc w:val="both"/>
    </w:pPr>
  </w:style>
  <w:style w:type="paragraph" w:customStyle="1" w:styleId="FigureCaption">
    <w:name w:val="Figure Caption"/>
    <w:basedOn w:val="Normal"/>
    <w:rsid w:val="007A2420"/>
    <w:pPr>
      <w:jc w:val="both"/>
    </w:pPr>
    <w:rPr>
      <w:sz w:val="16"/>
      <w:szCs w:val="16"/>
    </w:rPr>
  </w:style>
  <w:style w:type="paragraph" w:customStyle="1" w:styleId="TableTitle">
    <w:name w:val="Table Title"/>
    <w:basedOn w:val="Normal"/>
    <w:rsid w:val="007A2420"/>
    <w:pPr>
      <w:jc w:val="center"/>
    </w:pPr>
    <w:rPr>
      <w:smallCaps/>
      <w:sz w:val="16"/>
      <w:szCs w:val="16"/>
    </w:rPr>
  </w:style>
  <w:style w:type="paragraph" w:customStyle="1" w:styleId="ReferenceHead">
    <w:name w:val="Reference Head"/>
    <w:basedOn w:val="Ttulo1"/>
    <w:rsid w:val="007A2420"/>
    <w:pPr>
      <w:numPr>
        <w:numId w:val="0"/>
      </w:numPr>
    </w:pPr>
  </w:style>
  <w:style w:type="paragraph" w:styleId="Encabezado">
    <w:name w:val="header"/>
    <w:basedOn w:val="Normal"/>
    <w:rsid w:val="007A2420"/>
    <w:pPr>
      <w:tabs>
        <w:tab w:val="center" w:pos="4320"/>
        <w:tab w:val="right" w:pos="8640"/>
      </w:tabs>
    </w:pPr>
  </w:style>
  <w:style w:type="paragraph" w:customStyle="1" w:styleId="Equation">
    <w:name w:val="Equation"/>
    <w:basedOn w:val="Normal"/>
    <w:next w:val="Normal"/>
    <w:rsid w:val="007A2420"/>
    <w:pPr>
      <w:widowControl w:val="0"/>
      <w:tabs>
        <w:tab w:val="right" w:pos="4810"/>
      </w:tabs>
      <w:spacing w:line="252" w:lineRule="auto"/>
      <w:jc w:val="both"/>
    </w:pPr>
  </w:style>
  <w:style w:type="character" w:styleId="Hipervnculo">
    <w:name w:val="Hyperlink"/>
    <w:basedOn w:val="Fuentedeprrafopredeter"/>
    <w:rsid w:val="007A2420"/>
    <w:rPr>
      <w:color w:val="0000FF"/>
      <w:u w:val="single"/>
    </w:rPr>
  </w:style>
  <w:style w:type="character" w:styleId="Hipervnculovisitado">
    <w:name w:val="FollowedHyperlink"/>
    <w:basedOn w:val="Fuentedeprrafopredeter"/>
    <w:rsid w:val="007A2420"/>
    <w:rPr>
      <w:color w:val="800080"/>
      <w:u w:val="single"/>
    </w:rPr>
  </w:style>
  <w:style w:type="paragraph" w:styleId="Sangradetextonormal">
    <w:name w:val="Body Text Indent"/>
    <w:basedOn w:val="Normal"/>
    <w:rsid w:val="007A2420"/>
    <w:pPr>
      <w:ind w:left="630" w:hanging="630"/>
    </w:pPr>
    <w:rPr>
      <w:szCs w:val="24"/>
    </w:rPr>
  </w:style>
  <w:style w:type="paragraph" w:customStyle="1" w:styleId="DefaultParagraphFont1">
    <w:name w:val="Default Paragraph Font1"/>
    <w:next w:val="Normal"/>
    <w:rsid w:val="007A2420"/>
    <w:pPr>
      <w:overflowPunct w:val="0"/>
      <w:autoSpaceDE w:val="0"/>
      <w:autoSpaceDN w:val="0"/>
      <w:adjustRightInd w:val="0"/>
      <w:textAlignment w:val="baseline"/>
    </w:pPr>
    <w:rPr>
      <w:rFonts w:ascii="Times" w:eastAsia="PMingLiU" w:hAnsi="Times"/>
      <w:lang w:val="en-US" w:eastAsia="zh-TW"/>
    </w:rPr>
  </w:style>
  <w:style w:type="paragraph" w:customStyle="1" w:styleId="abs-title">
    <w:name w:val="abs-title"/>
    <w:basedOn w:val="DefaultParagraphFont1"/>
    <w:rsid w:val="007A2420"/>
    <w:pPr>
      <w:ind w:firstLine="14"/>
      <w:jc w:val="both"/>
    </w:pPr>
    <w:rPr>
      <w:b/>
      <w:bCs/>
      <w:i/>
      <w:iCs/>
      <w:sz w:val="18"/>
    </w:rPr>
  </w:style>
  <w:style w:type="paragraph" w:customStyle="1" w:styleId="body-text">
    <w:name w:val="body-text"/>
    <w:rsid w:val="007A2420"/>
    <w:pPr>
      <w:ind w:firstLine="230"/>
      <w:jc w:val="both"/>
    </w:pPr>
    <w:rPr>
      <w:rFonts w:ascii="Times" w:hAnsi="Times"/>
      <w:color w:val="000000"/>
      <w:lang w:val="en-US" w:eastAsia="en-US"/>
    </w:rPr>
  </w:style>
  <w:style w:type="paragraph" w:customStyle="1" w:styleId="table-figure-caption">
    <w:name w:val="table-figure-caption"/>
    <w:basedOn w:val="body-text"/>
    <w:rsid w:val="007A2420"/>
    <w:pPr>
      <w:spacing w:before="60" w:after="120"/>
      <w:ind w:firstLine="0"/>
      <w:jc w:val="center"/>
    </w:pPr>
    <w:rPr>
      <w:sz w:val="18"/>
    </w:rPr>
  </w:style>
  <w:style w:type="paragraph" w:customStyle="1" w:styleId="footnote">
    <w:name w:val="footnote"/>
    <w:basedOn w:val="Textonotapie"/>
    <w:rsid w:val="007A2420"/>
    <w:pPr>
      <w:overflowPunct w:val="0"/>
      <w:adjustRightInd w:val="0"/>
      <w:ind w:firstLine="346"/>
      <w:jc w:val="left"/>
      <w:textAlignment w:val="baseline"/>
    </w:pPr>
    <w:rPr>
      <w:rFonts w:ascii="Times" w:eastAsia="PMingLiU" w:hAnsi="Times"/>
      <w:szCs w:val="20"/>
      <w:lang w:val="en-AU" w:eastAsia="zh-TW"/>
    </w:rPr>
  </w:style>
  <w:style w:type="paragraph" w:customStyle="1" w:styleId="subsection-title">
    <w:name w:val="subsection-title"/>
    <w:basedOn w:val="Ttulo2"/>
    <w:rsid w:val="007A2420"/>
    <w:pPr>
      <w:numPr>
        <w:ilvl w:val="0"/>
        <w:numId w:val="0"/>
      </w:numPr>
      <w:overflowPunct w:val="0"/>
      <w:adjustRightInd w:val="0"/>
      <w:spacing w:before="60"/>
      <w:ind w:firstLine="43"/>
      <w:textAlignment w:val="baseline"/>
    </w:pPr>
    <w:rPr>
      <w:rFonts w:ascii="Times" w:eastAsia="PMingLiU" w:hAnsi="Times"/>
      <w:b/>
      <w:bCs/>
      <w:szCs w:val="24"/>
      <w:lang w:eastAsia="zh-TW"/>
    </w:rPr>
  </w:style>
  <w:style w:type="paragraph" w:styleId="Textodeglobo">
    <w:name w:val="Balloon Text"/>
    <w:basedOn w:val="Normal"/>
    <w:link w:val="TextodegloboCar"/>
    <w:rsid w:val="00911282"/>
    <w:rPr>
      <w:rFonts w:ascii="Lucida Grande" w:hAnsi="Lucida Grande"/>
      <w:sz w:val="18"/>
      <w:szCs w:val="18"/>
    </w:rPr>
  </w:style>
  <w:style w:type="character" w:customStyle="1" w:styleId="TextodegloboCar">
    <w:name w:val="Texto de globo Car"/>
    <w:basedOn w:val="Fuentedeprrafopredeter"/>
    <w:link w:val="Textodeglobo"/>
    <w:rsid w:val="00911282"/>
    <w:rPr>
      <w:rFonts w:ascii="Lucida Grande" w:hAnsi="Lucida Grande"/>
      <w:sz w:val="18"/>
      <w:szCs w:val="18"/>
      <w:lang w:val="en-US" w:eastAsia="en-US"/>
    </w:rPr>
  </w:style>
  <w:style w:type="paragraph" w:styleId="Mapadeldocumento">
    <w:name w:val="Document Map"/>
    <w:basedOn w:val="Normal"/>
    <w:link w:val="MapadeldocumentoCar"/>
    <w:rsid w:val="00B93C1B"/>
    <w:rPr>
      <w:rFonts w:ascii="Tahoma" w:hAnsi="Tahoma"/>
      <w:sz w:val="16"/>
      <w:szCs w:val="16"/>
    </w:rPr>
  </w:style>
  <w:style w:type="character" w:customStyle="1" w:styleId="MapadeldocumentoCar">
    <w:name w:val="Mapa del documento Car"/>
    <w:basedOn w:val="Fuentedeprrafopredeter"/>
    <w:link w:val="Mapadeldocumento"/>
    <w:rsid w:val="00B93C1B"/>
    <w:rPr>
      <w:rFonts w:ascii="Tahoma" w:hAnsi="Tahoma"/>
      <w:sz w:val="16"/>
      <w:szCs w:val="16"/>
      <w:lang w:val="en-US" w:eastAsia="en-US"/>
    </w:rPr>
  </w:style>
  <w:style w:type="character" w:styleId="nfasis">
    <w:name w:val="Emphasis"/>
    <w:basedOn w:val="Fuentedeprrafopredeter"/>
    <w:qFormat/>
    <w:rsid w:val="00A67DCF"/>
    <w:rPr>
      <w:i/>
      <w:iCs/>
    </w:rPr>
  </w:style>
  <w:style w:type="character" w:customStyle="1" w:styleId="TextonotapieCar">
    <w:name w:val="Texto nota pie Car"/>
    <w:basedOn w:val="Fuentedeprrafopredeter"/>
    <w:link w:val="Textonotapie"/>
    <w:semiHidden/>
    <w:rsid w:val="00697FB7"/>
    <w:rPr>
      <w:sz w:val="16"/>
      <w:szCs w:val="16"/>
      <w:lang w:val="en-US" w:eastAsia="en-US"/>
    </w:rPr>
  </w:style>
  <w:style w:type="character" w:styleId="Refdecomentario">
    <w:name w:val="annotation reference"/>
    <w:basedOn w:val="Fuentedeprrafopredeter"/>
    <w:rsid w:val="00BA22C9"/>
    <w:rPr>
      <w:sz w:val="18"/>
      <w:szCs w:val="18"/>
    </w:rPr>
  </w:style>
  <w:style w:type="paragraph" w:styleId="Textocomentario">
    <w:name w:val="annotation text"/>
    <w:basedOn w:val="Normal"/>
    <w:link w:val="TextocomentarioCar"/>
    <w:rsid w:val="00BA22C9"/>
    <w:rPr>
      <w:sz w:val="24"/>
      <w:szCs w:val="24"/>
    </w:rPr>
  </w:style>
  <w:style w:type="character" w:customStyle="1" w:styleId="TextocomentarioCar">
    <w:name w:val="Texto comentario Car"/>
    <w:basedOn w:val="Fuentedeprrafopredeter"/>
    <w:link w:val="Textocomentario"/>
    <w:rsid w:val="00BA22C9"/>
    <w:rPr>
      <w:sz w:val="24"/>
      <w:szCs w:val="24"/>
      <w:lang w:val="en-US" w:eastAsia="en-US"/>
    </w:rPr>
  </w:style>
  <w:style w:type="paragraph" w:styleId="Asuntodelcomentario">
    <w:name w:val="annotation subject"/>
    <w:basedOn w:val="Textocomentario"/>
    <w:next w:val="Textocomentario"/>
    <w:link w:val="AsuntodelcomentarioCar"/>
    <w:rsid w:val="00BA22C9"/>
    <w:rPr>
      <w:b/>
      <w:bCs/>
      <w:sz w:val="20"/>
      <w:szCs w:val="20"/>
    </w:rPr>
  </w:style>
  <w:style w:type="character" w:customStyle="1" w:styleId="AsuntodelcomentarioCar">
    <w:name w:val="Asunto del comentario Car"/>
    <w:basedOn w:val="TextocomentarioCar"/>
    <w:link w:val="Asuntodelcomentario"/>
    <w:rsid w:val="00BA22C9"/>
    <w:rPr>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3</Pages>
  <Words>1750</Words>
  <Characters>9630</Characters>
  <Application>Microsoft Office Word</Application>
  <DocSecurity>0</DocSecurity>
  <Lines>80</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vt:lpstr>
      <vt:lpstr></vt:lpstr>
    </vt:vector>
  </TitlesOfParts>
  <Company>IEEE</Company>
  <LinksUpToDate>false</LinksUpToDate>
  <CharactersWithSpaces>11358</CharactersWithSpaces>
  <SharedDoc>false</SharedDoc>
  <HLinks>
    <vt:vector size="6" baseType="variant">
      <vt:variant>
        <vt:i4>6357111</vt:i4>
      </vt:variant>
      <vt:variant>
        <vt:i4>3</vt:i4>
      </vt:variant>
      <vt:variant>
        <vt:i4>0</vt:i4>
      </vt:variant>
      <vt:variant>
        <vt:i4>5</vt:i4>
      </vt:variant>
      <vt:variant>
        <vt:lpwstr>http://www.ieee.org/organizations/pubs/transactions/information.htm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Diego Torricelli</dc:creator>
  <cp:keywords/>
  <dc:description/>
  <cp:lastModifiedBy>user</cp:lastModifiedBy>
  <cp:revision>23</cp:revision>
  <cp:lastPrinted>2003-06-06T08:50:00Z</cp:lastPrinted>
  <dcterms:created xsi:type="dcterms:W3CDTF">2018-10-24T12:39:00Z</dcterms:created>
  <dcterms:modified xsi:type="dcterms:W3CDTF">2018-10-24T16:15:00Z</dcterms:modified>
</cp:coreProperties>
</file>