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1282B" w14:textId="1BAAB1C6" w:rsidR="00EB245C" w:rsidRPr="00F049C4" w:rsidRDefault="004D624D" w:rsidP="001E6FD1">
      <w:pPr>
        <w:spacing w:line="480" w:lineRule="auto"/>
        <w:jc w:val="center"/>
        <w:rPr>
          <w:b/>
          <w:bCs/>
          <w:sz w:val="24"/>
          <w:szCs w:val="24"/>
        </w:rPr>
      </w:pPr>
      <w:r w:rsidRPr="00F049C4">
        <w:rPr>
          <w:b/>
          <w:bCs/>
          <w:sz w:val="24"/>
          <w:szCs w:val="24"/>
        </w:rPr>
        <w:t>Tendencias de suicidio por género, métodos de suicidio y edad en España entre los años 2005 y 2018</w:t>
      </w:r>
    </w:p>
    <w:p w14:paraId="7E72C8FD" w14:textId="1495821E" w:rsidR="001E6FD1" w:rsidRPr="001E6FD1" w:rsidRDefault="001E6FD1" w:rsidP="001E6FD1">
      <w:pPr>
        <w:spacing w:line="480" w:lineRule="auto"/>
        <w:rPr>
          <w:sz w:val="24"/>
          <w:szCs w:val="24"/>
        </w:rPr>
      </w:pPr>
    </w:p>
    <w:p w14:paraId="46AD7FDB" w14:textId="701A078C" w:rsidR="001E6FD1" w:rsidRDefault="00E6778A" w:rsidP="001E6FD1">
      <w:pPr>
        <w:spacing w:line="480" w:lineRule="auto"/>
        <w:jc w:val="center"/>
        <w:rPr>
          <w:sz w:val="24"/>
          <w:szCs w:val="24"/>
        </w:rPr>
      </w:pPr>
      <w:r w:rsidRPr="001E6FD1">
        <w:rPr>
          <w:sz w:val="24"/>
          <w:szCs w:val="24"/>
        </w:rPr>
        <w:t>Clara Gesteira</w:t>
      </w:r>
      <w:r w:rsidR="0014525C">
        <w:rPr>
          <w:sz w:val="24"/>
          <w:szCs w:val="24"/>
        </w:rPr>
        <w:t xml:space="preserve"> (1)</w:t>
      </w:r>
      <w:r w:rsidRPr="001E6FD1">
        <w:rPr>
          <w:sz w:val="24"/>
          <w:szCs w:val="24"/>
        </w:rPr>
        <w:t xml:space="preserve">, </w:t>
      </w:r>
      <w:r w:rsidR="001E6FD1" w:rsidRPr="001E6FD1">
        <w:rPr>
          <w:sz w:val="24"/>
          <w:szCs w:val="24"/>
        </w:rPr>
        <w:t>Juan-José Beunza</w:t>
      </w:r>
      <w:r w:rsidR="0014525C">
        <w:rPr>
          <w:sz w:val="24"/>
          <w:szCs w:val="24"/>
        </w:rPr>
        <w:t xml:space="preserve"> (2</w:t>
      </w:r>
      <w:r w:rsidR="001E6FD1" w:rsidRPr="001E6FD1">
        <w:rPr>
          <w:sz w:val="24"/>
          <w:szCs w:val="24"/>
        </w:rPr>
        <w:t>,</w:t>
      </w:r>
      <w:r w:rsidR="0014525C">
        <w:rPr>
          <w:sz w:val="24"/>
          <w:szCs w:val="24"/>
        </w:rPr>
        <w:t>3),</w:t>
      </w:r>
      <w:r w:rsidR="001E6FD1" w:rsidRPr="001E6FD1">
        <w:rPr>
          <w:sz w:val="24"/>
          <w:szCs w:val="24"/>
        </w:rPr>
        <w:t xml:space="preserve"> Rocío Rodríguez-Rey</w:t>
      </w:r>
      <w:r w:rsidR="0014525C">
        <w:rPr>
          <w:sz w:val="24"/>
          <w:szCs w:val="24"/>
        </w:rPr>
        <w:t xml:space="preserve"> (4)</w:t>
      </w:r>
      <w:r w:rsidR="001E6FD1" w:rsidRPr="001E6FD1">
        <w:rPr>
          <w:sz w:val="24"/>
          <w:szCs w:val="24"/>
        </w:rPr>
        <w:t>, Ricardo de Pascual-Verdú</w:t>
      </w:r>
      <w:r w:rsidR="0014525C">
        <w:rPr>
          <w:sz w:val="24"/>
          <w:szCs w:val="24"/>
        </w:rPr>
        <w:t xml:space="preserve"> (5)</w:t>
      </w:r>
      <w:r w:rsidR="001E6FD1" w:rsidRPr="001E6FD1">
        <w:rPr>
          <w:sz w:val="24"/>
          <w:szCs w:val="24"/>
        </w:rPr>
        <w:t>, Cristian Hurtado</w:t>
      </w:r>
      <w:r w:rsidR="002E76C1">
        <w:rPr>
          <w:sz w:val="24"/>
          <w:szCs w:val="24"/>
        </w:rPr>
        <w:t xml:space="preserve"> (3</w:t>
      </w:r>
      <w:r w:rsidR="001E6FD1" w:rsidRPr="001E6FD1">
        <w:rPr>
          <w:sz w:val="24"/>
          <w:szCs w:val="24"/>
        </w:rPr>
        <w:t>,6</w:t>
      </w:r>
      <w:r w:rsidR="002E76C1">
        <w:rPr>
          <w:sz w:val="24"/>
          <w:szCs w:val="24"/>
        </w:rPr>
        <w:t>)</w:t>
      </w:r>
    </w:p>
    <w:p w14:paraId="70D78554" w14:textId="4E0E230E" w:rsidR="0014525C" w:rsidRPr="00042036" w:rsidRDefault="0014525C" w:rsidP="00042036">
      <w:pPr>
        <w:pStyle w:val="Affiliation"/>
        <w:numPr>
          <w:ilvl w:val="0"/>
          <w:numId w:val="1"/>
        </w:numPr>
        <w:spacing w:before="120"/>
        <w:ind w:left="714" w:hanging="357"/>
        <w:jc w:val="both"/>
        <w:rPr>
          <w:sz w:val="20"/>
          <w:szCs w:val="20"/>
          <w:vertAlign w:val="superscript"/>
          <w:lang w:val="en-US"/>
        </w:rPr>
      </w:pPr>
      <w:r w:rsidRPr="00042036">
        <w:rPr>
          <w:sz w:val="20"/>
          <w:szCs w:val="20"/>
          <w:lang w:val="en-US"/>
        </w:rPr>
        <w:t>Faculty of Psychology, Department of Personality, Assessment and Clinical Psychology, Universidad Complutense de Madrid, Spain.</w:t>
      </w:r>
    </w:p>
    <w:p w14:paraId="50E36DA0" w14:textId="77777777" w:rsidR="002E76C1" w:rsidRPr="00042036" w:rsidRDefault="0014525C" w:rsidP="00042036">
      <w:pPr>
        <w:pStyle w:val="Affiliation"/>
        <w:numPr>
          <w:ilvl w:val="0"/>
          <w:numId w:val="1"/>
        </w:numPr>
        <w:spacing w:before="120"/>
        <w:ind w:left="714" w:hanging="357"/>
        <w:jc w:val="both"/>
        <w:rPr>
          <w:sz w:val="20"/>
          <w:szCs w:val="20"/>
          <w:lang w:val="en-US"/>
        </w:rPr>
      </w:pPr>
      <w:r w:rsidRPr="00042036">
        <w:rPr>
          <w:sz w:val="20"/>
          <w:szCs w:val="20"/>
          <w:lang w:val="en-US"/>
        </w:rPr>
        <w:t>Department of Medicine, School of Biomedical and Health Sciences, Universidad Europea de Madrid, Spain</w:t>
      </w:r>
    </w:p>
    <w:p w14:paraId="4B94D6E3" w14:textId="77777777" w:rsidR="002E76C1" w:rsidRPr="00042036" w:rsidRDefault="0014525C" w:rsidP="00042036">
      <w:pPr>
        <w:pStyle w:val="Affiliation"/>
        <w:numPr>
          <w:ilvl w:val="0"/>
          <w:numId w:val="1"/>
        </w:numPr>
        <w:spacing w:before="120"/>
        <w:ind w:left="714" w:hanging="357"/>
        <w:jc w:val="both"/>
        <w:rPr>
          <w:sz w:val="20"/>
          <w:szCs w:val="20"/>
          <w:lang w:val="en-US"/>
        </w:rPr>
      </w:pPr>
      <w:r w:rsidRPr="00042036">
        <w:rPr>
          <w:sz w:val="20"/>
          <w:szCs w:val="20"/>
          <w:lang w:val="en-US"/>
        </w:rPr>
        <w:t>Machine Learning Salud-UEM, School of Biomedical and Health Sciences, Universidad Europea de Madrid, Spain</w:t>
      </w:r>
    </w:p>
    <w:p w14:paraId="24C00F5B" w14:textId="77777777" w:rsidR="002E76C1" w:rsidRPr="00042036" w:rsidRDefault="0014525C" w:rsidP="00042036">
      <w:pPr>
        <w:pStyle w:val="Affiliation"/>
        <w:numPr>
          <w:ilvl w:val="0"/>
          <w:numId w:val="1"/>
        </w:numPr>
        <w:spacing w:before="120"/>
        <w:ind w:left="714" w:hanging="357"/>
        <w:jc w:val="both"/>
        <w:rPr>
          <w:sz w:val="20"/>
          <w:szCs w:val="20"/>
          <w:lang w:val="en-US"/>
        </w:rPr>
      </w:pPr>
      <w:r w:rsidRPr="00042036">
        <w:rPr>
          <w:sz w:val="20"/>
          <w:szCs w:val="20"/>
          <w:lang w:val="en-US"/>
        </w:rPr>
        <w:t>Department of Psychology, School of Human and Social Sciences, Universidad Pontificia Comillas, Spain.</w:t>
      </w:r>
    </w:p>
    <w:p w14:paraId="498B63EC" w14:textId="77777777" w:rsidR="002E76C1" w:rsidRPr="00042036" w:rsidRDefault="0014525C" w:rsidP="00042036">
      <w:pPr>
        <w:pStyle w:val="Affiliation"/>
        <w:numPr>
          <w:ilvl w:val="0"/>
          <w:numId w:val="1"/>
        </w:numPr>
        <w:spacing w:before="120"/>
        <w:ind w:left="714" w:hanging="357"/>
        <w:jc w:val="both"/>
        <w:rPr>
          <w:sz w:val="20"/>
          <w:szCs w:val="20"/>
          <w:lang w:val="en-US"/>
        </w:rPr>
      </w:pPr>
      <w:r w:rsidRPr="00042036">
        <w:rPr>
          <w:sz w:val="20"/>
          <w:szCs w:val="20"/>
          <w:vertAlign w:val="superscript"/>
          <w:lang w:val="en-US"/>
        </w:rPr>
        <w:t xml:space="preserve"> </w:t>
      </w:r>
      <w:r w:rsidRPr="00042036">
        <w:rPr>
          <w:sz w:val="20"/>
          <w:szCs w:val="20"/>
          <w:lang w:val="en-US"/>
        </w:rPr>
        <w:t>Department of Psychology, School of Biomedical and Health Sciences, Universidad Europea, Spain</w:t>
      </w:r>
    </w:p>
    <w:p w14:paraId="6DA06954" w14:textId="6A90A15D" w:rsidR="0014525C" w:rsidRPr="00042036" w:rsidRDefault="0014525C" w:rsidP="00042036">
      <w:pPr>
        <w:pStyle w:val="Affiliation"/>
        <w:numPr>
          <w:ilvl w:val="0"/>
          <w:numId w:val="1"/>
        </w:numPr>
        <w:spacing w:before="120"/>
        <w:ind w:left="714" w:hanging="357"/>
        <w:jc w:val="both"/>
        <w:rPr>
          <w:sz w:val="20"/>
          <w:szCs w:val="20"/>
          <w:lang w:val="en-US"/>
        </w:rPr>
      </w:pPr>
      <w:r w:rsidRPr="00042036">
        <w:rPr>
          <w:sz w:val="20"/>
          <w:szCs w:val="20"/>
          <w:lang w:val="en-US"/>
        </w:rPr>
        <w:t>Department of Pharmacy and Biotechnology, School of Biomedical and Health Sciences, Universidad Europea de Madrid, Spain</w:t>
      </w:r>
    </w:p>
    <w:p w14:paraId="69217845" w14:textId="440FDC63" w:rsidR="001E6FD1" w:rsidRDefault="001E6FD1" w:rsidP="001E6FD1">
      <w:pPr>
        <w:spacing w:line="480" w:lineRule="auto"/>
        <w:jc w:val="center"/>
        <w:rPr>
          <w:sz w:val="24"/>
          <w:szCs w:val="24"/>
        </w:rPr>
      </w:pPr>
    </w:p>
    <w:p w14:paraId="56840C60" w14:textId="155AB8ED" w:rsidR="001E6FD1" w:rsidRDefault="001E6FD1" w:rsidP="00633BF5">
      <w:pPr>
        <w:spacing w:after="120" w:line="480" w:lineRule="auto"/>
        <w:ind w:firstLine="709"/>
        <w:jc w:val="both"/>
        <w:rPr>
          <w:sz w:val="24"/>
          <w:szCs w:val="24"/>
        </w:rPr>
      </w:pPr>
      <w:r>
        <w:rPr>
          <w:sz w:val="24"/>
          <w:szCs w:val="24"/>
        </w:rPr>
        <w:t>Introducción</w:t>
      </w:r>
      <w:r w:rsidR="008B532A">
        <w:rPr>
          <w:sz w:val="24"/>
          <w:szCs w:val="24"/>
        </w:rPr>
        <w:t>. El suicidio es un problema global que se ve influido por múltiples factores, siendo el género uno de los más estudiados. En términos generales, los hom</w:t>
      </w:r>
      <w:r w:rsidR="00A56BD3">
        <w:rPr>
          <w:sz w:val="24"/>
          <w:szCs w:val="24"/>
        </w:rPr>
        <w:t xml:space="preserve">bres </w:t>
      </w:r>
      <w:r w:rsidR="00193017">
        <w:rPr>
          <w:sz w:val="24"/>
          <w:szCs w:val="24"/>
        </w:rPr>
        <w:t>presentan</w:t>
      </w:r>
      <w:r w:rsidR="00A56BD3">
        <w:rPr>
          <w:sz w:val="24"/>
          <w:szCs w:val="24"/>
        </w:rPr>
        <w:t xml:space="preserve"> </w:t>
      </w:r>
      <w:r w:rsidR="00193017">
        <w:rPr>
          <w:sz w:val="24"/>
          <w:szCs w:val="24"/>
        </w:rPr>
        <w:t>más</w:t>
      </w:r>
      <w:r w:rsidR="00A56BD3">
        <w:rPr>
          <w:sz w:val="24"/>
          <w:szCs w:val="24"/>
        </w:rPr>
        <w:t xml:space="preserve"> riesgo de cometer suicidio que las mujeres, aunque las mujeres </w:t>
      </w:r>
      <w:r w:rsidR="00796413">
        <w:rPr>
          <w:sz w:val="24"/>
          <w:szCs w:val="24"/>
        </w:rPr>
        <w:t>presentan más intentos e ideación suicida. Esta relación tiene que ver con los métodos más letales empleados por los varones, y se ve también influida por la edad</w:t>
      </w:r>
      <w:r w:rsidR="00BE677D">
        <w:rPr>
          <w:sz w:val="24"/>
          <w:szCs w:val="24"/>
        </w:rPr>
        <w:t xml:space="preserve">: </w:t>
      </w:r>
      <w:r w:rsidR="00E20626">
        <w:rPr>
          <w:sz w:val="24"/>
          <w:szCs w:val="24"/>
        </w:rPr>
        <w:t xml:space="preserve">aunque el número relativo de suicidios se incrementa con la edad, </w:t>
      </w:r>
      <w:r w:rsidR="006315AA">
        <w:rPr>
          <w:sz w:val="24"/>
          <w:szCs w:val="24"/>
        </w:rPr>
        <w:t xml:space="preserve">este patrón es más acusado para los varones. </w:t>
      </w:r>
      <w:r w:rsidR="008E162D">
        <w:rPr>
          <w:sz w:val="24"/>
          <w:szCs w:val="24"/>
        </w:rPr>
        <w:t>La literatura sobre suicidio en España muestra que</w:t>
      </w:r>
      <w:r w:rsidR="00193017">
        <w:rPr>
          <w:sz w:val="24"/>
          <w:szCs w:val="24"/>
        </w:rPr>
        <w:t>,</w:t>
      </w:r>
      <w:r w:rsidR="008E162D">
        <w:rPr>
          <w:sz w:val="24"/>
          <w:szCs w:val="24"/>
        </w:rPr>
        <w:t xml:space="preserve"> </w:t>
      </w:r>
      <w:r w:rsidR="00FF678F">
        <w:rPr>
          <w:sz w:val="24"/>
          <w:szCs w:val="24"/>
        </w:rPr>
        <w:t xml:space="preserve">aunque </w:t>
      </w:r>
      <w:r w:rsidR="008E162D">
        <w:rPr>
          <w:sz w:val="24"/>
          <w:szCs w:val="24"/>
        </w:rPr>
        <w:t xml:space="preserve">es uno de los países con la tasa de suicidio más </w:t>
      </w:r>
      <w:r w:rsidR="00AE130C">
        <w:rPr>
          <w:sz w:val="24"/>
          <w:szCs w:val="24"/>
        </w:rPr>
        <w:t>baja, ha experimentado uno de los mayores crecimientos en comparación con otros países, sobre tod</w:t>
      </w:r>
      <w:r w:rsidR="002A5205">
        <w:rPr>
          <w:sz w:val="24"/>
          <w:szCs w:val="24"/>
        </w:rPr>
        <w:t xml:space="preserve">o coincidiendo con la crisis económica de 2008 y sus efectos. </w:t>
      </w:r>
      <w:r w:rsidR="00A56BD3">
        <w:rPr>
          <w:sz w:val="24"/>
          <w:szCs w:val="24"/>
        </w:rPr>
        <w:t xml:space="preserve"> </w:t>
      </w:r>
      <w:r w:rsidR="00193017">
        <w:rPr>
          <w:sz w:val="24"/>
          <w:szCs w:val="24"/>
        </w:rPr>
        <w:t xml:space="preserve">Con respecto al género, en España los fallecimientos por suicidio son tres veces más </w:t>
      </w:r>
      <w:r w:rsidR="00413B1B">
        <w:rPr>
          <w:sz w:val="24"/>
          <w:szCs w:val="24"/>
        </w:rPr>
        <w:t xml:space="preserve">frecuentes en varones, aunque </w:t>
      </w:r>
      <w:r w:rsidR="00C937F3">
        <w:rPr>
          <w:sz w:val="24"/>
          <w:szCs w:val="24"/>
        </w:rPr>
        <w:t>en el período 2010-16 aumentaron</w:t>
      </w:r>
      <w:r w:rsidR="00413B1B">
        <w:rPr>
          <w:sz w:val="24"/>
          <w:szCs w:val="24"/>
        </w:rPr>
        <w:t xml:space="preserve"> en mujere</w:t>
      </w:r>
      <w:r w:rsidR="00C937F3">
        <w:rPr>
          <w:sz w:val="24"/>
          <w:szCs w:val="24"/>
        </w:rPr>
        <w:t xml:space="preserve">s </w:t>
      </w:r>
      <w:r w:rsidR="00C937F3">
        <w:rPr>
          <w:sz w:val="24"/>
          <w:szCs w:val="24"/>
        </w:rPr>
        <w:lastRenderedPageBreak/>
        <w:t xml:space="preserve">mientras que en varones se mantuvieron al mismo nivel. </w:t>
      </w:r>
      <w:r w:rsidR="005B7AC4">
        <w:rPr>
          <w:sz w:val="24"/>
          <w:szCs w:val="24"/>
        </w:rPr>
        <w:t>El presente estudio tiene como objetivo explorar las tendencias de suicidio</w:t>
      </w:r>
      <w:r w:rsidR="00671A22">
        <w:rPr>
          <w:sz w:val="24"/>
          <w:szCs w:val="24"/>
        </w:rPr>
        <w:t xml:space="preserve">, género, métodos de suicidio y edad en España entre los años 2005 y 2018. </w:t>
      </w:r>
    </w:p>
    <w:p w14:paraId="608F32D8" w14:textId="2399B3DA" w:rsidR="001E6FD1" w:rsidRPr="0066061A" w:rsidRDefault="001E6FD1" w:rsidP="005C7C1B">
      <w:pPr>
        <w:spacing w:after="120" w:line="480" w:lineRule="auto"/>
        <w:ind w:firstLine="709"/>
        <w:jc w:val="both"/>
        <w:rPr>
          <w:sz w:val="24"/>
          <w:szCs w:val="24"/>
        </w:rPr>
      </w:pPr>
      <w:r w:rsidRPr="0066061A">
        <w:rPr>
          <w:sz w:val="24"/>
          <w:szCs w:val="24"/>
        </w:rPr>
        <w:t>Método</w:t>
      </w:r>
      <w:r w:rsidR="00671A22" w:rsidRPr="0066061A">
        <w:rPr>
          <w:sz w:val="24"/>
          <w:szCs w:val="24"/>
        </w:rPr>
        <w:t xml:space="preserve">: Estudio observacional, retrospectivo y longitudinal basado en datos públicos obtenidos del Instituto Nacional de Estadística (INE). </w:t>
      </w:r>
      <w:r w:rsidR="000B654D" w:rsidRPr="0066061A">
        <w:rPr>
          <w:sz w:val="24"/>
          <w:szCs w:val="24"/>
        </w:rPr>
        <w:t>Los análisis se realizaron empleando R</w:t>
      </w:r>
      <w:r w:rsidR="005C7C1B" w:rsidRPr="0066061A">
        <w:rPr>
          <w:sz w:val="24"/>
          <w:szCs w:val="24"/>
        </w:rPr>
        <w:t xml:space="preserve"> en formato tibble. El modelo de tendencia (pendientes) se generó con el programa Jointpoint Regression. Los valores ajustados por edad se calcularon mediante el método directo utilizando como referencia la población estándar europea de 2013.</w:t>
      </w:r>
    </w:p>
    <w:p w14:paraId="51406308" w14:textId="19B327C6" w:rsidR="001E6FD1" w:rsidRDefault="001E6FD1" w:rsidP="00633BF5">
      <w:pPr>
        <w:spacing w:after="120" w:line="480" w:lineRule="auto"/>
        <w:ind w:firstLine="709"/>
        <w:jc w:val="both"/>
        <w:rPr>
          <w:sz w:val="24"/>
          <w:szCs w:val="24"/>
        </w:rPr>
      </w:pPr>
      <w:r w:rsidRPr="0066061A">
        <w:rPr>
          <w:sz w:val="24"/>
          <w:szCs w:val="24"/>
        </w:rPr>
        <w:t>Resultados</w:t>
      </w:r>
      <w:r w:rsidR="00AA24C4" w:rsidRPr="0066061A">
        <w:rPr>
          <w:sz w:val="24"/>
          <w:szCs w:val="24"/>
        </w:rPr>
        <w:t xml:space="preserve">: </w:t>
      </w:r>
      <w:r w:rsidR="00C637E0" w:rsidRPr="0066061A">
        <w:rPr>
          <w:sz w:val="24"/>
          <w:szCs w:val="24"/>
        </w:rPr>
        <w:t xml:space="preserve">Entre 2005 y 2018 se produjeron </w:t>
      </w:r>
      <w:r w:rsidR="00363D81" w:rsidRPr="0066061A">
        <w:rPr>
          <w:sz w:val="24"/>
          <w:szCs w:val="24"/>
        </w:rPr>
        <w:t xml:space="preserve">48.840 muertes por suicidio, siendo un 76% de las mismas de varones. </w:t>
      </w:r>
      <w:r w:rsidR="00AA24C4" w:rsidRPr="0066061A">
        <w:rPr>
          <w:sz w:val="24"/>
          <w:szCs w:val="24"/>
        </w:rPr>
        <w:t xml:space="preserve">A partir de 2008 la mortalidad por suicidio superó a la producida por accidentes de tráfico, </w:t>
      </w:r>
      <w:r w:rsidR="00E1364D" w:rsidRPr="0066061A">
        <w:rPr>
          <w:sz w:val="24"/>
          <w:szCs w:val="24"/>
        </w:rPr>
        <w:t>duplicándola</w:t>
      </w:r>
      <w:r w:rsidR="00AA24C4" w:rsidRPr="0066061A">
        <w:rPr>
          <w:sz w:val="24"/>
          <w:szCs w:val="24"/>
        </w:rPr>
        <w:t xml:space="preserve"> en 2018. </w:t>
      </w:r>
      <w:r w:rsidR="00317BAC" w:rsidRPr="0066061A">
        <w:rPr>
          <w:sz w:val="24"/>
          <w:szCs w:val="24"/>
        </w:rPr>
        <w:t>Las tasas diferenciales de crecimiento</w:t>
      </w:r>
      <w:r w:rsidR="001343CB" w:rsidRPr="0066061A">
        <w:rPr>
          <w:sz w:val="24"/>
          <w:szCs w:val="24"/>
        </w:rPr>
        <w:t xml:space="preserve"> de suicidios </w:t>
      </w:r>
      <w:r w:rsidR="00704F37" w:rsidRPr="0066061A">
        <w:rPr>
          <w:sz w:val="24"/>
          <w:szCs w:val="24"/>
        </w:rPr>
        <w:t>en mujeres comparadas con las de varones muestran un incremento en el suicidio femenino del 0.48% por año</w:t>
      </w:r>
      <w:r w:rsidR="00720E28" w:rsidRPr="0066061A">
        <w:rPr>
          <w:sz w:val="24"/>
          <w:szCs w:val="24"/>
        </w:rPr>
        <w:t>. Con respecto a los métodos, los más frecuentes fueron ahorcamiento</w:t>
      </w:r>
      <w:r w:rsidR="00E1364D" w:rsidRPr="0066061A">
        <w:rPr>
          <w:sz w:val="24"/>
          <w:szCs w:val="24"/>
        </w:rPr>
        <w:t xml:space="preserve"> y asfixia en varones y </w:t>
      </w:r>
      <w:r w:rsidR="00394955" w:rsidRPr="0066061A">
        <w:rPr>
          <w:sz w:val="24"/>
          <w:szCs w:val="24"/>
        </w:rPr>
        <w:t xml:space="preserve">saltar desde alturas en </w:t>
      </w:r>
      <w:r w:rsidR="00394955">
        <w:rPr>
          <w:sz w:val="24"/>
          <w:szCs w:val="24"/>
        </w:rPr>
        <w:t xml:space="preserve">mujeres. </w:t>
      </w:r>
      <w:r w:rsidR="005B3549">
        <w:rPr>
          <w:sz w:val="24"/>
          <w:szCs w:val="24"/>
        </w:rPr>
        <w:t xml:space="preserve">La evolución temporal de los métodos muestra un incremento en salto desde alturas en varones y de sobredosis de drogas en ambos sexos. </w:t>
      </w:r>
      <w:r w:rsidR="00106795">
        <w:rPr>
          <w:sz w:val="24"/>
          <w:szCs w:val="24"/>
        </w:rPr>
        <w:t xml:space="preserve">El grupo con más suicidios (datos ajustados por edad) fue </w:t>
      </w:r>
      <w:r w:rsidR="009F3B42">
        <w:rPr>
          <w:sz w:val="24"/>
          <w:szCs w:val="24"/>
        </w:rPr>
        <w:t xml:space="preserve">el de 50-59 años en hombres y mujeres seguido por 40-49. </w:t>
      </w:r>
    </w:p>
    <w:p w14:paraId="176BE4AD" w14:textId="735C457F" w:rsidR="004D624D" w:rsidRDefault="001E6FD1" w:rsidP="00315629">
      <w:pPr>
        <w:spacing w:after="120" w:line="480" w:lineRule="auto"/>
        <w:ind w:firstLine="709"/>
        <w:jc w:val="both"/>
      </w:pPr>
      <w:r>
        <w:rPr>
          <w:sz w:val="24"/>
          <w:szCs w:val="24"/>
        </w:rPr>
        <w:t>Discusión</w:t>
      </w:r>
      <w:r w:rsidR="00E1364D">
        <w:rPr>
          <w:sz w:val="24"/>
          <w:szCs w:val="24"/>
        </w:rPr>
        <w:t xml:space="preserve">: Los resultados ponen de manifiesto la relevancia de esta problemática </w:t>
      </w:r>
      <w:r w:rsidR="00CF5A71">
        <w:rPr>
          <w:sz w:val="24"/>
          <w:szCs w:val="24"/>
        </w:rPr>
        <w:t>en España</w:t>
      </w:r>
      <w:r w:rsidR="00214CCF">
        <w:rPr>
          <w:sz w:val="24"/>
          <w:szCs w:val="24"/>
        </w:rPr>
        <w:t xml:space="preserve">. Aunque longitudinalmente se observa un descenso en los suicidios en este período, este descenso </w:t>
      </w:r>
      <w:r w:rsidR="00BC501C">
        <w:rPr>
          <w:sz w:val="24"/>
          <w:szCs w:val="24"/>
        </w:rPr>
        <w:t>empezó más tarde en España (2014)</w:t>
      </w:r>
      <w:r w:rsidR="00744778">
        <w:rPr>
          <w:sz w:val="24"/>
          <w:szCs w:val="24"/>
        </w:rPr>
        <w:t xml:space="preserve"> que en otros países. </w:t>
      </w:r>
      <w:r w:rsidR="00315629">
        <w:rPr>
          <w:sz w:val="24"/>
          <w:szCs w:val="24"/>
        </w:rPr>
        <w:t xml:space="preserve">Uno de los resultados más relevantes de este estudio es que el número de suicidios producidos por mujeres sobre el </w:t>
      </w:r>
      <w:r w:rsidR="00801F89">
        <w:rPr>
          <w:sz w:val="24"/>
          <w:szCs w:val="24"/>
        </w:rPr>
        <w:t xml:space="preserve">número total de suicidios está incrementándose, sobre todo a partir de 2009. Esto </w:t>
      </w:r>
      <w:r w:rsidR="008A6DD7">
        <w:rPr>
          <w:sz w:val="24"/>
          <w:szCs w:val="24"/>
        </w:rPr>
        <w:t>sugiere</w:t>
      </w:r>
      <w:r w:rsidR="00801F89">
        <w:rPr>
          <w:sz w:val="24"/>
          <w:szCs w:val="24"/>
        </w:rPr>
        <w:t xml:space="preserve"> que </w:t>
      </w:r>
      <w:r w:rsidR="008A6DD7">
        <w:rPr>
          <w:sz w:val="24"/>
          <w:szCs w:val="24"/>
        </w:rPr>
        <w:t xml:space="preserve">el efecto protector de ser mujer sobre la probabilidad de morir por suicidio está disminuyendo. </w:t>
      </w:r>
      <w:r w:rsidR="00B65D82">
        <w:rPr>
          <w:sz w:val="24"/>
          <w:szCs w:val="24"/>
        </w:rPr>
        <w:t xml:space="preserve">Esto puede tener que ver con el incremento en el uso de métodos más letales (ej. sobredosis de drogas) por parte de las mujeres. </w:t>
      </w:r>
    </w:p>
    <w:p w14:paraId="7EDC8717" w14:textId="6D377CE2" w:rsidR="002D059E" w:rsidRDefault="002D059E"/>
    <w:p w14:paraId="04BEC9F0" w14:textId="2655BBF4" w:rsidR="002D059E" w:rsidRPr="00042036" w:rsidRDefault="002D059E" w:rsidP="00042036">
      <w:pPr>
        <w:jc w:val="center"/>
        <w:rPr>
          <w:sz w:val="24"/>
          <w:szCs w:val="24"/>
        </w:rPr>
      </w:pPr>
    </w:p>
    <w:p w14:paraId="67B31856" w14:textId="3F669AFB" w:rsidR="008A5D56" w:rsidRPr="00042036" w:rsidRDefault="008A5D56" w:rsidP="00042036">
      <w:pPr>
        <w:pStyle w:val="Articletitle"/>
        <w:jc w:val="center"/>
        <w:rPr>
          <w:sz w:val="24"/>
          <w:lang w:val="en-US"/>
        </w:rPr>
      </w:pPr>
      <w:r w:rsidRPr="00042036">
        <w:rPr>
          <w:sz w:val="24"/>
        </w:rPr>
        <w:t>Suicide trends in gender, suicide methods and age in Spain from 2005 to 2018</w:t>
      </w:r>
    </w:p>
    <w:p w14:paraId="56BB5F87" w14:textId="77777777" w:rsidR="008A5D56" w:rsidRDefault="008A5D56" w:rsidP="002D059E">
      <w:pPr>
        <w:pStyle w:val="Abstract"/>
        <w:ind w:left="0"/>
        <w:rPr>
          <w:lang w:val="en-US"/>
        </w:rPr>
      </w:pPr>
    </w:p>
    <w:p w14:paraId="6D934977" w14:textId="711F6F74" w:rsidR="008A5D56" w:rsidRPr="00042036" w:rsidRDefault="002D059E" w:rsidP="00042036">
      <w:pPr>
        <w:pStyle w:val="Abstract"/>
        <w:ind w:left="0" w:right="-1"/>
        <w:jc w:val="both"/>
        <w:rPr>
          <w:sz w:val="24"/>
          <w:lang w:val="en-US"/>
        </w:rPr>
      </w:pPr>
      <w:r w:rsidRPr="00042036">
        <w:rPr>
          <w:sz w:val="24"/>
          <w:lang w:val="en-US"/>
        </w:rPr>
        <w:t>Objective</w:t>
      </w:r>
      <w:r w:rsidR="008A5D56" w:rsidRPr="00042036">
        <w:rPr>
          <w:sz w:val="24"/>
          <w:lang w:val="en-US"/>
        </w:rPr>
        <w:t>.</w:t>
      </w:r>
      <w:r w:rsidRPr="00042036">
        <w:rPr>
          <w:sz w:val="24"/>
          <w:lang w:val="en-US"/>
        </w:rPr>
        <w:t>To assess the impact of gender in suicide deaths trend in Spain from 2005 to 2018 according to age groups and suicide methods.</w:t>
      </w:r>
    </w:p>
    <w:p w14:paraId="24CC392F" w14:textId="6B81FC06" w:rsidR="002D059E" w:rsidRPr="00042036" w:rsidRDefault="002D059E" w:rsidP="00042036">
      <w:pPr>
        <w:pStyle w:val="Abstract"/>
        <w:ind w:left="0" w:right="-1"/>
        <w:jc w:val="both"/>
        <w:rPr>
          <w:sz w:val="24"/>
          <w:lang w:val="en-US"/>
        </w:rPr>
      </w:pPr>
      <w:r w:rsidRPr="00042036">
        <w:rPr>
          <w:sz w:val="24"/>
          <w:lang w:val="en-US"/>
        </w:rPr>
        <w:t>Method</w:t>
      </w:r>
      <w:r w:rsidR="008A5D56" w:rsidRPr="00042036">
        <w:rPr>
          <w:sz w:val="24"/>
          <w:lang w:val="en-US"/>
        </w:rPr>
        <w:t xml:space="preserve">. </w:t>
      </w:r>
      <w:r w:rsidRPr="00042036">
        <w:rPr>
          <w:sz w:val="24"/>
          <w:lang w:val="en-US"/>
        </w:rPr>
        <w:t>This is an observational retrospective longitudinal study with data from the Instituto Nacional de Estadística (Spanish Government official information). The tendency model (slopes) was generated with the Jointpoint Regression Program. Age adjusted values were calculated through the direct method using the European Standard Population of 2013 as reference.</w:t>
      </w:r>
    </w:p>
    <w:p w14:paraId="14035676" w14:textId="09BCB699" w:rsidR="002D059E" w:rsidRPr="00042036" w:rsidRDefault="002D059E" w:rsidP="00042036">
      <w:pPr>
        <w:pStyle w:val="Abstract"/>
        <w:ind w:left="0" w:right="-1"/>
        <w:jc w:val="both"/>
        <w:rPr>
          <w:sz w:val="24"/>
          <w:lang w:val="en-US"/>
        </w:rPr>
      </w:pPr>
      <w:r w:rsidRPr="00042036">
        <w:rPr>
          <w:sz w:val="24"/>
          <w:lang w:val="en-US"/>
        </w:rPr>
        <w:t>Result</w:t>
      </w:r>
      <w:r w:rsidR="008A5D56" w:rsidRPr="00042036">
        <w:rPr>
          <w:sz w:val="24"/>
          <w:lang w:val="en-US"/>
        </w:rPr>
        <w:t>s</w:t>
      </w:r>
      <w:r w:rsidRPr="00042036">
        <w:rPr>
          <w:sz w:val="24"/>
          <w:lang w:val="en-US"/>
        </w:rPr>
        <w:t>. From 2005 to 2018, 48,840 deaths by suicide were reported in Spain, 11,792 among female (24%), and 37,042 among male (76%). The slope tendency from 2009 to 2018 suggests an increment in the female suicide respect to the total of 0.48% per year. The most common suicide method is by hanging or suffocation among males, and by jumping from height among females. However, the trend is towards the increase on jumping from height, especially among males, and the increase of drug overuse in both females and males. The group aged 50-59 years old showed the highest suicide rate.</w:t>
      </w:r>
    </w:p>
    <w:p w14:paraId="6517DB2C" w14:textId="2F7A5582" w:rsidR="002D059E" w:rsidRPr="00042036" w:rsidRDefault="002D059E" w:rsidP="00042036">
      <w:pPr>
        <w:pStyle w:val="Abstract"/>
        <w:ind w:left="0" w:right="-1"/>
        <w:jc w:val="both"/>
        <w:rPr>
          <w:sz w:val="24"/>
          <w:lang w:val="en-US"/>
        </w:rPr>
      </w:pPr>
      <w:r w:rsidRPr="00042036">
        <w:rPr>
          <w:sz w:val="24"/>
          <w:lang w:val="en-US"/>
        </w:rPr>
        <w:t>Conclusion</w:t>
      </w:r>
      <w:r w:rsidR="008A5D56" w:rsidRPr="00042036">
        <w:rPr>
          <w:sz w:val="24"/>
          <w:lang w:val="en-US"/>
        </w:rPr>
        <w:t xml:space="preserve">. </w:t>
      </w:r>
      <w:r w:rsidRPr="00042036">
        <w:rPr>
          <w:sz w:val="24"/>
          <w:lang w:val="en-US"/>
        </w:rPr>
        <w:t>Even though, according to the trend observed worldwide, deaths by suicide are decreasing in Spain, suicide is still a major national problem. Men continue committing suicide more than women (ratio 3:1), but the percentage of suicides committed by women is increasing over time.  Although Spanish men continue using more lethal methods, women have increased their use of especially dangerous methods. Measures should be implemented to prevent women from becoming as vulnerable to suicide as men are.</w:t>
      </w:r>
    </w:p>
    <w:sectPr w:rsidR="002D059E" w:rsidRPr="00042036">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0102B" w14:textId="77777777" w:rsidR="00B36926" w:rsidRDefault="00B36926" w:rsidP="00B36926">
      <w:r>
        <w:separator/>
      </w:r>
    </w:p>
  </w:endnote>
  <w:endnote w:type="continuationSeparator" w:id="0">
    <w:p w14:paraId="6D56CB48" w14:textId="77777777" w:rsidR="00B36926" w:rsidRDefault="00B36926" w:rsidP="00B36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A0D87" w14:textId="77777777" w:rsidR="00B36926" w:rsidRDefault="00B369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B9C9" w14:textId="77777777" w:rsidR="00B36926" w:rsidRDefault="00B3692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14D9F" w14:textId="77777777" w:rsidR="00B36926" w:rsidRDefault="00B36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CB7D6" w14:textId="77777777" w:rsidR="00B36926" w:rsidRDefault="00B36926" w:rsidP="00B36926">
      <w:r>
        <w:separator/>
      </w:r>
    </w:p>
  </w:footnote>
  <w:footnote w:type="continuationSeparator" w:id="0">
    <w:p w14:paraId="27D56075" w14:textId="77777777" w:rsidR="00B36926" w:rsidRDefault="00B36926" w:rsidP="00B369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458D0" w14:textId="77777777" w:rsidR="00B36926" w:rsidRDefault="00B3692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96EE0" w14:textId="77777777" w:rsidR="00B36926" w:rsidRDefault="00B36926" w:rsidP="00B36926">
    <w:pPr>
      <w:pStyle w:val="Encabezado"/>
      <w:jc w:val="right"/>
      <w:rPr>
        <w:lang w:val="es-ES"/>
      </w:rPr>
    </w:pPr>
    <w:r>
      <w:t>Trabajo aceptado para su presentación en el V Congreso Nacional de Psicología</w:t>
    </w:r>
  </w:p>
  <w:p w14:paraId="494F785E" w14:textId="77777777" w:rsidR="00B36926" w:rsidRDefault="00B36926" w:rsidP="00B36926">
    <w:pPr>
      <w:pStyle w:val="Encabezado"/>
      <w:jc w:val="right"/>
    </w:pPr>
    <w:r>
      <w:t>9-11 Julio 2021</w:t>
    </w:r>
  </w:p>
  <w:p w14:paraId="66CDFB79" w14:textId="77777777" w:rsidR="00B36926" w:rsidRDefault="00B3692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E1450" w14:textId="77777777" w:rsidR="00B36926" w:rsidRDefault="00B36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37D9C"/>
    <w:multiLevelType w:val="hybridMultilevel"/>
    <w:tmpl w:val="0B7A99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647"/>
    <w:rsid w:val="00042036"/>
    <w:rsid w:val="000836A2"/>
    <w:rsid w:val="000B654D"/>
    <w:rsid w:val="00106795"/>
    <w:rsid w:val="001343CB"/>
    <w:rsid w:val="0014525C"/>
    <w:rsid w:val="00193017"/>
    <w:rsid w:val="001B2E8A"/>
    <w:rsid w:val="001E6FD1"/>
    <w:rsid w:val="00214CCF"/>
    <w:rsid w:val="002A5205"/>
    <w:rsid w:val="002D059E"/>
    <w:rsid w:val="002E76C1"/>
    <w:rsid w:val="003132DC"/>
    <w:rsid w:val="00315629"/>
    <w:rsid w:val="00317BAC"/>
    <w:rsid w:val="00363D81"/>
    <w:rsid w:val="00394955"/>
    <w:rsid w:val="00413B1B"/>
    <w:rsid w:val="004D624D"/>
    <w:rsid w:val="005B3549"/>
    <w:rsid w:val="005B7AC4"/>
    <w:rsid w:val="005C7C1B"/>
    <w:rsid w:val="006315AA"/>
    <w:rsid w:val="00633BF5"/>
    <w:rsid w:val="0066061A"/>
    <w:rsid w:val="00671A22"/>
    <w:rsid w:val="00694760"/>
    <w:rsid w:val="006E7647"/>
    <w:rsid w:val="00704F37"/>
    <w:rsid w:val="0071794B"/>
    <w:rsid w:val="00720E28"/>
    <w:rsid w:val="00744778"/>
    <w:rsid w:val="007759CE"/>
    <w:rsid w:val="00796413"/>
    <w:rsid w:val="007E24C3"/>
    <w:rsid w:val="00801F89"/>
    <w:rsid w:val="00875791"/>
    <w:rsid w:val="008A5D56"/>
    <w:rsid w:val="008A6DD7"/>
    <w:rsid w:val="008B532A"/>
    <w:rsid w:val="008E162D"/>
    <w:rsid w:val="00905DFE"/>
    <w:rsid w:val="009F3B42"/>
    <w:rsid w:val="00A374A4"/>
    <w:rsid w:val="00A56BD3"/>
    <w:rsid w:val="00A62EBB"/>
    <w:rsid w:val="00AA22A5"/>
    <w:rsid w:val="00AA24C4"/>
    <w:rsid w:val="00AE130C"/>
    <w:rsid w:val="00AE38F5"/>
    <w:rsid w:val="00B36926"/>
    <w:rsid w:val="00B45464"/>
    <w:rsid w:val="00B65D82"/>
    <w:rsid w:val="00B66275"/>
    <w:rsid w:val="00BC501C"/>
    <w:rsid w:val="00BE677D"/>
    <w:rsid w:val="00C637E0"/>
    <w:rsid w:val="00C937F3"/>
    <w:rsid w:val="00CD48EE"/>
    <w:rsid w:val="00CF5A71"/>
    <w:rsid w:val="00E1364D"/>
    <w:rsid w:val="00E20626"/>
    <w:rsid w:val="00E6778A"/>
    <w:rsid w:val="00EB245C"/>
    <w:rsid w:val="00F049C4"/>
    <w:rsid w:val="00FD7631"/>
    <w:rsid w:val="00FF67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20B17"/>
  <w15:chartTrackingRefBased/>
  <w15:docId w15:val="{87890D85-655F-465E-8FCB-A290753C1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E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631"/>
    <w:pPr>
      <w:widowControl w:val="0"/>
      <w:autoSpaceDE w:val="0"/>
      <w:autoSpaceDN w:val="0"/>
      <w:adjustRightInd w:val="0"/>
    </w:pPr>
    <w:rPr>
      <w:rFonts w:ascii="Times New Roman" w:hAnsi="Times New Roman"/>
      <w:lang w:val="es-ES_tradnl" w:eastAsia="es-ES"/>
    </w:rPr>
  </w:style>
  <w:style w:type="paragraph" w:styleId="Ttulo1">
    <w:name w:val="heading 1"/>
    <w:basedOn w:val="Normal"/>
    <w:next w:val="Normal"/>
    <w:link w:val="Ttulo1Car"/>
    <w:uiPriority w:val="9"/>
    <w:qFormat/>
    <w:rsid w:val="00CD48EE"/>
    <w:pPr>
      <w:keepNext/>
      <w:jc w:val="center"/>
      <w:outlineLvl w:val="0"/>
    </w:pPr>
    <w:rPr>
      <w:rFonts w:ascii="Cambria" w:hAnsi="Cambria"/>
      <w:b/>
      <w:bCs/>
      <w:kern w:val="32"/>
      <w:sz w:val="32"/>
      <w:szCs w:val="32"/>
      <w:lang w:val="es-ES"/>
    </w:rPr>
  </w:style>
  <w:style w:type="paragraph" w:styleId="Ttulo2">
    <w:name w:val="heading 2"/>
    <w:basedOn w:val="Normal"/>
    <w:next w:val="Normal"/>
    <w:link w:val="Ttulo2Car"/>
    <w:uiPriority w:val="9"/>
    <w:qFormat/>
    <w:rsid w:val="00CD48EE"/>
    <w:pPr>
      <w:keepNext/>
      <w:outlineLvl w:val="1"/>
    </w:pPr>
    <w:rPr>
      <w:rFonts w:ascii="Cambria" w:hAnsi="Cambria"/>
      <w:b/>
      <w:bCs/>
      <w:i/>
      <w:iCs/>
      <w:sz w:val="28"/>
      <w:szCs w:val="28"/>
      <w:lang w:val="es-ES"/>
    </w:rPr>
  </w:style>
  <w:style w:type="paragraph" w:styleId="Ttulo3">
    <w:name w:val="heading 3"/>
    <w:basedOn w:val="Normal"/>
    <w:next w:val="Normal"/>
    <w:link w:val="Ttulo3Car"/>
    <w:uiPriority w:val="9"/>
    <w:qFormat/>
    <w:rsid w:val="00CD48EE"/>
    <w:pPr>
      <w:keepNext/>
      <w:jc w:val="center"/>
      <w:outlineLvl w:val="2"/>
    </w:pPr>
    <w:rPr>
      <w:rFonts w:ascii="Cambria" w:hAnsi="Cambria"/>
      <w:b/>
      <w:bCs/>
      <w:sz w:val="26"/>
      <w:szCs w:val="26"/>
      <w:lang w:val="es-ES"/>
    </w:rPr>
  </w:style>
  <w:style w:type="paragraph" w:styleId="Ttulo4">
    <w:name w:val="heading 4"/>
    <w:basedOn w:val="Normal"/>
    <w:next w:val="Normal"/>
    <w:link w:val="Ttulo4Car"/>
    <w:uiPriority w:val="9"/>
    <w:semiHidden/>
    <w:unhideWhenUsed/>
    <w:qFormat/>
    <w:rsid w:val="00CD48EE"/>
    <w:pPr>
      <w:keepNext/>
      <w:spacing w:before="240" w:after="60"/>
      <w:outlineLvl w:val="3"/>
    </w:pPr>
    <w:rPr>
      <w:rFonts w:ascii="Calibri" w:hAnsi="Calibri"/>
      <w:b/>
      <w:bCs/>
      <w:sz w:val="28"/>
      <w:szCs w:val="28"/>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CD48EE"/>
    <w:rPr>
      <w:rFonts w:ascii="Cambria" w:hAnsi="Cambria"/>
      <w:b/>
      <w:bCs/>
      <w:kern w:val="32"/>
      <w:sz w:val="32"/>
      <w:szCs w:val="32"/>
      <w:lang w:eastAsia="es-ES"/>
    </w:rPr>
  </w:style>
  <w:style w:type="character" w:customStyle="1" w:styleId="Ttulo2Car">
    <w:name w:val="Título 2 Car"/>
    <w:link w:val="Ttulo2"/>
    <w:uiPriority w:val="9"/>
    <w:rsid w:val="00CD48EE"/>
    <w:rPr>
      <w:rFonts w:ascii="Cambria" w:hAnsi="Cambria"/>
      <w:b/>
      <w:bCs/>
      <w:i/>
      <w:iCs/>
      <w:sz w:val="28"/>
      <w:szCs w:val="28"/>
      <w:lang w:eastAsia="es-ES"/>
    </w:rPr>
  </w:style>
  <w:style w:type="character" w:customStyle="1" w:styleId="Ttulo3Car">
    <w:name w:val="Título 3 Car"/>
    <w:link w:val="Ttulo3"/>
    <w:uiPriority w:val="9"/>
    <w:rsid w:val="00CD48EE"/>
    <w:rPr>
      <w:rFonts w:ascii="Cambria" w:hAnsi="Cambria"/>
      <w:b/>
      <w:bCs/>
      <w:sz w:val="26"/>
      <w:szCs w:val="26"/>
      <w:lang w:eastAsia="es-ES"/>
    </w:rPr>
  </w:style>
  <w:style w:type="character" w:customStyle="1" w:styleId="Ttulo4Car">
    <w:name w:val="Título 4 Car"/>
    <w:link w:val="Ttulo4"/>
    <w:uiPriority w:val="9"/>
    <w:semiHidden/>
    <w:rsid w:val="00CD48EE"/>
    <w:rPr>
      <w:b/>
      <w:bCs/>
      <w:sz w:val="28"/>
      <w:szCs w:val="28"/>
      <w:lang w:val="es-ES_tradnl"/>
    </w:rPr>
  </w:style>
  <w:style w:type="paragraph" w:styleId="Prrafodelista">
    <w:name w:val="List Paragraph"/>
    <w:basedOn w:val="Normal"/>
    <w:uiPriority w:val="34"/>
    <w:qFormat/>
    <w:rsid w:val="00CD48EE"/>
    <w:pPr>
      <w:ind w:left="720"/>
    </w:pPr>
  </w:style>
  <w:style w:type="character" w:styleId="Refdecomentario">
    <w:name w:val="annotation reference"/>
    <w:basedOn w:val="Fuentedeprrafopredeter"/>
    <w:uiPriority w:val="99"/>
    <w:semiHidden/>
    <w:unhideWhenUsed/>
    <w:rsid w:val="0071794B"/>
    <w:rPr>
      <w:sz w:val="16"/>
      <w:szCs w:val="16"/>
    </w:rPr>
  </w:style>
  <w:style w:type="paragraph" w:styleId="Textocomentario">
    <w:name w:val="annotation text"/>
    <w:basedOn w:val="Normal"/>
    <w:link w:val="TextocomentarioCar"/>
    <w:uiPriority w:val="99"/>
    <w:unhideWhenUsed/>
    <w:rsid w:val="0071794B"/>
  </w:style>
  <w:style w:type="character" w:customStyle="1" w:styleId="TextocomentarioCar">
    <w:name w:val="Texto comentario Car"/>
    <w:basedOn w:val="Fuentedeprrafopredeter"/>
    <w:link w:val="Textocomentario"/>
    <w:uiPriority w:val="99"/>
    <w:rsid w:val="0071794B"/>
    <w:rPr>
      <w:rFonts w:ascii="Times New Roman" w:hAnsi="Times New Roman"/>
      <w:lang w:val="es-ES_tradnl" w:eastAsia="es-ES"/>
    </w:rPr>
  </w:style>
  <w:style w:type="paragraph" w:styleId="Asuntodelcomentario">
    <w:name w:val="annotation subject"/>
    <w:basedOn w:val="Textocomentario"/>
    <w:next w:val="Textocomentario"/>
    <w:link w:val="AsuntodelcomentarioCar"/>
    <w:uiPriority w:val="99"/>
    <w:semiHidden/>
    <w:unhideWhenUsed/>
    <w:rsid w:val="0071794B"/>
    <w:rPr>
      <w:b/>
      <w:bCs/>
    </w:rPr>
  </w:style>
  <w:style w:type="character" w:customStyle="1" w:styleId="AsuntodelcomentarioCar">
    <w:name w:val="Asunto del comentario Car"/>
    <w:basedOn w:val="TextocomentarioCar"/>
    <w:link w:val="Asuntodelcomentario"/>
    <w:uiPriority w:val="99"/>
    <w:semiHidden/>
    <w:rsid w:val="0071794B"/>
    <w:rPr>
      <w:rFonts w:ascii="Times New Roman" w:hAnsi="Times New Roman"/>
      <w:b/>
      <w:bCs/>
      <w:lang w:val="es-ES_tradnl" w:eastAsia="es-ES"/>
    </w:rPr>
  </w:style>
  <w:style w:type="paragraph" w:styleId="Textodeglobo">
    <w:name w:val="Balloon Text"/>
    <w:basedOn w:val="Normal"/>
    <w:link w:val="TextodegloboCar"/>
    <w:uiPriority w:val="99"/>
    <w:semiHidden/>
    <w:unhideWhenUsed/>
    <w:rsid w:val="005C7C1B"/>
    <w:rPr>
      <w:sz w:val="18"/>
      <w:szCs w:val="18"/>
    </w:rPr>
  </w:style>
  <w:style w:type="character" w:customStyle="1" w:styleId="TextodegloboCar">
    <w:name w:val="Texto de globo Car"/>
    <w:basedOn w:val="Fuentedeprrafopredeter"/>
    <w:link w:val="Textodeglobo"/>
    <w:uiPriority w:val="99"/>
    <w:semiHidden/>
    <w:rsid w:val="005C7C1B"/>
    <w:rPr>
      <w:rFonts w:ascii="Times New Roman" w:hAnsi="Times New Roman"/>
      <w:sz w:val="18"/>
      <w:szCs w:val="18"/>
      <w:lang w:val="es-ES_tradnl" w:eastAsia="es-ES"/>
    </w:rPr>
  </w:style>
  <w:style w:type="paragraph" w:customStyle="1" w:styleId="Abstract">
    <w:name w:val="Abstract"/>
    <w:basedOn w:val="Normal"/>
    <w:next w:val="Normal"/>
    <w:qFormat/>
    <w:rsid w:val="002D059E"/>
    <w:pPr>
      <w:widowControl/>
      <w:autoSpaceDE/>
      <w:autoSpaceDN/>
      <w:adjustRightInd/>
      <w:spacing w:before="360" w:after="300" w:line="360" w:lineRule="auto"/>
      <w:ind w:left="720" w:right="567"/>
      <w:contextualSpacing/>
    </w:pPr>
    <w:rPr>
      <w:sz w:val="22"/>
      <w:szCs w:val="24"/>
      <w:lang w:val="en-GB" w:eastAsia="en-GB"/>
    </w:rPr>
  </w:style>
  <w:style w:type="paragraph" w:customStyle="1" w:styleId="Articletitle">
    <w:name w:val="Article title"/>
    <w:basedOn w:val="Normal"/>
    <w:next w:val="Normal"/>
    <w:qFormat/>
    <w:rsid w:val="008A5D56"/>
    <w:pPr>
      <w:widowControl/>
      <w:autoSpaceDE/>
      <w:autoSpaceDN/>
      <w:adjustRightInd/>
      <w:spacing w:after="120" w:line="360" w:lineRule="auto"/>
    </w:pPr>
    <w:rPr>
      <w:b/>
      <w:sz w:val="28"/>
      <w:szCs w:val="24"/>
      <w:lang w:val="en-GB" w:eastAsia="en-GB"/>
    </w:rPr>
  </w:style>
  <w:style w:type="character" w:styleId="Hipervnculo">
    <w:name w:val="Hyperlink"/>
    <w:basedOn w:val="Fuentedeprrafopredeter"/>
    <w:uiPriority w:val="99"/>
    <w:unhideWhenUsed/>
    <w:rsid w:val="008A5D56"/>
    <w:rPr>
      <w:color w:val="0563C1" w:themeColor="hyperlink"/>
      <w:u w:val="single"/>
    </w:rPr>
  </w:style>
  <w:style w:type="paragraph" w:customStyle="1" w:styleId="Affiliation">
    <w:name w:val="Affiliation"/>
    <w:basedOn w:val="Normal"/>
    <w:qFormat/>
    <w:rsid w:val="0014525C"/>
    <w:pPr>
      <w:widowControl/>
      <w:autoSpaceDE/>
      <w:autoSpaceDN/>
      <w:adjustRightInd/>
      <w:spacing w:before="240" w:line="360" w:lineRule="auto"/>
    </w:pPr>
    <w:rPr>
      <w:i/>
      <w:sz w:val="24"/>
      <w:szCs w:val="24"/>
      <w:lang w:val="en-GB" w:eastAsia="en-GB"/>
    </w:rPr>
  </w:style>
  <w:style w:type="paragraph" w:styleId="Encabezado">
    <w:name w:val="header"/>
    <w:basedOn w:val="Normal"/>
    <w:link w:val="EncabezadoCar"/>
    <w:uiPriority w:val="99"/>
    <w:unhideWhenUsed/>
    <w:rsid w:val="00B36926"/>
    <w:pPr>
      <w:tabs>
        <w:tab w:val="center" w:pos="4252"/>
        <w:tab w:val="right" w:pos="8504"/>
      </w:tabs>
    </w:pPr>
  </w:style>
  <w:style w:type="character" w:customStyle="1" w:styleId="EncabezadoCar">
    <w:name w:val="Encabezado Car"/>
    <w:basedOn w:val="Fuentedeprrafopredeter"/>
    <w:link w:val="Encabezado"/>
    <w:uiPriority w:val="99"/>
    <w:rsid w:val="00B36926"/>
    <w:rPr>
      <w:rFonts w:ascii="Times New Roman" w:hAnsi="Times New Roman"/>
      <w:lang w:val="es-ES_tradnl" w:eastAsia="es-ES"/>
    </w:rPr>
  </w:style>
  <w:style w:type="paragraph" w:styleId="Piedepgina">
    <w:name w:val="footer"/>
    <w:basedOn w:val="Normal"/>
    <w:link w:val="PiedepginaCar"/>
    <w:uiPriority w:val="99"/>
    <w:unhideWhenUsed/>
    <w:rsid w:val="00B36926"/>
    <w:pPr>
      <w:tabs>
        <w:tab w:val="center" w:pos="4252"/>
        <w:tab w:val="right" w:pos="8504"/>
      </w:tabs>
    </w:pPr>
  </w:style>
  <w:style w:type="character" w:customStyle="1" w:styleId="PiedepginaCar">
    <w:name w:val="Pie de página Car"/>
    <w:basedOn w:val="Fuentedeprrafopredeter"/>
    <w:link w:val="Piedepgina"/>
    <w:uiPriority w:val="99"/>
    <w:rsid w:val="00B36926"/>
    <w:rPr>
      <w:rFonts w:ascii="Times New Roman" w:hAnsi="Times New Roman"/>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214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857</Words>
  <Characters>4718</Characters>
  <Application>Microsoft Office Word</Application>
  <DocSecurity>0</DocSecurity>
  <Lines>39</Lines>
  <Paragraphs>11</Paragraphs>
  <ScaleCrop>false</ScaleCrop>
  <Company/>
  <LinksUpToDate>false</LinksUpToDate>
  <CharactersWithSpaces>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Rocio Rodríguez Rey</dc:creator>
  <cp:keywords/>
  <dc:description/>
  <cp:lastModifiedBy>Rocio Rodriguez-Rey</cp:lastModifiedBy>
  <cp:revision>11</cp:revision>
  <dcterms:created xsi:type="dcterms:W3CDTF">2021-04-27T15:22:00Z</dcterms:created>
  <dcterms:modified xsi:type="dcterms:W3CDTF">2021-04-28T07:58:00Z</dcterms:modified>
</cp:coreProperties>
</file>