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A7E1C8" w14:textId="77777777" w:rsidR="00E81CA7" w:rsidRDefault="005A0020">
      <w:pPr>
        <w:pStyle w:val="Textoindependiente"/>
        <w:ind w:left="1923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5C38FC84" wp14:editId="113C428D">
            <wp:extent cx="3116060" cy="8193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6060" cy="81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D62FC" w14:textId="77777777" w:rsidR="00E81CA7" w:rsidRDefault="00E81CA7">
      <w:pPr>
        <w:pStyle w:val="Textoindependiente"/>
        <w:rPr>
          <w:rFonts w:ascii="Times New Roman"/>
          <w:sz w:val="20"/>
        </w:rPr>
      </w:pPr>
    </w:p>
    <w:p w14:paraId="571B59A1" w14:textId="77777777" w:rsidR="00E81CA7" w:rsidRDefault="00E81CA7">
      <w:pPr>
        <w:pStyle w:val="Textoindependiente"/>
        <w:rPr>
          <w:rFonts w:ascii="Times New Roman"/>
          <w:sz w:val="20"/>
        </w:rPr>
      </w:pPr>
    </w:p>
    <w:p w14:paraId="4F4A4789" w14:textId="77777777" w:rsidR="00E81CA7" w:rsidRDefault="00E81CA7">
      <w:pPr>
        <w:pStyle w:val="Textoindependiente"/>
        <w:rPr>
          <w:rFonts w:ascii="Times New Roman"/>
          <w:sz w:val="20"/>
        </w:rPr>
      </w:pPr>
    </w:p>
    <w:p w14:paraId="6FA728A3" w14:textId="77777777" w:rsidR="00E81CA7" w:rsidRDefault="00E81CA7">
      <w:pPr>
        <w:pStyle w:val="Textoindependiente"/>
        <w:rPr>
          <w:rFonts w:ascii="Times New Roman"/>
          <w:sz w:val="20"/>
        </w:rPr>
      </w:pPr>
    </w:p>
    <w:p w14:paraId="7ACED532" w14:textId="77777777" w:rsidR="00E81CA7" w:rsidRDefault="00E81CA7">
      <w:pPr>
        <w:pStyle w:val="Textoindependiente"/>
        <w:spacing w:before="6"/>
        <w:rPr>
          <w:rFonts w:ascii="Times New Roman"/>
          <w:sz w:val="28"/>
        </w:rPr>
      </w:pPr>
    </w:p>
    <w:p w14:paraId="6BD5D33A" w14:textId="77777777" w:rsidR="00E81CA7" w:rsidRDefault="005A0020">
      <w:pPr>
        <w:spacing w:before="92" w:line="275" w:lineRule="exact"/>
        <w:ind w:left="1370" w:right="1292"/>
        <w:jc w:val="center"/>
        <w:rPr>
          <w:sz w:val="24"/>
        </w:rPr>
      </w:pPr>
      <w:r>
        <w:rPr>
          <w:sz w:val="24"/>
        </w:rPr>
        <w:t>Facultad de Ciencias Humanas y Sociales</w:t>
      </w:r>
    </w:p>
    <w:p w14:paraId="05153FDA" w14:textId="77777777" w:rsidR="00E81CA7" w:rsidRDefault="005A0020">
      <w:pPr>
        <w:pStyle w:val="Textoindependiente"/>
        <w:spacing w:line="413" w:lineRule="exact"/>
        <w:ind w:left="1370" w:right="1295"/>
        <w:jc w:val="center"/>
      </w:pPr>
      <w:r>
        <w:t xml:space="preserve">Grado en </w:t>
      </w:r>
      <w:r w:rsidR="00FF5987">
        <w:t>Traducción e Interpretación</w:t>
      </w:r>
    </w:p>
    <w:p w14:paraId="1B3F3157" w14:textId="77777777" w:rsidR="00E81CA7" w:rsidRDefault="00E81CA7">
      <w:pPr>
        <w:pStyle w:val="Textoindependiente"/>
        <w:rPr>
          <w:sz w:val="40"/>
        </w:rPr>
      </w:pPr>
    </w:p>
    <w:p w14:paraId="62549159" w14:textId="77777777" w:rsidR="00E81CA7" w:rsidRDefault="00E81CA7">
      <w:pPr>
        <w:pStyle w:val="Textoindependiente"/>
        <w:rPr>
          <w:sz w:val="40"/>
        </w:rPr>
      </w:pPr>
    </w:p>
    <w:p w14:paraId="6158ECC1" w14:textId="77777777" w:rsidR="00E81CA7" w:rsidRDefault="00E81CA7">
      <w:pPr>
        <w:pStyle w:val="Textoindependiente"/>
        <w:spacing w:before="7"/>
        <w:rPr>
          <w:sz w:val="49"/>
        </w:rPr>
      </w:pPr>
    </w:p>
    <w:p w14:paraId="2B7F97C2" w14:textId="77777777" w:rsidR="00E81CA7" w:rsidRDefault="005A0020">
      <w:pPr>
        <w:ind w:left="1370" w:right="1292"/>
        <w:jc w:val="center"/>
        <w:rPr>
          <w:sz w:val="48"/>
        </w:rPr>
      </w:pPr>
      <w:r>
        <w:rPr>
          <w:sz w:val="48"/>
        </w:rPr>
        <w:t>Trabajo Fin de Grado</w:t>
      </w:r>
    </w:p>
    <w:p w14:paraId="58EDB9AD" w14:textId="77777777" w:rsidR="00E81CA7" w:rsidRDefault="00E81CA7">
      <w:pPr>
        <w:pStyle w:val="Textoindependiente"/>
        <w:rPr>
          <w:sz w:val="54"/>
        </w:rPr>
      </w:pPr>
    </w:p>
    <w:p w14:paraId="32F917A3" w14:textId="77777777" w:rsidR="00E81CA7" w:rsidRDefault="00E81CA7">
      <w:pPr>
        <w:pStyle w:val="Textoindependiente"/>
        <w:spacing w:before="2"/>
        <w:rPr>
          <w:sz w:val="43"/>
        </w:rPr>
      </w:pPr>
    </w:p>
    <w:p w14:paraId="190C9060" w14:textId="68CA8FCA" w:rsidR="00E81CA7" w:rsidRDefault="00C704A6">
      <w:pPr>
        <w:spacing w:before="1"/>
        <w:ind w:left="1370" w:right="1289"/>
        <w:jc w:val="center"/>
        <w:rPr>
          <w:sz w:val="56"/>
        </w:rPr>
      </w:pPr>
      <w:proofErr w:type="spellStart"/>
      <w:r w:rsidRPr="00C704A6">
        <w:rPr>
          <w:b/>
          <w:i/>
          <w:iCs/>
          <w:sz w:val="56"/>
        </w:rPr>
        <w:t>It</w:t>
      </w:r>
      <w:proofErr w:type="spellEnd"/>
      <w:r w:rsidRPr="00C704A6">
        <w:rPr>
          <w:b/>
          <w:sz w:val="56"/>
        </w:rPr>
        <w:t xml:space="preserve"> de Stephen King:</w:t>
      </w:r>
    </w:p>
    <w:p w14:paraId="120B6348" w14:textId="3DFB1DD6" w:rsidR="00E81CA7" w:rsidRDefault="00C704A6">
      <w:pPr>
        <w:pStyle w:val="Textoindependiente"/>
        <w:spacing w:before="119"/>
        <w:ind w:left="1370" w:right="1291"/>
        <w:jc w:val="center"/>
      </w:pPr>
      <w:r w:rsidRPr="00C704A6">
        <w:t>corrección política, manipulación, censura y traducción</w:t>
      </w:r>
    </w:p>
    <w:p w14:paraId="59EC81AB" w14:textId="77777777" w:rsidR="00E81CA7" w:rsidRDefault="00E81CA7">
      <w:pPr>
        <w:pStyle w:val="Textoindependiente"/>
        <w:rPr>
          <w:sz w:val="40"/>
        </w:rPr>
      </w:pPr>
    </w:p>
    <w:p w14:paraId="61376605" w14:textId="77777777" w:rsidR="00E81CA7" w:rsidRDefault="00E81CA7">
      <w:pPr>
        <w:pStyle w:val="Textoindependiente"/>
        <w:rPr>
          <w:sz w:val="40"/>
        </w:rPr>
      </w:pPr>
    </w:p>
    <w:p w14:paraId="2551B30C" w14:textId="77777777" w:rsidR="00E81CA7" w:rsidRDefault="00E81CA7">
      <w:pPr>
        <w:pStyle w:val="Textoindependiente"/>
        <w:rPr>
          <w:sz w:val="40"/>
        </w:rPr>
      </w:pPr>
    </w:p>
    <w:p w14:paraId="4A4E960C" w14:textId="77777777" w:rsidR="00E81CA7" w:rsidRDefault="00E81CA7">
      <w:pPr>
        <w:pStyle w:val="Textoindependiente"/>
        <w:rPr>
          <w:sz w:val="40"/>
        </w:rPr>
      </w:pPr>
    </w:p>
    <w:p w14:paraId="43DF1729" w14:textId="77777777" w:rsidR="00E81CA7" w:rsidRDefault="00E81CA7">
      <w:pPr>
        <w:pStyle w:val="Textoindependiente"/>
        <w:spacing w:before="9"/>
        <w:rPr>
          <w:sz w:val="46"/>
        </w:rPr>
      </w:pPr>
    </w:p>
    <w:p w14:paraId="608860B3" w14:textId="2AE9304B" w:rsidR="00E81CA7" w:rsidRDefault="005A0020">
      <w:pPr>
        <w:ind w:left="102"/>
        <w:rPr>
          <w:b/>
          <w:sz w:val="36"/>
        </w:rPr>
      </w:pPr>
      <w:r>
        <w:rPr>
          <w:sz w:val="36"/>
        </w:rPr>
        <w:t xml:space="preserve">Estudiante: </w:t>
      </w:r>
      <w:r w:rsidR="00C704A6">
        <w:rPr>
          <w:b/>
          <w:sz w:val="36"/>
        </w:rPr>
        <w:t>Valeria Angelica Maita Bracamonte</w:t>
      </w:r>
    </w:p>
    <w:p w14:paraId="6AF2A6F0" w14:textId="77777777" w:rsidR="00E81CA7" w:rsidRDefault="00E81CA7">
      <w:pPr>
        <w:pStyle w:val="Textoindependiente"/>
        <w:spacing w:before="10"/>
        <w:rPr>
          <w:b/>
          <w:sz w:val="59"/>
        </w:rPr>
      </w:pPr>
    </w:p>
    <w:p w14:paraId="79FB4550" w14:textId="2C1812D3" w:rsidR="00E81CA7" w:rsidRDefault="005A0020">
      <w:pPr>
        <w:tabs>
          <w:tab w:val="left" w:pos="1517"/>
        </w:tabs>
        <w:ind w:left="102"/>
        <w:rPr>
          <w:sz w:val="28"/>
        </w:rPr>
      </w:pPr>
      <w:r>
        <w:rPr>
          <w:sz w:val="28"/>
        </w:rPr>
        <w:t>Director:</w:t>
      </w:r>
      <w:r>
        <w:rPr>
          <w:sz w:val="28"/>
        </w:rPr>
        <w:tab/>
        <w:t>Prof</w:t>
      </w:r>
      <w:r w:rsidR="00C704A6">
        <w:rPr>
          <w:sz w:val="28"/>
        </w:rPr>
        <w:t xml:space="preserve">. Isabel Escribano </w:t>
      </w:r>
      <w:proofErr w:type="spellStart"/>
      <w:r w:rsidR="00C704A6">
        <w:rPr>
          <w:sz w:val="28"/>
        </w:rPr>
        <w:t>Bourgoin</w:t>
      </w:r>
      <w:proofErr w:type="spellEnd"/>
    </w:p>
    <w:p w14:paraId="379EFF48" w14:textId="77777777" w:rsidR="00E81CA7" w:rsidRDefault="00E81CA7">
      <w:pPr>
        <w:pStyle w:val="Textoindependiente"/>
        <w:rPr>
          <w:sz w:val="30"/>
        </w:rPr>
      </w:pPr>
    </w:p>
    <w:p w14:paraId="69B43250" w14:textId="77777777" w:rsidR="00E81CA7" w:rsidRDefault="00E81CA7">
      <w:pPr>
        <w:pStyle w:val="Textoindependiente"/>
        <w:rPr>
          <w:sz w:val="30"/>
        </w:rPr>
      </w:pPr>
    </w:p>
    <w:p w14:paraId="40FB1A01" w14:textId="77777777" w:rsidR="00E81CA7" w:rsidRDefault="00E81CA7">
      <w:pPr>
        <w:pStyle w:val="Textoindependiente"/>
        <w:rPr>
          <w:sz w:val="30"/>
        </w:rPr>
      </w:pPr>
    </w:p>
    <w:p w14:paraId="7C216443" w14:textId="77777777" w:rsidR="00E81CA7" w:rsidRDefault="00E81CA7">
      <w:pPr>
        <w:pStyle w:val="Textoindependiente"/>
        <w:rPr>
          <w:sz w:val="30"/>
        </w:rPr>
      </w:pPr>
    </w:p>
    <w:p w14:paraId="28105E9E" w14:textId="77777777" w:rsidR="00E81CA7" w:rsidRDefault="00E81CA7">
      <w:pPr>
        <w:pStyle w:val="Textoindependiente"/>
        <w:rPr>
          <w:sz w:val="30"/>
        </w:rPr>
      </w:pPr>
    </w:p>
    <w:p w14:paraId="170AAC0B" w14:textId="77777777" w:rsidR="00E81CA7" w:rsidRDefault="00E81CA7">
      <w:pPr>
        <w:pStyle w:val="Textoindependiente"/>
        <w:spacing w:before="2"/>
        <w:rPr>
          <w:sz w:val="34"/>
        </w:rPr>
      </w:pPr>
    </w:p>
    <w:p w14:paraId="0F76D0E8" w14:textId="77777777" w:rsidR="00E81CA7" w:rsidRDefault="005A0020">
      <w:pPr>
        <w:ind w:left="1370" w:right="1286"/>
        <w:jc w:val="center"/>
        <w:rPr>
          <w:sz w:val="28"/>
        </w:rPr>
      </w:pPr>
      <w:r>
        <w:rPr>
          <w:sz w:val="32"/>
        </w:rPr>
        <w:t xml:space="preserve">Madrid, </w:t>
      </w:r>
      <w:r>
        <w:rPr>
          <w:sz w:val="28"/>
        </w:rPr>
        <w:t>[mes y año]</w:t>
      </w:r>
    </w:p>
    <w:p w14:paraId="6652ECED" w14:textId="77777777" w:rsidR="00557B53" w:rsidRDefault="00557B53">
      <w:pPr>
        <w:ind w:left="1370" w:right="1286"/>
        <w:jc w:val="center"/>
        <w:rPr>
          <w:sz w:val="28"/>
        </w:rPr>
      </w:pPr>
    </w:p>
    <w:p w14:paraId="3E357FF1" w14:textId="1E26D1AB" w:rsidR="00E52D74" w:rsidRPr="00E52D74" w:rsidRDefault="00E52D74" w:rsidP="00E52D74">
      <w:pPr>
        <w:ind w:right="1286"/>
        <w:rPr>
          <w:b/>
          <w:bCs/>
          <w:sz w:val="40"/>
          <w:szCs w:val="32"/>
        </w:rPr>
      </w:pPr>
      <w:r w:rsidRPr="00E52D74">
        <w:rPr>
          <w:b/>
          <w:bCs/>
          <w:sz w:val="40"/>
          <w:szCs w:val="32"/>
        </w:rPr>
        <w:lastRenderedPageBreak/>
        <w:t xml:space="preserve">ÍNDICE </w:t>
      </w:r>
    </w:p>
    <w:p w14:paraId="6515D260" w14:textId="08627143" w:rsidR="00651A93" w:rsidRPr="00E52D74" w:rsidRDefault="00651A93" w:rsidP="00E52D74">
      <w:pPr>
        <w:pStyle w:val="Prrafodelista"/>
        <w:widowControl/>
        <w:numPr>
          <w:ilvl w:val="0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 w:rsidRPr="00E52D74">
        <w:rPr>
          <w:b/>
        </w:rPr>
        <w:t>Introducción</w:t>
      </w:r>
    </w:p>
    <w:p w14:paraId="1134A956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Autor</w:t>
      </w:r>
    </w:p>
    <w:p w14:paraId="2C50F068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Obra</w:t>
      </w:r>
    </w:p>
    <w:p w14:paraId="3823870B" w14:textId="77777777" w:rsidR="00651A93" w:rsidRDefault="00651A93" w:rsidP="00651A93">
      <w:pPr>
        <w:pStyle w:val="Prrafodelista"/>
        <w:widowControl/>
        <w:numPr>
          <w:ilvl w:val="0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>Objetivos</w:t>
      </w:r>
    </w:p>
    <w:p w14:paraId="460092DA" w14:textId="77777777" w:rsidR="00651A93" w:rsidRPr="006A7DDF" w:rsidRDefault="00651A93" w:rsidP="00651A93">
      <w:pPr>
        <w:pStyle w:val="Prrafodelista"/>
        <w:widowControl/>
        <w:numPr>
          <w:ilvl w:val="0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>Estado de la cuestión</w:t>
      </w:r>
    </w:p>
    <w:p w14:paraId="1F0E9794" w14:textId="77777777" w:rsidR="00651A93" w:rsidRPr="006A7DDF" w:rsidRDefault="00651A93" w:rsidP="00651A93">
      <w:pPr>
        <w:pStyle w:val="Prrafodelista"/>
        <w:widowControl/>
        <w:numPr>
          <w:ilvl w:val="0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Marco teórico </w:t>
      </w:r>
    </w:p>
    <w:p w14:paraId="0DD9CF34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El terror en la literatura</w:t>
      </w:r>
    </w:p>
    <w:p w14:paraId="77EEA779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Manipulación y censura</w:t>
      </w:r>
    </w:p>
    <w:p w14:paraId="199BC5E5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Corrección política</w:t>
      </w:r>
    </w:p>
    <w:p w14:paraId="08039C44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Estrategias de traducción</w:t>
      </w:r>
    </w:p>
    <w:p w14:paraId="0D8E876A" w14:textId="77777777" w:rsidR="00651A93" w:rsidRDefault="00651A93" w:rsidP="00651A93">
      <w:pPr>
        <w:pStyle w:val="Prrafodelista"/>
        <w:widowControl/>
        <w:numPr>
          <w:ilvl w:val="0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>Metodología de trabajo</w:t>
      </w:r>
    </w:p>
    <w:p w14:paraId="2FEDB584" w14:textId="77777777" w:rsidR="00651A93" w:rsidRDefault="00651A93" w:rsidP="00651A93">
      <w:pPr>
        <w:pStyle w:val="Prrafodelista"/>
        <w:widowControl/>
        <w:numPr>
          <w:ilvl w:val="0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>Análisis</w:t>
      </w:r>
    </w:p>
    <w:p w14:paraId="4D5951C8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Lenguaje en la literatura fantástica</w:t>
      </w:r>
    </w:p>
    <w:p w14:paraId="76A354C6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Censura</w:t>
      </w:r>
    </w:p>
    <w:p w14:paraId="72F81814" w14:textId="77777777" w:rsidR="00651A93" w:rsidRDefault="00651A93" w:rsidP="00651A93">
      <w:pPr>
        <w:pStyle w:val="Prrafodelista"/>
        <w:widowControl/>
        <w:numPr>
          <w:ilvl w:val="1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 xml:space="preserve"> Corrección política</w:t>
      </w:r>
    </w:p>
    <w:p w14:paraId="32C0A3B0" w14:textId="77777777" w:rsidR="00651A93" w:rsidRDefault="00651A93" w:rsidP="00651A93">
      <w:pPr>
        <w:pStyle w:val="Prrafodelista"/>
        <w:widowControl/>
        <w:numPr>
          <w:ilvl w:val="0"/>
          <w:numId w:val="1"/>
        </w:numPr>
        <w:autoSpaceDE/>
        <w:autoSpaceDN/>
        <w:spacing w:after="120" w:line="360" w:lineRule="auto"/>
        <w:contextualSpacing/>
        <w:jc w:val="both"/>
        <w:rPr>
          <w:b/>
        </w:rPr>
      </w:pPr>
      <w:r>
        <w:rPr>
          <w:b/>
        </w:rPr>
        <w:t>Conclusiones</w:t>
      </w:r>
    </w:p>
    <w:p w14:paraId="23546A7C" w14:textId="77777777" w:rsidR="00651A93" w:rsidRDefault="00651A93" w:rsidP="00651A93">
      <w:pPr>
        <w:pStyle w:val="Prrafodelista"/>
        <w:widowControl/>
        <w:autoSpaceDE/>
        <w:autoSpaceDN/>
        <w:spacing w:after="120" w:line="360" w:lineRule="auto"/>
        <w:ind w:left="644"/>
        <w:contextualSpacing/>
        <w:jc w:val="both"/>
        <w:rPr>
          <w:b/>
        </w:rPr>
      </w:pPr>
      <w:r>
        <w:rPr>
          <w:b/>
        </w:rPr>
        <w:t>Bibliografía</w:t>
      </w:r>
    </w:p>
    <w:p w14:paraId="7885DED3" w14:textId="77777777" w:rsidR="00651A93" w:rsidRPr="007A1F36" w:rsidRDefault="00651A93" w:rsidP="00651A93">
      <w:pPr>
        <w:rPr>
          <w:b/>
        </w:rPr>
      </w:pPr>
      <w:r>
        <w:rPr>
          <w:b/>
        </w:rPr>
        <w:t>Anexo I: Tablas comparativas y propuestas</w:t>
      </w:r>
    </w:p>
    <w:p w14:paraId="501DF8DF" w14:textId="77777777" w:rsidR="00557B53" w:rsidRDefault="00557B53">
      <w:pPr>
        <w:ind w:left="1370" w:right="1286"/>
        <w:jc w:val="center"/>
        <w:rPr>
          <w:sz w:val="28"/>
        </w:rPr>
      </w:pPr>
    </w:p>
    <w:p w14:paraId="0438F9A2" w14:textId="77777777" w:rsidR="00651A93" w:rsidRDefault="00651A93">
      <w:pPr>
        <w:ind w:left="1370" w:right="1286"/>
        <w:jc w:val="center"/>
        <w:rPr>
          <w:sz w:val="28"/>
        </w:rPr>
      </w:pPr>
    </w:p>
    <w:p w14:paraId="1B9F4D69" w14:textId="77777777" w:rsidR="00651A93" w:rsidRDefault="00651A93">
      <w:pPr>
        <w:ind w:left="1370" w:right="1286"/>
        <w:jc w:val="center"/>
        <w:rPr>
          <w:sz w:val="28"/>
        </w:rPr>
      </w:pPr>
    </w:p>
    <w:p w14:paraId="703A034E" w14:textId="77777777" w:rsidR="00651A93" w:rsidRDefault="00651A93">
      <w:pPr>
        <w:ind w:left="1370" w:right="1286"/>
        <w:jc w:val="center"/>
        <w:rPr>
          <w:sz w:val="28"/>
        </w:rPr>
      </w:pPr>
    </w:p>
    <w:p w14:paraId="486D93F3" w14:textId="77777777" w:rsidR="00651A93" w:rsidRDefault="00651A93">
      <w:pPr>
        <w:ind w:left="1370" w:right="1286"/>
        <w:jc w:val="center"/>
        <w:rPr>
          <w:sz w:val="28"/>
        </w:rPr>
      </w:pPr>
    </w:p>
    <w:p w14:paraId="3EF454AC" w14:textId="77777777" w:rsidR="00651A93" w:rsidRDefault="00651A93">
      <w:pPr>
        <w:ind w:left="1370" w:right="1286"/>
        <w:jc w:val="center"/>
        <w:rPr>
          <w:sz w:val="28"/>
        </w:rPr>
      </w:pPr>
    </w:p>
    <w:p w14:paraId="2DB02D5D" w14:textId="77777777" w:rsidR="00651A93" w:rsidRDefault="00651A93">
      <w:pPr>
        <w:ind w:left="1370" w:right="1286"/>
        <w:jc w:val="center"/>
        <w:rPr>
          <w:sz w:val="28"/>
        </w:rPr>
      </w:pPr>
    </w:p>
    <w:p w14:paraId="6E9BC451" w14:textId="77777777" w:rsidR="00651A93" w:rsidRDefault="00651A93">
      <w:pPr>
        <w:ind w:left="1370" w:right="1286"/>
        <w:jc w:val="center"/>
        <w:rPr>
          <w:sz w:val="28"/>
        </w:rPr>
      </w:pPr>
    </w:p>
    <w:p w14:paraId="3EADF8F3" w14:textId="77777777" w:rsidR="00651A93" w:rsidRDefault="00651A93">
      <w:pPr>
        <w:ind w:left="1370" w:right="1286"/>
        <w:jc w:val="center"/>
        <w:rPr>
          <w:sz w:val="28"/>
        </w:rPr>
      </w:pPr>
    </w:p>
    <w:p w14:paraId="77BF3F19" w14:textId="77777777" w:rsidR="00651A93" w:rsidRDefault="00651A93">
      <w:pPr>
        <w:ind w:left="1370" w:right="1286"/>
        <w:jc w:val="center"/>
        <w:rPr>
          <w:sz w:val="28"/>
        </w:rPr>
      </w:pPr>
    </w:p>
    <w:p w14:paraId="224CD233" w14:textId="77777777" w:rsidR="00651A93" w:rsidRDefault="00651A93">
      <w:pPr>
        <w:ind w:left="1370" w:right="1286"/>
        <w:jc w:val="center"/>
        <w:rPr>
          <w:sz w:val="28"/>
        </w:rPr>
      </w:pPr>
    </w:p>
    <w:p w14:paraId="4CC73069" w14:textId="77777777" w:rsidR="00651A93" w:rsidRDefault="00651A93">
      <w:pPr>
        <w:ind w:left="1370" w:right="1286"/>
        <w:jc w:val="center"/>
        <w:rPr>
          <w:sz w:val="28"/>
        </w:rPr>
      </w:pPr>
    </w:p>
    <w:p w14:paraId="59E36214" w14:textId="77777777" w:rsidR="00651A93" w:rsidRDefault="00651A93">
      <w:pPr>
        <w:ind w:left="1370" w:right="1286"/>
        <w:jc w:val="center"/>
        <w:rPr>
          <w:sz w:val="28"/>
        </w:rPr>
      </w:pPr>
    </w:p>
    <w:p w14:paraId="5E154002" w14:textId="77777777" w:rsidR="00651A93" w:rsidRDefault="00651A93">
      <w:pPr>
        <w:ind w:left="1370" w:right="1286"/>
        <w:jc w:val="center"/>
        <w:rPr>
          <w:sz w:val="28"/>
        </w:rPr>
      </w:pPr>
    </w:p>
    <w:p w14:paraId="357C0350" w14:textId="77777777" w:rsidR="00651A93" w:rsidRDefault="00651A93">
      <w:pPr>
        <w:ind w:left="1370" w:right="1286"/>
        <w:jc w:val="center"/>
        <w:rPr>
          <w:sz w:val="28"/>
        </w:rPr>
      </w:pPr>
    </w:p>
    <w:p w14:paraId="69BFE8EB" w14:textId="77777777" w:rsidR="00651A93" w:rsidRDefault="00651A93">
      <w:pPr>
        <w:ind w:left="1370" w:right="1286"/>
        <w:jc w:val="center"/>
        <w:rPr>
          <w:sz w:val="28"/>
        </w:rPr>
      </w:pPr>
    </w:p>
    <w:p w14:paraId="70E0066B" w14:textId="77777777" w:rsidR="00651A93" w:rsidRDefault="00651A93">
      <w:pPr>
        <w:ind w:left="1370" w:right="1286"/>
        <w:jc w:val="center"/>
        <w:rPr>
          <w:sz w:val="28"/>
        </w:rPr>
      </w:pPr>
    </w:p>
    <w:p w14:paraId="3FDD9841" w14:textId="77777777" w:rsidR="00651A93" w:rsidRDefault="00651A93">
      <w:pPr>
        <w:ind w:left="1370" w:right="1286"/>
        <w:jc w:val="center"/>
        <w:rPr>
          <w:sz w:val="28"/>
        </w:rPr>
      </w:pPr>
    </w:p>
    <w:p w14:paraId="71731803" w14:textId="77777777" w:rsidR="00651A93" w:rsidRDefault="00651A93">
      <w:pPr>
        <w:ind w:left="1370" w:right="1286"/>
        <w:jc w:val="center"/>
        <w:rPr>
          <w:sz w:val="28"/>
        </w:rPr>
      </w:pPr>
    </w:p>
    <w:p w14:paraId="5DF83DE5" w14:textId="77777777" w:rsidR="00651A93" w:rsidRDefault="00651A93">
      <w:pPr>
        <w:ind w:left="1370" w:right="1286"/>
        <w:jc w:val="center"/>
        <w:rPr>
          <w:sz w:val="28"/>
        </w:rPr>
      </w:pPr>
    </w:p>
    <w:p w14:paraId="105A70D8" w14:textId="77777777" w:rsidR="00651A93" w:rsidRDefault="00651A93">
      <w:pPr>
        <w:ind w:left="1370" w:right="1286"/>
        <w:jc w:val="center"/>
        <w:rPr>
          <w:sz w:val="28"/>
        </w:rPr>
      </w:pPr>
    </w:p>
    <w:p w14:paraId="54FF2726" w14:textId="77777777" w:rsidR="00651A93" w:rsidRDefault="00651A93">
      <w:pPr>
        <w:ind w:left="1370" w:right="1286"/>
        <w:jc w:val="center"/>
        <w:rPr>
          <w:sz w:val="28"/>
        </w:rPr>
      </w:pPr>
    </w:p>
    <w:p w14:paraId="670C24F5" w14:textId="77777777" w:rsidR="00651A93" w:rsidRDefault="00651A93">
      <w:pPr>
        <w:ind w:left="1370" w:right="1286"/>
        <w:jc w:val="center"/>
        <w:rPr>
          <w:sz w:val="28"/>
        </w:rPr>
      </w:pPr>
    </w:p>
    <w:p w14:paraId="135CFC20" w14:textId="77777777" w:rsidR="00651A93" w:rsidRDefault="00651A93">
      <w:pPr>
        <w:ind w:left="1370" w:right="1286"/>
        <w:jc w:val="center"/>
        <w:rPr>
          <w:sz w:val="28"/>
        </w:rPr>
      </w:pPr>
    </w:p>
    <w:p w14:paraId="6936A063" w14:textId="77777777" w:rsidR="00651A93" w:rsidRDefault="00651A93">
      <w:pPr>
        <w:ind w:left="1370" w:right="1286"/>
        <w:jc w:val="center"/>
        <w:rPr>
          <w:sz w:val="28"/>
        </w:rPr>
      </w:pPr>
    </w:p>
    <w:p w14:paraId="2A209C81" w14:textId="73AD912D" w:rsidR="00651A93" w:rsidRDefault="00651A93" w:rsidP="00651A93">
      <w:pPr>
        <w:ind w:right="1286"/>
        <w:rPr>
          <w:b/>
          <w:bCs/>
          <w:sz w:val="28"/>
        </w:rPr>
      </w:pPr>
      <w:r>
        <w:rPr>
          <w:b/>
          <w:bCs/>
          <w:sz w:val="28"/>
        </w:rPr>
        <w:t>Bibliografía</w:t>
      </w:r>
    </w:p>
    <w:p w14:paraId="5FC5D1EE" w14:textId="77777777" w:rsidR="00D5320F" w:rsidRDefault="00D5320F" w:rsidP="00651A93">
      <w:pPr>
        <w:ind w:right="1286"/>
        <w:rPr>
          <w:sz w:val="28"/>
        </w:rPr>
      </w:pPr>
    </w:p>
    <w:p w14:paraId="431371E6" w14:textId="77777777" w:rsidR="00D5320F" w:rsidRDefault="00D5320F" w:rsidP="00651A93">
      <w:pPr>
        <w:ind w:right="1286"/>
        <w:rPr>
          <w:sz w:val="28"/>
        </w:rPr>
      </w:pPr>
      <w:r w:rsidRPr="00651A93">
        <w:rPr>
          <w:sz w:val="28"/>
        </w:rPr>
        <w:t xml:space="preserve">Comité de </w:t>
      </w:r>
      <w:proofErr w:type="gramStart"/>
      <w:r w:rsidRPr="00651A93">
        <w:rPr>
          <w:sz w:val="28"/>
        </w:rPr>
        <w:t>Ministros</w:t>
      </w:r>
      <w:proofErr w:type="gramEnd"/>
      <w:r w:rsidRPr="00651A93">
        <w:rPr>
          <w:sz w:val="28"/>
        </w:rPr>
        <w:t xml:space="preserve"> del Consejo de Europa. (1990). Recomendación sobre la eliminación del sexismo en el lenguaje.</w:t>
      </w:r>
    </w:p>
    <w:p w14:paraId="0B8FA815" w14:textId="77777777" w:rsidR="00D5320F" w:rsidRDefault="00D5320F" w:rsidP="00651A93">
      <w:pPr>
        <w:ind w:right="1286"/>
        <w:rPr>
          <w:sz w:val="28"/>
        </w:rPr>
      </w:pPr>
    </w:p>
    <w:p w14:paraId="5C05679C" w14:textId="77777777" w:rsidR="00D5320F" w:rsidRDefault="00D5320F" w:rsidP="00651A93">
      <w:pPr>
        <w:ind w:right="1286"/>
        <w:rPr>
          <w:sz w:val="28"/>
        </w:rPr>
      </w:pPr>
      <w:r w:rsidRPr="00651A93">
        <w:rPr>
          <w:sz w:val="28"/>
        </w:rPr>
        <w:t xml:space="preserve">Flores, J. (2023). Julio Cortázar y Francisco Torres Oliver, traductores de" The </w:t>
      </w:r>
      <w:proofErr w:type="spellStart"/>
      <w:r w:rsidRPr="00651A93">
        <w:rPr>
          <w:sz w:val="28"/>
        </w:rPr>
        <w:t>Fall</w:t>
      </w:r>
      <w:proofErr w:type="spellEnd"/>
      <w:r w:rsidRPr="00651A93">
        <w:rPr>
          <w:sz w:val="28"/>
        </w:rPr>
        <w:t xml:space="preserve"> of the House of Usher" de EA Poe. </w:t>
      </w:r>
      <w:r w:rsidRPr="00651A93">
        <w:rPr>
          <w:i/>
          <w:iCs/>
          <w:sz w:val="28"/>
        </w:rPr>
        <w:t>1611: revista de historia de la traducción</w:t>
      </w:r>
      <w:r w:rsidRPr="00651A93">
        <w:rPr>
          <w:sz w:val="28"/>
        </w:rPr>
        <w:t>, (17).</w:t>
      </w:r>
    </w:p>
    <w:p w14:paraId="5664AA75" w14:textId="77777777" w:rsidR="00D5320F" w:rsidRDefault="00D5320F" w:rsidP="00651A93">
      <w:pPr>
        <w:ind w:right="1286"/>
        <w:rPr>
          <w:sz w:val="28"/>
        </w:rPr>
      </w:pPr>
      <w:proofErr w:type="spellStart"/>
      <w:r w:rsidRPr="00651A93">
        <w:rPr>
          <w:i/>
          <w:iCs/>
          <w:sz w:val="28"/>
        </w:rPr>
        <w:t>for</w:t>
      </w:r>
      <w:proofErr w:type="spellEnd"/>
      <w:r w:rsidRPr="00651A93">
        <w:rPr>
          <w:i/>
          <w:iCs/>
          <w:sz w:val="28"/>
        </w:rPr>
        <w:t xml:space="preserve"> </w:t>
      </w:r>
      <w:proofErr w:type="spellStart"/>
      <w:r w:rsidRPr="00651A93">
        <w:rPr>
          <w:i/>
          <w:iCs/>
          <w:sz w:val="28"/>
        </w:rPr>
        <w:t>Translation</w:t>
      </w:r>
      <w:proofErr w:type="spellEnd"/>
      <w:r w:rsidRPr="00651A93">
        <w:rPr>
          <w:sz w:val="28"/>
        </w:rPr>
        <w:t xml:space="preserve">. (J. C. Sager, &amp; M.-J. Hamel, </w:t>
      </w:r>
      <w:proofErr w:type="spellStart"/>
      <w:r w:rsidRPr="00651A93">
        <w:rPr>
          <w:sz w:val="28"/>
        </w:rPr>
        <w:t>Edits</w:t>
      </w:r>
      <w:proofErr w:type="spellEnd"/>
      <w:r w:rsidRPr="00651A93">
        <w:rPr>
          <w:sz w:val="28"/>
        </w:rPr>
        <w:t>.) John Benjamins Publishing.</w:t>
      </w:r>
    </w:p>
    <w:p w14:paraId="459951F2" w14:textId="77777777" w:rsidR="00D5320F" w:rsidRDefault="00D5320F" w:rsidP="00651A93">
      <w:pPr>
        <w:ind w:right="1286"/>
        <w:rPr>
          <w:sz w:val="28"/>
        </w:rPr>
      </w:pPr>
    </w:p>
    <w:p w14:paraId="6EEC1BB9" w14:textId="77777777" w:rsidR="00D5320F" w:rsidRDefault="00D5320F" w:rsidP="00651A93">
      <w:pPr>
        <w:ind w:right="1286"/>
        <w:rPr>
          <w:sz w:val="28"/>
        </w:rPr>
      </w:pPr>
      <w:r w:rsidRPr="00651A93">
        <w:rPr>
          <w:sz w:val="28"/>
        </w:rPr>
        <w:t>González Grueso, F. D. (2017). El horror en la literatura. </w:t>
      </w:r>
      <w:proofErr w:type="spellStart"/>
      <w:r w:rsidRPr="00651A93">
        <w:rPr>
          <w:i/>
          <w:iCs/>
          <w:sz w:val="28"/>
        </w:rPr>
        <w:t>Actio</w:t>
      </w:r>
      <w:proofErr w:type="spellEnd"/>
      <w:r w:rsidRPr="00651A93">
        <w:rPr>
          <w:i/>
          <w:iCs/>
          <w:sz w:val="28"/>
        </w:rPr>
        <w:t xml:space="preserve"> Nova: Revista de teoría de la literatura y literatura comparada</w:t>
      </w:r>
      <w:r w:rsidRPr="00651A93">
        <w:rPr>
          <w:sz w:val="28"/>
        </w:rPr>
        <w:t>.</w:t>
      </w:r>
    </w:p>
    <w:p w14:paraId="0AE76683" w14:textId="77777777" w:rsidR="00D5320F" w:rsidRDefault="00D5320F" w:rsidP="00651A93">
      <w:pPr>
        <w:ind w:right="1286"/>
        <w:rPr>
          <w:sz w:val="28"/>
        </w:rPr>
      </w:pPr>
    </w:p>
    <w:p w14:paraId="72F08483" w14:textId="77777777" w:rsidR="00D5320F" w:rsidRDefault="00D5320F" w:rsidP="00651A93">
      <w:pPr>
        <w:ind w:right="1286"/>
        <w:rPr>
          <w:i/>
          <w:iCs/>
          <w:sz w:val="28"/>
        </w:rPr>
      </w:pPr>
      <w:r w:rsidRPr="00651A93">
        <w:rPr>
          <w:sz w:val="28"/>
        </w:rPr>
        <w:t xml:space="preserve">González Salvador, A. (1984). </w:t>
      </w:r>
      <w:r w:rsidRPr="00651A93">
        <w:rPr>
          <w:i/>
          <w:iCs/>
          <w:sz w:val="28"/>
        </w:rPr>
        <w:t>De lo fantástico y de la literatura fantástica.</w:t>
      </w:r>
    </w:p>
    <w:p w14:paraId="45B66ED3" w14:textId="77777777" w:rsidR="00D5320F" w:rsidRDefault="00D5320F" w:rsidP="00651A93">
      <w:pPr>
        <w:ind w:right="1286"/>
        <w:rPr>
          <w:i/>
          <w:iCs/>
          <w:sz w:val="28"/>
        </w:rPr>
      </w:pPr>
    </w:p>
    <w:p w14:paraId="10187C9F" w14:textId="77777777" w:rsidR="00D5320F" w:rsidRDefault="00D5320F" w:rsidP="00651A93">
      <w:pPr>
        <w:ind w:right="1286"/>
        <w:rPr>
          <w:i/>
          <w:iCs/>
          <w:sz w:val="28"/>
        </w:rPr>
      </w:pPr>
      <w:proofErr w:type="spellStart"/>
      <w:r w:rsidRPr="00651A93">
        <w:rPr>
          <w:sz w:val="28"/>
        </w:rPr>
        <w:t>Llácer</w:t>
      </w:r>
      <w:proofErr w:type="spellEnd"/>
      <w:r w:rsidRPr="00651A93">
        <w:rPr>
          <w:sz w:val="28"/>
        </w:rPr>
        <w:t xml:space="preserve"> Llorca, E. V. (1994</w:t>
      </w:r>
      <w:r w:rsidRPr="00651A93">
        <w:rPr>
          <w:i/>
          <w:iCs/>
          <w:sz w:val="28"/>
        </w:rPr>
        <w:t xml:space="preserve">). La traducción del terror, un enfoque integrador: propuesta de traducción de The Masque of the Red </w:t>
      </w:r>
      <w:proofErr w:type="spellStart"/>
      <w:r w:rsidRPr="00651A93">
        <w:rPr>
          <w:i/>
          <w:iCs/>
          <w:sz w:val="28"/>
        </w:rPr>
        <w:t>Death</w:t>
      </w:r>
      <w:proofErr w:type="spellEnd"/>
      <w:r w:rsidRPr="00651A93">
        <w:rPr>
          <w:i/>
          <w:iCs/>
          <w:sz w:val="28"/>
        </w:rPr>
        <w:t xml:space="preserve">, The Pit and the </w:t>
      </w:r>
      <w:proofErr w:type="spellStart"/>
      <w:r w:rsidRPr="00651A93">
        <w:rPr>
          <w:i/>
          <w:iCs/>
          <w:sz w:val="28"/>
        </w:rPr>
        <w:t>Pendulum</w:t>
      </w:r>
      <w:proofErr w:type="spellEnd"/>
      <w:r w:rsidRPr="00651A93">
        <w:rPr>
          <w:i/>
          <w:iCs/>
          <w:sz w:val="28"/>
        </w:rPr>
        <w:t xml:space="preserve"> y The </w:t>
      </w:r>
      <w:proofErr w:type="spellStart"/>
      <w:r w:rsidRPr="00651A93">
        <w:rPr>
          <w:i/>
          <w:iCs/>
          <w:sz w:val="28"/>
        </w:rPr>
        <w:t>Cask</w:t>
      </w:r>
      <w:proofErr w:type="spellEnd"/>
      <w:r w:rsidRPr="00651A93">
        <w:rPr>
          <w:i/>
          <w:iCs/>
          <w:sz w:val="28"/>
        </w:rPr>
        <w:t xml:space="preserve"> of Amontillado de Edgar Allan Poe.</w:t>
      </w:r>
    </w:p>
    <w:p w14:paraId="13DF8E8C" w14:textId="77777777" w:rsidR="00D5320F" w:rsidRDefault="00D5320F" w:rsidP="00651A93">
      <w:pPr>
        <w:ind w:right="1286"/>
        <w:rPr>
          <w:i/>
          <w:iCs/>
          <w:sz w:val="28"/>
        </w:rPr>
      </w:pPr>
    </w:p>
    <w:p w14:paraId="167189F3" w14:textId="77777777" w:rsidR="00D5320F" w:rsidRDefault="00D5320F" w:rsidP="00651A93">
      <w:pPr>
        <w:ind w:right="1286"/>
        <w:rPr>
          <w:sz w:val="28"/>
        </w:rPr>
      </w:pPr>
      <w:r w:rsidRPr="00D5320F">
        <w:rPr>
          <w:sz w:val="28"/>
        </w:rPr>
        <w:t>Meseguer, Á. G. (2001). ¿Es sexista la lengua española?</w:t>
      </w:r>
      <w:r>
        <w:rPr>
          <w:sz w:val="28"/>
        </w:rPr>
        <w:t xml:space="preserve"> </w:t>
      </w:r>
      <w:proofErr w:type="spellStart"/>
      <w:r w:rsidRPr="00D5320F">
        <w:rPr>
          <w:i/>
          <w:iCs/>
          <w:sz w:val="28"/>
        </w:rPr>
        <w:t>Panace</w:t>
      </w:r>
      <w:proofErr w:type="spellEnd"/>
      <w:r w:rsidRPr="00D5320F">
        <w:rPr>
          <w:sz w:val="28"/>
        </w:rPr>
        <w:t>, </w:t>
      </w:r>
      <w:r w:rsidRPr="00D5320F">
        <w:rPr>
          <w:i/>
          <w:iCs/>
          <w:sz w:val="28"/>
        </w:rPr>
        <w:t>2</w:t>
      </w:r>
      <w:r w:rsidRPr="00D5320F">
        <w:rPr>
          <w:sz w:val="28"/>
        </w:rPr>
        <w:t>(3), 20-34.</w:t>
      </w:r>
    </w:p>
    <w:p w14:paraId="123B153E" w14:textId="77777777" w:rsidR="00D5320F" w:rsidRPr="00651A93" w:rsidRDefault="00D5320F" w:rsidP="00651A93">
      <w:pPr>
        <w:ind w:right="1286"/>
        <w:rPr>
          <w:sz w:val="28"/>
        </w:rPr>
      </w:pPr>
    </w:p>
    <w:p w14:paraId="1CC5ECDF" w14:textId="77777777" w:rsidR="00D5320F" w:rsidRDefault="00D5320F" w:rsidP="00651A93">
      <w:pPr>
        <w:ind w:right="1286"/>
        <w:rPr>
          <w:sz w:val="28"/>
        </w:rPr>
      </w:pPr>
      <w:proofErr w:type="spellStart"/>
      <w:r w:rsidRPr="00651A93">
        <w:rPr>
          <w:sz w:val="28"/>
        </w:rPr>
        <w:t>Nida</w:t>
      </w:r>
      <w:proofErr w:type="spellEnd"/>
      <w:r w:rsidRPr="00651A93">
        <w:rPr>
          <w:sz w:val="28"/>
        </w:rPr>
        <w:t xml:space="preserve">, E., &amp; </w:t>
      </w:r>
      <w:proofErr w:type="spellStart"/>
      <w:r w:rsidRPr="00651A93">
        <w:rPr>
          <w:sz w:val="28"/>
        </w:rPr>
        <w:t>Taber</w:t>
      </w:r>
      <w:proofErr w:type="spellEnd"/>
      <w:r w:rsidRPr="00651A93">
        <w:rPr>
          <w:sz w:val="28"/>
        </w:rPr>
        <w:t xml:space="preserve">, C. (2003). </w:t>
      </w:r>
      <w:r w:rsidRPr="00651A93">
        <w:rPr>
          <w:i/>
          <w:iCs/>
          <w:sz w:val="28"/>
        </w:rPr>
        <w:t xml:space="preserve">The </w:t>
      </w:r>
      <w:proofErr w:type="spellStart"/>
      <w:r w:rsidRPr="00651A93">
        <w:rPr>
          <w:i/>
          <w:iCs/>
          <w:sz w:val="28"/>
        </w:rPr>
        <w:t>Theory</w:t>
      </w:r>
      <w:proofErr w:type="spellEnd"/>
      <w:r w:rsidRPr="00651A93">
        <w:rPr>
          <w:i/>
          <w:iCs/>
          <w:sz w:val="28"/>
        </w:rPr>
        <w:t xml:space="preserve"> and </w:t>
      </w:r>
      <w:proofErr w:type="spellStart"/>
      <w:r w:rsidRPr="00651A93">
        <w:rPr>
          <w:i/>
          <w:iCs/>
          <w:sz w:val="28"/>
        </w:rPr>
        <w:t>Practice</w:t>
      </w:r>
      <w:proofErr w:type="spellEnd"/>
      <w:r w:rsidRPr="00651A93">
        <w:rPr>
          <w:i/>
          <w:iCs/>
          <w:sz w:val="28"/>
        </w:rPr>
        <w:t xml:space="preserve"> of </w:t>
      </w:r>
      <w:proofErr w:type="spellStart"/>
      <w:r w:rsidRPr="00651A93">
        <w:rPr>
          <w:i/>
          <w:iCs/>
          <w:sz w:val="28"/>
        </w:rPr>
        <w:t>Translation</w:t>
      </w:r>
      <w:proofErr w:type="spellEnd"/>
      <w:r w:rsidRPr="00651A93">
        <w:rPr>
          <w:sz w:val="28"/>
        </w:rPr>
        <w:t xml:space="preserve">. </w:t>
      </w:r>
      <w:proofErr w:type="spellStart"/>
      <w:r w:rsidRPr="00651A93">
        <w:rPr>
          <w:sz w:val="28"/>
        </w:rPr>
        <w:t>Brill</w:t>
      </w:r>
      <w:proofErr w:type="spellEnd"/>
      <w:r w:rsidRPr="00651A93">
        <w:rPr>
          <w:sz w:val="28"/>
        </w:rPr>
        <w:t>.</w:t>
      </w:r>
    </w:p>
    <w:p w14:paraId="516037A1" w14:textId="77777777" w:rsidR="00D5320F" w:rsidRDefault="00D5320F" w:rsidP="00651A93">
      <w:pPr>
        <w:ind w:right="1286"/>
        <w:rPr>
          <w:sz w:val="28"/>
        </w:rPr>
      </w:pPr>
    </w:p>
    <w:p w14:paraId="701CE653" w14:textId="77777777" w:rsidR="00D5320F" w:rsidRDefault="00D5320F" w:rsidP="00651A93">
      <w:pPr>
        <w:ind w:right="1286"/>
        <w:rPr>
          <w:sz w:val="28"/>
        </w:rPr>
      </w:pPr>
      <w:proofErr w:type="spellStart"/>
      <w:r w:rsidRPr="00651A93">
        <w:rPr>
          <w:sz w:val="28"/>
        </w:rPr>
        <w:t>Venuti</w:t>
      </w:r>
      <w:proofErr w:type="spellEnd"/>
      <w:r w:rsidRPr="00651A93">
        <w:rPr>
          <w:sz w:val="28"/>
        </w:rPr>
        <w:t xml:space="preserve">, L. (2008). </w:t>
      </w:r>
      <w:r w:rsidRPr="00651A93">
        <w:rPr>
          <w:i/>
          <w:iCs/>
          <w:sz w:val="28"/>
        </w:rPr>
        <w:t xml:space="preserve">The </w:t>
      </w:r>
      <w:proofErr w:type="spellStart"/>
      <w:r w:rsidRPr="00651A93">
        <w:rPr>
          <w:i/>
          <w:iCs/>
          <w:sz w:val="28"/>
        </w:rPr>
        <w:t>Translator's</w:t>
      </w:r>
      <w:proofErr w:type="spellEnd"/>
      <w:r w:rsidRPr="00651A93">
        <w:rPr>
          <w:i/>
          <w:iCs/>
          <w:sz w:val="28"/>
        </w:rPr>
        <w:t xml:space="preserve"> </w:t>
      </w:r>
      <w:proofErr w:type="spellStart"/>
      <w:r w:rsidRPr="00651A93">
        <w:rPr>
          <w:i/>
          <w:iCs/>
          <w:sz w:val="28"/>
        </w:rPr>
        <w:t>Invisibility</w:t>
      </w:r>
      <w:proofErr w:type="spellEnd"/>
      <w:r w:rsidRPr="00651A93">
        <w:rPr>
          <w:i/>
          <w:iCs/>
          <w:sz w:val="28"/>
        </w:rPr>
        <w:t xml:space="preserve">: A </w:t>
      </w:r>
      <w:proofErr w:type="spellStart"/>
      <w:r w:rsidRPr="00651A93">
        <w:rPr>
          <w:i/>
          <w:iCs/>
          <w:sz w:val="28"/>
        </w:rPr>
        <w:t>History</w:t>
      </w:r>
      <w:proofErr w:type="spellEnd"/>
      <w:r w:rsidRPr="00651A93">
        <w:rPr>
          <w:i/>
          <w:iCs/>
          <w:sz w:val="28"/>
        </w:rPr>
        <w:t xml:space="preserve"> of </w:t>
      </w:r>
      <w:proofErr w:type="spellStart"/>
      <w:r w:rsidRPr="00651A93">
        <w:rPr>
          <w:i/>
          <w:iCs/>
          <w:sz w:val="28"/>
        </w:rPr>
        <w:t>Translation</w:t>
      </w:r>
      <w:proofErr w:type="spellEnd"/>
      <w:r w:rsidRPr="00651A93">
        <w:rPr>
          <w:i/>
          <w:iCs/>
          <w:sz w:val="28"/>
        </w:rPr>
        <w:t>. Londres</w:t>
      </w:r>
      <w:r w:rsidRPr="00651A93">
        <w:rPr>
          <w:sz w:val="28"/>
        </w:rPr>
        <w:t>: Routledge.</w:t>
      </w:r>
    </w:p>
    <w:p w14:paraId="6B5FE276" w14:textId="77777777" w:rsidR="00D5320F" w:rsidRDefault="00D5320F" w:rsidP="00651A93">
      <w:pPr>
        <w:ind w:right="1286"/>
        <w:rPr>
          <w:sz w:val="28"/>
        </w:rPr>
      </w:pPr>
    </w:p>
    <w:p w14:paraId="1FBCEAA7" w14:textId="77777777" w:rsidR="00D5320F" w:rsidRPr="00651A93" w:rsidRDefault="00D5320F" w:rsidP="00651A93">
      <w:pPr>
        <w:ind w:right="1286"/>
        <w:rPr>
          <w:i/>
          <w:iCs/>
          <w:sz w:val="28"/>
        </w:rPr>
      </w:pPr>
      <w:proofErr w:type="spellStart"/>
      <w:r w:rsidRPr="00651A93">
        <w:rPr>
          <w:sz w:val="28"/>
        </w:rPr>
        <w:t>Vinay</w:t>
      </w:r>
      <w:proofErr w:type="spellEnd"/>
      <w:r w:rsidRPr="00651A93">
        <w:rPr>
          <w:sz w:val="28"/>
        </w:rPr>
        <w:t xml:space="preserve">, J.-P., &amp; </w:t>
      </w:r>
      <w:proofErr w:type="spellStart"/>
      <w:r w:rsidRPr="00651A93">
        <w:rPr>
          <w:sz w:val="28"/>
        </w:rPr>
        <w:t>Darbelnet</w:t>
      </w:r>
      <w:proofErr w:type="spellEnd"/>
      <w:r w:rsidRPr="00651A93">
        <w:rPr>
          <w:sz w:val="28"/>
        </w:rPr>
        <w:t xml:space="preserve">, J. (1995). </w:t>
      </w:r>
      <w:r w:rsidRPr="00651A93">
        <w:rPr>
          <w:i/>
          <w:iCs/>
          <w:sz w:val="28"/>
        </w:rPr>
        <w:t xml:space="preserve">Comparative </w:t>
      </w:r>
      <w:proofErr w:type="spellStart"/>
      <w:r w:rsidRPr="00651A93">
        <w:rPr>
          <w:i/>
          <w:iCs/>
          <w:sz w:val="28"/>
        </w:rPr>
        <w:t>Stylistic</w:t>
      </w:r>
      <w:proofErr w:type="spellEnd"/>
      <w:r w:rsidRPr="00651A93">
        <w:rPr>
          <w:i/>
          <w:iCs/>
          <w:sz w:val="28"/>
        </w:rPr>
        <w:t xml:space="preserve"> of French and English: A </w:t>
      </w:r>
      <w:proofErr w:type="spellStart"/>
      <w:r w:rsidRPr="00651A93">
        <w:rPr>
          <w:i/>
          <w:iCs/>
          <w:sz w:val="28"/>
        </w:rPr>
        <w:t>Methodology</w:t>
      </w:r>
      <w:proofErr w:type="spellEnd"/>
    </w:p>
    <w:sectPr w:rsidR="00D5320F" w:rsidRPr="00651A93">
      <w:type w:val="continuous"/>
      <w:pgSz w:w="11910" w:h="16840"/>
      <w:pgMar w:top="1400" w:right="16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4F42EF"/>
    <w:multiLevelType w:val="multilevel"/>
    <w:tmpl w:val="B63A756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num w:numId="1" w16cid:durableId="2104257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CA7"/>
    <w:rsid w:val="004630EA"/>
    <w:rsid w:val="00557B53"/>
    <w:rsid w:val="005A0020"/>
    <w:rsid w:val="00651A93"/>
    <w:rsid w:val="009043E8"/>
    <w:rsid w:val="00C704A6"/>
    <w:rsid w:val="00C77F6E"/>
    <w:rsid w:val="00D5320F"/>
    <w:rsid w:val="00E52D74"/>
    <w:rsid w:val="00E81CA7"/>
    <w:rsid w:val="00FF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480BC"/>
  <w15:docId w15:val="{FB7DAAC5-287C-4E61-AD22-6EB87EF9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36"/>
      <w:szCs w:val="3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651A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51A93"/>
    <w:pPr>
      <w:widowControl/>
      <w:autoSpaceDE/>
      <w:autoSpaceDN/>
      <w:spacing w:after="120"/>
      <w:ind w:left="284"/>
      <w:jc w:val="both"/>
    </w:pPr>
    <w:rPr>
      <w:rFonts w:ascii="Times New Roman" w:eastAsiaTheme="minorHAnsi" w:hAnsi="Times New Roman" w:cstheme="minorBidi"/>
      <w:kern w:val="2"/>
      <w:sz w:val="20"/>
      <w:szCs w:val="20"/>
      <w:lang w:eastAsia="en-US" w:bidi="ar-SA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1A93"/>
    <w:rPr>
      <w:rFonts w:ascii="Times New Roman" w:hAnsi="Times New Roman"/>
      <w:kern w:val="2"/>
      <w:sz w:val="20"/>
      <w:szCs w:val="20"/>
      <w:lang w:val="es-E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Saenz Rotko</dc:creator>
  <cp:lastModifiedBy>Valeria Angelica Maita Bracamonte</cp:lastModifiedBy>
  <cp:revision>4</cp:revision>
  <dcterms:created xsi:type="dcterms:W3CDTF">2024-11-18T12:26:00Z</dcterms:created>
  <dcterms:modified xsi:type="dcterms:W3CDTF">2024-11-18T12:44:00Z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2020-05-02T00:00:00Z</vt:filetime>
  </property>
</Properties>
</file>