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28" w:rsidRDefault="00605628" w:rsidP="00605628">
      <w:pPr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Title</w:t>
      </w:r>
      <w:proofErr w:type="spellEnd"/>
    </w:p>
    <w:p w:rsidR="00BD6AFF" w:rsidRDefault="00BD6AFF" w:rsidP="0060562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bookmarkStart w:id="0" w:name="_GoBack"/>
      <w:bookmarkEnd w:id="0"/>
      <w:r w:rsidRPr="00227ECC">
        <w:rPr>
          <w:rFonts w:ascii="Helvetica" w:hAnsi="Helvetica"/>
          <w:i/>
          <w:color w:val="545454"/>
          <w:sz w:val="21"/>
          <w:szCs w:val="21"/>
        </w:rPr>
        <w:t>Mujeres al borde de un ataque de nervios</w:t>
      </w:r>
      <w:r w:rsidRPr="00227ECC">
        <w:rPr>
          <w:rFonts w:ascii="Helvetica" w:hAnsi="Helvetica"/>
          <w:color w:val="545454"/>
          <w:sz w:val="21"/>
          <w:szCs w:val="21"/>
        </w:rPr>
        <w:t>: ¿lenguaje inclusivo en el discurso de la "Movida"?</w:t>
      </w:r>
    </w:p>
    <w:p w:rsidR="00605628" w:rsidRPr="00372051" w:rsidRDefault="00605628" w:rsidP="00605628">
      <w:pPr>
        <w:rPr>
          <w:rFonts w:ascii="Times New Roman" w:hAnsi="Times New Roman" w:cs="Times New Roman"/>
          <w:b/>
          <w:sz w:val="20"/>
          <w:szCs w:val="20"/>
        </w:rPr>
      </w:pPr>
      <w:r w:rsidRPr="00372051">
        <w:rPr>
          <w:rFonts w:ascii="Times New Roman" w:hAnsi="Times New Roman" w:cs="Times New Roman"/>
          <w:b/>
          <w:sz w:val="20"/>
          <w:szCs w:val="20"/>
        </w:rPr>
        <w:t>Resumen</w:t>
      </w:r>
    </w:p>
    <w:p w:rsidR="00C42847" w:rsidRDefault="00605628" w:rsidP="00605628">
      <w:pPr>
        <w:jc w:val="both"/>
        <w:rPr>
          <w:rFonts w:ascii="Times New Roman" w:hAnsi="Times New Roman" w:cs="Times New Roman"/>
          <w:sz w:val="18"/>
          <w:szCs w:val="18"/>
        </w:rPr>
      </w:pPr>
      <w:r w:rsidRPr="00372051">
        <w:rPr>
          <w:rFonts w:ascii="Times New Roman" w:hAnsi="Times New Roman" w:cs="Times New Roman"/>
          <w:sz w:val="18"/>
          <w:szCs w:val="18"/>
        </w:rPr>
        <w:t>Con la presente comunicación se pretende analizar y revisa</w:t>
      </w:r>
      <w:r w:rsidR="00C42847">
        <w:rPr>
          <w:rFonts w:ascii="Times New Roman" w:hAnsi="Times New Roman" w:cs="Times New Roman"/>
          <w:sz w:val="18"/>
          <w:szCs w:val="18"/>
        </w:rPr>
        <w:t>r el concepto del "discurso fílmico" durante la</w:t>
      </w:r>
      <w:r w:rsidRPr="00372051">
        <w:rPr>
          <w:rFonts w:ascii="Times New Roman" w:hAnsi="Times New Roman" w:cs="Times New Roman"/>
          <w:sz w:val="18"/>
          <w:szCs w:val="18"/>
        </w:rPr>
        <w:t xml:space="preserve"> etapa de la movida</w:t>
      </w:r>
      <w:r w:rsidR="00E0152E">
        <w:rPr>
          <w:rFonts w:ascii="Times New Roman" w:hAnsi="Times New Roman" w:cs="Times New Roman"/>
          <w:sz w:val="18"/>
          <w:szCs w:val="18"/>
        </w:rPr>
        <w:t xml:space="preserve"> cultural madrileña: u</w:t>
      </w:r>
      <w:r w:rsidRPr="00372051">
        <w:rPr>
          <w:rFonts w:ascii="Times New Roman" w:hAnsi="Times New Roman" w:cs="Times New Roman"/>
          <w:sz w:val="18"/>
          <w:szCs w:val="18"/>
        </w:rPr>
        <w:t xml:space="preserve">n cambio de mentalidad y de estética que se reflejó en la sociedad, política y cultura y que el cine de Almodóvar, entre otros, lo recogió, en especial en su película </w:t>
      </w:r>
      <w:r w:rsidRPr="00C42847">
        <w:rPr>
          <w:rFonts w:ascii="Times New Roman" w:hAnsi="Times New Roman" w:cs="Times New Roman"/>
          <w:i/>
          <w:sz w:val="18"/>
          <w:szCs w:val="18"/>
        </w:rPr>
        <w:t>Mujeres al borde de un ataque de nervios</w:t>
      </w:r>
      <w:r w:rsidRPr="00372051">
        <w:rPr>
          <w:rFonts w:ascii="Times New Roman" w:hAnsi="Times New Roman" w:cs="Times New Roman"/>
          <w:sz w:val="18"/>
          <w:szCs w:val="18"/>
        </w:rPr>
        <w:t>. Sus protagonistas, unidas por el mito de Don Juan, sobreviven</w:t>
      </w:r>
      <w:r w:rsidR="00E0152E">
        <w:rPr>
          <w:rFonts w:ascii="Times New Roman" w:hAnsi="Times New Roman" w:cs="Times New Roman"/>
          <w:sz w:val="18"/>
          <w:szCs w:val="18"/>
        </w:rPr>
        <w:t xml:space="preserve"> en una ciudad llena de cambios;</w:t>
      </w:r>
      <w:r w:rsidRPr="00372051">
        <w:rPr>
          <w:rFonts w:ascii="Times New Roman" w:hAnsi="Times New Roman" w:cs="Times New Roman"/>
          <w:sz w:val="18"/>
          <w:szCs w:val="18"/>
        </w:rPr>
        <w:t xml:space="preserve"> en una metrópoli que acoge convulsiones de todo tipo en un momento en que el cine se hace eco de sus comportamientos y reacciones. </w:t>
      </w:r>
      <w:r w:rsidR="00E0152E">
        <w:rPr>
          <w:rFonts w:ascii="Times New Roman" w:hAnsi="Times New Roman" w:cs="Times New Roman"/>
          <w:sz w:val="18"/>
          <w:szCs w:val="18"/>
        </w:rPr>
        <w:t xml:space="preserve">Deseamos </w:t>
      </w:r>
      <w:r w:rsidR="00C42847">
        <w:rPr>
          <w:rFonts w:ascii="Times New Roman" w:hAnsi="Times New Roman" w:cs="Times New Roman"/>
          <w:sz w:val="18"/>
          <w:szCs w:val="18"/>
        </w:rPr>
        <w:t>demostrar de qué manera comienza el uso del lenguaje inclusivo en los personajes femeninos y la repercusión que tiene en el c</w:t>
      </w:r>
      <w:r w:rsidR="00E0152E">
        <w:rPr>
          <w:rFonts w:ascii="Times New Roman" w:hAnsi="Times New Roman" w:cs="Times New Roman"/>
          <w:sz w:val="18"/>
          <w:szCs w:val="18"/>
        </w:rPr>
        <w:t>onjunto coral de los masculinos.</w:t>
      </w:r>
      <w:r w:rsidR="00C42847">
        <w:rPr>
          <w:rFonts w:ascii="Times New Roman" w:hAnsi="Times New Roman" w:cs="Times New Roman"/>
          <w:sz w:val="18"/>
          <w:szCs w:val="18"/>
        </w:rPr>
        <w:t xml:space="preserve"> Para ello se van a comparar algunas escenas de dicho film con el discurso que en la actualidad ofrecen los medios de comunicación</w:t>
      </w:r>
      <w:r w:rsidR="00E0152E">
        <w:rPr>
          <w:rFonts w:ascii="Times New Roman" w:hAnsi="Times New Roman" w:cs="Times New Roman"/>
          <w:sz w:val="18"/>
          <w:szCs w:val="18"/>
        </w:rPr>
        <w:t xml:space="preserve"> y la publicidad; de esta manera, se podrá observar la evolución discursiva desde la década de los 80</w:t>
      </w:r>
      <w:r w:rsidR="00C42847">
        <w:rPr>
          <w:rFonts w:ascii="Times New Roman" w:hAnsi="Times New Roman" w:cs="Times New Roman"/>
          <w:sz w:val="18"/>
          <w:szCs w:val="18"/>
        </w:rPr>
        <w:t>. Se van a aportar algunas consignas normativas desde l</w:t>
      </w:r>
      <w:r w:rsidR="00E0152E">
        <w:rPr>
          <w:rFonts w:ascii="Times New Roman" w:hAnsi="Times New Roman" w:cs="Times New Roman"/>
          <w:sz w:val="18"/>
          <w:szCs w:val="18"/>
        </w:rPr>
        <w:t>a Academia de la Lengua Española</w:t>
      </w:r>
      <w:r w:rsidR="00C42847">
        <w:rPr>
          <w:rFonts w:ascii="Times New Roman" w:hAnsi="Times New Roman" w:cs="Times New Roman"/>
          <w:sz w:val="18"/>
          <w:szCs w:val="18"/>
        </w:rPr>
        <w:t xml:space="preserve"> y se hará un resumen del estado de la cuestión para su posterior proyección y aplicación en los cursos dedicad</w:t>
      </w:r>
      <w:r w:rsidR="00E0152E">
        <w:rPr>
          <w:rFonts w:ascii="Times New Roman" w:hAnsi="Times New Roman" w:cs="Times New Roman"/>
          <w:sz w:val="18"/>
          <w:szCs w:val="18"/>
        </w:rPr>
        <w:t>os al Género y lenguaje sexista.</w:t>
      </w:r>
    </w:p>
    <w:p w:rsidR="00191867" w:rsidRDefault="00191867" w:rsidP="00605628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Bibliografía: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496E">
        <w:rPr>
          <w:rFonts w:ascii="Times New Roman" w:hAnsi="Times New Roman" w:cs="Times New Roman"/>
          <w:sz w:val="24"/>
          <w:szCs w:val="24"/>
        </w:rPr>
        <w:t>Bordería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, E., Laguna, A. y Martínez, F. (1998). </w:t>
      </w:r>
      <w:r w:rsidRPr="0027496E">
        <w:rPr>
          <w:rFonts w:ascii="Times New Roman" w:hAnsi="Times New Roman" w:cs="Times New Roman"/>
          <w:i/>
          <w:sz w:val="24"/>
          <w:szCs w:val="24"/>
        </w:rPr>
        <w:t>Historia de la comunicación social</w:t>
      </w:r>
      <w:r w:rsidRPr="0027496E">
        <w:rPr>
          <w:rFonts w:ascii="Times New Roman" w:hAnsi="Times New Roman" w:cs="Times New Roman"/>
          <w:sz w:val="24"/>
          <w:szCs w:val="24"/>
        </w:rPr>
        <w:t>.</w:t>
      </w:r>
      <w:r w:rsidRPr="0027496E">
        <w:rPr>
          <w:rFonts w:ascii="Times New Roman" w:hAnsi="Times New Roman" w:cs="Times New Roman"/>
          <w:i/>
          <w:sz w:val="24"/>
          <w:szCs w:val="24"/>
        </w:rPr>
        <w:t xml:space="preserve"> Voces, registros y conciencias. </w:t>
      </w:r>
      <w:r w:rsidRPr="0027496E">
        <w:rPr>
          <w:rFonts w:ascii="Times New Roman" w:hAnsi="Times New Roman" w:cs="Times New Roman"/>
          <w:sz w:val="24"/>
          <w:szCs w:val="24"/>
        </w:rPr>
        <w:t xml:space="preserve">Madrid: Editorial Síntesis.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496E">
        <w:rPr>
          <w:rFonts w:ascii="Times New Roman" w:hAnsi="Times New Roman" w:cs="Times New Roman"/>
          <w:sz w:val="24"/>
          <w:szCs w:val="24"/>
        </w:rPr>
        <w:t>Bratt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Kiesling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, S. y Rangel, E. (2012) </w:t>
      </w:r>
      <w:r w:rsidRPr="0027496E">
        <w:rPr>
          <w:rFonts w:ascii="Times New Roman" w:hAnsi="Times New Roman" w:cs="Times New Roman"/>
          <w:i/>
          <w:sz w:val="24"/>
          <w:szCs w:val="24"/>
        </w:rPr>
        <w:t xml:space="preserve">Intercultural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Discourse</w:t>
      </w:r>
      <w:proofErr w:type="spellEnd"/>
      <w:r w:rsidRPr="0027496E">
        <w:rPr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Communication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. New Jersey: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Wiley-Blackwell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r w:rsidRPr="0027496E">
        <w:rPr>
          <w:rFonts w:ascii="Times New Roman" w:hAnsi="Times New Roman" w:cs="Times New Roman"/>
          <w:sz w:val="24"/>
          <w:szCs w:val="24"/>
        </w:rPr>
        <w:t xml:space="preserve">De La Peña, J. (2003). </w:t>
      </w:r>
      <w:r w:rsidRPr="0027496E">
        <w:rPr>
          <w:rFonts w:ascii="Times New Roman" w:hAnsi="Times New Roman" w:cs="Times New Roman"/>
          <w:i/>
          <w:sz w:val="24"/>
          <w:szCs w:val="24"/>
        </w:rPr>
        <w:t>Historias de las telecomunicaciones.</w:t>
      </w:r>
      <w:r w:rsidRPr="0027496E">
        <w:rPr>
          <w:rFonts w:ascii="Times New Roman" w:hAnsi="Times New Roman" w:cs="Times New Roman"/>
          <w:sz w:val="24"/>
          <w:szCs w:val="24"/>
        </w:rPr>
        <w:t xml:space="preserve"> Barcelona: Editorial Ariel.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496E">
        <w:rPr>
          <w:rFonts w:ascii="Times New Roman" w:hAnsi="Times New Roman" w:cs="Times New Roman"/>
          <w:sz w:val="24"/>
          <w:szCs w:val="24"/>
        </w:rPr>
        <w:t>Eisenstein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, E. (1993).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27496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Printing</w:t>
      </w:r>
      <w:proofErr w:type="spellEnd"/>
      <w:r w:rsidRPr="0027496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Revolution</w:t>
      </w:r>
      <w:proofErr w:type="spellEnd"/>
      <w:r w:rsidRPr="0027496E"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Early</w:t>
      </w:r>
      <w:proofErr w:type="spellEnd"/>
      <w:r w:rsidRPr="0027496E">
        <w:rPr>
          <w:rFonts w:ascii="Times New Roman" w:hAnsi="Times New Roman" w:cs="Times New Roman"/>
          <w:i/>
          <w:sz w:val="24"/>
          <w:szCs w:val="24"/>
        </w:rPr>
        <w:t xml:space="preserve"> Modern </w:t>
      </w:r>
      <w:proofErr w:type="spellStart"/>
      <w:r w:rsidRPr="0027496E">
        <w:rPr>
          <w:rFonts w:ascii="Times New Roman" w:hAnsi="Times New Roman" w:cs="Times New Roman"/>
          <w:i/>
          <w:sz w:val="24"/>
          <w:szCs w:val="24"/>
        </w:rPr>
        <w:t>Europe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. Cambridge: Cambridge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r w:rsidRPr="0027496E">
        <w:rPr>
          <w:rFonts w:ascii="Times New Roman" w:hAnsi="Times New Roman" w:cs="Times New Roman"/>
          <w:sz w:val="24"/>
          <w:szCs w:val="24"/>
        </w:rPr>
        <w:t xml:space="preserve">Fernández Gómez, D. y Rubio Hernández, M.M. (2019). </w:t>
      </w:r>
      <w:r w:rsidRPr="0027496E">
        <w:rPr>
          <w:rFonts w:ascii="Times New Roman" w:hAnsi="Times New Roman" w:cs="Times New Roman"/>
          <w:i/>
          <w:sz w:val="24"/>
          <w:szCs w:val="24"/>
        </w:rPr>
        <w:t xml:space="preserve">Géneros narrativos audiovisuales en publicidad. </w:t>
      </w:r>
      <w:r w:rsidRPr="0027496E">
        <w:rPr>
          <w:rFonts w:ascii="Times New Roman" w:hAnsi="Times New Roman" w:cs="Times New Roman"/>
          <w:sz w:val="24"/>
          <w:szCs w:val="24"/>
        </w:rPr>
        <w:t xml:space="preserve">Madrid: Anaya.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r w:rsidRPr="0027496E">
        <w:rPr>
          <w:rFonts w:ascii="Times New Roman" w:hAnsi="Times New Roman" w:cs="Times New Roman"/>
          <w:sz w:val="24"/>
          <w:szCs w:val="24"/>
        </w:rPr>
        <w:t xml:space="preserve">Gómez, J. y Marín, E. (Eds.), </w:t>
      </w:r>
      <w:r w:rsidRPr="0027496E">
        <w:rPr>
          <w:rFonts w:ascii="Times New Roman" w:hAnsi="Times New Roman" w:cs="Times New Roman"/>
          <w:i/>
          <w:sz w:val="24"/>
          <w:szCs w:val="24"/>
        </w:rPr>
        <w:t>Historia del periodismo universal.</w:t>
      </w:r>
      <w:r w:rsidRPr="0027496E">
        <w:rPr>
          <w:rFonts w:ascii="Times New Roman" w:hAnsi="Times New Roman" w:cs="Times New Roman"/>
          <w:sz w:val="24"/>
          <w:szCs w:val="24"/>
        </w:rPr>
        <w:t xml:space="preserve"> Madrid: Editorial Síntesis. </w:t>
      </w:r>
    </w:p>
    <w:p w:rsidR="00191867" w:rsidRPr="0027496E" w:rsidRDefault="00191867" w:rsidP="00191867">
      <w:pPr>
        <w:jc w:val="both"/>
        <w:rPr>
          <w:rFonts w:ascii="Times New Roman" w:hAnsi="Times New Roman" w:cs="Times New Roman"/>
          <w:sz w:val="24"/>
          <w:szCs w:val="24"/>
        </w:rPr>
      </w:pPr>
      <w:r w:rsidRPr="0027496E">
        <w:rPr>
          <w:rFonts w:ascii="Times New Roman" w:hAnsi="Times New Roman" w:cs="Times New Roman"/>
          <w:sz w:val="24"/>
          <w:szCs w:val="24"/>
        </w:rPr>
        <w:t xml:space="preserve">Moreno Díaz, R. y Martínez Castro, M.M. (2012). </w:t>
      </w:r>
      <w:r w:rsidRPr="0027496E">
        <w:rPr>
          <w:rFonts w:ascii="Times New Roman" w:hAnsi="Times New Roman" w:cs="Times New Roman"/>
          <w:i/>
          <w:sz w:val="24"/>
          <w:szCs w:val="24"/>
        </w:rPr>
        <w:t xml:space="preserve">Publicidad y género: la imagen de la mujer en los anuncios publicitarios. </w:t>
      </w:r>
      <w:r w:rsidRPr="0027496E">
        <w:rPr>
          <w:rFonts w:ascii="Times New Roman" w:hAnsi="Times New Roman" w:cs="Times New Roman"/>
          <w:sz w:val="24"/>
          <w:szCs w:val="24"/>
        </w:rPr>
        <w:t xml:space="preserve">Sevilla: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Bujalance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 Arcos. </w:t>
      </w:r>
    </w:p>
    <w:p w:rsidR="00605628" w:rsidRPr="00C64349" w:rsidRDefault="00191867" w:rsidP="00C64349">
      <w:pPr>
        <w:jc w:val="both"/>
        <w:rPr>
          <w:rFonts w:ascii="Times New Roman" w:hAnsi="Times New Roman" w:cs="Times New Roman"/>
          <w:sz w:val="24"/>
          <w:szCs w:val="24"/>
        </w:rPr>
      </w:pPr>
      <w:r w:rsidRPr="0027496E">
        <w:rPr>
          <w:rFonts w:ascii="Times New Roman" w:hAnsi="Times New Roman" w:cs="Times New Roman"/>
          <w:sz w:val="24"/>
          <w:szCs w:val="24"/>
        </w:rPr>
        <w:t xml:space="preserve">Sánchez, E. (2003). “Hollywood y su hegemonía planetaria: una aproximación </w:t>
      </w:r>
      <w:proofErr w:type="spellStart"/>
      <w:r w:rsidRPr="0027496E">
        <w:rPr>
          <w:rFonts w:ascii="Times New Roman" w:hAnsi="Times New Roman" w:cs="Times New Roman"/>
          <w:sz w:val="24"/>
          <w:szCs w:val="24"/>
        </w:rPr>
        <w:t>históricoestructural</w:t>
      </w:r>
      <w:proofErr w:type="spellEnd"/>
      <w:r w:rsidRPr="0027496E">
        <w:rPr>
          <w:rFonts w:ascii="Times New Roman" w:hAnsi="Times New Roman" w:cs="Times New Roman"/>
          <w:sz w:val="24"/>
          <w:szCs w:val="24"/>
        </w:rPr>
        <w:t xml:space="preserve">”. Revista Universidad de Guadalajara, 28. http://www.cge.udg.mx/revistaudg/rug28/babel28.pdf GUÍA DOCENTE 2020 - 2021 </w:t>
      </w:r>
    </w:p>
    <w:p w:rsidR="00605628" w:rsidRDefault="00605628" w:rsidP="00605628">
      <w:p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3389F">
        <w:rPr>
          <w:rFonts w:ascii="Times New Roman" w:hAnsi="Times New Roman" w:cs="Times New Roman"/>
          <w:b/>
          <w:sz w:val="20"/>
          <w:szCs w:val="20"/>
        </w:rPr>
        <w:t>Abstract</w:t>
      </w:r>
      <w:proofErr w:type="spellEnd"/>
    </w:p>
    <w:p w:rsidR="00605628" w:rsidRDefault="00605628" w:rsidP="0060562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With the present communication, it is intended to analyze and review the concept if “mythical Madrid” during the period of the Movement. Both a mentality and aesthetic change was reflected on society, politics and culture, and which </w:t>
      </w:r>
      <w:proofErr w:type="spellStart"/>
      <w:r>
        <w:rPr>
          <w:rFonts w:ascii="Times New Roman" w:hAnsi="Times New Roman" w:cs="Times New Roman"/>
          <w:sz w:val="18"/>
          <w:szCs w:val="18"/>
          <w:lang w:val="en-US"/>
        </w:rPr>
        <w:t>Almodovar’s</w:t>
      </w:r>
      <w:proofErr w:type="spellEnd"/>
      <w:r>
        <w:rPr>
          <w:rFonts w:ascii="Times New Roman" w:hAnsi="Times New Roman" w:cs="Times New Roman"/>
          <w:sz w:val="18"/>
          <w:szCs w:val="18"/>
          <w:lang w:val="en-US"/>
        </w:rPr>
        <w:t xml:space="preserve"> filmography gathered, especially in his movie “Women on the verge of a nervous breakdown”. Its main characters, united by Don John’s myth, survive in a city full of changes: a metropolis that adopts unrests of all kinds in a moment in which movies make eco of all its behaviors and reactions. We find a heterogeneous scenery and population, in a city that acts as a type of crossroads. Scenes will be shown in which we can appreciate a game of lights and shadows, mixed feelings. Without forgetting that music goes along with every moment in the middle of a rundown city that needs to adapt to new fashions and customs. The script of the characters is representative of new times, a new Madrilenian, Spanish and European horizon. Such is the strength that the capital radiates.</w:t>
      </w:r>
    </w:p>
    <w:p w:rsidR="00386A5F" w:rsidRDefault="00386A5F"/>
    <w:sectPr w:rsidR="00386A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28"/>
    <w:rsid w:val="00191867"/>
    <w:rsid w:val="00386A5F"/>
    <w:rsid w:val="00605628"/>
    <w:rsid w:val="00BD6AFF"/>
    <w:rsid w:val="00C42847"/>
    <w:rsid w:val="00C64349"/>
    <w:rsid w:val="00E0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32506-55E6-4274-8A00-1B9AB2AE5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6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522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2021-02-18T09:42:00Z</dcterms:created>
  <dcterms:modified xsi:type="dcterms:W3CDTF">2021-03-22T08:33:00Z</dcterms:modified>
</cp:coreProperties>
</file>