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2740" w:rsidRPr="00842740" w:rsidRDefault="00842740" w:rsidP="00842740">
      <w:pPr>
        <w:widowControl w:val="0"/>
        <w:autoSpaceDE w:val="0"/>
        <w:autoSpaceDN w:val="0"/>
        <w:adjustRightInd w:val="0"/>
        <w:spacing w:after="200" w:line="240" w:lineRule="auto"/>
        <w:jc w:val="right"/>
        <w:rPr>
          <w:rFonts w:ascii="sans-serif" w:eastAsia="Times New Roman" w:hAnsi="sans-serif" w:cs="sans-serif"/>
          <w:b/>
          <w:bCs/>
          <w:color w:val="000000"/>
          <w:sz w:val="36"/>
          <w:szCs w:val="36"/>
        </w:rPr>
      </w:pPr>
      <w:r w:rsidRPr="00842740">
        <w:rPr>
          <w:rFonts w:ascii="sans-serif" w:eastAsia="Times New Roman" w:hAnsi="sans-serif" w:cs="sans-serif"/>
          <w:b/>
          <w:bCs/>
          <w:color w:val="000000"/>
          <w:sz w:val="36"/>
          <w:szCs w:val="36"/>
        </w:rPr>
        <w:t>TEMA 9</w:t>
      </w:r>
    </w:p>
    <w:p w:rsidR="00842740" w:rsidRPr="00842740" w:rsidRDefault="00842740" w:rsidP="00842740">
      <w:pPr>
        <w:widowControl w:val="0"/>
        <w:autoSpaceDE w:val="0"/>
        <w:autoSpaceDN w:val="0"/>
        <w:adjustRightInd w:val="0"/>
        <w:spacing w:after="200" w:line="240" w:lineRule="auto"/>
        <w:jc w:val="right"/>
        <w:rPr>
          <w:rFonts w:ascii="sans-serif" w:eastAsia="Times New Roman" w:hAnsi="sans-serif" w:cs="sans-serif"/>
          <w:b/>
          <w:bCs/>
          <w:color w:val="000000"/>
          <w:sz w:val="36"/>
          <w:szCs w:val="36"/>
        </w:rPr>
      </w:pPr>
      <w:r w:rsidRPr="00842740">
        <w:rPr>
          <w:rFonts w:ascii="sans-serif" w:eastAsia="Times New Roman" w:hAnsi="sans-serif" w:cs="sans-serif"/>
          <w:b/>
          <w:bCs/>
          <w:color w:val="000000"/>
          <w:sz w:val="36"/>
          <w:szCs w:val="36"/>
        </w:rPr>
        <w:t>Regulación Jurídica de las Crisis Económicas: La Insolvencia.</w:t>
      </w:r>
    </w:p>
    <w:p w:rsidR="00842740" w:rsidRPr="007B4BC2" w:rsidRDefault="00842740" w:rsidP="00842740">
      <w:pPr>
        <w:widowControl w:val="0"/>
        <w:autoSpaceDE w:val="0"/>
        <w:autoSpaceDN w:val="0"/>
        <w:adjustRightInd w:val="0"/>
        <w:spacing w:after="0" w:line="240" w:lineRule="auto"/>
        <w:jc w:val="right"/>
        <w:rPr>
          <w:rFonts w:ascii="sans-serif" w:eastAsia="Times New Roman" w:hAnsi="sans-serif" w:cs="sans-serif"/>
          <w:color w:val="FF0000"/>
          <w:sz w:val="24"/>
          <w:szCs w:val="24"/>
        </w:rPr>
      </w:pPr>
      <w:r w:rsidRPr="007B4BC2">
        <w:rPr>
          <w:rFonts w:ascii="sans-serif" w:eastAsia="Times New Roman" w:hAnsi="sans-serif" w:cs="sans-serif"/>
          <w:color w:val="FF0000"/>
          <w:sz w:val="24"/>
          <w:szCs w:val="24"/>
        </w:rPr>
        <w:t>MANUELA SERRANO SÁNCHEZ</w:t>
      </w:r>
    </w:p>
    <w:p w:rsidR="007B4BC2" w:rsidRPr="007B4BC2" w:rsidRDefault="007B4BC2" w:rsidP="00842740">
      <w:pPr>
        <w:widowControl w:val="0"/>
        <w:autoSpaceDE w:val="0"/>
        <w:autoSpaceDN w:val="0"/>
        <w:adjustRightInd w:val="0"/>
        <w:spacing w:after="80" w:line="240" w:lineRule="auto"/>
        <w:ind w:left="260"/>
        <w:rPr>
          <w:rFonts w:ascii="sans-serif" w:eastAsia="Times New Roman" w:hAnsi="sans-serif" w:cs="sans-serif"/>
          <w:color w:val="FF0000"/>
          <w:sz w:val="24"/>
          <w:szCs w:val="24"/>
        </w:rPr>
      </w:pPr>
      <w:r w:rsidRPr="007B4BC2">
        <w:rPr>
          <w:rFonts w:ascii="sans-serif" w:eastAsia="Times New Roman" w:hAnsi="sans-serif" w:cs="sans-serif"/>
          <w:color w:val="FF0000"/>
          <w:sz w:val="24"/>
          <w:szCs w:val="24"/>
        </w:rPr>
        <w:tab/>
      </w:r>
      <w:r w:rsidRPr="007B4BC2">
        <w:rPr>
          <w:rFonts w:ascii="sans-serif" w:eastAsia="Times New Roman" w:hAnsi="sans-serif" w:cs="sans-serif"/>
          <w:color w:val="FF0000"/>
          <w:sz w:val="24"/>
          <w:szCs w:val="24"/>
        </w:rPr>
        <w:tab/>
      </w:r>
      <w:r w:rsidRPr="007B4BC2">
        <w:rPr>
          <w:rFonts w:ascii="sans-serif" w:eastAsia="Times New Roman" w:hAnsi="sans-serif" w:cs="sans-serif"/>
          <w:color w:val="FF0000"/>
          <w:sz w:val="24"/>
          <w:szCs w:val="24"/>
        </w:rPr>
        <w:tab/>
      </w:r>
      <w:r w:rsidRPr="007B4BC2">
        <w:rPr>
          <w:rFonts w:ascii="sans-serif" w:eastAsia="Times New Roman" w:hAnsi="sans-serif" w:cs="sans-serif"/>
          <w:color w:val="FF0000"/>
          <w:sz w:val="24"/>
          <w:szCs w:val="24"/>
        </w:rPr>
        <w:tab/>
      </w:r>
      <w:r w:rsidRPr="007B4BC2">
        <w:rPr>
          <w:rFonts w:ascii="sans-serif" w:eastAsia="Times New Roman" w:hAnsi="sans-serif" w:cs="sans-serif"/>
          <w:color w:val="FF0000"/>
          <w:sz w:val="24"/>
          <w:szCs w:val="24"/>
        </w:rPr>
        <w:tab/>
      </w:r>
      <w:r w:rsidRPr="007B4BC2">
        <w:rPr>
          <w:rFonts w:ascii="sans-serif" w:eastAsia="Times New Roman" w:hAnsi="sans-serif" w:cs="sans-serif"/>
          <w:color w:val="FF0000"/>
          <w:sz w:val="24"/>
          <w:szCs w:val="24"/>
        </w:rPr>
        <w:tab/>
      </w:r>
      <w:r w:rsidRPr="007B4BC2">
        <w:rPr>
          <w:rFonts w:ascii="sans-serif" w:eastAsia="Times New Roman" w:hAnsi="sans-serif" w:cs="sans-serif"/>
          <w:color w:val="FF0000"/>
          <w:sz w:val="24"/>
          <w:szCs w:val="24"/>
        </w:rPr>
        <w:tab/>
        <w:t>ABEL VEIGA COPO</w:t>
      </w:r>
      <w:bookmarkStart w:id="0" w:name="_GoBack"/>
      <w:bookmarkEnd w:id="0"/>
    </w:p>
    <w:p w:rsidR="007B4BC2" w:rsidRPr="007B4BC2" w:rsidRDefault="007B4BC2" w:rsidP="00842740">
      <w:pPr>
        <w:widowControl w:val="0"/>
        <w:autoSpaceDE w:val="0"/>
        <w:autoSpaceDN w:val="0"/>
        <w:adjustRightInd w:val="0"/>
        <w:spacing w:after="80" w:line="240" w:lineRule="auto"/>
        <w:ind w:left="260"/>
        <w:rPr>
          <w:rFonts w:ascii="sans-serif" w:eastAsia="Times New Roman" w:hAnsi="sans-serif" w:cs="sans-serif"/>
          <w:color w:val="FF0000"/>
          <w:sz w:val="24"/>
          <w:szCs w:val="24"/>
        </w:rPr>
      </w:pPr>
      <w:r w:rsidRPr="007B4BC2">
        <w:rPr>
          <w:rFonts w:ascii="sans-serif" w:eastAsia="Times New Roman" w:hAnsi="sans-serif" w:cs="sans-serif"/>
          <w:color w:val="FF0000"/>
          <w:sz w:val="24"/>
          <w:szCs w:val="24"/>
        </w:rPr>
        <w:tab/>
      </w:r>
      <w:r w:rsidRPr="007B4BC2">
        <w:rPr>
          <w:rFonts w:ascii="sans-serif" w:eastAsia="Times New Roman" w:hAnsi="sans-serif" w:cs="sans-serif"/>
          <w:color w:val="FF0000"/>
          <w:sz w:val="24"/>
          <w:szCs w:val="24"/>
        </w:rPr>
        <w:tab/>
      </w:r>
      <w:r w:rsidRPr="007B4BC2">
        <w:rPr>
          <w:rFonts w:ascii="sans-serif" w:eastAsia="Times New Roman" w:hAnsi="sans-serif" w:cs="sans-serif"/>
          <w:color w:val="FF0000"/>
          <w:sz w:val="24"/>
          <w:szCs w:val="24"/>
        </w:rPr>
        <w:tab/>
      </w:r>
      <w:r w:rsidRPr="007B4BC2">
        <w:rPr>
          <w:rFonts w:ascii="sans-serif" w:eastAsia="Times New Roman" w:hAnsi="sans-serif" w:cs="sans-serif"/>
          <w:color w:val="FF0000"/>
          <w:sz w:val="24"/>
          <w:szCs w:val="24"/>
        </w:rPr>
        <w:tab/>
      </w:r>
      <w:r w:rsidRPr="007B4BC2">
        <w:rPr>
          <w:rFonts w:ascii="sans-serif" w:eastAsia="Times New Roman" w:hAnsi="sans-serif" w:cs="sans-serif"/>
          <w:color w:val="FF0000"/>
          <w:sz w:val="24"/>
          <w:szCs w:val="24"/>
        </w:rPr>
        <w:tab/>
      </w:r>
      <w:r w:rsidRPr="007B4BC2">
        <w:rPr>
          <w:rFonts w:ascii="sans-serif" w:eastAsia="Times New Roman" w:hAnsi="sans-serif" w:cs="sans-serif"/>
          <w:color w:val="FF0000"/>
          <w:sz w:val="24"/>
          <w:szCs w:val="24"/>
        </w:rPr>
        <w:tab/>
      </w:r>
      <w:r w:rsidRPr="007B4BC2">
        <w:rPr>
          <w:rFonts w:ascii="sans-serif" w:eastAsia="Times New Roman" w:hAnsi="sans-serif" w:cs="sans-serif"/>
          <w:color w:val="FF0000"/>
          <w:sz w:val="24"/>
          <w:szCs w:val="24"/>
        </w:rPr>
        <w:tab/>
        <w:t>DANIEL PRADES CUTILLAS</w:t>
      </w:r>
    </w:p>
    <w:p w:rsidR="007B4BC2" w:rsidRPr="007B4BC2" w:rsidRDefault="007B4BC2" w:rsidP="00842740">
      <w:pPr>
        <w:widowControl w:val="0"/>
        <w:autoSpaceDE w:val="0"/>
        <w:autoSpaceDN w:val="0"/>
        <w:adjustRightInd w:val="0"/>
        <w:spacing w:after="80" w:line="240" w:lineRule="auto"/>
        <w:ind w:left="260"/>
        <w:rPr>
          <w:rFonts w:ascii="sans-serif" w:eastAsia="Times New Roman" w:hAnsi="sans-serif" w:cs="sans-serif"/>
          <w:color w:val="FF0000"/>
          <w:sz w:val="24"/>
          <w:szCs w:val="24"/>
        </w:rPr>
      </w:pPr>
    </w:p>
    <w:p w:rsidR="00842740" w:rsidRPr="00842740" w:rsidRDefault="00842740" w:rsidP="00842740">
      <w:pPr>
        <w:widowControl w:val="0"/>
        <w:autoSpaceDE w:val="0"/>
        <w:autoSpaceDN w:val="0"/>
        <w:adjustRightInd w:val="0"/>
        <w:spacing w:after="80" w:line="240" w:lineRule="auto"/>
        <w:ind w:left="260"/>
        <w:rPr>
          <w:rFonts w:ascii="sans-serif" w:eastAsia="Times New Roman" w:hAnsi="sans-serif" w:cs="sans-serif"/>
          <w:color w:val="000000"/>
          <w:sz w:val="14"/>
          <w:szCs w:val="14"/>
        </w:rPr>
      </w:pPr>
      <w:r w:rsidRPr="00842740">
        <w:rPr>
          <w:rFonts w:ascii="sans-serif" w:eastAsia="Times New Roman" w:hAnsi="sans-serif" w:cs="sans-serif"/>
          <w:color w:val="000000"/>
          <w:sz w:val="14"/>
          <w:szCs w:val="14"/>
        </w:rPr>
        <w:t>SUMARIO</w:t>
      </w:r>
    </w:p>
    <w:p w:rsidR="00842740" w:rsidRPr="00842740" w:rsidRDefault="00632289" w:rsidP="00343C50">
      <w:pPr>
        <w:widowControl w:val="0"/>
        <w:autoSpaceDE w:val="0"/>
        <w:autoSpaceDN w:val="0"/>
        <w:adjustRightInd w:val="0"/>
        <w:spacing w:after="80" w:line="240" w:lineRule="auto"/>
        <w:ind w:left="709" w:firstLine="71"/>
        <w:rPr>
          <w:rFonts w:ascii="sans-serif" w:eastAsia="Times New Roman" w:hAnsi="sans-serif" w:cs="sans-serif"/>
          <w:color w:val="000000"/>
          <w:sz w:val="14"/>
          <w:szCs w:val="14"/>
        </w:rPr>
      </w:pPr>
      <w:r>
        <w:rPr>
          <w:rFonts w:ascii="sans-serif" w:eastAsia="Times New Roman" w:hAnsi="sans-serif" w:cs="sans-serif"/>
          <w:color w:val="000000"/>
          <w:sz w:val="14"/>
          <w:szCs w:val="14"/>
        </w:rPr>
        <w:t>13.</w:t>
      </w:r>
      <w:r w:rsidR="00842740" w:rsidRPr="00842740">
        <w:rPr>
          <w:rFonts w:ascii="sans-serif" w:eastAsia="Times New Roman" w:hAnsi="sans-serif" w:cs="sans-serif"/>
          <w:color w:val="000000"/>
          <w:sz w:val="14"/>
          <w:szCs w:val="14"/>
        </w:rPr>
        <w:t>1. Concurso de acreedores</w:t>
      </w:r>
      <w:r>
        <w:rPr>
          <w:rFonts w:ascii="sans-serif" w:eastAsia="Times New Roman" w:hAnsi="sans-serif" w:cs="sans-serif"/>
          <w:color w:val="000000"/>
          <w:sz w:val="14"/>
          <w:szCs w:val="14"/>
        </w:rPr>
        <w:t>. Principios g</w:t>
      </w:r>
      <w:r w:rsidR="00343C50">
        <w:rPr>
          <w:rFonts w:ascii="sans-serif" w:eastAsia="Times New Roman" w:hAnsi="sans-serif" w:cs="sans-serif"/>
          <w:color w:val="000000"/>
          <w:sz w:val="14"/>
          <w:szCs w:val="14"/>
        </w:rPr>
        <w:t>enerales de la Ley Concursal</w:t>
      </w:r>
      <w:r>
        <w:rPr>
          <w:rFonts w:ascii="sans-serif" w:eastAsia="Times New Roman" w:hAnsi="sans-serif" w:cs="sans-serif"/>
          <w:color w:val="000000"/>
          <w:sz w:val="14"/>
          <w:szCs w:val="14"/>
        </w:rPr>
        <w:t>.</w:t>
      </w:r>
    </w:p>
    <w:p w:rsidR="00842740" w:rsidRPr="00842740" w:rsidRDefault="00632289" w:rsidP="00343C50">
      <w:pPr>
        <w:widowControl w:val="0"/>
        <w:autoSpaceDE w:val="0"/>
        <w:autoSpaceDN w:val="0"/>
        <w:adjustRightInd w:val="0"/>
        <w:spacing w:after="80" w:line="240" w:lineRule="auto"/>
        <w:ind w:left="709" w:firstLine="71"/>
        <w:rPr>
          <w:rFonts w:ascii="sans-serif" w:eastAsia="Times New Roman" w:hAnsi="sans-serif" w:cs="sans-serif"/>
          <w:color w:val="000000"/>
          <w:sz w:val="14"/>
          <w:szCs w:val="14"/>
        </w:rPr>
      </w:pPr>
      <w:r>
        <w:rPr>
          <w:rFonts w:ascii="sans-serif" w:eastAsia="Times New Roman" w:hAnsi="sans-serif" w:cs="sans-serif"/>
          <w:color w:val="000000"/>
          <w:sz w:val="14"/>
          <w:szCs w:val="14"/>
        </w:rPr>
        <w:t>13.2</w:t>
      </w:r>
      <w:r w:rsidR="00343C50">
        <w:rPr>
          <w:rFonts w:ascii="sans-serif" w:eastAsia="Times New Roman" w:hAnsi="sans-serif" w:cs="sans-serif"/>
          <w:color w:val="000000"/>
          <w:sz w:val="14"/>
          <w:szCs w:val="14"/>
        </w:rPr>
        <w:t>. Las soluciones paraconcursales.</w:t>
      </w:r>
    </w:p>
    <w:p w:rsidR="00842740" w:rsidRDefault="00632289" w:rsidP="00343C50">
      <w:pPr>
        <w:widowControl w:val="0"/>
        <w:autoSpaceDE w:val="0"/>
        <w:autoSpaceDN w:val="0"/>
        <w:adjustRightInd w:val="0"/>
        <w:spacing w:after="80" w:line="240" w:lineRule="auto"/>
        <w:ind w:left="709" w:firstLine="71"/>
        <w:rPr>
          <w:rFonts w:ascii="sans-serif" w:eastAsia="Times New Roman" w:hAnsi="sans-serif" w:cs="sans-serif"/>
          <w:color w:val="000000"/>
          <w:sz w:val="14"/>
          <w:szCs w:val="14"/>
        </w:rPr>
      </w:pPr>
      <w:r>
        <w:rPr>
          <w:rFonts w:ascii="sans-serif" w:eastAsia="Times New Roman" w:hAnsi="sans-serif" w:cs="sans-serif"/>
          <w:color w:val="000000"/>
          <w:sz w:val="14"/>
          <w:szCs w:val="14"/>
        </w:rPr>
        <w:t>13.</w:t>
      </w:r>
      <w:r w:rsidR="00343C50">
        <w:rPr>
          <w:rFonts w:ascii="sans-serif" w:eastAsia="Times New Roman" w:hAnsi="sans-serif" w:cs="sans-serif"/>
          <w:color w:val="000000"/>
          <w:sz w:val="14"/>
          <w:szCs w:val="14"/>
        </w:rPr>
        <w:t>3. Presupuestos ob</w:t>
      </w:r>
      <w:r>
        <w:rPr>
          <w:rFonts w:ascii="sans-serif" w:eastAsia="Times New Roman" w:hAnsi="sans-serif" w:cs="sans-serif"/>
          <w:color w:val="000000"/>
          <w:sz w:val="14"/>
          <w:szCs w:val="14"/>
        </w:rPr>
        <w:t>jetivo, subjetivo y formal del Concurso de A</w:t>
      </w:r>
      <w:r w:rsidR="00343C50">
        <w:rPr>
          <w:rFonts w:ascii="sans-serif" w:eastAsia="Times New Roman" w:hAnsi="sans-serif" w:cs="sans-serif"/>
          <w:color w:val="000000"/>
          <w:sz w:val="14"/>
          <w:szCs w:val="14"/>
        </w:rPr>
        <w:t>creedores.</w:t>
      </w:r>
    </w:p>
    <w:p w:rsidR="00343C50" w:rsidRDefault="00632289" w:rsidP="00343C50">
      <w:pPr>
        <w:widowControl w:val="0"/>
        <w:autoSpaceDE w:val="0"/>
        <w:autoSpaceDN w:val="0"/>
        <w:adjustRightInd w:val="0"/>
        <w:spacing w:after="80" w:line="240" w:lineRule="auto"/>
        <w:ind w:left="709" w:firstLine="71"/>
        <w:rPr>
          <w:rFonts w:ascii="sans-serif" w:eastAsia="Times New Roman" w:hAnsi="sans-serif" w:cs="sans-serif"/>
          <w:color w:val="000000"/>
          <w:sz w:val="14"/>
          <w:szCs w:val="14"/>
        </w:rPr>
      </w:pPr>
      <w:r>
        <w:rPr>
          <w:rFonts w:ascii="sans-serif" w:eastAsia="Times New Roman" w:hAnsi="sans-serif" w:cs="sans-serif"/>
          <w:color w:val="000000"/>
          <w:sz w:val="14"/>
          <w:szCs w:val="14"/>
        </w:rPr>
        <w:t>13.4.</w:t>
      </w:r>
      <w:r w:rsidR="00343C50">
        <w:rPr>
          <w:rFonts w:ascii="sans-serif" w:eastAsia="Times New Roman" w:hAnsi="sans-serif" w:cs="sans-serif"/>
          <w:color w:val="000000"/>
          <w:sz w:val="14"/>
          <w:szCs w:val="14"/>
        </w:rPr>
        <w:t xml:space="preserve"> La Declaració</w:t>
      </w:r>
      <w:r>
        <w:rPr>
          <w:rFonts w:ascii="sans-serif" w:eastAsia="Times New Roman" w:hAnsi="sans-serif" w:cs="sans-serif"/>
          <w:color w:val="000000"/>
          <w:sz w:val="14"/>
          <w:szCs w:val="14"/>
        </w:rPr>
        <w:t>n de Concurso y sus efectos. La</w:t>
      </w:r>
      <w:r w:rsidR="00343C50">
        <w:rPr>
          <w:rFonts w:ascii="sans-serif" w:eastAsia="Times New Roman" w:hAnsi="sans-serif" w:cs="sans-serif"/>
          <w:color w:val="000000"/>
          <w:sz w:val="14"/>
          <w:szCs w:val="14"/>
        </w:rPr>
        <w:t xml:space="preserve"> administración.</w:t>
      </w:r>
    </w:p>
    <w:p w:rsidR="00343C50" w:rsidRDefault="00632289" w:rsidP="00343C50">
      <w:pPr>
        <w:widowControl w:val="0"/>
        <w:autoSpaceDE w:val="0"/>
        <w:autoSpaceDN w:val="0"/>
        <w:adjustRightInd w:val="0"/>
        <w:spacing w:after="80" w:line="240" w:lineRule="auto"/>
        <w:ind w:left="709" w:firstLine="71"/>
        <w:rPr>
          <w:rFonts w:ascii="sans-serif" w:eastAsia="Times New Roman" w:hAnsi="sans-serif" w:cs="sans-serif"/>
          <w:color w:val="000000"/>
          <w:sz w:val="14"/>
          <w:szCs w:val="14"/>
        </w:rPr>
      </w:pPr>
      <w:r>
        <w:rPr>
          <w:rFonts w:ascii="sans-serif" w:eastAsia="Times New Roman" w:hAnsi="sans-serif" w:cs="sans-serif"/>
          <w:color w:val="000000"/>
          <w:sz w:val="14"/>
          <w:szCs w:val="14"/>
        </w:rPr>
        <w:t>13.5</w:t>
      </w:r>
      <w:r w:rsidR="00343C50">
        <w:rPr>
          <w:rFonts w:ascii="sans-serif" w:eastAsia="Times New Roman" w:hAnsi="sans-serif" w:cs="sans-serif"/>
          <w:color w:val="000000"/>
          <w:sz w:val="14"/>
          <w:szCs w:val="14"/>
        </w:rPr>
        <w:t>. La Masa Activa: Reducción y Reintegración</w:t>
      </w:r>
      <w:r>
        <w:rPr>
          <w:rFonts w:ascii="sans-serif" w:eastAsia="Times New Roman" w:hAnsi="sans-serif" w:cs="sans-serif"/>
          <w:color w:val="000000"/>
          <w:sz w:val="14"/>
          <w:szCs w:val="14"/>
        </w:rPr>
        <w:t>.</w:t>
      </w:r>
    </w:p>
    <w:p w:rsidR="00343C50" w:rsidRDefault="00632289" w:rsidP="00343C50">
      <w:pPr>
        <w:widowControl w:val="0"/>
        <w:autoSpaceDE w:val="0"/>
        <w:autoSpaceDN w:val="0"/>
        <w:adjustRightInd w:val="0"/>
        <w:spacing w:after="80" w:line="240" w:lineRule="auto"/>
        <w:ind w:left="709" w:firstLine="71"/>
        <w:rPr>
          <w:rFonts w:ascii="sans-serif" w:eastAsia="Times New Roman" w:hAnsi="sans-serif" w:cs="sans-serif"/>
          <w:color w:val="000000"/>
          <w:sz w:val="14"/>
          <w:szCs w:val="14"/>
        </w:rPr>
      </w:pPr>
      <w:r>
        <w:rPr>
          <w:rFonts w:ascii="sans-serif" w:eastAsia="Times New Roman" w:hAnsi="sans-serif" w:cs="sans-serif"/>
          <w:color w:val="000000"/>
          <w:sz w:val="14"/>
          <w:szCs w:val="14"/>
        </w:rPr>
        <w:t>13.6. La Masa Pasiva: C</w:t>
      </w:r>
      <w:r w:rsidR="00343C50">
        <w:rPr>
          <w:rFonts w:ascii="sans-serif" w:eastAsia="Times New Roman" w:hAnsi="sans-serif" w:cs="sans-serif"/>
          <w:color w:val="000000"/>
          <w:sz w:val="14"/>
          <w:szCs w:val="14"/>
        </w:rPr>
        <w:t>lasificación de los créditos.</w:t>
      </w:r>
    </w:p>
    <w:p w:rsidR="00343C50" w:rsidRDefault="00632289" w:rsidP="00343C50">
      <w:pPr>
        <w:widowControl w:val="0"/>
        <w:autoSpaceDE w:val="0"/>
        <w:autoSpaceDN w:val="0"/>
        <w:adjustRightInd w:val="0"/>
        <w:spacing w:after="80" w:line="240" w:lineRule="auto"/>
        <w:ind w:left="709" w:firstLine="71"/>
        <w:rPr>
          <w:rFonts w:ascii="sans-serif" w:eastAsia="Times New Roman" w:hAnsi="sans-serif" w:cs="sans-serif"/>
          <w:color w:val="000000"/>
          <w:sz w:val="14"/>
          <w:szCs w:val="14"/>
        </w:rPr>
      </w:pPr>
      <w:r>
        <w:rPr>
          <w:rFonts w:ascii="sans-serif" w:eastAsia="Times New Roman" w:hAnsi="sans-serif" w:cs="sans-serif"/>
          <w:color w:val="000000"/>
          <w:sz w:val="14"/>
          <w:szCs w:val="14"/>
        </w:rPr>
        <w:t>13.</w:t>
      </w:r>
      <w:r w:rsidR="00343C50">
        <w:rPr>
          <w:rFonts w:ascii="sans-serif" w:eastAsia="Times New Roman" w:hAnsi="sans-serif" w:cs="sans-serif"/>
          <w:color w:val="000000"/>
          <w:sz w:val="14"/>
          <w:szCs w:val="14"/>
        </w:rPr>
        <w:t>7. Soluciones del Concurso: Sobreseimiento, Convenio y Liquidación</w:t>
      </w:r>
      <w:r>
        <w:rPr>
          <w:rFonts w:ascii="sans-serif" w:eastAsia="Times New Roman" w:hAnsi="sans-serif" w:cs="sans-serif"/>
          <w:color w:val="000000"/>
          <w:sz w:val="14"/>
          <w:szCs w:val="14"/>
        </w:rPr>
        <w:t>.</w:t>
      </w:r>
    </w:p>
    <w:p w:rsidR="00343C50" w:rsidRPr="00842740" w:rsidRDefault="00632289" w:rsidP="00343C50">
      <w:pPr>
        <w:widowControl w:val="0"/>
        <w:autoSpaceDE w:val="0"/>
        <w:autoSpaceDN w:val="0"/>
        <w:adjustRightInd w:val="0"/>
        <w:spacing w:after="80" w:line="240" w:lineRule="auto"/>
        <w:ind w:left="709" w:firstLine="71"/>
        <w:rPr>
          <w:rFonts w:ascii="sans-serif" w:eastAsia="Times New Roman" w:hAnsi="sans-serif" w:cs="sans-serif"/>
          <w:color w:val="000000"/>
          <w:sz w:val="14"/>
          <w:szCs w:val="14"/>
        </w:rPr>
      </w:pPr>
      <w:r>
        <w:rPr>
          <w:rFonts w:ascii="sans-serif" w:eastAsia="Times New Roman" w:hAnsi="sans-serif" w:cs="sans-serif"/>
          <w:color w:val="000000"/>
          <w:sz w:val="14"/>
          <w:szCs w:val="14"/>
        </w:rPr>
        <w:t>13.</w:t>
      </w:r>
      <w:r w:rsidR="00343C50">
        <w:rPr>
          <w:rFonts w:ascii="sans-serif" w:eastAsia="Times New Roman" w:hAnsi="sans-serif" w:cs="sans-serif"/>
          <w:color w:val="000000"/>
          <w:sz w:val="14"/>
          <w:szCs w:val="14"/>
        </w:rPr>
        <w:t>8. La calificación y la Responsabilidad concursal.</w:t>
      </w:r>
    </w:p>
    <w:p w:rsidR="00842740" w:rsidRPr="00842740" w:rsidRDefault="00842740" w:rsidP="00842740">
      <w:pPr>
        <w:widowControl w:val="0"/>
        <w:autoSpaceDE w:val="0"/>
        <w:autoSpaceDN w:val="0"/>
        <w:adjustRightInd w:val="0"/>
        <w:spacing w:after="200" w:line="240" w:lineRule="auto"/>
        <w:rPr>
          <w:rFonts w:ascii="sans-serif" w:eastAsia="Times New Roman" w:hAnsi="sans-serif" w:cs="sans-serif"/>
          <w:color w:val="000000"/>
          <w:sz w:val="24"/>
          <w:szCs w:val="24"/>
        </w:rPr>
      </w:pPr>
      <w:r w:rsidRPr="00842740">
        <w:rPr>
          <w:rFonts w:ascii="sans-serif" w:eastAsia="Times New Roman" w:hAnsi="sans-serif" w:cs="sans-serif"/>
          <w:color w:val="000000"/>
          <w:sz w:val="24"/>
          <w:szCs w:val="24"/>
        </w:rPr>
        <w:t> </w:t>
      </w:r>
    </w:p>
    <w:p w:rsidR="00842740" w:rsidRPr="00842740" w:rsidRDefault="00632289" w:rsidP="00842740">
      <w:pPr>
        <w:widowControl w:val="0"/>
        <w:autoSpaceDE w:val="0"/>
        <w:autoSpaceDN w:val="0"/>
        <w:adjustRightInd w:val="0"/>
        <w:spacing w:after="400" w:line="240" w:lineRule="auto"/>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13.</w:t>
      </w:r>
      <w:r w:rsidR="00842740" w:rsidRPr="00842740">
        <w:rPr>
          <w:rFonts w:ascii="Times New Roman" w:eastAsia="Times New Roman" w:hAnsi="Times New Roman" w:cs="Times New Roman"/>
          <w:b/>
          <w:bCs/>
          <w:color w:val="000000"/>
          <w:sz w:val="32"/>
          <w:szCs w:val="32"/>
        </w:rPr>
        <w:t>1. CONCURSO DE ACREEDORES</w:t>
      </w:r>
      <w:r w:rsidR="00343C50">
        <w:rPr>
          <w:rFonts w:ascii="Times New Roman" w:eastAsia="Times New Roman" w:hAnsi="Times New Roman" w:cs="Times New Roman"/>
          <w:b/>
          <w:bCs/>
          <w:color w:val="000000"/>
          <w:sz w:val="32"/>
          <w:szCs w:val="32"/>
        </w:rPr>
        <w:t>: PRINCIPIOS GENERALES DE LA LEY CONCURSAL.</w:t>
      </w:r>
    </w:p>
    <w:p w:rsidR="00842740" w:rsidRPr="00842740" w:rsidRDefault="00842740" w:rsidP="00842740">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El concurso de acreedores puede definirse como aquel procedimiento judicial de carácter universal destinado a garantizar la igualdad de tratamiento entre los acreedores </w:t>
      </w:r>
      <w:r w:rsidRPr="00842740">
        <w:rPr>
          <w:rFonts w:ascii="Times New Roman" w:eastAsia="Times New Roman" w:hAnsi="Times New Roman" w:cs="Times New Roman"/>
          <w:i/>
          <w:iCs/>
          <w:color w:val="000000"/>
          <w:sz w:val="24"/>
          <w:szCs w:val="24"/>
        </w:rPr>
        <w:t xml:space="preserve">(par </w:t>
      </w:r>
      <w:proofErr w:type="spellStart"/>
      <w:r w:rsidRPr="00842740">
        <w:rPr>
          <w:rFonts w:ascii="Times New Roman" w:eastAsia="Times New Roman" w:hAnsi="Times New Roman" w:cs="Times New Roman"/>
          <w:i/>
          <w:iCs/>
          <w:color w:val="000000"/>
          <w:sz w:val="24"/>
          <w:szCs w:val="24"/>
        </w:rPr>
        <w:t>conditio</w:t>
      </w:r>
      <w:proofErr w:type="spellEnd"/>
      <w:r w:rsidRPr="00842740">
        <w:rPr>
          <w:rFonts w:ascii="Times New Roman" w:eastAsia="Times New Roman" w:hAnsi="Times New Roman" w:cs="Times New Roman"/>
          <w:i/>
          <w:iCs/>
          <w:color w:val="000000"/>
          <w:sz w:val="24"/>
          <w:szCs w:val="24"/>
        </w:rPr>
        <w:t xml:space="preserve"> </w:t>
      </w:r>
      <w:proofErr w:type="spellStart"/>
      <w:r w:rsidRPr="00842740">
        <w:rPr>
          <w:rFonts w:ascii="Times New Roman" w:eastAsia="Times New Roman" w:hAnsi="Times New Roman" w:cs="Times New Roman"/>
          <w:i/>
          <w:iCs/>
          <w:color w:val="000000"/>
          <w:sz w:val="24"/>
          <w:szCs w:val="24"/>
        </w:rPr>
        <w:t>creditorum</w:t>
      </w:r>
      <w:proofErr w:type="spellEnd"/>
      <w:r w:rsidRPr="00842740">
        <w:rPr>
          <w:rFonts w:ascii="Times New Roman" w:eastAsia="Times New Roman" w:hAnsi="Times New Roman" w:cs="Times New Roman"/>
          <w:i/>
          <w:iCs/>
          <w:color w:val="000000"/>
          <w:sz w:val="24"/>
          <w:szCs w:val="24"/>
        </w:rPr>
        <w:t>)</w:t>
      </w:r>
      <w:r w:rsidRPr="00842740">
        <w:rPr>
          <w:rFonts w:ascii="Times New Roman" w:eastAsia="Times New Roman" w:hAnsi="Times New Roman" w:cs="Times New Roman"/>
          <w:color w:val="000000"/>
          <w:sz w:val="24"/>
          <w:szCs w:val="24"/>
        </w:rPr>
        <w:t xml:space="preserve"> de una persona física o jurídica que, por hallarse en situación de insolvencia, no puede cumplir puntual y regularmente con sus obligaciones de pago.</w:t>
      </w:r>
    </w:p>
    <w:p w:rsidR="00842740" w:rsidRDefault="00842740" w:rsidP="00343C5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Cuando un acreedor se encuentra en situación de insolvencia, la consecuencia inmediata de ello es la imposibilidad de poder pagar a todos los acreedores, por ello, si esta situación no se sometiera a un control judicial, se podría dar la situación de que el deudor eligiera libremente a qué deudor pagar o a cuál no produciéndose situaciones injustas. Así mismo, podrían llevarse a cabo actuaciones por parte del deudor, que resultaran en perjuicio de sus acreedores, por lo que parece necesario dotar una regulación legal, a través del procedimiento concursal, que proteja la masa activa (bienes y derechos) del deudor para poder satisfacer, en la forma más eficiente posible y de forma ordenada y paritaria, su masa pasiva (deuda mantenida con acreedores).</w:t>
      </w:r>
    </w:p>
    <w:p w:rsidR="00343C50" w:rsidRPr="00343C50" w:rsidRDefault="00343C50" w:rsidP="00343C5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p>
    <w:p w:rsidR="00842740" w:rsidRPr="00842740" w:rsidRDefault="00842740" w:rsidP="00842740">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La Ley Concursal (en adelante, LC) se basa en una serie de </w:t>
      </w:r>
      <w:r w:rsidRPr="00343C50">
        <w:rPr>
          <w:rFonts w:ascii="Times New Roman" w:eastAsia="Times New Roman" w:hAnsi="Times New Roman" w:cs="Times New Roman"/>
          <w:color w:val="000000"/>
          <w:sz w:val="24"/>
          <w:szCs w:val="24"/>
          <w:u w:val="single"/>
        </w:rPr>
        <w:t>principios formales y materiales.</w:t>
      </w:r>
      <w:r w:rsidRPr="00842740">
        <w:rPr>
          <w:rFonts w:ascii="Times New Roman" w:eastAsia="Times New Roman" w:hAnsi="Times New Roman" w:cs="Times New Roman"/>
          <w:color w:val="000000"/>
          <w:sz w:val="24"/>
          <w:szCs w:val="24"/>
        </w:rPr>
        <w:t xml:space="preserve"> Como sabemos, los principios generales del derecho son una fuente del derecho (art. 1.1 CC). Por ello, los principios generales de la LC serán aquellos principios generales del derecho aplicables al sistema propio del derecho concursal, y habrá que distinguir entre los formales y los materiales.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Entre los principios generales de carácter formal que rigen la LC hemos de hacer referencia a los siguientes: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1) </w:t>
      </w:r>
      <w:r w:rsidRPr="00842740">
        <w:rPr>
          <w:rFonts w:ascii="Times New Roman" w:eastAsia="Times New Roman" w:hAnsi="Times New Roman" w:cs="Times New Roman"/>
          <w:i/>
          <w:iCs/>
          <w:color w:val="000000"/>
          <w:sz w:val="24"/>
          <w:szCs w:val="24"/>
        </w:rPr>
        <w:t>Principios de unidad legal, de disciplina y de sistema</w:t>
      </w:r>
      <w:r w:rsidRPr="00842740">
        <w:rPr>
          <w:rFonts w:ascii="Times New Roman" w:eastAsia="Times New Roman" w:hAnsi="Times New Roman" w:cs="Times New Roman"/>
          <w:color w:val="000000"/>
          <w:sz w:val="24"/>
          <w:szCs w:val="24"/>
        </w:rPr>
        <w:t xml:space="preserve">. En virtud de tales principios, la LC ha venido a unificar la diversidad de cuerpos legales que venían regulando hasta ese momento la institución de la insolvencia. Así, por ejemplo, con anterioridad a la </w:t>
      </w:r>
      <w:r w:rsidRPr="00842740">
        <w:rPr>
          <w:rFonts w:ascii="Times New Roman" w:eastAsia="Times New Roman" w:hAnsi="Times New Roman" w:cs="Times New Roman"/>
          <w:color w:val="000000"/>
          <w:sz w:val="24"/>
          <w:szCs w:val="24"/>
        </w:rPr>
        <w:lastRenderedPageBreak/>
        <w:t xml:space="preserve">promulgación de la actual Ley 22/2003, de 9 de julio, Concursal, teníamos una normativa para regular el tratamiento jurídico de la insolvencia del comerciante: la quiebra, prevista en la Ley de Enjuiciamiento Civil de 1881, el Código de Comercio de 1829 y Código de Comercio de 1885; otra, para regular el tratamiento jurídico de la insolvencia del no comerciante: el concurso de acreedores, previsto en la Ley de Enjuiciamiento Civil de 1881 y el Código Civil de 1889; y otra que regulaba los supuestos en que se suspendían los pagos para volver a reanudarlos si fuera posible, previsto en la Ley de Suspensión de Pagos de 1922. Sin embargo, a través de la actual LC se unifica en un solo cuerpo legal la regulación de las situaciones de insolvencia de comerciantes, no comerciantes, personas físicas, personas jurídicas, insolvencia </w:t>
      </w:r>
      <w:proofErr w:type="spellStart"/>
      <w:r w:rsidRPr="00842740">
        <w:rPr>
          <w:rFonts w:ascii="Times New Roman" w:eastAsia="Times New Roman" w:hAnsi="Times New Roman" w:cs="Times New Roman"/>
          <w:color w:val="000000"/>
          <w:sz w:val="24"/>
          <w:szCs w:val="24"/>
        </w:rPr>
        <w:t>liquidativa</w:t>
      </w:r>
      <w:proofErr w:type="spellEnd"/>
      <w:r w:rsidRPr="00842740">
        <w:rPr>
          <w:rFonts w:ascii="Times New Roman" w:eastAsia="Times New Roman" w:hAnsi="Times New Roman" w:cs="Times New Roman"/>
          <w:color w:val="000000"/>
          <w:sz w:val="24"/>
          <w:szCs w:val="24"/>
        </w:rPr>
        <w:t xml:space="preserve"> e insolvencia con continuidad. De esta manera, se regulan en un solo texto legal todos los aspectos formales y materiales del concurso salvo los que, por su naturaleza, no pueden sino ser regulados por una ley con la categoría de Ley Orgánica (véase Ley Orgánica de la Reforma Concursal).</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2) También es de destacar el denominado por el profesor Ruiz de Velasco principio de </w:t>
      </w:r>
      <w:r w:rsidRPr="00842740">
        <w:rPr>
          <w:rFonts w:ascii="Times New Roman" w:eastAsia="Times New Roman" w:hAnsi="Times New Roman" w:cs="Times New Roman"/>
          <w:i/>
          <w:iCs/>
          <w:color w:val="000000"/>
          <w:sz w:val="24"/>
          <w:szCs w:val="24"/>
        </w:rPr>
        <w:t>convergencia internacional</w:t>
      </w:r>
      <w:r w:rsidRPr="00842740">
        <w:rPr>
          <w:rFonts w:ascii="Times New Roman" w:eastAsia="Times New Roman" w:hAnsi="Times New Roman" w:cs="Times New Roman"/>
          <w:color w:val="000000"/>
          <w:sz w:val="24"/>
          <w:szCs w:val="24"/>
        </w:rPr>
        <w:t>, en virtud del cual se intenta armonizar nuestro derecho concursal al de otros países, y que está además impulsado por el Reglamento (CE) núm. 1346/2000 del Consejo, de 25 de mayo del 2000, que entró en vigor el 31 de mayo de 2002. Este Reglamento, de aplicación imperativa en España, regula los aspectos concursales de aquellos procedimientos de insolvencia transfronteriza cuando el procedimiento principal se tramita en un país de la Unión Europea, en cuyo caso, se aplicará incluso con prevalencia sobre la LC en España.</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Por otra parte, y ya en cuanto a los </w:t>
      </w:r>
      <w:r w:rsidRPr="00842740">
        <w:rPr>
          <w:rFonts w:ascii="Times New Roman" w:eastAsia="Times New Roman" w:hAnsi="Times New Roman" w:cs="Times New Roman"/>
          <w:i/>
          <w:iCs/>
          <w:color w:val="000000"/>
          <w:sz w:val="24"/>
          <w:szCs w:val="24"/>
        </w:rPr>
        <w:t>principios generales de carácter material o sustantivo</w:t>
      </w:r>
      <w:r w:rsidRPr="00842740">
        <w:rPr>
          <w:rFonts w:ascii="Times New Roman" w:eastAsia="Times New Roman" w:hAnsi="Times New Roman" w:cs="Times New Roman"/>
          <w:color w:val="000000"/>
          <w:sz w:val="24"/>
          <w:szCs w:val="24"/>
        </w:rPr>
        <w:t xml:space="preserve"> de la ley, hemos de hacer especial referencia a:</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1) El ya mencionado principio de la </w:t>
      </w:r>
      <w:proofErr w:type="spellStart"/>
      <w:r w:rsidRPr="00842740">
        <w:rPr>
          <w:rFonts w:ascii="Times New Roman" w:eastAsia="Times New Roman" w:hAnsi="Times New Roman" w:cs="Times New Roman"/>
          <w:i/>
          <w:iCs/>
          <w:color w:val="000000"/>
          <w:sz w:val="24"/>
          <w:szCs w:val="24"/>
        </w:rPr>
        <w:t>pars</w:t>
      </w:r>
      <w:proofErr w:type="spellEnd"/>
      <w:r w:rsidRPr="00842740">
        <w:rPr>
          <w:rFonts w:ascii="Times New Roman" w:eastAsia="Times New Roman" w:hAnsi="Times New Roman" w:cs="Times New Roman"/>
          <w:i/>
          <w:iCs/>
          <w:color w:val="000000"/>
          <w:sz w:val="24"/>
          <w:szCs w:val="24"/>
        </w:rPr>
        <w:t xml:space="preserve"> </w:t>
      </w:r>
      <w:proofErr w:type="spellStart"/>
      <w:r w:rsidRPr="00842740">
        <w:rPr>
          <w:rFonts w:ascii="Times New Roman" w:eastAsia="Times New Roman" w:hAnsi="Times New Roman" w:cs="Times New Roman"/>
          <w:i/>
          <w:iCs/>
          <w:color w:val="000000"/>
          <w:sz w:val="24"/>
          <w:szCs w:val="24"/>
        </w:rPr>
        <w:t>conditio</w:t>
      </w:r>
      <w:proofErr w:type="spellEnd"/>
      <w:r w:rsidRPr="00842740">
        <w:rPr>
          <w:rFonts w:ascii="Times New Roman" w:eastAsia="Times New Roman" w:hAnsi="Times New Roman" w:cs="Times New Roman"/>
          <w:i/>
          <w:iCs/>
          <w:color w:val="000000"/>
          <w:sz w:val="24"/>
          <w:szCs w:val="24"/>
        </w:rPr>
        <w:t xml:space="preserve"> </w:t>
      </w:r>
      <w:proofErr w:type="spellStart"/>
      <w:r w:rsidRPr="00842740">
        <w:rPr>
          <w:rFonts w:ascii="Times New Roman" w:eastAsia="Times New Roman" w:hAnsi="Times New Roman" w:cs="Times New Roman"/>
          <w:i/>
          <w:iCs/>
          <w:color w:val="000000"/>
          <w:sz w:val="24"/>
          <w:szCs w:val="24"/>
        </w:rPr>
        <w:t>creditorum</w:t>
      </w:r>
      <w:proofErr w:type="spellEnd"/>
      <w:r w:rsidRPr="00842740">
        <w:rPr>
          <w:rFonts w:ascii="Times New Roman" w:eastAsia="Times New Roman" w:hAnsi="Times New Roman" w:cs="Times New Roman"/>
          <w:color w:val="000000"/>
          <w:sz w:val="24"/>
          <w:szCs w:val="24"/>
        </w:rPr>
        <w:t>. Este principio es el alma mater de la LC en tanto en cuanto preconiza la necesaria igualdad de tratamiento entre los acreedores del concursado. Es un principio que impregna el espíritu de todo el articulado de la ley y que siempre hay que tener en cuenta ante la existencia de cualquier duda interpretativa. De hecho, la clasificación de los créditos se lleva a cabo en base a este principio, al objeto de agrupar a acreedores en función de cuál sea la naturaleza de su crédito, y ello para aplicar una prelación de pagos en base a dicha agrupación de créditos de análoga naturaleza en función de la especial protección que haya de dotarse a cada una de las categorías.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2) Igualmente, la LC se rige por el principio de </w:t>
      </w:r>
      <w:r w:rsidRPr="00842740">
        <w:rPr>
          <w:rFonts w:ascii="Times New Roman" w:eastAsia="Times New Roman" w:hAnsi="Times New Roman" w:cs="Times New Roman"/>
          <w:i/>
          <w:iCs/>
          <w:color w:val="000000"/>
          <w:sz w:val="24"/>
          <w:szCs w:val="24"/>
        </w:rPr>
        <w:t>universalidad</w:t>
      </w:r>
      <w:r w:rsidRPr="00842740">
        <w:rPr>
          <w:rFonts w:ascii="Times New Roman" w:eastAsia="Times New Roman" w:hAnsi="Times New Roman" w:cs="Times New Roman"/>
          <w:color w:val="000000"/>
          <w:sz w:val="24"/>
          <w:szCs w:val="24"/>
        </w:rPr>
        <w:t>, que hace referencia al hecho de que, una vez declarado el concurso, no podrán llevarse a cabo ejecuciones singulares de bienes o derechos del concursado, y ello, en protección de la masa activa, al objeto de que la misma sea ejecutada, en su caso, de forma universal, de nuevo, para garantizar la igualdad de trato entre acreedores. Ello es de vital importancia ya que, de nada serviría la instauración de un procedimiento concursal si se permitieran a la vez ejecuciones de títulos individuales de cada uno de los acreedores puesto que, en este caso, cobrarían «los más rápidos», y no aquellos que debieran estar antes en el orden de prelación de pagos previsto en la ley, y además, se estaría permitiendo el vaciamiento del activo de la concursada, con claro perjuicio de los acreedores no ejecutantes que verían mermado el activo sobre el cual habrían de ver satisfechos sus créditos.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3) Por su parte, el </w:t>
      </w:r>
      <w:r w:rsidRPr="00842740">
        <w:rPr>
          <w:rFonts w:ascii="Times New Roman" w:eastAsia="Times New Roman" w:hAnsi="Times New Roman" w:cs="Times New Roman"/>
          <w:i/>
          <w:iCs/>
          <w:color w:val="000000"/>
          <w:sz w:val="24"/>
          <w:szCs w:val="24"/>
        </w:rPr>
        <w:t xml:space="preserve">principio </w:t>
      </w:r>
      <w:proofErr w:type="spellStart"/>
      <w:r w:rsidRPr="00842740">
        <w:rPr>
          <w:rFonts w:ascii="Times New Roman" w:eastAsia="Times New Roman" w:hAnsi="Times New Roman" w:cs="Times New Roman"/>
          <w:i/>
          <w:iCs/>
          <w:color w:val="000000"/>
          <w:sz w:val="24"/>
          <w:szCs w:val="24"/>
        </w:rPr>
        <w:t>solutorio</w:t>
      </w:r>
      <w:proofErr w:type="spellEnd"/>
      <w:r w:rsidRPr="00842740">
        <w:rPr>
          <w:rFonts w:ascii="Times New Roman" w:eastAsia="Times New Roman" w:hAnsi="Times New Roman" w:cs="Times New Roman"/>
          <w:color w:val="000000"/>
          <w:sz w:val="24"/>
          <w:szCs w:val="24"/>
        </w:rPr>
        <w:t xml:space="preserve"> dirige el concurso hacia el cumplimiento de su finalidad, que no es otra, como ya adelantábamos al inicio de este epígrafe, que la de satisfacer los créditos de los acreedores, y ello, fomentando ante todo la solución de convenio, por encima de las </w:t>
      </w:r>
      <w:proofErr w:type="spellStart"/>
      <w:r w:rsidRPr="00842740">
        <w:rPr>
          <w:rFonts w:ascii="Times New Roman" w:eastAsia="Times New Roman" w:hAnsi="Times New Roman" w:cs="Times New Roman"/>
          <w:color w:val="000000"/>
          <w:sz w:val="24"/>
          <w:szCs w:val="24"/>
        </w:rPr>
        <w:t>liquidativas</w:t>
      </w:r>
      <w:proofErr w:type="spellEnd"/>
      <w:r w:rsidRPr="00842740">
        <w:rPr>
          <w:rFonts w:ascii="Times New Roman" w:eastAsia="Times New Roman" w:hAnsi="Times New Roman" w:cs="Times New Roman"/>
          <w:color w:val="000000"/>
          <w:sz w:val="24"/>
          <w:szCs w:val="24"/>
        </w:rPr>
        <w:t xml:space="preserve">, a diferencia de lo que ocurría con anterioridad </w:t>
      </w:r>
      <w:r w:rsidRPr="00842740">
        <w:rPr>
          <w:rFonts w:ascii="Times New Roman" w:eastAsia="Times New Roman" w:hAnsi="Times New Roman" w:cs="Times New Roman"/>
          <w:color w:val="000000"/>
          <w:sz w:val="24"/>
          <w:szCs w:val="24"/>
        </w:rPr>
        <w:lastRenderedPageBreak/>
        <w:t>a la promulgación de esta ley.</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3) Por último, hemos de referirnos al principio de </w:t>
      </w:r>
      <w:r w:rsidRPr="00842740">
        <w:rPr>
          <w:rFonts w:ascii="Times New Roman" w:eastAsia="Times New Roman" w:hAnsi="Times New Roman" w:cs="Times New Roman"/>
          <w:i/>
          <w:iCs/>
          <w:color w:val="000000"/>
          <w:sz w:val="24"/>
          <w:szCs w:val="24"/>
        </w:rPr>
        <w:t>continuidad de la empresa</w:t>
      </w:r>
      <w:r w:rsidRPr="00842740">
        <w:rPr>
          <w:rFonts w:ascii="Times New Roman" w:eastAsia="Times New Roman" w:hAnsi="Times New Roman" w:cs="Times New Roman"/>
          <w:color w:val="000000"/>
          <w:sz w:val="24"/>
          <w:szCs w:val="24"/>
        </w:rPr>
        <w:t>, y ello, en tanto en cuanto, la LC favorece, en todo momento, la continuidad de la actividad de la empresa. Por ello, no se puede asimilar, bajo ningún concepto, de manera automática, la declaración en concurso de una sociedad con la paralización o supresión de toda actividad social por parte de ésta. La LC defiende la continuidad de la actividad de la empresa como la mejor forma de obtener fondos suficientes para satisfacer los créditos de los acreedores a la vez que se ayuda al tejido empresarial, a través de la protección que la declaración de concurso otorga en múltiples aspectos a las sociedades, a seguir adelante. Para ello se lleva a cabo una regulación que tiene en cuenta esta finalidad tanto al tratar el tema de la vigencia de los contratos, como a la hora de fijar soluciones flexibles de convenio, como en lo que respecta a la suspensión del devengo de intereses, entre otras medidas que iremos analizando a lo largo de este tema.</w:t>
      </w:r>
    </w:p>
    <w:p w:rsidR="00842740" w:rsidRPr="00842740" w:rsidRDefault="00842740" w:rsidP="00842740">
      <w:pPr>
        <w:widowControl w:val="0"/>
        <w:autoSpaceDE w:val="0"/>
        <w:autoSpaceDN w:val="0"/>
        <w:adjustRightInd w:val="0"/>
        <w:spacing w:before="120" w:after="200" w:line="240" w:lineRule="auto"/>
        <w:rPr>
          <w:rFonts w:ascii="sans-serif" w:eastAsia="Times New Roman" w:hAnsi="sans-serif" w:cs="sans-serif"/>
          <w:color w:val="000000"/>
          <w:sz w:val="24"/>
          <w:szCs w:val="24"/>
        </w:rPr>
      </w:pPr>
      <w:r w:rsidRPr="00842740">
        <w:rPr>
          <w:rFonts w:ascii="sans-serif" w:eastAsia="Times New Roman" w:hAnsi="sans-serif" w:cs="sans-serif"/>
          <w:color w:val="000000"/>
          <w:sz w:val="24"/>
          <w:szCs w:val="24"/>
        </w:rPr>
        <w:t> </w:t>
      </w:r>
    </w:p>
    <w:p w:rsidR="00842740" w:rsidRPr="00842740" w:rsidRDefault="00842740" w:rsidP="00842740">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La LC se ha caracterizado desde su promulgación por las siguientes notas o caracteres generales:</w:t>
      </w:r>
    </w:p>
    <w:p w:rsidR="00842740" w:rsidRPr="00842740" w:rsidRDefault="00842740" w:rsidP="00842740">
      <w:pPr>
        <w:widowControl w:val="0"/>
        <w:autoSpaceDE w:val="0"/>
        <w:autoSpaceDN w:val="0"/>
        <w:adjustRightInd w:val="0"/>
        <w:spacing w:before="120" w:after="0" w:line="240" w:lineRule="auto"/>
        <w:ind w:left="660"/>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 Interés en instaurar un sistema de </w:t>
      </w:r>
      <w:r w:rsidRPr="00842740">
        <w:rPr>
          <w:rFonts w:ascii="Times New Roman" w:eastAsia="Times New Roman" w:hAnsi="Times New Roman" w:cs="Times New Roman"/>
          <w:i/>
          <w:iCs/>
          <w:color w:val="000000"/>
          <w:sz w:val="24"/>
          <w:szCs w:val="24"/>
        </w:rPr>
        <w:t>celeridad</w:t>
      </w:r>
      <w:r w:rsidRPr="00842740">
        <w:rPr>
          <w:rFonts w:ascii="Times New Roman" w:eastAsia="Times New Roman" w:hAnsi="Times New Roman" w:cs="Times New Roman"/>
          <w:color w:val="000000"/>
          <w:sz w:val="24"/>
          <w:szCs w:val="24"/>
        </w:rPr>
        <w:t xml:space="preserve"> en el tratamiento de la insolvencia. Este intento de agilizar el sistema concursal se ha visto, a su vez, potenciado por las dos principales reformas que se han producido sobre la redacción inicial del 2003, esto es, el Real Decreto-ley 3/2009, de 27 de marzo y la reciente Ley 38/2011, de 10 de octubre.</w:t>
      </w:r>
    </w:p>
    <w:p w:rsidR="00842740" w:rsidRPr="00842740" w:rsidRDefault="00842740" w:rsidP="00842740">
      <w:pPr>
        <w:widowControl w:val="0"/>
        <w:autoSpaceDE w:val="0"/>
        <w:autoSpaceDN w:val="0"/>
        <w:adjustRightInd w:val="0"/>
        <w:spacing w:before="120" w:after="0" w:line="240" w:lineRule="auto"/>
        <w:ind w:left="660"/>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Además, y dentro de ese intento de celeridad, se ha intentado reducir el número de intervinientes en el concurso simplificando los órganos concursales a dos, por una parte, el juez de lo mercantil como juez del concurso, y, por otra, la administración concursal como órgano auxiliar del primero. A mayor abundamiento, la propia administración concursal ha experimentado modificaciones en su propia estructura a partir de la reforma del 2011, en virtud de la cual se ha reducido también, con carácter general, el número de los miembros que la componen.</w:t>
      </w:r>
    </w:p>
    <w:p w:rsidR="00842740" w:rsidRPr="00842740" w:rsidRDefault="00842740" w:rsidP="00842740">
      <w:pPr>
        <w:widowControl w:val="0"/>
        <w:autoSpaceDE w:val="0"/>
        <w:autoSpaceDN w:val="0"/>
        <w:adjustRightInd w:val="0"/>
        <w:spacing w:before="120" w:after="0" w:line="240" w:lineRule="auto"/>
        <w:ind w:left="660"/>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 Otra nota importante de la LC es el </w:t>
      </w:r>
      <w:r w:rsidRPr="00842740">
        <w:rPr>
          <w:rFonts w:ascii="Times New Roman" w:eastAsia="Times New Roman" w:hAnsi="Times New Roman" w:cs="Times New Roman"/>
          <w:i/>
          <w:iCs/>
          <w:color w:val="000000"/>
          <w:sz w:val="24"/>
          <w:szCs w:val="24"/>
        </w:rPr>
        <w:t>carácter de unidad</w:t>
      </w:r>
      <w:r w:rsidRPr="00842740">
        <w:rPr>
          <w:rFonts w:ascii="Times New Roman" w:eastAsia="Times New Roman" w:hAnsi="Times New Roman" w:cs="Times New Roman"/>
          <w:color w:val="000000"/>
          <w:sz w:val="24"/>
          <w:szCs w:val="24"/>
        </w:rPr>
        <w:t xml:space="preserve"> de la misma, carácter del que está dotada por los antedichos principios de unidad legal, de disciplina y de sistema.</w:t>
      </w:r>
    </w:p>
    <w:p w:rsidR="00842740" w:rsidRPr="00842740" w:rsidRDefault="00842740" w:rsidP="00842740">
      <w:pPr>
        <w:widowControl w:val="0"/>
        <w:autoSpaceDE w:val="0"/>
        <w:autoSpaceDN w:val="0"/>
        <w:adjustRightInd w:val="0"/>
        <w:spacing w:before="120" w:after="0" w:line="240" w:lineRule="auto"/>
        <w:ind w:left="660"/>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 Por otra parte, es importante resaltar la naturaleza de </w:t>
      </w:r>
      <w:r w:rsidRPr="00842740">
        <w:rPr>
          <w:rFonts w:ascii="Times New Roman" w:eastAsia="Times New Roman" w:hAnsi="Times New Roman" w:cs="Times New Roman"/>
          <w:i/>
          <w:iCs/>
          <w:color w:val="000000"/>
          <w:sz w:val="24"/>
          <w:szCs w:val="24"/>
        </w:rPr>
        <w:t>especialidad</w:t>
      </w:r>
      <w:r w:rsidRPr="00842740">
        <w:rPr>
          <w:rFonts w:ascii="Times New Roman" w:eastAsia="Times New Roman" w:hAnsi="Times New Roman" w:cs="Times New Roman"/>
          <w:color w:val="000000"/>
          <w:sz w:val="24"/>
          <w:szCs w:val="24"/>
        </w:rPr>
        <w:t xml:space="preserve"> de la LC con respecto a otras disposiciones generales tales como, en materia procesal, la Ley de Enjuiciamiento Civil, supletoria a la concursal en lo no previsto por ésta, o en materia sustantiva, la Ley de Sociedades de Capital o el Código Civil y Código de Comercio, Ley General de la Seguridad Social, Estatuto de Trabajadores, Ley General Tributaria, y un largo etcétera, siempre y cuando estemos ante un deudor en situación de concurso de acreedores y en lo que a éste respecte.</w:t>
      </w:r>
    </w:p>
    <w:p w:rsidR="00842740" w:rsidRPr="00842740" w:rsidRDefault="00842740" w:rsidP="00842740">
      <w:pPr>
        <w:widowControl w:val="0"/>
        <w:autoSpaceDE w:val="0"/>
        <w:autoSpaceDN w:val="0"/>
        <w:adjustRightInd w:val="0"/>
        <w:spacing w:before="120" w:after="0" w:line="240" w:lineRule="auto"/>
        <w:ind w:left="660"/>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 Asimismo, la LC se caracteriza por una fuerte </w:t>
      </w:r>
      <w:r w:rsidRPr="00842740">
        <w:rPr>
          <w:rFonts w:ascii="Times New Roman" w:eastAsia="Times New Roman" w:hAnsi="Times New Roman" w:cs="Times New Roman"/>
          <w:i/>
          <w:iCs/>
          <w:color w:val="000000"/>
          <w:sz w:val="24"/>
          <w:szCs w:val="24"/>
        </w:rPr>
        <w:t>protección de la masa activa del concurso</w:t>
      </w:r>
      <w:r w:rsidRPr="00842740">
        <w:rPr>
          <w:rFonts w:ascii="Times New Roman" w:eastAsia="Times New Roman" w:hAnsi="Times New Roman" w:cs="Times New Roman"/>
          <w:color w:val="000000"/>
          <w:sz w:val="24"/>
          <w:szCs w:val="24"/>
        </w:rPr>
        <w:t xml:space="preserve">, impidiendo con carácter general la enajenación y el establecimiento de gravámenes no autorizados judicialmente, a la vez que, con tal medida, busca la </w:t>
      </w:r>
      <w:r w:rsidRPr="00842740">
        <w:rPr>
          <w:rFonts w:ascii="Times New Roman" w:eastAsia="Times New Roman" w:hAnsi="Times New Roman" w:cs="Times New Roman"/>
          <w:i/>
          <w:iCs/>
          <w:color w:val="000000"/>
          <w:sz w:val="24"/>
          <w:szCs w:val="24"/>
        </w:rPr>
        <w:t>defensa de los acreedores y el tratamiento paritario entre ellos</w:t>
      </w:r>
      <w:r w:rsidRPr="00842740">
        <w:rPr>
          <w:rFonts w:ascii="Times New Roman" w:eastAsia="Times New Roman" w:hAnsi="Times New Roman" w:cs="Times New Roman"/>
          <w:color w:val="000000"/>
          <w:sz w:val="24"/>
          <w:szCs w:val="24"/>
        </w:rPr>
        <w:t xml:space="preserve"> (de conformidad con el principio </w:t>
      </w:r>
      <w:proofErr w:type="spellStart"/>
      <w:r w:rsidRPr="00842740">
        <w:rPr>
          <w:rFonts w:ascii="Times New Roman" w:eastAsia="Times New Roman" w:hAnsi="Times New Roman" w:cs="Times New Roman"/>
          <w:i/>
          <w:iCs/>
          <w:color w:val="000000"/>
          <w:sz w:val="24"/>
          <w:szCs w:val="24"/>
        </w:rPr>
        <w:t>pars</w:t>
      </w:r>
      <w:proofErr w:type="spellEnd"/>
      <w:r w:rsidRPr="00842740">
        <w:rPr>
          <w:rFonts w:ascii="Times New Roman" w:eastAsia="Times New Roman" w:hAnsi="Times New Roman" w:cs="Times New Roman"/>
          <w:i/>
          <w:iCs/>
          <w:color w:val="000000"/>
          <w:sz w:val="24"/>
          <w:szCs w:val="24"/>
        </w:rPr>
        <w:t xml:space="preserve"> </w:t>
      </w:r>
      <w:proofErr w:type="spellStart"/>
      <w:r w:rsidRPr="00842740">
        <w:rPr>
          <w:rFonts w:ascii="Times New Roman" w:eastAsia="Times New Roman" w:hAnsi="Times New Roman" w:cs="Times New Roman"/>
          <w:i/>
          <w:iCs/>
          <w:color w:val="000000"/>
          <w:sz w:val="24"/>
          <w:szCs w:val="24"/>
        </w:rPr>
        <w:t>conditio</w:t>
      </w:r>
      <w:proofErr w:type="spellEnd"/>
      <w:r w:rsidRPr="00842740">
        <w:rPr>
          <w:rFonts w:ascii="Times New Roman" w:eastAsia="Times New Roman" w:hAnsi="Times New Roman" w:cs="Times New Roman"/>
          <w:i/>
          <w:iCs/>
          <w:color w:val="000000"/>
          <w:sz w:val="24"/>
          <w:szCs w:val="24"/>
        </w:rPr>
        <w:t xml:space="preserve"> </w:t>
      </w:r>
      <w:proofErr w:type="spellStart"/>
      <w:r w:rsidRPr="00842740">
        <w:rPr>
          <w:rFonts w:ascii="Times New Roman" w:eastAsia="Times New Roman" w:hAnsi="Times New Roman" w:cs="Times New Roman"/>
          <w:i/>
          <w:iCs/>
          <w:color w:val="000000"/>
          <w:sz w:val="24"/>
          <w:szCs w:val="24"/>
        </w:rPr>
        <w:t>creditorum</w:t>
      </w:r>
      <w:proofErr w:type="spellEnd"/>
      <w:r w:rsidRPr="00842740">
        <w:rPr>
          <w:rFonts w:ascii="Times New Roman" w:eastAsia="Times New Roman" w:hAnsi="Times New Roman" w:cs="Times New Roman"/>
          <w:color w:val="000000"/>
          <w:sz w:val="24"/>
          <w:szCs w:val="24"/>
        </w:rPr>
        <w:t xml:space="preserve"> anteriormente analizado).</w:t>
      </w:r>
    </w:p>
    <w:p w:rsidR="00842740" w:rsidRPr="00343C50" w:rsidRDefault="00842740" w:rsidP="00842740">
      <w:pPr>
        <w:widowControl w:val="0"/>
        <w:autoSpaceDE w:val="0"/>
        <w:autoSpaceDN w:val="0"/>
        <w:adjustRightInd w:val="0"/>
        <w:spacing w:before="120" w:after="200" w:line="240" w:lineRule="auto"/>
        <w:rPr>
          <w:rFonts w:ascii="sans-serif" w:eastAsia="Times New Roman" w:hAnsi="sans-serif" w:cs="sans-serif"/>
          <w:sz w:val="36"/>
          <w:szCs w:val="36"/>
        </w:rPr>
      </w:pPr>
      <w:r w:rsidRPr="00842740">
        <w:rPr>
          <w:rFonts w:ascii="sans-serif" w:eastAsia="Times New Roman" w:hAnsi="sans-serif" w:cs="sans-serif"/>
          <w:color w:val="000000"/>
          <w:sz w:val="24"/>
          <w:szCs w:val="24"/>
        </w:rPr>
        <w:t> </w:t>
      </w:r>
    </w:p>
    <w:p w:rsidR="00343C50" w:rsidRPr="00343C50" w:rsidRDefault="00632289" w:rsidP="00842740">
      <w:pPr>
        <w:widowControl w:val="0"/>
        <w:autoSpaceDE w:val="0"/>
        <w:autoSpaceDN w:val="0"/>
        <w:adjustRightInd w:val="0"/>
        <w:spacing w:after="0" w:line="240"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lastRenderedPageBreak/>
        <w:t>13.</w:t>
      </w:r>
      <w:r w:rsidR="00343C50" w:rsidRPr="00343C50">
        <w:rPr>
          <w:rFonts w:ascii="Times New Roman" w:eastAsia="Times New Roman" w:hAnsi="Times New Roman" w:cs="Times New Roman"/>
          <w:b/>
          <w:bCs/>
          <w:sz w:val="32"/>
          <w:szCs w:val="32"/>
        </w:rPr>
        <w:t>2. LAS SOLUCIONES PARACONCURSALES</w:t>
      </w:r>
    </w:p>
    <w:p w:rsidR="00343C50" w:rsidRDefault="00343C50" w:rsidP="00842740">
      <w:pPr>
        <w:widowControl w:val="0"/>
        <w:autoSpaceDE w:val="0"/>
        <w:autoSpaceDN w:val="0"/>
        <w:adjustRightInd w:val="0"/>
        <w:spacing w:after="0" w:line="240" w:lineRule="auto"/>
        <w:jc w:val="both"/>
        <w:rPr>
          <w:rFonts w:ascii="Times New Roman" w:eastAsia="Times New Roman" w:hAnsi="Times New Roman" w:cs="Times New Roman"/>
          <w:b/>
          <w:bCs/>
          <w:color w:val="0000FF"/>
          <w:sz w:val="24"/>
          <w:szCs w:val="24"/>
        </w:rPr>
      </w:pPr>
    </w:p>
    <w:p w:rsidR="00842740" w:rsidRPr="00842740" w:rsidRDefault="00842740" w:rsidP="00842740">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Bajo esta denominación se encuentran una serie de medidas que puede adoptar aquel que se encuentra en situación de insolvencia actual o inminente y que prefiere evitar la solución del concurso de acreedores por diversos motivos. En tal virtud, sus acciones van dirigidas a renegociar su deuda con sus acreedores, bien para eliminar el presupuesto objetivo, es decir, para salir por medio de la refinanciación de la situación de insolvencia, desapareciendo de esta manera la obligación, en caso de que existiera, de solicitar el concurso de acreedores, bien para lograr las adhesiones suficientes a esa propuesta de repago de la deuda para solicitar el concurso con una propuesta anticipada de convenio. Se van a tratar las soluciones paraconcursales reguladas en la LC. Estas soluciones revisten una especial importancia en los casos en que el deudor se encuentra en situación de insolvencia actual, y ello porque, en ese caso, estaría en la obligación de solicitar en plazo el concurso de acreedores.</w:t>
      </w:r>
    </w:p>
    <w:p w:rsidR="009C452E" w:rsidRDefault="009C452E"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p>
    <w:p w:rsidR="009C452E" w:rsidRPr="009C452E" w:rsidRDefault="009C452E" w:rsidP="009C452E">
      <w:pPr>
        <w:pStyle w:val="Prrafodelista"/>
        <w:widowControl w:val="0"/>
        <w:numPr>
          <w:ilvl w:val="0"/>
          <w:numId w:val="1"/>
        </w:numPr>
        <w:autoSpaceDE w:val="0"/>
        <w:autoSpaceDN w:val="0"/>
        <w:adjustRightInd w:val="0"/>
        <w:spacing w:before="120" w:after="0" w:line="240" w:lineRule="auto"/>
        <w:jc w:val="both"/>
        <w:rPr>
          <w:rFonts w:ascii="Times New Roman" w:eastAsia="Times New Roman" w:hAnsi="Times New Roman" w:cs="Times New Roman"/>
          <w:b/>
          <w:color w:val="000000"/>
          <w:sz w:val="24"/>
          <w:szCs w:val="24"/>
        </w:rPr>
      </w:pPr>
      <w:r w:rsidRPr="009C452E">
        <w:rPr>
          <w:rFonts w:ascii="Times New Roman" w:eastAsia="Times New Roman" w:hAnsi="Times New Roman" w:cs="Times New Roman"/>
          <w:b/>
          <w:color w:val="000000"/>
          <w:sz w:val="24"/>
          <w:szCs w:val="24"/>
        </w:rPr>
        <w:t xml:space="preserve">Comunicación de negociaciones del 5 bis </w:t>
      </w:r>
      <w:proofErr w:type="spellStart"/>
      <w:r w:rsidRPr="009C452E">
        <w:rPr>
          <w:rFonts w:ascii="Times New Roman" w:eastAsia="Times New Roman" w:hAnsi="Times New Roman" w:cs="Times New Roman"/>
          <w:b/>
          <w:color w:val="000000"/>
          <w:sz w:val="24"/>
          <w:szCs w:val="24"/>
        </w:rPr>
        <w:t>LCo</w:t>
      </w:r>
      <w:proofErr w:type="spellEnd"/>
    </w:p>
    <w:p w:rsidR="00842740" w:rsidRDefault="00842740" w:rsidP="009C452E">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C452E">
        <w:rPr>
          <w:rFonts w:ascii="Times New Roman" w:eastAsia="Times New Roman" w:hAnsi="Times New Roman" w:cs="Times New Roman"/>
          <w:color w:val="000000"/>
          <w:sz w:val="24"/>
          <w:szCs w:val="24"/>
        </w:rPr>
        <w:t xml:space="preserve">El artículo 5 </w:t>
      </w:r>
      <w:r w:rsidRPr="009C452E">
        <w:rPr>
          <w:rFonts w:ascii="Times New Roman" w:eastAsia="Times New Roman" w:hAnsi="Times New Roman" w:cs="Times New Roman"/>
          <w:i/>
          <w:iCs/>
          <w:color w:val="000000"/>
          <w:sz w:val="24"/>
          <w:szCs w:val="24"/>
        </w:rPr>
        <w:t>bis</w:t>
      </w:r>
      <w:r w:rsidRPr="009C452E">
        <w:rPr>
          <w:rFonts w:ascii="Times New Roman" w:eastAsia="Times New Roman" w:hAnsi="Times New Roman" w:cs="Times New Roman"/>
          <w:color w:val="000000"/>
          <w:sz w:val="24"/>
          <w:szCs w:val="24"/>
        </w:rPr>
        <w:t xml:space="preserve"> de la LC (artículo 5.3 con anterioridad a la reforma del 2011), en línea con estas soluciones paraconcursales, prevé que el deudor pueda poner en conocimiento del juzgado competente para la declaración de su concurso que ha iniciado negociaciones para alcanzar un acuerdo de refinanciación o para obtener adhesiones a una propuesta anticipada de convenio en los términos previstos en esta Ley.</w:t>
      </w:r>
    </w:p>
    <w:p w:rsidR="009C452E" w:rsidRPr="009C452E" w:rsidRDefault="009C452E" w:rsidP="009C452E">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C452E">
        <w:rPr>
          <w:rFonts w:ascii="Times New Roman" w:eastAsia="Times New Roman" w:hAnsi="Times New Roman" w:cs="Times New Roman"/>
          <w:color w:val="000000"/>
          <w:sz w:val="24"/>
          <w:szCs w:val="24"/>
        </w:rPr>
        <w:t xml:space="preserve">El deudor podrá poner en conocimiento del juzgado competente para la declaración de su concurso que ha iniciado negociaciones para alcanzar un acuerdo de refinanciación </w:t>
      </w:r>
      <w:r>
        <w:rPr>
          <w:rFonts w:ascii="Times New Roman" w:eastAsia="Times New Roman" w:hAnsi="Times New Roman" w:cs="Times New Roman"/>
          <w:color w:val="000000"/>
          <w:sz w:val="24"/>
          <w:szCs w:val="24"/>
        </w:rPr>
        <w:t>(</w:t>
      </w:r>
      <w:r w:rsidRPr="009C452E">
        <w:rPr>
          <w:rFonts w:ascii="Times New Roman" w:eastAsia="Times New Roman" w:hAnsi="Times New Roman" w:cs="Times New Roman"/>
          <w:color w:val="000000"/>
          <w:sz w:val="24"/>
          <w:szCs w:val="24"/>
        </w:rPr>
        <w:t xml:space="preserve">de los previstos en el artículo 71 bis.1 y en </w:t>
      </w:r>
      <w:r>
        <w:rPr>
          <w:rFonts w:ascii="Times New Roman" w:eastAsia="Times New Roman" w:hAnsi="Times New Roman" w:cs="Times New Roman"/>
          <w:color w:val="000000"/>
          <w:sz w:val="24"/>
          <w:szCs w:val="24"/>
        </w:rPr>
        <w:t>la Disposición adicional cuarta, que analizaremos a continuación</w:t>
      </w:r>
      <w:proofErr w:type="gramStart"/>
      <w:r>
        <w:rPr>
          <w:rFonts w:ascii="Times New Roman" w:eastAsia="Times New Roman" w:hAnsi="Times New Roman" w:cs="Times New Roman"/>
          <w:color w:val="000000"/>
          <w:sz w:val="24"/>
          <w:szCs w:val="24"/>
        </w:rPr>
        <w:t>)</w:t>
      </w:r>
      <w:r w:rsidRPr="009C452E">
        <w:rPr>
          <w:rFonts w:ascii="Times New Roman" w:eastAsia="Times New Roman" w:hAnsi="Times New Roman" w:cs="Times New Roman"/>
          <w:color w:val="000000"/>
          <w:sz w:val="24"/>
          <w:szCs w:val="24"/>
        </w:rPr>
        <w:t>o</w:t>
      </w:r>
      <w:proofErr w:type="gramEnd"/>
      <w:r w:rsidRPr="009C452E">
        <w:rPr>
          <w:rFonts w:ascii="Times New Roman" w:eastAsia="Times New Roman" w:hAnsi="Times New Roman" w:cs="Times New Roman"/>
          <w:color w:val="000000"/>
          <w:sz w:val="24"/>
          <w:szCs w:val="24"/>
        </w:rPr>
        <w:t xml:space="preserve"> para obtener adhesiones a una propuesta anticipada de convenio en los términos previstos en esta Ley.</w:t>
      </w:r>
      <w:r>
        <w:rPr>
          <w:rFonts w:ascii="Times New Roman" w:eastAsia="Times New Roman" w:hAnsi="Times New Roman" w:cs="Times New Roman"/>
          <w:color w:val="000000"/>
          <w:sz w:val="24"/>
          <w:szCs w:val="24"/>
        </w:rPr>
        <w:t xml:space="preserve"> </w:t>
      </w:r>
      <w:r w:rsidRPr="009C452E">
        <w:rPr>
          <w:rFonts w:ascii="Times New Roman" w:eastAsia="Times New Roman" w:hAnsi="Times New Roman" w:cs="Times New Roman"/>
          <w:color w:val="000000"/>
          <w:sz w:val="24"/>
          <w:szCs w:val="24"/>
        </w:rPr>
        <w:t>En el caso en que</w:t>
      </w:r>
      <w:r>
        <w:rPr>
          <w:rFonts w:ascii="Times New Roman" w:eastAsia="Times New Roman" w:hAnsi="Times New Roman" w:cs="Times New Roman"/>
          <w:color w:val="000000"/>
          <w:sz w:val="24"/>
          <w:szCs w:val="24"/>
        </w:rPr>
        <w:t xml:space="preserve">, además, </w:t>
      </w:r>
      <w:r w:rsidRPr="009C452E">
        <w:rPr>
          <w:rFonts w:ascii="Times New Roman" w:eastAsia="Times New Roman" w:hAnsi="Times New Roman" w:cs="Times New Roman"/>
          <w:color w:val="000000"/>
          <w:sz w:val="24"/>
          <w:szCs w:val="24"/>
        </w:rPr>
        <w:t xml:space="preserve"> solicite un </w:t>
      </w:r>
      <w:r w:rsidRPr="009C452E">
        <w:rPr>
          <w:rFonts w:ascii="Times New Roman" w:eastAsia="Times New Roman" w:hAnsi="Times New Roman" w:cs="Times New Roman"/>
          <w:i/>
          <w:color w:val="000000"/>
          <w:sz w:val="24"/>
          <w:szCs w:val="24"/>
        </w:rPr>
        <w:t>acuerdo extrajudicial de pago,</w:t>
      </w:r>
      <w:r w:rsidRPr="009C452E">
        <w:rPr>
          <w:rFonts w:ascii="Times New Roman" w:eastAsia="Times New Roman" w:hAnsi="Times New Roman" w:cs="Times New Roman"/>
          <w:color w:val="000000"/>
          <w:sz w:val="24"/>
          <w:szCs w:val="24"/>
        </w:rPr>
        <w:t xml:space="preserve"> una vez que el mediador concursal propuesto acepte el cargo, el registrador mercantil o notario al que se hubiera solicitado la designación del mediador concursal deberá comunicar, de oficio, la apertura de las negociaciones al juzgado competente para la declaración de concurso.</w:t>
      </w:r>
    </w:p>
    <w:p w:rsidR="009C452E" w:rsidRDefault="009C452E" w:rsidP="009C452E">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C452E">
        <w:rPr>
          <w:rFonts w:ascii="Times New Roman" w:eastAsia="Times New Roman" w:hAnsi="Times New Roman" w:cs="Times New Roman"/>
          <w:color w:val="000000"/>
          <w:sz w:val="24"/>
          <w:szCs w:val="24"/>
        </w:rPr>
        <w:t>Esta comunicación podrá formularse en cualquier momento antes del vencimiento del plazo</w:t>
      </w:r>
      <w:r>
        <w:rPr>
          <w:rFonts w:ascii="Times New Roman" w:eastAsia="Times New Roman" w:hAnsi="Times New Roman" w:cs="Times New Roman"/>
          <w:color w:val="000000"/>
          <w:sz w:val="24"/>
          <w:szCs w:val="24"/>
        </w:rPr>
        <w:t xml:space="preserve"> para solicitar la declaración de un concurso voluntario en </w:t>
      </w:r>
      <w:proofErr w:type="gramStart"/>
      <w:r>
        <w:rPr>
          <w:rFonts w:ascii="Times New Roman" w:eastAsia="Times New Roman" w:hAnsi="Times New Roman" w:cs="Times New Roman"/>
          <w:color w:val="000000"/>
          <w:sz w:val="24"/>
          <w:szCs w:val="24"/>
        </w:rPr>
        <w:t>su puestos</w:t>
      </w:r>
      <w:proofErr w:type="gramEnd"/>
      <w:r>
        <w:rPr>
          <w:rFonts w:ascii="Times New Roman" w:eastAsia="Times New Roman" w:hAnsi="Times New Roman" w:cs="Times New Roman"/>
          <w:color w:val="000000"/>
          <w:sz w:val="24"/>
          <w:szCs w:val="24"/>
        </w:rPr>
        <w:t xml:space="preserve"> de insolvencia inminente, es decir, en el plazo de dos meses desde que se conoció o debió conocer la situación de insolvencia</w:t>
      </w:r>
      <w:r w:rsidRPr="009C452E">
        <w:rPr>
          <w:rFonts w:ascii="Times New Roman" w:eastAsia="Times New Roman" w:hAnsi="Times New Roman" w:cs="Times New Roman"/>
          <w:color w:val="000000"/>
          <w:sz w:val="24"/>
          <w:szCs w:val="24"/>
        </w:rPr>
        <w:t>.</w:t>
      </w:r>
    </w:p>
    <w:p w:rsidR="009C452E" w:rsidRDefault="009C452E" w:rsidP="009C452E">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C452E">
        <w:rPr>
          <w:rFonts w:ascii="Times New Roman" w:eastAsia="Times New Roman" w:hAnsi="Times New Roman" w:cs="Times New Roman"/>
          <w:color w:val="000000"/>
          <w:sz w:val="24"/>
          <w:szCs w:val="24"/>
        </w:rPr>
        <w:t xml:space="preserve"> Formulada la comunicación antes de ese momento, no será exigible el deber de solicitar la declaración de concurso voluntario.</w:t>
      </w:r>
    </w:p>
    <w:p w:rsidR="009C452E" w:rsidRPr="009C452E" w:rsidRDefault="009C452E" w:rsidP="009C452E">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C452E">
        <w:rPr>
          <w:rFonts w:ascii="Times New Roman" w:eastAsia="Times New Roman" w:hAnsi="Times New Roman" w:cs="Times New Roman"/>
          <w:b/>
          <w:bCs/>
          <w:color w:val="000000"/>
          <w:sz w:val="24"/>
          <w:szCs w:val="24"/>
        </w:rPr>
        <w:t xml:space="preserve"> </w:t>
      </w:r>
      <w:r w:rsidRPr="009C452E">
        <w:rPr>
          <w:rFonts w:ascii="Times New Roman" w:eastAsia="Times New Roman" w:hAnsi="Times New Roman" w:cs="Times New Roman"/>
          <w:color w:val="000000"/>
          <w:sz w:val="24"/>
          <w:szCs w:val="24"/>
        </w:rPr>
        <w:t>El secretario judicial ordenará la publicación en el Registro Público Concursal del extracto de la resolución por la que se deje constancia de la comunicación presentada por el deudor o, en los supuestos de negociación de un acuerdo extrajudicial de pago, por el notario o por el registrador mercantil, en los términos que reglamentariamente se determinen.</w:t>
      </w:r>
      <w:r>
        <w:rPr>
          <w:rFonts w:ascii="Times New Roman" w:eastAsia="Times New Roman" w:hAnsi="Times New Roman" w:cs="Times New Roman"/>
          <w:color w:val="000000"/>
          <w:sz w:val="24"/>
          <w:szCs w:val="24"/>
        </w:rPr>
        <w:t xml:space="preserve"> Ello, salvo que se solicite </w:t>
      </w:r>
      <w:r w:rsidRPr="009C452E">
        <w:rPr>
          <w:rFonts w:ascii="Times New Roman" w:eastAsia="Times New Roman" w:hAnsi="Times New Roman" w:cs="Times New Roman"/>
          <w:color w:val="000000"/>
          <w:sz w:val="24"/>
          <w:szCs w:val="24"/>
        </w:rPr>
        <w:t xml:space="preserve">expresamente el deudor el carácter reservado de la comunicación de negociaciones, </w:t>
      </w:r>
      <w:r>
        <w:rPr>
          <w:rFonts w:ascii="Times New Roman" w:eastAsia="Times New Roman" w:hAnsi="Times New Roman" w:cs="Times New Roman"/>
          <w:color w:val="000000"/>
          <w:sz w:val="24"/>
          <w:szCs w:val="24"/>
        </w:rPr>
        <w:t xml:space="preserve">en cuyo caso, </w:t>
      </w:r>
      <w:r w:rsidRPr="009C452E">
        <w:rPr>
          <w:rFonts w:ascii="Times New Roman" w:eastAsia="Times New Roman" w:hAnsi="Times New Roman" w:cs="Times New Roman"/>
          <w:color w:val="000000"/>
          <w:sz w:val="24"/>
          <w:szCs w:val="24"/>
        </w:rPr>
        <w:t>no se ordenará la publicación del extracto de la resolución.</w:t>
      </w:r>
      <w:r>
        <w:rPr>
          <w:rFonts w:ascii="Times New Roman" w:eastAsia="Times New Roman" w:hAnsi="Times New Roman" w:cs="Times New Roman"/>
          <w:color w:val="000000"/>
          <w:sz w:val="24"/>
          <w:szCs w:val="24"/>
        </w:rPr>
        <w:t xml:space="preserve"> </w:t>
      </w:r>
      <w:r w:rsidRPr="009C452E">
        <w:rPr>
          <w:rFonts w:ascii="Times New Roman" w:eastAsia="Times New Roman" w:hAnsi="Times New Roman" w:cs="Times New Roman"/>
          <w:color w:val="000000"/>
          <w:sz w:val="24"/>
          <w:szCs w:val="24"/>
        </w:rPr>
        <w:t>El deudor podrá solicitar el levantamiento del carácter reservado de la comunicación en cualquier momento.</w:t>
      </w:r>
    </w:p>
    <w:p w:rsidR="00F85756" w:rsidRDefault="009C452E" w:rsidP="009C452E">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F85756">
        <w:rPr>
          <w:rFonts w:ascii="Times New Roman" w:eastAsia="Times New Roman" w:hAnsi="Times New Roman" w:cs="Times New Roman"/>
          <w:bCs/>
          <w:color w:val="000000"/>
          <w:sz w:val="24"/>
          <w:szCs w:val="24"/>
          <w:u w:val="single"/>
        </w:rPr>
        <w:t>El efecto fundamental de la presentación de la com</w:t>
      </w:r>
      <w:r w:rsidRPr="00F85756">
        <w:rPr>
          <w:rFonts w:ascii="Times New Roman" w:eastAsia="Times New Roman" w:hAnsi="Times New Roman" w:cs="Times New Roman"/>
          <w:color w:val="000000"/>
          <w:sz w:val="24"/>
          <w:szCs w:val="24"/>
          <w:u w:val="single"/>
        </w:rPr>
        <w:t>unicación del 5 bis</w:t>
      </w:r>
      <w:r>
        <w:rPr>
          <w:rFonts w:ascii="Times New Roman" w:eastAsia="Times New Roman" w:hAnsi="Times New Roman" w:cs="Times New Roman"/>
          <w:color w:val="000000"/>
          <w:sz w:val="24"/>
          <w:szCs w:val="24"/>
        </w:rPr>
        <w:t>, es que desde dicha presentación y hasta que se llegue,  bien (i)</w:t>
      </w:r>
      <w:r w:rsidR="00B92FED">
        <w:rPr>
          <w:rFonts w:ascii="Times New Roman" w:eastAsia="Times New Roman" w:hAnsi="Times New Roman" w:cs="Times New Roman"/>
          <w:color w:val="000000"/>
          <w:sz w:val="24"/>
          <w:szCs w:val="24"/>
        </w:rPr>
        <w:t xml:space="preserve"> a un acuerdo </w:t>
      </w:r>
      <w:r>
        <w:rPr>
          <w:rFonts w:ascii="Times New Roman" w:eastAsia="Times New Roman" w:hAnsi="Times New Roman" w:cs="Times New Roman"/>
          <w:color w:val="000000"/>
          <w:sz w:val="24"/>
          <w:szCs w:val="24"/>
        </w:rPr>
        <w:t xml:space="preserve"> refinanciación (sea éste </w:t>
      </w:r>
      <w:r>
        <w:rPr>
          <w:rFonts w:ascii="Times New Roman" w:eastAsia="Times New Roman" w:hAnsi="Times New Roman" w:cs="Times New Roman"/>
          <w:color w:val="000000"/>
          <w:sz w:val="24"/>
          <w:szCs w:val="24"/>
        </w:rPr>
        <w:lastRenderedPageBreak/>
        <w:t xml:space="preserve">formalizado con los requisitos del 71 bis, o sea éste admitido a trámite su solicitud de homologación),; (ii) a un acuerdo extrajudicial de pagos; (iii) se consigan las adhesiones necesarias para la admisión a trámite de una propuesta anticipada de convenio; o por ´ultimo (iv) se declare el concurso de acreedores por no haber podido refinanciar la deuda ni llegar a ningún acuerdo con los acreedores de ningún tipo,  </w:t>
      </w:r>
      <w:r w:rsidRPr="00F85756">
        <w:rPr>
          <w:rFonts w:ascii="Times New Roman" w:eastAsia="Times New Roman" w:hAnsi="Times New Roman" w:cs="Times New Roman"/>
          <w:color w:val="000000"/>
          <w:sz w:val="24"/>
          <w:szCs w:val="24"/>
          <w:u w:val="single"/>
        </w:rPr>
        <w:t>no podrán iniciarse ejecuciones judiciales o extrajudiciales de bienes o derechos que resulten necesarios para la continuidad de la actividad profesional o empresarial del deudor</w:t>
      </w:r>
      <w:r w:rsidRPr="009C452E">
        <w:rPr>
          <w:rFonts w:ascii="Times New Roman" w:eastAsia="Times New Roman" w:hAnsi="Times New Roman" w:cs="Times New Roman"/>
          <w:color w:val="000000"/>
          <w:sz w:val="24"/>
          <w:szCs w:val="24"/>
        </w:rPr>
        <w:t xml:space="preserve">. </w:t>
      </w:r>
    </w:p>
    <w:p w:rsidR="00F85756" w:rsidRDefault="00F85756" w:rsidP="009C452E">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 cuanto a la</w:t>
      </w:r>
      <w:r w:rsidR="009C452E" w:rsidRPr="009C452E">
        <w:rPr>
          <w:rFonts w:ascii="Times New Roman" w:eastAsia="Times New Roman" w:hAnsi="Times New Roman" w:cs="Times New Roman"/>
          <w:color w:val="000000"/>
          <w:sz w:val="24"/>
          <w:szCs w:val="24"/>
        </w:rPr>
        <w:t>s ejecuciones de dichos bienes o derechos que estén en tram</w:t>
      </w:r>
      <w:r>
        <w:rPr>
          <w:rFonts w:ascii="Times New Roman" w:eastAsia="Times New Roman" w:hAnsi="Times New Roman" w:cs="Times New Roman"/>
          <w:color w:val="000000"/>
          <w:sz w:val="24"/>
          <w:szCs w:val="24"/>
        </w:rPr>
        <w:t>itación quedarán suspendidas desde que presenten</w:t>
      </w:r>
      <w:r w:rsidR="009C452E" w:rsidRPr="009C452E">
        <w:rPr>
          <w:rFonts w:ascii="Times New Roman" w:eastAsia="Times New Roman" w:hAnsi="Times New Roman" w:cs="Times New Roman"/>
          <w:color w:val="000000"/>
          <w:sz w:val="24"/>
          <w:szCs w:val="24"/>
        </w:rPr>
        <w:t xml:space="preserve"> la resolución del secretario</w:t>
      </w:r>
      <w:r>
        <w:rPr>
          <w:rFonts w:ascii="Times New Roman" w:eastAsia="Times New Roman" w:hAnsi="Times New Roman" w:cs="Times New Roman"/>
          <w:color w:val="000000"/>
          <w:sz w:val="24"/>
          <w:szCs w:val="24"/>
        </w:rPr>
        <w:t xml:space="preserve"> judicial dando constancia de que se ha llevado a cabo la comunicación del 5bis</w:t>
      </w:r>
      <w:r w:rsidR="009C452E" w:rsidRPr="009C452E">
        <w:rPr>
          <w:rFonts w:ascii="Times New Roman" w:eastAsia="Times New Roman" w:hAnsi="Times New Roman" w:cs="Times New Roman"/>
          <w:color w:val="000000"/>
          <w:sz w:val="24"/>
          <w:szCs w:val="24"/>
        </w:rPr>
        <w:t xml:space="preserve">. </w:t>
      </w:r>
    </w:p>
    <w:p w:rsidR="009C452E" w:rsidRPr="009C452E" w:rsidRDefault="009C452E" w:rsidP="009C452E">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C452E">
        <w:rPr>
          <w:rFonts w:ascii="Times New Roman" w:eastAsia="Times New Roman" w:hAnsi="Times New Roman" w:cs="Times New Roman"/>
          <w:color w:val="000000"/>
          <w:sz w:val="24"/>
          <w:szCs w:val="24"/>
        </w:rPr>
        <w:t>Tampoco podrán iniciarse o, en su caso, quedarán suspendidas las ejecuciones singulares promovidas por los acreedores de pasivos financieros a los que se refiere la disposición adicional cuarta, siempre que se justifique que un porcentaje no inferior al 51 por ciento de pasivos financieros han apoyado expresamente el inicio de las negociaciones encaminadas a la suscripción del acuerdo de refinanciación, comprometiéndose a no iniciar o continuar ejecuciones individuales frente al deudor en tanto se negocia.</w:t>
      </w:r>
    </w:p>
    <w:p w:rsidR="00F85756" w:rsidRDefault="00F85756" w:rsidP="009C452E">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Sin embargo, y como excepción a todo este sistema que acabamos de explicar de paralización de ejecuciones, la presentación de la comunicación del 5 bis, </w:t>
      </w:r>
      <w:r w:rsidR="009C452E" w:rsidRPr="009C452E">
        <w:rPr>
          <w:rFonts w:ascii="Times New Roman" w:eastAsia="Times New Roman" w:hAnsi="Times New Roman" w:cs="Times New Roman"/>
          <w:color w:val="000000"/>
          <w:sz w:val="24"/>
          <w:szCs w:val="24"/>
        </w:rPr>
        <w:t xml:space="preserve"> no impedirá que los acreedores con garantía real ejerciten la acción real frente a los bienes y derechos sobre los que recaiga su garantía sin perjuicio de que, una vez iniciado el procedimiento, quede paraliz</w:t>
      </w:r>
      <w:r>
        <w:rPr>
          <w:rFonts w:ascii="Times New Roman" w:eastAsia="Times New Roman" w:hAnsi="Times New Roman" w:cs="Times New Roman"/>
          <w:color w:val="000000"/>
          <w:sz w:val="24"/>
          <w:szCs w:val="24"/>
        </w:rPr>
        <w:t>ado en los términos que explicábamos con carácter general para la comunicación del 5 bis.</w:t>
      </w:r>
    </w:p>
    <w:p w:rsidR="009C452E" w:rsidRPr="009C452E" w:rsidRDefault="00F85756" w:rsidP="009C452E">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Hay una importante exclusión a la aplicación de todos estos efectos de suspensión y paralización de ejecuciones, y éste sí con carácter absoluto, que acabamos de explicar, y es el </w:t>
      </w:r>
      <w:proofErr w:type="spellStart"/>
      <w:r>
        <w:rPr>
          <w:rFonts w:ascii="Times New Roman" w:eastAsia="Times New Roman" w:hAnsi="Times New Roman" w:cs="Times New Roman"/>
          <w:color w:val="000000"/>
          <w:sz w:val="24"/>
          <w:szCs w:val="24"/>
        </w:rPr>
        <w:t>lde</w:t>
      </w:r>
      <w:proofErr w:type="spellEnd"/>
      <w:r>
        <w:rPr>
          <w:rFonts w:ascii="Times New Roman" w:eastAsia="Times New Roman" w:hAnsi="Times New Roman" w:cs="Times New Roman"/>
          <w:color w:val="000000"/>
          <w:sz w:val="24"/>
          <w:szCs w:val="24"/>
        </w:rPr>
        <w:t xml:space="preserve"> la exclusión en todo caso de tales efectos a los procedimientos de ejecución </w:t>
      </w:r>
      <w:r w:rsidR="009C452E" w:rsidRPr="009C452E">
        <w:rPr>
          <w:rFonts w:ascii="Times New Roman" w:eastAsia="Times New Roman" w:hAnsi="Times New Roman" w:cs="Times New Roman"/>
          <w:color w:val="000000"/>
          <w:sz w:val="24"/>
          <w:szCs w:val="24"/>
        </w:rPr>
        <w:t>que tengan por objeto hacer efectivos créditos de derecho público.</w:t>
      </w:r>
    </w:p>
    <w:p w:rsidR="009C452E" w:rsidRPr="00276229" w:rsidRDefault="009C452E" w:rsidP="009C452E">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u w:val="single"/>
        </w:rPr>
      </w:pPr>
      <w:r w:rsidRPr="00276229">
        <w:rPr>
          <w:rFonts w:ascii="Times New Roman" w:eastAsia="Times New Roman" w:hAnsi="Times New Roman" w:cs="Times New Roman"/>
          <w:color w:val="000000"/>
          <w:sz w:val="24"/>
          <w:szCs w:val="24"/>
          <w:u w:val="single"/>
        </w:rPr>
        <w:t>Transcurridos tres meses desde la comunicación al juzgado</w:t>
      </w:r>
      <w:r w:rsidR="00F85756" w:rsidRPr="00276229">
        <w:rPr>
          <w:rFonts w:ascii="Times New Roman" w:eastAsia="Times New Roman" w:hAnsi="Times New Roman" w:cs="Times New Roman"/>
          <w:color w:val="000000"/>
          <w:sz w:val="24"/>
          <w:szCs w:val="24"/>
          <w:u w:val="single"/>
        </w:rPr>
        <w:t xml:space="preserve"> del 5 bis</w:t>
      </w:r>
      <w:r w:rsidRPr="00276229">
        <w:rPr>
          <w:rFonts w:ascii="Times New Roman" w:eastAsia="Times New Roman" w:hAnsi="Times New Roman" w:cs="Times New Roman"/>
          <w:color w:val="000000"/>
          <w:sz w:val="24"/>
          <w:szCs w:val="24"/>
          <w:u w:val="single"/>
        </w:rPr>
        <w:t>, el deudor,</w:t>
      </w:r>
      <w:r w:rsidRPr="009C452E">
        <w:rPr>
          <w:rFonts w:ascii="Times New Roman" w:eastAsia="Times New Roman" w:hAnsi="Times New Roman" w:cs="Times New Roman"/>
          <w:color w:val="000000"/>
          <w:sz w:val="24"/>
          <w:szCs w:val="24"/>
        </w:rPr>
        <w:t xml:space="preserve"> haya o no alcanzado un acuerdo de refinanciación, o un acuerdo extrajudicial de pagos o las adhesiones necesarias para la admisión a trámite de una propuesta anticipada de convenio</w:t>
      </w:r>
      <w:r w:rsidRPr="00276229">
        <w:rPr>
          <w:rFonts w:ascii="Times New Roman" w:eastAsia="Times New Roman" w:hAnsi="Times New Roman" w:cs="Times New Roman"/>
          <w:color w:val="000000"/>
          <w:sz w:val="24"/>
          <w:szCs w:val="24"/>
          <w:u w:val="single"/>
        </w:rPr>
        <w:t>, deberá solicitar la declaración de concurso dentro del mes hábil siguiente, a menos que ya lo hubiera solicitado el mediador concursal o no se encontrara en estado de insolvencia.</w:t>
      </w:r>
    </w:p>
    <w:p w:rsidR="009C452E" w:rsidRDefault="009C452E" w:rsidP="009C452E">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C452E">
        <w:rPr>
          <w:rFonts w:ascii="Times New Roman" w:eastAsia="Times New Roman" w:hAnsi="Times New Roman" w:cs="Times New Roman"/>
          <w:color w:val="000000"/>
          <w:sz w:val="24"/>
          <w:szCs w:val="24"/>
        </w:rPr>
        <w:t>Formulada la comunicación prevista en este artículo, no podrá formularse otra por el mismo deudor en el plazo de un año.</w:t>
      </w:r>
    </w:p>
    <w:p w:rsidR="00276229" w:rsidRPr="009C452E" w:rsidRDefault="00276229" w:rsidP="009C452E">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p>
    <w:p w:rsidR="00842740" w:rsidRDefault="009C452E" w:rsidP="00276229">
      <w:pPr>
        <w:widowControl w:val="0"/>
        <w:autoSpaceDE w:val="0"/>
        <w:autoSpaceDN w:val="0"/>
        <w:adjustRightInd w:val="0"/>
        <w:spacing w:before="120" w:after="0" w:line="240" w:lineRule="auto"/>
        <w:jc w:val="both"/>
        <w:rPr>
          <w:rFonts w:ascii="Times New Roman" w:eastAsia="Times New Roman" w:hAnsi="Times New Roman" w:cs="Times New Roman"/>
          <w:i/>
          <w:iCs/>
          <w:color w:val="000000"/>
          <w:sz w:val="24"/>
          <w:szCs w:val="24"/>
        </w:rPr>
      </w:pPr>
      <w:r w:rsidRPr="009C452E">
        <w:rPr>
          <w:rFonts w:ascii="Times New Roman" w:eastAsia="Times New Roman" w:hAnsi="Times New Roman" w:cs="Times New Roman"/>
          <w:b/>
          <w:bCs/>
          <w:i/>
          <w:iCs/>
          <w:noProof/>
          <w:color w:val="000000"/>
          <w:sz w:val="24"/>
          <w:szCs w:val="24"/>
          <w:lang w:eastAsia="es-ES"/>
        </w:rPr>
        <w:drawing>
          <wp:inline distT="0" distB="0" distL="0" distR="0">
            <wp:extent cx="7620" cy="7620"/>
            <wp:effectExtent l="0" t="0" r="0" b="0"/>
            <wp:docPr id="1" name="Imagen 1" descr="http://noticias.juridicas.com/bitmaps/sp.gif">
              <a:hlinkClick xmlns:a="http://schemas.openxmlformats.org/drawingml/2006/main" r:id="rId8" tooltip="&quot;Ir a Norma modificador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oticias.juridicas.com/bitmaps/sp.gif">
                      <a:hlinkClick r:id="rId8" tooltip="&quot;Ir a Norma modificadora&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00276229" w:rsidRPr="00DA5013">
        <w:rPr>
          <w:rFonts w:ascii="Times New Roman" w:eastAsia="Times New Roman" w:hAnsi="Times New Roman" w:cs="Times New Roman"/>
          <w:b/>
          <w:i/>
          <w:iCs/>
          <w:color w:val="000000"/>
          <w:sz w:val="24"/>
          <w:szCs w:val="24"/>
        </w:rPr>
        <w:tab/>
        <w:t>2. Acuerdos de refinanciación</w:t>
      </w:r>
      <w:r w:rsidR="00276229">
        <w:rPr>
          <w:rFonts w:ascii="Times New Roman" w:eastAsia="Times New Roman" w:hAnsi="Times New Roman" w:cs="Times New Roman"/>
          <w:i/>
          <w:iCs/>
          <w:color w:val="000000"/>
          <w:sz w:val="24"/>
          <w:szCs w:val="24"/>
        </w:rPr>
        <w:t xml:space="preserve"> </w:t>
      </w:r>
    </w:p>
    <w:p w:rsidR="00276229" w:rsidRDefault="00276229" w:rsidP="00276229">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 xml:space="preserve">La Ley Concursal distingue entre los acuerdos de refinanciación del artículo 71 de la misma y los </w:t>
      </w:r>
      <w:r w:rsidR="00DA5013">
        <w:rPr>
          <w:rFonts w:ascii="Times New Roman" w:eastAsia="Times New Roman" w:hAnsi="Times New Roman" w:cs="Times New Roman"/>
          <w:iCs/>
          <w:color w:val="000000"/>
          <w:sz w:val="24"/>
          <w:szCs w:val="24"/>
        </w:rPr>
        <w:t>de la Disposición Adicional 4ª.</w:t>
      </w:r>
    </w:p>
    <w:p w:rsidR="00276229" w:rsidRPr="00DA5013" w:rsidRDefault="00276229" w:rsidP="00DA5013">
      <w:pPr>
        <w:pStyle w:val="Prrafodelista"/>
        <w:widowControl w:val="0"/>
        <w:numPr>
          <w:ilvl w:val="0"/>
          <w:numId w:val="2"/>
        </w:numPr>
        <w:autoSpaceDE w:val="0"/>
        <w:autoSpaceDN w:val="0"/>
        <w:adjustRightInd w:val="0"/>
        <w:spacing w:before="120" w:after="0" w:line="240" w:lineRule="auto"/>
        <w:jc w:val="both"/>
        <w:rPr>
          <w:rFonts w:ascii="Times New Roman" w:eastAsia="Times New Roman" w:hAnsi="Times New Roman" w:cs="Times New Roman"/>
          <w:iCs/>
          <w:color w:val="000000"/>
          <w:sz w:val="24"/>
          <w:szCs w:val="24"/>
          <w:u w:val="single"/>
        </w:rPr>
      </w:pPr>
      <w:r w:rsidRPr="00DA5013">
        <w:rPr>
          <w:rFonts w:ascii="Times New Roman" w:eastAsia="Times New Roman" w:hAnsi="Times New Roman" w:cs="Times New Roman"/>
          <w:iCs/>
          <w:color w:val="000000"/>
          <w:sz w:val="24"/>
          <w:szCs w:val="24"/>
          <w:u w:val="single"/>
        </w:rPr>
        <w:t xml:space="preserve">Acuerdos de refinanciación del artículo 71 </w:t>
      </w:r>
      <w:proofErr w:type="spellStart"/>
      <w:r w:rsidRPr="00DA5013">
        <w:rPr>
          <w:rFonts w:ascii="Times New Roman" w:eastAsia="Times New Roman" w:hAnsi="Times New Roman" w:cs="Times New Roman"/>
          <w:iCs/>
          <w:color w:val="000000"/>
          <w:sz w:val="24"/>
          <w:szCs w:val="24"/>
          <w:u w:val="single"/>
        </w:rPr>
        <w:t>LCo</w:t>
      </w:r>
      <w:proofErr w:type="spellEnd"/>
      <w:r w:rsidR="00250220">
        <w:rPr>
          <w:rFonts w:ascii="Times New Roman" w:eastAsia="Times New Roman" w:hAnsi="Times New Roman" w:cs="Times New Roman"/>
          <w:iCs/>
          <w:color w:val="000000"/>
          <w:sz w:val="24"/>
          <w:szCs w:val="24"/>
          <w:u w:val="single"/>
        </w:rPr>
        <w:t xml:space="preserve"> (o sin necesidad de homologación judicial)</w:t>
      </w:r>
    </w:p>
    <w:p w:rsidR="00DA5013" w:rsidRPr="00DA5013" w:rsidRDefault="00DA5013" w:rsidP="00DA5013">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 xml:space="preserve">Se trata de </w:t>
      </w:r>
      <w:r w:rsidRPr="00DA5013">
        <w:rPr>
          <w:rFonts w:ascii="Times New Roman" w:eastAsia="Times New Roman" w:hAnsi="Times New Roman" w:cs="Times New Roman"/>
          <w:iCs/>
          <w:color w:val="000000"/>
          <w:sz w:val="24"/>
          <w:szCs w:val="24"/>
        </w:rPr>
        <w:t>acuerdos de refinanciación alcanzados por el deudor</w:t>
      </w:r>
      <w:r>
        <w:rPr>
          <w:rFonts w:ascii="Times New Roman" w:eastAsia="Times New Roman" w:hAnsi="Times New Roman" w:cs="Times New Roman"/>
          <w:iCs/>
          <w:color w:val="000000"/>
          <w:sz w:val="24"/>
          <w:szCs w:val="24"/>
        </w:rPr>
        <w:t xml:space="preserve"> y que van a estar protegidos ante cualquier acción tendente a pedir su ineficacia en el concurso (acciones de reintegración) siempre y cuando se den los siguientes requisitos</w:t>
      </w:r>
      <w:r w:rsidRPr="00DA5013">
        <w:rPr>
          <w:rFonts w:ascii="Times New Roman" w:eastAsia="Times New Roman" w:hAnsi="Times New Roman" w:cs="Times New Roman"/>
          <w:iCs/>
          <w:color w:val="000000"/>
          <w:sz w:val="24"/>
          <w:szCs w:val="24"/>
        </w:rPr>
        <w:t>:</w:t>
      </w:r>
    </w:p>
    <w:p w:rsidR="00250220" w:rsidRDefault="00DA5013" w:rsidP="00250220">
      <w:pPr>
        <w:pStyle w:val="Prrafodelista"/>
        <w:widowControl w:val="0"/>
        <w:numPr>
          <w:ilvl w:val="0"/>
          <w:numId w:val="8"/>
        </w:numPr>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 xml:space="preserve">Se proceda por medio del acuerdo de refinanciación, al menos, a la </w:t>
      </w:r>
      <w:r w:rsidRPr="00250220">
        <w:rPr>
          <w:rFonts w:ascii="Times New Roman" w:eastAsia="Times New Roman" w:hAnsi="Times New Roman" w:cs="Times New Roman"/>
          <w:iCs/>
          <w:color w:val="000000"/>
          <w:sz w:val="24"/>
          <w:szCs w:val="24"/>
        </w:rPr>
        <w:lastRenderedPageBreak/>
        <w:t>ampliación significativa del crédito disponible o a la modificación o extinción de sus obligaciones, bien mediante prórroga de su plazo de vencimiento o el establecimiento de otras contraídas en sustitución de aquéllas, siempre que respondan a un plan de viabilidad que permita la continuidad de la actividad profesional o empresarial en el corto y medio plazo; y</w:t>
      </w:r>
    </w:p>
    <w:p w:rsidR="00DA5013" w:rsidRPr="00250220" w:rsidRDefault="00DA5013" w:rsidP="00250220">
      <w:pPr>
        <w:pStyle w:val="Prrafodelista"/>
        <w:widowControl w:val="0"/>
        <w:numPr>
          <w:ilvl w:val="0"/>
          <w:numId w:val="8"/>
        </w:numPr>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Con anterioridad a la declaración del concurso:</w:t>
      </w:r>
    </w:p>
    <w:p w:rsidR="00DA5013" w:rsidRPr="00250220" w:rsidRDefault="00DA5013" w:rsidP="00250220">
      <w:pPr>
        <w:pStyle w:val="Prrafodelista"/>
        <w:widowControl w:val="0"/>
        <w:numPr>
          <w:ilvl w:val="0"/>
          <w:numId w:val="5"/>
        </w:numPr>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El acuerdo haya sido suscrito por acreedores cuyos créditos representen al menos tres quintos del pasivo del deudor en la fecha de adopción del acuerdo de refinanciación. En el caso de acuerdos de grupo, el porcentaje señalado se calculará tanto en base individual, en relación con todas y cada una de las sociedades afectadas, como en base consolidada, en relación con los créditos de cada grupo o subgrupo afectados y excluyendo en ambos casos del cómputo del pasivo los préstamos y créditos concedidos por sociedades del grupo.</w:t>
      </w:r>
    </w:p>
    <w:p w:rsidR="00DA5013" w:rsidRPr="00250220" w:rsidRDefault="00DA5013" w:rsidP="00250220">
      <w:pPr>
        <w:pStyle w:val="Prrafodelista"/>
        <w:widowControl w:val="0"/>
        <w:numPr>
          <w:ilvl w:val="0"/>
          <w:numId w:val="5"/>
        </w:numPr>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Se emita certificación del auditor de cuentas del deudor sobre la suficiencia del pasivo que se exige para adoptar el acuerdo. De no existir, será auditor el nombrado al efecto por el registrador mercantil del domicilio del deudor y, si éste fuera un grupo o subgrupo de sociedades, el de la sociedad dominante.</w:t>
      </w:r>
    </w:p>
    <w:p w:rsidR="00DA5013" w:rsidRPr="00250220" w:rsidRDefault="00250220" w:rsidP="00250220">
      <w:pPr>
        <w:pStyle w:val="Prrafodelista"/>
        <w:widowControl w:val="0"/>
        <w:numPr>
          <w:ilvl w:val="0"/>
          <w:numId w:val="5"/>
        </w:numPr>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bCs/>
          <w:iCs/>
          <w:color w:val="000000"/>
          <w:sz w:val="24"/>
          <w:szCs w:val="24"/>
        </w:rPr>
        <w:t>E</w:t>
      </w:r>
      <w:r w:rsidR="00DA5013" w:rsidRPr="00250220">
        <w:rPr>
          <w:rFonts w:ascii="Times New Roman" w:eastAsia="Times New Roman" w:hAnsi="Times New Roman" w:cs="Times New Roman"/>
          <w:iCs/>
          <w:color w:val="000000"/>
          <w:sz w:val="24"/>
          <w:szCs w:val="24"/>
        </w:rPr>
        <w:t>l acuerdo haya sido formalizado en instrumento público al que se habrán unido todos los documentos que justifiquen su contenido y el cumplimiento de los requisitos anteriores.</w:t>
      </w:r>
    </w:p>
    <w:p w:rsidR="00DA5013" w:rsidRPr="00DA5013" w:rsidRDefault="00DA5013" w:rsidP="00DA5013">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DA5013">
        <w:rPr>
          <w:rFonts w:ascii="Times New Roman" w:eastAsia="Times New Roman" w:hAnsi="Times New Roman" w:cs="Times New Roman"/>
          <w:iCs/>
          <w:color w:val="000000"/>
          <w:sz w:val="24"/>
          <w:szCs w:val="24"/>
        </w:rPr>
        <w:t>Tampoco serán rescindibles</w:t>
      </w:r>
      <w:r>
        <w:rPr>
          <w:rFonts w:ascii="Times New Roman" w:eastAsia="Times New Roman" w:hAnsi="Times New Roman" w:cs="Times New Roman"/>
          <w:iCs/>
          <w:color w:val="000000"/>
          <w:sz w:val="24"/>
          <w:szCs w:val="24"/>
        </w:rPr>
        <w:t xml:space="preserve"> los acuerdos de refinanciación </w:t>
      </w:r>
      <w:r w:rsidRPr="00DA5013">
        <w:rPr>
          <w:rFonts w:ascii="Times New Roman" w:eastAsia="Times New Roman" w:hAnsi="Times New Roman" w:cs="Times New Roman"/>
          <w:iCs/>
          <w:color w:val="000000"/>
          <w:sz w:val="24"/>
          <w:szCs w:val="24"/>
        </w:rPr>
        <w:t xml:space="preserve">que, realizados con anterioridad a la declaración de </w:t>
      </w:r>
      <w:r>
        <w:rPr>
          <w:rFonts w:ascii="Times New Roman" w:eastAsia="Times New Roman" w:hAnsi="Times New Roman" w:cs="Times New Roman"/>
          <w:iCs/>
          <w:color w:val="000000"/>
          <w:sz w:val="24"/>
          <w:szCs w:val="24"/>
        </w:rPr>
        <w:t xml:space="preserve">concurso, no puedan acogerse a los requisitos que acabamos de enunciar, </w:t>
      </w:r>
      <w:r w:rsidRPr="00DA5013">
        <w:rPr>
          <w:rFonts w:ascii="Times New Roman" w:eastAsia="Times New Roman" w:hAnsi="Times New Roman" w:cs="Times New Roman"/>
          <w:iCs/>
          <w:color w:val="000000"/>
          <w:sz w:val="24"/>
          <w:szCs w:val="24"/>
        </w:rPr>
        <w:t xml:space="preserve">pero </w:t>
      </w:r>
      <w:r>
        <w:rPr>
          <w:rFonts w:ascii="Times New Roman" w:eastAsia="Times New Roman" w:hAnsi="Times New Roman" w:cs="Times New Roman"/>
          <w:iCs/>
          <w:color w:val="000000"/>
          <w:sz w:val="24"/>
          <w:szCs w:val="24"/>
        </w:rPr>
        <w:t xml:space="preserve">sí </w:t>
      </w:r>
      <w:r w:rsidRPr="00DA5013">
        <w:rPr>
          <w:rFonts w:ascii="Times New Roman" w:eastAsia="Times New Roman" w:hAnsi="Times New Roman" w:cs="Times New Roman"/>
          <w:iCs/>
          <w:color w:val="000000"/>
          <w:sz w:val="24"/>
          <w:szCs w:val="24"/>
        </w:rPr>
        <w:t>cumplan</w:t>
      </w:r>
      <w:r>
        <w:rPr>
          <w:rFonts w:ascii="Times New Roman" w:eastAsia="Times New Roman" w:hAnsi="Times New Roman" w:cs="Times New Roman"/>
          <w:iCs/>
          <w:color w:val="000000"/>
          <w:sz w:val="24"/>
          <w:szCs w:val="24"/>
        </w:rPr>
        <w:t xml:space="preserve">, sin embargo, </w:t>
      </w:r>
      <w:r w:rsidRPr="00DA5013">
        <w:rPr>
          <w:rFonts w:ascii="Times New Roman" w:eastAsia="Times New Roman" w:hAnsi="Times New Roman" w:cs="Times New Roman"/>
          <w:iCs/>
          <w:color w:val="000000"/>
          <w:sz w:val="24"/>
          <w:szCs w:val="24"/>
        </w:rPr>
        <w:t xml:space="preserve"> todas las condiciones siguientes, ya sea de forma individual o conjuntamente con otros que se hayan realizado en ejecución del mismo acuerdo de refinanciación:</w:t>
      </w:r>
    </w:p>
    <w:p w:rsidR="00DA5013" w:rsidRPr="00250220" w:rsidRDefault="00DA5013" w:rsidP="00250220">
      <w:pPr>
        <w:pStyle w:val="Prrafodelista"/>
        <w:widowControl w:val="0"/>
        <w:numPr>
          <w:ilvl w:val="2"/>
          <w:numId w:val="7"/>
        </w:numPr>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Que incrementen la proporción de activo sobre pasivo previa.</w:t>
      </w:r>
    </w:p>
    <w:p w:rsidR="00DA5013" w:rsidRPr="00250220" w:rsidRDefault="00DA5013" w:rsidP="00250220">
      <w:pPr>
        <w:pStyle w:val="Prrafodelista"/>
        <w:widowControl w:val="0"/>
        <w:numPr>
          <w:ilvl w:val="2"/>
          <w:numId w:val="7"/>
        </w:numPr>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Que el activo corriente resultante sea superior o igual al pasivo corriente.</w:t>
      </w:r>
    </w:p>
    <w:p w:rsidR="00250220" w:rsidRDefault="00DA5013" w:rsidP="00250220">
      <w:pPr>
        <w:pStyle w:val="Prrafodelista"/>
        <w:widowControl w:val="0"/>
        <w:numPr>
          <w:ilvl w:val="2"/>
          <w:numId w:val="7"/>
        </w:numPr>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Que el valor de las garantías resultantes a favor de los acreedores intervinientes no exceda de los nueve décimos del valor de la deuda pendiente a favor de los mismos, ni de la proporción de garantías sobre deuda pendiente que tuviesen con anterioridad al acuerdo. Se entiende por valor de las garantías el definido en el apartado 2 de la Disposición adicional cuarta.</w:t>
      </w:r>
    </w:p>
    <w:p w:rsidR="00250220" w:rsidRDefault="00DA5013" w:rsidP="00250220">
      <w:pPr>
        <w:pStyle w:val="Prrafodelista"/>
        <w:widowControl w:val="0"/>
        <w:numPr>
          <w:ilvl w:val="2"/>
          <w:numId w:val="7"/>
        </w:numPr>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b/>
          <w:bCs/>
          <w:iCs/>
          <w:color w:val="000000"/>
          <w:sz w:val="24"/>
          <w:szCs w:val="24"/>
        </w:rPr>
        <w:t xml:space="preserve"> </w:t>
      </w:r>
      <w:r w:rsidRPr="00250220">
        <w:rPr>
          <w:rFonts w:ascii="Times New Roman" w:eastAsia="Times New Roman" w:hAnsi="Times New Roman" w:cs="Times New Roman"/>
          <w:iCs/>
          <w:color w:val="000000"/>
          <w:sz w:val="24"/>
          <w:szCs w:val="24"/>
        </w:rPr>
        <w:t>Que el tipo de interés aplicable a la deuda subsistente o resultante del acuerdo de refinanciación a favor del o de los acreedores intervinientes no exceda en más de un tercio al aplicable a la deuda previa.</w:t>
      </w:r>
    </w:p>
    <w:p w:rsidR="00DA5013" w:rsidRPr="00250220" w:rsidRDefault="00DA5013" w:rsidP="00250220">
      <w:pPr>
        <w:pStyle w:val="Prrafodelista"/>
        <w:widowControl w:val="0"/>
        <w:numPr>
          <w:ilvl w:val="2"/>
          <w:numId w:val="7"/>
        </w:numPr>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Que el acuerdo haya sido formalizado en instrumento público otorgado por todas las partes intervinientes en el mismo, y con constancia expresa de las razones que justifican, desde el punto de vista económico, los diversos actos y negocios realizados entre el deudor y los acreedores intervinientes, con especial mención de las condiciones previstas en las letras anteriores.</w:t>
      </w:r>
    </w:p>
    <w:p w:rsidR="00DA5013" w:rsidRPr="00DA5013" w:rsidRDefault="00DA5013" w:rsidP="00DA5013">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DA5013">
        <w:rPr>
          <w:rFonts w:ascii="Times New Roman" w:eastAsia="Times New Roman" w:hAnsi="Times New Roman" w:cs="Times New Roman"/>
          <w:iCs/>
          <w:color w:val="000000"/>
          <w:sz w:val="24"/>
          <w:szCs w:val="24"/>
        </w:rPr>
        <w:t>Para verificar el c</w:t>
      </w:r>
      <w:r w:rsidR="00250220">
        <w:rPr>
          <w:rFonts w:ascii="Times New Roman" w:eastAsia="Times New Roman" w:hAnsi="Times New Roman" w:cs="Times New Roman"/>
          <w:iCs/>
          <w:color w:val="000000"/>
          <w:sz w:val="24"/>
          <w:szCs w:val="24"/>
        </w:rPr>
        <w:t>umplimiento de las condiciones i) y ii</w:t>
      </w:r>
      <w:r w:rsidRPr="00DA5013">
        <w:rPr>
          <w:rFonts w:ascii="Times New Roman" w:eastAsia="Times New Roman" w:hAnsi="Times New Roman" w:cs="Times New Roman"/>
          <w:iCs/>
          <w:color w:val="000000"/>
          <w:sz w:val="24"/>
          <w:szCs w:val="24"/>
        </w:rPr>
        <w:t xml:space="preserve">) anteriores se tendrán en cuenta </w:t>
      </w:r>
      <w:r w:rsidRPr="00DA5013">
        <w:rPr>
          <w:rFonts w:ascii="Times New Roman" w:eastAsia="Times New Roman" w:hAnsi="Times New Roman" w:cs="Times New Roman"/>
          <w:iCs/>
          <w:color w:val="000000"/>
          <w:sz w:val="24"/>
          <w:szCs w:val="24"/>
        </w:rPr>
        <w:lastRenderedPageBreak/>
        <w:t>todas las consecuencias de índole patrimonial o financiera, incluidas las fiscales, las cláusulas de vencimiento anticipado, u otras similares, derivadas de los actos que se lleven a cabo, aun cuando se produzcan con respecto a acreedores no intervinientes.</w:t>
      </w:r>
    </w:p>
    <w:p w:rsidR="00DA5013" w:rsidRPr="00DA5013" w:rsidRDefault="00DA5013" w:rsidP="00DA5013">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DA5013">
        <w:rPr>
          <w:rFonts w:ascii="Times New Roman" w:eastAsia="Times New Roman" w:hAnsi="Times New Roman" w:cs="Times New Roman"/>
          <w:iCs/>
          <w:color w:val="000000"/>
          <w:sz w:val="24"/>
          <w:szCs w:val="24"/>
        </w:rPr>
        <w:t>El cumplimiento de todas las condiciones anteriores deberá darse en el momento de la suscripción del instrumento público en el que se recojan los acuerdos.</w:t>
      </w:r>
    </w:p>
    <w:p w:rsidR="00DA5013" w:rsidRPr="00DA5013" w:rsidRDefault="00250220" w:rsidP="00DA5013">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bCs/>
          <w:iCs/>
          <w:color w:val="000000"/>
          <w:sz w:val="24"/>
          <w:szCs w:val="24"/>
        </w:rPr>
        <w:t>Por otra parte, y teniendo ello carácter ahora voluntario</w:t>
      </w:r>
      <w:r>
        <w:rPr>
          <w:rFonts w:ascii="Times New Roman" w:eastAsia="Times New Roman" w:hAnsi="Times New Roman" w:cs="Times New Roman"/>
          <w:b/>
          <w:bCs/>
          <w:iCs/>
          <w:color w:val="000000"/>
          <w:sz w:val="24"/>
          <w:szCs w:val="24"/>
        </w:rPr>
        <w:t xml:space="preserve">, </w:t>
      </w:r>
      <w:r>
        <w:rPr>
          <w:rFonts w:ascii="Times New Roman" w:eastAsia="Times New Roman" w:hAnsi="Times New Roman" w:cs="Times New Roman"/>
          <w:iCs/>
          <w:color w:val="000000"/>
          <w:sz w:val="24"/>
          <w:szCs w:val="24"/>
        </w:rPr>
        <w:t>t</w:t>
      </w:r>
      <w:r w:rsidR="00DA5013" w:rsidRPr="00DA5013">
        <w:rPr>
          <w:rFonts w:ascii="Times New Roman" w:eastAsia="Times New Roman" w:hAnsi="Times New Roman" w:cs="Times New Roman"/>
          <w:iCs/>
          <w:color w:val="000000"/>
          <w:sz w:val="24"/>
          <w:szCs w:val="24"/>
        </w:rPr>
        <w:t>anto el deudor como los acreedores podrán solicitar el nombramiento de un experto independiente para que informe sobre el carácter razonable y realizable del plan de viabilidad, sobre la proporcionalidad de las garantías conforme a condiciones normales de mercado en el momento de la firma del acuerdo, así como las demás menciones que, en su caso, prevea la normativa aplicable. Cuando el informe contuviera reservas o limitaciones de cualquier clase, su importancia deberá ser expresamente evaluada por los firmantes del acuerdo.</w:t>
      </w:r>
    </w:p>
    <w:p w:rsidR="00DA5013" w:rsidRDefault="00DA5013" w:rsidP="00DA5013">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DA5013">
        <w:rPr>
          <w:rFonts w:ascii="Times New Roman" w:eastAsia="Times New Roman" w:hAnsi="Times New Roman" w:cs="Times New Roman"/>
          <w:iCs/>
          <w:color w:val="000000"/>
          <w:sz w:val="24"/>
          <w:szCs w:val="24"/>
        </w:rPr>
        <w:t>El nombramiento de un experto independiente corresponderá al registrador mercantil del domicilio del deudor. Si el acuerdo de refinanciación afectara a varias sociedades del mismo grupo, el informe podrá ser único y elaborado por un solo experto, designado por el registrador del domicilio de la sociedad dominante, si estuviera afectada por el acuerdo o, en su defecto, por el del domicilio de cualquiera de las sociedades del grupo.</w:t>
      </w:r>
    </w:p>
    <w:p w:rsidR="00B92FED" w:rsidRDefault="00250220" w:rsidP="00250220">
      <w:pPr>
        <w:pStyle w:val="Prrafodelista"/>
        <w:widowControl w:val="0"/>
        <w:numPr>
          <w:ilvl w:val="0"/>
          <w:numId w:val="2"/>
        </w:numPr>
        <w:autoSpaceDE w:val="0"/>
        <w:autoSpaceDN w:val="0"/>
        <w:adjustRightInd w:val="0"/>
        <w:spacing w:before="120" w:after="0" w:line="240" w:lineRule="auto"/>
        <w:jc w:val="both"/>
        <w:rPr>
          <w:rFonts w:ascii="Times New Roman" w:eastAsia="Times New Roman" w:hAnsi="Times New Roman" w:cs="Times New Roman"/>
          <w:iCs/>
          <w:color w:val="000000"/>
          <w:sz w:val="24"/>
          <w:szCs w:val="24"/>
          <w:u w:val="single"/>
        </w:rPr>
      </w:pPr>
      <w:r w:rsidRPr="00250220">
        <w:rPr>
          <w:rFonts w:ascii="Times New Roman" w:eastAsia="Times New Roman" w:hAnsi="Times New Roman" w:cs="Times New Roman"/>
          <w:iCs/>
          <w:color w:val="000000"/>
          <w:sz w:val="24"/>
          <w:szCs w:val="24"/>
          <w:u w:val="single"/>
        </w:rPr>
        <w:t>Acuerdos de refinanciación de la Disposición Adicional 4ª (o con necesidad de homologación judicial).</w:t>
      </w:r>
    </w:p>
    <w:p w:rsidR="006009B2" w:rsidRDefault="00B92FED" w:rsidP="006009B2">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 xml:space="preserve">Estos acuerdos de refinanciación son los que se suscriben por acreedores </w:t>
      </w:r>
      <w:r w:rsidR="00250220" w:rsidRPr="00B92FED">
        <w:rPr>
          <w:rFonts w:ascii="Times New Roman" w:eastAsia="Times New Roman" w:hAnsi="Times New Roman" w:cs="Times New Roman"/>
          <w:iCs/>
          <w:color w:val="000000"/>
          <w:sz w:val="24"/>
          <w:szCs w:val="24"/>
        </w:rPr>
        <w:t>que representen al menos el 51 por ciento de los pasivos financieros,</w:t>
      </w:r>
      <w:r>
        <w:rPr>
          <w:rFonts w:ascii="Times New Roman" w:eastAsia="Times New Roman" w:hAnsi="Times New Roman" w:cs="Times New Roman"/>
          <w:iCs/>
          <w:color w:val="000000"/>
          <w:sz w:val="24"/>
          <w:szCs w:val="24"/>
        </w:rPr>
        <w:t xml:space="preserve"> y que </w:t>
      </w:r>
      <w:r w:rsidR="00250220" w:rsidRPr="00B92FED">
        <w:rPr>
          <w:rFonts w:ascii="Times New Roman" w:eastAsia="Times New Roman" w:hAnsi="Times New Roman" w:cs="Times New Roman"/>
          <w:iCs/>
          <w:color w:val="000000"/>
          <w:sz w:val="24"/>
          <w:szCs w:val="24"/>
        </w:rPr>
        <w:t>reúna en el momento de su adopción,</w:t>
      </w:r>
      <w:r w:rsidR="006009B2">
        <w:rPr>
          <w:rFonts w:ascii="Times New Roman" w:eastAsia="Times New Roman" w:hAnsi="Times New Roman" w:cs="Times New Roman"/>
          <w:iCs/>
          <w:color w:val="000000"/>
          <w:sz w:val="24"/>
          <w:szCs w:val="24"/>
        </w:rPr>
        <w:t xml:space="preserve"> los siguientes requisitos:</w:t>
      </w:r>
    </w:p>
    <w:p w:rsidR="00B92FED" w:rsidRPr="00B92FED" w:rsidRDefault="006009B2" w:rsidP="006009B2">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Pr>
          <w:rFonts w:ascii="Times New Roman" w:eastAsia="Times New Roman" w:hAnsi="Times New Roman" w:cs="Times New Roman"/>
          <w:b/>
          <w:bCs/>
          <w:iCs/>
          <w:color w:val="000000"/>
          <w:sz w:val="24"/>
          <w:szCs w:val="24"/>
        </w:rPr>
        <w:tab/>
      </w:r>
      <w:r w:rsidRPr="006009B2">
        <w:rPr>
          <w:rFonts w:ascii="Times New Roman" w:eastAsia="Times New Roman" w:hAnsi="Times New Roman" w:cs="Times New Roman"/>
          <w:bCs/>
          <w:iCs/>
          <w:color w:val="000000"/>
          <w:sz w:val="24"/>
          <w:szCs w:val="24"/>
        </w:rPr>
        <w:t>1</w:t>
      </w:r>
      <w:r w:rsidR="00B92FED" w:rsidRPr="006009B2">
        <w:rPr>
          <w:rFonts w:ascii="Times New Roman" w:eastAsia="Times New Roman" w:hAnsi="Times New Roman" w:cs="Times New Roman"/>
          <w:bCs/>
          <w:iCs/>
          <w:color w:val="000000"/>
          <w:sz w:val="24"/>
          <w:szCs w:val="24"/>
        </w:rPr>
        <w:t>)</w:t>
      </w:r>
      <w:r w:rsidR="00B92FED" w:rsidRPr="00B92FED">
        <w:rPr>
          <w:rFonts w:ascii="Times New Roman" w:eastAsia="Times New Roman" w:hAnsi="Times New Roman" w:cs="Times New Roman"/>
          <w:b/>
          <w:bCs/>
          <w:iCs/>
          <w:color w:val="000000"/>
          <w:sz w:val="24"/>
          <w:szCs w:val="24"/>
        </w:rPr>
        <w:t xml:space="preserve"> </w:t>
      </w:r>
      <w:r w:rsidR="00B92FED" w:rsidRPr="00B92FED">
        <w:rPr>
          <w:rFonts w:ascii="Times New Roman" w:eastAsia="Times New Roman" w:hAnsi="Times New Roman" w:cs="Times New Roman"/>
          <w:iCs/>
          <w:color w:val="000000"/>
          <w:sz w:val="24"/>
          <w:szCs w:val="24"/>
        </w:rPr>
        <w:t>En virtud de éstos se proceda, al menos, a la ampliación significativa del crédito disponible o a la modificación o extinción de sus obligaciones, bien mediante prórroga de su plazo de vencimiento o el establecimiento de otras contraídas en sustitución de aquéllas, siempre que respondan a un plan de viabilidad que permita la continuidad de la actividad profesional o empresarial en el corto y medio plazo; y</w:t>
      </w:r>
    </w:p>
    <w:p w:rsidR="00B92FED" w:rsidRPr="006009B2" w:rsidRDefault="006009B2" w:rsidP="006009B2">
      <w:pPr>
        <w:widowControl w:val="0"/>
        <w:autoSpaceDE w:val="0"/>
        <w:autoSpaceDN w:val="0"/>
        <w:adjustRightInd w:val="0"/>
        <w:spacing w:before="120" w:after="0" w:line="240" w:lineRule="auto"/>
        <w:ind w:firstLine="708"/>
        <w:jc w:val="both"/>
        <w:rPr>
          <w:rFonts w:ascii="Times New Roman" w:eastAsia="Times New Roman" w:hAnsi="Times New Roman" w:cs="Times New Roman"/>
          <w:iCs/>
          <w:color w:val="000000"/>
          <w:sz w:val="24"/>
          <w:szCs w:val="24"/>
        </w:rPr>
      </w:pPr>
      <w:r w:rsidRPr="006009B2">
        <w:rPr>
          <w:rFonts w:ascii="Times New Roman" w:eastAsia="Times New Roman" w:hAnsi="Times New Roman" w:cs="Times New Roman"/>
          <w:bCs/>
          <w:iCs/>
          <w:color w:val="000000"/>
          <w:sz w:val="24"/>
          <w:szCs w:val="24"/>
        </w:rPr>
        <w:t>2</w:t>
      </w:r>
      <w:r w:rsidR="00B92FED" w:rsidRPr="006009B2">
        <w:rPr>
          <w:rFonts w:ascii="Times New Roman" w:eastAsia="Times New Roman" w:hAnsi="Times New Roman" w:cs="Times New Roman"/>
          <w:bCs/>
          <w:iCs/>
          <w:color w:val="000000"/>
          <w:sz w:val="24"/>
          <w:szCs w:val="24"/>
        </w:rPr>
        <w:t>)</w:t>
      </w:r>
      <w:r w:rsidR="00B92FED" w:rsidRPr="006009B2">
        <w:rPr>
          <w:rFonts w:ascii="Times New Roman" w:eastAsia="Times New Roman" w:hAnsi="Times New Roman" w:cs="Times New Roman"/>
          <w:b/>
          <w:bCs/>
          <w:iCs/>
          <w:color w:val="000000"/>
          <w:sz w:val="24"/>
          <w:szCs w:val="24"/>
        </w:rPr>
        <w:t xml:space="preserve"> </w:t>
      </w:r>
      <w:r w:rsidR="00B92FED" w:rsidRPr="006009B2">
        <w:rPr>
          <w:rFonts w:ascii="Times New Roman" w:eastAsia="Times New Roman" w:hAnsi="Times New Roman" w:cs="Times New Roman"/>
          <w:iCs/>
          <w:color w:val="000000"/>
          <w:sz w:val="24"/>
          <w:szCs w:val="24"/>
        </w:rPr>
        <w:t>Con anterioridad a la declaración del concurso:</w:t>
      </w:r>
    </w:p>
    <w:p w:rsidR="006009B2" w:rsidRDefault="006009B2" w:rsidP="006009B2">
      <w:pPr>
        <w:widowControl w:val="0"/>
        <w:autoSpaceDE w:val="0"/>
        <w:autoSpaceDN w:val="0"/>
        <w:adjustRightInd w:val="0"/>
        <w:spacing w:before="120" w:after="0" w:line="240" w:lineRule="auto"/>
        <w:ind w:left="1440"/>
        <w:jc w:val="both"/>
        <w:rPr>
          <w:rFonts w:ascii="Times New Roman" w:eastAsia="Times New Roman" w:hAnsi="Times New Roman" w:cs="Times New Roman"/>
          <w:iCs/>
          <w:color w:val="000000"/>
          <w:sz w:val="24"/>
          <w:szCs w:val="24"/>
        </w:rPr>
      </w:pPr>
      <w:r w:rsidRPr="006009B2">
        <w:rPr>
          <w:rFonts w:ascii="Times New Roman" w:eastAsia="Times New Roman" w:hAnsi="Times New Roman" w:cs="Times New Roman"/>
          <w:bCs/>
          <w:iCs/>
          <w:color w:val="000000"/>
          <w:sz w:val="24"/>
          <w:szCs w:val="24"/>
        </w:rPr>
        <w:t>a.</w:t>
      </w:r>
      <w:r w:rsidR="00B92FED" w:rsidRPr="006009B2">
        <w:rPr>
          <w:rFonts w:ascii="Times New Roman" w:eastAsia="Times New Roman" w:hAnsi="Times New Roman" w:cs="Times New Roman"/>
          <w:b/>
          <w:bCs/>
          <w:iCs/>
          <w:color w:val="000000"/>
          <w:sz w:val="24"/>
          <w:szCs w:val="24"/>
        </w:rPr>
        <w:t xml:space="preserve"> </w:t>
      </w:r>
      <w:r w:rsidR="00B92FED" w:rsidRPr="006009B2">
        <w:rPr>
          <w:rFonts w:ascii="Times New Roman" w:eastAsia="Times New Roman" w:hAnsi="Times New Roman" w:cs="Times New Roman"/>
          <w:iCs/>
          <w:color w:val="000000"/>
          <w:sz w:val="24"/>
          <w:szCs w:val="24"/>
        </w:rPr>
        <w:t>Se emita certificación del auditor de cuentas del deudor sobre la suficiencia del pasivo que se exige para adoptar el acuerdo. De no existir, será auditor el nombrado al efecto por el registrador mercantil del domicilio del deudor y, si éste fuera un grupo o subgrupo de sociedades, el de la sociedad dominante.</w:t>
      </w:r>
    </w:p>
    <w:p w:rsidR="006009B2" w:rsidRDefault="006009B2" w:rsidP="006009B2">
      <w:pPr>
        <w:widowControl w:val="0"/>
        <w:autoSpaceDE w:val="0"/>
        <w:autoSpaceDN w:val="0"/>
        <w:adjustRightInd w:val="0"/>
        <w:spacing w:before="120" w:after="0" w:line="240" w:lineRule="auto"/>
        <w:ind w:left="1440"/>
        <w:jc w:val="both"/>
        <w:rPr>
          <w:rFonts w:ascii="Times New Roman" w:eastAsia="Times New Roman" w:hAnsi="Times New Roman" w:cs="Times New Roman"/>
          <w:iCs/>
          <w:color w:val="000000"/>
          <w:sz w:val="24"/>
          <w:szCs w:val="24"/>
        </w:rPr>
      </w:pPr>
    </w:p>
    <w:p w:rsidR="00B92FED" w:rsidRPr="006009B2" w:rsidRDefault="006009B2" w:rsidP="006009B2">
      <w:pPr>
        <w:widowControl w:val="0"/>
        <w:autoSpaceDE w:val="0"/>
        <w:autoSpaceDN w:val="0"/>
        <w:adjustRightInd w:val="0"/>
        <w:spacing w:before="120" w:after="0" w:line="240" w:lineRule="auto"/>
        <w:ind w:left="1440"/>
        <w:jc w:val="both"/>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b.</w:t>
      </w:r>
      <w:r w:rsidR="00B92FED" w:rsidRPr="006009B2">
        <w:rPr>
          <w:rFonts w:ascii="Times New Roman" w:eastAsia="Times New Roman" w:hAnsi="Times New Roman" w:cs="Times New Roman"/>
          <w:b/>
          <w:bCs/>
          <w:iCs/>
          <w:color w:val="000000"/>
          <w:sz w:val="24"/>
          <w:szCs w:val="24"/>
        </w:rPr>
        <w:t xml:space="preserve"> </w:t>
      </w:r>
      <w:r w:rsidR="00B92FED" w:rsidRPr="006009B2">
        <w:rPr>
          <w:rFonts w:ascii="Times New Roman" w:eastAsia="Times New Roman" w:hAnsi="Times New Roman" w:cs="Times New Roman"/>
          <w:iCs/>
          <w:color w:val="000000"/>
          <w:sz w:val="24"/>
          <w:szCs w:val="24"/>
        </w:rPr>
        <w:t>El acuerdo haya sido formalizado en instrumento público al que se habrán unido todos los documentos que justifiquen su contenido y el cumplimiento de los requisitos anteriores.</w:t>
      </w:r>
    </w:p>
    <w:p w:rsidR="00B92FED" w:rsidRDefault="00B92FED" w:rsidP="00B92FED">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 xml:space="preserve">Estos acuerdos han de ser homologados </w:t>
      </w:r>
      <w:r w:rsidR="006009B2">
        <w:rPr>
          <w:rFonts w:ascii="Times New Roman" w:eastAsia="Times New Roman" w:hAnsi="Times New Roman" w:cs="Times New Roman"/>
          <w:iCs/>
          <w:color w:val="000000"/>
          <w:sz w:val="24"/>
          <w:szCs w:val="24"/>
        </w:rPr>
        <w:t>judicialmente,</w:t>
      </w:r>
      <w:r>
        <w:rPr>
          <w:rFonts w:ascii="Times New Roman" w:eastAsia="Times New Roman" w:hAnsi="Times New Roman" w:cs="Times New Roman"/>
          <w:iCs/>
          <w:color w:val="000000"/>
          <w:sz w:val="24"/>
          <w:szCs w:val="24"/>
        </w:rPr>
        <w:t xml:space="preserve"> y </w:t>
      </w:r>
      <w:r w:rsidR="00250220" w:rsidRPr="00B92FED">
        <w:rPr>
          <w:rFonts w:ascii="Times New Roman" w:eastAsia="Times New Roman" w:hAnsi="Times New Roman" w:cs="Times New Roman"/>
          <w:iCs/>
          <w:color w:val="000000"/>
          <w:sz w:val="24"/>
          <w:szCs w:val="24"/>
        </w:rPr>
        <w:t xml:space="preserve"> no podrán ser objeto de rescisión.</w:t>
      </w:r>
    </w:p>
    <w:p w:rsidR="00250220" w:rsidRPr="00250220" w:rsidRDefault="00250220" w:rsidP="00250220">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No se tendrán en cuenta, a efectos del cómputo de las mayorías indicadas, los pasivos financieros titularidad de acreedores que tengan la consideración de persona especialmente relacionada conforme al apartado 2 del artículo 93 quienes, no obstante, podrán quedar afectados por la homologación prevista en esta Disposición adicional.</w:t>
      </w:r>
    </w:p>
    <w:p w:rsidR="00250220" w:rsidRPr="00250220" w:rsidRDefault="00250220" w:rsidP="00250220">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 xml:space="preserve">A los efectos de esta Disposición, tendrán la consideración de acreedores de pasivos </w:t>
      </w:r>
      <w:r w:rsidRPr="00250220">
        <w:rPr>
          <w:rFonts w:ascii="Times New Roman" w:eastAsia="Times New Roman" w:hAnsi="Times New Roman" w:cs="Times New Roman"/>
          <w:iCs/>
          <w:color w:val="000000"/>
          <w:sz w:val="24"/>
          <w:szCs w:val="24"/>
        </w:rPr>
        <w:lastRenderedPageBreak/>
        <w:t>financieros los titulares de cualquier endeudamiento financiero con independencia de que estén o no sometidos a supervisión financiera. Quedan excluidos de tal concepto los acreedores por créditos laborales, los acreedores por operaciones comerciales y los acreedores de pasivos de derecho público.</w:t>
      </w:r>
    </w:p>
    <w:p w:rsidR="00250220" w:rsidRPr="00250220" w:rsidRDefault="00250220" w:rsidP="00250220">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A los efectos del cómputo de las mayorías necesarias para la homologación judicial de un acuerdo de refinanciación y la extensión de sus efectos a acreedores no participantes o disidentes, se entenderá, en caso de acuerdos sujetos a un régimen o pacto de sindicación que los acreedores suscriben el acuerdo de refinanciación cuando voten a su favor los que representen al menos el 75 por ciento del pasivo representado por el acuerdo, salvo que las normas que regulan la sindicación establezcan una mayoría inferior, en cuyo caso será de aplicación esta última.</w:t>
      </w:r>
    </w:p>
    <w:p w:rsidR="00250220" w:rsidRPr="00250220" w:rsidRDefault="00250220" w:rsidP="00250220">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Voluntariamente podrán adherirse al acuerdo de refinanciación homologado los demás acreedores que no lo sean de pasivos financieros ni de pasivos de derecho público. Estas adhesiones no se tendrán en cuenta a efectos del cómputo de las mayorías previstas en esta Disposición.</w:t>
      </w:r>
    </w:p>
    <w:p w:rsidR="00250220" w:rsidRPr="00250220" w:rsidRDefault="00250220" w:rsidP="00250220">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A los efectos de la presente Disposición</w:t>
      </w:r>
      <w:r w:rsidR="00B92FED">
        <w:rPr>
          <w:rFonts w:ascii="Times New Roman" w:eastAsia="Times New Roman" w:hAnsi="Times New Roman" w:cs="Times New Roman"/>
          <w:iCs/>
          <w:color w:val="000000"/>
          <w:sz w:val="24"/>
          <w:szCs w:val="24"/>
        </w:rPr>
        <w:t xml:space="preserve"> Adicional Cuarta,</w:t>
      </w:r>
      <w:r w:rsidRPr="00250220">
        <w:rPr>
          <w:rFonts w:ascii="Times New Roman" w:eastAsia="Times New Roman" w:hAnsi="Times New Roman" w:cs="Times New Roman"/>
          <w:iCs/>
          <w:color w:val="000000"/>
          <w:sz w:val="24"/>
          <w:szCs w:val="24"/>
        </w:rPr>
        <w:t xml:space="preserve"> se entenderá por valor de la garantía real de que goce cada acreedor el resultante de deducir, de los nueve décimos del valor razonable del bien sobre el que esté constituida dicha garantía, las deudas pendientes que gocen de garantía preferente sobre el mismo bien, sin que en ningún caso el valor de la garantía pueda ser inferior a cero ni superior al valor del crédito del acreedor correspondiente.</w:t>
      </w:r>
    </w:p>
    <w:p w:rsidR="00250220" w:rsidRPr="00250220" w:rsidRDefault="00250220" w:rsidP="00250220">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A estos exclusivos efectos, se entiende por valor razonable:</w:t>
      </w:r>
    </w:p>
    <w:p w:rsidR="00250220" w:rsidRPr="00B92FED" w:rsidRDefault="00250220" w:rsidP="00B92FED">
      <w:pPr>
        <w:widowControl w:val="0"/>
        <w:autoSpaceDE w:val="0"/>
        <w:autoSpaceDN w:val="0"/>
        <w:adjustRightInd w:val="0"/>
        <w:spacing w:before="120" w:after="0" w:line="240" w:lineRule="auto"/>
        <w:ind w:left="720"/>
        <w:jc w:val="both"/>
        <w:rPr>
          <w:rFonts w:ascii="Times New Roman" w:eastAsia="Times New Roman" w:hAnsi="Times New Roman" w:cs="Times New Roman"/>
          <w:iCs/>
          <w:color w:val="000000"/>
          <w:sz w:val="24"/>
          <w:szCs w:val="24"/>
        </w:rPr>
      </w:pPr>
      <w:r w:rsidRPr="00B92FED">
        <w:rPr>
          <w:rFonts w:ascii="Times New Roman" w:eastAsia="Times New Roman" w:hAnsi="Times New Roman" w:cs="Times New Roman"/>
          <w:b/>
          <w:bCs/>
          <w:iCs/>
          <w:color w:val="000000"/>
          <w:sz w:val="24"/>
          <w:szCs w:val="24"/>
        </w:rPr>
        <w:t xml:space="preserve">a) </w:t>
      </w:r>
      <w:r w:rsidRPr="00B92FED">
        <w:rPr>
          <w:rFonts w:ascii="Times New Roman" w:eastAsia="Times New Roman" w:hAnsi="Times New Roman" w:cs="Times New Roman"/>
          <w:iCs/>
          <w:color w:val="000000"/>
          <w:sz w:val="24"/>
          <w:szCs w:val="24"/>
        </w:rPr>
        <w:t>En caso de valores mobiliarios que coticen en un mercado secundario oficial o en otro mercado regulado o en instrumentos del mercado monetario, el precio medio ponderado al que hubieran sido negociados en uno o varios mercados regulados en el último trimestre anterior a la fecha de inicio de las negociaciones para alcanzar el acuerdo de refinanciación, de conformidad con la certificación emitida por la sociedad rectora del mercado secundario oficial o del mercado regulado de que se trate.</w:t>
      </w:r>
    </w:p>
    <w:p w:rsidR="00250220" w:rsidRPr="00B92FED" w:rsidRDefault="00250220" w:rsidP="00B92FED">
      <w:pPr>
        <w:widowControl w:val="0"/>
        <w:autoSpaceDE w:val="0"/>
        <w:autoSpaceDN w:val="0"/>
        <w:adjustRightInd w:val="0"/>
        <w:spacing w:before="120" w:after="0" w:line="240" w:lineRule="auto"/>
        <w:ind w:left="720"/>
        <w:jc w:val="both"/>
        <w:rPr>
          <w:rFonts w:ascii="Times New Roman" w:eastAsia="Times New Roman" w:hAnsi="Times New Roman" w:cs="Times New Roman"/>
          <w:iCs/>
          <w:color w:val="000000"/>
          <w:sz w:val="24"/>
          <w:szCs w:val="24"/>
        </w:rPr>
      </w:pPr>
      <w:r w:rsidRPr="00B92FED">
        <w:rPr>
          <w:rFonts w:ascii="Times New Roman" w:eastAsia="Times New Roman" w:hAnsi="Times New Roman" w:cs="Times New Roman"/>
          <w:b/>
          <w:bCs/>
          <w:iCs/>
          <w:color w:val="000000"/>
          <w:sz w:val="24"/>
          <w:szCs w:val="24"/>
        </w:rPr>
        <w:t xml:space="preserve">b) </w:t>
      </w:r>
      <w:r w:rsidRPr="00B92FED">
        <w:rPr>
          <w:rFonts w:ascii="Times New Roman" w:eastAsia="Times New Roman" w:hAnsi="Times New Roman" w:cs="Times New Roman"/>
          <w:iCs/>
          <w:color w:val="000000"/>
          <w:sz w:val="24"/>
          <w:szCs w:val="24"/>
        </w:rPr>
        <w:t>En caso de bienes inmuebles, el resultante de informe emitido por una sociedad de tasación homologada e inscrita en el Registro Especial del Banco de España.</w:t>
      </w:r>
    </w:p>
    <w:p w:rsidR="00250220" w:rsidRPr="00B92FED" w:rsidRDefault="00250220" w:rsidP="00B92FED">
      <w:pPr>
        <w:widowControl w:val="0"/>
        <w:autoSpaceDE w:val="0"/>
        <w:autoSpaceDN w:val="0"/>
        <w:adjustRightInd w:val="0"/>
        <w:spacing w:before="120" w:after="0" w:line="240" w:lineRule="auto"/>
        <w:ind w:left="720"/>
        <w:jc w:val="both"/>
        <w:rPr>
          <w:rFonts w:ascii="Times New Roman" w:eastAsia="Times New Roman" w:hAnsi="Times New Roman" w:cs="Times New Roman"/>
          <w:iCs/>
          <w:color w:val="000000"/>
          <w:sz w:val="24"/>
          <w:szCs w:val="24"/>
        </w:rPr>
      </w:pPr>
      <w:r w:rsidRPr="00B92FED">
        <w:rPr>
          <w:rFonts w:ascii="Times New Roman" w:eastAsia="Times New Roman" w:hAnsi="Times New Roman" w:cs="Times New Roman"/>
          <w:b/>
          <w:bCs/>
          <w:iCs/>
          <w:color w:val="000000"/>
          <w:sz w:val="24"/>
          <w:szCs w:val="24"/>
        </w:rPr>
        <w:t xml:space="preserve">c) </w:t>
      </w:r>
      <w:r w:rsidRPr="00B92FED">
        <w:rPr>
          <w:rFonts w:ascii="Times New Roman" w:eastAsia="Times New Roman" w:hAnsi="Times New Roman" w:cs="Times New Roman"/>
          <w:iCs/>
          <w:color w:val="000000"/>
          <w:sz w:val="24"/>
          <w:szCs w:val="24"/>
        </w:rPr>
        <w:t>En caso de bienes distintos de los señalados en las letr</w:t>
      </w:r>
      <w:r w:rsidR="00B92FED" w:rsidRPr="00B92FED">
        <w:rPr>
          <w:rFonts w:ascii="Times New Roman" w:eastAsia="Times New Roman" w:hAnsi="Times New Roman" w:cs="Times New Roman"/>
          <w:iCs/>
          <w:color w:val="000000"/>
          <w:sz w:val="24"/>
          <w:szCs w:val="24"/>
        </w:rPr>
        <w:t>as anteriores, el resultante de</w:t>
      </w:r>
      <w:r w:rsidR="00B92FED">
        <w:rPr>
          <w:rFonts w:ascii="Times New Roman" w:eastAsia="Times New Roman" w:hAnsi="Times New Roman" w:cs="Times New Roman"/>
          <w:iCs/>
          <w:color w:val="000000"/>
          <w:sz w:val="24"/>
          <w:szCs w:val="24"/>
        </w:rPr>
        <w:t xml:space="preserve"> </w:t>
      </w:r>
      <w:r w:rsidRPr="00B92FED">
        <w:rPr>
          <w:rFonts w:ascii="Times New Roman" w:eastAsia="Times New Roman" w:hAnsi="Times New Roman" w:cs="Times New Roman"/>
          <w:iCs/>
          <w:color w:val="000000"/>
          <w:sz w:val="24"/>
          <w:szCs w:val="24"/>
        </w:rPr>
        <w:t>informe emitido por experto independiente de conformidad con los principios y las normas de valoración generalmente reconocidos para esos bienes.</w:t>
      </w:r>
    </w:p>
    <w:p w:rsidR="00250220" w:rsidRPr="00250220" w:rsidRDefault="00250220" w:rsidP="00250220">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Los informes previstos en las letras b) y c) no serán necesarios cuando dicho valor hubiera sido determinado por experto independiente, dentro de los seis meses anteriores a la fecha de inicio de las negociaciones para alcanzar el acuerdo de refinanciación.</w:t>
      </w:r>
    </w:p>
    <w:p w:rsidR="00250220" w:rsidRPr="00250220" w:rsidRDefault="00250220" w:rsidP="00250220">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Si concurrieran nuevas circunstancias que pudieran modificar significativamente el valor razonable de los bienes, deberá aportarse nuevo informe de experto independiente.</w:t>
      </w:r>
    </w:p>
    <w:p w:rsidR="00250220" w:rsidRPr="00250220" w:rsidRDefault="00250220" w:rsidP="00250220">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En el caso de que la garantía a favor de un mismo acreedor recaiga sobre varios bienes, se sumará la resultante de aplicar sobre cada uno de los bienes la regla del párrafo primero, sin que el valor conjunto de las garantías pueda tampoco exceder del valor del crédito del acreedor correspondiente.</w:t>
      </w:r>
    </w:p>
    <w:p w:rsidR="00250220" w:rsidRPr="00250220" w:rsidRDefault="00250220" w:rsidP="00250220">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lastRenderedPageBreak/>
        <w:t>En caso de garantía constituida en proindiviso a favor de dos o más acreedores, el valor de la garantía correspondiente a cada acreedor será el resultante de aplicar al valor total de la garantía la proporción que en la misma corresponda a cada uno de ellos, según las normas y acuerdos que rijan el proindiviso, sin perjuicio de las normas que, en su caso, resulten de aplicación a los préstamos sindicados.</w:t>
      </w:r>
    </w:p>
    <w:p w:rsidR="00250220" w:rsidRPr="00250220" w:rsidRDefault="00250220" w:rsidP="00250220">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A los acreedores de pasivos financieros que no hayan suscrito el acuerdo de refinanciación o que hayan mostrado su disconformidad al mismo y cuyos créditos no gocen de garantía real o por la parte de los créditos que exceda del valor de la garantía real, se les extenderán, por la homologación judicial, los siguientes efectos acordados en el acuerdo de refinanciación:</w:t>
      </w:r>
    </w:p>
    <w:p w:rsidR="00250220" w:rsidRPr="00B92FED" w:rsidRDefault="00250220" w:rsidP="00B92FED">
      <w:pPr>
        <w:widowControl w:val="0"/>
        <w:autoSpaceDE w:val="0"/>
        <w:autoSpaceDN w:val="0"/>
        <w:adjustRightInd w:val="0"/>
        <w:spacing w:before="120" w:after="0" w:line="240" w:lineRule="auto"/>
        <w:ind w:left="720"/>
        <w:jc w:val="both"/>
        <w:rPr>
          <w:rFonts w:ascii="Times New Roman" w:eastAsia="Times New Roman" w:hAnsi="Times New Roman" w:cs="Times New Roman"/>
          <w:iCs/>
          <w:color w:val="000000"/>
          <w:sz w:val="24"/>
          <w:szCs w:val="24"/>
        </w:rPr>
      </w:pPr>
      <w:r w:rsidRPr="00B92FED">
        <w:rPr>
          <w:rFonts w:ascii="Times New Roman" w:eastAsia="Times New Roman" w:hAnsi="Times New Roman" w:cs="Times New Roman"/>
          <w:b/>
          <w:bCs/>
          <w:iCs/>
          <w:color w:val="000000"/>
          <w:sz w:val="24"/>
          <w:szCs w:val="24"/>
        </w:rPr>
        <w:t xml:space="preserve">a) </w:t>
      </w:r>
      <w:r w:rsidRPr="00B92FED">
        <w:rPr>
          <w:rFonts w:ascii="Times New Roman" w:eastAsia="Times New Roman" w:hAnsi="Times New Roman" w:cs="Times New Roman"/>
          <w:iCs/>
          <w:color w:val="000000"/>
          <w:sz w:val="24"/>
          <w:szCs w:val="24"/>
        </w:rPr>
        <w:t>Si el acuerdo ha sido suscrito por acreedores que representen al menos el 60 por ciento del pasivo financiero, las esperas, ya sean de principal, de intereses o de cualquier otra cantidad adeudada, con un plazo no superior a cinco años, o la conversión de deuda en préstamos participativos durante el mismo plazo.</w:t>
      </w:r>
    </w:p>
    <w:p w:rsidR="00250220" w:rsidRPr="00B92FED" w:rsidRDefault="00250220" w:rsidP="00B92FED">
      <w:pPr>
        <w:widowControl w:val="0"/>
        <w:autoSpaceDE w:val="0"/>
        <w:autoSpaceDN w:val="0"/>
        <w:adjustRightInd w:val="0"/>
        <w:spacing w:before="120" w:after="0" w:line="240" w:lineRule="auto"/>
        <w:ind w:left="720"/>
        <w:jc w:val="both"/>
        <w:rPr>
          <w:rFonts w:ascii="Times New Roman" w:eastAsia="Times New Roman" w:hAnsi="Times New Roman" w:cs="Times New Roman"/>
          <w:iCs/>
          <w:color w:val="000000"/>
          <w:sz w:val="24"/>
          <w:szCs w:val="24"/>
        </w:rPr>
      </w:pPr>
      <w:r w:rsidRPr="00B92FED">
        <w:rPr>
          <w:rFonts w:ascii="Times New Roman" w:eastAsia="Times New Roman" w:hAnsi="Times New Roman" w:cs="Times New Roman"/>
          <w:b/>
          <w:bCs/>
          <w:iCs/>
          <w:color w:val="000000"/>
          <w:sz w:val="24"/>
          <w:szCs w:val="24"/>
        </w:rPr>
        <w:t xml:space="preserve">b) </w:t>
      </w:r>
      <w:r w:rsidRPr="00B92FED">
        <w:rPr>
          <w:rFonts w:ascii="Times New Roman" w:eastAsia="Times New Roman" w:hAnsi="Times New Roman" w:cs="Times New Roman"/>
          <w:iCs/>
          <w:color w:val="000000"/>
          <w:sz w:val="24"/>
          <w:szCs w:val="24"/>
        </w:rPr>
        <w:t>Si el acuerdo ha sido suscrito por acreedores que representen al menos el 75 por ciento del pasivo financiero, las siguientes medidas:</w:t>
      </w:r>
    </w:p>
    <w:p w:rsidR="00250220" w:rsidRPr="00B92FED" w:rsidRDefault="00250220" w:rsidP="00B92FED">
      <w:pPr>
        <w:widowControl w:val="0"/>
        <w:autoSpaceDE w:val="0"/>
        <w:autoSpaceDN w:val="0"/>
        <w:adjustRightInd w:val="0"/>
        <w:spacing w:before="120" w:after="0" w:line="240" w:lineRule="auto"/>
        <w:ind w:left="1440"/>
        <w:jc w:val="both"/>
        <w:rPr>
          <w:rFonts w:ascii="Times New Roman" w:eastAsia="Times New Roman" w:hAnsi="Times New Roman" w:cs="Times New Roman"/>
          <w:iCs/>
          <w:color w:val="000000"/>
          <w:sz w:val="24"/>
          <w:szCs w:val="24"/>
        </w:rPr>
      </w:pPr>
      <w:proofErr w:type="gramStart"/>
      <w:r w:rsidRPr="00B92FED">
        <w:rPr>
          <w:rFonts w:ascii="Times New Roman" w:eastAsia="Times New Roman" w:hAnsi="Times New Roman" w:cs="Times New Roman"/>
          <w:b/>
          <w:bCs/>
          <w:iCs/>
          <w:color w:val="000000"/>
          <w:sz w:val="24"/>
          <w:szCs w:val="24"/>
        </w:rPr>
        <w:t>1.º</w:t>
      </w:r>
      <w:proofErr w:type="gramEnd"/>
      <w:r w:rsidRPr="00B92FED">
        <w:rPr>
          <w:rFonts w:ascii="Times New Roman" w:eastAsia="Times New Roman" w:hAnsi="Times New Roman" w:cs="Times New Roman"/>
          <w:b/>
          <w:bCs/>
          <w:iCs/>
          <w:color w:val="000000"/>
          <w:sz w:val="24"/>
          <w:szCs w:val="24"/>
        </w:rPr>
        <w:t xml:space="preserve"> </w:t>
      </w:r>
      <w:r w:rsidRPr="00B92FED">
        <w:rPr>
          <w:rFonts w:ascii="Times New Roman" w:eastAsia="Times New Roman" w:hAnsi="Times New Roman" w:cs="Times New Roman"/>
          <w:iCs/>
          <w:color w:val="000000"/>
          <w:sz w:val="24"/>
          <w:szCs w:val="24"/>
        </w:rPr>
        <w:t>Las esperas con un plazo de cinco años o más, pero en ningún caso superior a diez.</w:t>
      </w:r>
    </w:p>
    <w:p w:rsidR="00250220" w:rsidRPr="00B92FED" w:rsidRDefault="00250220" w:rsidP="00B92FED">
      <w:pPr>
        <w:widowControl w:val="0"/>
        <w:autoSpaceDE w:val="0"/>
        <w:autoSpaceDN w:val="0"/>
        <w:adjustRightInd w:val="0"/>
        <w:spacing w:before="120" w:after="0" w:line="240" w:lineRule="auto"/>
        <w:ind w:left="1440"/>
        <w:jc w:val="both"/>
        <w:rPr>
          <w:rFonts w:ascii="Times New Roman" w:eastAsia="Times New Roman" w:hAnsi="Times New Roman" w:cs="Times New Roman"/>
          <w:iCs/>
          <w:color w:val="000000"/>
          <w:sz w:val="24"/>
          <w:szCs w:val="24"/>
        </w:rPr>
      </w:pPr>
      <w:proofErr w:type="gramStart"/>
      <w:r w:rsidRPr="00B92FED">
        <w:rPr>
          <w:rFonts w:ascii="Times New Roman" w:eastAsia="Times New Roman" w:hAnsi="Times New Roman" w:cs="Times New Roman"/>
          <w:b/>
          <w:bCs/>
          <w:iCs/>
          <w:color w:val="000000"/>
          <w:sz w:val="24"/>
          <w:szCs w:val="24"/>
        </w:rPr>
        <w:t>2.º</w:t>
      </w:r>
      <w:proofErr w:type="gramEnd"/>
      <w:r w:rsidRPr="00B92FED">
        <w:rPr>
          <w:rFonts w:ascii="Times New Roman" w:eastAsia="Times New Roman" w:hAnsi="Times New Roman" w:cs="Times New Roman"/>
          <w:b/>
          <w:bCs/>
          <w:iCs/>
          <w:color w:val="000000"/>
          <w:sz w:val="24"/>
          <w:szCs w:val="24"/>
        </w:rPr>
        <w:t xml:space="preserve"> </w:t>
      </w:r>
      <w:r w:rsidRPr="00B92FED">
        <w:rPr>
          <w:rFonts w:ascii="Times New Roman" w:eastAsia="Times New Roman" w:hAnsi="Times New Roman" w:cs="Times New Roman"/>
          <w:iCs/>
          <w:color w:val="000000"/>
          <w:sz w:val="24"/>
          <w:szCs w:val="24"/>
        </w:rPr>
        <w:t>Las quitas.</w:t>
      </w:r>
    </w:p>
    <w:p w:rsidR="00250220" w:rsidRPr="00B92FED" w:rsidRDefault="00250220" w:rsidP="00B92FED">
      <w:pPr>
        <w:widowControl w:val="0"/>
        <w:autoSpaceDE w:val="0"/>
        <w:autoSpaceDN w:val="0"/>
        <w:adjustRightInd w:val="0"/>
        <w:spacing w:before="120" w:after="0" w:line="240" w:lineRule="auto"/>
        <w:ind w:left="1440"/>
        <w:jc w:val="both"/>
        <w:rPr>
          <w:rFonts w:ascii="Times New Roman" w:eastAsia="Times New Roman" w:hAnsi="Times New Roman" w:cs="Times New Roman"/>
          <w:iCs/>
          <w:color w:val="000000"/>
          <w:sz w:val="24"/>
          <w:szCs w:val="24"/>
        </w:rPr>
      </w:pPr>
      <w:proofErr w:type="gramStart"/>
      <w:r w:rsidRPr="00B92FED">
        <w:rPr>
          <w:rFonts w:ascii="Times New Roman" w:eastAsia="Times New Roman" w:hAnsi="Times New Roman" w:cs="Times New Roman"/>
          <w:b/>
          <w:bCs/>
          <w:iCs/>
          <w:color w:val="000000"/>
          <w:sz w:val="24"/>
          <w:szCs w:val="24"/>
        </w:rPr>
        <w:t>3.º</w:t>
      </w:r>
      <w:proofErr w:type="gramEnd"/>
      <w:r w:rsidRPr="00B92FED">
        <w:rPr>
          <w:rFonts w:ascii="Times New Roman" w:eastAsia="Times New Roman" w:hAnsi="Times New Roman" w:cs="Times New Roman"/>
          <w:b/>
          <w:bCs/>
          <w:iCs/>
          <w:color w:val="000000"/>
          <w:sz w:val="24"/>
          <w:szCs w:val="24"/>
        </w:rPr>
        <w:t xml:space="preserve"> </w:t>
      </w:r>
      <w:r w:rsidRPr="00B92FED">
        <w:rPr>
          <w:rFonts w:ascii="Times New Roman" w:eastAsia="Times New Roman" w:hAnsi="Times New Roman" w:cs="Times New Roman"/>
          <w:iCs/>
          <w:color w:val="000000"/>
          <w:sz w:val="24"/>
          <w:szCs w:val="24"/>
        </w:rPr>
        <w:t>La conversión de deuda en acciones o participaciones de la sociedad deudora. En este caso:</w:t>
      </w:r>
    </w:p>
    <w:p w:rsidR="00250220" w:rsidRPr="00B92FED" w:rsidRDefault="00250220" w:rsidP="00B92FED">
      <w:pPr>
        <w:widowControl w:val="0"/>
        <w:autoSpaceDE w:val="0"/>
        <w:autoSpaceDN w:val="0"/>
        <w:adjustRightInd w:val="0"/>
        <w:spacing w:before="120" w:after="0" w:line="240" w:lineRule="auto"/>
        <w:ind w:left="2160"/>
        <w:jc w:val="both"/>
        <w:rPr>
          <w:rFonts w:ascii="Times New Roman" w:eastAsia="Times New Roman" w:hAnsi="Times New Roman" w:cs="Times New Roman"/>
          <w:iCs/>
          <w:color w:val="000000"/>
          <w:sz w:val="24"/>
          <w:szCs w:val="24"/>
        </w:rPr>
      </w:pPr>
      <w:r w:rsidRPr="00B92FED">
        <w:rPr>
          <w:rFonts w:ascii="Times New Roman" w:eastAsia="Times New Roman" w:hAnsi="Times New Roman" w:cs="Times New Roman"/>
          <w:b/>
          <w:bCs/>
          <w:iCs/>
          <w:color w:val="000000"/>
          <w:sz w:val="24"/>
          <w:szCs w:val="24"/>
        </w:rPr>
        <w:t xml:space="preserve">i) </w:t>
      </w:r>
      <w:r w:rsidRPr="00B92FED">
        <w:rPr>
          <w:rFonts w:ascii="Times New Roman" w:eastAsia="Times New Roman" w:hAnsi="Times New Roman" w:cs="Times New Roman"/>
          <w:iCs/>
          <w:color w:val="000000"/>
          <w:sz w:val="24"/>
          <w:szCs w:val="24"/>
        </w:rPr>
        <w:t>Los acreedores que no hayan suscrito el acuerdo de refinanciación o que hayan mostrado su disconformidad al mismo podrán optar entre la conversión de deuda en capital o una quita equivalente al importe del nominal de las acciones o participaciones que les correspondería suscribir o asumir y, en su caso, de la correspondiente prima de emisión o de asunción. A falta de indicación expresa, se entenderá que los citados acreedores optan por la referida quita.</w:t>
      </w:r>
    </w:p>
    <w:p w:rsidR="00250220" w:rsidRPr="00250220" w:rsidRDefault="00250220" w:rsidP="00B92FED">
      <w:pPr>
        <w:widowControl w:val="0"/>
        <w:autoSpaceDE w:val="0"/>
        <w:autoSpaceDN w:val="0"/>
        <w:adjustRightInd w:val="0"/>
        <w:spacing w:before="120" w:after="0" w:line="240" w:lineRule="auto"/>
        <w:ind w:left="2160"/>
        <w:jc w:val="both"/>
        <w:rPr>
          <w:rFonts w:ascii="Times New Roman" w:eastAsia="Times New Roman" w:hAnsi="Times New Roman" w:cs="Times New Roman"/>
          <w:iCs/>
          <w:color w:val="000000"/>
          <w:sz w:val="24"/>
          <w:szCs w:val="24"/>
        </w:rPr>
      </w:pPr>
      <w:r w:rsidRPr="00B92FED">
        <w:rPr>
          <w:rFonts w:ascii="Times New Roman" w:eastAsia="Times New Roman" w:hAnsi="Times New Roman" w:cs="Times New Roman"/>
          <w:b/>
          <w:bCs/>
          <w:iCs/>
          <w:color w:val="000000"/>
          <w:sz w:val="24"/>
          <w:szCs w:val="24"/>
        </w:rPr>
        <w:t xml:space="preserve">ii) </w:t>
      </w:r>
      <w:r w:rsidRPr="00B92FED">
        <w:rPr>
          <w:rFonts w:ascii="Times New Roman" w:eastAsia="Times New Roman" w:hAnsi="Times New Roman" w:cs="Times New Roman"/>
          <w:iCs/>
          <w:color w:val="000000"/>
          <w:sz w:val="24"/>
          <w:szCs w:val="24"/>
        </w:rPr>
        <w:t>El acuerdo de aumento de capital del deudor necesario para la capitalización de créditos deberá adoptarse por la mayoría prevista, respectivamente, para las sociedades de responsabilidad limitada y anónimas en los artículos 198 y 201.1 del Texto Refundido de la Ley de Sociedades de Capital, aprobado por Real Decreto Legislativo 1/2010, de 2 de julio. A efectos del artículo 301.1 del citado Texto Refundido de la Ley de Sociedades de Capital, se entenderá que los pasivos financieros son líquidos, están vencidos y son exigibles.</w:t>
      </w:r>
    </w:p>
    <w:p w:rsidR="00250220" w:rsidRPr="00250220" w:rsidRDefault="00250220" w:rsidP="00B92FED">
      <w:pPr>
        <w:widowControl w:val="0"/>
        <w:autoSpaceDE w:val="0"/>
        <w:autoSpaceDN w:val="0"/>
        <w:adjustRightInd w:val="0"/>
        <w:spacing w:before="120" w:after="0" w:line="240" w:lineRule="auto"/>
        <w:ind w:left="1440"/>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b/>
          <w:bCs/>
          <w:iCs/>
          <w:color w:val="000000"/>
          <w:sz w:val="24"/>
          <w:szCs w:val="24"/>
        </w:rPr>
        <w:t xml:space="preserve">4.º </w:t>
      </w:r>
      <w:r w:rsidRPr="00250220">
        <w:rPr>
          <w:rFonts w:ascii="Times New Roman" w:eastAsia="Times New Roman" w:hAnsi="Times New Roman" w:cs="Times New Roman"/>
          <w:iCs/>
          <w:color w:val="000000"/>
          <w:sz w:val="24"/>
          <w:szCs w:val="24"/>
        </w:rPr>
        <w:t>La conversión de deuda en préstamos participativos por un plazo de cinco años o más, pero en ningún caso superior a diez, en obligaciones convertibles o préstamos subordinados, en préstamos con intereses capitalizables o en cualquier otro instrumento financiero de rango, vencimiento o características distintas de la deuda original.</w:t>
      </w:r>
    </w:p>
    <w:p w:rsidR="00250220" w:rsidRPr="00B92FED" w:rsidRDefault="00250220" w:rsidP="00B92FED">
      <w:pPr>
        <w:widowControl w:val="0"/>
        <w:autoSpaceDE w:val="0"/>
        <w:autoSpaceDN w:val="0"/>
        <w:adjustRightInd w:val="0"/>
        <w:spacing w:before="120" w:after="0" w:line="240" w:lineRule="auto"/>
        <w:ind w:left="1440"/>
        <w:jc w:val="both"/>
        <w:rPr>
          <w:rFonts w:ascii="Times New Roman" w:eastAsia="Times New Roman" w:hAnsi="Times New Roman" w:cs="Times New Roman"/>
          <w:iCs/>
          <w:color w:val="000000"/>
          <w:sz w:val="24"/>
          <w:szCs w:val="24"/>
        </w:rPr>
      </w:pPr>
      <w:proofErr w:type="gramStart"/>
      <w:r w:rsidRPr="00B92FED">
        <w:rPr>
          <w:rFonts w:ascii="Times New Roman" w:eastAsia="Times New Roman" w:hAnsi="Times New Roman" w:cs="Times New Roman"/>
          <w:b/>
          <w:bCs/>
          <w:iCs/>
          <w:color w:val="000000"/>
          <w:sz w:val="24"/>
          <w:szCs w:val="24"/>
        </w:rPr>
        <w:t>5.º</w:t>
      </w:r>
      <w:proofErr w:type="gramEnd"/>
      <w:r w:rsidRPr="00B92FED">
        <w:rPr>
          <w:rFonts w:ascii="Times New Roman" w:eastAsia="Times New Roman" w:hAnsi="Times New Roman" w:cs="Times New Roman"/>
          <w:b/>
          <w:bCs/>
          <w:iCs/>
          <w:color w:val="000000"/>
          <w:sz w:val="24"/>
          <w:szCs w:val="24"/>
        </w:rPr>
        <w:t xml:space="preserve"> </w:t>
      </w:r>
      <w:r w:rsidRPr="00B92FED">
        <w:rPr>
          <w:rFonts w:ascii="Times New Roman" w:eastAsia="Times New Roman" w:hAnsi="Times New Roman" w:cs="Times New Roman"/>
          <w:iCs/>
          <w:color w:val="000000"/>
          <w:sz w:val="24"/>
          <w:szCs w:val="24"/>
        </w:rPr>
        <w:t>La cesión de bienes o derechos a los acreedores en pago de la totalidad o parte de la deuda.</w:t>
      </w:r>
    </w:p>
    <w:p w:rsidR="00250220" w:rsidRPr="00250220" w:rsidRDefault="00250220" w:rsidP="00250220">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lastRenderedPageBreak/>
        <w:t>Por la homologación judicial, se extenderán a los acreedores de pasivos financieros que no hayan suscrito el acuerdo de refinanciación o que hayan mostrado su disconformidad al mismo, por la parte de su crédito que no exceda del valor de la garantía real, los efectos señalados</w:t>
      </w:r>
      <w:r w:rsidR="00B92FED">
        <w:rPr>
          <w:rFonts w:ascii="Times New Roman" w:eastAsia="Times New Roman" w:hAnsi="Times New Roman" w:cs="Times New Roman"/>
          <w:iCs/>
          <w:color w:val="000000"/>
          <w:sz w:val="24"/>
          <w:szCs w:val="24"/>
        </w:rPr>
        <w:t xml:space="preserve"> con anterioridad</w:t>
      </w:r>
      <w:r w:rsidRPr="00250220">
        <w:rPr>
          <w:rFonts w:ascii="Times New Roman" w:eastAsia="Times New Roman" w:hAnsi="Times New Roman" w:cs="Times New Roman"/>
          <w:iCs/>
          <w:color w:val="000000"/>
          <w:sz w:val="24"/>
          <w:szCs w:val="24"/>
        </w:rPr>
        <w:t>, siempre que uno o más de dichos efectos hayan sido acordados, con el alcance que se convenga, por las siguientes mayorías, calculadas en función de la proporción del valor de las garantías aceptantes sobre el valor total de las garantías otorgadas:</w:t>
      </w:r>
    </w:p>
    <w:p w:rsidR="00250220" w:rsidRPr="00250220" w:rsidRDefault="00250220" w:rsidP="00B92FED">
      <w:pPr>
        <w:widowControl w:val="0"/>
        <w:autoSpaceDE w:val="0"/>
        <w:autoSpaceDN w:val="0"/>
        <w:adjustRightInd w:val="0"/>
        <w:spacing w:before="120" w:after="0" w:line="240" w:lineRule="auto"/>
        <w:ind w:firstLine="708"/>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b/>
          <w:bCs/>
          <w:iCs/>
          <w:color w:val="000000"/>
          <w:sz w:val="24"/>
          <w:szCs w:val="24"/>
        </w:rPr>
        <w:t xml:space="preserve">a) </w:t>
      </w:r>
      <w:r w:rsidRPr="00250220">
        <w:rPr>
          <w:rFonts w:ascii="Times New Roman" w:eastAsia="Times New Roman" w:hAnsi="Times New Roman" w:cs="Times New Roman"/>
          <w:iCs/>
          <w:color w:val="000000"/>
          <w:sz w:val="24"/>
          <w:szCs w:val="24"/>
        </w:rPr>
        <w:t>Del 65%, cuando se trate de las medidas previstas en la letra a) del apartado anterior.</w:t>
      </w:r>
    </w:p>
    <w:p w:rsidR="00250220" w:rsidRPr="00B92FED" w:rsidRDefault="00250220" w:rsidP="00B92FED">
      <w:pPr>
        <w:widowControl w:val="0"/>
        <w:autoSpaceDE w:val="0"/>
        <w:autoSpaceDN w:val="0"/>
        <w:adjustRightInd w:val="0"/>
        <w:spacing w:before="120" w:after="0" w:line="240" w:lineRule="auto"/>
        <w:ind w:left="720"/>
        <w:jc w:val="both"/>
        <w:rPr>
          <w:rFonts w:ascii="Times New Roman" w:eastAsia="Times New Roman" w:hAnsi="Times New Roman" w:cs="Times New Roman"/>
          <w:iCs/>
          <w:color w:val="000000"/>
          <w:sz w:val="24"/>
          <w:szCs w:val="24"/>
        </w:rPr>
      </w:pPr>
      <w:r w:rsidRPr="00B92FED">
        <w:rPr>
          <w:rFonts w:ascii="Times New Roman" w:eastAsia="Times New Roman" w:hAnsi="Times New Roman" w:cs="Times New Roman"/>
          <w:b/>
          <w:bCs/>
          <w:iCs/>
          <w:color w:val="000000"/>
          <w:sz w:val="24"/>
          <w:szCs w:val="24"/>
        </w:rPr>
        <w:t xml:space="preserve">b) </w:t>
      </w:r>
      <w:r w:rsidRPr="00B92FED">
        <w:rPr>
          <w:rFonts w:ascii="Times New Roman" w:eastAsia="Times New Roman" w:hAnsi="Times New Roman" w:cs="Times New Roman"/>
          <w:iCs/>
          <w:color w:val="000000"/>
          <w:sz w:val="24"/>
          <w:szCs w:val="24"/>
        </w:rPr>
        <w:t>Del 80%, cuando se trate de las medidas previstas en la letra b) del apartado anterior.</w:t>
      </w:r>
    </w:p>
    <w:p w:rsidR="00250220" w:rsidRPr="00250220" w:rsidRDefault="00250220" w:rsidP="00250220">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La competencia para conocer de esta homologación corresponderá al juez de lo mercantil que, en su caso, fuera competente para la declaración del concurso de acreedores.</w:t>
      </w:r>
    </w:p>
    <w:p w:rsidR="00250220" w:rsidRPr="00250220" w:rsidRDefault="00250220" w:rsidP="00250220">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 xml:space="preserve">La solicitud podrá ser formulada por el deudor o por cualquier acreedor que haya suscrito el acuerdo de refinanciación y se acompañará del acuerdo de refinanciación adoptado, de la certificación del auditor sobre la suficiencia de las mayorías que se exigen para adoptar los acuerdos con los efectos previstos para cada caso, de los informes que en su caso hayan sido emitidos por expertos independientes designados conforme al artículo 71 bis.4 y de la certificación del acuerdo de aumento de capital en caso de que ya hubiera sido adoptado. Si se hubiera emitido certificación, tasación o informe de los previstos en el apartado 2 de esta Disposición, también se acompañarán a la solicitud. </w:t>
      </w:r>
      <w:proofErr w:type="gramStart"/>
      <w:r w:rsidR="00B92FED">
        <w:rPr>
          <w:rFonts w:ascii="Times New Roman" w:eastAsia="Times New Roman" w:hAnsi="Times New Roman" w:cs="Times New Roman"/>
          <w:iCs/>
          <w:color w:val="000000"/>
          <w:sz w:val="24"/>
          <w:szCs w:val="24"/>
        </w:rPr>
        <w:t>El</w:t>
      </w:r>
      <w:r w:rsidR="00B92FED" w:rsidRPr="00250220">
        <w:rPr>
          <w:rFonts w:ascii="Times New Roman" w:eastAsia="Times New Roman" w:hAnsi="Times New Roman" w:cs="Times New Roman"/>
          <w:iCs/>
          <w:color w:val="000000"/>
          <w:sz w:val="24"/>
          <w:szCs w:val="24"/>
        </w:rPr>
        <w:t xml:space="preserve"> juez, examinada</w:t>
      </w:r>
      <w:proofErr w:type="gramEnd"/>
      <w:r w:rsidRPr="00250220">
        <w:rPr>
          <w:rFonts w:ascii="Times New Roman" w:eastAsia="Times New Roman" w:hAnsi="Times New Roman" w:cs="Times New Roman"/>
          <w:iCs/>
          <w:color w:val="000000"/>
          <w:sz w:val="24"/>
          <w:szCs w:val="24"/>
        </w:rPr>
        <w:t xml:space="preserve"> la solicitud de homologación, dictará providencia admitiéndola a trámite y declarará la paralización de las ejecuciones singulares hasta que se acuerde la homologación.</w:t>
      </w:r>
    </w:p>
    <w:p w:rsidR="00250220" w:rsidRPr="00250220" w:rsidRDefault="00250220" w:rsidP="00250220">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El secretario judicial ordenará la publicación de la providencia en el Registro Público Concursal por medio de un anuncio que contendrá los datos que identifiquen el deudor, el juez competente, el número del procedimiento judicial de homologación, la fecha del acuerdo de refinanciación y los efectos de aquellas medidas que en el mismo se contienen, con la indicación de que el acuerdo está a disposición de los acreedores en el Juzgado Mercantil competente donde se hubiere depositado para la publicidad, incluso telemática, de su contenido.</w:t>
      </w:r>
    </w:p>
    <w:p w:rsidR="00250220" w:rsidRPr="00250220" w:rsidRDefault="00250220" w:rsidP="00250220">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b/>
          <w:bCs/>
          <w:iCs/>
          <w:color w:val="000000"/>
          <w:sz w:val="24"/>
          <w:szCs w:val="24"/>
        </w:rPr>
        <w:t xml:space="preserve"> </w:t>
      </w:r>
      <w:r w:rsidRPr="00250220">
        <w:rPr>
          <w:rFonts w:ascii="Times New Roman" w:eastAsia="Times New Roman" w:hAnsi="Times New Roman" w:cs="Times New Roman"/>
          <w:iCs/>
          <w:color w:val="000000"/>
          <w:sz w:val="24"/>
          <w:szCs w:val="24"/>
        </w:rPr>
        <w:t>El juez otorgará la homologación siempre que el acuerdo reúna los requisitos previstos en el apartado primero de esta Disposición y declarará la extensión de efectos que corresponda cuando el auditor certifique la concurrencia de las mayorías requeridas en los apartados tercero o cuarto.</w:t>
      </w:r>
    </w:p>
    <w:p w:rsidR="00250220" w:rsidRPr="00250220" w:rsidRDefault="00250220" w:rsidP="00250220">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La resolución por la que se apruebe la homologación del acuerdo de refinanciación se adoptará mediante un trámite de urgencia en el plazo de quince días y se publicará mediante anuncio insertado en el Registro Público Concursal y en el «Boletín Oficial del Estado», por medio de un extracto que contendrá los datos previstos en el último párrafo del apartado anterior.</w:t>
      </w:r>
    </w:p>
    <w:p w:rsidR="00250220" w:rsidRPr="00250220" w:rsidRDefault="00250220" w:rsidP="00250220">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Dentro de los quince días siguientes a la publicación, los acreedores de pasivos financieros afectados por la homologación judicial que no hubieran suscrito el acuerdo de homologación o que hubiesen mostrado su disconformidad al mismo podrán impugnarla. Los motivos de la impugnación se limitarán exclusivamente a la concurrencia de los porcentajes exigidos en esta disposición y a la valoración del carácter desproporcionado del sacrificio exigido.</w:t>
      </w:r>
    </w:p>
    <w:p w:rsidR="00250220" w:rsidRPr="00250220" w:rsidRDefault="00250220" w:rsidP="00250220">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lastRenderedPageBreak/>
        <w:t>Todas las impugnaciones se tramitarán conjuntamente por el procedimiento del incidente concursal, y se dará traslado de todas ellas al deudor y al resto de los acreedores que son parte en el acuerdo de refinanciación para que puedan oponerse a la impugnación. La sentencia que resuelva sobre la impugnación de la homologación, que deberá dictarse en un plazo de 30 días, no será susceptible de recurso de apelación y se le dará la misma publicidad prevista para la resolución de homologación.</w:t>
      </w:r>
    </w:p>
    <w:p w:rsidR="00250220" w:rsidRPr="00250220" w:rsidRDefault="00B92FED" w:rsidP="00250220">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Pr>
          <w:rFonts w:ascii="Times New Roman" w:eastAsia="Times New Roman" w:hAnsi="Times New Roman" w:cs="Times New Roman"/>
          <w:b/>
          <w:bCs/>
          <w:iCs/>
          <w:color w:val="000000"/>
          <w:sz w:val="24"/>
          <w:szCs w:val="24"/>
        </w:rPr>
        <w:t>8</w:t>
      </w:r>
      <w:r w:rsidR="00250220" w:rsidRPr="00250220">
        <w:rPr>
          <w:rFonts w:ascii="Times New Roman" w:eastAsia="Times New Roman" w:hAnsi="Times New Roman" w:cs="Times New Roman"/>
          <w:iCs/>
          <w:color w:val="000000"/>
          <w:sz w:val="24"/>
          <w:szCs w:val="24"/>
        </w:rPr>
        <w:t>Los efectos de la homologación del acuerdo de refinanciación se producen en todo caso y sin posibilidad de suspensión desde el día siguiente al de la publicación de la sentencia en el «Boletín Oficial del Estado».</w:t>
      </w:r>
    </w:p>
    <w:p w:rsidR="00250220" w:rsidRPr="00250220" w:rsidRDefault="00250220" w:rsidP="00250220">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Los acreedores de pasivos financieros que no hubieran suscrito el acuerdo de homologación o que hubiesen mostrado su disconformidad al mismo pero resultasen afectados por la homologación mantendrán sus derechos frente a los obligados solidariamente con el deudor y frente a sus fiadores o avalistas, quienes no podrán invocar ni la aprobación del acuerdo de refinanciación ni los efectos de la homologación en perjuicio de aquéllos. Respecto de los acreedores financieros que hayan suscrito el acuerdo de refinanciación, el mantenimiento de sus derechos frente a los demás obligados, fiadores o avalistas, dependerá de lo que se hubiera acordado en la respectiva relación jurídica.</w:t>
      </w:r>
    </w:p>
    <w:p w:rsidR="00250220" w:rsidRPr="00250220" w:rsidRDefault="00250220" w:rsidP="00250220">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En caso de no cumplir el deudor los términos del acuerdo de refinanciación, cualquier acreedor, adherido o no al mismo, podrá solicitar, ante el mismo juez que lo hubiera homologado, la declaración de su incumplimiento, a través de un procedimiento equivalente al incidente concursal, del que se dará traslado al deudor y a todos los acreedores comparecidos para que puedan oponerse a la misma.</w:t>
      </w:r>
    </w:p>
    <w:p w:rsidR="00250220" w:rsidRPr="00250220" w:rsidRDefault="00250220" w:rsidP="00250220">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sidRPr="00250220">
        <w:rPr>
          <w:rFonts w:ascii="Times New Roman" w:eastAsia="Times New Roman" w:hAnsi="Times New Roman" w:cs="Times New Roman"/>
          <w:iCs/>
          <w:color w:val="000000"/>
          <w:sz w:val="24"/>
          <w:szCs w:val="24"/>
        </w:rPr>
        <w:t>Declarado el incumplimiento, los acreedores podrán instar la declaración de concurso de acreedores o iniciar las ejecuciones singulares. La sentencia que resuelva el incidente no será susceptible de recurso de apelación.</w:t>
      </w:r>
    </w:p>
    <w:p w:rsidR="00250220" w:rsidRPr="00DA5013" w:rsidRDefault="00250220" w:rsidP="00DA5013">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p>
    <w:p w:rsidR="00842740" w:rsidRPr="00842740" w:rsidRDefault="00632289" w:rsidP="00842740">
      <w:pPr>
        <w:widowControl w:val="0"/>
        <w:autoSpaceDE w:val="0"/>
        <w:autoSpaceDN w:val="0"/>
        <w:adjustRightInd w:val="0"/>
        <w:spacing w:after="400" w:line="240" w:lineRule="auto"/>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13.3</w:t>
      </w:r>
      <w:r w:rsidR="00343C50">
        <w:rPr>
          <w:rFonts w:ascii="Times New Roman" w:eastAsia="Times New Roman" w:hAnsi="Times New Roman" w:cs="Times New Roman"/>
          <w:b/>
          <w:bCs/>
          <w:color w:val="000000"/>
          <w:sz w:val="32"/>
          <w:szCs w:val="32"/>
        </w:rPr>
        <w:t>. PRESUPUESTO</w:t>
      </w:r>
      <w:r>
        <w:rPr>
          <w:rFonts w:ascii="Times New Roman" w:eastAsia="Times New Roman" w:hAnsi="Times New Roman" w:cs="Times New Roman"/>
          <w:b/>
          <w:bCs/>
          <w:color w:val="000000"/>
          <w:sz w:val="32"/>
          <w:szCs w:val="32"/>
        </w:rPr>
        <w:t>S</w:t>
      </w:r>
      <w:r w:rsidR="00343C50">
        <w:rPr>
          <w:rFonts w:ascii="Times New Roman" w:eastAsia="Times New Roman" w:hAnsi="Times New Roman" w:cs="Times New Roman"/>
          <w:b/>
          <w:bCs/>
          <w:color w:val="000000"/>
          <w:sz w:val="32"/>
          <w:szCs w:val="32"/>
        </w:rPr>
        <w:t xml:space="preserve"> OBJETIVO, SUBJETIVO Y FORMAL DEL CONCURSO DE ACREEDORES.</w:t>
      </w:r>
    </w:p>
    <w:p w:rsidR="00343C50" w:rsidRPr="00343C50" w:rsidRDefault="00842740" w:rsidP="00343C50">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Para que se declare un concurso de acreedores, es necesario que se cumplan tres presupuestos fundamentales: uno objetivo, uno subjetivo y uno formal.</w:t>
      </w:r>
    </w:p>
    <w:p w:rsidR="00842740" w:rsidRPr="00343C50" w:rsidRDefault="00842740" w:rsidP="00343C50">
      <w:pPr>
        <w:widowControl w:val="0"/>
        <w:autoSpaceDE w:val="0"/>
        <w:autoSpaceDN w:val="0"/>
        <w:adjustRightInd w:val="0"/>
        <w:spacing w:before="120" w:after="200" w:line="240" w:lineRule="auto"/>
        <w:rPr>
          <w:rFonts w:ascii="sans-serif" w:eastAsia="Times New Roman" w:hAnsi="sans-serif" w:cs="sans-serif"/>
          <w:color w:val="000000"/>
          <w:sz w:val="24"/>
          <w:szCs w:val="24"/>
        </w:rPr>
      </w:pPr>
      <w:r w:rsidRPr="00842740">
        <w:rPr>
          <w:rFonts w:ascii="Times New Roman" w:eastAsia="Times New Roman" w:hAnsi="Times New Roman" w:cs="Times New Roman"/>
          <w:color w:val="000000"/>
          <w:sz w:val="24"/>
          <w:szCs w:val="24"/>
        </w:rPr>
        <w:t>Hemos de entender</w:t>
      </w:r>
      <w:r w:rsidR="00343C50">
        <w:rPr>
          <w:rFonts w:ascii="Times New Roman" w:eastAsia="Times New Roman" w:hAnsi="Times New Roman" w:cs="Times New Roman"/>
          <w:color w:val="000000"/>
          <w:sz w:val="24"/>
          <w:szCs w:val="24"/>
        </w:rPr>
        <w:t xml:space="preserve">, en primer lugar, </w:t>
      </w:r>
      <w:r w:rsidRPr="00842740">
        <w:rPr>
          <w:rFonts w:ascii="Times New Roman" w:eastAsia="Times New Roman" w:hAnsi="Times New Roman" w:cs="Times New Roman"/>
          <w:color w:val="000000"/>
          <w:sz w:val="24"/>
          <w:szCs w:val="24"/>
        </w:rPr>
        <w:t xml:space="preserve"> por </w:t>
      </w:r>
      <w:r w:rsidRPr="00722B8A">
        <w:rPr>
          <w:rFonts w:ascii="Times New Roman" w:eastAsia="Times New Roman" w:hAnsi="Times New Roman" w:cs="Times New Roman"/>
          <w:b/>
          <w:color w:val="000000"/>
          <w:sz w:val="24"/>
          <w:szCs w:val="24"/>
          <w:u w:val="single"/>
        </w:rPr>
        <w:t>presupuesto objetivo</w:t>
      </w:r>
      <w:r w:rsidRPr="00842740">
        <w:rPr>
          <w:rFonts w:ascii="Times New Roman" w:eastAsia="Times New Roman" w:hAnsi="Times New Roman" w:cs="Times New Roman"/>
          <w:color w:val="000000"/>
          <w:sz w:val="24"/>
          <w:szCs w:val="24"/>
        </w:rPr>
        <w:t xml:space="preserve"> como aquella situación de hecho que tiene que darse para entender que un determinado sujeto se encuentra en situación de concurso de acreedores. De esta manera, hemos de entender que el presupuesto objetivo del concurso de acreedores es la insolvencia del deudor.</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Así, ha de entenderse que está en estado de insolvencia el deudor que no puede cumplir regularmente sus obligaciones exigibles (art. 2 LC). La insolvencia, a su vez, se clasifica en dos tipos, la insolvencia actual y la insolvencia inminente.</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Por una parte, la insolvencia es </w:t>
      </w:r>
      <w:r w:rsidRPr="00842740">
        <w:rPr>
          <w:rFonts w:ascii="Times New Roman" w:eastAsia="Times New Roman" w:hAnsi="Times New Roman" w:cs="Times New Roman"/>
          <w:i/>
          <w:iCs/>
          <w:color w:val="000000"/>
          <w:sz w:val="24"/>
          <w:szCs w:val="24"/>
        </w:rPr>
        <w:t>actual</w:t>
      </w:r>
      <w:r w:rsidRPr="00842740">
        <w:rPr>
          <w:rFonts w:ascii="Times New Roman" w:eastAsia="Times New Roman" w:hAnsi="Times New Roman" w:cs="Times New Roman"/>
          <w:color w:val="000000"/>
          <w:sz w:val="24"/>
          <w:szCs w:val="24"/>
        </w:rPr>
        <w:t xml:space="preserve"> cuando el deudor ya no puede cumplir regularmente con sus obligaciones exigibles, esto es, a día de hoy ya no puede pagar a sus acreedores. Por otra parte, la insolvencia es </w:t>
      </w:r>
      <w:r w:rsidRPr="00842740">
        <w:rPr>
          <w:rFonts w:ascii="Times New Roman" w:eastAsia="Times New Roman" w:hAnsi="Times New Roman" w:cs="Times New Roman"/>
          <w:i/>
          <w:iCs/>
          <w:color w:val="000000"/>
          <w:sz w:val="24"/>
          <w:szCs w:val="24"/>
        </w:rPr>
        <w:t>inminente</w:t>
      </w:r>
      <w:r w:rsidRPr="00842740">
        <w:rPr>
          <w:rFonts w:ascii="Times New Roman" w:eastAsia="Times New Roman" w:hAnsi="Times New Roman" w:cs="Times New Roman"/>
          <w:color w:val="000000"/>
          <w:sz w:val="24"/>
          <w:szCs w:val="24"/>
        </w:rPr>
        <w:t xml:space="preserve"> cuando el deudor prevé que no podrá cumplir con sus obligaciones de pago, esto es, por el momento puede pagar a sus acreedores, pero prevé razonablemente que, en un breve periodo de tiempo, no podrá hacerlo, esto es, su insolvencia no es actual, pero se prevé que va a serlo de forma </w:t>
      </w:r>
      <w:r w:rsidRPr="00842740">
        <w:rPr>
          <w:rFonts w:ascii="Times New Roman" w:eastAsia="Times New Roman" w:hAnsi="Times New Roman" w:cs="Times New Roman"/>
          <w:color w:val="000000"/>
          <w:sz w:val="24"/>
          <w:szCs w:val="24"/>
        </w:rPr>
        <w:lastRenderedPageBreak/>
        <w:t>más o menos inminente.</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La diferencia entra ambas es fundamental de cara a las </w:t>
      </w:r>
      <w:r w:rsidRPr="00842740">
        <w:rPr>
          <w:rFonts w:ascii="Times New Roman" w:eastAsia="Times New Roman" w:hAnsi="Times New Roman" w:cs="Times New Roman"/>
          <w:i/>
          <w:iCs/>
          <w:color w:val="000000"/>
          <w:sz w:val="24"/>
          <w:szCs w:val="24"/>
        </w:rPr>
        <w:t>consecuencias jurídicas</w:t>
      </w:r>
      <w:r w:rsidRPr="00842740">
        <w:rPr>
          <w:rFonts w:ascii="Times New Roman" w:eastAsia="Times New Roman" w:hAnsi="Times New Roman" w:cs="Times New Roman"/>
          <w:color w:val="000000"/>
          <w:sz w:val="24"/>
          <w:szCs w:val="24"/>
        </w:rPr>
        <w:t xml:space="preserve"> que produce. Así, mientras que en los casos de insolvencia inminente, el deudor tiene derecho a solicitar su declaración de concurso, y nadie puede pedirla por él (no habrá lugar a concursos necesarios en esta situación, como ya veremos más adelante); en la insolvencia actual, en cambio, el deudor tiene la obligación de solicitar el concurso de acreedores en el plazo previsto por la ley, pudiendo incurrir de lo contrario en responsabilidad, y siendo una causa ésta, la solicitud tardía del concurso, de lo que más tarde veremos se denomina calificación de culpabilidad del mismo. A mayor abundamiento, en este caso, cualquier acreedor, entre otros, podría solicitar la declaración del concurso del propio deudor dando lugar a un concurso necesario, con las consecuencias que, más adelante veremos, éste conlleva.</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Así las cosas, la determinación del momento en que el deudor se encuentra en insolvencia actual </w:t>
      </w:r>
      <w:proofErr w:type="gramStart"/>
      <w:r w:rsidRPr="00842740">
        <w:rPr>
          <w:rFonts w:ascii="Times New Roman" w:eastAsia="Times New Roman" w:hAnsi="Times New Roman" w:cs="Times New Roman"/>
          <w:color w:val="000000"/>
          <w:sz w:val="24"/>
          <w:szCs w:val="24"/>
        </w:rPr>
        <w:t>es</w:t>
      </w:r>
      <w:proofErr w:type="gramEnd"/>
      <w:r w:rsidRPr="00842740">
        <w:rPr>
          <w:rFonts w:ascii="Times New Roman" w:eastAsia="Times New Roman" w:hAnsi="Times New Roman" w:cs="Times New Roman"/>
          <w:color w:val="000000"/>
          <w:sz w:val="24"/>
          <w:szCs w:val="24"/>
        </w:rPr>
        <w:t xml:space="preserve"> vital de cara al cumplimiento con su obligación de solicitar el concurso de acreedores.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El plazo que la LC otorga a aquel que se encuentra en estado de insolvencia actual para solicitar la declaración del concurso de acreedores es un </w:t>
      </w:r>
      <w:r w:rsidRPr="00842740">
        <w:rPr>
          <w:rFonts w:ascii="Times New Roman" w:eastAsia="Times New Roman" w:hAnsi="Times New Roman" w:cs="Times New Roman"/>
          <w:i/>
          <w:iCs/>
          <w:color w:val="000000"/>
          <w:sz w:val="24"/>
          <w:szCs w:val="24"/>
        </w:rPr>
        <w:t>plazo de dos meses a contar desde el momento en que el deudor hubiera conocido o debiera conocer su situación de insolvencia</w:t>
      </w:r>
      <w:r w:rsidRPr="00842740">
        <w:rPr>
          <w:rFonts w:ascii="Times New Roman" w:eastAsia="Times New Roman" w:hAnsi="Times New Roman" w:cs="Times New Roman"/>
          <w:color w:val="000000"/>
          <w:sz w:val="24"/>
          <w:szCs w:val="24"/>
        </w:rPr>
        <w:t>, con las excepciones ya tratadas en relación a la moratoria prevista para las soluciones paraconcursales.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Así, de cara a determinar el momento en que el deudor conoció o debió conocer su estado de insolvencia, la LC establece una serie de </w:t>
      </w:r>
      <w:r w:rsidRPr="00842740">
        <w:rPr>
          <w:rFonts w:ascii="Times New Roman" w:eastAsia="Times New Roman" w:hAnsi="Times New Roman" w:cs="Times New Roman"/>
          <w:i/>
          <w:iCs/>
          <w:color w:val="000000"/>
          <w:sz w:val="24"/>
          <w:szCs w:val="24"/>
        </w:rPr>
        <w:t>presunciones</w:t>
      </w:r>
      <w:r w:rsidRPr="00842740">
        <w:rPr>
          <w:rFonts w:ascii="Times New Roman" w:eastAsia="Times New Roman" w:hAnsi="Times New Roman" w:cs="Times New Roman"/>
          <w:color w:val="000000"/>
          <w:sz w:val="24"/>
          <w:szCs w:val="24"/>
        </w:rPr>
        <w:t>, esto es, define una serie de hechos que, de constatarse su existencia, determinarían, salvo prueba en contra, que el deudor conoce o debe conocer que se halla en situación de insolvencia (art. 2.4 LC). Estas presunciones son las siguientes</w:t>
      </w:r>
      <w:proofErr w:type="gramStart"/>
      <w:r w:rsidRPr="00842740">
        <w:rPr>
          <w:rFonts w:ascii="Times New Roman" w:eastAsia="Times New Roman" w:hAnsi="Times New Roman" w:cs="Times New Roman"/>
          <w:color w:val="000000"/>
          <w:sz w:val="24"/>
          <w:szCs w:val="24"/>
        </w:rPr>
        <w:t>::</w:t>
      </w:r>
      <w:proofErr w:type="gramEnd"/>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1. </w:t>
      </w:r>
      <w:r w:rsidRPr="00842740">
        <w:rPr>
          <w:rFonts w:ascii="Times New Roman" w:eastAsia="Times New Roman" w:hAnsi="Times New Roman" w:cs="Times New Roman"/>
          <w:i/>
          <w:iCs/>
          <w:color w:val="000000"/>
          <w:sz w:val="24"/>
          <w:szCs w:val="24"/>
        </w:rPr>
        <w:t>El sobreseimiento general en el pago corriente de las obligaciones del deudor</w:t>
      </w:r>
      <w:r w:rsidRPr="00842740">
        <w:rPr>
          <w:rFonts w:ascii="Times New Roman" w:eastAsia="Times New Roman" w:hAnsi="Times New Roman" w:cs="Times New Roman"/>
          <w:color w:val="000000"/>
          <w:sz w:val="24"/>
          <w:szCs w:val="24"/>
        </w:rPr>
        <w:t>. Es decir, el deudor deja de cumplir de manera generalizada con sus obligaciones de pago.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2. </w:t>
      </w:r>
      <w:r w:rsidRPr="00842740">
        <w:rPr>
          <w:rFonts w:ascii="Times New Roman" w:eastAsia="Times New Roman" w:hAnsi="Times New Roman" w:cs="Times New Roman"/>
          <w:i/>
          <w:iCs/>
          <w:color w:val="000000"/>
          <w:sz w:val="24"/>
          <w:szCs w:val="24"/>
        </w:rPr>
        <w:t>La existencia de embargos por ejecuciones pendientes que afecten de una manera general al patrimonio del deudor</w:t>
      </w:r>
      <w:r w:rsidRPr="00842740">
        <w:rPr>
          <w:rFonts w:ascii="Times New Roman" w:eastAsia="Times New Roman" w:hAnsi="Times New Roman" w:cs="Times New Roman"/>
          <w:color w:val="000000"/>
          <w:sz w:val="24"/>
          <w:szCs w:val="24"/>
        </w:rPr>
        <w:t>. Los acreedores han demandado al acreedor judicialmente o a través de procedimiento administrativo el pago de las cantidades, y habiendo estimado el juez o la autoridad administrativa correspondiente que asiste ese derecho de cobro al deudor, ha decretado embargo de cantidades o bienes del deudor para hacer frente a esa deuda frente al acreedor. Esta situación de embargos sobre el patrimonio debe tener carácter general, no siendo suficiente embargos puntuales que no afecten generalizadamente al patrimonio del deudor.</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3. </w:t>
      </w:r>
      <w:r w:rsidRPr="00842740">
        <w:rPr>
          <w:rFonts w:ascii="Times New Roman" w:eastAsia="Times New Roman" w:hAnsi="Times New Roman" w:cs="Times New Roman"/>
          <w:i/>
          <w:iCs/>
          <w:color w:val="000000"/>
          <w:sz w:val="24"/>
          <w:szCs w:val="24"/>
        </w:rPr>
        <w:t>El alzamiento o la liquidación apresurada o ruinosa de sus bienes por el deudor</w:t>
      </w:r>
      <w:r w:rsidRPr="00842740">
        <w:rPr>
          <w:rFonts w:ascii="Times New Roman" w:eastAsia="Times New Roman" w:hAnsi="Times New Roman" w:cs="Times New Roman"/>
          <w:color w:val="000000"/>
          <w:sz w:val="24"/>
          <w:szCs w:val="24"/>
        </w:rPr>
        <w:t>. El deudor, ante la situación en la que prevé va a verse inmerso, dispone de bienes o derechos por un precio inferior al de su valor de mercado y apresuradamente.</w:t>
      </w:r>
    </w:p>
    <w:p w:rsidR="00343C50" w:rsidRPr="00722B8A" w:rsidRDefault="00842740" w:rsidP="00722B8A">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4. </w:t>
      </w:r>
      <w:r w:rsidRPr="00842740">
        <w:rPr>
          <w:rFonts w:ascii="Times New Roman" w:eastAsia="Times New Roman" w:hAnsi="Times New Roman" w:cs="Times New Roman"/>
          <w:i/>
          <w:iCs/>
          <w:color w:val="000000"/>
          <w:sz w:val="24"/>
          <w:szCs w:val="24"/>
        </w:rPr>
        <w:t>El incumplimiento generalizado de obligaciones de alguna de las clases siguientes: las de pago de obligaciones tributarias exigibles durante los tres meses anteriores a la solicitud de concurso; las de pago de cuotas de la Seguridad Social, y demás conceptos de recaudación conjunta durante el mismo período; las de pago de salarios e indemnizaciones y demás retribuciones derivadas de las relaciones de trabajo correspondientes a las tres últimas mensualidades</w:t>
      </w:r>
      <w:r w:rsidRPr="00842740">
        <w:rPr>
          <w:rFonts w:ascii="Times New Roman" w:eastAsia="Times New Roman" w:hAnsi="Times New Roman" w:cs="Times New Roman"/>
          <w:color w:val="000000"/>
          <w:sz w:val="24"/>
          <w:szCs w:val="24"/>
        </w:rPr>
        <w:t>. Son las que se han venido a denominar «obligaciones sensibles».</w:t>
      </w:r>
    </w:p>
    <w:p w:rsidR="00842740" w:rsidRPr="00722B8A" w:rsidRDefault="00842740" w:rsidP="00722B8A">
      <w:pPr>
        <w:widowControl w:val="0"/>
        <w:autoSpaceDE w:val="0"/>
        <w:autoSpaceDN w:val="0"/>
        <w:adjustRightInd w:val="0"/>
        <w:spacing w:before="120" w:after="200" w:line="240" w:lineRule="auto"/>
        <w:rPr>
          <w:rFonts w:ascii="sans-serif" w:eastAsia="Times New Roman" w:hAnsi="sans-serif" w:cs="sans-serif"/>
          <w:color w:val="000000"/>
          <w:sz w:val="24"/>
          <w:szCs w:val="24"/>
        </w:rPr>
      </w:pPr>
      <w:r w:rsidRPr="00842740">
        <w:rPr>
          <w:rFonts w:ascii="Times New Roman" w:eastAsia="Times New Roman" w:hAnsi="Times New Roman" w:cs="Times New Roman"/>
          <w:color w:val="000000"/>
          <w:sz w:val="24"/>
          <w:szCs w:val="24"/>
        </w:rPr>
        <w:t xml:space="preserve">El </w:t>
      </w:r>
      <w:r w:rsidRPr="00722B8A">
        <w:rPr>
          <w:rFonts w:ascii="Times New Roman" w:eastAsia="Times New Roman" w:hAnsi="Times New Roman" w:cs="Times New Roman"/>
          <w:b/>
          <w:color w:val="000000"/>
          <w:sz w:val="24"/>
          <w:szCs w:val="24"/>
          <w:u w:val="single"/>
        </w:rPr>
        <w:t>presupuesto subjetivo</w:t>
      </w:r>
      <w:r w:rsidR="00343C50" w:rsidRPr="00722B8A">
        <w:rPr>
          <w:rFonts w:ascii="Times New Roman" w:eastAsia="Times New Roman" w:hAnsi="Times New Roman" w:cs="Times New Roman"/>
          <w:b/>
          <w:color w:val="000000"/>
          <w:sz w:val="24"/>
          <w:szCs w:val="24"/>
        </w:rPr>
        <w:t>,</w:t>
      </w:r>
      <w:r w:rsidR="00343C50" w:rsidRPr="00343C50">
        <w:rPr>
          <w:rFonts w:ascii="Times New Roman" w:eastAsia="Times New Roman" w:hAnsi="Times New Roman" w:cs="Times New Roman"/>
          <w:color w:val="000000"/>
          <w:sz w:val="24"/>
          <w:szCs w:val="24"/>
        </w:rPr>
        <w:t xml:space="preserve"> por su parte,</w:t>
      </w:r>
      <w:r w:rsidR="00343C50">
        <w:rPr>
          <w:rFonts w:ascii="Times New Roman" w:eastAsia="Times New Roman" w:hAnsi="Times New Roman" w:cs="Times New Roman"/>
          <w:color w:val="000000"/>
          <w:sz w:val="24"/>
          <w:szCs w:val="24"/>
          <w:u w:val="single"/>
        </w:rPr>
        <w:t xml:space="preserve"> </w:t>
      </w:r>
      <w:r w:rsidRPr="00842740">
        <w:rPr>
          <w:rFonts w:ascii="Times New Roman" w:eastAsia="Times New Roman" w:hAnsi="Times New Roman" w:cs="Times New Roman"/>
          <w:color w:val="000000"/>
          <w:sz w:val="24"/>
          <w:szCs w:val="24"/>
        </w:rPr>
        <w:t xml:space="preserve"> hace mención a quiénes pueden ser declarados </w:t>
      </w:r>
      <w:r w:rsidRPr="00842740">
        <w:rPr>
          <w:rFonts w:ascii="Times New Roman" w:eastAsia="Times New Roman" w:hAnsi="Times New Roman" w:cs="Times New Roman"/>
          <w:color w:val="000000"/>
          <w:sz w:val="24"/>
          <w:szCs w:val="24"/>
        </w:rPr>
        <w:lastRenderedPageBreak/>
        <w:t xml:space="preserve">en concurso de </w:t>
      </w:r>
      <w:proofErr w:type="spellStart"/>
      <w:r w:rsidRPr="00842740">
        <w:rPr>
          <w:rFonts w:ascii="Times New Roman" w:eastAsia="Times New Roman" w:hAnsi="Times New Roman" w:cs="Times New Roman"/>
          <w:color w:val="000000"/>
          <w:sz w:val="24"/>
          <w:szCs w:val="24"/>
        </w:rPr>
        <w:t>acreedores.Pueden</w:t>
      </w:r>
      <w:proofErr w:type="spellEnd"/>
      <w:r w:rsidRPr="00842740">
        <w:rPr>
          <w:rFonts w:ascii="Times New Roman" w:eastAsia="Times New Roman" w:hAnsi="Times New Roman" w:cs="Times New Roman"/>
          <w:color w:val="000000"/>
          <w:sz w:val="24"/>
          <w:szCs w:val="24"/>
        </w:rPr>
        <w:t xml:space="preserve"> ser declarados en concurso tanto las personas físicas como las personas jurídicas. Igualmente, podrá ser declarada en concurso una herencia en tanto no haya sido aceptada pura y simplemente, ya que en ese caso se confundirían activo y pasivo de herencia con las de aquel que la aceptó pura y simplemente y no procedería concurso de la herencia, sino, en su caso, de aquel que la hubiera </w:t>
      </w:r>
      <w:proofErr w:type="spellStart"/>
      <w:r w:rsidRPr="00842740">
        <w:rPr>
          <w:rFonts w:ascii="Times New Roman" w:eastAsia="Times New Roman" w:hAnsi="Times New Roman" w:cs="Times New Roman"/>
          <w:color w:val="000000"/>
          <w:sz w:val="24"/>
          <w:szCs w:val="24"/>
        </w:rPr>
        <w:t>aceptado.Sin</w:t>
      </w:r>
      <w:proofErr w:type="spellEnd"/>
      <w:r w:rsidRPr="00842740">
        <w:rPr>
          <w:rFonts w:ascii="Times New Roman" w:eastAsia="Times New Roman" w:hAnsi="Times New Roman" w:cs="Times New Roman"/>
          <w:color w:val="000000"/>
          <w:sz w:val="24"/>
          <w:szCs w:val="24"/>
        </w:rPr>
        <w:t xml:space="preserve"> embargo, no podrán ser declaradas en concurso las entidades que integran la organización territorial del Estado, los organismos públicos y demás entes de derecho público.</w:t>
      </w:r>
    </w:p>
    <w:p w:rsidR="00842740" w:rsidRPr="00722B8A" w:rsidRDefault="00842740" w:rsidP="00722B8A">
      <w:pPr>
        <w:widowControl w:val="0"/>
        <w:autoSpaceDE w:val="0"/>
        <w:autoSpaceDN w:val="0"/>
        <w:adjustRightInd w:val="0"/>
        <w:spacing w:before="120" w:after="200" w:line="240" w:lineRule="auto"/>
        <w:rPr>
          <w:rFonts w:ascii="sans-serif" w:eastAsia="Times New Roman" w:hAnsi="sans-serif" w:cs="sans-serif"/>
          <w:color w:val="000000"/>
          <w:sz w:val="24"/>
          <w:szCs w:val="24"/>
        </w:rPr>
      </w:pPr>
      <w:r w:rsidRPr="00842740">
        <w:rPr>
          <w:rFonts w:ascii="sans-serif" w:eastAsia="Times New Roman" w:hAnsi="sans-serif" w:cs="sans-serif"/>
          <w:color w:val="000000"/>
          <w:sz w:val="24"/>
          <w:szCs w:val="24"/>
        </w:rPr>
        <w:t> </w:t>
      </w:r>
      <w:r w:rsidRPr="00842740">
        <w:rPr>
          <w:rFonts w:ascii="Times New Roman" w:eastAsia="Times New Roman" w:hAnsi="Times New Roman" w:cs="Times New Roman"/>
          <w:color w:val="000000"/>
          <w:sz w:val="24"/>
          <w:szCs w:val="24"/>
        </w:rPr>
        <w:t xml:space="preserve">Una vez tenemos identificado el presupuesto objetivo, la insolvencia, y el presupuesto subjetivo, el deudor que es susceptible de ser declarado en concurso de acreedores, vamos a proceder a estudiar cuál es el </w:t>
      </w:r>
      <w:r w:rsidR="00722B8A" w:rsidRPr="00722B8A">
        <w:rPr>
          <w:rFonts w:ascii="Times New Roman" w:eastAsia="Times New Roman" w:hAnsi="Times New Roman" w:cs="Times New Roman"/>
          <w:b/>
          <w:color w:val="000000"/>
          <w:sz w:val="24"/>
          <w:szCs w:val="24"/>
          <w:u w:val="single"/>
        </w:rPr>
        <w:t>presupuesto formal,</w:t>
      </w:r>
      <w:r w:rsidR="00722B8A">
        <w:rPr>
          <w:rFonts w:ascii="Times New Roman" w:eastAsia="Times New Roman" w:hAnsi="Times New Roman" w:cs="Times New Roman"/>
          <w:color w:val="000000"/>
          <w:sz w:val="24"/>
          <w:szCs w:val="24"/>
        </w:rPr>
        <w:t xml:space="preserve"> es decir, el </w:t>
      </w:r>
      <w:r w:rsidRPr="00842740">
        <w:rPr>
          <w:rFonts w:ascii="Times New Roman" w:eastAsia="Times New Roman" w:hAnsi="Times New Roman" w:cs="Times New Roman"/>
          <w:color w:val="000000"/>
          <w:sz w:val="24"/>
          <w:szCs w:val="24"/>
        </w:rPr>
        <w:t>proceso que se inicia con la solicitud del concurso de acreedores y finaliza con la declaración del mismo, esto es, lo que se ha venido a llamar el presupuesto formal del concurso de acreedores.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En primer lugar, por tanto, hemos de analizar quién está legitimado para solicitar el concurso de acreedores. Así, estarán legitimados (art. 3 LC):</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i/>
          <w:iCs/>
          <w:color w:val="000000"/>
          <w:sz w:val="24"/>
          <w:szCs w:val="24"/>
        </w:rPr>
      </w:pPr>
      <w:r w:rsidRPr="00842740">
        <w:rPr>
          <w:rFonts w:ascii="Times New Roman" w:eastAsia="Times New Roman" w:hAnsi="Times New Roman" w:cs="Times New Roman"/>
          <w:i/>
          <w:iCs/>
          <w:color w:val="000000"/>
          <w:sz w:val="24"/>
          <w:szCs w:val="24"/>
        </w:rPr>
        <w:t>1. El deudor</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El deudor está legitimado, como no puede ser de otra manera, para solicitar su propio concurso de acreedores, es más, no sólo está legitimado sino que, como hemos tenido oportunidad ya de saber, está obligado a ello cuando se encuentra en situación de insolvencia actual.</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Cuando es el deudor el que solicita su declaración de concurso en tiempo y forma, éste se suele declarar en forma de concurso voluntario, lo que conlleva como regla general que el propio deudor mantenga sus facultades de disposición y administración, nombrándose un administrador concursal que va a ostentar tan sólo facultades de intervención. Esto significa que el deudor podrá seguir gestionando su propio negocio a través de su órgano de administración social, si bien el administrador concursal deberá autorizar los actos de disposición y administración que el concursado pretenda llevar a cabo desde la fecha de declaración de concurso.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Si el deudor fuera persona jurídica, será competente para decidir sobre la solicitud el órgano de administración o de liquidación.</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i/>
          <w:iCs/>
          <w:color w:val="000000"/>
          <w:sz w:val="24"/>
          <w:szCs w:val="24"/>
        </w:rPr>
      </w:pPr>
      <w:r w:rsidRPr="00842740">
        <w:rPr>
          <w:rFonts w:ascii="Times New Roman" w:eastAsia="Times New Roman" w:hAnsi="Times New Roman" w:cs="Times New Roman"/>
          <w:i/>
          <w:iCs/>
          <w:color w:val="000000"/>
          <w:sz w:val="24"/>
          <w:szCs w:val="24"/>
        </w:rPr>
        <w:t>2. Los acreedores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Los acreedores estarán legitimados igualmente a solicitar el concurso de un deudor suyo cuando en este concurran los presupuestos objetivo y subjetivo enunciados en la LC. No obstante lo anterior, no estará legitimado para solicitar un concurso de acreedores, aquel acreedor que, dentro de los seis meses anteriores a la presentación de la solicitud, hubiera adquirido el crédito por actos </w:t>
      </w:r>
      <w:r w:rsidRPr="00842740">
        <w:rPr>
          <w:rFonts w:ascii="Times New Roman" w:eastAsia="Times New Roman" w:hAnsi="Times New Roman" w:cs="Times New Roman"/>
          <w:i/>
          <w:iCs/>
          <w:color w:val="000000"/>
          <w:sz w:val="24"/>
          <w:szCs w:val="24"/>
        </w:rPr>
        <w:t>inter vivos</w:t>
      </w:r>
      <w:r w:rsidRPr="00842740">
        <w:rPr>
          <w:rFonts w:ascii="Times New Roman" w:eastAsia="Times New Roman" w:hAnsi="Times New Roman" w:cs="Times New Roman"/>
          <w:color w:val="000000"/>
          <w:sz w:val="24"/>
          <w:szCs w:val="24"/>
        </w:rPr>
        <w:t xml:space="preserve"> y a título singular, después de su vencimiento.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3. </w:t>
      </w:r>
      <w:r w:rsidRPr="00842740">
        <w:rPr>
          <w:rFonts w:ascii="Times New Roman" w:eastAsia="Times New Roman" w:hAnsi="Times New Roman" w:cs="Times New Roman"/>
          <w:i/>
          <w:iCs/>
          <w:color w:val="000000"/>
          <w:sz w:val="24"/>
          <w:szCs w:val="24"/>
        </w:rPr>
        <w:t>Los socios, miembros o integrantes que sean personalmente responsables</w:t>
      </w:r>
      <w:r w:rsidRPr="00842740">
        <w:rPr>
          <w:rFonts w:ascii="Times New Roman" w:eastAsia="Times New Roman" w:hAnsi="Times New Roman" w:cs="Times New Roman"/>
          <w:color w:val="000000"/>
          <w:sz w:val="24"/>
          <w:szCs w:val="24"/>
        </w:rPr>
        <w:t>, conforme a la legislación vigente, de las deudas de una persona jurídica podrán además solicitar el concurso de ésta.</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4. </w:t>
      </w:r>
      <w:r w:rsidRPr="00842740">
        <w:rPr>
          <w:rFonts w:ascii="Times New Roman" w:eastAsia="Times New Roman" w:hAnsi="Times New Roman" w:cs="Times New Roman"/>
          <w:i/>
          <w:iCs/>
          <w:color w:val="000000"/>
          <w:sz w:val="24"/>
          <w:szCs w:val="24"/>
        </w:rPr>
        <w:t>Los acreedores del deudor fallecido, los herederos de éste y el administrador de la herencia</w:t>
      </w:r>
      <w:r w:rsidRPr="00842740">
        <w:rPr>
          <w:rFonts w:ascii="Times New Roman" w:eastAsia="Times New Roman" w:hAnsi="Times New Roman" w:cs="Times New Roman"/>
          <w:color w:val="000000"/>
          <w:sz w:val="24"/>
          <w:szCs w:val="24"/>
        </w:rPr>
        <w:t xml:space="preserve"> podrán solicitar la declaración de concurso de la herencia no aceptada pura y simplemente. La solicitud formulada por un heredero producirá los efectos de la aceptación de la herencia a beneficio de inventario.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lastRenderedPageBreak/>
        <w:t>Además, cuando en actuaciones por delitos contra el patrimonio y contra el orden socioeconómico se pongan de manifiesto indicios de estado de insolvencia de algún presunto responsable penal y de la existencia de una pluralidad de acreedores, el Ministerio Fiscal instará del juez que esté conociendo de la causa la comunicación de los hechos al juez de lo mercantil con competencia territorial para conocer del concurso del deudor, a los efectos pertinentes, por si respecto de éste se encontrase en tramitación un procedimiento concursal. Asimismo, instará el Ministerio Fiscal del juez que conozca de la causa la comunicación de aquellos hechos a los acreedores cuya identidad resulte de las actuaciones penales en curso, a fin de que, en su caso, puedan solicitar la declaración de concurso o ejercitar las acciones que les correspondan.</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Por otra parte, la solicitud de concurso de acreedores no sólo debe hacerse por quien tenga legitimación para ello en los términos aquí expuestos, sino que, además, habrá de llevarse a cabo en una determinada forma y aportando una concreta información y documentación. Así, los requisitos formales para solicitar la declaración de concurso serán diferentes dependiendo de quién lo solicite.</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Así, en caso de que sea </w:t>
      </w:r>
      <w:r w:rsidRPr="00842740">
        <w:rPr>
          <w:rFonts w:ascii="Times New Roman" w:eastAsia="Times New Roman" w:hAnsi="Times New Roman" w:cs="Times New Roman"/>
          <w:i/>
          <w:iCs/>
          <w:color w:val="000000"/>
          <w:sz w:val="24"/>
          <w:szCs w:val="24"/>
        </w:rPr>
        <w:t>el propio deudor el que solicite su concurso de acreedores</w:t>
      </w:r>
      <w:r w:rsidRPr="00842740">
        <w:rPr>
          <w:rFonts w:ascii="Times New Roman" w:eastAsia="Times New Roman" w:hAnsi="Times New Roman" w:cs="Times New Roman"/>
          <w:color w:val="000000"/>
          <w:sz w:val="24"/>
          <w:szCs w:val="24"/>
        </w:rPr>
        <w:t>, éste deberá:</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1º) Presentar un </w:t>
      </w:r>
      <w:r w:rsidRPr="00842740">
        <w:rPr>
          <w:rFonts w:ascii="Times New Roman" w:eastAsia="Times New Roman" w:hAnsi="Times New Roman" w:cs="Times New Roman"/>
          <w:i/>
          <w:iCs/>
          <w:color w:val="000000"/>
          <w:sz w:val="24"/>
          <w:szCs w:val="24"/>
        </w:rPr>
        <w:t>escrito de solicitud de declaración de concurso</w:t>
      </w:r>
      <w:r w:rsidRPr="00842740">
        <w:rPr>
          <w:rFonts w:ascii="Times New Roman" w:eastAsia="Times New Roman" w:hAnsi="Times New Roman" w:cs="Times New Roman"/>
          <w:color w:val="000000"/>
          <w:sz w:val="24"/>
          <w:szCs w:val="24"/>
        </w:rPr>
        <w:t xml:space="preserve"> donde habrá de especificar si su estado de insolvencia es actual o si lo prevé como inminente.</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2º) Acompañar a la solicitud </w:t>
      </w:r>
      <w:r w:rsidRPr="00842740">
        <w:rPr>
          <w:rFonts w:ascii="Times New Roman" w:eastAsia="Times New Roman" w:hAnsi="Times New Roman" w:cs="Times New Roman"/>
          <w:i/>
          <w:iCs/>
          <w:color w:val="000000"/>
          <w:sz w:val="24"/>
          <w:szCs w:val="24"/>
        </w:rPr>
        <w:t>los siguientes documentos</w:t>
      </w:r>
      <w:r w:rsidRPr="00842740">
        <w:rPr>
          <w:rFonts w:ascii="Times New Roman" w:eastAsia="Times New Roman" w:hAnsi="Times New Roman" w:cs="Times New Roman"/>
          <w:color w:val="000000"/>
          <w:sz w:val="24"/>
          <w:szCs w:val="24"/>
        </w:rPr>
        <w:t>:</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a) </w:t>
      </w:r>
      <w:r w:rsidRPr="00842740">
        <w:rPr>
          <w:rFonts w:ascii="Times New Roman" w:eastAsia="Times New Roman" w:hAnsi="Times New Roman" w:cs="Times New Roman"/>
          <w:i/>
          <w:iCs/>
          <w:color w:val="000000"/>
          <w:sz w:val="24"/>
          <w:szCs w:val="24"/>
        </w:rPr>
        <w:t>Poder especial para solicitar el concurso</w:t>
      </w:r>
      <w:r w:rsidRPr="00842740">
        <w:rPr>
          <w:rFonts w:ascii="Times New Roman" w:eastAsia="Times New Roman" w:hAnsi="Times New Roman" w:cs="Times New Roman"/>
          <w:color w:val="000000"/>
          <w:sz w:val="24"/>
          <w:szCs w:val="24"/>
        </w:rPr>
        <w:t xml:space="preserve">. Este documento podrá ser sustituido mediante la realización de apoderamiento </w:t>
      </w:r>
      <w:proofErr w:type="spellStart"/>
      <w:r w:rsidRPr="00842740">
        <w:rPr>
          <w:rFonts w:ascii="Times New Roman" w:eastAsia="Times New Roman" w:hAnsi="Times New Roman" w:cs="Times New Roman"/>
          <w:i/>
          <w:iCs/>
          <w:color w:val="000000"/>
          <w:sz w:val="24"/>
          <w:szCs w:val="24"/>
        </w:rPr>
        <w:t>apud</w:t>
      </w:r>
      <w:proofErr w:type="spellEnd"/>
      <w:r w:rsidRPr="00842740">
        <w:rPr>
          <w:rFonts w:ascii="Times New Roman" w:eastAsia="Times New Roman" w:hAnsi="Times New Roman" w:cs="Times New Roman"/>
          <w:i/>
          <w:iCs/>
          <w:color w:val="000000"/>
          <w:sz w:val="24"/>
          <w:szCs w:val="24"/>
        </w:rPr>
        <w:t xml:space="preserve"> acta</w:t>
      </w:r>
      <w:r w:rsidRPr="00842740">
        <w:rPr>
          <w:rFonts w:ascii="Times New Roman" w:eastAsia="Times New Roman" w:hAnsi="Times New Roman" w:cs="Times New Roman"/>
          <w:color w:val="000000"/>
          <w:sz w:val="24"/>
          <w:szCs w:val="24"/>
        </w:rPr>
        <w:t>, esto es, mediante declaración ante el secretario judicial del juzgado de lo mercantil que fuera a conocer del procedimiento concursal en virtud de la cual se conceda igualmente poder suficiente a abogado y procurador para solicitar el concurso en su nombre y representación.</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b) </w:t>
      </w:r>
      <w:r w:rsidRPr="00842740">
        <w:rPr>
          <w:rFonts w:ascii="Times New Roman" w:eastAsia="Times New Roman" w:hAnsi="Times New Roman" w:cs="Times New Roman"/>
          <w:i/>
          <w:iCs/>
          <w:color w:val="000000"/>
          <w:sz w:val="24"/>
          <w:szCs w:val="24"/>
        </w:rPr>
        <w:t>La memoria</w:t>
      </w:r>
      <w:r w:rsidRPr="00842740">
        <w:rPr>
          <w:rFonts w:ascii="Times New Roman" w:eastAsia="Times New Roman" w:hAnsi="Times New Roman" w:cs="Times New Roman"/>
          <w:color w:val="000000"/>
          <w:sz w:val="24"/>
          <w:szCs w:val="24"/>
        </w:rPr>
        <w:t xml:space="preserve"> expresiva de la historia económica y jurídica del deudor, de la actividad o actividades a que se haya dedicado durante los tres últimos años y de los establecimientos, oficinas y explotaciones de que sea titular, de las causas del estado en que se encuentre y de las valoraciones y propuestas sobre la viabilidad patrimonial. Además,</w:t>
      </w:r>
    </w:p>
    <w:p w:rsidR="00842740" w:rsidRPr="00842740" w:rsidRDefault="00842740" w:rsidP="00842740">
      <w:pPr>
        <w:widowControl w:val="0"/>
        <w:autoSpaceDE w:val="0"/>
        <w:autoSpaceDN w:val="0"/>
        <w:adjustRightInd w:val="0"/>
        <w:spacing w:before="120" w:after="0" w:line="240" w:lineRule="auto"/>
        <w:ind w:left="660"/>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i) </w:t>
      </w:r>
      <w:r w:rsidRPr="00842740">
        <w:rPr>
          <w:rFonts w:ascii="Times New Roman" w:eastAsia="Times New Roman" w:hAnsi="Times New Roman" w:cs="Times New Roman"/>
          <w:i/>
          <w:iCs/>
          <w:color w:val="000000"/>
          <w:sz w:val="24"/>
          <w:szCs w:val="24"/>
        </w:rPr>
        <w:t>Si el deudor fuera persona casada</w:t>
      </w:r>
      <w:r w:rsidRPr="00842740">
        <w:rPr>
          <w:rFonts w:ascii="Times New Roman" w:eastAsia="Times New Roman" w:hAnsi="Times New Roman" w:cs="Times New Roman"/>
          <w:color w:val="000000"/>
          <w:sz w:val="24"/>
          <w:szCs w:val="24"/>
        </w:rPr>
        <w:t>, indicará en la memoria la identidad del cónyuge, con expresión del régimen económico del matrimonio.</w:t>
      </w:r>
    </w:p>
    <w:p w:rsidR="00842740" w:rsidRPr="00842740" w:rsidRDefault="00842740" w:rsidP="00842740">
      <w:pPr>
        <w:widowControl w:val="0"/>
        <w:autoSpaceDE w:val="0"/>
        <w:autoSpaceDN w:val="0"/>
        <w:adjustRightInd w:val="0"/>
        <w:spacing w:before="120" w:after="0" w:line="240" w:lineRule="auto"/>
        <w:ind w:left="660"/>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ii) </w:t>
      </w:r>
      <w:r w:rsidRPr="00842740">
        <w:rPr>
          <w:rFonts w:ascii="Times New Roman" w:eastAsia="Times New Roman" w:hAnsi="Times New Roman" w:cs="Times New Roman"/>
          <w:i/>
          <w:iCs/>
          <w:color w:val="000000"/>
          <w:sz w:val="24"/>
          <w:szCs w:val="24"/>
        </w:rPr>
        <w:t>Si el deudor fuera persona jurídica</w:t>
      </w:r>
      <w:r w:rsidRPr="00842740">
        <w:rPr>
          <w:rFonts w:ascii="Times New Roman" w:eastAsia="Times New Roman" w:hAnsi="Times New Roman" w:cs="Times New Roman"/>
          <w:color w:val="000000"/>
          <w:sz w:val="24"/>
          <w:szCs w:val="24"/>
        </w:rPr>
        <w:t>, indicará en la memoria la identidad de los socios o asociados de que tenga constancia, de los administradores o de los liquidadores y, en su caso, del auditor de cuentas, así como si forma parte de un grupo de empresas, enumerando las entidades integradas en éste, y si tiene admitidos valores a cotización en mercado secundario oficial.</w:t>
      </w:r>
    </w:p>
    <w:p w:rsidR="00842740" w:rsidRPr="00842740" w:rsidRDefault="00842740" w:rsidP="00842740">
      <w:pPr>
        <w:widowControl w:val="0"/>
        <w:autoSpaceDE w:val="0"/>
        <w:autoSpaceDN w:val="0"/>
        <w:adjustRightInd w:val="0"/>
        <w:spacing w:before="120" w:after="0" w:line="240" w:lineRule="auto"/>
        <w:ind w:left="660"/>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iii) </w:t>
      </w:r>
      <w:r w:rsidRPr="00842740">
        <w:rPr>
          <w:rFonts w:ascii="Times New Roman" w:eastAsia="Times New Roman" w:hAnsi="Times New Roman" w:cs="Times New Roman"/>
          <w:i/>
          <w:iCs/>
          <w:color w:val="000000"/>
          <w:sz w:val="24"/>
          <w:szCs w:val="24"/>
        </w:rPr>
        <w:t>Si se tratase de una herencia</w:t>
      </w:r>
      <w:r w:rsidRPr="00842740">
        <w:rPr>
          <w:rFonts w:ascii="Times New Roman" w:eastAsia="Times New Roman" w:hAnsi="Times New Roman" w:cs="Times New Roman"/>
          <w:color w:val="000000"/>
          <w:sz w:val="24"/>
          <w:szCs w:val="24"/>
        </w:rPr>
        <w:t>, se indicarán en la memoria los datos del causante.</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c) Un </w:t>
      </w:r>
      <w:r w:rsidRPr="00842740">
        <w:rPr>
          <w:rFonts w:ascii="Times New Roman" w:eastAsia="Times New Roman" w:hAnsi="Times New Roman" w:cs="Times New Roman"/>
          <w:i/>
          <w:iCs/>
          <w:color w:val="000000"/>
          <w:sz w:val="24"/>
          <w:szCs w:val="24"/>
        </w:rPr>
        <w:t>inventario de bienes y derechos</w:t>
      </w:r>
      <w:r w:rsidRPr="00842740">
        <w:rPr>
          <w:rFonts w:ascii="Times New Roman" w:eastAsia="Times New Roman" w:hAnsi="Times New Roman" w:cs="Times New Roman"/>
          <w:color w:val="000000"/>
          <w:sz w:val="24"/>
          <w:szCs w:val="24"/>
        </w:rPr>
        <w:t>, con expresión de su naturaleza, lugar en que se encuentren, datos de identificación registral en su caso, valor de adquisición, correcciones valorativas que procedan y estimación del valor real actual. Se indicarán también los gravámenes, trabas y cargas que afecten a estos bienes y derechos, con expresión de su naturaleza y los datos de identificación.</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d) </w:t>
      </w:r>
      <w:r w:rsidRPr="00842740">
        <w:rPr>
          <w:rFonts w:ascii="Times New Roman" w:eastAsia="Times New Roman" w:hAnsi="Times New Roman" w:cs="Times New Roman"/>
          <w:i/>
          <w:iCs/>
          <w:color w:val="000000"/>
          <w:sz w:val="24"/>
          <w:szCs w:val="24"/>
        </w:rPr>
        <w:t>Relación de acreedores</w:t>
      </w:r>
      <w:r w:rsidRPr="00842740">
        <w:rPr>
          <w:rFonts w:ascii="Times New Roman" w:eastAsia="Times New Roman" w:hAnsi="Times New Roman" w:cs="Times New Roman"/>
          <w:color w:val="000000"/>
          <w:sz w:val="24"/>
          <w:szCs w:val="24"/>
        </w:rPr>
        <w:t xml:space="preserve">, por orden alfabético, con expresión de la identidad, </w:t>
      </w:r>
      <w:r w:rsidRPr="00842740">
        <w:rPr>
          <w:rFonts w:ascii="Times New Roman" w:eastAsia="Times New Roman" w:hAnsi="Times New Roman" w:cs="Times New Roman"/>
          <w:color w:val="000000"/>
          <w:sz w:val="24"/>
          <w:szCs w:val="24"/>
        </w:rPr>
        <w:lastRenderedPageBreak/>
        <w:t>domicilio y dirección electrónica de cada uno de ellos, así como de la cuantía y el vencimiento de los respectivos créditos y las garantías personales o reales constituidas. Si algún acreedor hubiera reclamado judicialmente el pago, se identificará el procedimiento correspondiente y se indicará el estado de las actuaciones.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e) La </w:t>
      </w:r>
      <w:r w:rsidRPr="00842740">
        <w:rPr>
          <w:rFonts w:ascii="Times New Roman" w:eastAsia="Times New Roman" w:hAnsi="Times New Roman" w:cs="Times New Roman"/>
          <w:i/>
          <w:iCs/>
          <w:color w:val="000000"/>
          <w:sz w:val="24"/>
          <w:szCs w:val="24"/>
        </w:rPr>
        <w:t>plantilla de trabajadores</w:t>
      </w:r>
      <w:r w:rsidRPr="00842740">
        <w:rPr>
          <w:rFonts w:ascii="Times New Roman" w:eastAsia="Times New Roman" w:hAnsi="Times New Roman" w:cs="Times New Roman"/>
          <w:color w:val="000000"/>
          <w:sz w:val="24"/>
          <w:szCs w:val="24"/>
        </w:rPr>
        <w:t xml:space="preserve"> en su caso y la identidad del órgano de representación de los mismos si lo hubiere.</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3º) </w:t>
      </w:r>
      <w:r w:rsidRPr="00842740">
        <w:rPr>
          <w:rFonts w:ascii="Times New Roman" w:eastAsia="Times New Roman" w:hAnsi="Times New Roman" w:cs="Times New Roman"/>
          <w:i/>
          <w:iCs/>
          <w:color w:val="000000"/>
          <w:sz w:val="24"/>
          <w:szCs w:val="24"/>
        </w:rPr>
        <w:t>Si el deudor estuviera legalmente obligado a llevar contabilidad</w:t>
      </w:r>
      <w:r w:rsidRPr="00842740">
        <w:rPr>
          <w:rFonts w:ascii="Times New Roman" w:eastAsia="Times New Roman" w:hAnsi="Times New Roman" w:cs="Times New Roman"/>
          <w:color w:val="000000"/>
          <w:sz w:val="24"/>
          <w:szCs w:val="24"/>
        </w:rPr>
        <w:t>, acompañará además: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1. </w:t>
      </w:r>
      <w:r w:rsidRPr="00842740">
        <w:rPr>
          <w:rFonts w:ascii="Times New Roman" w:eastAsia="Times New Roman" w:hAnsi="Times New Roman" w:cs="Times New Roman"/>
          <w:i/>
          <w:iCs/>
          <w:color w:val="000000"/>
          <w:sz w:val="24"/>
          <w:szCs w:val="24"/>
        </w:rPr>
        <w:t>Cuentas anuales y, en su caso, informes de gestión o informes de auditoría</w:t>
      </w:r>
      <w:r w:rsidRPr="00842740">
        <w:rPr>
          <w:rFonts w:ascii="Times New Roman" w:eastAsia="Times New Roman" w:hAnsi="Times New Roman" w:cs="Times New Roman"/>
          <w:color w:val="000000"/>
          <w:sz w:val="24"/>
          <w:szCs w:val="24"/>
        </w:rPr>
        <w:t xml:space="preserve"> correspondientes a los tres últimos ejercicios.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2. </w:t>
      </w:r>
      <w:r w:rsidRPr="00842740">
        <w:rPr>
          <w:rFonts w:ascii="Times New Roman" w:eastAsia="Times New Roman" w:hAnsi="Times New Roman" w:cs="Times New Roman"/>
          <w:i/>
          <w:iCs/>
          <w:color w:val="000000"/>
          <w:sz w:val="24"/>
          <w:szCs w:val="24"/>
        </w:rPr>
        <w:t>Memoria de los cambios significativos operados en el patrimonio con posterioridad</w:t>
      </w:r>
      <w:r w:rsidRPr="00842740">
        <w:rPr>
          <w:rFonts w:ascii="Times New Roman" w:eastAsia="Times New Roman" w:hAnsi="Times New Roman" w:cs="Times New Roman"/>
          <w:color w:val="000000"/>
          <w:sz w:val="24"/>
          <w:szCs w:val="24"/>
        </w:rPr>
        <w:t xml:space="preserve"> a las últimas cuentas anuales formuladas y depositadas y de las operaciones que por su naturaleza, objeto o cuantía excedan del giro o tráfico ordinario del deudor.</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3. </w:t>
      </w:r>
      <w:r w:rsidRPr="00842740">
        <w:rPr>
          <w:rFonts w:ascii="Times New Roman" w:eastAsia="Times New Roman" w:hAnsi="Times New Roman" w:cs="Times New Roman"/>
          <w:i/>
          <w:iCs/>
          <w:color w:val="000000"/>
          <w:sz w:val="24"/>
          <w:szCs w:val="24"/>
        </w:rPr>
        <w:t>Estados financieros intermedios</w:t>
      </w:r>
      <w:r w:rsidRPr="00842740">
        <w:rPr>
          <w:rFonts w:ascii="Times New Roman" w:eastAsia="Times New Roman" w:hAnsi="Times New Roman" w:cs="Times New Roman"/>
          <w:color w:val="000000"/>
          <w:sz w:val="24"/>
          <w:szCs w:val="24"/>
        </w:rPr>
        <w:t xml:space="preserve"> elaborados con posterioridad a las últimas cuentas anuales presentadas, en el caso de que el deudor estuviese obligado a comunicarlos o remitirlos a autoridades supervisoras.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4. </w:t>
      </w:r>
      <w:r w:rsidRPr="00842740">
        <w:rPr>
          <w:rFonts w:ascii="Times New Roman" w:eastAsia="Times New Roman" w:hAnsi="Times New Roman" w:cs="Times New Roman"/>
          <w:i/>
          <w:iCs/>
          <w:color w:val="000000"/>
          <w:sz w:val="24"/>
          <w:szCs w:val="24"/>
        </w:rPr>
        <w:t>En el caso de que el deudor forme parte de un grupo de empresas</w:t>
      </w:r>
      <w:r w:rsidRPr="00842740">
        <w:rPr>
          <w:rFonts w:ascii="Times New Roman" w:eastAsia="Times New Roman" w:hAnsi="Times New Roman" w:cs="Times New Roman"/>
          <w:color w:val="000000"/>
          <w:sz w:val="24"/>
          <w:szCs w:val="24"/>
        </w:rPr>
        <w:t>, como sociedad dominante o como sociedad dominada, acompañará también las cuentas anuales y el informe de gestión consolidados correspondientes a los tres últimos ejercicios sociales y el informe de auditoría emitido en relación con dichas cuentas, así como una memoria expresiva de las operaciones realizadas con otras sociedades del grupo durante ese mismo período.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Como puede comprobarse, se trata de una información copiosa pero realmente necesaria, tanto para que el juez pueda tener elementos suficientes de hecho para determinar si el solicitante realmente se encuentra o no en situación de concurso de acreedores y, de ser así, las condiciones con las que ha de declarar éste. Es por eso que cuando no se acompaña alguno de los documentos mencionados o cuando alguno de ellos no cumple con los requisitos o datos exigidos, el deudor deberá expresar en su solicitud la causa que lo motiva.</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En cambio, </w:t>
      </w:r>
      <w:r w:rsidRPr="00842740">
        <w:rPr>
          <w:rFonts w:ascii="Times New Roman" w:eastAsia="Times New Roman" w:hAnsi="Times New Roman" w:cs="Times New Roman"/>
          <w:i/>
          <w:iCs/>
          <w:color w:val="000000"/>
          <w:sz w:val="24"/>
          <w:szCs w:val="24"/>
        </w:rPr>
        <w:t>cuando el que lo solicita es un acreedor</w:t>
      </w:r>
      <w:r w:rsidRPr="00842740">
        <w:rPr>
          <w:rFonts w:ascii="Times New Roman" w:eastAsia="Times New Roman" w:hAnsi="Times New Roman" w:cs="Times New Roman"/>
          <w:color w:val="000000"/>
          <w:sz w:val="24"/>
          <w:szCs w:val="24"/>
        </w:rPr>
        <w:t xml:space="preserve"> éste deberá presentar escrito de solicitud de concurso en el que habrá de expresar el título o hecho en el que funda su solicitud. Los títulos o hechos en los que puede fundar su solicitud coinciden con los enunciados con anterioridad en relación a las presunciones de que el deudor conoce o debe conocer su situación de insolvencia, las previstas en el artículo 2 apartado 4 de la LC. Así mismo, deberán expresar en el escrito de solicitud el origen, naturaleza, importe, fechas de adquisición y vencimiento, y situación actual del crédito, del que deberán acompañar todos los documentos que lo acrediten.</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i/>
          <w:iCs/>
          <w:color w:val="000000"/>
          <w:sz w:val="24"/>
          <w:szCs w:val="24"/>
        </w:rPr>
        <w:t>Los demás legitimados</w:t>
      </w:r>
      <w:r w:rsidRPr="00842740">
        <w:rPr>
          <w:rFonts w:ascii="Times New Roman" w:eastAsia="Times New Roman" w:hAnsi="Times New Roman" w:cs="Times New Roman"/>
          <w:color w:val="000000"/>
          <w:sz w:val="24"/>
          <w:szCs w:val="24"/>
        </w:rPr>
        <w:t xml:space="preserve"> deberán expresar en la solicitud el carácter en el que la formulan, acompañando el documento del que resulte su legitimación o proponiendo la prueba para acreditarla.</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En todos los casos, los legitimados para ello deberán presentar la solicitud de concurso ante el juzgado de lo mercantil del domicilio del deudor. Si hubiera más de uno en la circunscripción territorial correspondiente, se turnará la solicitud por reparto a uno de ellos.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En el mismo día o, si no fuera posible, en el siguiente hábil al de su reparto, el juez </w:t>
      </w:r>
      <w:r w:rsidRPr="00842740">
        <w:rPr>
          <w:rFonts w:ascii="Times New Roman" w:eastAsia="Times New Roman" w:hAnsi="Times New Roman" w:cs="Times New Roman"/>
          <w:color w:val="000000"/>
          <w:sz w:val="24"/>
          <w:szCs w:val="24"/>
        </w:rPr>
        <w:lastRenderedPageBreak/>
        <w:t>examinará la solicitud de concurso y, si la estimara completa, salvo las especificidades previstas respecto de las personas jurídicas a las que se refiere el artículo 13.1 de la LC, procederá:</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1. En los casos en que el propio deudor solicitó su concurso:</w:t>
      </w:r>
    </w:p>
    <w:p w:rsidR="00842740" w:rsidRPr="00842740" w:rsidRDefault="00842740" w:rsidP="00842740">
      <w:pPr>
        <w:widowControl w:val="0"/>
        <w:autoSpaceDE w:val="0"/>
        <w:autoSpaceDN w:val="0"/>
        <w:adjustRightInd w:val="0"/>
        <w:spacing w:before="120" w:after="0" w:line="240" w:lineRule="auto"/>
        <w:ind w:left="660"/>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A dictar auto de declaración de concurso si estima se dan los presupuestos para ello.</w:t>
      </w:r>
    </w:p>
    <w:p w:rsidR="00842740" w:rsidRPr="00842740" w:rsidRDefault="00842740" w:rsidP="00842740">
      <w:pPr>
        <w:widowControl w:val="0"/>
        <w:autoSpaceDE w:val="0"/>
        <w:autoSpaceDN w:val="0"/>
        <w:adjustRightInd w:val="0"/>
        <w:spacing w:before="120" w:after="0" w:line="240" w:lineRule="auto"/>
        <w:ind w:left="660"/>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A archivar la solicitud, en caso contrario.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2. Cuando la solicitud hubiera sido presentada por un acreedor y se fundara en un embargo o en una investigación de patrimonio infructuosos o que hubiera dado lugar a una declaración administrativa o judicial de insolvencia, el juez dictará auto de declaración de concurso el primer día hábil siguiente.</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3. Cuando la solicitud hubiera sido presentada por cualquier legitimado distinto al deudor y por un hecho distinto del anterior, el juez dictará auto, admitiéndola a trámite y ordenando el emplazamiento del deudor, con traslado de la solicitud, para que comparezca en el plazo de cinco días, dentro del cual se le pondrán de manifiesto los autos y podrá formular oposición a la solicitud, proponiendo los medios de prueba de que intente valerse; o bien allanamiento, es decir, mostrar conformidad por parte del deudor respecto a su situación de concurso y por tanto, la procedencia de la declaración del mismo.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a) En caso de allanamiento del deudor o de que éste no formulase oposición en plazo, el juez dictará auto declarando el concurso de acreedores.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b) En caso de oposición, el deudor podrá basar ésta en la inexistencia del hecho en que se fundamenta la solicitud o en que, aun existiendo, no se encuentra en estado de insolvencia. En este último caso, incumbirá al deudor la prueba de su solvencia y, si estuviera obligado legalmente a llevar contabilidad, esta prueba habrá de basarse en la que llevara conforme a derecho. Una vez el deudor formule la oposición, el secretario judicial, al siguiente día, citará a las partes a la vista, a celebrar en el plazo de tres días, previniéndolas para que comparezcan a ella con todos los medios de la prueba que pueda practicarse en el acto y, si el deudor estuviera obligado legalmente a la llevanza de contabilidad, advirtiendo a éste para que comparezca con los libros contables de llevanza obligatoria. La vista se celebrará bajo la presidencia del juez, dentro de los 10 días siguientes a aquél en que se hubiera formulado oposición. Practicadas las pruebas declaradas pertinentes o transcurrido el plazo fijado para ello, el juez, dentro de los tres días siguientes, dictará auto declarando el concurso o desestimando la solicitud. En caso de desestimación de la solicitud de concurso, una vez firme el auto, se procederá, a petición del deudor, a la determinación de los daños y perjuicios que, en su caso, se le hubieran ocasionado como consecuencia de la solicitud de concurso, y, una vez determinados, se requerirá de pago al solicitante del concurso, procediéndose de inmediato, si no los pagase, a su exacción forzosa. Contra el pronunciamiento del auto sobre la estimación o desestimación de la solicitud de concurso cabrá, en todo caso, recurso de apelación.</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En cualquiera de los casos en los que el juez de lo mercantil entendiere que procede la declaración de concurso, éste dictará un auto en virtud del cual se ordenará la misma y que comenzará a producir efectos desde el mismo día en que se haya dictado.</w:t>
      </w:r>
    </w:p>
    <w:p w:rsidR="00842740" w:rsidRDefault="00842740" w:rsidP="00842740">
      <w:pPr>
        <w:widowControl w:val="0"/>
        <w:autoSpaceDE w:val="0"/>
        <w:autoSpaceDN w:val="0"/>
        <w:adjustRightInd w:val="0"/>
        <w:spacing w:before="120" w:after="200" w:line="240" w:lineRule="auto"/>
        <w:rPr>
          <w:rFonts w:ascii="sans-serif" w:eastAsia="Times New Roman" w:hAnsi="sans-serif" w:cs="sans-serif"/>
          <w:color w:val="000000"/>
          <w:sz w:val="24"/>
          <w:szCs w:val="24"/>
        </w:rPr>
      </w:pPr>
      <w:r w:rsidRPr="00842740">
        <w:rPr>
          <w:rFonts w:ascii="sans-serif" w:eastAsia="Times New Roman" w:hAnsi="sans-serif" w:cs="sans-serif"/>
          <w:color w:val="000000"/>
          <w:sz w:val="24"/>
          <w:szCs w:val="24"/>
        </w:rPr>
        <w:t> </w:t>
      </w:r>
    </w:p>
    <w:p w:rsidR="00722B8A" w:rsidRPr="00722B8A" w:rsidRDefault="00632289" w:rsidP="00842740">
      <w:pPr>
        <w:widowControl w:val="0"/>
        <w:autoSpaceDE w:val="0"/>
        <w:autoSpaceDN w:val="0"/>
        <w:adjustRightInd w:val="0"/>
        <w:spacing w:before="120" w:after="200" w:line="240" w:lineRule="auto"/>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lastRenderedPageBreak/>
        <w:t>13.4</w:t>
      </w:r>
      <w:r w:rsidR="00722B8A" w:rsidRPr="00722B8A">
        <w:rPr>
          <w:rFonts w:ascii="Times New Roman" w:eastAsia="Times New Roman" w:hAnsi="Times New Roman" w:cs="Times New Roman"/>
          <w:b/>
          <w:color w:val="000000"/>
          <w:sz w:val="32"/>
          <w:szCs w:val="32"/>
        </w:rPr>
        <w:t>. LA DECLARACIÓN DE CONCURSO Y SUS EFECTOS. LA ADMINI</w:t>
      </w:r>
      <w:r>
        <w:rPr>
          <w:rFonts w:ascii="Times New Roman" w:eastAsia="Times New Roman" w:hAnsi="Times New Roman" w:cs="Times New Roman"/>
          <w:b/>
          <w:color w:val="000000"/>
          <w:sz w:val="32"/>
          <w:szCs w:val="32"/>
        </w:rPr>
        <w:t>S</w:t>
      </w:r>
      <w:r w:rsidR="00722B8A" w:rsidRPr="00722B8A">
        <w:rPr>
          <w:rFonts w:ascii="Times New Roman" w:eastAsia="Times New Roman" w:hAnsi="Times New Roman" w:cs="Times New Roman"/>
          <w:b/>
          <w:color w:val="000000"/>
          <w:sz w:val="32"/>
          <w:szCs w:val="32"/>
        </w:rPr>
        <w:t>TRACIÓN.</w:t>
      </w:r>
    </w:p>
    <w:p w:rsidR="00722B8A" w:rsidRDefault="00722B8A" w:rsidP="00842740">
      <w:pPr>
        <w:widowControl w:val="0"/>
        <w:autoSpaceDE w:val="0"/>
        <w:autoSpaceDN w:val="0"/>
        <w:adjustRightInd w:val="0"/>
        <w:spacing w:after="0" w:line="240" w:lineRule="auto"/>
        <w:jc w:val="both"/>
        <w:rPr>
          <w:rFonts w:ascii="Times New Roman" w:eastAsia="Times New Roman" w:hAnsi="Times New Roman" w:cs="Times New Roman"/>
          <w:b/>
          <w:bCs/>
          <w:color w:val="0000FF"/>
          <w:sz w:val="24"/>
          <w:szCs w:val="24"/>
        </w:rPr>
      </w:pPr>
    </w:p>
    <w:p w:rsidR="00842740" w:rsidRPr="00842740" w:rsidRDefault="00842740" w:rsidP="00842740">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Como adelantábamos con anterioridad, el auto de declaración de concurso es aquella resolución dictada por el juez de lo mercantil, el juez del concurso, en virtud de la cual se acuerda por parte del juez la situación de concurso del deudor, y cuya fecha, marca un antes y un después, es un punto de inflexión, en tanto en cuanto produce una serie de efectos de vital importancia, lo que veremos más adelante.</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El </w:t>
      </w:r>
      <w:r w:rsidRPr="00722B8A">
        <w:rPr>
          <w:rFonts w:ascii="Times New Roman" w:eastAsia="Times New Roman" w:hAnsi="Times New Roman" w:cs="Times New Roman"/>
          <w:b/>
          <w:color w:val="000000"/>
          <w:sz w:val="24"/>
          <w:szCs w:val="24"/>
          <w:u w:val="single"/>
        </w:rPr>
        <w:t>auto de declaración de concurso</w:t>
      </w:r>
      <w:r w:rsidRPr="00842740">
        <w:rPr>
          <w:rFonts w:ascii="Times New Roman" w:eastAsia="Times New Roman" w:hAnsi="Times New Roman" w:cs="Times New Roman"/>
          <w:color w:val="000000"/>
          <w:sz w:val="24"/>
          <w:szCs w:val="24"/>
        </w:rPr>
        <w:t xml:space="preserve"> deberá contener los siguientes pronunciamientos: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1. El </w:t>
      </w:r>
      <w:r w:rsidRPr="00842740">
        <w:rPr>
          <w:rFonts w:ascii="Times New Roman" w:eastAsia="Times New Roman" w:hAnsi="Times New Roman" w:cs="Times New Roman"/>
          <w:i/>
          <w:iCs/>
          <w:color w:val="000000"/>
          <w:sz w:val="24"/>
          <w:szCs w:val="24"/>
        </w:rPr>
        <w:t>carácter necesario o voluntario del concurso</w:t>
      </w:r>
      <w:r w:rsidRPr="00842740">
        <w:rPr>
          <w:rFonts w:ascii="Times New Roman" w:eastAsia="Times New Roman" w:hAnsi="Times New Roman" w:cs="Times New Roman"/>
          <w:color w:val="000000"/>
          <w:sz w:val="24"/>
          <w:szCs w:val="24"/>
        </w:rPr>
        <w:t>, con indicación, en su caso, de que el deudor ha solicitado la liquidación o ha presentado propuesta anticipada de convenio. El concurso es necesario cuando no ha sido el concursado el que ha solicitado su concurso sino terceros con legitimación para ello. En estos casos se suele, como regla general, suspender las facultades de administración y disposición de contenido patrimonial al deudor, cuyo órgano de administración social viene a ser sustituido por la administración concursal, en el caso de ser persona jurídica, o que, en caso de ser persona física, simplemente deja de tener facultades para llevar a cabo tales actos, pasando éstas, igualmente, a manos de la administración concursal.</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El concurso es voluntario cuando el concursado ha solicitado su propio concurso. En estos casos, como regla general, se suele intervenir las facultades de disposición y administración de contenido patrimonial del deudor, cuyo órgano de administración social va a seguir ostentando las facultades que le son propias, si bien sometido a un régimen de autorizaciones por parte de la administración concursal. Sin embargo, hay un caso en el que, aun habiendo solicitado el concurso el deudor, éste se ha de declarar como necesario y no como voluntario, se trata del supuesto en que, en los tres meses anteriores a la fecha de la solicitud del deudor, se hubiera presentado y admitido a trámite otra por cualquier legitimado, aunque éste hubiera desistido, no hubiera comparecido o no se hubiese ratificado (art. 22 LC).</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2. Los </w:t>
      </w:r>
      <w:r w:rsidRPr="00842740">
        <w:rPr>
          <w:rFonts w:ascii="Times New Roman" w:eastAsia="Times New Roman" w:hAnsi="Times New Roman" w:cs="Times New Roman"/>
          <w:i/>
          <w:iCs/>
          <w:color w:val="000000"/>
          <w:sz w:val="24"/>
          <w:szCs w:val="24"/>
        </w:rPr>
        <w:t>efectos sobre las facultades de administración y disposición del deudor</w:t>
      </w:r>
      <w:r w:rsidRPr="00842740">
        <w:rPr>
          <w:rFonts w:ascii="Times New Roman" w:eastAsia="Times New Roman" w:hAnsi="Times New Roman" w:cs="Times New Roman"/>
          <w:color w:val="000000"/>
          <w:sz w:val="24"/>
          <w:szCs w:val="24"/>
        </w:rPr>
        <w:t xml:space="preserve"> respecto de su patrimonio, así como el nombramiento y las facultades de los administradores concursales.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3. </w:t>
      </w:r>
      <w:r w:rsidRPr="00842740">
        <w:rPr>
          <w:rFonts w:ascii="Times New Roman" w:eastAsia="Times New Roman" w:hAnsi="Times New Roman" w:cs="Times New Roman"/>
          <w:i/>
          <w:iCs/>
          <w:color w:val="000000"/>
          <w:sz w:val="24"/>
          <w:szCs w:val="24"/>
        </w:rPr>
        <w:t>En caso de concurso necesario</w:t>
      </w:r>
      <w:r w:rsidRPr="00842740">
        <w:rPr>
          <w:rFonts w:ascii="Times New Roman" w:eastAsia="Times New Roman" w:hAnsi="Times New Roman" w:cs="Times New Roman"/>
          <w:color w:val="000000"/>
          <w:sz w:val="24"/>
          <w:szCs w:val="24"/>
        </w:rPr>
        <w:t>, el requerimiento al deudor para que presente, en el plazo de 10 días a contar desde la notificación del auto, los documentos que habría de haber presentado si hubiera llevado a cabo su propia solicitud de concurso (art. 6 LC).</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4. En su caso, las </w:t>
      </w:r>
      <w:r w:rsidRPr="00842740">
        <w:rPr>
          <w:rFonts w:ascii="Times New Roman" w:eastAsia="Times New Roman" w:hAnsi="Times New Roman" w:cs="Times New Roman"/>
          <w:i/>
          <w:iCs/>
          <w:color w:val="000000"/>
          <w:sz w:val="24"/>
          <w:szCs w:val="24"/>
        </w:rPr>
        <w:t>medidas cautelares que el juez considere necesarias</w:t>
      </w:r>
      <w:r w:rsidRPr="00842740">
        <w:rPr>
          <w:rFonts w:ascii="Times New Roman" w:eastAsia="Times New Roman" w:hAnsi="Times New Roman" w:cs="Times New Roman"/>
          <w:color w:val="000000"/>
          <w:sz w:val="24"/>
          <w:szCs w:val="24"/>
        </w:rPr>
        <w:t xml:space="preserve"> para asegurar la integridad, la conservación o la administración del patrimonio del deudor hasta que los administradores concursales acepten el cargo.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5. El </w:t>
      </w:r>
      <w:r w:rsidRPr="00842740">
        <w:rPr>
          <w:rFonts w:ascii="Times New Roman" w:eastAsia="Times New Roman" w:hAnsi="Times New Roman" w:cs="Times New Roman"/>
          <w:i/>
          <w:iCs/>
          <w:color w:val="000000"/>
          <w:sz w:val="24"/>
          <w:szCs w:val="24"/>
        </w:rPr>
        <w:t>llamamiento a los acreedores</w:t>
      </w:r>
      <w:r w:rsidRPr="00842740">
        <w:rPr>
          <w:rFonts w:ascii="Times New Roman" w:eastAsia="Times New Roman" w:hAnsi="Times New Roman" w:cs="Times New Roman"/>
          <w:color w:val="000000"/>
          <w:sz w:val="24"/>
          <w:szCs w:val="24"/>
        </w:rPr>
        <w:t xml:space="preserve"> para que pongan en conocimiento de la administración concursal la existencia de sus créditos, en el plazo de un mes a contar desde el día siguiente a la publicación en el «Boletín Oficial del Estado» del auto de declaración de concurso.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6. La </w:t>
      </w:r>
      <w:r w:rsidRPr="00842740">
        <w:rPr>
          <w:rFonts w:ascii="Times New Roman" w:eastAsia="Times New Roman" w:hAnsi="Times New Roman" w:cs="Times New Roman"/>
          <w:i/>
          <w:iCs/>
          <w:color w:val="000000"/>
          <w:sz w:val="24"/>
          <w:szCs w:val="24"/>
        </w:rPr>
        <w:t>publicidad</w:t>
      </w:r>
      <w:r w:rsidRPr="00842740">
        <w:rPr>
          <w:rFonts w:ascii="Times New Roman" w:eastAsia="Times New Roman" w:hAnsi="Times New Roman" w:cs="Times New Roman"/>
          <w:color w:val="000000"/>
          <w:sz w:val="24"/>
          <w:szCs w:val="24"/>
        </w:rPr>
        <w:t xml:space="preserve"> que haya de darse a la declaración de concurso.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7. </w:t>
      </w:r>
      <w:r w:rsidRPr="00842740">
        <w:rPr>
          <w:rFonts w:ascii="Times New Roman" w:eastAsia="Times New Roman" w:hAnsi="Times New Roman" w:cs="Times New Roman"/>
          <w:i/>
          <w:iCs/>
          <w:color w:val="000000"/>
          <w:sz w:val="24"/>
          <w:szCs w:val="24"/>
        </w:rPr>
        <w:t>En caso de persona física</w:t>
      </w:r>
      <w:r w:rsidRPr="00842740">
        <w:rPr>
          <w:rFonts w:ascii="Times New Roman" w:eastAsia="Times New Roman" w:hAnsi="Times New Roman" w:cs="Times New Roman"/>
          <w:color w:val="000000"/>
          <w:sz w:val="24"/>
          <w:szCs w:val="24"/>
        </w:rPr>
        <w:t>, y si procediera, la decisión sobre la formación de pieza separada, conforme a lo dispuesto en relación con la disolución de la sociedad de gananciales.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lastRenderedPageBreak/>
        <w:t xml:space="preserve">8. En su caso, la decisión sobre la procedencia de aplicar el </w:t>
      </w:r>
      <w:r w:rsidRPr="00842740">
        <w:rPr>
          <w:rFonts w:ascii="Times New Roman" w:eastAsia="Times New Roman" w:hAnsi="Times New Roman" w:cs="Times New Roman"/>
          <w:i/>
          <w:iCs/>
          <w:color w:val="000000"/>
          <w:sz w:val="24"/>
          <w:szCs w:val="24"/>
        </w:rPr>
        <w:t>procedimiento abreviado</w:t>
      </w:r>
      <w:r w:rsidRPr="00842740">
        <w:rPr>
          <w:rFonts w:ascii="Times New Roman" w:eastAsia="Times New Roman" w:hAnsi="Times New Roman" w:cs="Times New Roman"/>
          <w:color w:val="000000"/>
          <w:sz w:val="24"/>
          <w:szCs w:val="24"/>
        </w:rPr>
        <w:t>.</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Una vez ha sido dictado el auto del concurso, además, la administración concursal habrá de llevar a cabo sin demora una comunicación individualizada a cada uno de los acreedores cuya identidad y domicilio consten en la documentación que obre en autos, informando de la declaración de concurso y del deber de comunicar los créditos en la forma establecida por la Ley. La comunicación, tras la reforma de 2011, se debe realizar por medios telemáticos, informáticos o electrónicos cuando conste la dirección electrónica del acreedor. Sin embargo, en relación a la Agencia Estatal de la Administración Tributaria y a la Tesorería General de la Seguridad Social, habrá de comunicárseles aunque no consten como acreedores, a través de los medios electrónicos que éstas habiliten en sus respectivas sedes electrónicas. Igualmente se comunicará a la representación de los trabajadores, si la hubiere, haciéndoles saber de su derecho a personarse en el procedimiento como parte.</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La publicidad de la declaración de concurso, así como de las restantes notificaciones, comunicaciones y trámites del procedimiento, se realizará preferentemente por medios telemáticos, informáticos y electrónicos, en la forma que reglamentariamente se determine, garantizando la seguridad y la integridad de las comunicaciones. El extracto de la declaración de concurso se publicará, con la mayor urgencia y de forma gratuita, en el </w:t>
      </w:r>
      <w:r w:rsidRPr="00842740">
        <w:rPr>
          <w:rFonts w:ascii="Times New Roman" w:eastAsia="Times New Roman" w:hAnsi="Times New Roman" w:cs="Times New Roman"/>
          <w:i/>
          <w:iCs/>
          <w:color w:val="000000"/>
          <w:sz w:val="24"/>
          <w:szCs w:val="24"/>
        </w:rPr>
        <w:t>BOE</w:t>
      </w:r>
      <w:r w:rsidRPr="00842740">
        <w:rPr>
          <w:rFonts w:ascii="Times New Roman" w:eastAsia="Times New Roman" w:hAnsi="Times New Roman" w:cs="Times New Roman"/>
          <w:color w:val="000000"/>
          <w:sz w:val="24"/>
          <w:szCs w:val="24"/>
        </w:rPr>
        <w:t>, y contendrá únicamente los datos indispensables para la identificación del concursado, incluyendo su Número de Identificación Fiscal, el juzgado competente, el número de autos y el Número de Identificación General del procedimiento, la fecha del auto de declaración de concurso, el plazo establecido para la comunicación de los créditos, la identidad de los administradores concursales, el domicilio postal y la dirección electrónica señalados para que los acreedores, a su elección, efectúen la comunicación de créditos, el régimen de suspensión o intervención de facultades del concursado y la dirección electrónica del Registro Público Concursal donde se publicarán las resoluciones que traigan causa del concurso.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El juez podrá igualmente acordar cualquier otra forma de publicidad complementaria siempre y cuando la considerara imprescindible para la efectiva difusión de los actos de concurso.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Las demás resoluciones que, conforme a esta Ley, deban ser publicadas por medio de edictos, lo serán en el Registro Público Concursal y en el tablón de anuncios del juzgado.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El auto de declaración del concurso así como el resto de resoluciones concursales que conforme a las disposiciones de esta Ley deban ser objeto de publicidad, se insertarán además en el Registro Público Concursal con arreglo al procedimiento que reglamentariamente se establezca.</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Adicionalmente, la declaración de concurso resulta merecedora igualmente de publicidad registral que resulte procedente (registro mercantil, registro de la propiedad, registro civil, registro de bienes muebles, etc.).</w:t>
      </w:r>
    </w:p>
    <w:p w:rsidR="00722B8A" w:rsidRDefault="00842740" w:rsidP="00722B8A">
      <w:pPr>
        <w:widowControl w:val="0"/>
        <w:autoSpaceDE w:val="0"/>
        <w:autoSpaceDN w:val="0"/>
        <w:adjustRightInd w:val="0"/>
        <w:spacing w:before="120" w:after="200" w:line="240" w:lineRule="auto"/>
        <w:rPr>
          <w:rFonts w:ascii="sans-serif" w:eastAsia="Times New Roman" w:hAnsi="sans-serif" w:cs="sans-serif"/>
          <w:color w:val="000000"/>
          <w:sz w:val="24"/>
          <w:szCs w:val="24"/>
        </w:rPr>
      </w:pPr>
      <w:r w:rsidRPr="00842740">
        <w:rPr>
          <w:rFonts w:ascii="sans-serif" w:eastAsia="Times New Roman" w:hAnsi="sans-serif" w:cs="sans-serif"/>
          <w:color w:val="000000"/>
          <w:sz w:val="24"/>
          <w:szCs w:val="24"/>
        </w:rPr>
        <w:t> </w:t>
      </w:r>
    </w:p>
    <w:p w:rsidR="00842740" w:rsidRPr="00722B8A" w:rsidRDefault="00722B8A" w:rsidP="00722B8A">
      <w:pPr>
        <w:widowControl w:val="0"/>
        <w:autoSpaceDE w:val="0"/>
        <w:autoSpaceDN w:val="0"/>
        <w:adjustRightInd w:val="0"/>
        <w:spacing w:before="120" w:after="200" w:line="240" w:lineRule="auto"/>
        <w:rPr>
          <w:rFonts w:ascii="sans-serif" w:eastAsia="Times New Roman" w:hAnsi="sans-serif" w:cs="sans-serif"/>
          <w:color w:val="000000"/>
          <w:sz w:val="24"/>
          <w:szCs w:val="24"/>
        </w:rPr>
      </w:pPr>
      <w:r>
        <w:rPr>
          <w:rFonts w:ascii="sans-serif" w:eastAsia="Times New Roman" w:hAnsi="sans-serif" w:cs="sans-serif"/>
          <w:color w:val="000000"/>
          <w:sz w:val="24"/>
          <w:szCs w:val="24"/>
        </w:rPr>
        <w:t xml:space="preserve">El </w:t>
      </w:r>
      <w:r w:rsidRPr="00722B8A">
        <w:rPr>
          <w:rFonts w:ascii="Times New Roman" w:eastAsia="Times New Roman" w:hAnsi="Times New Roman" w:cs="Times New Roman"/>
          <w:color w:val="000000"/>
          <w:sz w:val="24"/>
          <w:szCs w:val="24"/>
        </w:rPr>
        <w:t>procedimiento concursal, como decíamos, se puede tramitar a través del procedimiento ordinario, o del procedimiento abreviado</w:t>
      </w:r>
      <w:r>
        <w:rPr>
          <w:rFonts w:ascii="sans-serif" w:eastAsia="Times New Roman" w:hAnsi="sans-serif" w:cs="sans-serif"/>
          <w:color w:val="000000"/>
          <w:sz w:val="24"/>
          <w:szCs w:val="24"/>
        </w:rPr>
        <w:t xml:space="preserve">. </w:t>
      </w:r>
      <w:r w:rsidR="00842740" w:rsidRPr="00842740">
        <w:rPr>
          <w:rFonts w:ascii="Times New Roman" w:eastAsia="Times New Roman" w:hAnsi="Times New Roman" w:cs="Times New Roman"/>
          <w:color w:val="000000"/>
          <w:sz w:val="24"/>
          <w:szCs w:val="24"/>
        </w:rPr>
        <w:t>El procedimiento abreviado es un procedimiento concursal de carácter simplificado previsto para deudores con un pasivo de menor entidad.</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Así, el juez </w:t>
      </w:r>
      <w:r w:rsidRPr="00842740">
        <w:rPr>
          <w:rFonts w:ascii="Times New Roman" w:eastAsia="Times New Roman" w:hAnsi="Times New Roman" w:cs="Times New Roman"/>
          <w:i/>
          <w:iCs/>
          <w:color w:val="000000"/>
          <w:sz w:val="24"/>
          <w:szCs w:val="24"/>
        </w:rPr>
        <w:t>podrá aplicar el procedimiento abreviado</w:t>
      </w:r>
      <w:r w:rsidRPr="00842740">
        <w:rPr>
          <w:rFonts w:ascii="Times New Roman" w:eastAsia="Times New Roman" w:hAnsi="Times New Roman" w:cs="Times New Roman"/>
          <w:color w:val="000000"/>
          <w:sz w:val="24"/>
          <w:szCs w:val="24"/>
        </w:rPr>
        <w:t xml:space="preserve"> cuando, a la vista de la </w:t>
      </w:r>
      <w:r w:rsidRPr="00842740">
        <w:rPr>
          <w:rFonts w:ascii="Times New Roman" w:eastAsia="Times New Roman" w:hAnsi="Times New Roman" w:cs="Times New Roman"/>
          <w:color w:val="000000"/>
          <w:sz w:val="24"/>
          <w:szCs w:val="24"/>
        </w:rPr>
        <w:lastRenderedPageBreak/>
        <w:t>información disponible, considere que el concurso no reviste especial complejidad, atendiendo a las siguientes circunstancias: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1. Que la lista presentada por el deudor incluya menos de cincuenta acreedores.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2. Que la estimación inicial del pasivo no supere los cinco millones de euros.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3. Que la valoración de los bienes y derechos no alcance los cinco millones de euros.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También podrá aplicarlo cuando el deudor presente propuesta anticipada de convenio o una propuesta de convenio que incluya una modificación estructural por la que se transmita íntegramente su activo y su pasivo.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Por otra parte, cuando el deudor sea una persona natural el juez valorará especialmente si responde o es garante de las deudas de una persona jurídica y si es administrador de alguna persona jurídica.</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Sin embargo, </w:t>
      </w:r>
      <w:r w:rsidRPr="00842740">
        <w:rPr>
          <w:rFonts w:ascii="Times New Roman" w:eastAsia="Times New Roman" w:hAnsi="Times New Roman" w:cs="Times New Roman"/>
          <w:i/>
          <w:iCs/>
          <w:color w:val="000000"/>
          <w:sz w:val="24"/>
          <w:szCs w:val="24"/>
        </w:rPr>
        <w:t>el juez aplicará necesariamente el procedimiento abreviado</w:t>
      </w:r>
      <w:r w:rsidRPr="00842740">
        <w:rPr>
          <w:rFonts w:ascii="Times New Roman" w:eastAsia="Times New Roman" w:hAnsi="Times New Roman" w:cs="Times New Roman"/>
          <w:color w:val="000000"/>
          <w:sz w:val="24"/>
          <w:szCs w:val="24"/>
        </w:rPr>
        <w:t>, por lo que ya no estamos ante una mera discrecionalidad de éste, sino ante una previsión de cumplimiento obligatorio, cuando el deudor presente, junto con la solicitud de concurso, un plan de liquidación que contenga una propuesta escrita vinculante de compra de la unidad productiva en funcionamiento o que el deudor hubiera cesado completamente en su actividad y no tuviera en vigor contratos de trabajo.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En caso de que existiera una modificación de las circunstancias antedichas, el juez podrá, a instancias del deudor, de la administración concursal, o del propio acreedor, y atendiendo a la mayor o menor complejidad del concurso, transformar un procedimiento abreviado en ordinario o un procedimiento ordinario en abreviado.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El concurso abreviado se caracteriza por tener especiales previsiones en relación al acortamiento de los plazos, a la presentación de concurso con propuesta anticipada de convenio, así como a la presentación de concurso con petición de liquidación anticipada. Por tanto, la LC regula estas especialidades del procedimiento abreviado disponiendo que, supletoriamente, se aplicarán a este procedimiento las normas del ordinario, esto es, que todo aquello que no tenga previsto una específica regulación dentro de las especialidades que la Ley establece para el procedimiento abreviado, habrá de regirse por lo previsto para el procedimiento ordinario.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Así, entre las </w:t>
      </w:r>
      <w:r w:rsidRPr="00842740">
        <w:rPr>
          <w:rFonts w:ascii="Times New Roman" w:eastAsia="Times New Roman" w:hAnsi="Times New Roman" w:cs="Times New Roman"/>
          <w:i/>
          <w:iCs/>
          <w:color w:val="000000"/>
          <w:sz w:val="24"/>
          <w:szCs w:val="24"/>
        </w:rPr>
        <w:t>especiales previsiones que lleva a cabo la LC en relación al procedimiento concursal abreviado, hemos de citar, en relación al acortamiento de plazos</w:t>
      </w:r>
      <w:r w:rsidRPr="00842740">
        <w:rPr>
          <w:rFonts w:ascii="Times New Roman" w:eastAsia="Times New Roman" w:hAnsi="Times New Roman" w:cs="Times New Roman"/>
          <w:color w:val="000000"/>
          <w:sz w:val="24"/>
          <w:szCs w:val="24"/>
        </w:rPr>
        <w:t xml:space="preserve"> (art. 191 LC), las siguientes: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1. El administrador concursal deberá presentar el inventario de bienes y derechos de la masa activa dentro de los 15 días siguientes a la aceptación del cargo.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2. El administrador concursal deberá presentar su informe en el plazo de un mes, contado a partir de la aceptación del cargo. Razonadamente, podrá solicitar al juez una prórroga que en ningún caso excederá de 15 días.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3. El administrador concursal practicará la comunicación a los acreedores del inventario y del pasivo del concurso al menos 5 días antes de la presentación de la lista de acreedores.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4. El secretario judicial formará pieza separada en la que se tramitará lo relativo a las impugnaciones del inventario y de la lista de acreedores, y, al día siguiente, sin incoar incidente, dará traslado de las mismas al administrador concursal. Éste en el plazo de 10 días, comunicará al juzgado si acepta la pretensión, incorporándola a los textos definitivos, o si se opone formalmente a la misma, proponiendo a su vez la prueba que </w:t>
      </w:r>
      <w:r w:rsidRPr="00842740">
        <w:rPr>
          <w:rFonts w:ascii="Times New Roman" w:eastAsia="Times New Roman" w:hAnsi="Times New Roman" w:cs="Times New Roman"/>
          <w:color w:val="000000"/>
          <w:sz w:val="24"/>
          <w:szCs w:val="24"/>
        </w:rPr>
        <w:lastRenderedPageBreak/>
        <w:t>considere pertinente. Contestada la demanda o transcurrido el plazo para ello, el proceso continuará con la contestación por parte del demandado (administración concursal y concursado) hasta que se dicte sentencia. Entre la contestación a la demanda y la sentencia se podrá celebrar vista si hubiera actividad probatoria que practicar. Si hubiera más de una impugnación, se acumularán de modo que se tramiten y resuelvan en una sola vista.</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5. El administrador concursal deberá informar de inmediato al juez de la incidencia de las impugnaciones sobre el quórum y las mayorías necesarias para aprobar el convenio. Si las impugnaciones afectaran a menos del 20 % del activo o del pasivo del concurso, el juez podrá ordenar la finalización de la fase común y la apertura de la fase de convenio o liquidación, sin perjuicio del reflejo que las impugnaciones puedan tener en los textos definitivos.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6. El plazo para la presentación de propuestas ordinarias de convenio finalizará en todo caso 5 días después de la notificación del informe del administrador concursal. Admitida a trámite la propuesta de convenio, el secretario judicial señalará fecha para la celebración de la junta de acreedores dentro de los 30 días hábiles siguientes.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7. Si en el plazo previsto en el apartado anterior no se hubiera presentado propuesta de convenio, el secretario judicial abrirá de inmediato la fase de liquidación requiriendo al administrador concursal para que presente el plan de liquidación en el plazo improrrogable de diez días.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8. Una vez aprobado el plan, las operaciones de liquidación no podrán durar más de tres meses, prorrogables, a petición de la administración concursal, por un mes más.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Por su parte, en relación a las </w:t>
      </w:r>
      <w:r w:rsidRPr="00842740">
        <w:rPr>
          <w:rFonts w:ascii="Times New Roman" w:eastAsia="Times New Roman" w:hAnsi="Times New Roman" w:cs="Times New Roman"/>
          <w:i/>
          <w:iCs/>
          <w:color w:val="000000"/>
          <w:sz w:val="24"/>
          <w:szCs w:val="24"/>
        </w:rPr>
        <w:t>especialidades del procedimiento abreviado en caso de solicitud de concurso con presentación de propuesta de convenio</w:t>
      </w:r>
      <w:r w:rsidRPr="00842740">
        <w:rPr>
          <w:rFonts w:ascii="Times New Roman" w:eastAsia="Times New Roman" w:hAnsi="Times New Roman" w:cs="Times New Roman"/>
          <w:color w:val="000000"/>
          <w:sz w:val="24"/>
          <w:szCs w:val="24"/>
        </w:rPr>
        <w:t xml:space="preserve"> (art. 191 </w:t>
      </w:r>
      <w:proofErr w:type="gramStart"/>
      <w:r w:rsidRPr="00842740">
        <w:rPr>
          <w:rFonts w:ascii="Times New Roman" w:eastAsia="Times New Roman" w:hAnsi="Times New Roman" w:cs="Times New Roman"/>
          <w:color w:val="000000"/>
          <w:sz w:val="24"/>
          <w:szCs w:val="24"/>
        </w:rPr>
        <w:t>bis</w:t>
      </w:r>
      <w:proofErr w:type="gramEnd"/>
      <w:r w:rsidRPr="00842740">
        <w:rPr>
          <w:rFonts w:ascii="Times New Roman" w:eastAsia="Times New Roman" w:hAnsi="Times New Roman" w:cs="Times New Roman"/>
          <w:color w:val="000000"/>
          <w:sz w:val="24"/>
          <w:szCs w:val="24"/>
        </w:rPr>
        <w:t xml:space="preserve"> LC), hemos de hacer mención a las siguientes: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1. En el auto de declaración de concurso el juez se pronunciará sobre la admisión a trámite de la propuesta de convenio presentada por el deudor con su solicitud.</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2. El administrador concursal deberá evaluar la propuesta de convenio presentada por el deudor, dentro del plazo de diez días a contar desde la publicación de la declaración de concurso.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3. La aceptación de la propuesta de convenio se realizará por escrito. Los acreedores que no se hubieran adherido antes a la propuesta de convenio presentada por el deudor podrán hacerlo hasta cinco días después de la fecha de presentación del informe del administrador concursal.</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4. Dentro de los tres días siguientes a aquél en el que hubiere finalizado el plazo para formular adhesiones, el secretario judicial verificará si la propuesta de convenio alcanza la mayoría legalmente exigida y proclamará el resultado mediante decreto. Si la mayoría resultase obtenida, el juez, inmediatamente después de la expiración del plazo de oposición a la aprobación judicial del convenio, dictará sentencia aprobatoria, salvo que se hubiera formulado oposición a dicha aprobación o proceda su rechazo de oficio. Si hubiera oposición, el secretario judicial admitirá la demanda y el juez podrá requerir al impugnante que preste caución por los daños o perjuicios que para la masa pasiva y activa del concurso pueda suponer la demora en la aprobación del convenio.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Por último, entre las </w:t>
      </w:r>
      <w:r w:rsidRPr="00842740">
        <w:rPr>
          <w:rFonts w:ascii="Times New Roman" w:eastAsia="Times New Roman" w:hAnsi="Times New Roman" w:cs="Times New Roman"/>
          <w:i/>
          <w:iCs/>
          <w:color w:val="000000"/>
          <w:sz w:val="24"/>
          <w:szCs w:val="24"/>
        </w:rPr>
        <w:t>especialidades del procedimiento abreviado en caso de solicitud de concurso con presentación de plan de liquidación</w:t>
      </w:r>
      <w:r w:rsidRPr="00842740">
        <w:rPr>
          <w:rFonts w:ascii="Times New Roman" w:eastAsia="Times New Roman" w:hAnsi="Times New Roman" w:cs="Times New Roman"/>
          <w:color w:val="000000"/>
          <w:sz w:val="24"/>
          <w:szCs w:val="24"/>
        </w:rPr>
        <w:t xml:space="preserve"> (art. 191 </w:t>
      </w:r>
      <w:r w:rsidRPr="00842740">
        <w:rPr>
          <w:rFonts w:ascii="Times New Roman" w:eastAsia="Times New Roman" w:hAnsi="Times New Roman" w:cs="Times New Roman"/>
          <w:i/>
          <w:iCs/>
          <w:color w:val="000000"/>
          <w:sz w:val="24"/>
          <w:szCs w:val="24"/>
        </w:rPr>
        <w:t>ter</w:t>
      </w:r>
      <w:r w:rsidRPr="00842740">
        <w:rPr>
          <w:rFonts w:ascii="Times New Roman" w:eastAsia="Times New Roman" w:hAnsi="Times New Roman" w:cs="Times New Roman"/>
          <w:color w:val="000000"/>
          <w:sz w:val="24"/>
          <w:szCs w:val="24"/>
        </w:rPr>
        <w:t xml:space="preserve"> LC), hemos de reseñar las siguientes: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lastRenderedPageBreak/>
        <w:t>1. Si el deudor hubiera solicitado la liquidación al tiempo de la solicitud del concurso, el juez acordará de inmediato la apertura de la fase de liquidación.</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2. Una vez se ha abierto la fase de liquidación, el secretario judicial dará traslado del plan de liquidación presentado por el deudor para que sea informado en el plazo de diez días por el administrador concursal y para que los acreedores puedan realizar alegaciones.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3. El informe del administrador concursal deberá incluir necesariamente el inventario de la masa activa del concurso y evaluar el efecto de la resolución de los contratos sobre las masas activa y pasiva del concurso.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4. En el auto por el que se apruebe el plan de liquidación, el juez podrá acordar la resolución de los contratos pendientes de cumplimiento por ambas partes, con excepción de aquellos que se vinculen a una oferta efectiva de compra de la unidad productiva o de parte de ella.</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5. En caso de suspenderse las operaciones de liquidación con motivo de las impugnaciones del inventario o de la lista de acreedores, el juez podrá requerir a los impugnantes para que presten una caución que garantice los posibles daños y perjuicios por la demora.</w:t>
      </w:r>
    </w:p>
    <w:p w:rsidR="00842740" w:rsidRPr="00842740" w:rsidRDefault="00842740" w:rsidP="00842740">
      <w:pPr>
        <w:widowControl w:val="0"/>
        <w:autoSpaceDE w:val="0"/>
        <w:autoSpaceDN w:val="0"/>
        <w:adjustRightInd w:val="0"/>
        <w:spacing w:before="120" w:after="200" w:line="240" w:lineRule="auto"/>
        <w:rPr>
          <w:rFonts w:ascii="sans-serif" w:eastAsia="Times New Roman" w:hAnsi="sans-serif" w:cs="sans-serif"/>
          <w:color w:val="000000"/>
          <w:sz w:val="24"/>
          <w:szCs w:val="24"/>
        </w:rPr>
      </w:pPr>
      <w:r w:rsidRPr="00842740">
        <w:rPr>
          <w:rFonts w:ascii="sans-serif" w:eastAsia="Times New Roman" w:hAnsi="sans-serif" w:cs="sans-serif"/>
          <w:color w:val="000000"/>
          <w:sz w:val="24"/>
          <w:szCs w:val="24"/>
        </w:rPr>
        <w:t> </w:t>
      </w:r>
    </w:p>
    <w:p w:rsidR="00842740" w:rsidRPr="00842740" w:rsidRDefault="00722B8A" w:rsidP="00632289">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722B8A">
        <w:rPr>
          <w:rFonts w:ascii="Times New Roman" w:eastAsia="Times New Roman" w:hAnsi="Times New Roman" w:cs="Times New Roman"/>
          <w:bCs/>
          <w:color w:val="000000"/>
          <w:sz w:val="24"/>
          <w:szCs w:val="24"/>
        </w:rPr>
        <w:t xml:space="preserve">Por último, vamos a hacer una referencia a la figura de la </w:t>
      </w:r>
      <w:r w:rsidRPr="00722B8A">
        <w:rPr>
          <w:rFonts w:ascii="Times New Roman" w:eastAsia="Times New Roman" w:hAnsi="Times New Roman" w:cs="Times New Roman"/>
          <w:b/>
          <w:bCs/>
          <w:color w:val="000000"/>
          <w:sz w:val="24"/>
          <w:szCs w:val="24"/>
          <w:u w:val="single"/>
        </w:rPr>
        <w:t>administración concursal</w:t>
      </w:r>
      <w:r w:rsidRPr="00722B8A">
        <w:rPr>
          <w:rFonts w:ascii="Times New Roman" w:eastAsia="Times New Roman" w:hAnsi="Times New Roman" w:cs="Times New Roman"/>
          <w:b/>
          <w:bCs/>
          <w:color w:val="000000"/>
          <w:sz w:val="32"/>
          <w:szCs w:val="32"/>
          <w:u w:val="single"/>
        </w:rPr>
        <w:t xml:space="preserve">. </w:t>
      </w:r>
      <w:r w:rsidR="00842740" w:rsidRPr="00842740">
        <w:rPr>
          <w:rFonts w:ascii="Times New Roman" w:eastAsia="Times New Roman" w:hAnsi="Times New Roman" w:cs="Times New Roman"/>
          <w:color w:val="000000"/>
          <w:sz w:val="24"/>
          <w:szCs w:val="24"/>
        </w:rPr>
        <w:t>La administración concursal es uno de los órganos del concurso de acreedores, en concreto, el órgano auxiliar del juez del concurso. Está integrado generalmente por un miembro profesional, designado por el juez de entre las listas oficiales que les son facilitadas con aquellas personas que cumplen los requisitos fijados por la ley para desempeñar el cargo, y su función es principalmente la de procurar intervenir o gestionar las masas activas y pasivas de la concursada para lograr la mejor satisfacción de los acreedores, con respeto a los principios y normas propias de la LC y del resto de disposiciones legales aplicables.</w:t>
      </w:r>
    </w:p>
    <w:p w:rsidR="00632289" w:rsidRDefault="00632289" w:rsidP="00632289">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p>
    <w:p w:rsidR="00842740" w:rsidRPr="00722B8A" w:rsidRDefault="00842740" w:rsidP="00632289">
      <w:pPr>
        <w:widowControl w:val="0"/>
        <w:autoSpaceDE w:val="0"/>
        <w:autoSpaceDN w:val="0"/>
        <w:adjustRightInd w:val="0"/>
        <w:spacing w:before="120" w:after="200" w:line="240" w:lineRule="auto"/>
        <w:jc w:val="both"/>
        <w:rPr>
          <w:rFonts w:ascii="sans-serif" w:eastAsia="Times New Roman" w:hAnsi="sans-serif" w:cs="sans-serif"/>
          <w:color w:val="000000"/>
          <w:sz w:val="24"/>
          <w:szCs w:val="24"/>
        </w:rPr>
      </w:pPr>
      <w:r w:rsidRPr="00842740">
        <w:rPr>
          <w:rFonts w:ascii="Times New Roman" w:eastAsia="Times New Roman" w:hAnsi="Times New Roman" w:cs="Times New Roman"/>
          <w:color w:val="000000"/>
          <w:sz w:val="24"/>
          <w:szCs w:val="24"/>
        </w:rPr>
        <w:t>La administración concursal está integrada por un único miembro (modificación llevada a cabo por la reforma del 2011). Así, para poder ejercer el cargo de administrador concursal es necesario cumplir alguno de los siguientes requisitos:</w:t>
      </w:r>
    </w:p>
    <w:p w:rsidR="00842740" w:rsidRPr="00842740" w:rsidRDefault="00842740" w:rsidP="00632289">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1. Ser </w:t>
      </w:r>
      <w:r w:rsidRPr="00842740">
        <w:rPr>
          <w:rFonts w:ascii="Times New Roman" w:eastAsia="Times New Roman" w:hAnsi="Times New Roman" w:cs="Times New Roman"/>
          <w:i/>
          <w:iCs/>
          <w:color w:val="000000"/>
          <w:sz w:val="24"/>
          <w:szCs w:val="24"/>
        </w:rPr>
        <w:t>abogado</w:t>
      </w:r>
      <w:r w:rsidRPr="00842740">
        <w:rPr>
          <w:rFonts w:ascii="Times New Roman" w:eastAsia="Times New Roman" w:hAnsi="Times New Roman" w:cs="Times New Roman"/>
          <w:color w:val="000000"/>
          <w:sz w:val="24"/>
          <w:szCs w:val="24"/>
        </w:rPr>
        <w:t xml:space="preserve"> en ejercicio con cinco años de experiencia profesional efectiva en el ejercicio de la abogacía, que hubiera acreditado formación especializada en Derecho Concursal.</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2. Ser </w:t>
      </w:r>
      <w:r w:rsidRPr="00842740">
        <w:rPr>
          <w:rFonts w:ascii="Times New Roman" w:eastAsia="Times New Roman" w:hAnsi="Times New Roman" w:cs="Times New Roman"/>
          <w:i/>
          <w:iCs/>
          <w:color w:val="000000"/>
          <w:sz w:val="24"/>
          <w:szCs w:val="24"/>
        </w:rPr>
        <w:t>economista</w:t>
      </w:r>
      <w:r w:rsidRPr="00842740">
        <w:rPr>
          <w:rFonts w:ascii="Times New Roman" w:eastAsia="Times New Roman" w:hAnsi="Times New Roman" w:cs="Times New Roman"/>
          <w:color w:val="000000"/>
          <w:sz w:val="24"/>
          <w:szCs w:val="24"/>
        </w:rPr>
        <w:t>, titulado mercantil o auditor de cuentas con cinco años de experiencia profesional, con especialización demostrable en el ámbito concursal.</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3. Ser una </w:t>
      </w:r>
      <w:r w:rsidRPr="00842740">
        <w:rPr>
          <w:rFonts w:ascii="Times New Roman" w:eastAsia="Times New Roman" w:hAnsi="Times New Roman" w:cs="Times New Roman"/>
          <w:i/>
          <w:iCs/>
          <w:color w:val="000000"/>
          <w:sz w:val="24"/>
          <w:szCs w:val="24"/>
        </w:rPr>
        <w:t>persona jurídica en la que se integre, al menos, un abogado en ejercicio y un economista, titulado mercantil o auditor de cuentas</w:t>
      </w:r>
      <w:r w:rsidRPr="00842740">
        <w:rPr>
          <w:rFonts w:ascii="Times New Roman" w:eastAsia="Times New Roman" w:hAnsi="Times New Roman" w:cs="Times New Roman"/>
          <w:color w:val="000000"/>
          <w:sz w:val="24"/>
          <w:szCs w:val="24"/>
        </w:rPr>
        <w:t>, y que garantice la debida independencia y dedicación en el desarrollo de las funciones de administración concursal.</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No obstante, la ley prevé una serie de casos especiales:</w:t>
      </w:r>
    </w:p>
    <w:p w:rsidR="00842740" w:rsidRPr="00842740" w:rsidRDefault="00842740" w:rsidP="00842740">
      <w:pPr>
        <w:widowControl w:val="0"/>
        <w:autoSpaceDE w:val="0"/>
        <w:autoSpaceDN w:val="0"/>
        <w:adjustRightInd w:val="0"/>
        <w:spacing w:before="120" w:after="0" w:line="240" w:lineRule="auto"/>
        <w:ind w:left="660"/>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 En caso de concurso de una entidad emisora de valores o instrumentos derivados que se negocien en un mercado secundario oficial, de una entidad </w:t>
      </w:r>
      <w:r w:rsidRPr="00842740">
        <w:rPr>
          <w:rFonts w:ascii="Times New Roman" w:eastAsia="Times New Roman" w:hAnsi="Times New Roman" w:cs="Times New Roman"/>
          <w:color w:val="000000"/>
          <w:sz w:val="24"/>
          <w:szCs w:val="24"/>
        </w:rPr>
        <w:lastRenderedPageBreak/>
        <w:t>encargada de regir la negociación, compensación o liquidación de esos valores o instrumentos, o de una empresa de servicios de inversión, será nombrado administrador concursal un miembro del personal técnico de la Comisión Nacional del Mercado de Valores u otra persona propuesta por ésta con la cualificación del número 2.º del apartado anterior, a cuyo efecto la Comisión Nacional del Mercado de Valores comunicará al juez la identidad de aquélla.</w:t>
      </w:r>
    </w:p>
    <w:p w:rsidR="00842740" w:rsidRPr="00842740" w:rsidRDefault="00842740" w:rsidP="00842740">
      <w:pPr>
        <w:widowControl w:val="0"/>
        <w:autoSpaceDE w:val="0"/>
        <w:autoSpaceDN w:val="0"/>
        <w:adjustRightInd w:val="0"/>
        <w:spacing w:before="120" w:after="0" w:line="240" w:lineRule="auto"/>
        <w:ind w:left="660"/>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En caso de concurso de una entidad de crédito o de una entidad aseguradora, el juez nombrará al administrador concursal de entre los propuestos respectivamente por el Fondo de Garantía de Depósitos y el Consorcio de Compensación de Seguros.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Se prevé, además, para caso de </w:t>
      </w:r>
      <w:r w:rsidRPr="00842740">
        <w:rPr>
          <w:rFonts w:ascii="Times New Roman" w:eastAsia="Times New Roman" w:hAnsi="Times New Roman" w:cs="Times New Roman"/>
          <w:i/>
          <w:iCs/>
          <w:color w:val="000000"/>
          <w:sz w:val="24"/>
          <w:szCs w:val="24"/>
        </w:rPr>
        <w:t>concursos ordinarios de especial trascendencia</w:t>
      </w:r>
      <w:r w:rsidRPr="00842740">
        <w:rPr>
          <w:rFonts w:ascii="Times New Roman" w:eastAsia="Times New Roman" w:hAnsi="Times New Roman" w:cs="Times New Roman"/>
          <w:color w:val="000000"/>
          <w:sz w:val="24"/>
          <w:szCs w:val="24"/>
        </w:rPr>
        <w:t>, que el juez nombrará, además del administrador concursal abogado, economista o persona jurídica, a un administrador concursal acreedor titular de créditos ordinarios o con privilegio general no garantizado de entre los que figuren en el primer tercio de mayor importe. A estos efectos, cuando el conjunto de las deudas con los trabajadores por los créditos salariales estuviera incluida en el primer tercio de mayor importe, el juez podrá nombrar como administrador acreedor a la representación legal de los trabajadores, que deberá designar un profesional que reúna la condición de economista, titulado mercantil, auditor de cuentas o abogado, quedando sometido al mismo régimen de incapacidades, incompatibilidades, prohibiciones, remuneración y responsabilidad que los demás miembros de la administración concursal.</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Se entiende por concursos de especial trascendencia aquellos en los que concurra uno de los siguientes supuestos: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1. Que la cifra de negocio anual del concursado haya sido de cien millones de euros o superior en cualquiera de los tres ejercicios anteriores a aquél en que sea declarado el concurso.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2. Que el importe de la masa pasiva declarada por el concursado sea superior a cien millones de euros.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3. Que el número de acreedores manifestado por el concursado sea superior a mil.</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4. Que el número de trabajadores sea superior a cien o lo haya sido en alguno de los tres ejercicios anteriores a la declaración del concurso.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En todo caso, el juez del concurso, de oficio o a instancia de un acreedor de carácter público o de la administración concursal, en aquellos concursos en que exista una causa de interés público que así lo justifique y aun cuando no concurran los supuestos antes mencionados, podrá nombrar como administrador concursal acreedor a una Administración pública o a una entidad de Derecho Público vinculada o dependiente de ella. Cuando el acreedor designado sea una Administración pública o una entidad de Derecho Público vinculada o dependiente de ella, la designación del profesional podrá recaer en cualquier empleado público con titulación universitaria, de graduado o licenciado en ámbitos pertenecientes a las ciencias jurídicas o económicas, y su régimen de responsabilidad será el específico de la legislación administrativa.</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Todos aquellos que deseen desempeñar el cargo de administrador concursal, salvo los empleados públicos designados por la Administración Pública para ello, deberán inscribirse en una lista que recogerá todos aquellos profesionales y personas jurídicas </w:t>
      </w:r>
      <w:proofErr w:type="gramStart"/>
      <w:r w:rsidRPr="00842740">
        <w:rPr>
          <w:rFonts w:ascii="Times New Roman" w:eastAsia="Times New Roman" w:hAnsi="Times New Roman" w:cs="Times New Roman"/>
          <w:color w:val="000000"/>
          <w:sz w:val="24"/>
          <w:szCs w:val="24"/>
        </w:rPr>
        <w:t>aptos</w:t>
      </w:r>
      <w:proofErr w:type="gramEnd"/>
      <w:r w:rsidRPr="00842740">
        <w:rPr>
          <w:rFonts w:ascii="Times New Roman" w:eastAsia="Times New Roman" w:hAnsi="Times New Roman" w:cs="Times New Roman"/>
          <w:color w:val="000000"/>
          <w:sz w:val="24"/>
          <w:szCs w:val="24"/>
        </w:rPr>
        <w:t xml:space="preserve"> y disponibles para el desempeño de la función. Aquéllos que deseen inscribirse en la lista deberán acreditar, además de los requisitos expuestos con anterioridad, su </w:t>
      </w:r>
      <w:r w:rsidRPr="00842740">
        <w:rPr>
          <w:rFonts w:ascii="Times New Roman" w:eastAsia="Times New Roman" w:hAnsi="Times New Roman" w:cs="Times New Roman"/>
          <w:color w:val="000000"/>
          <w:sz w:val="24"/>
          <w:szCs w:val="24"/>
        </w:rPr>
        <w:lastRenderedPageBreak/>
        <w:t>formación en materia concursal y su compromiso de continuar la formación en esta materia, pudiendo además solicitar la inclusión en la lista de su experiencia como administradores concursales o auxiliares delegados en otros concursos, así como de otros conocimientos o formación especiales que puedan ser relevantes a los efectos de su función.</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Estas listas son remitidas a los juzgados decanos por parte de los registros oficiales de auditores de cuentas y los correspondientes colegios profesionales, quienes presentarán, en el mes de diciembre de cada año, para su utilización desde el primer día del año siguiente, los respectivos listados de personas disponibles, incluidas las personas jurídicas. Los profesionales cuya colegiación no resulte obligatoria podrán solicitar, de forma gratuita, su inclusión en la lista en ese mismo período justificando documentalmente la formación recibida y la disponibilidad para ser designados. Igualmente las personas jurídicas podrán solicitar su inclusión, reseñando los profesionales que las integran y, salvo que ya figuraran en las listas, su formación y disponibilidad.</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Finalmente, los jueces de lo mercantil, a la hora de dictar un auto de declaración de concurso, habrán de designar un administrador concursal de entre los incluidos en las listas procurando una distribución equitativa. No obstante, el juez podrá, apreciándolo razonadamente, designar a unos concretos administradores concursales, aunque no sea tan equitativa la distribución por haber sido nombrados más a menudo en el juzgado de que se trate, cuando el previsible desarrollo del proceso exija una experiencia o unos conocimientos o formación especiales, como los vinculados a asegurar la continuidad de la actividad empresarial o que se puedan deducir de la complejidad del concurso.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Para concursos ordinarios deberá designar a quienes acrediten su participación como administradores o auxiliares delegados en otros concursos ordinarios o, al menos, tres concursos abreviados, salvo que el juez considere, de manera motivada, idónea la formación y experiencia de los que designe en atención a las características concretas del concurso.</w:t>
      </w:r>
    </w:p>
    <w:p w:rsidR="00722B8A" w:rsidRDefault="00842740" w:rsidP="00722B8A">
      <w:pPr>
        <w:widowControl w:val="0"/>
        <w:autoSpaceDE w:val="0"/>
        <w:autoSpaceDN w:val="0"/>
        <w:adjustRightInd w:val="0"/>
        <w:spacing w:before="120" w:after="200" w:line="240" w:lineRule="auto"/>
        <w:rPr>
          <w:rFonts w:ascii="sans-serif" w:eastAsia="Times New Roman" w:hAnsi="sans-serif" w:cs="sans-serif"/>
          <w:color w:val="000000"/>
          <w:sz w:val="24"/>
          <w:szCs w:val="24"/>
        </w:rPr>
      </w:pPr>
      <w:r w:rsidRPr="00842740">
        <w:rPr>
          <w:rFonts w:ascii="sans-serif" w:eastAsia="Times New Roman" w:hAnsi="sans-serif" w:cs="sans-serif"/>
          <w:color w:val="000000"/>
          <w:sz w:val="24"/>
          <w:szCs w:val="24"/>
        </w:rPr>
        <w:t> </w:t>
      </w:r>
    </w:p>
    <w:p w:rsidR="00842740" w:rsidRPr="00722B8A" w:rsidRDefault="00842740" w:rsidP="00722B8A">
      <w:pPr>
        <w:widowControl w:val="0"/>
        <w:autoSpaceDE w:val="0"/>
        <w:autoSpaceDN w:val="0"/>
        <w:adjustRightInd w:val="0"/>
        <w:spacing w:before="120" w:after="200" w:line="240" w:lineRule="auto"/>
        <w:jc w:val="both"/>
        <w:rPr>
          <w:rFonts w:ascii="sans-serif" w:eastAsia="Times New Roman" w:hAnsi="sans-serif" w:cs="sans-serif"/>
          <w:color w:val="000000"/>
          <w:sz w:val="24"/>
          <w:szCs w:val="24"/>
        </w:rPr>
      </w:pPr>
      <w:r w:rsidRPr="00842740">
        <w:rPr>
          <w:rFonts w:ascii="Times New Roman" w:eastAsia="Times New Roman" w:hAnsi="Times New Roman" w:cs="Times New Roman"/>
          <w:color w:val="000000"/>
          <w:sz w:val="24"/>
          <w:szCs w:val="24"/>
        </w:rPr>
        <w:t xml:space="preserve">Hay casos en los que, a pesar de concurrir los requisitos exigidos para ello en las personas a designar como administrador concursal en un determinado procedimiento concursal, no podrán desempeñar tal cargo, por darse en ellos una serie de </w:t>
      </w:r>
      <w:r w:rsidRPr="00722B8A">
        <w:rPr>
          <w:rFonts w:ascii="Times New Roman" w:eastAsia="Times New Roman" w:hAnsi="Times New Roman" w:cs="Times New Roman"/>
          <w:color w:val="000000"/>
          <w:sz w:val="24"/>
          <w:szCs w:val="24"/>
          <w:u w:val="single"/>
        </w:rPr>
        <w:t>causas de incapacidad, incompatibilidad o prohibición.</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De esta manera, no podrán ser nombrados administradores concursales (art. 28 LC):</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1. Quienes no puedan ser administradores de sociedades anónimas o de responsabilidad limitada, ni quienes hayan prestado cualquier clase de servicios profesionales al deudor o a personas especialmente relacionadas con éste en los últimos tres años, incluidos aquellos que durante ese plazo hubieran compartido con aquél el ejercicio de actividades profesionales de la misma o diferente naturaleza.</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2. Los que se encuentren, cualquiera que sea su condición o profesión, en alguna de las situaciones a que se refiere el artículo 51 de la Ley 44/2002, de 22 de noviembre, de Medidas de Reforma del Sistema Financiero, en relación con el propio deudor, sus directivos o administradores, o con un acreedor que represente más del 10 % de la masa pasiva del concurso.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3. Los abogados, auditores, economistas o titulados mercantiles que hubieran sido designados para dicho cargo por el mismo juzgado en tres concursos dentro de los dos </w:t>
      </w:r>
      <w:r w:rsidRPr="00842740">
        <w:rPr>
          <w:rFonts w:ascii="Times New Roman" w:eastAsia="Times New Roman" w:hAnsi="Times New Roman" w:cs="Times New Roman"/>
          <w:color w:val="000000"/>
          <w:sz w:val="24"/>
          <w:szCs w:val="24"/>
        </w:rPr>
        <w:lastRenderedPageBreak/>
        <w:t>años anteriores. A estos efectos, los nombramientos efectuados en concursos de sociedades pertenecientes al mismo grupo de empresas se computarán como uno solo. Esta limitación no se aplicará en el caso de las personas jurídicas, ni en aquellos casos en que no existan suficientes profesionales disponibles en la lista correspondiente.</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4. Quienes hubieran sido separados de este cargo dentro de los dos años anteriores, ni quienes se encuentren inhabilitados por sentencia firme de desaprobación de cuentas en concurso anterior.</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5. En un mismo concurso, quienes estén entre sí vinculados personal o profesionalmente. Para apreciar la vinculación personal se aplicarán las reglas establecidas en el artículo 93 de la LC. Se apreciará vinculación profesional, en cambio, en las personas entre las que existan, o hayan existido en los dos años anteriores a la solicitud del concurso, de hecho o de derecho, relaciones de prestación de servicios, de colaboración o de dependencia, cualquiera que sea el título jurídico que pueda atribuirse a dichas relaciones.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6. Quien, como experto independiente, hubiera emitido el informe favorable en relación con un acuerdo de refinanciación que hubiera alcanzado el deudor antes de su declaración de concurso.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El nombramiento de administrador concursal será comunicado al designado por el medio más rápido. Dentro de los cinco días siguientes al de recibo de la comunicación, el designado deberá comparecer ante el juzgado para acreditar que tiene suscrito un seguro de responsabilidad civil o garantía equivalente proporcional a la naturaleza y alcance del riesgo cubierto en los términos que se desarrollen reglamentariamente, para responder de los posibles daños en el ejercicio de su función y manifestar si acepta o no el encargo. Cuando el administrador concursal sea una persona jurídica recaerá sobre ésta la exigencia de suscripción del seguro de responsabilidad civil o garantía equivalente. De concurrir en el administrador concursal alguna causa de recusación, estará obligado a manifestarla. Aceptado el cargo, el secretario judicial expedirá y entregará al designado documento acreditativo de su condición de administrador concursal.</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Este mismo régimen de incompatibilidades y prohibiciones será aplicable a los auxiliares delegados. Los auxiliares delegados son aquellas personas en las que han de concurrir los mismos requisitos que para ser nombrado administrador concursal, y que son nombrados por el juez a petición de estos cuando voluntariamente lo solicitan para ser ayudados en su labor, bien de forma genérica, bien para la realización de determinadas tareas, siempre por delegación del administrador concursal; o bien, cuando obligatoriamente prevea la ley hayan de ser nombrados.</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El nombramiento de, al menos, un auxiliar delegado será obligatorio: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1. En empresas con establecimientos dispersos por el territorio.</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2. En empresas de gran dimensión.</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3. Cuando se solicite prórroga para la emisión del informe.</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4. En concursos conexos en los que se haya nombrado una administración concursal única.</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Estarán retribuidos con cargo a los aranceles de la administración concursal, y sometidos además, a su mismo régimen de recusación y responsabilidad.</w:t>
      </w:r>
    </w:p>
    <w:p w:rsidR="00842740" w:rsidRPr="00842740" w:rsidRDefault="00842740" w:rsidP="0084274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El nombramiento de los auxiliares delegados se realizará sin perjuicio de la </w:t>
      </w:r>
      <w:r w:rsidRPr="00842740">
        <w:rPr>
          <w:rFonts w:ascii="Times New Roman" w:eastAsia="Times New Roman" w:hAnsi="Times New Roman" w:cs="Times New Roman"/>
          <w:color w:val="000000"/>
          <w:sz w:val="24"/>
          <w:szCs w:val="24"/>
        </w:rPr>
        <w:lastRenderedPageBreak/>
        <w:t>colaboración con los administradores concursales del personal a su servicio o de los dependientes del deudor.</w:t>
      </w:r>
    </w:p>
    <w:p w:rsidR="00722B8A" w:rsidRPr="00722B8A" w:rsidRDefault="00722B8A" w:rsidP="00722B8A">
      <w:pPr>
        <w:widowControl w:val="0"/>
        <w:autoSpaceDE w:val="0"/>
        <w:autoSpaceDN w:val="0"/>
        <w:adjustRightInd w:val="0"/>
        <w:spacing w:before="120" w:after="200" w:line="240" w:lineRule="auto"/>
        <w:rPr>
          <w:rFonts w:ascii="sans-serif" w:eastAsia="Times New Roman" w:hAnsi="sans-serif" w:cs="sans-serif"/>
          <w:color w:val="000000"/>
          <w:sz w:val="32"/>
          <w:szCs w:val="32"/>
        </w:rPr>
      </w:pPr>
    </w:p>
    <w:p w:rsidR="00722B8A" w:rsidRPr="00722B8A" w:rsidRDefault="00632289" w:rsidP="00632289">
      <w:pPr>
        <w:widowControl w:val="0"/>
        <w:autoSpaceDE w:val="0"/>
        <w:autoSpaceDN w:val="0"/>
        <w:adjustRightInd w:val="0"/>
        <w:spacing w:before="120" w:after="200" w:line="240" w:lineRule="auto"/>
        <w:jc w:val="both"/>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13.5. LA MASA ACTIVA:</w:t>
      </w:r>
      <w:r w:rsidR="00722B8A" w:rsidRPr="00722B8A">
        <w:rPr>
          <w:rFonts w:ascii="Times New Roman" w:eastAsia="Times New Roman" w:hAnsi="Times New Roman" w:cs="Times New Roman"/>
          <w:b/>
          <w:color w:val="000000"/>
          <w:sz w:val="32"/>
          <w:szCs w:val="32"/>
        </w:rPr>
        <w:t xml:space="preserve"> REDUCCIÓN Y REINTEGRACIÓN</w:t>
      </w:r>
    </w:p>
    <w:p w:rsidR="003B688B" w:rsidRDefault="003A01BD" w:rsidP="003B688B">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3B688B">
        <w:rPr>
          <w:rFonts w:ascii="Times New Roman" w:eastAsia="Times New Roman" w:hAnsi="Times New Roman" w:cs="Times New Roman"/>
          <w:color w:val="000000"/>
          <w:sz w:val="24"/>
          <w:szCs w:val="24"/>
        </w:rPr>
        <w:t xml:space="preserve">La formación o constitución de la masa activa se rige por los principios de universalidad y de </w:t>
      </w:r>
      <w:proofErr w:type="spellStart"/>
      <w:r w:rsidRPr="003B688B">
        <w:rPr>
          <w:rFonts w:ascii="Times New Roman" w:eastAsia="Times New Roman" w:hAnsi="Times New Roman" w:cs="Times New Roman"/>
          <w:color w:val="000000"/>
          <w:sz w:val="24"/>
          <w:szCs w:val="24"/>
        </w:rPr>
        <w:t>ejecutabilidad</w:t>
      </w:r>
      <w:proofErr w:type="spellEnd"/>
      <w:r w:rsidRPr="003B688B">
        <w:rPr>
          <w:rFonts w:ascii="Times New Roman" w:eastAsia="Times New Roman" w:hAnsi="Times New Roman" w:cs="Times New Roman"/>
          <w:color w:val="000000"/>
          <w:sz w:val="24"/>
          <w:szCs w:val="24"/>
        </w:rPr>
        <w:t xml:space="preserve">. Ambos principios delimitan y concretan efectivamente lo que es y lo que ha de entenderse por masa activa. </w:t>
      </w:r>
    </w:p>
    <w:p w:rsidR="003A01BD" w:rsidRPr="003B688B" w:rsidRDefault="003B688B" w:rsidP="003B688B">
      <w:pPr>
        <w:widowControl w:val="0"/>
        <w:autoSpaceDE w:val="0"/>
        <w:autoSpaceDN w:val="0"/>
        <w:adjustRightInd w:val="0"/>
        <w:spacing w:before="120" w:after="200" w:line="240" w:lineRule="auto"/>
        <w:jc w:val="both"/>
        <w:rPr>
          <w:rFonts w:ascii="sans-serif" w:eastAsia="Times New Roman" w:hAnsi="sans-serif" w:cs="sans-serif"/>
          <w:color w:val="000000"/>
          <w:sz w:val="24"/>
          <w:szCs w:val="24"/>
        </w:rPr>
      </w:pPr>
      <w:r>
        <w:rPr>
          <w:rFonts w:ascii="Times New Roman" w:eastAsia="Times New Roman" w:hAnsi="Times New Roman" w:cs="Times New Roman"/>
          <w:color w:val="000000"/>
          <w:sz w:val="24"/>
          <w:szCs w:val="24"/>
        </w:rPr>
        <w:t xml:space="preserve">Constituyen la </w:t>
      </w:r>
      <w:r w:rsidRPr="003B688B">
        <w:rPr>
          <w:rFonts w:ascii="Times New Roman" w:eastAsia="Times New Roman" w:hAnsi="Times New Roman" w:cs="Times New Roman"/>
          <w:b/>
          <w:color w:val="000000"/>
          <w:sz w:val="24"/>
          <w:szCs w:val="24"/>
          <w:u w:val="single"/>
        </w:rPr>
        <w:t>masa activa</w:t>
      </w:r>
      <w:r>
        <w:rPr>
          <w:rFonts w:ascii="Times New Roman" w:eastAsia="Times New Roman" w:hAnsi="Times New Roman" w:cs="Times New Roman"/>
          <w:color w:val="000000"/>
          <w:sz w:val="24"/>
          <w:szCs w:val="24"/>
        </w:rPr>
        <w:t xml:space="preserve"> t</w:t>
      </w:r>
      <w:r w:rsidR="003A01BD" w:rsidRPr="003B688B">
        <w:rPr>
          <w:rFonts w:ascii="Times New Roman" w:eastAsia="Times New Roman" w:hAnsi="Times New Roman" w:cs="Times New Roman"/>
          <w:color w:val="000000"/>
          <w:sz w:val="24"/>
          <w:szCs w:val="24"/>
        </w:rPr>
        <w:t>odos aquellos bienes y derechos, sean éstos presentes o lo sean futuros, sean ciertos o razonables expectativas de derechos (piénsese por ejemplo en las expectativas de cumplimiento de la otra parte -</w:t>
      </w:r>
      <w:r w:rsidR="003A01BD" w:rsidRPr="003B688B">
        <w:rPr>
          <w:rFonts w:ascii="Times New Roman" w:eastAsia="Times New Roman" w:hAnsi="Times New Roman" w:cs="Times New Roman"/>
          <w:i/>
          <w:iCs/>
          <w:color w:val="000000"/>
          <w:sz w:val="24"/>
          <w:szCs w:val="24"/>
        </w:rPr>
        <w:t xml:space="preserve">in </w:t>
      </w:r>
      <w:proofErr w:type="spellStart"/>
      <w:r w:rsidR="003A01BD" w:rsidRPr="003B688B">
        <w:rPr>
          <w:rFonts w:ascii="Times New Roman" w:eastAsia="Times New Roman" w:hAnsi="Times New Roman" w:cs="Times New Roman"/>
          <w:i/>
          <w:iCs/>
          <w:color w:val="000000"/>
          <w:sz w:val="24"/>
          <w:szCs w:val="24"/>
        </w:rPr>
        <w:t>bonis</w:t>
      </w:r>
      <w:proofErr w:type="spellEnd"/>
      <w:r w:rsidR="003A01BD" w:rsidRPr="003B688B">
        <w:rPr>
          <w:rFonts w:ascii="Times New Roman" w:eastAsia="Times New Roman" w:hAnsi="Times New Roman" w:cs="Times New Roman"/>
          <w:color w:val="000000"/>
          <w:sz w:val="24"/>
          <w:szCs w:val="24"/>
        </w:rPr>
        <w:t>- en un negocio jurídico), que son susceptibles de ejecución. Si un bien no puede ejecutarse por una restricción, causa o voluntad legal, no conformará parte de la masa activa. Un bien o un derecho formarán parte de la masa activa primero, si pertenecen al deudor, esto es, la posesión dimana de un título legal e irrevocable de propiedad. Segundo, que el bien tenga naturaleza y carácter patrimonial, pues solo de este modo puede ejecutarse en su caso, y proporcionar viabilidad a la satisfacción concursal. Y finalmente, que esos activos, bienes o derechos puedan ser realizables, ser susceptibles de uso y realización, cuestión que no sucede con bienes inembargables y afectos a los derechos de la personalidad.</w:t>
      </w:r>
    </w:p>
    <w:p w:rsidR="003B688B" w:rsidRDefault="003A01BD" w:rsidP="003A01BD">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3A01BD">
        <w:rPr>
          <w:rFonts w:ascii="Times New Roman" w:eastAsia="Times New Roman" w:hAnsi="Times New Roman" w:cs="Times New Roman"/>
          <w:color w:val="000000"/>
          <w:sz w:val="24"/>
          <w:szCs w:val="24"/>
        </w:rPr>
        <w:t xml:space="preserve">No han de confundirse empero estas reglas, integración universal de bienes y derechos, con las más restringidas que informan el inventario de la masa activa que ha de elaborar la administración concursal, pues éste ha de limitarse a reflejar la situación patrimonial del concursado en una fecha fija, la de su cierre, que a su vez será la del día anterior a la emisión del informe por la administración concursal. </w:t>
      </w:r>
    </w:p>
    <w:p w:rsidR="003A01BD" w:rsidRPr="003A01BD" w:rsidRDefault="003A01BD" w:rsidP="003A01BD">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3A01BD">
        <w:rPr>
          <w:rFonts w:ascii="Times New Roman" w:eastAsia="Times New Roman" w:hAnsi="Times New Roman" w:cs="Times New Roman"/>
          <w:color w:val="000000"/>
          <w:sz w:val="24"/>
          <w:szCs w:val="24"/>
        </w:rPr>
        <w:t xml:space="preserve">Delimitar la masa activa implica realizar una serie de actividades que perfilen su extensión y amplitud, bien sean separando y entregando bienes que no son titularidad del deudor concursado pero que éste poseía, bien reintegrando al patrimonio del concurso aquellos bienes y derechos que nunca debieron salir del patrimonio del deudor. Así las cosas, declarado el concurso, e intervenido o suspenso y sustituidos de sus facultades patrimoniales el concursado, la administración concursal podrá encontrarse con bienes y derechos que no pertenecen al deudor y sí a un tercero pero que están en posesión de aquél. Estos bienes y derechos no pueden soportar la carga de ser satisfechos en el concurso de acreedores del deudor insolvente. Tienen derecho a la recuperación de esos bienes ejercitando el derecho de separación que otorga la norma concursal (art. 80 Ley Concursal) y probando su titularidad dominical. El deudor concursado gozaba hasta ese momento, también la administración concursal, de la publicidad posesoria y en su caso registral conforme a los dictados de los artículos 448 Código civil y 38 Ley Hipotecaria. Derecho de separación del tercero titular dominical que puede coexistir con un derecho de uso, de garantía real o facultad </w:t>
      </w:r>
      <w:proofErr w:type="spellStart"/>
      <w:r w:rsidRPr="003A01BD">
        <w:rPr>
          <w:rFonts w:ascii="Times New Roman" w:eastAsia="Times New Roman" w:hAnsi="Times New Roman" w:cs="Times New Roman"/>
          <w:color w:val="000000"/>
          <w:sz w:val="24"/>
          <w:szCs w:val="24"/>
        </w:rPr>
        <w:t>retentoria</w:t>
      </w:r>
      <w:proofErr w:type="spellEnd"/>
      <w:r w:rsidRPr="003A01BD">
        <w:rPr>
          <w:rFonts w:ascii="Times New Roman" w:eastAsia="Times New Roman" w:hAnsi="Times New Roman" w:cs="Times New Roman"/>
          <w:color w:val="000000"/>
          <w:sz w:val="24"/>
          <w:szCs w:val="24"/>
        </w:rPr>
        <w:t xml:space="preserve"> por parte del deudor concursado y que complejiza la realización de la </w:t>
      </w:r>
      <w:proofErr w:type="spellStart"/>
      <w:r w:rsidRPr="003A01BD">
        <w:rPr>
          <w:rFonts w:ascii="Times New Roman" w:eastAsia="Times New Roman" w:hAnsi="Times New Roman" w:cs="Times New Roman"/>
          <w:i/>
          <w:iCs/>
          <w:color w:val="000000"/>
          <w:sz w:val="24"/>
          <w:szCs w:val="24"/>
        </w:rPr>
        <w:t>separatio</w:t>
      </w:r>
      <w:proofErr w:type="spellEnd"/>
      <w:r w:rsidRPr="003A01BD">
        <w:rPr>
          <w:rFonts w:ascii="Times New Roman" w:eastAsia="Times New Roman" w:hAnsi="Times New Roman" w:cs="Times New Roman"/>
          <w:i/>
          <w:iCs/>
          <w:color w:val="000000"/>
          <w:sz w:val="24"/>
          <w:szCs w:val="24"/>
        </w:rPr>
        <w:t xml:space="preserve"> ex iure </w:t>
      </w:r>
      <w:proofErr w:type="spellStart"/>
      <w:r w:rsidRPr="003A01BD">
        <w:rPr>
          <w:rFonts w:ascii="Times New Roman" w:eastAsia="Times New Roman" w:hAnsi="Times New Roman" w:cs="Times New Roman"/>
          <w:i/>
          <w:iCs/>
          <w:color w:val="000000"/>
          <w:sz w:val="24"/>
          <w:szCs w:val="24"/>
        </w:rPr>
        <w:t>domini</w:t>
      </w:r>
      <w:proofErr w:type="spellEnd"/>
      <w:r w:rsidRPr="003A01BD">
        <w:rPr>
          <w:rFonts w:ascii="Times New Roman" w:eastAsia="Times New Roman" w:hAnsi="Times New Roman" w:cs="Times New Roman"/>
          <w:color w:val="000000"/>
          <w:sz w:val="24"/>
          <w:szCs w:val="24"/>
        </w:rPr>
        <w:t>. El deudor y, en su caso, la administración concursal, tienen un deber de custodiar y conservar esos bienes en tanto en cuanto no se separen de la masa activa.</w:t>
      </w:r>
    </w:p>
    <w:p w:rsidR="003A01BD" w:rsidRPr="003A01BD" w:rsidRDefault="003A01BD" w:rsidP="003A01BD">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3A01BD">
        <w:rPr>
          <w:rFonts w:ascii="Times New Roman" w:eastAsia="Times New Roman" w:hAnsi="Times New Roman" w:cs="Times New Roman"/>
          <w:color w:val="000000"/>
          <w:sz w:val="24"/>
          <w:szCs w:val="24"/>
        </w:rPr>
        <w:t xml:space="preserve">Ahora bien, no siempre el titular del bien podrá recuperar efectivamente la posesión del bien. Ciertamente la Ley concursal estatuye en los artículos 80 y 81 el ejercicio del derecho de separación del </w:t>
      </w:r>
      <w:proofErr w:type="spellStart"/>
      <w:r w:rsidRPr="003A01BD">
        <w:rPr>
          <w:rFonts w:ascii="Times New Roman" w:eastAsia="Times New Roman" w:hAnsi="Times New Roman" w:cs="Times New Roman"/>
          <w:i/>
          <w:iCs/>
          <w:color w:val="000000"/>
          <w:sz w:val="24"/>
          <w:szCs w:val="24"/>
        </w:rPr>
        <w:t>verus</w:t>
      </w:r>
      <w:proofErr w:type="spellEnd"/>
      <w:r w:rsidRPr="003A01BD">
        <w:rPr>
          <w:rFonts w:ascii="Times New Roman" w:eastAsia="Times New Roman" w:hAnsi="Times New Roman" w:cs="Times New Roman"/>
          <w:i/>
          <w:iCs/>
          <w:color w:val="000000"/>
          <w:sz w:val="24"/>
          <w:szCs w:val="24"/>
        </w:rPr>
        <w:t xml:space="preserve"> </w:t>
      </w:r>
      <w:proofErr w:type="spellStart"/>
      <w:r w:rsidRPr="003A01BD">
        <w:rPr>
          <w:rFonts w:ascii="Times New Roman" w:eastAsia="Times New Roman" w:hAnsi="Times New Roman" w:cs="Times New Roman"/>
          <w:i/>
          <w:iCs/>
          <w:color w:val="000000"/>
          <w:sz w:val="24"/>
          <w:szCs w:val="24"/>
        </w:rPr>
        <w:t>dominus</w:t>
      </w:r>
      <w:proofErr w:type="spellEnd"/>
      <w:r w:rsidRPr="003A01BD">
        <w:rPr>
          <w:rFonts w:ascii="Times New Roman" w:eastAsia="Times New Roman" w:hAnsi="Times New Roman" w:cs="Times New Roman"/>
          <w:color w:val="000000"/>
          <w:sz w:val="24"/>
          <w:szCs w:val="24"/>
        </w:rPr>
        <w:t xml:space="preserve"> así como las consecuencias de la </w:t>
      </w:r>
      <w:r w:rsidRPr="003A01BD">
        <w:rPr>
          <w:rFonts w:ascii="Times New Roman" w:eastAsia="Times New Roman" w:hAnsi="Times New Roman" w:cs="Times New Roman"/>
          <w:color w:val="000000"/>
          <w:sz w:val="24"/>
          <w:szCs w:val="24"/>
        </w:rPr>
        <w:lastRenderedPageBreak/>
        <w:t>imposibilidad de recuperar el bien o derecho que era de su propiedad, transformando su pretensión a la restitución en un crédito, que paradójicamente, se califica como ordinario. El artículo 81 es taxativo cuando establece que si los bienes y derechos susceptibles de separación hubieran sido enajenados por el deudor antes de la declaración de concurso a tercero de quien no puedan reivindicarse, el titular perjudicado podrá optar entre exigir la cesión del derecho a recibir la contraprestación si todavía el adquirente no la hubiere realizado, o comunicar a la administración judicial, para su reconocimiento en el concurso, el crédito correspondiente al valor que tuvieran los bienes y derechos en el momento de la enajenación o en otro posterior, a elección del solicitante, más el interés legal. Asimismo la Ley reconoce que el crédito que resulte a favor del titular perjudicado tendrá la consideración de crédito concursal. Tal y como se configura el ejercicio del derecho de separación en la Ley Concursal no se prevé un plazo específico para solicitar la separación, de modo que el titular del bien hará o podrá hacer valer su derecho en cualquier momento del procedimiento concursal, con el lógico límite que la acción que dimana del propio derecho ya hubiere prescrito.</w:t>
      </w:r>
    </w:p>
    <w:p w:rsidR="003A01BD" w:rsidRPr="003A01BD" w:rsidRDefault="003A01BD" w:rsidP="003A01BD">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3A01BD">
        <w:rPr>
          <w:rFonts w:ascii="Times New Roman" w:eastAsia="Times New Roman" w:hAnsi="Times New Roman" w:cs="Times New Roman"/>
          <w:color w:val="000000"/>
          <w:sz w:val="24"/>
          <w:szCs w:val="24"/>
        </w:rPr>
        <w:t xml:space="preserve">Así las cosas, los problemas comienzan cuando el titular del bien no puede ejercer su </w:t>
      </w:r>
      <w:r w:rsidRPr="003A01BD">
        <w:rPr>
          <w:rFonts w:ascii="Times New Roman" w:eastAsia="Times New Roman" w:hAnsi="Times New Roman" w:cs="Times New Roman"/>
          <w:b/>
          <w:i/>
          <w:color w:val="000000"/>
          <w:sz w:val="24"/>
          <w:szCs w:val="24"/>
          <w:u w:val="single"/>
        </w:rPr>
        <w:t>derecho de separación</w:t>
      </w:r>
      <w:r w:rsidRPr="003A01BD">
        <w:rPr>
          <w:rFonts w:ascii="Times New Roman" w:eastAsia="Times New Roman" w:hAnsi="Times New Roman" w:cs="Times New Roman"/>
          <w:color w:val="000000"/>
          <w:sz w:val="24"/>
          <w:szCs w:val="24"/>
        </w:rPr>
        <w:t xml:space="preserve"> dado que el concursado ha transmitido el bien o derecho a un tercero irreivindicable, que goza de la posesión en bienes muebles o de la inscripción en el caso de inmuebles, o en caso de ser un título valor de su endoso y entrega a su favor. En efecto, si antes de la declaración del concurso el deudor ha transmitido o enajenado a un tercero el bien o derecho que es objeto de la pretensión de separación, ésta deviene inviable y a la vez ineficaz si el tercero adquirió onerosamente y de buena fe (art. 464 CC y 85 </w:t>
      </w:r>
      <w:proofErr w:type="spellStart"/>
      <w:r w:rsidRPr="003A01BD">
        <w:rPr>
          <w:rFonts w:ascii="Times New Roman" w:eastAsia="Times New Roman" w:hAnsi="Times New Roman" w:cs="Times New Roman"/>
          <w:color w:val="000000"/>
          <w:sz w:val="24"/>
          <w:szCs w:val="24"/>
        </w:rPr>
        <w:t>CCom</w:t>
      </w:r>
      <w:proofErr w:type="spellEnd"/>
      <w:r w:rsidRPr="003A01BD">
        <w:rPr>
          <w:rFonts w:ascii="Times New Roman" w:eastAsia="Times New Roman" w:hAnsi="Times New Roman" w:cs="Times New Roman"/>
          <w:color w:val="000000"/>
          <w:sz w:val="24"/>
          <w:szCs w:val="24"/>
        </w:rPr>
        <w:t xml:space="preserve">). La Ley brinda en estos supuestos como solución al </w:t>
      </w:r>
      <w:proofErr w:type="spellStart"/>
      <w:r w:rsidRPr="003A01BD">
        <w:rPr>
          <w:rFonts w:ascii="Times New Roman" w:eastAsia="Times New Roman" w:hAnsi="Times New Roman" w:cs="Times New Roman"/>
          <w:i/>
          <w:iCs/>
          <w:color w:val="000000"/>
          <w:sz w:val="24"/>
          <w:szCs w:val="24"/>
        </w:rPr>
        <w:t>verus</w:t>
      </w:r>
      <w:proofErr w:type="spellEnd"/>
      <w:r w:rsidRPr="003A01BD">
        <w:rPr>
          <w:rFonts w:ascii="Times New Roman" w:eastAsia="Times New Roman" w:hAnsi="Times New Roman" w:cs="Times New Roman"/>
          <w:i/>
          <w:iCs/>
          <w:color w:val="000000"/>
          <w:sz w:val="24"/>
          <w:szCs w:val="24"/>
        </w:rPr>
        <w:t xml:space="preserve"> </w:t>
      </w:r>
      <w:proofErr w:type="spellStart"/>
      <w:r w:rsidRPr="003A01BD">
        <w:rPr>
          <w:rFonts w:ascii="Times New Roman" w:eastAsia="Times New Roman" w:hAnsi="Times New Roman" w:cs="Times New Roman"/>
          <w:i/>
          <w:iCs/>
          <w:color w:val="000000"/>
          <w:sz w:val="24"/>
          <w:szCs w:val="24"/>
        </w:rPr>
        <w:t>dominus</w:t>
      </w:r>
      <w:proofErr w:type="spellEnd"/>
      <w:r w:rsidRPr="003A01BD">
        <w:rPr>
          <w:rFonts w:ascii="Times New Roman" w:eastAsia="Times New Roman" w:hAnsi="Times New Roman" w:cs="Times New Roman"/>
          <w:color w:val="000000"/>
          <w:sz w:val="24"/>
          <w:szCs w:val="24"/>
        </w:rPr>
        <w:t xml:space="preserve"> desposeído y sin posibilidad de recuperar el bien ya titularidad de un tercero irreivindicable, dos soluciones. De un lado, la de sustituir el bien por el derecho a la contraprestación, y la segunda, otorgar un crédito concursal equivalente al valor del bien o derecho que no se puede restituir. Irreivindicable el bien, el derecho a la separación se transforma en una suerte de subrogación a la contraprestación que el tercero ha de satisfacer al concursado si es que todavía no lo ha hecho, y en último recurso, y ante la infructuosidad de ésta, restará al titular del derecho la comunicación de su crédito al concurso. Opción ésta que cobrará cuerpo cuando el tercero sí hubiere satisfecho su contraprestación al concursado. Si bien no obstaculiza el artículo 81 la reclamación directa del valor del bien por parte del titular aun cuando el tercero todavía no hubiere satisfecho la contraprestación. Adviértase que el valor del bien puede ser diferente del montante de la contraprestación debido, pudiendo el titular del derecho de separación optar por uno u otro. Y será él quien decidirá por una u otra vía, y por un valor u otro. Es él quien optará bien por el valor del bien en el momento de la transmisión bien por el que tenga en el momento de entablar el derecho de separación y siempre con el interés legal del dinero.</w:t>
      </w:r>
    </w:p>
    <w:p w:rsidR="003A01BD" w:rsidRPr="003A01BD" w:rsidRDefault="003A01BD" w:rsidP="003A01BD">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3A01BD">
        <w:rPr>
          <w:rFonts w:ascii="Times New Roman" w:eastAsia="Times New Roman" w:hAnsi="Times New Roman" w:cs="Times New Roman"/>
          <w:color w:val="000000"/>
          <w:sz w:val="24"/>
          <w:szCs w:val="24"/>
        </w:rPr>
        <w:t>Resta finalmente una última valoración del artículo 81. 2 de la Ley Concursal. La misma establece que el titular del derecho de separación al convertirse en acreedor concursal tiene la carga de comunicar a la administración concursal la valoración del crédito que realice con arreglo a alguno de los criterios del art. 81.1 in fine de la norma. Ahora bien, es competencia de la administración reconocer los créditos, y dentro del reconocimiento indudablemente habrá una referencia expresa a la cuantía del crédito mismo, pero ésta nunca puede venir impuesta por el acreedor, salvo que así se acredite y justifique. Por tanto, la fecha a tener en cuenta para comunicar el crédito no es la de la aceptación de la valoración, sino de la pretensión del titular del derecho de separación que por unos u otros motivos no puede recuperar la posesión de la cosa.</w:t>
      </w:r>
    </w:p>
    <w:p w:rsidR="003A01BD" w:rsidRPr="003A01BD" w:rsidRDefault="003A01BD" w:rsidP="003B688B">
      <w:pPr>
        <w:pStyle w:val="Sinespaciado"/>
        <w:jc w:val="both"/>
        <w:rPr>
          <w:rFonts w:ascii="Times New Roman" w:eastAsia="Times New Roman" w:hAnsi="Times New Roman" w:cs="Times New Roman"/>
          <w:color w:val="000000"/>
          <w:sz w:val="24"/>
          <w:szCs w:val="24"/>
        </w:rPr>
      </w:pPr>
      <w:r w:rsidRPr="003A01BD">
        <w:rPr>
          <w:rFonts w:ascii="Times New Roman" w:eastAsia="Times New Roman" w:hAnsi="Times New Roman" w:cs="Times New Roman"/>
          <w:color w:val="000000"/>
          <w:sz w:val="24"/>
          <w:szCs w:val="24"/>
        </w:rPr>
        <w:lastRenderedPageBreak/>
        <w:t xml:space="preserve">La otra cara de la moneda en la configuración y determinación de la masa activa lo constituyen las </w:t>
      </w:r>
      <w:r w:rsidRPr="003B688B">
        <w:rPr>
          <w:b/>
          <w:i/>
          <w:u w:val="single"/>
        </w:rPr>
        <w:t>acciones de reintegración</w:t>
      </w:r>
      <w:r w:rsidRPr="003A01BD">
        <w:rPr>
          <w:rFonts w:ascii="Times New Roman" w:eastAsia="Times New Roman" w:hAnsi="Times New Roman" w:cs="Times New Roman"/>
          <w:b/>
          <w:i/>
          <w:color w:val="000000"/>
          <w:sz w:val="24"/>
          <w:szCs w:val="24"/>
        </w:rPr>
        <w:t>.</w:t>
      </w:r>
      <w:r w:rsidRPr="003A01BD">
        <w:rPr>
          <w:rFonts w:ascii="Times New Roman" w:eastAsia="Times New Roman" w:hAnsi="Times New Roman" w:cs="Times New Roman"/>
          <w:color w:val="000000"/>
          <w:sz w:val="24"/>
          <w:szCs w:val="24"/>
        </w:rPr>
        <w:t xml:space="preserve"> En efecto, integran la masa activa tal y como señala el artículo 76 Ley Concursal, los bienes y derechos que sean patrimonio del deudor a la fecha de declaración del concurso y los que se reintegren o adquiera hasta la conclusión del procedimiento. A través de las acciones rescisorias, la administración concursal busca que todos aquellos actos de dominio y disposición de bienes realizados por el deudor durante un período de tiempo inmediatamente anteriores al auto que declare el concurso de acreedores sean anulados. De este modo y protegiendo a los acreedores terceros se busca que vuelvan al patrimonio del deudor concursado bienes que han salido o sido enajenados por este en fechas próximas a la declaración concursal. El efecto de la rescisoria concursal es dejar ineficaz el acto por el cual salió del patrimonio del deudor un determinado bien o derecho. Se anula un negocio jurídico que no tiene vicios de la voluntad. Una acción rescisoria no es una acción de nulidad. En la nulidad la finalidad de la acción es tutelar a una de las partes del contrato que ha sufrido vicios en la contratación. Con la rescisoria que sólo opera respecto de los actos realizados por el concursado dentro de los dos años anteriores a la fecha de la declaración del concurso de acreedores se protege el patrimonio, su integridad en busca de la indemnidad de los terceros acreedores. Con un límite temporal infranqueable, como máximo dos años, y siempre que se pruebe que estamos ante actos perjudiciales para la masa activa, y por ende, para los intereses del concurso y sobre todo, de los acreedores que componen la masa pasiva, procederá el </w:t>
      </w:r>
      <w:proofErr w:type="spellStart"/>
      <w:r w:rsidRPr="003A01BD">
        <w:rPr>
          <w:rFonts w:ascii="Times New Roman" w:eastAsia="Times New Roman" w:hAnsi="Times New Roman" w:cs="Times New Roman"/>
          <w:color w:val="000000"/>
          <w:sz w:val="24"/>
          <w:szCs w:val="24"/>
        </w:rPr>
        <w:t>entablamiento</w:t>
      </w:r>
      <w:proofErr w:type="spellEnd"/>
      <w:r w:rsidRPr="003A01BD">
        <w:rPr>
          <w:rFonts w:ascii="Times New Roman" w:eastAsia="Times New Roman" w:hAnsi="Times New Roman" w:cs="Times New Roman"/>
          <w:color w:val="000000"/>
          <w:sz w:val="24"/>
          <w:szCs w:val="24"/>
        </w:rPr>
        <w:t xml:space="preserve"> de la acción rescisoria. Se deja en un segundo plano la intención de defraudar y distraer bienes a través de negocios jurídicos con causa o finalidad distinta, simulada, indirecta a la real. La rescisoria se engarza e inserta, con lo que su naturaleza se adhiere dentro de un procedimiento concursal que tiene como finalidad traer a la masa lo que indebidamente nunca debió salir de ella con la intención de perjudicar y debilitar a los acreedores.</w:t>
      </w:r>
    </w:p>
    <w:p w:rsidR="003A01BD" w:rsidRPr="003A01BD" w:rsidRDefault="003A01BD" w:rsidP="003B688B">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3A01BD">
        <w:rPr>
          <w:rFonts w:ascii="Times New Roman" w:eastAsia="Times New Roman" w:hAnsi="Times New Roman" w:cs="Times New Roman"/>
          <w:color w:val="000000"/>
          <w:sz w:val="24"/>
          <w:szCs w:val="24"/>
        </w:rPr>
        <w:t>De este modo, declarado el concurso, serán rescindibles los actos perjudiciales para la masa activa realizados por el deudor dentro de los dos años anteriores a la fecha de la declaración, aunque no hubiere existido intención fraudulenta. La ley no niega la prueba en contrario, ahora bien, se presume el perjuicio patrimonial, sin admitir prueba en contrario, cuando se trate de actos de disposición a título gratuito, salvo las liberalidades de uso, y de pagos u otros actos de extinción de obligaciones cuyo vencimiento fuere posterior a la declaración del concurso, excepto si contasen con garantía real.</w:t>
      </w:r>
    </w:p>
    <w:p w:rsidR="003A01BD" w:rsidRPr="003A01BD" w:rsidRDefault="003A01BD" w:rsidP="003A01BD">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3A01BD">
        <w:rPr>
          <w:rFonts w:ascii="Times New Roman" w:eastAsia="Times New Roman" w:hAnsi="Times New Roman" w:cs="Times New Roman"/>
          <w:color w:val="000000"/>
          <w:sz w:val="24"/>
          <w:szCs w:val="24"/>
        </w:rPr>
        <w:t>La norma concursal presume el perjuicio patrimonial, salvo prueba en contrario, en todos aquellos actos o negocios dispositivos que, de un lado se hubieren realizado a título oneroso a favor de alguna de las personas especialmente relacionadas con el concursado (véase artículo 93 tanto personas físicas como jurídicas, familiares, etc.); de otro lado, los actos o negocios que consistan en la constitución de garantías reales a favor de obligaciones preexistentes o de las nuevas contraídas en sustitución de aquéllas. Y finalmente, se presume perjuicio, en los pagos u otros actos de extinción de obligaciones que contasen con garantía real y cuyo vencimiento fuere posterior a la declaración del concurso. Salvo en estos supuesto que gozan de un presunción objetiva y automática, el perjuicio patrimonial deberá ser probado por quien ejercite la acción rescisoria.</w:t>
      </w:r>
    </w:p>
    <w:p w:rsidR="003A01BD" w:rsidRPr="003A01BD" w:rsidRDefault="003A01BD" w:rsidP="003A01BD">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3A01BD">
        <w:rPr>
          <w:rFonts w:ascii="Times New Roman" w:eastAsia="Times New Roman" w:hAnsi="Times New Roman" w:cs="Times New Roman"/>
          <w:color w:val="000000"/>
          <w:sz w:val="24"/>
          <w:szCs w:val="24"/>
        </w:rPr>
        <w:t xml:space="preserve">Salva la norma concursal del ámbito operativo de la rescisoria todos aquellos actos que correspondan con la gestión ordinaria de la actividad profesional o empresarial del deudor realizados en condiciones normales. Los actos comprendidos en el ámbito de Leyes especiales reguladoras de los sistemas de pagos y compensación y liquidación de valores e instrumentos derivados. Así como, todas aquellas garantías constituidas a </w:t>
      </w:r>
      <w:r w:rsidRPr="003A01BD">
        <w:rPr>
          <w:rFonts w:ascii="Times New Roman" w:eastAsia="Times New Roman" w:hAnsi="Times New Roman" w:cs="Times New Roman"/>
          <w:color w:val="000000"/>
          <w:sz w:val="24"/>
          <w:szCs w:val="24"/>
        </w:rPr>
        <w:lastRenderedPageBreak/>
        <w:t>favor de los créditos de Derecho Público y a favor del FOGASA en los acuerdos o convenios de recuperación previstos en su normativa específica.</w:t>
      </w:r>
    </w:p>
    <w:p w:rsidR="003A01BD" w:rsidRPr="003A01BD" w:rsidRDefault="003A01BD" w:rsidP="003A01BD">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3A01BD">
        <w:rPr>
          <w:rFonts w:ascii="Times New Roman" w:eastAsia="Times New Roman" w:hAnsi="Times New Roman" w:cs="Times New Roman"/>
          <w:color w:val="000000"/>
          <w:sz w:val="24"/>
          <w:szCs w:val="24"/>
        </w:rPr>
        <w:t>De igual modo y relacionando la eficacia de la acción rescisoria en aras de la reintegración con la posibilidad de acuerdos de refinanciación y reflotamiento de la empresa, ex artículo 5 de la norma concursal, tras sendas reformas tanto la de 2009 como la de 2011, tampoco podrán ser objeto de rescisión los acuerdos de refinanciación alcanzados por el deudor, así como los negocios, actos y pagos, cualquiera que sea la forma en que se hubieren realizado, y las garantías constituidas en ejecución de tales acuerdos, cuando en virtud de éstos se proceda, al menos, a la ampliación significativa del crédito disponible o a la modificación de sus obligaciones, bien mediante prórroga de su plazo de vencimiento o el establecimiento de otras contraídas en sustitución de aquéllas, siempre que respondan a un plan de viabilidad que permita la continuidad de la actividad profesional o empresarial en el corto y medio plazo y que con anterioridad a la declaración del concurso, el acuerdo haya sido suscrito por acreedores cuyos créditos representen al menos tres quintos del pasivo del deudor en la fecha de adopción del acuerdo de refinanciación. En el caso de acuerdos de grupo, el porcentaje señalado se calculará tanto en base individual, en relación con todas y cada una de las sociedades afectadas, como en base consolidada, en relación con los créditos de cada grupo o subgrupo afectados y excluyendo en ambos casos del cómputo del pasivo los préstamos y créditos concedidos por sociedades del grupo. De igual modo, siempre que el acuerdo haya sido informado favorablemente por un experto independiente designado a su prudente arbitrio por el registrador mercantil del domicilio del deudor conforme a lo previsto en el Reglamento del Registro Mercantil.</w:t>
      </w:r>
    </w:p>
    <w:p w:rsidR="003A01BD" w:rsidRPr="003A01BD" w:rsidRDefault="003A01BD" w:rsidP="003A01BD">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3A01BD">
        <w:rPr>
          <w:rFonts w:ascii="Times New Roman" w:eastAsia="Times New Roman" w:hAnsi="Times New Roman" w:cs="Times New Roman"/>
          <w:color w:val="000000"/>
          <w:sz w:val="24"/>
          <w:szCs w:val="24"/>
        </w:rPr>
        <w:t>Si el acuerdo de refinanciación afectara a varias sociedades del mismo grupo, el informe podrá ser único y elaborado por un solo experto, designado por el registrador del domicilio de la sociedad dominante, si estuviera afectada por el acuerdo o en su defecto por el del domicilio de cualquiera de las sociedades del grupo. El informe del experto contendrá un juicio técnico sobre la suficiencia de la información proporcionada por el deudor, sobre el carácter razonable y realizable del plan en las condiciones definidas en el párrafo primero y sobre la proporcionalidad de las garantías conforme a condiciones normales de mercado en el momento de la firma del acuerdo. Cuando el informe contuviera reservas o limitaciones de cualquier clase, su importancia deberá ser expresamente evaluada por los firmantes del acuerdo. La norma prescribe además, que el acuerdo de refinanciación hubiere sido formalizado en instrumento público al que se habrán unido todos los documentos que justifiquen su contenido y el cumplimiento de los requisitos anteriores.</w:t>
      </w:r>
    </w:p>
    <w:p w:rsidR="003A01BD" w:rsidRPr="003A01BD" w:rsidRDefault="003A01BD" w:rsidP="003A01BD">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3A01BD">
        <w:rPr>
          <w:rFonts w:ascii="Times New Roman" w:eastAsia="Times New Roman" w:hAnsi="Times New Roman" w:cs="Times New Roman"/>
          <w:color w:val="000000"/>
          <w:sz w:val="24"/>
          <w:szCs w:val="24"/>
        </w:rPr>
        <w:t xml:space="preserve">Están legitimados para plantear las acciones rescisorias, así como otras de impugnación, la administración concursal. Los acreedores que hayan instado por escrito de la administración concursal el ejercicio de alguna acción, señalando el acto concreto que se trate de rescindir o impugnar y el fundamento para ello, estarán legitimados para ejercitarla si la administración concursal no lo hiciere dentro de los dos meses siguientes al requerimiento. Queda al margen la </w:t>
      </w:r>
      <w:proofErr w:type="spellStart"/>
      <w:r w:rsidRPr="003A01BD">
        <w:rPr>
          <w:rFonts w:ascii="Times New Roman" w:eastAsia="Times New Roman" w:hAnsi="Times New Roman" w:cs="Times New Roman"/>
          <w:color w:val="000000"/>
          <w:sz w:val="24"/>
          <w:szCs w:val="24"/>
        </w:rPr>
        <w:t>impugnabilidad</w:t>
      </w:r>
      <w:proofErr w:type="spellEnd"/>
      <w:r w:rsidRPr="003A01BD">
        <w:rPr>
          <w:rFonts w:ascii="Times New Roman" w:eastAsia="Times New Roman" w:hAnsi="Times New Roman" w:cs="Times New Roman"/>
          <w:color w:val="000000"/>
          <w:sz w:val="24"/>
          <w:szCs w:val="24"/>
        </w:rPr>
        <w:t xml:space="preserve"> de los acuerdos de refinanciación ex artículo 71.6 que sólo podrá realizarse por la administración concursal. Legitimador pasivo será el deudor así como quienes hubieren sido parte en el acto impugnado. Si el bien que se pretenda reintegrar hubiera sido transmitido a un tercero, la demanda también deberá dirigirse contra éste cuando el actor pretenda desvirtuar la presunción de buena fe del adquirente o atacar la </w:t>
      </w:r>
      <w:proofErr w:type="spellStart"/>
      <w:r w:rsidRPr="003A01BD">
        <w:rPr>
          <w:rFonts w:ascii="Times New Roman" w:eastAsia="Times New Roman" w:hAnsi="Times New Roman" w:cs="Times New Roman"/>
          <w:color w:val="000000"/>
          <w:sz w:val="24"/>
          <w:szCs w:val="24"/>
        </w:rPr>
        <w:t>irreivindicabilidad</w:t>
      </w:r>
      <w:proofErr w:type="spellEnd"/>
      <w:r w:rsidRPr="003A01BD">
        <w:rPr>
          <w:rFonts w:ascii="Times New Roman" w:eastAsia="Times New Roman" w:hAnsi="Times New Roman" w:cs="Times New Roman"/>
          <w:color w:val="000000"/>
          <w:sz w:val="24"/>
          <w:szCs w:val="24"/>
        </w:rPr>
        <w:t xml:space="preserve"> de que goce o la protección derivada de la publicidad registral.</w:t>
      </w:r>
    </w:p>
    <w:p w:rsidR="003A01BD" w:rsidRPr="003A01BD" w:rsidRDefault="003A01BD" w:rsidP="003A01BD">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3A01BD">
        <w:rPr>
          <w:rFonts w:ascii="Times New Roman" w:eastAsia="Times New Roman" w:hAnsi="Times New Roman" w:cs="Times New Roman"/>
          <w:color w:val="000000"/>
          <w:sz w:val="24"/>
          <w:szCs w:val="24"/>
        </w:rPr>
        <w:t xml:space="preserve">Las acciones rescisorias y demás de impugnación se tramitarán por el cauce del </w:t>
      </w:r>
      <w:r w:rsidRPr="003A01BD">
        <w:rPr>
          <w:rFonts w:ascii="Times New Roman" w:eastAsia="Times New Roman" w:hAnsi="Times New Roman" w:cs="Times New Roman"/>
          <w:color w:val="000000"/>
          <w:sz w:val="24"/>
          <w:szCs w:val="24"/>
        </w:rPr>
        <w:lastRenderedPageBreak/>
        <w:t>incidente concursal. Las demandas interpuestas por los legitimados subsidiarios se notificarán a la administración concursal.</w:t>
      </w:r>
    </w:p>
    <w:p w:rsidR="003A01BD" w:rsidRPr="003A01BD" w:rsidRDefault="003A01BD" w:rsidP="003A01BD">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3A01BD">
        <w:rPr>
          <w:rFonts w:ascii="Times New Roman" w:eastAsia="Times New Roman" w:hAnsi="Times New Roman" w:cs="Times New Roman"/>
          <w:color w:val="000000"/>
          <w:sz w:val="24"/>
          <w:szCs w:val="24"/>
        </w:rPr>
        <w:t>La finalidad sin duda de las rescisorias no es otra que la de situar al deudor concursado en la misma posición y con idéntico patrimonio al que tenía antes de realizar tales actos dispositivos. El éxito de la rescisoria significa el reintegro de aquellos bienes y derechos que salieron indebidamente así como los intereses y frutos que los mismos hubiesen generado. Si además el tercero acreedor que negoció y formó parte del acto o negocio rescindido hubiere actuado con mala fe, dado que a estos efectos el fraude o mala fe del deudor no es relevante, su hipotético crédito frente al concurso sería subordinado. Así y tal como señala el artículo 73 la sentencia que estime la acción declarará la ineficacia del acto impugnado y condenará a la restitución de las prestaciones objeto de aquel, con sus frutos e intereses.</w:t>
      </w:r>
    </w:p>
    <w:p w:rsidR="003A01BD" w:rsidRPr="003A01BD" w:rsidRDefault="003A01BD" w:rsidP="003A01BD">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3A01BD">
        <w:rPr>
          <w:rFonts w:ascii="Times New Roman" w:eastAsia="Times New Roman" w:hAnsi="Times New Roman" w:cs="Times New Roman"/>
          <w:color w:val="000000"/>
          <w:sz w:val="24"/>
          <w:szCs w:val="24"/>
        </w:rPr>
        <w:t xml:space="preserve">Si los bienes y derechos salidos del patrimonio del deudor no pudieran reintegrarse a la masa por pertenecer a tercero no demandado o que, conforme a la sentencia, hubiera procedido de buena fe o gozase de </w:t>
      </w:r>
      <w:proofErr w:type="spellStart"/>
      <w:r w:rsidRPr="003A01BD">
        <w:rPr>
          <w:rFonts w:ascii="Times New Roman" w:eastAsia="Times New Roman" w:hAnsi="Times New Roman" w:cs="Times New Roman"/>
          <w:color w:val="000000"/>
          <w:sz w:val="24"/>
          <w:szCs w:val="24"/>
        </w:rPr>
        <w:t>irreivindicabilidad</w:t>
      </w:r>
      <w:proofErr w:type="spellEnd"/>
      <w:r w:rsidRPr="003A01BD">
        <w:rPr>
          <w:rFonts w:ascii="Times New Roman" w:eastAsia="Times New Roman" w:hAnsi="Times New Roman" w:cs="Times New Roman"/>
          <w:color w:val="000000"/>
          <w:sz w:val="24"/>
          <w:szCs w:val="24"/>
        </w:rPr>
        <w:t xml:space="preserve"> o de protección registral, se condenará a quien hubiera sido parte en el acto rescindido a entregar el valor que tuvieran cuando salieron del patrimonio del deudor concursado, más el interés legal; si la sentencia apreciase mala fe en quien contrató con el concursado, se le condenará a indemnizar la totalidad de los daños y perjuicios causados a la masa activa.</w:t>
      </w:r>
    </w:p>
    <w:p w:rsidR="003A01BD" w:rsidRPr="003A01BD" w:rsidRDefault="003A01BD" w:rsidP="003A01BD">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3A01BD">
        <w:rPr>
          <w:rFonts w:ascii="Times New Roman" w:eastAsia="Times New Roman" w:hAnsi="Times New Roman" w:cs="Times New Roman"/>
          <w:color w:val="000000"/>
          <w:sz w:val="24"/>
          <w:szCs w:val="24"/>
        </w:rPr>
        <w:t>El derecho a la prestación que resulte a favor de cualquiera de los demandados como consecuencia de la rescisión tendrá la consideración de crédito contra la masa, que habrá de satisfacerse simultáneamente a la reintegración de los bienes y derechos objeto del acto rescindido, salvo que la sentencia apreciare mala fe en el acreedor, en cuyo caso se considerará crédito concursal subordinado.</w:t>
      </w:r>
    </w:p>
    <w:p w:rsidR="003A01BD" w:rsidRPr="003A01BD" w:rsidRDefault="003A01BD" w:rsidP="003A01BD">
      <w:pPr>
        <w:widowControl w:val="0"/>
        <w:autoSpaceDE w:val="0"/>
        <w:autoSpaceDN w:val="0"/>
        <w:adjustRightInd w:val="0"/>
        <w:spacing w:before="120" w:after="200" w:line="240" w:lineRule="auto"/>
        <w:rPr>
          <w:rFonts w:ascii="sans-serif" w:eastAsia="Times New Roman" w:hAnsi="sans-serif" w:cs="sans-serif"/>
          <w:color w:val="000000"/>
          <w:sz w:val="24"/>
          <w:szCs w:val="24"/>
        </w:rPr>
      </w:pPr>
      <w:r w:rsidRPr="003A01BD">
        <w:rPr>
          <w:rFonts w:ascii="sans-serif" w:eastAsia="Times New Roman" w:hAnsi="sans-serif" w:cs="sans-serif"/>
          <w:color w:val="000000"/>
          <w:sz w:val="24"/>
          <w:szCs w:val="24"/>
        </w:rPr>
        <w:t> </w:t>
      </w:r>
    </w:p>
    <w:p w:rsidR="003A01BD" w:rsidRPr="003A01BD" w:rsidRDefault="00632289" w:rsidP="0095426F">
      <w:pPr>
        <w:widowControl w:val="0"/>
        <w:autoSpaceDE w:val="0"/>
        <w:autoSpaceDN w:val="0"/>
        <w:adjustRightInd w:val="0"/>
        <w:spacing w:after="400" w:line="240" w:lineRule="auto"/>
        <w:jc w:val="both"/>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13.6</w:t>
      </w:r>
      <w:r w:rsidR="003A01BD" w:rsidRPr="003A01BD">
        <w:rPr>
          <w:rFonts w:ascii="Times New Roman" w:eastAsia="Times New Roman" w:hAnsi="Times New Roman" w:cs="Times New Roman"/>
          <w:b/>
          <w:bCs/>
          <w:color w:val="000000"/>
          <w:sz w:val="32"/>
          <w:szCs w:val="32"/>
        </w:rPr>
        <w:t>. LA MASA PASIVA</w:t>
      </w:r>
      <w:r w:rsidR="0095426F">
        <w:rPr>
          <w:rFonts w:ascii="Times New Roman" w:eastAsia="Times New Roman" w:hAnsi="Times New Roman" w:cs="Times New Roman"/>
          <w:b/>
          <w:bCs/>
          <w:color w:val="000000"/>
          <w:sz w:val="32"/>
          <w:szCs w:val="32"/>
        </w:rPr>
        <w:t>: CLASIFICACIÓN DE LOS CRÉDITOS</w:t>
      </w:r>
    </w:p>
    <w:p w:rsidR="003A01BD" w:rsidRPr="003A01BD" w:rsidRDefault="003A01BD" w:rsidP="003A01BD">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3A01BD">
        <w:rPr>
          <w:rFonts w:ascii="Times New Roman" w:eastAsia="Times New Roman" w:hAnsi="Times New Roman" w:cs="Times New Roman"/>
          <w:color w:val="000000"/>
          <w:sz w:val="24"/>
          <w:szCs w:val="24"/>
        </w:rPr>
        <w:t xml:space="preserve">La masa pasiva no tiene personalidad jurídica, no es más que una unión de acreedores, de sujetos que se ven obligados a pasar por un procedimiento en el que probablemente no se dé satisfacción a la totalidad de sus intereses, de sus pretensiones. Y esa unión es universal, dado que se parte de un principio de integración, si bien el mismo no es forzoso en su </w:t>
      </w:r>
      <w:proofErr w:type="spellStart"/>
      <w:r w:rsidRPr="003A01BD">
        <w:rPr>
          <w:rFonts w:ascii="Times New Roman" w:eastAsia="Times New Roman" w:hAnsi="Times New Roman" w:cs="Times New Roman"/>
          <w:color w:val="000000"/>
          <w:sz w:val="24"/>
          <w:szCs w:val="24"/>
        </w:rPr>
        <w:t>complitud</w:t>
      </w:r>
      <w:proofErr w:type="spellEnd"/>
      <w:r w:rsidRPr="003A01BD">
        <w:rPr>
          <w:rFonts w:ascii="Times New Roman" w:eastAsia="Times New Roman" w:hAnsi="Times New Roman" w:cs="Times New Roman"/>
          <w:color w:val="000000"/>
          <w:sz w:val="24"/>
          <w:szCs w:val="24"/>
        </w:rPr>
        <w:t xml:space="preserve"> al admitirse ciertas excepciones a la </w:t>
      </w:r>
      <w:proofErr w:type="spellStart"/>
      <w:r w:rsidRPr="003A01BD">
        <w:rPr>
          <w:rFonts w:ascii="Times New Roman" w:eastAsia="Times New Roman" w:hAnsi="Times New Roman" w:cs="Times New Roman"/>
          <w:color w:val="000000"/>
          <w:sz w:val="24"/>
          <w:szCs w:val="24"/>
        </w:rPr>
        <w:t>concursalidad</w:t>
      </w:r>
      <w:proofErr w:type="spellEnd"/>
      <w:r w:rsidRPr="003A01BD">
        <w:rPr>
          <w:rFonts w:ascii="Times New Roman" w:eastAsia="Times New Roman" w:hAnsi="Times New Roman" w:cs="Times New Roman"/>
          <w:color w:val="000000"/>
          <w:sz w:val="24"/>
          <w:szCs w:val="24"/>
        </w:rPr>
        <w:t xml:space="preserve"> del crédito como ya hemos visto, y donde todos los acreedores tienen que ser concursales si quieren buscar o intentar al menos una satisfacción a sus demandas, a sus créditos, incluso aquellos que titulen garantías reales y personales, al margen de las excepciones tasadas, exclusivas y excluyentes que trazó, quizás excesivamente benevolente y permisivo el legislador. Es lo que es, un precipitado necesario auspiciado por un hecho procesal. A diferencia de la masa activa que es un patrimonio, eso sí, patrimonio del deudor concursado, la masa pasiva es un agregado de deudas de ese mismo deudor. Ambas son tamizadas por el filtro de la administración concursal, la posibilidad de argüir mecanismos impugnatorios por parte de quienes interesen y acrediten esos intereses en el procedimiento y </w:t>
      </w:r>
      <w:r w:rsidR="00571B9F" w:rsidRPr="003A01BD">
        <w:rPr>
          <w:rFonts w:ascii="Times New Roman" w:eastAsia="Times New Roman" w:hAnsi="Times New Roman" w:cs="Times New Roman"/>
          <w:color w:val="000000"/>
          <w:sz w:val="24"/>
          <w:szCs w:val="24"/>
        </w:rPr>
        <w:t>ratificadas</w:t>
      </w:r>
      <w:r w:rsidRPr="003A01BD">
        <w:rPr>
          <w:rFonts w:ascii="Times New Roman" w:eastAsia="Times New Roman" w:hAnsi="Times New Roman" w:cs="Times New Roman"/>
          <w:color w:val="000000"/>
          <w:sz w:val="24"/>
          <w:szCs w:val="24"/>
        </w:rPr>
        <w:t xml:space="preserve"> definitivamente por el juez.</w:t>
      </w:r>
    </w:p>
    <w:p w:rsidR="003A01BD" w:rsidRPr="003A01BD" w:rsidRDefault="003A01BD" w:rsidP="003A01BD">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3A01BD">
        <w:rPr>
          <w:rFonts w:ascii="Times New Roman" w:eastAsia="Times New Roman" w:hAnsi="Times New Roman" w:cs="Times New Roman"/>
          <w:color w:val="000000"/>
          <w:sz w:val="24"/>
          <w:szCs w:val="24"/>
        </w:rPr>
        <w:t xml:space="preserve">La masa pasiva concursal la compondrán todos aquellos acreedores existentes en el momento de la declaración del concurso, siendo los que nazcan a partir de este momento, acreedores no concursales, o lo que es lo mismo, </w:t>
      </w:r>
      <w:proofErr w:type="spellStart"/>
      <w:r w:rsidRPr="003A01BD">
        <w:rPr>
          <w:rFonts w:ascii="Times New Roman" w:eastAsia="Times New Roman" w:hAnsi="Times New Roman" w:cs="Times New Roman"/>
          <w:color w:val="000000"/>
          <w:sz w:val="24"/>
          <w:szCs w:val="24"/>
        </w:rPr>
        <w:t>extraconcursales</w:t>
      </w:r>
      <w:proofErr w:type="spellEnd"/>
      <w:r w:rsidRPr="003A01BD">
        <w:rPr>
          <w:rFonts w:ascii="Times New Roman" w:eastAsia="Times New Roman" w:hAnsi="Times New Roman" w:cs="Times New Roman"/>
          <w:color w:val="000000"/>
          <w:sz w:val="24"/>
          <w:szCs w:val="24"/>
        </w:rPr>
        <w:t xml:space="preserve">, créditos </w:t>
      </w:r>
      <w:r w:rsidRPr="003A01BD">
        <w:rPr>
          <w:rFonts w:ascii="Times New Roman" w:eastAsia="Times New Roman" w:hAnsi="Times New Roman" w:cs="Times New Roman"/>
          <w:color w:val="000000"/>
          <w:sz w:val="24"/>
          <w:szCs w:val="24"/>
        </w:rPr>
        <w:lastRenderedPageBreak/>
        <w:t xml:space="preserve">contra la masa. Acreedores que titulan pretensiones de carácter y contenido patrimonial y no personal. Acreedores además que están obligados a conformar la masa pasiva y existir dentro de la misma, en su esencia y contenido, en su justificación y verificación. Acreedores que se adjetivarán en función del crédito, de la esencia del mismo, pero también de sus cualificaciones preferenciales o no, legales o convencionales y que les otorgarán un </w:t>
      </w:r>
      <w:r w:rsidRPr="003A01BD">
        <w:rPr>
          <w:rFonts w:ascii="Times New Roman" w:eastAsia="Times New Roman" w:hAnsi="Times New Roman" w:cs="Times New Roman"/>
          <w:i/>
          <w:iCs/>
          <w:color w:val="000000"/>
          <w:sz w:val="24"/>
          <w:szCs w:val="24"/>
        </w:rPr>
        <w:t>status</w:t>
      </w:r>
      <w:r w:rsidRPr="003A01BD">
        <w:rPr>
          <w:rFonts w:ascii="Times New Roman" w:eastAsia="Times New Roman" w:hAnsi="Times New Roman" w:cs="Times New Roman"/>
          <w:color w:val="000000"/>
          <w:sz w:val="24"/>
          <w:szCs w:val="24"/>
        </w:rPr>
        <w:t xml:space="preserve"> particular de cara a obtener una mejor e incluso en algunos supuestos </w:t>
      </w:r>
      <w:proofErr w:type="spellStart"/>
      <w:r w:rsidRPr="003A01BD">
        <w:rPr>
          <w:rFonts w:ascii="Times New Roman" w:eastAsia="Times New Roman" w:hAnsi="Times New Roman" w:cs="Times New Roman"/>
          <w:color w:val="000000"/>
          <w:sz w:val="24"/>
          <w:szCs w:val="24"/>
        </w:rPr>
        <w:t>extraconcursal</w:t>
      </w:r>
      <w:proofErr w:type="spellEnd"/>
      <w:r w:rsidRPr="003A01BD">
        <w:rPr>
          <w:rFonts w:ascii="Times New Roman" w:eastAsia="Times New Roman" w:hAnsi="Times New Roman" w:cs="Times New Roman"/>
          <w:color w:val="000000"/>
          <w:sz w:val="24"/>
          <w:szCs w:val="24"/>
        </w:rPr>
        <w:t xml:space="preserve"> satisfacción, como sucede por ejemplo con los acreedores que gozan de garantía real y ésta es capaz de enervar los efectos de la atracción concursal a través de una ejecución singular fuera del concurso.</w:t>
      </w:r>
    </w:p>
    <w:p w:rsidR="003A01BD" w:rsidRPr="003A01BD" w:rsidRDefault="003A01BD" w:rsidP="003A01BD">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3A01BD">
        <w:rPr>
          <w:rFonts w:ascii="Times New Roman" w:eastAsia="Times New Roman" w:hAnsi="Times New Roman" w:cs="Times New Roman"/>
          <w:color w:val="000000"/>
          <w:sz w:val="24"/>
          <w:szCs w:val="24"/>
        </w:rPr>
        <w:t xml:space="preserve">Una integración objetiva, automática y que, en algunos casos y por disposición legal, conformarán parte de la misma de un modo automático sin que previamente insinúen, y tampoco justifiquen sus pretensiones crediticias. Es el principio de la integración universal de todos los acreedores, como corolario lógico de la universalidad y vocación generalista del proceso concursal. No importa la dimensión objetiva, subjetiva, cuantitativa, contractual, extracontractual o legal del crédito, su contingencia o </w:t>
      </w:r>
      <w:proofErr w:type="spellStart"/>
      <w:r w:rsidRPr="003A01BD">
        <w:rPr>
          <w:rFonts w:ascii="Times New Roman" w:eastAsia="Times New Roman" w:hAnsi="Times New Roman" w:cs="Times New Roman"/>
          <w:color w:val="000000"/>
          <w:sz w:val="24"/>
          <w:szCs w:val="24"/>
        </w:rPr>
        <w:t>litigiosidad</w:t>
      </w:r>
      <w:proofErr w:type="spellEnd"/>
      <w:r w:rsidRPr="003A01BD">
        <w:rPr>
          <w:rFonts w:ascii="Times New Roman" w:eastAsia="Times New Roman" w:hAnsi="Times New Roman" w:cs="Times New Roman"/>
          <w:color w:val="000000"/>
          <w:sz w:val="24"/>
          <w:szCs w:val="24"/>
        </w:rPr>
        <w:t xml:space="preserve">. Si se es acreedor y se puede demostrar amén de la constancia del crédito mismo en el concurso, se integra de </w:t>
      </w:r>
      <w:r w:rsidRPr="003A01BD">
        <w:rPr>
          <w:rFonts w:ascii="Times New Roman" w:eastAsia="Times New Roman" w:hAnsi="Times New Roman" w:cs="Times New Roman"/>
          <w:i/>
          <w:iCs/>
          <w:color w:val="000000"/>
          <w:sz w:val="24"/>
          <w:szCs w:val="24"/>
        </w:rPr>
        <w:t>iure</w:t>
      </w:r>
      <w:r w:rsidRPr="003A01BD">
        <w:rPr>
          <w:rFonts w:ascii="Times New Roman" w:eastAsia="Times New Roman" w:hAnsi="Times New Roman" w:cs="Times New Roman"/>
          <w:color w:val="000000"/>
          <w:sz w:val="24"/>
          <w:szCs w:val="24"/>
        </w:rPr>
        <w:t xml:space="preserve"> el acreedor en la masa y por tanto en el procedimiento. Todos, absolutamente todos los acreedores con crédito anterior a la declaración del concurso integrarán la masa, salvo que ellos mismos busquen deliberadamente o no su preclusión. Lo que no impide que sin embargo, algunos acreedores puedan obtener una satisfacción </w:t>
      </w:r>
      <w:proofErr w:type="spellStart"/>
      <w:r w:rsidRPr="003A01BD">
        <w:rPr>
          <w:rFonts w:ascii="Times New Roman" w:eastAsia="Times New Roman" w:hAnsi="Times New Roman" w:cs="Times New Roman"/>
          <w:color w:val="000000"/>
          <w:sz w:val="24"/>
          <w:szCs w:val="24"/>
        </w:rPr>
        <w:t>extraconcursal</w:t>
      </w:r>
      <w:proofErr w:type="spellEnd"/>
      <w:r w:rsidRPr="003A01BD">
        <w:rPr>
          <w:rFonts w:ascii="Times New Roman" w:eastAsia="Times New Roman" w:hAnsi="Times New Roman" w:cs="Times New Roman"/>
          <w:color w:val="000000"/>
          <w:sz w:val="24"/>
          <w:szCs w:val="24"/>
        </w:rPr>
        <w:t xml:space="preserve"> como ya hemos avanzado y desarrollaremos </w:t>
      </w:r>
      <w:r w:rsidRPr="003A01BD">
        <w:rPr>
          <w:rFonts w:ascii="Times New Roman" w:eastAsia="Times New Roman" w:hAnsi="Times New Roman" w:cs="Times New Roman"/>
          <w:i/>
          <w:iCs/>
          <w:color w:val="000000"/>
          <w:sz w:val="24"/>
          <w:szCs w:val="24"/>
        </w:rPr>
        <w:t>infra</w:t>
      </w:r>
      <w:r w:rsidRPr="003A01BD">
        <w:rPr>
          <w:rFonts w:ascii="Times New Roman" w:eastAsia="Times New Roman" w:hAnsi="Times New Roman" w:cs="Times New Roman"/>
          <w:color w:val="000000"/>
          <w:sz w:val="24"/>
          <w:szCs w:val="24"/>
        </w:rPr>
        <w:t xml:space="preserve"> más detenidamente.</w:t>
      </w:r>
    </w:p>
    <w:p w:rsidR="003A01BD" w:rsidRDefault="003A01BD" w:rsidP="00537CEC">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3A01BD">
        <w:rPr>
          <w:rFonts w:ascii="sans-serif" w:eastAsia="Times New Roman" w:hAnsi="sans-serif" w:cs="sans-serif"/>
          <w:color w:val="000000"/>
          <w:sz w:val="24"/>
          <w:szCs w:val="24"/>
        </w:rPr>
        <w:t> </w:t>
      </w:r>
      <w:r w:rsidR="00537CEC">
        <w:rPr>
          <w:rFonts w:ascii="Times New Roman" w:eastAsia="Times New Roman" w:hAnsi="Times New Roman" w:cs="Times New Roman"/>
          <w:color w:val="000000"/>
          <w:sz w:val="24"/>
          <w:szCs w:val="24"/>
        </w:rPr>
        <w:t xml:space="preserve">De hecho </w:t>
      </w:r>
      <w:r w:rsidR="00571B9F">
        <w:rPr>
          <w:rFonts w:ascii="Times New Roman" w:eastAsia="Times New Roman" w:hAnsi="Times New Roman" w:cs="Times New Roman"/>
          <w:color w:val="000000"/>
          <w:sz w:val="24"/>
          <w:szCs w:val="24"/>
        </w:rPr>
        <w:t>p</w:t>
      </w:r>
      <w:r w:rsidR="00537CEC">
        <w:rPr>
          <w:rFonts w:ascii="Times New Roman" w:eastAsia="Times New Roman" w:hAnsi="Times New Roman" w:cs="Times New Roman"/>
          <w:color w:val="000000"/>
          <w:sz w:val="24"/>
          <w:szCs w:val="24"/>
        </w:rPr>
        <w:t>or concursal el que elabora una lista del pasivo de la concursada, denominada lista de acreedores, e integrada en el informe que éste debe presentar al juzgado. La información la obtiene de la contabilidad de la empresa, resoluciones judiciales y administrativas, así como de la comunicación de créditos que han de llevar a cabo los acreedores  una vez el concurso es publicado en el BOE.</w:t>
      </w:r>
    </w:p>
    <w:p w:rsidR="00537CEC" w:rsidRDefault="00537CEC" w:rsidP="00537CEC">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Esta lista de acreedores podrá ser impugnada por los propios acreedores, e incluso por el concursado, bien porque su crédito no esté reconocido por la cuantía que entienden es la correcta, bien por la calificación dada al crédito. Una vez exista una impugnación, el litigio se tramitará por el trámite del incidente concursal y será resuelto por el juez en virtud de sentencia. El </w:t>
      </w:r>
      <w:r w:rsidR="00571B9F">
        <w:rPr>
          <w:rFonts w:ascii="Times New Roman" w:eastAsia="Times New Roman" w:hAnsi="Times New Roman" w:cs="Times New Roman"/>
          <w:color w:val="000000"/>
          <w:sz w:val="24"/>
          <w:szCs w:val="24"/>
        </w:rPr>
        <w:t>administrador</w:t>
      </w:r>
      <w:r>
        <w:rPr>
          <w:rFonts w:ascii="Times New Roman" w:eastAsia="Times New Roman" w:hAnsi="Times New Roman" w:cs="Times New Roman"/>
          <w:color w:val="000000"/>
          <w:sz w:val="24"/>
          <w:szCs w:val="24"/>
        </w:rPr>
        <w:t xml:space="preserve"> concursal elaborará un informe definitivo con la lista de acreedores definitiva una vez se hayan</w:t>
      </w:r>
      <w:r w:rsidR="00C346E1">
        <w:rPr>
          <w:rFonts w:ascii="Times New Roman" w:eastAsia="Times New Roman" w:hAnsi="Times New Roman" w:cs="Times New Roman"/>
          <w:color w:val="000000"/>
          <w:sz w:val="24"/>
          <w:szCs w:val="24"/>
        </w:rPr>
        <w:t xml:space="preserve"> resuelto todas las sentencias </w:t>
      </w:r>
    </w:p>
    <w:p w:rsidR="00C346E1" w:rsidRDefault="00C346E1" w:rsidP="00537CEC">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Hemos señalado que se pueden impugnar los créditos por su cuantía y por su calificación, ¿pero qué es la calificación de los créditos?</w:t>
      </w:r>
    </w:p>
    <w:p w:rsidR="00C346E1" w:rsidRDefault="00C346E1" w:rsidP="00537CEC">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 calificación de los créditos es la categoría en que cada uno de ellos se incardina dentro de la clasificación que de los mismos lleva a cabo la ley </w:t>
      </w:r>
      <w:proofErr w:type="spellStart"/>
      <w:r>
        <w:rPr>
          <w:rFonts w:ascii="Times New Roman" w:eastAsia="Times New Roman" w:hAnsi="Times New Roman" w:cs="Times New Roman"/>
          <w:color w:val="000000"/>
          <w:sz w:val="24"/>
          <w:szCs w:val="24"/>
        </w:rPr>
        <w:t>concursao</w:t>
      </w:r>
      <w:proofErr w:type="spellEnd"/>
      <w:r>
        <w:rPr>
          <w:rFonts w:ascii="Times New Roman" w:eastAsia="Times New Roman" w:hAnsi="Times New Roman" w:cs="Times New Roman"/>
          <w:color w:val="000000"/>
          <w:sz w:val="24"/>
          <w:szCs w:val="24"/>
        </w:rPr>
        <w:t>.</w:t>
      </w:r>
    </w:p>
    <w:p w:rsidR="00C346E1" w:rsidRDefault="00C346E1" w:rsidP="00537CEC">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Así, en primer lugar hay que distinguir entre créditos contra la masa y créditos concursales.</w:t>
      </w:r>
    </w:p>
    <w:p w:rsidR="00C346E1" w:rsidRDefault="00C346E1" w:rsidP="00537CEC">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Los créditos contra la masa no son realmente pasivo, pues son créditos devengados con posterioridad a la declaración de concurso de acreedores y que, por tanto, han de pagarse a su vencimiento. Si no hubiera tesorería para pagarlos procedería el archivo del 176 bis que analizaremos más adelante, por lo que, siempre han de ser pagados, y por tanto, nunca pueden integrar el pasivo. Sólo hay dos excepciones de créditos que, naciendo con anterioridad a la declaración de concurso son considerados créditos contra la masa, son el </w:t>
      </w:r>
      <w:proofErr w:type="spellStart"/>
      <w:r>
        <w:rPr>
          <w:rFonts w:ascii="Times New Roman" w:eastAsia="Times New Roman" w:hAnsi="Times New Roman" w:cs="Times New Roman"/>
          <w:color w:val="000000"/>
          <w:sz w:val="24"/>
          <w:szCs w:val="24"/>
        </w:rPr>
        <w:t>superprivilegio</w:t>
      </w:r>
      <w:proofErr w:type="spellEnd"/>
      <w:r>
        <w:rPr>
          <w:rFonts w:ascii="Times New Roman" w:eastAsia="Times New Roman" w:hAnsi="Times New Roman" w:cs="Times New Roman"/>
          <w:color w:val="000000"/>
          <w:sz w:val="24"/>
          <w:szCs w:val="24"/>
        </w:rPr>
        <w:t xml:space="preserve"> salarial del artículo 84.1 </w:t>
      </w:r>
      <w:proofErr w:type="spellStart"/>
      <w:r>
        <w:rPr>
          <w:rFonts w:ascii="Times New Roman" w:eastAsia="Times New Roman" w:hAnsi="Times New Roman" w:cs="Times New Roman"/>
          <w:color w:val="000000"/>
          <w:sz w:val="24"/>
          <w:szCs w:val="24"/>
        </w:rPr>
        <w:t>LCo</w:t>
      </w:r>
      <w:proofErr w:type="spellEnd"/>
      <w:r>
        <w:rPr>
          <w:rFonts w:ascii="Times New Roman" w:eastAsia="Times New Roman" w:hAnsi="Times New Roman" w:cs="Times New Roman"/>
          <w:color w:val="000000"/>
          <w:sz w:val="24"/>
          <w:szCs w:val="24"/>
        </w:rPr>
        <w:t xml:space="preserve"> y los créditos por ingresos </w:t>
      </w:r>
      <w:r>
        <w:rPr>
          <w:rFonts w:ascii="Times New Roman" w:eastAsia="Times New Roman" w:hAnsi="Times New Roman" w:cs="Times New Roman"/>
          <w:color w:val="000000"/>
          <w:sz w:val="24"/>
          <w:szCs w:val="24"/>
        </w:rPr>
        <w:lastRenderedPageBreak/>
        <w:t>de refinanciación con los topes que veremos a continuación.</w:t>
      </w:r>
    </w:p>
    <w:p w:rsidR="0031459E" w:rsidRPr="0031459E" w:rsidRDefault="00C346E1" w:rsidP="0031459E">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Son créditos contra la masa, de conformidad con el artículo 84 </w:t>
      </w:r>
      <w:proofErr w:type="spellStart"/>
      <w:r>
        <w:rPr>
          <w:rFonts w:ascii="Times New Roman" w:eastAsia="Times New Roman" w:hAnsi="Times New Roman" w:cs="Times New Roman"/>
          <w:color w:val="000000"/>
          <w:sz w:val="24"/>
          <w:szCs w:val="24"/>
        </w:rPr>
        <w:t>LCo</w:t>
      </w:r>
      <w:proofErr w:type="spellEnd"/>
      <w:r>
        <w:rPr>
          <w:rFonts w:ascii="Times New Roman" w:eastAsia="Times New Roman" w:hAnsi="Times New Roman" w:cs="Times New Roman"/>
          <w:color w:val="000000"/>
          <w:sz w:val="24"/>
          <w:szCs w:val="24"/>
        </w:rPr>
        <w:t>, los siguientes</w:t>
      </w:r>
      <w:proofErr w:type="gramStart"/>
      <w:r>
        <w:rPr>
          <w:rFonts w:ascii="Times New Roman" w:eastAsia="Times New Roman" w:hAnsi="Times New Roman" w:cs="Times New Roman"/>
          <w:color w:val="000000"/>
          <w:sz w:val="24"/>
          <w:szCs w:val="24"/>
        </w:rPr>
        <w:t>:</w:t>
      </w:r>
      <w:r w:rsidR="0031459E" w:rsidRPr="0031459E">
        <w:rPr>
          <w:rFonts w:ascii="Times New Roman" w:eastAsia="Times New Roman" w:hAnsi="Times New Roman" w:cs="Times New Roman"/>
          <w:color w:val="000000"/>
          <w:sz w:val="24"/>
          <w:szCs w:val="24"/>
        </w:rPr>
        <w:t>.</w:t>
      </w:r>
      <w:proofErr w:type="gramEnd"/>
      <w:r w:rsidR="0031459E" w:rsidRPr="0031459E">
        <w:rPr>
          <w:rFonts w:ascii="Times New Roman" w:eastAsia="Times New Roman" w:hAnsi="Times New Roman" w:cs="Times New Roman"/>
          <w:color w:val="000000"/>
          <w:sz w:val="24"/>
          <w:szCs w:val="24"/>
        </w:rPr>
        <w:t xml:space="preserve"> Tendrán la consideración de créditos contra la masa los siguientes:</w:t>
      </w:r>
    </w:p>
    <w:p w:rsidR="0031459E" w:rsidRPr="0031459E" w:rsidRDefault="0031459E" w:rsidP="0031459E">
      <w:pPr>
        <w:widowControl w:val="0"/>
        <w:autoSpaceDE w:val="0"/>
        <w:autoSpaceDN w:val="0"/>
        <w:adjustRightInd w:val="0"/>
        <w:spacing w:before="120" w:after="200" w:line="240" w:lineRule="auto"/>
        <w:ind w:firstLine="708"/>
        <w:jc w:val="both"/>
        <w:rPr>
          <w:rFonts w:ascii="Times New Roman" w:eastAsia="Times New Roman" w:hAnsi="Times New Roman" w:cs="Times New Roman"/>
          <w:color w:val="000000"/>
          <w:sz w:val="24"/>
          <w:szCs w:val="24"/>
        </w:rPr>
      </w:pPr>
      <w:proofErr w:type="gramStart"/>
      <w:r w:rsidRPr="0031459E">
        <w:rPr>
          <w:rFonts w:ascii="Times New Roman" w:eastAsia="Times New Roman" w:hAnsi="Times New Roman" w:cs="Times New Roman"/>
          <w:color w:val="000000"/>
          <w:sz w:val="24"/>
          <w:szCs w:val="24"/>
        </w:rPr>
        <w:t>1.º</w:t>
      </w:r>
      <w:proofErr w:type="gramEnd"/>
      <w:r w:rsidRPr="0031459E">
        <w:rPr>
          <w:rFonts w:ascii="Times New Roman" w:eastAsia="Times New Roman" w:hAnsi="Times New Roman" w:cs="Times New Roman"/>
          <w:color w:val="000000"/>
          <w:sz w:val="24"/>
          <w:szCs w:val="24"/>
        </w:rPr>
        <w:t xml:space="preserve"> Los créditos por salarios por los últimos treinta días de trabajo efectivo anteriores a la declaración de concurso y en cuantía que no supere el doble del salario mínimo interprofesional.</w:t>
      </w:r>
    </w:p>
    <w:p w:rsidR="0031459E" w:rsidRPr="0031459E" w:rsidRDefault="0031459E" w:rsidP="0031459E">
      <w:pPr>
        <w:widowControl w:val="0"/>
        <w:autoSpaceDE w:val="0"/>
        <w:autoSpaceDN w:val="0"/>
        <w:adjustRightInd w:val="0"/>
        <w:spacing w:before="120" w:after="200" w:line="240" w:lineRule="auto"/>
        <w:ind w:firstLine="708"/>
        <w:jc w:val="both"/>
        <w:rPr>
          <w:rFonts w:ascii="Times New Roman" w:eastAsia="Times New Roman" w:hAnsi="Times New Roman" w:cs="Times New Roman"/>
          <w:color w:val="000000"/>
          <w:sz w:val="24"/>
          <w:szCs w:val="24"/>
        </w:rPr>
      </w:pPr>
      <w:r w:rsidRPr="0031459E">
        <w:rPr>
          <w:rFonts w:ascii="Times New Roman" w:eastAsia="Times New Roman" w:hAnsi="Times New Roman" w:cs="Times New Roman"/>
          <w:color w:val="000000"/>
          <w:sz w:val="24"/>
          <w:szCs w:val="24"/>
        </w:rPr>
        <w:t>2.º Los de costas y gastos judiciales necesarios para la solicitud y la declaración de concurso, la adopción de medidas cautelares, la publicación de las resoluciones judiciales previstas en esta ley, y la asistencia y representación del concursado y de la administración concursal durante toda la tramitación del procedimiento y sus incidentes, cuando su intervención sea legalmente obligatoria o se realice en interés de la masa, hasta la eficacia del convenio o, en otro caso, hasta la conclusión del concurso, con excepción de los ocasionados por los recursos que interpongan contra resoluciones del juez cuando fueren total o parcialmente desestimados con expresa condena en costas.</w:t>
      </w:r>
    </w:p>
    <w:p w:rsidR="0031459E" w:rsidRPr="0031459E" w:rsidRDefault="0031459E" w:rsidP="0031459E">
      <w:pPr>
        <w:widowControl w:val="0"/>
        <w:autoSpaceDE w:val="0"/>
        <w:autoSpaceDN w:val="0"/>
        <w:adjustRightInd w:val="0"/>
        <w:spacing w:before="120" w:after="200" w:line="240" w:lineRule="auto"/>
        <w:ind w:firstLine="708"/>
        <w:jc w:val="both"/>
        <w:rPr>
          <w:rFonts w:ascii="Times New Roman" w:eastAsia="Times New Roman" w:hAnsi="Times New Roman" w:cs="Times New Roman"/>
          <w:color w:val="000000"/>
          <w:sz w:val="24"/>
          <w:szCs w:val="24"/>
        </w:rPr>
      </w:pPr>
      <w:proofErr w:type="gramStart"/>
      <w:r w:rsidRPr="0031459E">
        <w:rPr>
          <w:rFonts w:ascii="Times New Roman" w:eastAsia="Times New Roman" w:hAnsi="Times New Roman" w:cs="Times New Roman"/>
          <w:color w:val="000000"/>
          <w:sz w:val="24"/>
          <w:szCs w:val="24"/>
        </w:rPr>
        <w:t>3.º</w:t>
      </w:r>
      <w:proofErr w:type="gramEnd"/>
      <w:r w:rsidRPr="0031459E">
        <w:rPr>
          <w:rFonts w:ascii="Times New Roman" w:eastAsia="Times New Roman" w:hAnsi="Times New Roman" w:cs="Times New Roman"/>
          <w:color w:val="000000"/>
          <w:sz w:val="24"/>
          <w:szCs w:val="24"/>
        </w:rPr>
        <w:t xml:space="preserve"> Los de costas y gastos judiciales ocasionados por la asistencia y representación del deudor, de la administración concursal o de acreedores legitimados en los juicios que, en interés de la masa, continúen o inicien conforme a lo dispuesto en esta Ley, salvo lo previsto para los casos de desistimiento, allanamiento, transacción y defensa separada del deudor y, en su caso, hasta los límites cuantitativos en ella establecidos.</w:t>
      </w:r>
    </w:p>
    <w:p w:rsidR="0031459E" w:rsidRPr="0031459E" w:rsidRDefault="0031459E" w:rsidP="0031459E">
      <w:pPr>
        <w:widowControl w:val="0"/>
        <w:autoSpaceDE w:val="0"/>
        <w:autoSpaceDN w:val="0"/>
        <w:adjustRightInd w:val="0"/>
        <w:spacing w:before="120" w:after="200" w:line="240" w:lineRule="auto"/>
        <w:ind w:firstLine="708"/>
        <w:jc w:val="both"/>
        <w:rPr>
          <w:rFonts w:ascii="Times New Roman" w:eastAsia="Times New Roman" w:hAnsi="Times New Roman" w:cs="Times New Roman"/>
          <w:color w:val="000000"/>
          <w:sz w:val="24"/>
          <w:szCs w:val="24"/>
        </w:rPr>
      </w:pPr>
      <w:proofErr w:type="gramStart"/>
      <w:r w:rsidRPr="0031459E">
        <w:rPr>
          <w:rFonts w:ascii="Times New Roman" w:eastAsia="Times New Roman" w:hAnsi="Times New Roman" w:cs="Times New Roman"/>
          <w:color w:val="000000"/>
          <w:sz w:val="24"/>
          <w:szCs w:val="24"/>
        </w:rPr>
        <w:t>4.º</w:t>
      </w:r>
      <w:proofErr w:type="gramEnd"/>
      <w:r w:rsidRPr="0031459E">
        <w:rPr>
          <w:rFonts w:ascii="Times New Roman" w:eastAsia="Times New Roman" w:hAnsi="Times New Roman" w:cs="Times New Roman"/>
          <w:color w:val="000000"/>
          <w:sz w:val="24"/>
          <w:szCs w:val="24"/>
        </w:rPr>
        <w:t xml:space="preserve"> Los de alimentos del deudor y de las personas respecto de las cuales tuviera el deber legal de prestarlos, conforme a lo dispuesto en esta ley sobre su procedencia y cuantía así como, en toda la extensión que se fije en la correspondiente resolución judicial posterior a la declaración del concurso, los de los alimentos a cargo del concursado acordados por el juez de primera instancia en alguno de los procesos a que se refiere el título I del libro IV de la Ley de Enjuiciamiento Civil.</w:t>
      </w:r>
    </w:p>
    <w:p w:rsidR="0031459E" w:rsidRPr="0031459E" w:rsidRDefault="0031459E" w:rsidP="0031459E">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31459E">
        <w:rPr>
          <w:rFonts w:ascii="Times New Roman" w:eastAsia="Times New Roman" w:hAnsi="Times New Roman" w:cs="Times New Roman"/>
          <w:color w:val="000000"/>
          <w:sz w:val="24"/>
          <w:szCs w:val="24"/>
        </w:rPr>
        <w:t>Tendrán también esta consideración los créditos de este tipo devengados con posterioridad a la declaración del concurso cuando tengan su origen en una resolución judicial dictada con anterioridad.</w:t>
      </w:r>
    </w:p>
    <w:p w:rsidR="0031459E" w:rsidRPr="0031459E" w:rsidRDefault="0031459E" w:rsidP="0031459E">
      <w:pPr>
        <w:widowControl w:val="0"/>
        <w:autoSpaceDE w:val="0"/>
        <w:autoSpaceDN w:val="0"/>
        <w:adjustRightInd w:val="0"/>
        <w:spacing w:before="120" w:after="200" w:line="240" w:lineRule="auto"/>
        <w:ind w:firstLine="708"/>
        <w:jc w:val="both"/>
        <w:rPr>
          <w:rFonts w:ascii="Times New Roman" w:eastAsia="Times New Roman" w:hAnsi="Times New Roman" w:cs="Times New Roman"/>
          <w:color w:val="000000"/>
          <w:sz w:val="24"/>
          <w:szCs w:val="24"/>
        </w:rPr>
      </w:pPr>
      <w:proofErr w:type="gramStart"/>
      <w:r w:rsidRPr="0031459E">
        <w:rPr>
          <w:rFonts w:ascii="Times New Roman" w:eastAsia="Times New Roman" w:hAnsi="Times New Roman" w:cs="Times New Roman"/>
          <w:color w:val="000000"/>
          <w:sz w:val="24"/>
          <w:szCs w:val="24"/>
        </w:rPr>
        <w:t>5.º</w:t>
      </w:r>
      <w:proofErr w:type="gramEnd"/>
      <w:r w:rsidRPr="0031459E">
        <w:rPr>
          <w:rFonts w:ascii="Times New Roman" w:eastAsia="Times New Roman" w:hAnsi="Times New Roman" w:cs="Times New Roman"/>
          <w:color w:val="000000"/>
          <w:sz w:val="24"/>
          <w:szCs w:val="24"/>
        </w:rPr>
        <w:t xml:space="preserve"> Los generados por el ejercicio de la actividad profesional o empresarial del deudor tras la declaración del concurso, incluyendo los créditos laborales, comprendidas en ellos las indemnizaciones de despido o extinción de los contratos de trabajo, así como los recargos sobre las prestaciones por incumplimiento de las obligaciones en materia de salud laboral, hasta que el juez acuerde el cese de la actividad profesional o empresarial, o declare la conclusión del concurso.</w:t>
      </w:r>
    </w:p>
    <w:p w:rsidR="0031459E" w:rsidRPr="0031459E" w:rsidRDefault="0031459E" w:rsidP="0031459E">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31459E">
        <w:rPr>
          <w:rFonts w:ascii="Times New Roman" w:eastAsia="Times New Roman" w:hAnsi="Times New Roman" w:cs="Times New Roman"/>
          <w:color w:val="000000"/>
          <w:sz w:val="24"/>
          <w:szCs w:val="24"/>
        </w:rPr>
        <w:t>Los créditos por indemnizaciones derivadas de extinciones colectivas de contratos de trabajo ordenados por el juez del concurso se entenderán comunicados y reconocidos por la propia resolución que los apruebe, sea cual sea el momento.</w:t>
      </w:r>
    </w:p>
    <w:p w:rsidR="0031459E" w:rsidRPr="0031459E" w:rsidRDefault="0031459E" w:rsidP="0031459E">
      <w:pPr>
        <w:widowControl w:val="0"/>
        <w:autoSpaceDE w:val="0"/>
        <w:autoSpaceDN w:val="0"/>
        <w:adjustRightInd w:val="0"/>
        <w:spacing w:before="120" w:after="200" w:line="240" w:lineRule="auto"/>
        <w:ind w:firstLine="708"/>
        <w:jc w:val="both"/>
        <w:rPr>
          <w:rFonts w:ascii="Times New Roman" w:eastAsia="Times New Roman" w:hAnsi="Times New Roman" w:cs="Times New Roman"/>
          <w:color w:val="000000"/>
          <w:sz w:val="24"/>
          <w:szCs w:val="24"/>
        </w:rPr>
      </w:pPr>
      <w:r w:rsidRPr="0031459E">
        <w:rPr>
          <w:rFonts w:ascii="Times New Roman" w:eastAsia="Times New Roman" w:hAnsi="Times New Roman" w:cs="Times New Roman"/>
          <w:color w:val="000000"/>
          <w:sz w:val="24"/>
          <w:szCs w:val="24"/>
        </w:rPr>
        <w:t>6.º Los que, conforme a esta Ley, resulten de prestaciones a cargo del concursado en los contratos con obligaciones recíprocas pendientes de cumplimiento que continúen en vigor tras la declaración de concurso, y de obligaciones de restitución e indemnización en caso de resolución voluntaria o por incumplimiento del concursado.</w:t>
      </w:r>
    </w:p>
    <w:p w:rsidR="0031459E" w:rsidRPr="0031459E" w:rsidRDefault="0031459E" w:rsidP="0031459E">
      <w:pPr>
        <w:widowControl w:val="0"/>
        <w:autoSpaceDE w:val="0"/>
        <w:autoSpaceDN w:val="0"/>
        <w:adjustRightInd w:val="0"/>
        <w:spacing w:before="120" w:after="200" w:line="240" w:lineRule="auto"/>
        <w:ind w:firstLine="708"/>
        <w:jc w:val="both"/>
        <w:rPr>
          <w:rFonts w:ascii="Times New Roman" w:eastAsia="Times New Roman" w:hAnsi="Times New Roman" w:cs="Times New Roman"/>
          <w:color w:val="000000"/>
          <w:sz w:val="24"/>
          <w:szCs w:val="24"/>
        </w:rPr>
      </w:pPr>
      <w:r w:rsidRPr="0031459E">
        <w:rPr>
          <w:rFonts w:ascii="Times New Roman" w:eastAsia="Times New Roman" w:hAnsi="Times New Roman" w:cs="Times New Roman"/>
          <w:color w:val="000000"/>
          <w:sz w:val="24"/>
          <w:szCs w:val="24"/>
        </w:rPr>
        <w:t xml:space="preserve">7.º Los que, en los casos de pago de créditos con privilegio especial sin </w:t>
      </w:r>
      <w:r w:rsidRPr="0031459E">
        <w:rPr>
          <w:rFonts w:ascii="Times New Roman" w:eastAsia="Times New Roman" w:hAnsi="Times New Roman" w:cs="Times New Roman"/>
          <w:color w:val="000000"/>
          <w:sz w:val="24"/>
          <w:szCs w:val="24"/>
        </w:rPr>
        <w:lastRenderedPageBreak/>
        <w:t>realización de los bienes o derechos afectos, en los de rehabilitación de contratos o de enervación de desahucio y en los demás previstos en esta Ley, correspondan por las cantidades debidas y las de vencimiento futuro a cargo del concursado.</w:t>
      </w:r>
    </w:p>
    <w:p w:rsidR="0031459E" w:rsidRPr="0031459E" w:rsidRDefault="0031459E" w:rsidP="0031459E">
      <w:pPr>
        <w:widowControl w:val="0"/>
        <w:autoSpaceDE w:val="0"/>
        <w:autoSpaceDN w:val="0"/>
        <w:adjustRightInd w:val="0"/>
        <w:spacing w:before="120" w:after="200" w:line="240" w:lineRule="auto"/>
        <w:ind w:firstLine="708"/>
        <w:jc w:val="both"/>
        <w:rPr>
          <w:rFonts w:ascii="Times New Roman" w:eastAsia="Times New Roman" w:hAnsi="Times New Roman" w:cs="Times New Roman"/>
          <w:color w:val="000000"/>
          <w:sz w:val="24"/>
          <w:szCs w:val="24"/>
        </w:rPr>
      </w:pPr>
      <w:proofErr w:type="gramStart"/>
      <w:r w:rsidRPr="0031459E">
        <w:rPr>
          <w:rFonts w:ascii="Times New Roman" w:eastAsia="Times New Roman" w:hAnsi="Times New Roman" w:cs="Times New Roman"/>
          <w:color w:val="000000"/>
          <w:sz w:val="24"/>
          <w:szCs w:val="24"/>
        </w:rPr>
        <w:t>8.º</w:t>
      </w:r>
      <w:proofErr w:type="gramEnd"/>
      <w:r w:rsidRPr="0031459E">
        <w:rPr>
          <w:rFonts w:ascii="Times New Roman" w:eastAsia="Times New Roman" w:hAnsi="Times New Roman" w:cs="Times New Roman"/>
          <w:color w:val="000000"/>
          <w:sz w:val="24"/>
          <w:szCs w:val="24"/>
        </w:rPr>
        <w:t xml:space="preserve"> Los que, en los casos de rescisión concursal de actos realizados por el deudor, correspondan a la devolución de contraprestaciones recibidas por éste, salvo que la sentencia apreciare mala fe en el titular de este crédito.</w:t>
      </w:r>
    </w:p>
    <w:p w:rsidR="0031459E" w:rsidRPr="0031459E" w:rsidRDefault="0031459E" w:rsidP="0031459E">
      <w:pPr>
        <w:widowControl w:val="0"/>
        <w:autoSpaceDE w:val="0"/>
        <w:autoSpaceDN w:val="0"/>
        <w:adjustRightInd w:val="0"/>
        <w:spacing w:before="120" w:after="200" w:line="240" w:lineRule="auto"/>
        <w:ind w:firstLine="708"/>
        <w:jc w:val="both"/>
        <w:rPr>
          <w:rFonts w:ascii="Times New Roman" w:eastAsia="Times New Roman" w:hAnsi="Times New Roman" w:cs="Times New Roman"/>
          <w:color w:val="000000"/>
          <w:sz w:val="24"/>
          <w:szCs w:val="24"/>
        </w:rPr>
      </w:pPr>
      <w:proofErr w:type="gramStart"/>
      <w:r w:rsidRPr="0031459E">
        <w:rPr>
          <w:rFonts w:ascii="Times New Roman" w:eastAsia="Times New Roman" w:hAnsi="Times New Roman" w:cs="Times New Roman"/>
          <w:color w:val="000000"/>
          <w:sz w:val="24"/>
          <w:szCs w:val="24"/>
        </w:rPr>
        <w:t>9.º</w:t>
      </w:r>
      <w:proofErr w:type="gramEnd"/>
      <w:r w:rsidRPr="0031459E">
        <w:rPr>
          <w:rFonts w:ascii="Times New Roman" w:eastAsia="Times New Roman" w:hAnsi="Times New Roman" w:cs="Times New Roman"/>
          <w:color w:val="000000"/>
          <w:sz w:val="24"/>
          <w:szCs w:val="24"/>
        </w:rPr>
        <w:t xml:space="preserve"> Los que resulten de obligaciones válidamente contraídas durante el procedimiento por la administración concursal o, con la autorización o conformidad de ésta, por el concursado sometido a intervención.</w:t>
      </w:r>
    </w:p>
    <w:p w:rsidR="0031459E" w:rsidRPr="0031459E" w:rsidRDefault="0031459E" w:rsidP="0031459E">
      <w:pPr>
        <w:widowControl w:val="0"/>
        <w:autoSpaceDE w:val="0"/>
        <w:autoSpaceDN w:val="0"/>
        <w:adjustRightInd w:val="0"/>
        <w:spacing w:before="120" w:after="200" w:line="240" w:lineRule="auto"/>
        <w:ind w:firstLine="708"/>
        <w:jc w:val="both"/>
        <w:rPr>
          <w:rFonts w:ascii="Times New Roman" w:eastAsia="Times New Roman" w:hAnsi="Times New Roman" w:cs="Times New Roman"/>
          <w:color w:val="000000"/>
          <w:sz w:val="24"/>
          <w:szCs w:val="24"/>
        </w:rPr>
      </w:pPr>
      <w:r w:rsidRPr="0031459E">
        <w:rPr>
          <w:rFonts w:ascii="Times New Roman" w:eastAsia="Times New Roman" w:hAnsi="Times New Roman" w:cs="Times New Roman"/>
          <w:color w:val="000000"/>
          <w:sz w:val="24"/>
          <w:szCs w:val="24"/>
        </w:rPr>
        <w:t>10</w:t>
      </w:r>
      <w:proofErr w:type="gramStart"/>
      <w:r w:rsidRPr="0031459E">
        <w:rPr>
          <w:rFonts w:ascii="Times New Roman" w:eastAsia="Times New Roman" w:hAnsi="Times New Roman" w:cs="Times New Roman"/>
          <w:color w:val="000000"/>
          <w:sz w:val="24"/>
          <w:szCs w:val="24"/>
        </w:rPr>
        <w:t>.º</w:t>
      </w:r>
      <w:proofErr w:type="gramEnd"/>
      <w:r w:rsidRPr="0031459E">
        <w:rPr>
          <w:rFonts w:ascii="Times New Roman" w:eastAsia="Times New Roman" w:hAnsi="Times New Roman" w:cs="Times New Roman"/>
          <w:color w:val="000000"/>
          <w:sz w:val="24"/>
          <w:szCs w:val="24"/>
        </w:rPr>
        <w:t xml:space="preserve"> Los que resulten de obligaciones nacidas de la ley o de responsabilidad extracontractual del concursado con posterioridad a la declaración de concurso y hasta la conclusión del mismo.</w:t>
      </w:r>
    </w:p>
    <w:p w:rsidR="0031459E" w:rsidRPr="0031459E" w:rsidRDefault="0031459E" w:rsidP="0031459E">
      <w:pPr>
        <w:widowControl w:val="0"/>
        <w:autoSpaceDE w:val="0"/>
        <w:autoSpaceDN w:val="0"/>
        <w:adjustRightInd w:val="0"/>
        <w:spacing w:before="120" w:after="200" w:line="240" w:lineRule="auto"/>
        <w:ind w:firstLine="708"/>
        <w:jc w:val="both"/>
        <w:rPr>
          <w:rFonts w:ascii="Times New Roman" w:eastAsia="Times New Roman" w:hAnsi="Times New Roman" w:cs="Times New Roman"/>
          <w:color w:val="000000"/>
          <w:sz w:val="24"/>
          <w:szCs w:val="24"/>
        </w:rPr>
      </w:pPr>
      <w:r w:rsidRPr="0031459E">
        <w:rPr>
          <w:rFonts w:ascii="Times New Roman" w:eastAsia="Times New Roman" w:hAnsi="Times New Roman" w:cs="Times New Roman"/>
          <w:color w:val="000000"/>
          <w:sz w:val="24"/>
          <w:szCs w:val="24"/>
        </w:rPr>
        <w:t>11.º El cincuenta por ciento de los créditos que supongan nuevos ingresos de tesorería y hayan sido concedidos en el marco de un acuerdo de refinanciación, en las condiciones previstas en el artículo 71 bis o en la Disposición adicional cuarta.</w:t>
      </w:r>
    </w:p>
    <w:p w:rsidR="0031459E" w:rsidRPr="0031459E" w:rsidRDefault="0031459E" w:rsidP="0031459E">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31459E">
        <w:rPr>
          <w:rFonts w:ascii="Times New Roman" w:eastAsia="Times New Roman" w:hAnsi="Times New Roman" w:cs="Times New Roman"/>
          <w:color w:val="000000"/>
          <w:sz w:val="24"/>
          <w:szCs w:val="24"/>
        </w:rPr>
        <w:t>En caso de liquidación, los créditos concedidos al concursado en el marco de un convenio conforme a lo dispuesto en el artículo 100.5.</w:t>
      </w:r>
    </w:p>
    <w:p w:rsidR="0031459E" w:rsidRPr="0031459E" w:rsidRDefault="0031459E" w:rsidP="0031459E">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31459E">
        <w:rPr>
          <w:rFonts w:ascii="Times New Roman" w:eastAsia="Times New Roman" w:hAnsi="Times New Roman" w:cs="Times New Roman"/>
          <w:color w:val="000000"/>
          <w:sz w:val="24"/>
          <w:szCs w:val="24"/>
        </w:rPr>
        <w:t>Esta clasificación no se aplica a los ingresos de tesorería realizados por el propio deudor o por personas especialmente relacionadas a través de una operación de aumento de capital, préstamos o actos con análoga finalidad.</w:t>
      </w:r>
    </w:p>
    <w:p w:rsidR="0031459E" w:rsidRPr="0031459E" w:rsidRDefault="0031459E" w:rsidP="0031459E">
      <w:pPr>
        <w:widowControl w:val="0"/>
        <w:autoSpaceDE w:val="0"/>
        <w:autoSpaceDN w:val="0"/>
        <w:adjustRightInd w:val="0"/>
        <w:spacing w:before="120" w:after="200" w:line="240" w:lineRule="auto"/>
        <w:ind w:firstLine="708"/>
        <w:jc w:val="both"/>
        <w:rPr>
          <w:rFonts w:ascii="Times New Roman" w:eastAsia="Times New Roman" w:hAnsi="Times New Roman" w:cs="Times New Roman"/>
          <w:color w:val="000000"/>
          <w:sz w:val="24"/>
          <w:szCs w:val="24"/>
        </w:rPr>
      </w:pPr>
      <w:r w:rsidRPr="0031459E">
        <w:rPr>
          <w:rFonts w:ascii="Times New Roman" w:eastAsia="Times New Roman" w:hAnsi="Times New Roman" w:cs="Times New Roman"/>
          <w:color w:val="000000"/>
          <w:sz w:val="24"/>
          <w:szCs w:val="24"/>
        </w:rPr>
        <w:t>12</w:t>
      </w:r>
      <w:proofErr w:type="gramStart"/>
      <w:r w:rsidRPr="0031459E">
        <w:rPr>
          <w:rFonts w:ascii="Times New Roman" w:eastAsia="Times New Roman" w:hAnsi="Times New Roman" w:cs="Times New Roman"/>
          <w:color w:val="000000"/>
          <w:sz w:val="24"/>
          <w:szCs w:val="24"/>
        </w:rPr>
        <w:t>.º</w:t>
      </w:r>
      <w:proofErr w:type="gramEnd"/>
      <w:r w:rsidRPr="0031459E">
        <w:rPr>
          <w:rFonts w:ascii="Times New Roman" w:eastAsia="Times New Roman" w:hAnsi="Times New Roman" w:cs="Times New Roman"/>
          <w:color w:val="000000"/>
          <w:sz w:val="24"/>
          <w:szCs w:val="24"/>
        </w:rPr>
        <w:t xml:space="preserve"> Cualesquiera otros créditos a los que esta ley atribuya expresamente tal consideración.</w:t>
      </w:r>
    </w:p>
    <w:p w:rsidR="0031459E" w:rsidRPr="0031459E" w:rsidRDefault="0031459E" w:rsidP="0031459E">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31459E">
        <w:rPr>
          <w:rFonts w:ascii="Times New Roman" w:eastAsia="Times New Roman" w:hAnsi="Times New Roman" w:cs="Times New Roman"/>
          <w:color w:val="000000"/>
          <w:sz w:val="24"/>
          <w:szCs w:val="24"/>
        </w:rPr>
        <w:t>Los créditos del número 1</w:t>
      </w:r>
      <w:proofErr w:type="gramStart"/>
      <w:r w:rsidRPr="0031459E">
        <w:rPr>
          <w:rFonts w:ascii="Times New Roman" w:eastAsia="Times New Roman" w:hAnsi="Times New Roman" w:cs="Times New Roman"/>
          <w:color w:val="000000"/>
          <w:sz w:val="24"/>
          <w:szCs w:val="24"/>
        </w:rPr>
        <w:t>.º</w:t>
      </w:r>
      <w:proofErr w:type="gramEnd"/>
      <w:r w:rsidRPr="0031459E">
        <w:rPr>
          <w:rFonts w:ascii="Times New Roman" w:eastAsia="Times New Roman" w:hAnsi="Times New Roman" w:cs="Times New Roman"/>
          <w:color w:val="000000"/>
          <w:sz w:val="24"/>
          <w:szCs w:val="24"/>
        </w:rPr>
        <w:t xml:space="preserve"> se pagarán de forma inmediata. Los restantes créditos contra la masa, cualquiera que sea su naturaleza y el estado del concurso, se pagarán a sus respectivos vencimientos. La administración concursal podrá alterar esta regla cuando lo considere conveniente para el interés del concurso y siempre que presuma que la masa activa resulta suficiente para la satisfacción de todos los créditos contra la masa. Esta postergación no podrá afectar a los créditos de los trabajadores, a los créditos alimenticios, ni a los créditos tributarios y de la Seguridad Social.</w:t>
      </w:r>
    </w:p>
    <w:p w:rsidR="00722B8A" w:rsidRPr="0031459E" w:rsidRDefault="0031459E" w:rsidP="0031459E">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31459E">
        <w:rPr>
          <w:rFonts w:ascii="Times New Roman" w:eastAsia="Times New Roman" w:hAnsi="Times New Roman" w:cs="Times New Roman"/>
          <w:color w:val="000000"/>
          <w:sz w:val="24"/>
          <w:szCs w:val="24"/>
        </w:rPr>
        <w:t xml:space="preserve">Por otra  parte, y en cuanto a los </w:t>
      </w:r>
      <w:r w:rsidRPr="0031459E">
        <w:rPr>
          <w:rFonts w:ascii="Times New Roman" w:eastAsia="Times New Roman" w:hAnsi="Times New Roman" w:cs="Times New Roman"/>
          <w:color w:val="000000"/>
          <w:sz w:val="24"/>
          <w:szCs w:val="24"/>
          <w:u w:val="single"/>
        </w:rPr>
        <w:t>créditos concursales</w:t>
      </w:r>
      <w:r>
        <w:rPr>
          <w:rFonts w:ascii="Times New Roman" w:eastAsia="Times New Roman" w:hAnsi="Times New Roman" w:cs="Times New Roman"/>
          <w:color w:val="000000"/>
          <w:sz w:val="24"/>
          <w:szCs w:val="24"/>
        </w:rPr>
        <w:t>, estos se clasifican en privilegiados especiales, privilegiados generales, ordinarios y subordinados.</w:t>
      </w:r>
    </w:p>
    <w:p w:rsidR="003A487B" w:rsidRDefault="0031459E" w:rsidP="003A487B">
      <w:pPr>
        <w:widowControl w:val="0"/>
        <w:autoSpaceDE w:val="0"/>
        <w:autoSpaceDN w:val="0"/>
        <w:adjustRightInd w:val="0"/>
        <w:spacing w:before="120" w:after="200" w:line="240" w:lineRule="auto"/>
        <w:rPr>
          <w:rFonts w:ascii="Verdana" w:hAnsi="Verdana"/>
          <w:color w:val="333333"/>
          <w:sz w:val="19"/>
          <w:szCs w:val="19"/>
        </w:rPr>
      </w:pPr>
      <w:r w:rsidRPr="0031459E">
        <w:rPr>
          <w:rFonts w:ascii="Times New Roman" w:eastAsia="Times New Roman" w:hAnsi="Times New Roman" w:cs="Times New Roman"/>
          <w:color w:val="000000"/>
          <w:sz w:val="24"/>
          <w:szCs w:val="24"/>
        </w:rPr>
        <w:t xml:space="preserve">Los créditos   </w:t>
      </w:r>
      <w:r>
        <w:rPr>
          <w:rFonts w:ascii="Times New Roman" w:eastAsia="Times New Roman" w:hAnsi="Times New Roman" w:cs="Times New Roman"/>
          <w:color w:val="000000"/>
          <w:sz w:val="24"/>
          <w:szCs w:val="24"/>
        </w:rPr>
        <w:t>con PRIVILEGIO ESPECIAL se caracterizan por recaer sobre créditos que están, de una manera u otra, afectos  a un bien. Por eso, sus titulares cuentan con el “privilegio” de poder cobrar con cargo al bien afect</w:t>
      </w:r>
      <w:r>
        <w:rPr>
          <w:rFonts w:ascii="Verdana" w:hAnsi="Verdana"/>
          <w:color w:val="333333"/>
          <w:sz w:val="19"/>
          <w:szCs w:val="19"/>
        </w:rPr>
        <w:t>o</w:t>
      </w:r>
    </w:p>
    <w:p w:rsidR="003A487B" w:rsidRPr="003A487B" w:rsidRDefault="003A487B" w:rsidP="003A487B">
      <w:pPr>
        <w:widowControl w:val="0"/>
        <w:autoSpaceDE w:val="0"/>
        <w:autoSpaceDN w:val="0"/>
        <w:adjustRightInd w:val="0"/>
        <w:spacing w:before="120" w:after="200" w:line="240" w:lineRule="auto"/>
        <w:rPr>
          <w:rFonts w:ascii="Times New Roman" w:hAnsi="Times New Roman" w:cs="Times New Roman"/>
          <w:color w:val="333333"/>
          <w:sz w:val="24"/>
          <w:szCs w:val="24"/>
        </w:rPr>
      </w:pPr>
      <w:r w:rsidRPr="003A487B">
        <w:rPr>
          <w:rFonts w:ascii="Times New Roman" w:hAnsi="Times New Roman" w:cs="Times New Roman"/>
          <w:color w:val="333333"/>
          <w:sz w:val="24"/>
          <w:szCs w:val="24"/>
          <w:u w:val="single"/>
        </w:rPr>
        <w:t>Son créditos con privilegio especial</w:t>
      </w:r>
      <w:r w:rsidRPr="003A487B">
        <w:rPr>
          <w:rFonts w:ascii="Times New Roman" w:hAnsi="Times New Roman" w:cs="Times New Roman"/>
          <w:color w:val="333333"/>
          <w:sz w:val="24"/>
          <w:szCs w:val="24"/>
        </w:rPr>
        <w:t xml:space="preserve"> (art. 90 </w:t>
      </w:r>
      <w:proofErr w:type="spellStart"/>
      <w:r w:rsidRPr="003A487B">
        <w:rPr>
          <w:rFonts w:ascii="Times New Roman" w:hAnsi="Times New Roman" w:cs="Times New Roman"/>
          <w:color w:val="333333"/>
          <w:sz w:val="24"/>
          <w:szCs w:val="24"/>
        </w:rPr>
        <w:t>LCo</w:t>
      </w:r>
      <w:proofErr w:type="spellEnd"/>
      <w:r w:rsidRPr="003A487B">
        <w:rPr>
          <w:rFonts w:ascii="Times New Roman" w:hAnsi="Times New Roman" w:cs="Times New Roman"/>
          <w:color w:val="333333"/>
          <w:sz w:val="24"/>
          <w:szCs w:val="24"/>
        </w:rPr>
        <w:t>):</w:t>
      </w:r>
    </w:p>
    <w:p w:rsidR="0031459E" w:rsidRPr="003A487B" w:rsidRDefault="0031459E" w:rsidP="003A487B">
      <w:pPr>
        <w:widowControl w:val="0"/>
        <w:autoSpaceDE w:val="0"/>
        <w:autoSpaceDN w:val="0"/>
        <w:adjustRightInd w:val="0"/>
        <w:spacing w:before="120" w:after="200" w:line="240" w:lineRule="auto"/>
        <w:ind w:firstLine="360"/>
        <w:rPr>
          <w:rFonts w:ascii="Times New Roman" w:eastAsia="Times New Roman" w:hAnsi="Times New Roman" w:cs="Times New Roman"/>
          <w:color w:val="000000"/>
          <w:sz w:val="24"/>
          <w:szCs w:val="24"/>
        </w:rPr>
      </w:pPr>
      <w:proofErr w:type="gramStart"/>
      <w:r w:rsidRPr="003A487B">
        <w:rPr>
          <w:rFonts w:ascii="Times New Roman" w:hAnsi="Times New Roman" w:cs="Times New Roman"/>
          <w:color w:val="333333"/>
          <w:sz w:val="24"/>
          <w:szCs w:val="24"/>
        </w:rPr>
        <w:t>1.º</w:t>
      </w:r>
      <w:proofErr w:type="gramEnd"/>
      <w:r w:rsidRPr="003A487B">
        <w:rPr>
          <w:rFonts w:ascii="Times New Roman" w:hAnsi="Times New Roman" w:cs="Times New Roman"/>
          <w:color w:val="333333"/>
          <w:sz w:val="24"/>
          <w:szCs w:val="24"/>
        </w:rPr>
        <w:t xml:space="preserve"> Los créditos garantizados con hipoteca voluntaria o legal, inmobiliaria o mobiliaria, o con prenda sin desplazamiento, sobre los bienes o derechos hipotecados o pignorados.</w:t>
      </w:r>
    </w:p>
    <w:p w:rsidR="0031459E" w:rsidRPr="003A487B" w:rsidRDefault="0031459E" w:rsidP="0031459E">
      <w:pPr>
        <w:pStyle w:val="parrafo1"/>
        <w:rPr>
          <w:color w:val="333333"/>
        </w:rPr>
      </w:pPr>
      <w:proofErr w:type="gramStart"/>
      <w:r w:rsidRPr="003A487B">
        <w:rPr>
          <w:color w:val="333333"/>
        </w:rPr>
        <w:t>2.º</w:t>
      </w:r>
      <w:proofErr w:type="gramEnd"/>
      <w:r w:rsidRPr="003A487B">
        <w:rPr>
          <w:color w:val="333333"/>
        </w:rPr>
        <w:t xml:space="preserve"> Los créditos garantizados con anticresis, sobre los frutos del inmueble gravado.</w:t>
      </w:r>
    </w:p>
    <w:p w:rsidR="0031459E" w:rsidRPr="003A487B" w:rsidRDefault="0031459E" w:rsidP="0031459E">
      <w:pPr>
        <w:pStyle w:val="parrafo1"/>
        <w:rPr>
          <w:color w:val="333333"/>
        </w:rPr>
      </w:pPr>
      <w:proofErr w:type="gramStart"/>
      <w:r w:rsidRPr="003A487B">
        <w:rPr>
          <w:color w:val="333333"/>
        </w:rPr>
        <w:lastRenderedPageBreak/>
        <w:t>3.º</w:t>
      </w:r>
      <w:proofErr w:type="gramEnd"/>
      <w:r w:rsidRPr="003A487B">
        <w:rPr>
          <w:color w:val="333333"/>
        </w:rPr>
        <w:t xml:space="preserve"> Los créditos refaccionarios, sobre los bienes refaccionados, incluidos los de los trabajadores sobre los objetos por ellos elaborados mientras sean propiedad o estén en posesión del concursado.</w:t>
      </w:r>
    </w:p>
    <w:p w:rsidR="0031459E" w:rsidRPr="003A487B" w:rsidRDefault="0031459E" w:rsidP="00084F63">
      <w:pPr>
        <w:pStyle w:val="parrafo1"/>
        <w:rPr>
          <w:color w:val="333333"/>
        </w:rPr>
      </w:pPr>
      <w:r w:rsidRPr="003A487B">
        <w:rPr>
          <w:color w:val="333333"/>
        </w:rPr>
        <w:t>4.º Los créditos por cuotas de arrendamiento financiero o plazos de compraventa con precio aplazado de bienes muebles o inmuebles, a favor de los arrendadores o vendedores y, en su caso, de los financiadores, sobre los bienes arrendados o vendidos con reserva de dominio, con prohibición de disponer o con condición resolutoria en caso de falta de pago.</w:t>
      </w:r>
    </w:p>
    <w:p w:rsidR="0031459E" w:rsidRPr="003A487B" w:rsidRDefault="0031459E" w:rsidP="00084F63">
      <w:pPr>
        <w:pStyle w:val="parrafo1"/>
        <w:rPr>
          <w:color w:val="333333"/>
        </w:rPr>
      </w:pPr>
      <w:proofErr w:type="gramStart"/>
      <w:r w:rsidRPr="003A487B">
        <w:rPr>
          <w:color w:val="333333"/>
        </w:rPr>
        <w:t>5.º</w:t>
      </w:r>
      <w:proofErr w:type="gramEnd"/>
      <w:r w:rsidRPr="003A487B">
        <w:rPr>
          <w:color w:val="333333"/>
        </w:rPr>
        <w:t xml:space="preserve"> Los créditos con garantía de valores representados mediante anotaciones en cuenta, sobre los valores gravados.</w:t>
      </w:r>
    </w:p>
    <w:p w:rsidR="0031459E" w:rsidRPr="003A487B" w:rsidRDefault="0031459E" w:rsidP="00084F63">
      <w:pPr>
        <w:pStyle w:val="parrafo1"/>
        <w:rPr>
          <w:color w:val="333333"/>
        </w:rPr>
      </w:pPr>
      <w:proofErr w:type="gramStart"/>
      <w:r w:rsidRPr="003A487B">
        <w:rPr>
          <w:color w:val="333333"/>
        </w:rPr>
        <w:t>6.º</w:t>
      </w:r>
      <w:proofErr w:type="gramEnd"/>
      <w:r w:rsidRPr="003A487B">
        <w:rPr>
          <w:color w:val="333333"/>
        </w:rPr>
        <w:t xml:space="preserve"> Los créditos garantizados con prenda constituida en documento público, sobre los bienes o derechos pignorados que estén en posesión del acreedor o de un tercero. Si se tratare de prenda de créditos, bastará con que conste en documento con fecha fehaciente para gozar de privilegio sobre los créditos pignorados. La prenda en garantía de créditos futuros sólo atribuirá privilegio especial a los créditos nacidos antes de la declaración de concurso, así como a los créditos nacidos después de la misma, cuando en virtud del artículo 68 se proceda a su rehabilitación o cuando la prenda estuviera inscrita en un registro público con anterioridad a la declaración del concurso.</w:t>
      </w:r>
    </w:p>
    <w:p w:rsidR="0031459E" w:rsidRPr="003A487B" w:rsidRDefault="0031459E" w:rsidP="00084F63">
      <w:pPr>
        <w:pStyle w:val="parrafo21"/>
        <w:ind w:firstLine="0"/>
        <w:rPr>
          <w:color w:val="333333"/>
        </w:rPr>
      </w:pPr>
      <w:r w:rsidRPr="003A487B">
        <w:rPr>
          <w:color w:val="333333"/>
        </w:rPr>
        <w:t>Para que los créditos mencionados en los números 1</w:t>
      </w:r>
      <w:proofErr w:type="gramStart"/>
      <w:r w:rsidRPr="003A487B">
        <w:rPr>
          <w:color w:val="333333"/>
        </w:rPr>
        <w:t>.º</w:t>
      </w:r>
      <w:proofErr w:type="gramEnd"/>
      <w:r w:rsidRPr="003A487B">
        <w:rPr>
          <w:color w:val="333333"/>
        </w:rPr>
        <w:t xml:space="preserve"> a 5.º puedan ser clasificados con privilegio especial, la respectiva garantía deberá estar constituida con los requisitos y formalidades previstos en su legislación específica para su </w:t>
      </w:r>
      <w:proofErr w:type="spellStart"/>
      <w:r w:rsidRPr="003A487B">
        <w:rPr>
          <w:color w:val="333333"/>
        </w:rPr>
        <w:t>oponibilidad</w:t>
      </w:r>
      <w:proofErr w:type="spellEnd"/>
      <w:r w:rsidRPr="003A487B">
        <w:rPr>
          <w:color w:val="333333"/>
        </w:rPr>
        <w:t xml:space="preserve"> a terceros, salvo que se trate de hipoteca legal tácita o de los refaccionarios de los trabajadores.</w:t>
      </w:r>
    </w:p>
    <w:p w:rsidR="0031459E" w:rsidRPr="003A487B" w:rsidRDefault="0031459E" w:rsidP="00084F63">
      <w:pPr>
        <w:pStyle w:val="parrafo21"/>
        <w:ind w:firstLine="0"/>
        <w:rPr>
          <w:color w:val="333333"/>
        </w:rPr>
      </w:pPr>
      <w:r w:rsidRPr="003A487B">
        <w:rPr>
          <w:color w:val="333333"/>
        </w:rPr>
        <w:t>El privilegio especial solo alcanzará la parte del crédito que no exceda del valor de la respectiva garantía que conste en la lista de acreedores, calculada de acuerdo con lo dispuesto en el apartado 5 del artículo 94. El importe del crédito que exceda del reconocido como privilegiado especial será calificado según su naturaleza.</w:t>
      </w:r>
    </w:p>
    <w:p w:rsidR="00722B8A"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084F63">
        <w:rPr>
          <w:rFonts w:ascii="Times New Roman" w:eastAsia="Times New Roman" w:hAnsi="Times New Roman" w:cs="Times New Roman"/>
          <w:i/>
          <w:color w:val="000000"/>
          <w:sz w:val="24"/>
          <w:szCs w:val="24"/>
        </w:rPr>
        <w:t>Son créditos con privilegio especial</w:t>
      </w:r>
      <w:r>
        <w:rPr>
          <w:rFonts w:ascii="Times New Roman" w:eastAsia="Times New Roman" w:hAnsi="Times New Roman" w:cs="Times New Roman"/>
          <w:color w:val="000000"/>
          <w:sz w:val="24"/>
          <w:szCs w:val="24"/>
        </w:rPr>
        <w:t xml:space="preserve"> (artículo 90 </w:t>
      </w:r>
      <w:proofErr w:type="spellStart"/>
      <w:r>
        <w:rPr>
          <w:rFonts w:ascii="Times New Roman" w:eastAsia="Times New Roman" w:hAnsi="Times New Roman" w:cs="Times New Roman"/>
          <w:color w:val="000000"/>
          <w:sz w:val="24"/>
          <w:szCs w:val="24"/>
        </w:rPr>
        <w:t>LCo</w:t>
      </w:r>
      <w:proofErr w:type="spellEnd"/>
      <w:r>
        <w:rPr>
          <w:rFonts w:ascii="Times New Roman" w:eastAsia="Times New Roman" w:hAnsi="Times New Roman" w:cs="Times New Roman"/>
          <w:color w:val="000000"/>
          <w:sz w:val="24"/>
          <w:szCs w:val="24"/>
        </w:rPr>
        <w:t>):</w:t>
      </w:r>
    </w:p>
    <w:p w:rsidR="00084F63" w:rsidRP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proofErr w:type="gramStart"/>
      <w:r w:rsidRPr="00084F63">
        <w:rPr>
          <w:rFonts w:ascii="Times New Roman" w:eastAsia="Times New Roman" w:hAnsi="Times New Roman" w:cs="Times New Roman"/>
          <w:color w:val="000000"/>
          <w:sz w:val="24"/>
          <w:szCs w:val="24"/>
        </w:rPr>
        <w:t>1.º</w:t>
      </w:r>
      <w:proofErr w:type="gramEnd"/>
      <w:r w:rsidRPr="00084F63">
        <w:rPr>
          <w:rFonts w:ascii="Times New Roman" w:eastAsia="Times New Roman" w:hAnsi="Times New Roman" w:cs="Times New Roman"/>
          <w:color w:val="000000"/>
          <w:sz w:val="24"/>
          <w:szCs w:val="24"/>
        </w:rPr>
        <w:t xml:space="preserve"> Los créditos garantizados con hipoteca voluntaria o legal, inmobiliaria o mobiliaria, o con prenda sin desplazamiento, sobre los bienes o derechos hipotecados o pignorados.</w:t>
      </w:r>
    </w:p>
    <w:p w:rsidR="00084F63" w:rsidRP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proofErr w:type="gramStart"/>
      <w:r w:rsidRPr="00084F63">
        <w:rPr>
          <w:rFonts w:ascii="Times New Roman" w:eastAsia="Times New Roman" w:hAnsi="Times New Roman" w:cs="Times New Roman"/>
          <w:color w:val="000000"/>
          <w:sz w:val="24"/>
          <w:szCs w:val="24"/>
        </w:rPr>
        <w:t>2.º</w:t>
      </w:r>
      <w:proofErr w:type="gramEnd"/>
      <w:r w:rsidRPr="00084F63">
        <w:rPr>
          <w:rFonts w:ascii="Times New Roman" w:eastAsia="Times New Roman" w:hAnsi="Times New Roman" w:cs="Times New Roman"/>
          <w:color w:val="000000"/>
          <w:sz w:val="24"/>
          <w:szCs w:val="24"/>
        </w:rPr>
        <w:t xml:space="preserve"> Los créditos garantizados con anticresis, sobre los frutos del inmueble gravado.</w:t>
      </w:r>
    </w:p>
    <w:p w:rsidR="00084F63" w:rsidRP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proofErr w:type="gramStart"/>
      <w:r w:rsidRPr="00084F63">
        <w:rPr>
          <w:rFonts w:ascii="Times New Roman" w:eastAsia="Times New Roman" w:hAnsi="Times New Roman" w:cs="Times New Roman"/>
          <w:color w:val="000000"/>
          <w:sz w:val="24"/>
          <w:szCs w:val="24"/>
        </w:rPr>
        <w:t>3.º</w:t>
      </w:r>
      <w:proofErr w:type="gramEnd"/>
      <w:r w:rsidRPr="00084F63">
        <w:rPr>
          <w:rFonts w:ascii="Times New Roman" w:eastAsia="Times New Roman" w:hAnsi="Times New Roman" w:cs="Times New Roman"/>
          <w:color w:val="000000"/>
          <w:sz w:val="24"/>
          <w:szCs w:val="24"/>
        </w:rPr>
        <w:t xml:space="preserve"> Los créditos refaccionarios, sobre los bienes refaccionados, incluidos los de los trabajadores sobre los objetos por ellos elaborados mientras sean propiedad o estén en posesión del concursado.</w:t>
      </w:r>
    </w:p>
    <w:p w:rsidR="00084F63" w:rsidRP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084F63">
        <w:rPr>
          <w:rFonts w:ascii="Times New Roman" w:eastAsia="Times New Roman" w:hAnsi="Times New Roman" w:cs="Times New Roman"/>
          <w:color w:val="000000"/>
          <w:sz w:val="24"/>
          <w:szCs w:val="24"/>
        </w:rPr>
        <w:t>4.º Los créditos por cuotas de arrendamiento financiero o plazos de compraventa con precio aplazado de bienes muebles o inmuebles, a favor de los arrendadores o vendedores y, en su caso, de los financiadores, sobre los bienes arrendados o vendidos con reserva de dominio, con prohibición de disponer o con condición resolutoria en caso de falta de pago.</w:t>
      </w:r>
    </w:p>
    <w:p w:rsidR="00084F63" w:rsidRP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proofErr w:type="gramStart"/>
      <w:r w:rsidRPr="00084F63">
        <w:rPr>
          <w:rFonts w:ascii="Times New Roman" w:eastAsia="Times New Roman" w:hAnsi="Times New Roman" w:cs="Times New Roman"/>
          <w:color w:val="000000"/>
          <w:sz w:val="24"/>
          <w:szCs w:val="24"/>
        </w:rPr>
        <w:t>5.º</w:t>
      </w:r>
      <w:proofErr w:type="gramEnd"/>
      <w:r w:rsidRPr="00084F63">
        <w:rPr>
          <w:rFonts w:ascii="Times New Roman" w:eastAsia="Times New Roman" w:hAnsi="Times New Roman" w:cs="Times New Roman"/>
          <w:color w:val="000000"/>
          <w:sz w:val="24"/>
          <w:szCs w:val="24"/>
        </w:rPr>
        <w:t xml:space="preserve"> Los créditos con garantía de valores representados mediante anotaciones en cuenta, sobre los valores gravados.</w:t>
      </w:r>
    </w:p>
    <w:p w:rsidR="00084F63" w:rsidRP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proofErr w:type="gramStart"/>
      <w:r w:rsidRPr="00084F63">
        <w:rPr>
          <w:rFonts w:ascii="Times New Roman" w:eastAsia="Times New Roman" w:hAnsi="Times New Roman" w:cs="Times New Roman"/>
          <w:color w:val="000000"/>
          <w:sz w:val="24"/>
          <w:szCs w:val="24"/>
        </w:rPr>
        <w:t>6.º</w:t>
      </w:r>
      <w:proofErr w:type="gramEnd"/>
      <w:r w:rsidRPr="00084F63">
        <w:rPr>
          <w:rFonts w:ascii="Times New Roman" w:eastAsia="Times New Roman" w:hAnsi="Times New Roman" w:cs="Times New Roman"/>
          <w:color w:val="000000"/>
          <w:sz w:val="24"/>
          <w:szCs w:val="24"/>
        </w:rPr>
        <w:t xml:space="preserve"> Los créditos garantizados con prenda constituida en documento público, sobre los </w:t>
      </w:r>
      <w:r w:rsidRPr="00084F63">
        <w:rPr>
          <w:rFonts w:ascii="Times New Roman" w:eastAsia="Times New Roman" w:hAnsi="Times New Roman" w:cs="Times New Roman"/>
          <w:color w:val="000000"/>
          <w:sz w:val="24"/>
          <w:szCs w:val="24"/>
        </w:rPr>
        <w:lastRenderedPageBreak/>
        <w:t>bienes o derechos pignorados que estén en posesión del acreedor o de un tercero. Si se tratare de prenda de créditos, bastará con que conste en documento con fecha fehaciente para gozar de privilegio sobre los créditos pignorados. La prenda en garantía de créditos futuros sólo atribuirá privilegio especial a los créditos nacidos antes de la declaración de concurso, así como a los créditos nacidos después de la misma, cuando en virtud del artículo 68 se proceda a su rehabilitación o cuando la prenda estuviera inscrita en un registro público con anterioridad a la declaración del concurso.</w:t>
      </w:r>
    </w:p>
    <w:p w:rsidR="00084F63" w:rsidRP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084F63">
        <w:rPr>
          <w:rFonts w:ascii="Times New Roman" w:eastAsia="Times New Roman" w:hAnsi="Times New Roman" w:cs="Times New Roman"/>
          <w:color w:val="000000"/>
          <w:sz w:val="24"/>
          <w:szCs w:val="24"/>
        </w:rPr>
        <w:t>Para que los créditos mencionados en los números 1</w:t>
      </w:r>
      <w:proofErr w:type="gramStart"/>
      <w:r w:rsidRPr="00084F63">
        <w:rPr>
          <w:rFonts w:ascii="Times New Roman" w:eastAsia="Times New Roman" w:hAnsi="Times New Roman" w:cs="Times New Roman"/>
          <w:color w:val="000000"/>
          <w:sz w:val="24"/>
          <w:szCs w:val="24"/>
        </w:rPr>
        <w:t>.º</w:t>
      </w:r>
      <w:proofErr w:type="gramEnd"/>
      <w:r w:rsidRPr="00084F63">
        <w:rPr>
          <w:rFonts w:ascii="Times New Roman" w:eastAsia="Times New Roman" w:hAnsi="Times New Roman" w:cs="Times New Roman"/>
          <w:color w:val="000000"/>
          <w:sz w:val="24"/>
          <w:szCs w:val="24"/>
        </w:rPr>
        <w:t xml:space="preserve"> a 5.º puedan ser clasificados con privilegio especial, la respectiva garantía deberá estar constituida con los requisitos y formalidades previstos en su legislación específica para su </w:t>
      </w:r>
      <w:proofErr w:type="spellStart"/>
      <w:r w:rsidRPr="00084F63">
        <w:rPr>
          <w:rFonts w:ascii="Times New Roman" w:eastAsia="Times New Roman" w:hAnsi="Times New Roman" w:cs="Times New Roman"/>
          <w:color w:val="000000"/>
          <w:sz w:val="24"/>
          <w:szCs w:val="24"/>
        </w:rPr>
        <w:t>oponibilidad</w:t>
      </w:r>
      <w:proofErr w:type="spellEnd"/>
      <w:r w:rsidRPr="00084F63">
        <w:rPr>
          <w:rFonts w:ascii="Times New Roman" w:eastAsia="Times New Roman" w:hAnsi="Times New Roman" w:cs="Times New Roman"/>
          <w:color w:val="000000"/>
          <w:sz w:val="24"/>
          <w:szCs w:val="24"/>
        </w:rPr>
        <w:t xml:space="preserve"> a terceros, salvo que se trate de hipoteca legal tácita o de los refaccionarios de los trabajadores.</w:t>
      </w:r>
    </w:p>
    <w:p w:rsid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084F63">
        <w:rPr>
          <w:rFonts w:ascii="Times New Roman" w:eastAsia="Times New Roman" w:hAnsi="Times New Roman" w:cs="Times New Roman"/>
          <w:color w:val="000000"/>
          <w:sz w:val="24"/>
          <w:szCs w:val="24"/>
        </w:rPr>
        <w:t>El privilegio especial solo alcanzará la parte del crédito que no exceda del valor de la respectiva garantía que conste en la lista de acreedores, calculada de acuerdo con lo dispuesto en el apartado 5 del artículo 94. El importe del crédito que exceda del reconocido como privilegiado especial será calificado según su naturaleza.</w:t>
      </w:r>
    </w:p>
    <w:p w:rsid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Por su parte, son créditos con privilegio general (art 91 </w:t>
      </w:r>
      <w:proofErr w:type="spellStart"/>
      <w:r>
        <w:rPr>
          <w:rFonts w:ascii="Times New Roman" w:eastAsia="Times New Roman" w:hAnsi="Times New Roman" w:cs="Times New Roman"/>
          <w:color w:val="000000"/>
          <w:sz w:val="24"/>
          <w:szCs w:val="24"/>
        </w:rPr>
        <w:t>LCo</w:t>
      </w:r>
      <w:proofErr w:type="spellEnd"/>
      <w:r>
        <w:rPr>
          <w:rFonts w:ascii="Times New Roman" w:eastAsia="Times New Roman" w:hAnsi="Times New Roman" w:cs="Times New Roman"/>
          <w:color w:val="000000"/>
          <w:sz w:val="24"/>
          <w:szCs w:val="24"/>
        </w:rPr>
        <w:t xml:space="preserve">), aquéllos que se caracterizan por la especial protección que se quiere otorgar a sus titulares: </w:t>
      </w:r>
    </w:p>
    <w:p w:rsidR="00084F63" w:rsidRP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084F63">
        <w:rPr>
          <w:rFonts w:ascii="Times New Roman" w:eastAsia="Times New Roman" w:hAnsi="Times New Roman" w:cs="Times New Roman"/>
          <w:color w:val="000000"/>
          <w:sz w:val="24"/>
          <w:szCs w:val="24"/>
        </w:rPr>
        <w:t>1.º  Los créditos por salarios que no tengan reconocido privilegio especial, en la cuantía que resulte de multiplicar el triple del salario mínimo interprofesional por el número de días de salario pendientes de pago, las indemnizaciones derivadas de la extinción de los contratos, en la cuantía correspondiente al mínimo legal calculada sobre una base que no supere el triple del salario mínimo interprofesional, las indemnizaciones derivadas de accidente de trabajo y enfermedad profesional, devengados con anterioridad a la declaración de concurso. Igual privilegio ostentarán los capitales coste de Seguridad Social de los que sea legalmente responsable el concursado, y los recargos sobre las prestaciones por incumplimiento de las obligaciones en materia de salud laboral, siempre que sean devengadas con anterioridad a la declaración de concurso.</w:t>
      </w:r>
    </w:p>
    <w:p w:rsidR="00084F63" w:rsidRP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proofErr w:type="gramStart"/>
      <w:r w:rsidRPr="00084F63">
        <w:rPr>
          <w:rFonts w:ascii="Times New Roman" w:eastAsia="Times New Roman" w:hAnsi="Times New Roman" w:cs="Times New Roman"/>
          <w:color w:val="000000"/>
          <w:sz w:val="24"/>
          <w:szCs w:val="24"/>
        </w:rPr>
        <w:t>2.º</w:t>
      </w:r>
      <w:proofErr w:type="gramEnd"/>
      <w:r w:rsidRPr="00084F63">
        <w:rPr>
          <w:rFonts w:ascii="Times New Roman" w:eastAsia="Times New Roman" w:hAnsi="Times New Roman" w:cs="Times New Roman"/>
          <w:color w:val="000000"/>
          <w:sz w:val="24"/>
          <w:szCs w:val="24"/>
        </w:rPr>
        <w:t xml:space="preserve"> Las cantidades correspondientes a retenciones tributarias y de Seguridad Social debidas por el concursado en cumplimiento de una obligación legal.</w:t>
      </w:r>
    </w:p>
    <w:p w:rsidR="00084F63" w:rsidRP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084F63">
        <w:rPr>
          <w:rFonts w:ascii="Times New Roman" w:eastAsia="Times New Roman" w:hAnsi="Times New Roman" w:cs="Times New Roman"/>
          <w:color w:val="000000"/>
          <w:sz w:val="24"/>
          <w:szCs w:val="24"/>
        </w:rPr>
        <w:t>3.º Los créditos de personas naturales derivados del trabajo personal no dependiente y los que correspondan al propio autor por la cesión de los derechos de explotación de la obra objeto de propiedad intelectual, devengados durante los seis meses anteriores a la declaración del concurso.</w:t>
      </w:r>
    </w:p>
    <w:p w:rsidR="00084F63" w:rsidRP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084F63">
        <w:rPr>
          <w:rFonts w:ascii="Times New Roman" w:eastAsia="Times New Roman" w:hAnsi="Times New Roman" w:cs="Times New Roman"/>
          <w:color w:val="000000"/>
          <w:sz w:val="24"/>
          <w:szCs w:val="24"/>
        </w:rPr>
        <w:t>4.º Los créditos tributarios y demás de Derecho público, así como los créditos de la Seguridad Social que no gocen de privilegio especial conforme al apartado 1 del artículo 90, ni del privilegio general del número 2.º de este artículo. Este privilegio podrá ejercerse para el conjunto de los créditos de la Hacienda Pública y para el conjunto de los créditos de la Seguridad Social, respectivamente, hasta el cincuenta por ciento de su importe.</w:t>
      </w:r>
    </w:p>
    <w:p w:rsidR="00084F63" w:rsidRP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proofErr w:type="gramStart"/>
      <w:r w:rsidRPr="00084F63">
        <w:rPr>
          <w:rFonts w:ascii="Times New Roman" w:eastAsia="Times New Roman" w:hAnsi="Times New Roman" w:cs="Times New Roman"/>
          <w:color w:val="000000"/>
          <w:sz w:val="24"/>
          <w:szCs w:val="24"/>
        </w:rPr>
        <w:t>5.º</w:t>
      </w:r>
      <w:proofErr w:type="gramEnd"/>
      <w:r w:rsidRPr="00084F63">
        <w:rPr>
          <w:rFonts w:ascii="Times New Roman" w:eastAsia="Times New Roman" w:hAnsi="Times New Roman" w:cs="Times New Roman"/>
          <w:color w:val="000000"/>
          <w:sz w:val="24"/>
          <w:szCs w:val="24"/>
        </w:rPr>
        <w:t xml:space="preserve"> Los créditos por responsabilidad civil extracontractual. No obstante, los daños personales no asegurados se tramitarán en concurrencia con los créditos recogidos en el número 4</w:t>
      </w:r>
      <w:proofErr w:type="gramStart"/>
      <w:r w:rsidRPr="00084F63">
        <w:rPr>
          <w:rFonts w:ascii="Times New Roman" w:eastAsia="Times New Roman" w:hAnsi="Times New Roman" w:cs="Times New Roman"/>
          <w:color w:val="000000"/>
          <w:sz w:val="24"/>
          <w:szCs w:val="24"/>
        </w:rPr>
        <w:t>.º</w:t>
      </w:r>
      <w:proofErr w:type="gramEnd"/>
      <w:r w:rsidRPr="00084F63">
        <w:rPr>
          <w:rFonts w:ascii="Times New Roman" w:eastAsia="Times New Roman" w:hAnsi="Times New Roman" w:cs="Times New Roman"/>
          <w:color w:val="000000"/>
          <w:sz w:val="24"/>
          <w:szCs w:val="24"/>
        </w:rPr>
        <w:t xml:space="preserve"> de este artículo.</w:t>
      </w:r>
    </w:p>
    <w:p w:rsidR="00084F63" w:rsidRP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084F63">
        <w:rPr>
          <w:rFonts w:ascii="Times New Roman" w:eastAsia="Times New Roman" w:hAnsi="Times New Roman" w:cs="Times New Roman"/>
          <w:color w:val="000000"/>
          <w:sz w:val="24"/>
          <w:szCs w:val="24"/>
        </w:rPr>
        <w:t>Los créditos en concepto de responsabilidad civil derivada de delito contra la Hacienda Pública y contra la Seguridad Social.</w:t>
      </w:r>
    </w:p>
    <w:p w:rsidR="00084F63" w:rsidRP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084F63">
        <w:rPr>
          <w:rFonts w:ascii="Times New Roman" w:eastAsia="Times New Roman" w:hAnsi="Times New Roman" w:cs="Times New Roman"/>
          <w:color w:val="000000"/>
          <w:sz w:val="24"/>
          <w:szCs w:val="24"/>
        </w:rPr>
        <w:lastRenderedPageBreak/>
        <w:t>6.º Los créditos que supongan nuevos ingresos de tesorería concedidos en el marco de un acuerdo de refinanciación que reúna las condiciones previstas en el artículo 71.6 y en la cuantía no reconocida como crédito contra la masa.</w:t>
      </w:r>
    </w:p>
    <w:p w:rsid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proofErr w:type="gramStart"/>
      <w:r w:rsidRPr="00084F63">
        <w:rPr>
          <w:rFonts w:ascii="Times New Roman" w:eastAsia="Times New Roman" w:hAnsi="Times New Roman" w:cs="Times New Roman"/>
          <w:color w:val="000000"/>
          <w:sz w:val="24"/>
          <w:szCs w:val="24"/>
        </w:rPr>
        <w:t>7.º</w:t>
      </w:r>
      <w:proofErr w:type="gramEnd"/>
      <w:r w:rsidRPr="00084F63">
        <w:rPr>
          <w:rFonts w:ascii="Times New Roman" w:eastAsia="Times New Roman" w:hAnsi="Times New Roman" w:cs="Times New Roman"/>
          <w:color w:val="000000"/>
          <w:sz w:val="24"/>
          <w:szCs w:val="24"/>
        </w:rPr>
        <w:t xml:space="preserve"> Los créditos de que fuera titular el acreedor a instancia del cual se hubiere declarado el concurso y que no tuvieren el carácter de subordinados, hasta el cincuenta por ciento de su importe</w:t>
      </w:r>
    </w:p>
    <w:p w:rsidR="00084F63" w:rsidRP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Estos créditos son los primeros que se pagan</w:t>
      </w:r>
    </w:p>
    <w:p w:rsid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Son </w:t>
      </w:r>
      <w:r w:rsidRPr="00084F63">
        <w:rPr>
          <w:rFonts w:ascii="Times New Roman" w:eastAsia="Times New Roman" w:hAnsi="Times New Roman" w:cs="Times New Roman"/>
          <w:color w:val="000000"/>
          <w:sz w:val="24"/>
          <w:szCs w:val="24"/>
          <w:u w:val="single"/>
        </w:rPr>
        <w:t>créditos ordinarios</w:t>
      </w:r>
      <w:r>
        <w:rPr>
          <w:rFonts w:ascii="Times New Roman" w:eastAsia="Times New Roman" w:hAnsi="Times New Roman" w:cs="Times New Roman"/>
          <w:color w:val="000000"/>
          <w:sz w:val="24"/>
          <w:szCs w:val="24"/>
        </w:rPr>
        <w:t xml:space="preserve"> los créditos que no se pueden incluir en ninguna de las restantes clasificaciones de créditos concursales. Se pagan después de haber satisfecho íntegramente los créditos privilegiados.</w:t>
      </w:r>
    </w:p>
    <w:p w:rsidR="00084F63" w:rsidRP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Son </w:t>
      </w:r>
      <w:r w:rsidRPr="00084F63">
        <w:rPr>
          <w:rFonts w:ascii="Times New Roman" w:eastAsia="Times New Roman" w:hAnsi="Times New Roman" w:cs="Times New Roman"/>
          <w:color w:val="000000"/>
          <w:sz w:val="24"/>
          <w:szCs w:val="24"/>
          <w:u w:val="single"/>
        </w:rPr>
        <w:t>créditos subordinados</w:t>
      </w:r>
      <w:r>
        <w:rPr>
          <w:rFonts w:ascii="Times New Roman" w:eastAsia="Times New Roman" w:hAnsi="Times New Roman" w:cs="Times New Roman"/>
          <w:color w:val="000000"/>
          <w:sz w:val="24"/>
          <w:szCs w:val="24"/>
        </w:rPr>
        <w:t xml:space="preserve">, aquéllos que tienen una naturaleza sancionadora, accesoria, o coercitiva. El artículo 92 </w:t>
      </w:r>
      <w:proofErr w:type="spellStart"/>
      <w:r>
        <w:rPr>
          <w:rFonts w:ascii="Times New Roman" w:eastAsia="Times New Roman" w:hAnsi="Times New Roman" w:cs="Times New Roman"/>
          <w:color w:val="000000"/>
          <w:sz w:val="24"/>
          <w:szCs w:val="24"/>
        </w:rPr>
        <w:t>LCo</w:t>
      </w:r>
      <w:proofErr w:type="spellEnd"/>
      <w:r>
        <w:rPr>
          <w:rFonts w:ascii="Times New Roman" w:eastAsia="Times New Roman" w:hAnsi="Times New Roman" w:cs="Times New Roman"/>
          <w:color w:val="000000"/>
          <w:sz w:val="24"/>
          <w:szCs w:val="24"/>
        </w:rPr>
        <w:t xml:space="preserve"> los regula y detalla de la siguiente forma:</w:t>
      </w:r>
    </w:p>
    <w:p w:rsidR="00084F63" w:rsidRP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084F63">
        <w:rPr>
          <w:rFonts w:ascii="Times New Roman" w:eastAsia="Times New Roman" w:hAnsi="Times New Roman" w:cs="Times New Roman"/>
          <w:color w:val="000000"/>
          <w:sz w:val="24"/>
          <w:szCs w:val="24"/>
        </w:rPr>
        <w:t>1.º Los créditos que, habiendo sido comunicados tardíamente, sean incluidos por la administración concursal en la lista de acreedores, así como los que, no habiendo sido comunicados, o habiéndolo sido de forma tardía, sean incluidos en dicha lista por comunicaciones posteriores o por el juez al resolver sobre la impugnación de ésta. No quedarán subordinados por esta causa, y serán clasificados según corresponda, los créditos del artículo 86.3, los créditos cuya existencia resultare de la documentación del deudor, los que consten en documento con fuerza ejecutiva, los créditos asegurados con garantía real inscrita en registro público, los que constaren de otro modo en el concurso o en otro procedimiento judicial, y aquellos otros para cuya determinación sea precisa la actuación de comprobación de las Administraciones públicas.</w:t>
      </w:r>
    </w:p>
    <w:p w:rsidR="00084F63" w:rsidRP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proofErr w:type="gramStart"/>
      <w:r w:rsidRPr="00084F63">
        <w:rPr>
          <w:rFonts w:ascii="Times New Roman" w:eastAsia="Times New Roman" w:hAnsi="Times New Roman" w:cs="Times New Roman"/>
          <w:color w:val="000000"/>
          <w:sz w:val="24"/>
          <w:szCs w:val="24"/>
        </w:rPr>
        <w:t>2.º</w:t>
      </w:r>
      <w:proofErr w:type="gramEnd"/>
      <w:r w:rsidRPr="00084F63">
        <w:rPr>
          <w:rFonts w:ascii="Times New Roman" w:eastAsia="Times New Roman" w:hAnsi="Times New Roman" w:cs="Times New Roman"/>
          <w:color w:val="000000"/>
          <w:sz w:val="24"/>
          <w:szCs w:val="24"/>
        </w:rPr>
        <w:t xml:space="preserve"> Los créditos que por pacto contractual tengan el carácter de subordinados respecto de todos los demás créditos contra el deudor.</w:t>
      </w:r>
    </w:p>
    <w:p w:rsidR="00084F63" w:rsidRP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proofErr w:type="gramStart"/>
      <w:r w:rsidRPr="00084F63">
        <w:rPr>
          <w:rFonts w:ascii="Times New Roman" w:eastAsia="Times New Roman" w:hAnsi="Times New Roman" w:cs="Times New Roman"/>
          <w:color w:val="000000"/>
          <w:sz w:val="24"/>
          <w:szCs w:val="24"/>
        </w:rPr>
        <w:t>3.º</w:t>
      </w:r>
      <w:proofErr w:type="gramEnd"/>
      <w:r w:rsidRPr="00084F63">
        <w:rPr>
          <w:rFonts w:ascii="Times New Roman" w:eastAsia="Times New Roman" w:hAnsi="Times New Roman" w:cs="Times New Roman"/>
          <w:color w:val="000000"/>
          <w:sz w:val="24"/>
          <w:szCs w:val="24"/>
        </w:rPr>
        <w:t>  Los créditos por recargos e intereses de cualquier clase, incluidos los moratorios, salvo los correspondientes a créditos con garantía real hasta donde alcance la respectiva garantía.</w:t>
      </w:r>
    </w:p>
    <w:p w:rsidR="00084F63" w:rsidRP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proofErr w:type="gramStart"/>
      <w:r w:rsidRPr="00084F63">
        <w:rPr>
          <w:rFonts w:ascii="Times New Roman" w:eastAsia="Times New Roman" w:hAnsi="Times New Roman" w:cs="Times New Roman"/>
          <w:color w:val="000000"/>
          <w:sz w:val="24"/>
          <w:szCs w:val="24"/>
        </w:rPr>
        <w:t>4.º</w:t>
      </w:r>
      <w:proofErr w:type="gramEnd"/>
      <w:r w:rsidRPr="00084F63">
        <w:rPr>
          <w:rFonts w:ascii="Times New Roman" w:eastAsia="Times New Roman" w:hAnsi="Times New Roman" w:cs="Times New Roman"/>
          <w:color w:val="000000"/>
          <w:sz w:val="24"/>
          <w:szCs w:val="24"/>
        </w:rPr>
        <w:t xml:space="preserve"> Los créditos por multas y demás sanciones pecuniarias.</w:t>
      </w:r>
    </w:p>
    <w:p w:rsidR="00084F63" w:rsidRP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proofErr w:type="gramStart"/>
      <w:r w:rsidRPr="00084F63">
        <w:rPr>
          <w:rFonts w:ascii="Times New Roman" w:eastAsia="Times New Roman" w:hAnsi="Times New Roman" w:cs="Times New Roman"/>
          <w:color w:val="000000"/>
          <w:sz w:val="24"/>
          <w:szCs w:val="24"/>
        </w:rPr>
        <w:t>5.º</w:t>
      </w:r>
      <w:proofErr w:type="gramEnd"/>
      <w:r w:rsidRPr="00084F63">
        <w:rPr>
          <w:rFonts w:ascii="Times New Roman" w:eastAsia="Times New Roman" w:hAnsi="Times New Roman" w:cs="Times New Roman"/>
          <w:color w:val="000000"/>
          <w:sz w:val="24"/>
          <w:szCs w:val="24"/>
        </w:rPr>
        <w:t xml:space="preserve"> Los créditos de que fuera titular alguna de las personas especialmente relacionadas con el deudor a las que se refiere el artículo siguiente, excepto los comprendidos en el artículo 91.1.º cuando el deudor sea persona natural y los créditos diferentes de los préstamos o actos con análoga finalidad de los que sean titulares los socios a los que se refiere el artículo 93.2.1.º y 3.º que reúnan las condiciones de participación en el capital que allí se indican.</w:t>
      </w:r>
    </w:p>
    <w:p w:rsidR="00084F63" w:rsidRP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084F63">
        <w:rPr>
          <w:rFonts w:ascii="Times New Roman" w:eastAsia="Times New Roman" w:hAnsi="Times New Roman" w:cs="Times New Roman"/>
          <w:color w:val="000000"/>
          <w:sz w:val="24"/>
          <w:szCs w:val="24"/>
        </w:rPr>
        <w:t>Se exceptúan de esta regla los créditos por alimentos nacidos y vencidos antes de la declaración de concurso que tendrán la consideración de crédito ordinario.</w:t>
      </w:r>
    </w:p>
    <w:p w:rsidR="00084F63" w:rsidRP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proofErr w:type="gramStart"/>
      <w:r w:rsidRPr="00084F63">
        <w:rPr>
          <w:rFonts w:ascii="Times New Roman" w:eastAsia="Times New Roman" w:hAnsi="Times New Roman" w:cs="Times New Roman"/>
          <w:color w:val="000000"/>
          <w:sz w:val="24"/>
          <w:szCs w:val="24"/>
        </w:rPr>
        <w:t>6.º</w:t>
      </w:r>
      <w:proofErr w:type="gramEnd"/>
      <w:r w:rsidRPr="00084F63">
        <w:rPr>
          <w:rFonts w:ascii="Times New Roman" w:eastAsia="Times New Roman" w:hAnsi="Times New Roman" w:cs="Times New Roman"/>
          <w:color w:val="000000"/>
          <w:sz w:val="24"/>
          <w:szCs w:val="24"/>
        </w:rPr>
        <w:t xml:space="preserve"> Los créditos que como consecuencia de rescisión concursal resulten a favor de quien en la sentencia haya sido declarado parte de mala fe en el acto impugnado.</w:t>
      </w:r>
    </w:p>
    <w:p w:rsidR="00084F63" w:rsidRP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084F63">
        <w:rPr>
          <w:rFonts w:ascii="Times New Roman" w:eastAsia="Times New Roman" w:hAnsi="Times New Roman" w:cs="Times New Roman"/>
          <w:color w:val="000000"/>
          <w:sz w:val="24"/>
          <w:szCs w:val="24"/>
        </w:rPr>
        <w:t>7.º Los créditos derivados de los contratos con obligaciones recíprocas a que se refieren los artículos 61, 62, 68 y 69, cuando el juez constate, previo informe de la administración concursal, que el acreedor obstaculiza de forma reiterada el cumplimiento del contrato en perjuicio del interés del concurso.</w:t>
      </w:r>
    </w:p>
    <w:p w:rsidR="00084F63" w:rsidRPr="00084F63" w:rsidRDefault="00084F63" w:rsidP="00084F63">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p>
    <w:p w:rsidR="00722B8A" w:rsidRPr="003A487B" w:rsidRDefault="00722B8A" w:rsidP="00722B8A">
      <w:pPr>
        <w:pStyle w:val="Prrafodelista"/>
        <w:widowControl w:val="0"/>
        <w:autoSpaceDE w:val="0"/>
        <w:autoSpaceDN w:val="0"/>
        <w:adjustRightInd w:val="0"/>
        <w:spacing w:before="120" w:after="200" w:line="240" w:lineRule="auto"/>
        <w:ind w:left="142"/>
        <w:rPr>
          <w:rFonts w:ascii="Times New Roman" w:eastAsia="Times New Roman" w:hAnsi="Times New Roman" w:cs="Times New Roman"/>
          <w:color w:val="000000"/>
          <w:sz w:val="24"/>
          <w:szCs w:val="24"/>
        </w:rPr>
      </w:pPr>
    </w:p>
    <w:p w:rsidR="00727309" w:rsidRPr="00727309" w:rsidRDefault="00727309" w:rsidP="00727309">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727309">
        <w:rPr>
          <w:rFonts w:ascii="Times New Roman" w:eastAsia="Times New Roman" w:hAnsi="Times New Roman" w:cs="Times New Roman"/>
          <w:color w:val="000000"/>
          <w:sz w:val="24"/>
          <w:szCs w:val="24"/>
        </w:rPr>
        <w:t>Por otra parte se consideran personas especialmente relacionadas con el concursado persona natural:</w:t>
      </w:r>
    </w:p>
    <w:p w:rsidR="00727309" w:rsidRPr="00727309" w:rsidRDefault="00727309" w:rsidP="00727309">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727309">
        <w:rPr>
          <w:rFonts w:ascii="Times New Roman" w:eastAsia="Times New Roman" w:hAnsi="Times New Roman" w:cs="Times New Roman"/>
          <w:color w:val="000000"/>
          <w:sz w:val="24"/>
          <w:szCs w:val="24"/>
        </w:rPr>
        <w:t>1. El cónyuge del concursado o quién lo hubiera sido dentro de los dos años anteriores a la declaración de concurso, su pareja de hecho inscrita o las personas que convivan con análoga relación de afectividad o hubieran convivido habitualmente con él dentro de los dos años anteriores a la declaración de concurso.</w:t>
      </w:r>
    </w:p>
    <w:p w:rsidR="00727309" w:rsidRPr="00727309" w:rsidRDefault="00727309" w:rsidP="00727309">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727309">
        <w:rPr>
          <w:rFonts w:ascii="Times New Roman" w:eastAsia="Times New Roman" w:hAnsi="Times New Roman" w:cs="Times New Roman"/>
          <w:color w:val="000000"/>
          <w:sz w:val="24"/>
          <w:szCs w:val="24"/>
        </w:rPr>
        <w:t>2. Los ascendientes, descendientes y hermanos del concursado o de cualquiera de las personas a que se refiere el número anterior.</w:t>
      </w:r>
    </w:p>
    <w:p w:rsidR="00727309" w:rsidRPr="00727309" w:rsidRDefault="00727309" w:rsidP="00727309">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727309">
        <w:rPr>
          <w:rFonts w:ascii="Times New Roman" w:eastAsia="Times New Roman" w:hAnsi="Times New Roman" w:cs="Times New Roman"/>
          <w:color w:val="000000"/>
          <w:sz w:val="24"/>
          <w:szCs w:val="24"/>
        </w:rPr>
        <w:t>3. Los cónyuges de los ascendientes, de los descendientes y de los hermanos del concursado.</w:t>
      </w:r>
    </w:p>
    <w:p w:rsidR="00727309" w:rsidRPr="00727309" w:rsidRDefault="00727309" w:rsidP="00727309">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727309">
        <w:rPr>
          <w:rFonts w:ascii="Times New Roman" w:eastAsia="Times New Roman" w:hAnsi="Times New Roman" w:cs="Times New Roman"/>
          <w:color w:val="000000"/>
          <w:sz w:val="24"/>
          <w:szCs w:val="24"/>
        </w:rPr>
        <w:t xml:space="preserve">Y serán o son consideradas </w:t>
      </w:r>
      <w:r w:rsidRPr="00D534BE">
        <w:rPr>
          <w:rFonts w:ascii="Times New Roman" w:eastAsia="Times New Roman" w:hAnsi="Times New Roman" w:cs="Times New Roman"/>
          <w:color w:val="000000"/>
          <w:sz w:val="24"/>
          <w:szCs w:val="24"/>
          <w:u w:val="single"/>
        </w:rPr>
        <w:t>personas especialmente relacionadas con el concursado</w:t>
      </w:r>
      <w:r w:rsidRPr="00727309">
        <w:rPr>
          <w:rFonts w:ascii="Times New Roman" w:eastAsia="Times New Roman" w:hAnsi="Times New Roman" w:cs="Times New Roman"/>
          <w:color w:val="000000"/>
          <w:sz w:val="24"/>
          <w:szCs w:val="24"/>
        </w:rPr>
        <w:t xml:space="preserve"> persona jurídica:</w:t>
      </w:r>
    </w:p>
    <w:p w:rsidR="00727309" w:rsidRPr="00727309" w:rsidRDefault="00727309" w:rsidP="00727309">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727309">
        <w:rPr>
          <w:rFonts w:ascii="Times New Roman" w:eastAsia="Times New Roman" w:hAnsi="Times New Roman" w:cs="Times New Roman"/>
          <w:color w:val="000000"/>
          <w:sz w:val="24"/>
          <w:szCs w:val="24"/>
        </w:rPr>
        <w:t>1. Los socios que conforme a la ley sean personal e ilimitadamente responsables de las deudas sociales y aquellos otros que, en el momento del nacimiento del derecho de crédito, sean titulares de, al menos, un 5 % del capital social, si la sociedad declarada en concurso tuviera valores admitidos a negociación en mercado secundario oficial, o un 10 % si no los tuviera.</w:t>
      </w:r>
    </w:p>
    <w:p w:rsidR="00727309" w:rsidRPr="00727309" w:rsidRDefault="00727309" w:rsidP="00727309">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727309">
        <w:rPr>
          <w:rFonts w:ascii="Times New Roman" w:eastAsia="Times New Roman" w:hAnsi="Times New Roman" w:cs="Times New Roman"/>
          <w:color w:val="000000"/>
          <w:sz w:val="24"/>
          <w:szCs w:val="24"/>
        </w:rPr>
        <w:t>2. Los administradores, de derecho o de hecho, los liquidadores del concursado persona jurídica y los apoderados con poderes generales de la empresa, así como quienes lo hubieren sido dentro de los dos años anteriores a la declaración de concurso.</w:t>
      </w:r>
    </w:p>
    <w:p w:rsidR="00727309" w:rsidRPr="00727309" w:rsidRDefault="00727309" w:rsidP="00727309">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727309">
        <w:rPr>
          <w:rFonts w:ascii="Times New Roman" w:eastAsia="Times New Roman" w:hAnsi="Times New Roman" w:cs="Times New Roman"/>
          <w:color w:val="000000"/>
          <w:sz w:val="24"/>
          <w:szCs w:val="24"/>
        </w:rPr>
        <w:t>3. Las sociedades que formen parte del mismo grupo que la sociedad declarada en concurso y sus socios comunes, siempre que éstos reúnan las mismas condiciones que en el número 1</w:t>
      </w:r>
      <w:proofErr w:type="gramStart"/>
      <w:r w:rsidRPr="00727309">
        <w:rPr>
          <w:rFonts w:ascii="Times New Roman" w:eastAsia="Times New Roman" w:hAnsi="Times New Roman" w:cs="Times New Roman"/>
          <w:color w:val="000000"/>
          <w:sz w:val="24"/>
          <w:szCs w:val="24"/>
        </w:rPr>
        <w:t>.º</w:t>
      </w:r>
      <w:proofErr w:type="gramEnd"/>
      <w:r w:rsidRPr="00727309">
        <w:rPr>
          <w:rFonts w:ascii="Times New Roman" w:eastAsia="Times New Roman" w:hAnsi="Times New Roman" w:cs="Times New Roman"/>
          <w:color w:val="000000"/>
          <w:sz w:val="24"/>
          <w:szCs w:val="24"/>
        </w:rPr>
        <w:t xml:space="preserve"> de este apartado.</w:t>
      </w:r>
    </w:p>
    <w:p w:rsidR="00722B8A" w:rsidRPr="0046480F" w:rsidRDefault="00727309" w:rsidP="0046480F">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727309">
        <w:rPr>
          <w:rFonts w:ascii="Times New Roman" w:eastAsia="Times New Roman" w:hAnsi="Times New Roman" w:cs="Times New Roman"/>
          <w:color w:val="000000"/>
          <w:sz w:val="24"/>
          <w:szCs w:val="24"/>
        </w:rPr>
        <w:t>4. Salvo prueba en contrario, se presumen personas especialmente relacionadas con el concursado los cesionarios o adjudicatarios de créditos pertenecientes a cualquiera de las personas mencionadas en los apartados anteriores, siempre que la adquisición se hubiere producido dentro de los dos años anteriores a la declaración de concurso.</w:t>
      </w:r>
    </w:p>
    <w:p w:rsidR="00722B8A" w:rsidRPr="0046480F" w:rsidRDefault="00722B8A" w:rsidP="00D534BE">
      <w:pPr>
        <w:pStyle w:val="Prrafodelista"/>
        <w:widowControl w:val="0"/>
        <w:autoSpaceDE w:val="0"/>
        <w:autoSpaceDN w:val="0"/>
        <w:adjustRightInd w:val="0"/>
        <w:spacing w:before="120" w:after="200" w:line="240" w:lineRule="auto"/>
        <w:ind w:left="0"/>
        <w:jc w:val="both"/>
        <w:rPr>
          <w:rFonts w:ascii="Times New Roman" w:eastAsia="Times New Roman" w:hAnsi="Times New Roman" w:cs="Times New Roman"/>
          <w:b/>
          <w:color w:val="000000"/>
          <w:sz w:val="32"/>
          <w:szCs w:val="32"/>
        </w:rPr>
      </w:pPr>
    </w:p>
    <w:p w:rsidR="00722B8A" w:rsidRDefault="00632289" w:rsidP="00D534BE">
      <w:pPr>
        <w:pStyle w:val="Prrafodelista"/>
        <w:widowControl w:val="0"/>
        <w:autoSpaceDE w:val="0"/>
        <w:autoSpaceDN w:val="0"/>
        <w:adjustRightInd w:val="0"/>
        <w:spacing w:before="120" w:after="200" w:line="240" w:lineRule="auto"/>
        <w:ind w:left="0"/>
        <w:jc w:val="both"/>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13.7</w:t>
      </w:r>
      <w:r w:rsidR="0046480F" w:rsidRPr="0046480F">
        <w:rPr>
          <w:rFonts w:ascii="Times New Roman" w:eastAsia="Times New Roman" w:hAnsi="Times New Roman" w:cs="Times New Roman"/>
          <w:b/>
          <w:color w:val="000000"/>
          <w:sz w:val="32"/>
          <w:szCs w:val="32"/>
        </w:rPr>
        <w:t>. SOLUCIONES DEL CONCURSO: SOBRESEIMIENTO, CONVENIO Y LIQUIDACIÓN</w:t>
      </w:r>
    </w:p>
    <w:p w:rsidR="0046480F" w:rsidRDefault="0046480F" w:rsidP="0046480F">
      <w:pPr>
        <w:pStyle w:val="Prrafodelista"/>
        <w:widowControl w:val="0"/>
        <w:autoSpaceDE w:val="0"/>
        <w:autoSpaceDN w:val="0"/>
        <w:adjustRightInd w:val="0"/>
        <w:spacing w:before="120" w:after="200" w:line="240" w:lineRule="auto"/>
        <w:ind w:left="142"/>
        <w:jc w:val="both"/>
        <w:rPr>
          <w:rFonts w:ascii="Times New Roman" w:eastAsia="Times New Roman" w:hAnsi="Times New Roman" w:cs="Times New Roman"/>
          <w:b/>
          <w:color w:val="000000"/>
          <w:sz w:val="32"/>
          <w:szCs w:val="32"/>
        </w:rPr>
      </w:pPr>
    </w:p>
    <w:p w:rsidR="0046480F" w:rsidRDefault="0046480F" w:rsidP="007A3DC3">
      <w:pPr>
        <w:pStyle w:val="Prrafodelista"/>
        <w:widowControl w:val="0"/>
        <w:autoSpaceDE w:val="0"/>
        <w:autoSpaceDN w:val="0"/>
        <w:adjustRightInd w:val="0"/>
        <w:spacing w:before="120" w:after="20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El procedimiento concursal puede finalizar de una de las tres siguientes formas: sobreseimiento, convenio o liquidación.</w:t>
      </w:r>
    </w:p>
    <w:p w:rsidR="0046480F" w:rsidRDefault="0046480F" w:rsidP="007A3DC3">
      <w:pPr>
        <w:pStyle w:val="Prrafodelista"/>
        <w:widowControl w:val="0"/>
        <w:autoSpaceDE w:val="0"/>
        <w:autoSpaceDN w:val="0"/>
        <w:adjustRightInd w:val="0"/>
        <w:spacing w:before="120" w:after="200" w:line="240" w:lineRule="auto"/>
        <w:ind w:left="0"/>
        <w:jc w:val="both"/>
        <w:rPr>
          <w:rFonts w:ascii="Times New Roman" w:eastAsia="Times New Roman" w:hAnsi="Times New Roman" w:cs="Times New Roman"/>
          <w:color w:val="000000"/>
          <w:sz w:val="24"/>
          <w:szCs w:val="24"/>
        </w:rPr>
      </w:pPr>
    </w:p>
    <w:p w:rsidR="00A61608" w:rsidRPr="00A61608" w:rsidRDefault="00A61608" w:rsidP="00A61608">
      <w:pPr>
        <w:pStyle w:val="Prrafodelista"/>
        <w:widowControl w:val="0"/>
        <w:numPr>
          <w:ilvl w:val="0"/>
          <w:numId w:val="14"/>
        </w:numPr>
        <w:autoSpaceDE w:val="0"/>
        <w:autoSpaceDN w:val="0"/>
        <w:adjustRightInd w:val="0"/>
        <w:spacing w:before="120" w:after="20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Sobreseimiento</w:t>
      </w:r>
    </w:p>
    <w:p w:rsidR="00A61608" w:rsidRDefault="00A61608" w:rsidP="007A3DC3">
      <w:pPr>
        <w:pStyle w:val="Prrafodelista"/>
        <w:widowControl w:val="0"/>
        <w:autoSpaceDE w:val="0"/>
        <w:autoSpaceDN w:val="0"/>
        <w:adjustRightInd w:val="0"/>
        <w:spacing w:before="120" w:after="200" w:line="240" w:lineRule="auto"/>
        <w:ind w:left="0"/>
        <w:jc w:val="both"/>
        <w:rPr>
          <w:rFonts w:ascii="Times New Roman" w:eastAsia="Times New Roman" w:hAnsi="Times New Roman" w:cs="Times New Roman"/>
          <w:color w:val="000000"/>
          <w:sz w:val="24"/>
          <w:szCs w:val="24"/>
        </w:rPr>
      </w:pPr>
    </w:p>
    <w:p w:rsidR="0046480F" w:rsidRPr="0046480F" w:rsidRDefault="0046480F" w:rsidP="007A3DC3">
      <w:pPr>
        <w:pStyle w:val="Prrafodelista"/>
        <w:widowControl w:val="0"/>
        <w:autoSpaceDE w:val="0"/>
        <w:autoSpaceDN w:val="0"/>
        <w:adjustRightInd w:val="0"/>
        <w:spacing w:before="120" w:after="20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El s</w:t>
      </w:r>
      <w:r w:rsidRPr="007A3DC3">
        <w:rPr>
          <w:rFonts w:ascii="Times New Roman" w:eastAsia="Times New Roman" w:hAnsi="Times New Roman" w:cs="Times New Roman"/>
          <w:b/>
          <w:color w:val="000000"/>
          <w:sz w:val="24"/>
          <w:szCs w:val="24"/>
          <w:u w:val="single"/>
        </w:rPr>
        <w:t>obreseimiento</w:t>
      </w:r>
      <w:r>
        <w:rPr>
          <w:rFonts w:ascii="Times New Roman" w:eastAsia="Times New Roman" w:hAnsi="Times New Roman" w:cs="Times New Roman"/>
          <w:color w:val="000000"/>
          <w:sz w:val="24"/>
          <w:szCs w:val="24"/>
        </w:rPr>
        <w:t xml:space="preserve"> está regulado en el artículo 176 bis </w:t>
      </w:r>
      <w:proofErr w:type="spellStart"/>
      <w:r>
        <w:rPr>
          <w:rFonts w:ascii="Times New Roman" w:eastAsia="Times New Roman" w:hAnsi="Times New Roman" w:cs="Times New Roman"/>
          <w:color w:val="000000"/>
          <w:sz w:val="24"/>
          <w:szCs w:val="24"/>
        </w:rPr>
        <w:t>LCo</w:t>
      </w:r>
      <w:proofErr w:type="spellEnd"/>
      <w:r>
        <w:rPr>
          <w:rFonts w:ascii="Times New Roman" w:eastAsia="Times New Roman" w:hAnsi="Times New Roman" w:cs="Times New Roman"/>
          <w:color w:val="000000"/>
          <w:sz w:val="24"/>
          <w:szCs w:val="24"/>
        </w:rPr>
        <w:t>, y consiste en la obligación que tiene la administración concursal de solicitar el archivo del procedimiento concursal por sobreseimiento o imposibilidad de satisfacción de los créditos contra la masa con cargo a la tesorería o activo remanente en la empresa concursada,</w:t>
      </w:r>
    </w:p>
    <w:p w:rsidR="00722B8A" w:rsidRPr="003A487B" w:rsidRDefault="00722B8A" w:rsidP="007A3DC3">
      <w:pPr>
        <w:pStyle w:val="Prrafodelista"/>
        <w:widowControl w:val="0"/>
        <w:autoSpaceDE w:val="0"/>
        <w:autoSpaceDN w:val="0"/>
        <w:adjustRightInd w:val="0"/>
        <w:spacing w:before="120" w:after="200" w:line="240" w:lineRule="auto"/>
        <w:ind w:left="0"/>
        <w:rPr>
          <w:rFonts w:ascii="Times New Roman" w:eastAsia="Times New Roman" w:hAnsi="Times New Roman" w:cs="Times New Roman"/>
          <w:color w:val="000000"/>
          <w:sz w:val="24"/>
          <w:szCs w:val="24"/>
        </w:rPr>
      </w:pPr>
    </w:p>
    <w:p w:rsidR="0046480F" w:rsidRPr="0046480F" w:rsidRDefault="0046480F" w:rsidP="007A3DC3">
      <w:pPr>
        <w:pStyle w:val="Prrafodelista"/>
        <w:widowControl w:val="0"/>
        <w:autoSpaceDE w:val="0"/>
        <w:autoSpaceDN w:val="0"/>
        <w:adjustRightInd w:val="0"/>
        <w:spacing w:before="120" w:after="200"/>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Así, d</w:t>
      </w:r>
      <w:r w:rsidRPr="0046480F">
        <w:rPr>
          <w:rFonts w:ascii="Times New Roman" w:eastAsia="Times New Roman" w:hAnsi="Times New Roman" w:cs="Times New Roman"/>
          <w:color w:val="000000"/>
          <w:sz w:val="24"/>
          <w:szCs w:val="24"/>
        </w:rPr>
        <w:t xml:space="preserve">esde la declaración del concurso procederá la conclusión por insuficiencia de la </w:t>
      </w:r>
      <w:r w:rsidRPr="0046480F">
        <w:rPr>
          <w:rFonts w:ascii="Times New Roman" w:eastAsia="Times New Roman" w:hAnsi="Times New Roman" w:cs="Times New Roman"/>
          <w:color w:val="000000"/>
          <w:sz w:val="24"/>
          <w:szCs w:val="24"/>
        </w:rPr>
        <w:lastRenderedPageBreak/>
        <w:t>masa activa cuando, no siendo previsible el ejercicio de acción de reintegración, de impugnación o de responsabilidad de terceros ni la calificación del concurso como culpable, el patrimonio del concursado no sea presumiblemente suficiente para la satisfacción de los créditos contra la masa, salvo que el juez considere que estas cantidades estén garantizadas por un tercero de manera suficiente.</w:t>
      </w:r>
    </w:p>
    <w:p w:rsidR="0046480F" w:rsidRDefault="0046480F" w:rsidP="007A3DC3">
      <w:pPr>
        <w:pStyle w:val="Prrafodelista"/>
        <w:widowControl w:val="0"/>
        <w:autoSpaceDE w:val="0"/>
        <w:autoSpaceDN w:val="0"/>
        <w:adjustRightInd w:val="0"/>
        <w:spacing w:before="120" w:after="200"/>
        <w:ind w:left="0"/>
        <w:jc w:val="both"/>
        <w:rPr>
          <w:rFonts w:ascii="Times New Roman" w:eastAsia="Times New Roman" w:hAnsi="Times New Roman" w:cs="Times New Roman"/>
          <w:color w:val="000000"/>
          <w:sz w:val="24"/>
          <w:szCs w:val="24"/>
        </w:rPr>
      </w:pPr>
    </w:p>
    <w:p w:rsidR="0046480F" w:rsidRPr="0046480F" w:rsidRDefault="0046480F" w:rsidP="007A3DC3">
      <w:pPr>
        <w:pStyle w:val="Prrafodelista"/>
        <w:widowControl w:val="0"/>
        <w:autoSpaceDE w:val="0"/>
        <w:autoSpaceDN w:val="0"/>
        <w:adjustRightInd w:val="0"/>
        <w:spacing w:before="120" w:after="200"/>
        <w:ind w:left="0"/>
        <w:jc w:val="both"/>
        <w:rPr>
          <w:rFonts w:ascii="Times New Roman" w:eastAsia="Times New Roman" w:hAnsi="Times New Roman" w:cs="Times New Roman"/>
          <w:color w:val="000000"/>
          <w:sz w:val="24"/>
          <w:szCs w:val="24"/>
        </w:rPr>
      </w:pPr>
      <w:r w:rsidRPr="0046480F">
        <w:rPr>
          <w:rFonts w:ascii="Times New Roman" w:eastAsia="Times New Roman" w:hAnsi="Times New Roman" w:cs="Times New Roman"/>
          <w:color w:val="000000"/>
          <w:sz w:val="24"/>
          <w:szCs w:val="24"/>
        </w:rPr>
        <w:t>No podrá dictarse auto de conclusión del concurso por insuficiencia de la masa activa mientras se esté tramitando la sección de calificación o estén pendientes demandas de reintegración de la masa activa o de exigencia de responsabilidad de terceros, salvo que las correspondientes acciones hubiesen sido objeto de cesión o fuese manifiesto que lo que se obtuviera de ellas no sería suficiente para la satisfacción de los créditos contra la masa.</w:t>
      </w:r>
    </w:p>
    <w:p w:rsidR="0046480F" w:rsidRDefault="0046480F" w:rsidP="007A3DC3">
      <w:pPr>
        <w:pStyle w:val="Prrafodelista"/>
        <w:widowControl w:val="0"/>
        <w:autoSpaceDE w:val="0"/>
        <w:autoSpaceDN w:val="0"/>
        <w:adjustRightInd w:val="0"/>
        <w:spacing w:before="120" w:after="200"/>
        <w:ind w:left="0"/>
        <w:jc w:val="both"/>
        <w:rPr>
          <w:rFonts w:ascii="Times New Roman" w:eastAsia="Times New Roman" w:hAnsi="Times New Roman" w:cs="Times New Roman"/>
          <w:color w:val="000000"/>
          <w:sz w:val="24"/>
          <w:szCs w:val="24"/>
        </w:rPr>
      </w:pPr>
    </w:p>
    <w:p w:rsidR="0046480F" w:rsidRPr="0046480F" w:rsidRDefault="0046480F" w:rsidP="007A3DC3">
      <w:pPr>
        <w:pStyle w:val="Prrafodelista"/>
        <w:widowControl w:val="0"/>
        <w:autoSpaceDE w:val="0"/>
        <w:autoSpaceDN w:val="0"/>
        <w:adjustRightInd w:val="0"/>
        <w:spacing w:before="120" w:after="200"/>
        <w:ind w:left="0"/>
        <w:jc w:val="both"/>
        <w:rPr>
          <w:rFonts w:ascii="Times New Roman" w:eastAsia="Times New Roman" w:hAnsi="Times New Roman" w:cs="Times New Roman"/>
          <w:color w:val="000000"/>
          <w:sz w:val="24"/>
          <w:szCs w:val="24"/>
        </w:rPr>
      </w:pPr>
      <w:r w:rsidRPr="0046480F">
        <w:rPr>
          <w:rFonts w:ascii="Times New Roman" w:eastAsia="Times New Roman" w:hAnsi="Times New Roman" w:cs="Times New Roman"/>
          <w:color w:val="000000"/>
          <w:sz w:val="24"/>
          <w:szCs w:val="24"/>
        </w:rPr>
        <w:t>Tan pronto como conste que la masa activa es insuficiente para el pago de los créditos contra la masa, la administración concursal lo comunicará al juez del concurso, que lo pondrá de manifiesto en la oficina judicial a las partes personadas.</w:t>
      </w:r>
      <w:r>
        <w:rPr>
          <w:rFonts w:ascii="Times New Roman" w:eastAsia="Times New Roman" w:hAnsi="Times New Roman" w:cs="Times New Roman"/>
          <w:color w:val="000000"/>
          <w:sz w:val="24"/>
          <w:szCs w:val="24"/>
        </w:rPr>
        <w:t xml:space="preserve">  </w:t>
      </w:r>
      <w:r w:rsidRPr="0046480F">
        <w:rPr>
          <w:rFonts w:ascii="Times New Roman" w:eastAsia="Times New Roman" w:hAnsi="Times New Roman" w:cs="Times New Roman"/>
          <w:color w:val="000000"/>
          <w:sz w:val="24"/>
          <w:szCs w:val="24"/>
        </w:rPr>
        <w:t>Desde ese momento, la administración concursal deberá proceder a pagar los créditos contra la masa conforme al orden siguiente, y, en su caso, a prorrata dentro de cada número, salvo los créditos imprescindibles para concluir la liquidación:</w:t>
      </w:r>
    </w:p>
    <w:p w:rsidR="0046480F" w:rsidRPr="0046480F" w:rsidRDefault="0046480F" w:rsidP="007A3DC3">
      <w:pPr>
        <w:pStyle w:val="Prrafodelista"/>
        <w:widowControl w:val="0"/>
        <w:autoSpaceDE w:val="0"/>
        <w:autoSpaceDN w:val="0"/>
        <w:adjustRightInd w:val="0"/>
        <w:spacing w:before="120" w:after="200"/>
        <w:ind w:left="0"/>
        <w:jc w:val="both"/>
        <w:rPr>
          <w:rFonts w:ascii="Times New Roman" w:eastAsia="Times New Roman" w:hAnsi="Times New Roman" w:cs="Times New Roman"/>
          <w:color w:val="000000"/>
          <w:sz w:val="24"/>
          <w:szCs w:val="24"/>
        </w:rPr>
      </w:pPr>
      <w:proofErr w:type="gramStart"/>
      <w:r w:rsidRPr="0046480F">
        <w:rPr>
          <w:rFonts w:ascii="Times New Roman" w:eastAsia="Times New Roman" w:hAnsi="Times New Roman" w:cs="Times New Roman"/>
          <w:color w:val="000000"/>
          <w:sz w:val="24"/>
          <w:szCs w:val="24"/>
        </w:rPr>
        <w:t>1.º</w:t>
      </w:r>
      <w:proofErr w:type="gramEnd"/>
      <w:r w:rsidRPr="0046480F">
        <w:rPr>
          <w:rFonts w:ascii="Times New Roman" w:eastAsia="Times New Roman" w:hAnsi="Times New Roman" w:cs="Times New Roman"/>
          <w:color w:val="000000"/>
          <w:sz w:val="24"/>
          <w:szCs w:val="24"/>
        </w:rPr>
        <w:t xml:space="preserve"> Los créditos salariales de los últimos treinta días de trabajo efectivo y en cuantía que no supere el doble del salario mínimo interprofesional.</w:t>
      </w:r>
    </w:p>
    <w:p w:rsidR="0046480F" w:rsidRPr="0046480F" w:rsidRDefault="0046480F" w:rsidP="007A3DC3">
      <w:pPr>
        <w:pStyle w:val="Prrafodelista"/>
        <w:widowControl w:val="0"/>
        <w:autoSpaceDE w:val="0"/>
        <w:autoSpaceDN w:val="0"/>
        <w:adjustRightInd w:val="0"/>
        <w:spacing w:before="120" w:after="200"/>
        <w:ind w:left="0"/>
        <w:jc w:val="both"/>
        <w:rPr>
          <w:rFonts w:ascii="Times New Roman" w:eastAsia="Times New Roman" w:hAnsi="Times New Roman" w:cs="Times New Roman"/>
          <w:color w:val="000000"/>
          <w:sz w:val="24"/>
          <w:szCs w:val="24"/>
        </w:rPr>
      </w:pPr>
      <w:proofErr w:type="gramStart"/>
      <w:r w:rsidRPr="0046480F">
        <w:rPr>
          <w:rFonts w:ascii="Times New Roman" w:eastAsia="Times New Roman" w:hAnsi="Times New Roman" w:cs="Times New Roman"/>
          <w:color w:val="000000"/>
          <w:sz w:val="24"/>
          <w:szCs w:val="24"/>
        </w:rPr>
        <w:t>2.º</w:t>
      </w:r>
      <w:proofErr w:type="gramEnd"/>
      <w:r w:rsidRPr="0046480F">
        <w:rPr>
          <w:rFonts w:ascii="Times New Roman" w:eastAsia="Times New Roman" w:hAnsi="Times New Roman" w:cs="Times New Roman"/>
          <w:color w:val="000000"/>
          <w:sz w:val="24"/>
          <w:szCs w:val="24"/>
        </w:rPr>
        <w:t xml:space="preserve"> Los créditos por salarios e indemnizaciones en la cuantía que resulte de multiplicar el triple del salario mínimo interprofesional por el número de días de salario pendientes de pago.</w:t>
      </w:r>
    </w:p>
    <w:p w:rsidR="0046480F" w:rsidRPr="0046480F" w:rsidRDefault="0046480F" w:rsidP="007A3DC3">
      <w:pPr>
        <w:pStyle w:val="Prrafodelista"/>
        <w:widowControl w:val="0"/>
        <w:autoSpaceDE w:val="0"/>
        <w:autoSpaceDN w:val="0"/>
        <w:adjustRightInd w:val="0"/>
        <w:spacing w:before="120" w:after="200"/>
        <w:ind w:left="0"/>
        <w:jc w:val="both"/>
        <w:rPr>
          <w:rFonts w:ascii="Times New Roman" w:eastAsia="Times New Roman" w:hAnsi="Times New Roman" w:cs="Times New Roman"/>
          <w:color w:val="000000"/>
          <w:sz w:val="24"/>
          <w:szCs w:val="24"/>
        </w:rPr>
      </w:pPr>
      <w:proofErr w:type="gramStart"/>
      <w:r w:rsidRPr="0046480F">
        <w:rPr>
          <w:rFonts w:ascii="Times New Roman" w:eastAsia="Times New Roman" w:hAnsi="Times New Roman" w:cs="Times New Roman"/>
          <w:color w:val="000000"/>
          <w:sz w:val="24"/>
          <w:szCs w:val="24"/>
        </w:rPr>
        <w:t>3.º</w:t>
      </w:r>
      <w:proofErr w:type="gramEnd"/>
      <w:r w:rsidRPr="0046480F">
        <w:rPr>
          <w:rFonts w:ascii="Times New Roman" w:eastAsia="Times New Roman" w:hAnsi="Times New Roman" w:cs="Times New Roman"/>
          <w:color w:val="000000"/>
          <w:sz w:val="24"/>
          <w:szCs w:val="24"/>
        </w:rPr>
        <w:t xml:space="preserve"> Los créditos por alimentos del artículo 145.2, en cuantía que no supere el salario mínimo interprofesional.</w:t>
      </w:r>
    </w:p>
    <w:p w:rsidR="0046480F" w:rsidRPr="0046480F" w:rsidRDefault="0046480F" w:rsidP="007A3DC3">
      <w:pPr>
        <w:pStyle w:val="Prrafodelista"/>
        <w:widowControl w:val="0"/>
        <w:autoSpaceDE w:val="0"/>
        <w:autoSpaceDN w:val="0"/>
        <w:adjustRightInd w:val="0"/>
        <w:spacing w:before="120" w:after="200"/>
        <w:ind w:left="0"/>
        <w:jc w:val="both"/>
        <w:rPr>
          <w:rFonts w:ascii="Times New Roman" w:eastAsia="Times New Roman" w:hAnsi="Times New Roman" w:cs="Times New Roman"/>
          <w:color w:val="000000"/>
          <w:sz w:val="24"/>
          <w:szCs w:val="24"/>
        </w:rPr>
      </w:pPr>
      <w:proofErr w:type="gramStart"/>
      <w:r w:rsidRPr="0046480F">
        <w:rPr>
          <w:rFonts w:ascii="Times New Roman" w:eastAsia="Times New Roman" w:hAnsi="Times New Roman" w:cs="Times New Roman"/>
          <w:color w:val="000000"/>
          <w:sz w:val="24"/>
          <w:szCs w:val="24"/>
        </w:rPr>
        <w:t>4.º</w:t>
      </w:r>
      <w:proofErr w:type="gramEnd"/>
      <w:r w:rsidRPr="0046480F">
        <w:rPr>
          <w:rFonts w:ascii="Times New Roman" w:eastAsia="Times New Roman" w:hAnsi="Times New Roman" w:cs="Times New Roman"/>
          <w:color w:val="000000"/>
          <w:sz w:val="24"/>
          <w:szCs w:val="24"/>
        </w:rPr>
        <w:t xml:space="preserve"> Los créditos por costas y gastos judiciales del concurso.</w:t>
      </w:r>
    </w:p>
    <w:p w:rsidR="0046480F" w:rsidRPr="0046480F" w:rsidRDefault="0046480F" w:rsidP="007A3DC3">
      <w:pPr>
        <w:pStyle w:val="Prrafodelista"/>
        <w:widowControl w:val="0"/>
        <w:autoSpaceDE w:val="0"/>
        <w:autoSpaceDN w:val="0"/>
        <w:adjustRightInd w:val="0"/>
        <w:spacing w:before="120" w:after="200"/>
        <w:ind w:left="0"/>
        <w:jc w:val="both"/>
        <w:rPr>
          <w:rFonts w:ascii="Times New Roman" w:eastAsia="Times New Roman" w:hAnsi="Times New Roman" w:cs="Times New Roman"/>
          <w:color w:val="000000"/>
          <w:sz w:val="24"/>
          <w:szCs w:val="24"/>
        </w:rPr>
      </w:pPr>
      <w:proofErr w:type="gramStart"/>
      <w:r w:rsidRPr="0046480F">
        <w:rPr>
          <w:rFonts w:ascii="Times New Roman" w:eastAsia="Times New Roman" w:hAnsi="Times New Roman" w:cs="Times New Roman"/>
          <w:color w:val="000000"/>
          <w:sz w:val="24"/>
          <w:szCs w:val="24"/>
        </w:rPr>
        <w:t>5.º</w:t>
      </w:r>
      <w:proofErr w:type="gramEnd"/>
      <w:r w:rsidRPr="0046480F">
        <w:rPr>
          <w:rFonts w:ascii="Times New Roman" w:eastAsia="Times New Roman" w:hAnsi="Times New Roman" w:cs="Times New Roman"/>
          <w:color w:val="000000"/>
          <w:sz w:val="24"/>
          <w:szCs w:val="24"/>
        </w:rPr>
        <w:t xml:space="preserve"> Los demás créditos contra la masa.</w:t>
      </w:r>
    </w:p>
    <w:p w:rsidR="0046480F" w:rsidRDefault="0046480F" w:rsidP="007A3DC3">
      <w:pPr>
        <w:pStyle w:val="Prrafodelista"/>
        <w:widowControl w:val="0"/>
        <w:autoSpaceDE w:val="0"/>
        <w:autoSpaceDN w:val="0"/>
        <w:adjustRightInd w:val="0"/>
        <w:spacing w:before="120" w:after="200"/>
        <w:ind w:left="0"/>
        <w:jc w:val="both"/>
        <w:rPr>
          <w:rFonts w:ascii="Times New Roman" w:eastAsia="Times New Roman" w:hAnsi="Times New Roman" w:cs="Times New Roman"/>
          <w:color w:val="000000"/>
          <w:sz w:val="24"/>
          <w:szCs w:val="24"/>
        </w:rPr>
      </w:pPr>
    </w:p>
    <w:p w:rsidR="00A61608" w:rsidRPr="00A61608" w:rsidRDefault="00A61608" w:rsidP="00A61608">
      <w:pPr>
        <w:pStyle w:val="Prrafodelista"/>
        <w:widowControl w:val="0"/>
        <w:numPr>
          <w:ilvl w:val="0"/>
          <w:numId w:val="14"/>
        </w:numPr>
        <w:autoSpaceDE w:val="0"/>
        <w:autoSpaceDN w:val="0"/>
        <w:adjustRightInd w:val="0"/>
        <w:spacing w:before="120" w:after="20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Convenio</w:t>
      </w:r>
    </w:p>
    <w:p w:rsidR="00A61608" w:rsidRDefault="00A61608" w:rsidP="007A3DC3">
      <w:pPr>
        <w:pStyle w:val="Prrafodelista"/>
        <w:widowControl w:val="0"/>
        <w:autoSpaceDE w:val="0"/>
        <w:autoSpaceDN w:val="0"/>
        <w:adjustRightInd w:val="0"/>
        <w:spacing w:before="120" w:after="200" w:line="240" w:lineRule="auto"/>
        <w:ind w:left="0"/>
        <w:jc w:val="both"/>
        <w:rPr>
          <w:rFonts w:ascii="Times New Roman" w:eastAsia="Times New Roman" w:hAnsi="Times New Roman" w:cs="Times New Roman"/>
          <w:color w:val="000000"/>
          <w:sz w:val="24"/>
          <w:szCs w:val="24"/>
        </w:rPr>
      </w:pPr>
    </w:p>
    <w:p w:rsidR="00722B8A" w:rsidRDefault="0046480F" w:rsidP="007A3DC3">
      <w:pPr>
        <w:pStyle w:val="Prrafodelista"/>
        <w:widowControl w:val="0"/>
        <w:autoSpaceDE w:val="0"/>
        <w:autoSpaceDN w:val="0"/>
        <w:adjustRightInd w:val="0"/>
        <w:spacing w:before="120" w:after="20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 segunda de las soluciones, es la de </w:t>
      </w:r>
      <w:r w:rsidRPr="007A3DC3">
        <w:rPr>
          <w:rFonts w:ascii="Times New Roman" w:eastAsia="Times New Roman" w:hAnsi="Times New Roman" w:cs="Times New Roman"/>
          <w:b/>
          <w:color w:val="000000"/>
          <w:sz w:val="24"/>
          <w:szCs w:val="24"/>
          <w:u w:val="single"/>
        </w:rPr>
        <w:t>convenio,</w:t>
      </w:r>
      <w:r>
        <w:rPr>
          <w:rFonts w:ascii="Times New Roman" w:eastAsia="Times New Roman" w:hAnsi="Times New Roman" w:cs="Times New Roman"/>
          <w:color w:val="000000"/>
          <w:sz w:val="24"/>
          <w:szCs w:val="24"/>
        </w:rPr>
        <w:t xml:space="preserve"> solución más querida por la Ley Concursal, pues es la única que puede implicar la continuación de la actividad del concursado. El convenio es un acuerdo al que llegan el deudor y sus acreedores sobre la forma de pago de las cantidades adeudadas, de forma que, de cumplirse, cobrarían todos los acreedores pero cuantías, en plazos, o en modo distinto a los contenidos en los créditos iniciales, que tras este convenio, se verían novados.</w:t>
      </w:r>
    </w:p>
    <w:p w:rsidR="007A3DC3" w:rsidRDefault="007A3DC3" w:rsidP="007A3DC3">
      <w:pPr>
        <w:pStyle w:val="Prrafodelista"/>
        <w:widowControl w:val="0"/>
        <w:autoSpaceDE w:val="0"/>
        <w:autoSpaceDN w:val="0"/>
        <w:adjustRightInd w:val="0"/>
        <w:spacing w:before="120" w:after="200" w:line="240" w:lineRule="auto"/>
        <w:ind w:left="0"/>
        <w:jc w:val="both"/>
        <w:rPr>
          <w:rFonts w:ascii="Times New Roman" w:eastAsia="Times New Roman" w:hAnsi="Times New Roman" w:cs="Times New Roman"/>
          <w:color w:val="000000"/>
          <w:sz w:val="24"/>
          <w:szCs w:val="24"/>
        </w:rPr>
      </w:pPr>
    </w:p>
    <w:p w:rsidR="007A3DC3" w:rsidRDefault="007A3DC3" w:rsidP="007A3DC3">
      <w:pPr>
        <w:pStyle w:val="Prrafodelista"/>
        <w:widowControl w:val="0"/>
        <w:autoSpaceDE w:val="0"/>
        <w:autoSpaceDN w:val="0"/>
        <w:adjustRightInd w:val="0"/>
        <w:spacing w:before="120" w:after="20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 puede presentar propuesta de convenio por el deudor, si se trata de un </w:t>
      </w:r>
      <w:r w:rsidRPr="007A3DC3">
        <w:rPr>
          <w:rFonts w:ascii="Times New Roman" w:eastAsia="Times New Roman" w:hAnsi="Times New Roman" w:cs="Times New Roman"/>
          <w:color w:val="000000"/>
          <w:sz w:val="24"/>
          <w:szCs w:val="24"/>
          <w:u w:val="single"/>
        </w:rPr>
        <w:t xml:space="preserve">convenio anticipado </w:t>
      </w:r>
      <w:r>
        <w:rPr>
          <w:rFonts w:ascii="Times New Roman" w:eastAsia="Times New Roman" w:hAnsi="Times New Roman" w:cs="Times New Roman"/>
          <w:color w:val="000000"/>
          <w:sz w:val="24"/>
          <w:szCs w:val="24"/>
        </w:rPr>
        <w:t>(el que se presenta d</w:t>
      </w:r>
      <w:r w:rsidRPr="007A3DC3">
        <w:rPr>
          <w:rFonts w:ascii="Times New Roman" w:eastAsia="Times New Roman" w:hAnsi="Times New Roman" w:cs="Times New Roman"/>
          <w:color w:val="000000"/>
          <w:sz w:val="24"/>
          <w:szCs w:val="24"/>
        </w:rPr>
        <w:t>esde la solicitud de concurso voluntario o desde la declaración de concurso necesario y, en ambos casos, hasta la expiración del plazo de comunicación de créditos</w:t>
      </w:r>
      <w:r>
        <w:rPr>
          <w:rFonts w:ascii="Times New Roman" w:eastAsia="Times New Roman" w:hAnsi="Times New Roman" w:cs="Times New Roman"/>
          <w:color w:val="000000"/>
          <w:sz w:val="24"/>
          <w:szCs w:val="24"/>
        </w:rPr>
        <w:t>)</w:t>
      </w:r>
      <w:r w:rsidRPr="007A3DC3">
        <w:rPr>
          <w:rFonts w:ascii="Times New Roman" w:eastAsia="Times New Roman" w:hAnsi="Times New Roman" w:cs="Times New Roman"/>
          <w:color w:val="000000"/>
          <w:sz w:val="24"/>
          <w:szCs w:val="24"/>
        </w:rPr>
        <w:t>, que no hubiese pedido la liquidación y no se hallare afectado por alguna de las prohibiciones establecidas en el artículo siguiente podrá presentar ante el juez propuesta anticipada de convenio.</w:t>
      </w:r>
      <w:r w:rsidRPr="007A3DC3">
        <w:rPr>
          <w:rFonts w:ascii="Verdana" w:eastAsia="Times New Roman" w:hAnsi="Verdana" w:cs="Times New Roman"/>
          <w:color w:val="333333"/>
          <w:sz w:val="19"/>
          <w:szCs w:val="19"/>
          <w:lang w:eastAsia="es-ES"/>
        </w:rPr>
        <w:t xml:space="preserve"> </w:t>
      </w:r>
    </w:p>
    <w:p w:rsidR="007A3DC3" w:rsidRDefault="007A3DC3" w:rsidP="007A3DC3">
      <w:pPr>
        <w:pStyle w:val="Prrafodelista"/>
        <w:widowControl w:val="0"/>
        <w:autoSpaceDE w:val="0"/>
        <w:autoSpaceDN w:val="0"/>
        <w:adjustRightInd w:val="0"/>
        <w:spacing w:before="120" w:after="200" w:line="240" w:lineRule="auto"/>
        <w:ind w:left="0"/>
        <w:jc w:val="both"/>
        <w:rPr>
          <w:rFonts w:ascii="Times New Roman" w:eastAsia="Times New Roman" w:hAnsi="Times New Roman" w:cs="Times New Roman"/>
          <w:color w:val="000000"/>
          <w:sz w:val="24"/>
          <w:szCs w:val="24"/>
        </w:rPr>
      </w:pPr>
    </w:p>
    <w:p w:rsidR="007A3DC3" w:rsidRPr="007A3DC3" w:rsidRDefault="007A3DC3" w:rsidP="007A3DC3">
      <w:pPr>
        <w:pStyle w:val="Prrafodelista"/>
        <w:widowControl w:val="0"/>
        <w:autoSpaceDE w:val="0"/>
        <w:autoSpaceDN w:val="0"/>
        <w:adjustRightInd w:val="0"/>
        <w:spacing w:before="120" w:after="200" w:line="240" w:lineRule="auto"/>
        <w:ind w:left="0"/>
        <w:jc w:val="both"/>
        <w:rPr>
          <w:rFonts w:ascii="Times New Roman" w:eastAsia="Times New Roman" w:hAnsi="Times New Roman" w:cs="Times New Roman"/>
          <w:color w:val="000000"/>
          <w:sz w:val="24"/>
          <w:szCs w:val="24"/>
        </w:rPr>
      </w:pPr>
      <w:r w:rsidRPr="007A3DC3">
        <w:rPr>
          <w:rFonts w:ascii="Times New Roman" w:eastAsia="Times New Roman" w:hAnsi="Times New Roman" w:cs="Times New Roman"/>
          <w:color w:val="000000"/>
          <w:sz w:val="24"/>
          <w:szCs w:val="24"/>
        </w:rPr>
        <w:t>No podrá</w:t>
      </w:r>
      <w:r>
        <w:rPr>
          <w:rFonts w:ascii="Times New Roman" w:eastAsia="Times New Roman" w:hAnsi="Times New Roman" w:cs="Times New Roman"/>
          <w:color w:val="000000"/>
          <w:sz w:val="24"/>
          <w:szCs w:val="24"/>
        </w:rPr>
        <w:t xml:space="preserve">, en cambio, </w:t>
      </w:r>
      <w:r w:rsidRPr="007A3DC3">
        <w:rPr>
          <w:rFonts w:ascii="Times New Roman" w:eastAsia="Times New Roman" w:hAnsi="Times New Roman" w:cs="Times New Roman"/>
          <w:color w:val="000000"/>
          <w:sz w:val="24"/>
          <w:szCs w:val="24"/>
        </w:rPr>
        <w:t xml:space="preserve"> presentar propuesta anticipada de convenio el concursado que se hallare en alguno de los siguientes casos:</w:t>
      </w:r>
    </w:p>
    <w:p w:rsidR="007A3DC3" w:rsidRPr="007A3DC3" w:rsidRDefault="007A3DC3" w:rsidP="007A3DC3">
      <w:pPr>
        <w:pStyle w:val="Prrafodelista"/>
        <w:widowControl w:val="0"/>
        <w:autoSpaceDE w:val="0"/>
        <w:autoSpaceDN w:val="0"/>
        <w:adjustRightInd w:val="0"/>
        <w:spacing w:before="120" w:after="200"/>
        <w:ind w:left="0"/>
        <w:jc w:val="both"/>
        <w:rPr>
          <w:rFonts w:ascii="Times New Roman" w:eastAsia="Times New Roman" w:hAnsi="Times New Roman" w:cs="Times New Roman"/>
          <w:color w:val="000000"/>
          <w:sz w:val="24"/>
          <w:szCs w:val="24"/>
        </w:rPr>
      </w:pPr>
      <w:proofErr w:type="gramStart"/>
      <w:r w:rsidRPr="007A3DC3">
        <w:rPr>
          <w:rFonts w:ascii="Times New Roman" w:eastAsia="Times New Roman" w:hAnsi="Times New Roman" w:cs="Times New Roman"/>
          <w:color w:val="000000"/>
          <w:sz w:val="24"/>
          <w:szCs w:val="24"/>
        </w:rPr>
        <w:t>1.º</w:t>
      </w:r>
      <w:proofErr w:type="gramEnd"/>
      <w:r w:rsidRPr="007A3DC3">
        <w:rPr>
          <w:rFonts w:ascii="Times New Roman" w:eastAsia="Times New Roman" w:hAnsi="Times New Roman" w:cs="Times New Roman"/>
          <w:color w:val="000000"/>
          <w:sz w:val="24"/>
          <w:szCs w:val="24"/>
        </w:rPr>
        <w:t xml:space="preserve"> Haber sido condenado en sentencia firme por delito contra el patrimonio, contra el </w:t>
      </w:r>
      <w:r w:rsidRPr="007A3DC3">
        <w:rPr>
          <w:rFonts w:ascii="Times New Roman" w:eastAsia="Times New Roman" w:hAnsi="Times New Roman" w:cs="Times New Roman"/>
          <w:color w:val="000000"/>
          <w:sz w:val="24"/>
          <w:szCs w:val="24"/>
        </w:rPr>
        <w:lastRenderedPageBreak/>
        <w:t xml:space="preserve">orden socioeconómico, de falsedad documental, contra la Hacienda Pública, la Seguridad Social o contra los derechos de los trabajadores. En caso de deudor persona jurídica, se dará esta causa de prohibición si hubiera sido condenado por cualquiera de </w:t>
      </w:r>
      <w:proofErr w:type="gramStart"/>
      <w:r w:rsidRPr="007A3DC3">
        <w:rPr>
          <w:rFonts w:ascii="Times New Roman" w:eastAsia="Times New Roman" w:hAnsi="Times New Roman" w:cs="Times New Roman"/>
          <w:color w:val="000000"/>
          <w:sz w:val="24"/>
          <w:szCs w:val="24"/>
        </w:rPr>
        <w:t>estos delitos</w:t>
      </w:r>
      <w:r>
        <w:rPr>
          <w:rFonts w:ascii="Times New Roman" w:eastAsia="Times New Roman" w:hAnsi="Times New Roman" w:cs="Times New Roman"/>
          <w:color w:val="000000"/>
          <w:sz w:val="24"/>
          <w:szCs w:val="24"/>
        </w:rPr>
        <w:t xml:space="preserve"> </w:t>
      </w:r>
      <w:r w:rsidRPr="007A3DC3">
        <w:rPr>
          <w:rFonts w:ascii="Times New Roman" w:eastAsia="Times New Roman" w:hAnsi="Times New Roman" w:cs="Times New Roman"/>
          <w:color w:val="000000"/>
          <w:sz w:val="24"/>
          <w:szCs w:val="24"/>
        </w:rPr>
        <w:t xml:space="preserve"> alguno</w:t>
      </w:r>
      <w:proofErr w:type="gramEnd"/>
      <w:r w:rsidRPr="007A3DC3">
        <w:rPr>
          <w:rFonts w:ascii="Times New Roman" w:eastAsia="Times New Roman" w:hAnsi="Times New Roman" w:cs="Times New Roman"/>
          <w:color w:val="000000"/>
          <w:sz w:val="24"/>
          <w:szCs w:val="24"/>
        </w:rPr>
        <w:t xml:space="preserve"> de sus administradores o liquidadores, o de quienes lo hubieran sido en los tres años anteriores a la presentación de la propuesta de convenio.</w:t>
      </w:r>
    </w:p>
    <w:p w:rsidR="007A3DC3" w:rsidRDefault="007A3DC3" w:rsidP="007A3DC3">
      <w:pPr>
        <w:pStyle w:val="Prrafodelista"/>
        <w:widowControl w:val="0"/>
        <w:autoSpaceDE w:val="0"/>
        <w:autoSpaceDN w:val="0"/>
        <w:adjustRightInd w:val="0"/>
        <w:spacing w:before="120" w:after="200"/>
        <w:ind w:left="0"/>
        <w:jc w:val="both"/>
        <w:rPr>
          <w:rFonts w:ascii="Times New Roman" w:eastAsia="Times New Roman" w:hAnsi="Times New Roman" w:cs="Times New Roman"/>
          <w:color w:val="000000"/>
          <w:sz w:val="24"/>
          <w:szCs w:val="24"/>
        </w:rPr>
      </w:pPr>
      <w:proofErr w:type="gramStart"/>
      <w:r w:rsidRPr="007A3DC3">
        <w:rPr>
          <w:rFonts w:ascii="Times New Roman" w:eastAsia="Times New Roman" w:hAnsi="Times New Roman" w:cs="Times New Roman"/>
          <w:color w:val="000000"/>
          <w:sz w:val="24"/>
          <w:szCs w:val="24"/>
        </w:rPr>
        <w:t>2.º</w:t>
      </w:r>
      <w:proofErr w:type="gramEnd"/>
      <w:r w:rsidRPr="007A3DC3">
        <w:rPr>
          <w:rFonts w:ascii="Times New Roman" w:eastAsia="Times New Roman" w:hAnsi="Times New Roman" w:cs="Times New Roman"/>
          <w:color w:val="000000"/>
          <w:sz w:val="24"/>
          <w:szCs w:val="24"/>
        </w:rPr>
        <w:t xml:space="preserve"> Haber incumplido en alguno de los tres últimos ejercicios la obligación del depósito de las cuentas anuales.</w:t>
      </w:r>
    </w:p>
    <w:p w:rsidR="007A3DC3" w:rsidRPr="007A3DC3" w:rsidRDefault="007A3DC3" w:rsidP="00D534BE">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7A3DC3">
        <w:rPr>
          <w:rFonts w:ascii="Times New Roman" w:eastAsia="Times New Roman" w:hAnsi="Times New Roman" w:cs="Times New Roman"/>
          <w:color w:val="000000"/>
          <w:sz w:val="24"/>
          <w:szCs w:val="24"/>
        </w:rPr>
        <w:t>Para su admisión a trámite, la propuesta deberá ir acompañada de adhesiones de acreedores de cualquier clase, prestadas en la forma establecida en esta Ley y cuyos créditos superen la quinta parte del pasivo presentado por el deudor. Cuando la propuesta se presente con la propia solicitud de concurso voluntario bastará con que las adhesiones alcancen la décima parte del mismo pasivo.</w:t>
      </w:r>
    </w:p>
    <w:p w:rsidR="007A3DC3" w:rsidRDefault="007A3DC3" w:rsidP="00D534BE">
      <w:pPr>
        <w:pStyle w:val="Prrafodelista"/>
        <w:widowControl w:val="0"/>
        <w:autoSpaceDE w:val="0"/>
        <w:autoSpaceDN w:val="0"/>
        <w:adjustRightInd w:val="0"/>
        <w:spacing w:after="0" w:line="240" w:lineRule="auto"/>
        <w:ind w:left="142"/>
        <w:jc w:val="both"/>
        <w:rPr>
          <w:rFonts w:ascii="Times New Roman" w:eastAsia="Times New Roman" w:hAnsi="Times New Roman" w:cs="Times New Roman"/>
          <w:color w:val="000000"/>
          <w:sz w:val="24"/>
          <w:szCs w:val="24"/>
        </w:rPr>
      </w:pPr>
    </w:p>
    <w:p w:rsidR="007A3DC3" w:rsidRPr="007A3DC3" w:rsidRDefault="007A3DC3" w:rsidP="00D534BE">
      <w:pPr>
        <w:pStyle w:val="Prrafodelista"/>
        <w:widowControl w:val="0"/>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r w:rsidRPr="007A3DC3">
        <w:rPr>
          <w:rFonts w:ascii="Times New Roman" w:eastAsia="Times New Roman" w:hAnsi="Times New Roman" w:cs="Times New Roman"/>
          <w:color w:val="000000"/>
          <w:sz w:val="24"/>
          <w:szCs w:val="24"/>
        </w:rPr>
        <w:t xml:space="preserve">Cuando la propuesta anticipada de convenio se presentara con la solicitud de concurso voluntario o antes de la declaración judicial de éste, el juez resolverá sobre su admisión en el mismo auto de declaración de </w:t>
      </w:r>
      <w:proofErr w:type="spellStart"/>
      <w:r w:rsidRPr="007A3DC3">
        <w:rPr>
          <w:rFonts w:ascii="Times New Roman" w:eastAsia="Times New Roman" w:hAnsi="Times New Roman" w:cs="Times New Roman"/>
          <w:color w:val="000000"/>
          <w:sz w:val="24"/>
          <w:szCs w:val="24"/>
        </w:rPr>
        <w:t>concurso.En</w:t>
      </w:r>
      <w:proofErr w:type="spellEnd"/>
      <w:r w:rsidRPr="007A3DC3">
        <w:rPr>
          <w:rFonts w:ascii="Times New Roman" w:eastAsia="Times New Roman" w:hAnsi="Times New Roman" w:cs="Times New Roman"/>
          <w:color w:val="000000"/>
          <w:sz w:val="24"/>
          <w:szCs w:val="24"/>
        </w:rPr>
        <w:t xml:space="preserve"> los demás casos, el juez, dentro de los tres días siguientes al de presentación de la propuesta anticipada de convenio, resolverá mediante auto motivado sobre su admisión a trámite. En el mismo plazo, de apreciar algún defecto, el Juez ordenará que se notifique al concursado para que en los tres días siguientes a la notificación pueda subsanarlo.</w:t>
      </w:r>
    </w:p>
    <w:p w:rsidR="007A3DC3" w:rsidRDefault="007A3DC3" w:rsidP="00D534BE">
      <w:pPr>
        <w:pStyle w:val="Prrafodelista"/>
        <w:widowControl w:val="0"/>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p w:rsidR="007A3DC3" w:rsidRDefault="007A3DC3" w:rsidP="00D534BE">
      <w:pPr>
        <w:pStyle w:val="Prrafodelista"/>
        <w:widowControl w:val="0"/>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r w:rsidRPr="007A3DC3">
        <w:rPr>
          <w:rFonts w:ascii="Times New Roman" w:eastAsia="Times New Roman" w:hAnsi="Times New Roman" w:cs="Times New Roman"/>
          <w:color w:val="000000"/>
          <w:sz w:val="24"/>
          <w:szCs w:val="24"/>
        </w:rPr>
        <w:t>El juez rechazará la admisión a trámite cuando las adhesiones presentadas en la forma establecida en esta ley no alcancen la proporción del pasivo exigida, cuando aprecie infracción legal en el contenido de la propuesta de convenio o cuando el deudor estuviere incurso en alguna prohibición.</w:t>
      </w:r>
    </w:p>
    <w:p w:rsidR="007A3DC3" w:rsidRDefault="007A3DC3" w:rsidP="00D534BE">
      <w:pPr>
        <w:pStyle w:val="Prrafodelista"/>
        <w:widowControl w:val="0"/>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p w:rsidR="007A3DC3" w:rsidRPr="007A3DC3" w:rsidRDefault="007A3DC3" w:rsidP="00D534BE">
      <w:pPr>
        <w:pStyle w:val="Prrafodelista"/>
        <w:widowControl w:val="0"/>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Las adhesiones habrán de hacerse ante Notario en instrumento público o ante el Secretario Judicial, y serán puras y simples, y no podrán condicionarse.</w:t>
      </w:r>
    </w:p>
    <w:p w:rsidR="007A3DC3" w:rsidRDefault="007A3DC3" w:rsidP="00D534BE">
      <w:pPr>
        <w:pStyle w:val="Prrafodelista"/>
        <w:widowControl w:val="0"/>
        <w:autoSpaceDE w:val="0"/>
        <w:autoSpaceDN w:val="0"/>
        <w:adjustRightInd w:val="0"/>
        <w:spacing w:after="0" w:line="240" w:lineRule="auto"/>
        <w:ind w:left="142"/>
        <w:jc w:val="both"/>
        <w:rPr>
          <w:rFonts w:ascii="Times New Roman" w:eastAsia="Times New Roman" w:hAnsi="Times New Roman" w:cs="Times New Roman"/>
          <w:color w:val="000000"/>
          <w:sz w:val="24"/>
          <w:szCs w:val="24"/>
        </w:rPr>
      </w:pPr>
    </w:p>
    <w:p w:rsidR="007A3DC3" w:rsidRPr="007A3DC3" w:rsidRDefault="007A3DC3" w:rsidP="00D534BE">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7A3DC3">
        <w:rPr>
          <w:rFonts w:ascii="Times New Roman" w:eastAsia="Times New Roman" w:hAnsi="Times New Roman" w:cs="Times New Roman"/>
          <w:color w:val="000000"/>
          <w:sz w:val="24"/>
          <w:szCs w:val="24"/>
        </w:rPr>
        <w:t>Admitida a trámite la propuesta anticipada de convenio, el Secretario judicial dará traslado de ella a la administración concursal para que en un plazo no superior a diez días proceda a su evaluación</w:t>
      </w:r>
      <w:proofErr w:type="gramStart"/>
      <w:r w:rsidRPr="007A3DC3">
        <w:rPr>
          <w:rFonts w:ascii="Times New Roman" w:eastAsia="Times New Roman" w:hAnsi="Times New Roman" w:cs="Times New Roman"/>
          <w:color w:val="000000"/>
          <w:sz w:val="24"/>
          <w:szCs w:val="24"/>
        </w:rPr>
        <w:t>..</w:t>
      </w:r>
      <w:proofErr w:type="gramEnd"/>
      <w:r w:rsidRPr="007A3DC3">
        <w:rPr>
          <w:rFonts w:ascii="Times New Roman" w:eastAsia="Times New Roman" w:hAnsi="Times New Roman" w:cs="Times New Roman"/>
          <w:color w:val="000000"/>
          <w:sz w:val="24"/>
          <w:szCs w:val="24"/>
        </w:rPr>
        <w:t xml:space="preserve"> La administración concursal evaluará el contenido de la propuesta de convenio en atención al plan de pagos y, en su caso, al plan de viabilidad que la acompañen. Si la evaluación fuera favorable, se unirá al informe de la administración concursal. Si fuese desfavorable o contuviere reservas, se presentará en el más breve plazo al juez, quien podrá dejar sin efecto la admisión de la propuesta anticipada o la continuación de su tramitación con unión del escrito de evaluación al referido informe. Contra el auto que resuelva sobre estos extremos no se dará recurso alguno.</w:t>
      </w:r>
    </w:p>
    <w:p w:rsidR="007A3DC3" w:rsidRPr="007A3DC3" w:rsidRDefault="007A3DC3" w:rsidP="005A3036">
      <w:pPr>
        <w:widowControl w:val="0"/>
        <w:autoSpaceDE w:val="0"/>
        <w:autoSpaceDN w:val="0"/>
        <w:adjustRightInd w:val="0"/>
        <w:spacing w:before="120" w:after="200" w:line="240" w:lineRule="auto"/>
        <w:jc w:val="both"/>
        <w:rPr>
          <w:rFonts w:ascii="Times New Roman" w:eastAsia="Times New Roman" w:hAnsi="Times New Roman" w:cs="Times New Roman"/>
          <w:vanish/>
          <w:color w:val="000000"/>
          <w:sz w:val="24"/>
          <w:szCs w:val="24"/>
        </w:rPr>
      </w:pPr>
      <w:r w:rsidRPr="007A3DC3">
        <w:rPr>
          <w:rFonts w:ascii="Times New Roman" w:eastAsia="Times New Roman" w:hAnsi="Times New Roman" w:cs="Times New Roman"/>
          <w:vanish/>
          <w:color w:val="000000"/>
          <w:sz w:val="24"/>
          <w:szCs w:val="24"/>
        </w:rPr>
        <w:t>Principio del formulario</w:t>
      </w:r>
    </w:p>
    <w:p w:rsidR="007A3DC3" w:rsidRPr="007A3DC3" w:rsidRDefault="007A3DC3" w:rsidP="005A3036">
      <w:pPr>
        <w:widowControl w:val="0"/>
        <w:autoSpaceDE w:val="0"/>
        <w:autoSpaceDN w:val="0"/>
        <w:adjustRightInd w:val="0"/>
        <w:spacing w:before="120" w:after="200" w:line="240" w:lineRule="auto"/>
        <w:jc w:val="both"/>
        <w:rPr>
          <w:rFonts w:ascii="Times New Roman" w:eastAsia="Times New Roman" w:hAnsi="Times New Roman" w:cs="Times New Roman"/>
          <w:b/>
          <w:bCs/>
          <w:color w:val="000000"/>
          <w:sz w:val="24"/>
          <w:szCs w:val="24"/>
        </w:rPr>
      </w:pPr>
      <w:r w:rsidRPr="007A3DC3">
        <w:rPr>
          <w:rFonts w:ascii="Times New Roman" w:eastAsia="Times New Roman" w:hAnsi="Times New Roman" w:cs="Times New Roman"/>
          <w:color w:val="000000"/>
          <w:sz w:val="24"/>
          <w:szCs w:val="24"/>
        </w:rPr>
        <w:t xml:space="preserve">Desde la admisión a trámite de la propuesta anticipada de convenio y hasta la expiración del plazo de impugnación del inventario y de la lista de acreedores, cualquier acreedor podrá manifestar su adhesión a la propuesta con los requisitos y en </w:t>
      </w:r>
      <w:r w:rsidR="00D534BE" w:rsidRPr="007A3DC3">
        <w:rPr>
          <w:rFonts w:ascii="Times New Roman" w:eastAsia="Times New Roman" w:hAnsi="Times New Roman" w:cs="Times New Roman"/>
          <w:color w:val="000000"/>
          <w:sz w:val="24"/>
          <w:szCs w:val="24"/>
        </w:rPr>
        <w:t>la forma establecida</w:t>
      </w:r>
      <w:r w:rsidRPr="007A3DC3">
        <w:rPr>
          <w:rFonts w:ascii="Times New Roman" w:eastAsia="Times New Roman" w:hAnsi="Times New Roman" w:cs="Times New Roman"/>
          <w:color w:val="000000"/>
          <w:sz w:val="24"/>
          <w:szCs w:val="24"/>
        </w:rPr>
        <w:t xml:space="preserve"> en esta ley.</w:t>
      </w:r>
    </w:p>
    <w:p w:rsidR="007A3DC3" w:rsidRPr="007A3DC3" w:rsidRDefault="007A3DC3" w:rsidP="005A3036">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7A3DC3">
        <w:rPr>
          <w:rFonts w:ascii="Times New Roman" w:eastAsia="Times New Roman" w:hAnsi="Times New Roman" w:cs="Times New Roman"/>
          <w:color w:val="000000"/>
          <w:sz w:val="24"/>
          <w:szCs w:val="24"/>
        </w:rPr>
        <w:t>Cuando la clase o la cuantía del crédito expresadas en la adhesión resultaren modificadas en la redacción definitiva de la lista de acreedores, podrá el acreedor revocar su adhesión dentro de los cinco días siguientes a la puesta de manifiesto de dicha lista en la Oficina judicial. En otro caso, se le tendrá por adherido en los términos que resulten de la redacción definitiva de la lista.</w:t>
      </w:r>
    </w:p>
    <w:p w:rsidR="007A3DC3" w:rsidRPr="007A3DC3" w:rsidRDefault="007A3DC3" w:rsidP="005A3036">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7A3DC3">
        <w:rPr>
          <w:rFonts w:ascii="Times New Roman" w:eastAsia="Times New Roman" w:hAnsi="Times New Roman" w:cs="Times New Roman"/>
          <w:color w:val="000000"/>
          <w:sz w:val="24"/>
          <w:szCs w:val="24"/>
        </w:rPr>
        <w:lastRenderedPageBreak/>
        <w:t>Dentro de los cinco días siguientes a aquel en que hubiere finalizado el plazo de</w:t>
      </w:r>
      <w:r w:rsidR="005A3036">
        <w:rPr>
          <w:rFonts w:ascii="Times New Roman" w:eastAsia="Times New Roman" w:hAnsi="Times New Roman" w:cs="Times New Roman"/>
          <w:color w:val="000000"/>
          <w:sz w:val="24"/>
          <w:szCs w:val="24"/>
        </w:rPr>
        <w:t xml:space="preserve"> </w:t>
      </w:r>
      <w:r w:rsidRPr="007A3DC3">
        <w:rPr>
          <w:rFonts w:ascii="Times New Roman" w:eastAsia="Times New Roman" w:hAnsi="Times New Roman" w:cs="Times New Roman"/>
          <w:color w:val="000000"/>
          <w:sz w:val="24"/>
          <w:szCs w:val="24"/>
        </w:rPr>
        <w:t>impugnación del inventario y de la lista de acreedores si no se hubieren presentado impugnaciones o, de haberse presentado, dentro de los cinco días siguientes a aquel en que hubiera finalizado el plazo para la revocación de las adhesiones, el Secretario judicial verificará si las adhesiones presentadas alcanzan la mayoría legalmente exigida. El secretario, mediante decreto, proclamará el resultado. En otro caso, dará cuenta al Juez, quien dictará auto abriendo la fase de convenio o liquidación, según corresponda.</w:t>
      </w:r>
    </w:p>
    <w:p w:rsidR="007A3DC3" w:rsidRPr="007A3DC3" w:rsidRDefault="007A3DC3" w:rsidP="005A3036">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7A3DC3">
        <w:rPr>
          <w:rFonts w:ascii="Times New Roman" w:eastAsia="Times New Roman" w:hAnsi="Times New Roman" w:cs="Times New Roman"/>
          <w:color w:val="000000"/>
          <w:sz w:val="24"/>
          <w:szCs w:val="24"/>
        </w:rPr>
        <w:t>Si la mayoría resultase obtenida, el juez, en los cinco días siguientes al vencimiento del plazo de oposición a la aprobación judicial del convenio previsto en el apartado 1 del artículo 128 dictará sentencia aprobatoria, salvo que se haya formulado oposición al convenio o éste sea rechazado de oficio por el juez, según lo dispuesto en los artículos 128 a 131. La sentencia pondrá fin a la fase común del concurso y, sin apertura de la fase de convenio, declarará aprobado éste con los efectos establecidos en los artículos 133 a 136.</w:t>
      </w:r>
    </w:p>
    <w:p w:rsidR="007A3DC3" w:rsidRPr="007A3DC3" w:rsidRDefault="007A3DC3" w:rsidP="005A3036">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7A3DC3">
        <w:rPr>
          <w:rFonts w:ascii="Times New Roman" w:eastAsia="Times New Roman" w:hAnsi="Times New Roman" w:cs="Times New Roman"/>
          <w:color w:val="000000"/>
          <w:sz w:val="24"/>
          <w:szCs w:val="24"/>
        </w:rPr>
        <w:t>La sentencia se notificará al concursado, a la administración concursal y a todas las partes personadas en el procedimiento, y se publicará conforme a lo previsto en los artículos 23 y 24 de esta ley.</w:t>
      </w:r>
    </w:p>
    <w:p w:rsidR="005A3036" w:rsidRPr="005A3036" w:rsidRDefault="005A3036" w:rsidP="005A3036">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 cambio, cuando no se ha presentado convenio anticipado, y en concreto, si en </w:t>
      </w:r>
      <w:r w:rsidRPr="005A3036">
        <w:rPr>
          <w:rFonts w:ascii="Times New Roman" w:eastAsia="Times New Roman" w:hAnsi="Times New Roman" w:cs="Times New Roman"/>
          <w:color w:val="000000"/>
          <w:sz w:val="24"/>
          <w:szCs w:val="24"/>
        </w:rPr>
        <w:t>el plazo de comunicación de créditos y hasta la finalización del plazo de impugnación del inventario y de la lista de acreedores si no se hubiesen presentado impugnaciones o, de haberse presentado, hasta la fecha en que se pongan de manifiesto en la Oficina judicial los textos definitivos de aquellos documentos, podrá presentar ante el Juzgado que tramite el concurso propuesta de convenio el concursado que no hubiere presentado propuesta anticipada ni tuviere solicitada la liquidación. También podrán hacerlo los acreedores cuyos créditos consten en el concurso y superen, conjunta o individualmente, una quinta parte del total pasivo resultante de la lista definitiva de acreedores, salvo que el concursado tuviere solicitada la liquidación.</w:t>
      </w:r>
    </w:p>
    <w:p w:rsidR="005A3036" w:rsidRPr="005A3036" w:rsidRDefault="005A3036" w:rsidP="00D534BE">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5A3036">
        <w:rPr>
          <w:rFonts w:ascii="Times New Roman" w:eastAsia="Times New Roman" w:hAnsi="Times New Roman" w:cs="Times New Roman"/>
          <w:color w:val="000000"/>
          <w:sz w:val="24"/>
          <w:szCs w:val="24"/>
        </w:rPr>
        <w:t>Cuando no hubiere sido presentada ninguna propuesta de convenio conforme a lo previsto en el apartado anterior ni se hubiese solicitado la liquidación por el concursado, éste y los acreedores cuyos créditos superen, conjunta o individualmente, una quinta parte del total pasivo resultante de la lista definitiva podrán presentar propuestas de convenio desde la convocatoria de la junta hasta cuarenta días antes de la fecha señalada para su celebración.</w:t>
      </w:r>
    </w:p>
    <w:p w:rsidR="005A3036" w:rsidRPr="005A3036" w:rsidRDefault="005A3036" w:rsidP="00D534BE">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5A3036">
        <w:rPr>
          <w:rFonts w:ascii="Times New Roman" w:eastAsia="Times New Roman" w:hAnsi="Times New Roman" w:cs="Times New Roman"/>
          <w:color w:val="000000"/>
          <w:sz w:val="24"/>
          <w:szCs w:val="24"/>
        </w:rPr>
        <w:t>Dentro de los cinco días siguientes a su presentación, el Juez admitirá a trámite las propuestas de convenio si cumplen las condiciones de tiempo, forma y contenido establecidas en esta Ley. De apreciar algún defecto, dentro del mismo plazo dispondrá que se notifique al concursado o, en su caso, a los acreedores para que, en los tres días siguientes a la notificación, puedan subsanarlo. Si estuviese solicitada la liquidación por el concursado, el Secretario judicial rechazará la admisión a trámite de cualquier propuesta.</w:t>
      </w:r>
    </w:p>
    <w:p w:rsidR="005A3036" w:rsidRPr="005A3036" w:rsidRDefault="005A3036" w:rsidP="00D534BE">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5A3036">
        <w:rPr>
          <w:rFonts w:ascii="Times New Roman" w:eastAsia="Times New Roman" w:hAnsi="Times New Roman" w:cs="Times New Roman"/>
          <w:color w:val="000000"/>
          <w:sz w:val="24"/>
          <w:szCs w:val="24"/>
        </w:rPr>
        <w:t xml:space="preserve">la misma providencia de admisión a trámite se acordará dar traslado de la propuesta de convenio a la administración concursal para que, en el plazo improrrogable de diez días, emita escrito de evaluación sobre su contenido, en relación con el plan de pagos y, en su caso, con el plan de viabilidad que la </w:t>
      </w:r>
      <w:proofErr w:type="spellStart"/>
      <w:r w:rsidRPr="005A3036">
        <w:rPr>
          <w:rFonts w:ascii="Times New Roman" w:eastAsia="Times New Roman" w:hAnsi="Times New Roman" w:cs="Times New Roman"/>
          <w:color w:val="000000"/>
          <w:sz w:val="24"/>
          <w:szCs w:val="24"/>
        </w:rPr>
        <w:t>acompañe.Los</w:t>
      </w:r>
      <w:proofErr w:type="spellEnd"/>
      <w:r w:rsidRPr="005A3036">
        <w:rPr>
          <w:rFonts w:ascii="Times New Roman" w:eastAsia="Times New Roman" w:hAnsi="Times New Roman" w:cs="Times New Roman"/>
          <w:color w:val="000000"/>
          <w:sz w:val="24"/>
          <w:szCs w:val="24"/>
        </w:rPr>
        <w:t xml:space="preserve"> escritos de evaluación emitidos antes de la presentación del informe de la administración concursal se unirán a éste, conforme al apartado 2 del artículo 75, y los emitidos con posterioridad se pondrán de </w:t>
      </w:r>
      <w:r w:rsidRPr="005A3036">
        <w:rPr>
          <w:rFonts w:ascii="Times New Roman" w:eastAsia="Times New Roman" w:hAnsi="Times New Roman" w:cs="Times New Roman"/>
          <w:color w:val="000000"/>
          <w:sz w:val="24"/>
          <w:szCs w:val="24"/>
        </w:rPr>
        <w:lastRenderedPageBreak/>
        <w:t>manifiesto en la Oficina judicial desde el día de su presentación.</w:t>
      </w:r>
    </w:p>
    <w:p w:rsidR="005A3036" w:rsidRPr="005A3036" w:rsidRDefault="005A3036" w:rsidP="00D534BE">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5A3036">
        <w:rPr>
          <w:rFonts w:ascii="Times New Roman" w:eastAsia="Times New Roman" w:hAnsi="Times New Roman" w:cs="Times New Roman"/>
          <w:color w:val="000000"/>
          <w:sz w:val="24"/>
          <w:szCs w:val="24"/>
        </w:rPr>
        <w:t>Desde que, conforme a lo establecido en el apartado anterior, quede de manifiesto en la Oficina judicial el correspondiente escrito de evaluación y hasta el momento del cierre de la lista de asistentes a la junta, se admitirán adhesiones de acreedores a la propuesta de convenio con los requisitos y en la forma establecidos en esta Ley. Salvo en el caso previsto en el apartado 2 del artículo 110, las adhesiones serán irrevocables, pero no vincularán el sentido del voto de quienes las hubieren formulado y asistan a la junta.</w:t>
      </w:r>
    </w:p>
    <w:p w:rsidR="005A3036" w:rsidRPr="005A3036" w:rsidRDefault="005A3036" w:rsidP="00D534BE">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5A3036">
        <w:rPr>
          <w:rFonts w:ascii="Times New Roman" w:eastAsia="Times New Roman" w:hAnsi="Times New Roman" w:cs="Times New Roman"/>
          <w:color w:val="000000"/>
          <w:sz w:val="24"/>
          <w:szCs w:val="24"/>
        </w:rPr>
        <w:t>El auto que acuerde la tramitación escrita del convenio señalará la fecha límite para la presentación de adhesiones o de votos en contra a las distintas propuestas de convenio, que será de dos meses contados desde la fecha del auto.</w:t>
      </w:r>
    </w:p>
    <w:p w:rsidR="005A3036" w:rsidRPr="005A3036" w:rsidRDefault="005A3036" w:rsidP="00D534BE">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5A3036">
        <w:rPr>
          <w:rFonts w:ascii="Times New Roman" w:eastAsia="Times New Roman" w:hAnsi="Times New Roman" w:cs="Times New Roman"/>
          <w:color w:val="000000"/>
          <w:sz w:val="24"/>
          <w:szCs w:val="24"/>
        </w:rPr>
        <w:t>Acordada la tramitación escrita, sólo se podrán presentar propuestas de convenio conforme al artículo 113.2 hasta un mes anterior al vencimiento del plazo previsto en el apartado anterior. Desde que quede de manifiesto el escrito de evaluación en la oficina judicial, se admitirán adhesiones o votos en contra de acreedores a la nueva propuesta de convenio hasta la conclusión del plazo previsto en el apartado anterior.</w:t>
      </w:r>
    </w:p>
    <w:p w:rsidR="005A3036" w:rsidRPr="005A3036" w:rsidRDefault="005A3036" w:rsidP="00D534BE">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5A3036">
        <w:rPr>
          <w:rFonts w:ascii="Times New Roman" w:eastAsia="Times New Roman" w:hAnsi="Times New Roman" w:cs="Times New Roman"/>
          <w:color w:val="000000"/>
          <w:sz w:val="24"/>
          <w:szCs w:val="24"/>
        </w:rPr>
        <w:t>Las adhesiones, revocación de las mismas o votos en contra a las propuestas de convenio deberán emitirse en la forma prevista en el artículo 103. Para la válida revocación de las adhesiones o votos en contra emitidos deberán constar en los autos dicha revocación en el plazo previsto en la regla primera.</w:t>
      </w:r>
    </w:p>
    <w:p w:rsidR="005A3036" w:rsidRPr="005A3036" w:rsidRDefault="005A3036" w:rsidP="00D534BE">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5A3036">
        <w:rPr>
          <w:rFonts w:ascii="Times New Roman" w:eastAsia="Times New Roman" w:hAnsi="Times New Roman" w:cs="Times New Roman"/>
          <w:color w:val="000000"/>
          <w:sz w:val="24"/>
          <w:szCs w:val="24"/>
        </w:rPr>
        <w:t>Para la determinación de los derechos de voto en la tramitación escrita se tendrá en cuenta lo dispuesto en los artículos 122 a 125 de esta Ley. Para verificar las adhesiones, se seguirá el orden previsto en el apartado segundo del artículo 121. Alcanzada la mayoría legalmente exigida en una propuesta, no procederá la comprobación de las restantes.</w:t>
      </w:r>
    </w:p>
    <w:p w:rsidR="005A3036" w:rsidRPr="005A3036" w:rsidRDefault="005A3036" w:rsidP="00D534BE">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5A3036">
        <w:rPr>
          <w:rFonts w:ascii="Times New Roman" w:eastAsia="Times New Roman" w:hAnsi="Times New Roman" w:cs="Times New Roman"/>
          <w:color w:val="000000"/>
          <w:sz w:val="24"/>
          <w:szCs w:val="24"/>
        </w:rPr>
        <w:t>Dentro de los diez días siguientes a aquel en que hubiere finalizado el plazo de presentación de adhesiones, el secretario judicial verificará si la propuesta de convenio presentado alcanza la mayoría legalmente exigida y proclamará el resultado mediante decreto.</w:t>
      </w:r>
    </w:p>
    <w:p w:rsidR="005A3036" w:rsidRPr="005A3036" w:rsidRDefault="005A3036" w:rsidP="00D534BE">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5A3036">
        <w:rPr>
          <w:rFonts w:ascii="Times New Roman" w:eastAsia="Times New Roman" w:hAnsi="Times New Roman" w:cs="Times New Roman"/>
          <w:color w:val="000000"/>
          <w:sz w:val="24"/>
          <w:szCs w:val="24"/>
        </w:rPr>
        <w:t>Si la mayoría resultase obtenida, el juez, en los cinco días siguientes al vencimiento del plazo de oposición a la aprobación judicial del convenio previsto en el apartado 1 del artículo 128 dictará sentencia aprobatoria, salvo que se haya formulado oposición al convenio o éste sea rechazado de oficio por el juez, según lo dispuesto en los artículos 128 a 132.</w:t>
      </w:r>
    </w:p>
    <w:p w:rsidR="005A3036" w:rsidRPr="005A3036" w:rsidRDefault="005A3036" w:rsidP="00D534BE">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5A3036">
        <w:rPr>
          <w:rFonts w:ascii="Times New Roman" w:eastAsia="Times New Roman" w:hAnsi="Times New Roman" w:cs="Times New Roman"/>
          <w:color w:val="000000"/>
          <w:sz w:val="24"/>
          <w:szCs w:val="24"/>
        </w:rPr>
        <w:t>La asistencia a la junta de los acreedores privilegiados y su intervención en las deliberaciones no afectarán al cómputo del quórum de constitución, ni les someterán a los efectos del convenio que resulte aprobado.</w:t>
      </w:r>
    </w:p>
    <w:p w:rsidR="005A3036" w:rsidRPr="005A3036" w:rsidRDefault="005A3036" w:rsidP="00D534BE">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5A3036">
        <w:rPr>
          <w:rFonts w:ascii="Times New Roman" w:eastAsia="Times New Roman" w:hAnsi="Times New Roman" w:cs="Times New Roman"/>
          <w:color w:val="000000"/>
          <w:sz w:val="24"/>
          <w:szCs w:val="24"/>
        </w:rPr>
        <w:t>2. El voto de un acreedor privilegiado a favor de una propuesta producirá, en el caso de que sea aceptada por la junta y de que el juez apruebe el correspondiente convenio, los efectos que resulten del contenido de éste respecto de su crédito y privilegio.</w:t>
      </w:r>
    </w:p>
    <w:p w:rsidR="005A3036" w:rsidRPr="005A3036" w:rsidRDefault="005A3036" w:rsidP="00D534BE">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5A3036">
        <w:rPr>
          <w:rFonts w:ascii="Times New Roman" w:eastAsia="Times New Roman" w:hAnsi="Times New Roman" w:cs="Times New Roman"/>
          <w:color w:val="000000"/>
          <w:sz w:val="24"/>
          <w:szCs w:val="24"/>
        </w:rPr>
        <w:t>3. El voto de un acreedor que, simultáneamente, sea titular de créditos privilegiados y ordinarios se presumirá emitido en relación a estos últimos y sólo afectará a los privilegiados si así se hubiere manifestado expresamente en el acto de votación.</w:t>
      </w:r>
    </w:p>
    <w:p w:rsidR="005A3036" w:rsidRPr="005A3036" w:rsidRDefault="005A3036" w:rsidP="00D534BE">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5A3036">
        <w:rPr>
          <w:rFonts w:ascii="Times New Roman" w:eastAsia="Times New Roman" w:hAnsi="Times New Roman" w:cs="Times New Roman"/>
          <w:color w:val="000000"/>
          <w:sz w:val="24"/>
          <w:szCs w:val="24"/>
        </w:rPr>
        <w:lastRenderedPageBreak/>
        <w:t>Para que una propuesta de convenio se considere aceptada por la junta serán necesarias las siguientes mayorías:</w:t>
      </w:r>
    </w:p>
    <w:p w:rsidR="005A3036" w:rsidRPr="005A3036" w:rsidRDefault="005A3036" w:rsidP="005A3036">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5A3036">
        <w:rPr>
          <w:rFonts w:ascii="Times New Roman" w:eastAsia="Times New Roman" w:hAnsi="Times New Roman" w:cs="Times New Roman"/>
          <w:color w:val="000000"/>
          <w:sz w:val="24"/>
          <w:szCs w:val="24"/>
        </w:rPr>
        <w:t>a) Si hubiera votado a favor del mismo, al menos, un 50 por ciento del pasivo ordinario, quedarán sometidos a las quitas iguales o inferiores a la mitad del importe del crédito; a las esperas, ya sean de principal, de intereses o de cualquier otra cantidad adeudada, con un plazo no superior a cinco años; o, en el caso de acreedores distintos de los públicos o los laborales, a la conversión de deuda en préstamos participativos durante el mismo plazo.</w:t>
      </w:r>
    </w:p>
    <w:p w:rsidR="005A3036" w:rsidRPr="005A3036" w:rsidRDefault="005A3036" w:rsidP="005A3036">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5A3036">
        <w:rPr>
          <w:rFonts w:ascii="Times New Roman" w:eastAsia="Times New Roman" w:hAnsi="Times New Roman" w:cs="Times New Roman"/>
          <w:color w:val="000000"/>
          <w:sz w:val="24"/>
          <w:szCs w:val="24"/>
        </w:rPr>
        <w:t>No obstante lo dispuesto en el párrafo anterior, cuando la propuesta consista en el pago íntegro de los créditos ordinarios en plazo no superior a tres años o en el pago inmediato de los créditos ordinarios vencidos con quita inferior al veinte por ciento, será suficiente que vote a su favor una porción del pasivo superior a la que vote en contra. A estos efectos, en los supuestos de propuesta anticipada y de tramitación escrita, los acreedores deberán, en su caso, manifestar su voto en contra con los mismos requisitos previstos para las adhesiones en el artículo 103 y en los plazos, según sea el caso, de los artículos 108 y 115 bis.</w:t>
      </w:r>
    </w:p>
    <w:p w:rsidR="005A3036" w:rsidRPr="005A3036" w:rsidRDefault="005A3036" w:rsidP="005A3036">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5A3036">
        <w:rPr>
          <w:rFonts w:ascii="Times New Roman" w:eastAsia="Times New Roman" w:hAnsi="Times New Roman" w:cs="Times New Roman"/>
          <w:color w:val="000000"/>
          <w:sz w:val="24"/>
          <w:szCs w:val="24"/>
        </w:rPr>
        <w:t>b) Si hubiera votado a favor del mismo un 65 por ciento del pasivo ordinario, quedarán sometidos a las esperas con un plazo de más de cinco años, pero en ningún caso superior a diez; a las quitas superiores a la mitad del importe del crédito, y, en el caso de acreedores distintos de los públicos o los laborales, a la conversión de deuda en préstamos participativos por el mismo plazo y a las demás medidas previstas en el artículo 100.</w:t>
      </w:r>
    </w:p>
    <w:p w:rsidR="005A3036" w:rsidRDefault="005A3036" w:rsidP="005A3036">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5A3036">
        <w:rPr>
          <w:rFonts w:ascii="Times New Roman" w:eastAsia="Times New Roman" w:hAnsi="Times New Roman" w:cs="Times New Roman"/>
          <w:color w:val="000000"/>
          <w:sz w:val="24"/>
          <w:szCs w:val="24"/>
        </w:rPr>
        <w:t>Lo dispuesto en este artículo se entenderá sin perjuicio de las mayorías adicionales que, para la extensión de sus efectos a acreedores privilegiados, sean exigibles conforme a lo previsto en el artículo 134.</w:t>
      </w:r>
    </w:p>
    <w:p w:rsidR="005A3036" w:rsidRDefault="005A3036" w:rsidP="005A3036">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Esto se refiere a los casos en que los acreedores privilegiados, divididos en acreedores financieros, públicos y </w:t>
      </w:r>
      <w:proofErr w:type="gramStart"/>
      <w:r>
        <w:rPr>
          <w:rFonts w:ascii="Times New Roman" w:eastAsia="Times New Roman" w:hAnsi="Times New Roman" w:cs="Times New Roman"/>
          <w:color w:val="000000"/>
          <w:sz w:val="24"/>
          <w:szCs w:val="24"/>
        </w:rPr>
        <w:t>laborales ,</w:t>
      </w:r>
      <w:proofErr w:type="gramEnd"/>
      <w:r>
        <w:rPr>
          <w:rFonts w:ascii="Times New Roman" w:eastAsia="Times New Roman" w:hAnsi="Times New Roman" w:cs="Times New Roman"/>
          <w:color w:val="000000"/>
          <w:sz w:val="24"/>
          <w:szCs w:val="24"/>
        </w:rPr>
        <w:t xml:space="preserve"> podrán ser arrastrados por lo que voten los acreedores de cada una de sus clases cuando:</w:t>
      </w:r>
    </w:p>
    <w:p w:rsidR="005A3036" w:rsidRPr="005A3036" w:rsidRDefault="005A3036" w:rsidP="005A3036">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5A3036">
        <w:rPr>
          <w:rFonts w:ascii="Times New Roman" w:eastAsia="Times New Roman" w:hAnsi="Times New Roman" w:cs="Times New Roman"/>
          <w:color w:val="000000"/>
          <w:sz w:val="24"/>
          <w:szCs w:val="24"/>
        </w:rPr>
        <w:t>a) Del 60 por ciento, cuando se trate de las medidas establecidas en el artículo 124.1.a).</w:t>
      </w:r>
    </w:p>
    <w:p w:rsidR="005A3036" w:rsidRPr="005A3036" w:rsidRDefault="005A3036" w:rsidP="005A3036">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5A3036">
        <w:rPr>
          <w:rFonts w:ascii="Times New Roman" w:eastAsia="Times New Roman" w:hAnsi="Times New Roman" w:cs="Times New Roman"/>
          <w:color w:val="000000"/>
          <w:sz w:val="24"/>
          <w:szCs w:val="24"/>
        </w:rPr>
        <w:t>b) Del 75 por ciento, cuando se trate de las medidas establecidas en el artículo 124.1.b).</w:t>
      </w:r>
    </w:p>
    <w:p w:rsidR="005A3036" w:rsidRPr="005A3036" w:rsidRDefault="005A3036" w:rsidP="005A3036">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5A3036">
        <w:rPr>
          <w:rFonts w:ascii="Times New Roman" w:eastAsia="Times New Roman" w:hAnsi="Times New Roman" w:cs="Times New Roman"/>
          <w:color w:val="000000"/>
          <w:sz w:val="24"/>
          <w:szCs w:val="24"/>
        </w:rPr>
        <w:t>En el caso de acreedores con privilegio especial, el cómputo de las mayorías se hará en función de la proporción de las garantías aceptantes sobre el valor total de las garantías otorgadas dentro de cada clase.</w:t>
      </w:r>
    </w:p>
    <w:p w:rsidR="005A3036" w:rsidRPr="005A3036" w:rsidRDefault="005A3036" w:rsidP="005A3036">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5A3036">
        <w:rPr>
          <w:rFonts w:ascii="Times New Roman" w:eastAsia="Times New Roman" w:hAnsi="Times New Roman" w:cs="Times New Roman"/>
          <w:color w:val="000000"/>
          <w:sz w:val="24"/>
          <w:szCs w:val="24"/>
        </w:rPr>
        <w:t>En el caso de los acreedores con privilegio general, el cómputo se realizará en función del pasivo aceptante sobre el total del pasivo que se beneficie de privilegio general dentro de cada clase.</w:t>
      </w:r>
    </w:p>
    <w:p w:rsidR="005A3036" w:rsidRDefault="005A3036" w:rsidP="005A3036">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Esta “facultad de arrastre” de los acreedores privilegiados introducida en la reforma del año 2014, es una excepción a la regla general sobre cómo votan los acreedores privilegiados, puesto que dicha regla general prevé que los acreedores privilegiados conservan su privilegio siempre y cuando no voten el convenio, pero si lo votan, pierden tal privilegio. Sin embargo, antes era facultad individual de cada acreedor privilegiado elegir votar o no, sin poder ser arrastrado a sufrir los efectos de convenio porque hubiera votado el mism</w:t>
      </w:r>
      <w:r w:rsidR="00DA124A">
        <w:rPr>
          <w:rFonts w:ascii="Times New Roman" w:eastAsia="Times New Roman" w:hAnsi="Times New Roman" w:cs="Times New Roman"/>
          <w:color w:val="000000"/>
          <w:sz w:val="24"/>
          <w:szCs w:val="24"/>
        </w:rPr>
        <w:t>o una mayoría de las antedichas.</w:t>
      </w:r>
    </w:p>
    <w:p w:rsidR="00DA124A" w:rsidRDefault="00DA124A" w:rsidP="005A3036">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Por su parte, los titulares de créditos ordinarios votan, y se ven afectados por la aprobación del convenio.</w:t>
      </w:r>
    </w:p>
    <w:p w:rsidR="00DA124A" w:rsidRDefault="00DA124A" w:rsidP="005A3036">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Por último, los titulares de créditos subordinados no tienen derecho a voto y, sin embargo, se verán afectados por lo que decidan los demás.</w:t>
      </w:r>
    </w:p>
    <w:p w:rsidR="00DA124A" w:rsidRDefault="00DA124A" w:rsidP="005A3036">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Una vez votado el convenio por las mayorías necesarias, el Secretario dictará un Decreto manifestando si se han alcanzado las mismas, dará el plazo de 10 días a los acreedores para oponerse a la aprobación del convenio. Si hay oposición, se tramitará la misma como un incidente concursal. Si no hay oposición se dictará sentencia aprobando el convenio. Una vez se dicte esa sentencia, los créditos se considerarán novados, se cesará a la administración concursal, la administración social recuperará sus facultades de administración y disposición sobre el patrimonio de la concursada, y cesarán los efectos del concurso.</w:t>
      </w:r>
    </w:p>
    <w:p w:rsidR="00DA124A" w:rsidRPr="00DA124A" w:rsidRDefault="00DA124A" w:rsidP="00DA124A">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Por último, y en cuanto al </w:t>
      </w:r>
      <w:r w:rsidRPr="00DA124A">
        <w:rPr>
          <w:rFonts w:ascii="Times New Roman" w:eastAsia="Times New Roman" w:hAnsi="Times New Roman" w:cs="Times New Roman"/>
          <w:color w:val="000000"/>
          <w:sz w:val="24"/>
          <w:szCs w:val="24"/>
          <w:u w:val="single"/>
        </w:rPr>
        <w:t>contenido del convenio</w:t>
      </w:r>
      <w:r>
        <w:rPr>
          <w:rFonts w:ascii="Times New Roman" w:eastAsia="Times New Roman" w:hAnsi="Times New Roman" w:cs="Times New Roman"/>
          <w:color w:val="000000"/>
          <w:sz w:val="24"/>
          <w:szCs w:val="24"/>
        </w:rPr>
        <w:t xml:space="preserve">, hemos de señalar, que éste podrá consistir en </w:t>
      </w:r>
      <w:r w:rsidRPr="00DA124A">
        <w:rPr>
          <w:rFonts w:ascii="Times New Roman" w:eastAsia="Times New Roman" w:hAnsi="Times New Roman" w:cs="Times New Roman"/>
          <w:color w:val="000000"/>
          <w:sz w:val="24"/>
          <w:szCs w:val="24"/>
        </w:rPr>
        <w:t xml:space="preserve">La propuesta de convenio deberá contener proposiciones de quita o de </w:t>
      </w:r>
      <w:r>
        <w:rPr>
          <w:rFonts w:ascii="Times New Roman" w:eastAsia="Times New Roman" w:hAnsi="Times New Roman" w:cs="Times New Roman"/>
          <w:color w:val="000000"/>
          <w:sz w:val="24"/>
          <w:szCs w:val="24"/>
        </w:rPr>
        <w:t>espera, pudiendo acumular ambas. P</w:t>
      </w:r>
      <w:r w:rsidRPr="00DA124A">
        <w:rPr>
          <w:rFonts w:ascii="Times New Roman" w:eastAsia="Times New Roman" w:hAnsi="Times New Roman" w:cs="Times New Roman"/>
          <w:color w:val="000000"/>
          <w:sz w:val="24"/>
          <w:szCs w:val="24"/>
        </w:rPr>
        <w:t>odrá contener, además, proposiciones alternativas para todos o algunos de los acreedores, con excepción de los acreedores públicos. Entre las proposiciones alternativas, se podrán incluir las ofertas de conversión del crédito en acciones, participaciones o cuotas sociales, obligaciones convertibles, créditos subordinados, en créditos participativos, en préstamos con intereses capitalizables o en cualquier otro instrumento financiero de rango, vencimiento o características distintas de la deuda original.</w:t>
      </w:r>
    </w:p>
    <w:p w:rsidR="00DA124A" w:rsidRPr="00DA124A" w:rsidRDefault="00DA124A" w:rsidP="00DA124A">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DA124A">
        <w:rPr>
          <w:rFonts w:ascii="Times New Roman" w:eastAsia="Times New Roman" w:hAnsi="Times New Roman" w:cs="Times New Roman"/>
          <w:color w:val="000000"/>
          <w:sz w:val="24"/>
          <w:szCs w:val="24"/>
        </w:rPr>
        <w:t>En caso de conversión del crédito en acciones o participaciones, el acuerdo de aumento de capital del deudor necesario para la capitalización de créditos deberá suscribirse por la mayoría prevista, respectivamente, para las sociedades de responsabilidad limitada y anónimas en los artículos 198 y 201.1 del texto refundido de la Ley de Sociedades de Capital, aprobado por Real Decreto Legislativo 1/2010, de 2 de julio. A efectos del artículo 301.1 del citado texto refundido de la Ley de Sociedades de Capital, se entenderá que los pasivos son líquidos, están vencidos y son exigibles.</w:t>
      </w:r>
    </w:p>
    <w:p w:rsidR="00DA124A" w:rsidRPr="00DA124A" w:rsidRDefault="00DA124A" w:rsidP="00DA124A">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DA124A">
        <w:rPr>
          <w:rFonts w:ascii="Times New Roman" w:eastAsia="Times New Roman" w:hAnsi="Times New Roman" w:cs="Times New Roman"/>
          <w:color w:val="000000"/>
          <w:sz w:val="24"/>
          <w:szCs w:val="24"/>
        </w:rPr>
        <w:t>También podrán incluirse en la propuesta de convenio proposiciones de enajenación, bien del conjunto de bienes y derechos del concursado afectos a su actividad empresarial o profesional o de determinadas unidades productivas a favor de una persona natural o jurídica determinada, que se regirán por lo dispuesto en el artículo 146 bis.</w:t>
      </w:r>
      <w:r>
        <w:rPr>
          <w:rFonts w:ascii="Times New Roman" w:eastAsia="Times New Roman" w:hAnsi="Times New Roman" w:cs="Times New Roman"/>
          <w:color w:val="000000"/>
          <w:sz w:val="24"/>
          <w:szCs w:val="24"/>
        </w:rPr>
        <w:t xml:space="preserve"> </w:t>
      </w:r>
      <w:r w:rsidRPr="00DA124A">
        <w:rPr>
          <w:rFonts w:ascii="Times New Roman" w:eastAsia="Times New Roman" w:hAnsi="Times New Roman" w:cs="Times New Roman"/>
          <w:color w:val="000000"/>
          <w:sz w:val="24"/>
          <w:szCs w:val="24"/>
        </w:rPr>
        <w:t>Las proposiciones incluirán necesariamente la asunción por el adquirente de la continuidad de la actividad empresarial o profesional propia de las unidades productivas a las que afecte. En estos casos, deberán ser oídos los representantes legales de los trabajadores.</w:t>
      </w:r>
    </w:p>
    <w:p w:rsidR="00DA124A" w:rsidRPr="00DA124A" w:rsidRDefault="00DA124A" w:rsidP="00DA124A">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DA124A">
        <w:rPr>
          <w:rFonts w:ascii="Times New Roman" w:eastAsia="Times New Roman" w:hAnsi="Times New Roman" w:cs="Times New Roman"/>
          <w:color w:val="000000"/>
          <w:sz w:val="24"/>
          <w:szCs w:val="24"/>
        </w:rPr>
        <w:t>En ningún caso la propuesta podrá consistir en la liquidación global del patrimonio del concursado para satisfacción de sus deudas, ni en la alteración de la clasificación de créditos establecida por la ley, ni de la cuantía de los mismos fijada en el procedimiento, sin perjuicio de las quitas que pudieran acordarse y de la posibilidad de fusión, escisión o cesión global de activo y pasivo de la persona jurídica concursada.</w:t>
      </w:r>
    </w:p>
    <w:p w:rsidR="00DA124A" w:rsidRPr="00DA124A" w:rsidRDefault="00DA124A" w:rsidP="00DA124A">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DA124A">
        <w:rPr>
          <w:rFonts w:ascii="Times New Roman" w:eastAsia="Times New Roman" w:hAnsi="Times New Roman" w:cs="Times New Roman"/>
          <w:color w:val="000000"/>
          <w:sz w:val="24"/>
          <w:szCs w:val="24"/>
        </w:rPr>
        <w:t xml:space="preserve">Sólo podrá incluirse la cesión en pago de bienes o derechos a los acreedores siempre que los bienes o derechos cedidos no resulten necesarios para la continuación de la actividad profesional o empresarial y que su valor razonable, calculado conforme a lo dispuesto en el artículo 94, sea igual o inferior al crédito que se extingue. Si fuese </w:t>
      </w:r>
      <w:r w:rsidRPr="00DA124A">
        <w:rPr>
          <w:rFonts w:ascii="Times New Roman" w:eastAsia="Times New Roman" w:hAnsi="Times New Roman" w:cs="Times New Roman"/>
          <w:color w:val="000000"/>
          <w:sz w:val="24"/>
          <w:szCs w:val="24"/>
        </w:rPr>
        <w:lastRenderedPageBreak/>
        <w:t>superior, la diferencia se deberá integrar en la masa activa. Si se tratase de bienes afectos a garantía, será de aplicación lo dispuesto por el artículo 155.4.</w:t>
      </w:r>
    </w:p>
    <w:p w:rsidR="00DA124A" w:rsidRPr="00DA124A" w:rsidRDefault="00DA124A" w:rsidP="00DA124A">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DA124A">
        <w:rPr>
          <w:rFonts w:ascii="Times New Roman" w:eastAsia="Times New Roman" w:hAnsi="Times New Roman" w:cs="Times New Roman"/>
          <w:color w:val="000000"/>
          <w:sz w:val="24"/>
          <w:szCs w:val="24"/>
        </w:rPr>
        <w:t>En ningún caso se impondrá la cesión en pago a los acreedores públicos.</w:t>
      </w:r>
    </w:p>
    <w:p w:rsidR="00DA124A" w:rsidRPr="00DA124A" w:rsidRDefault="00DA124A" w:rsidP="00DA124A">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DA124A">
        <w:rPr>
          <w:rFonts w:ascii="Times New Roman" w:eastAsia="Times New Roman" w:hAnsi="Times New Roman" w:cs="Times New Roman"/>
          <w:color w:val="000000"/>
          <w:sz w:val="24"/>
          <w:szCs w:val="24"/>
        </w:rPr>
        <w:t>Las propuestas deberán presentarse acompañadas de un plan de pagos con detalle de los recursos previstos para su cumplimiento, incluidos, en su caso, los procedentes de la enajenación de determinados bienes o derechos del concursado.</w:t>
      </w:r>
    </w:p>
    <w:p w:rsidR="00DA124A" w:rsidRPr="005A3036" w:rsidRDefault="00DA124A" w:rsidP="005A3036">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DA124A">
        <w:rPr>
          <w:rFonts w:ascii="Times New Roman" w:eastAsia="Times New Roman" w:hAnsi="Times New Roman" w:cs="Times New Roman"/>
          <w:color w:val="000000"/>
          <w:sz w:val="24"/>
          <w:szCs w:val="24"/>
        </w:rPr>
        <w:t>Cuando para atender al cumplimiento del convenio se prevea contar con los recursos que genere la continuación, total o parcial, en el ejercicio de la actividad profesional o empresarial, la propuesta deberá ir acompañada, además, de un plan de viabilidad en el que se especifiquen los recursos necesarios, los medios y condiciones de su obtención y, en su caso, los compromisos de su prestación por terceros.</w:t>
      </w:r>
    </w:p>
    <w:p w:rsidR="00A61608" w:rsidRDefault="00A61608" w:rsidP="006C42AB">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p>
    <w:p w:rsidR="00A61608" w:rsidRDefault="00A61608" w:rsidP="00A61608">
      <w:pPr>
        <w:pStyle w:val="Prrafodelista"/>
        <w:widowControl w:val="0"/>
        <w:numPr>
          <w:ilvl w:val="0"/>
          <w:numId w:val="14"/>
        </w:numPr>
        <w:autoSpaceDE w:val="0"/>
        <w:autoSpaceDN w:val="0"/>
        <w:adjustRightInd w:val="0"/>
        <w:spacing w:before="120" w:after="20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Liquidación</w:t>
      </w:r>
    </w:p>
    <w:p w:rsidR="00A61608" w:rsidRPr="00A61608" w:rsidRDefault="00A61608" w:rsidP="00A61608">
      <w:pPr>
        <w:pStyle w:val="Prrafodelista"/>
        <w:widowControl w:val="0"/>
        <w:autoSpaceDE w:val="0"/>
        <w:autoSpaceDN w:val="0"/>
        <w:adjustRightInd w:val="0"/>
        <w:spacing w:before="120" w:after="200" w:line="240" w:lineRule="auto"/>
        <w:ind w:left="1065"/>
        <w:jc w:val="both"/>
        <w:rPr>
          <w:rFonts w:ascii="Times New Roman" w:eastAsia="Times New Roman" w:hAnsi="Times New Roman" w:cs="Times New Roman"/>
          <w:b/>
          <w:color w:val="000000"/>
          <w:sz w:val="24"/>
          <w:szCs w:val="24"/>
        </w:rPr>
      </w:pPr>
    </w:p>
    <w:p w:rsidR="00AD7EEF" w:rsidRDefault="00AF620C" w:rsidP="006C42AB">
      <w:pPr>
        <w:widowControl w:val="0"/>
        <w:autoSpaceDE w:val="0"/>
        <w:autoSpaceDN w:val="0"/>
        <w:adjustRightInd w:val="0"/>
        <w:spacing w:before="120" w:after="200" w:line="240" w:lineRule="auto"/>
        <w:jc w:val="both"/>
        <w:rPr>
          <w:rFonts w:ascii="Times New Roman" w:eastAsia="Times New Roman" w:hAnsi="Times New Roman" w:cs="Times New Roman"/>
          <w:color w:val="000000"/>
          <w:sz w:val="24"/>
          <w:szCs w:val="24"/>
        </w:rPr>
      </w:pPr>
      <w:r w:rsidRPr="00AF620C">
        <w:rPr>
          <w:rFonts w:ascii="Times New Roman" w:eastAsia="Times New Roman" w:hAnsi="Times New Roman" w:cs="Times New Roman"/>
          <w:color w:val="000000"/>
          <w:sz w:val="24"/>
          <w:szCs w:val="24"/>
        </w:rPr>
        <w:t>En cuanto a la</w:t>
      </w:r>
      <w:r w:rsidRPr="00EE638B">
        <w:rPr>
          <w:rFonts w:ascii="Times New Roman" w:eastAsia="Times New Roman" w:hAnsi="Times New Roman" w:cs="Times New Roman"/>
          <w:b/>
          <w:color w:val="000000"/>
          <w:sz w:val="24"/>
          <w:szCs w:val="24"/>
        </w:rPr>
        <w:t xml:space="preserve"> </w:t>
      </w:r>
      <w:r w:rsidRPr="00EE638B">
        <w:rPr>
          <w:rFonts w:ascii="Times New Roman" w:eastAsia="Times New Roman" w:hAnsi="Times New Roman" w:cs="Times New Roman"/>
          <w:b/>
          <w:color w:val="000000"/>
          <w:sz w:val="24"/>
          <w:szCs w:val="24"/>
          <w:u w:val="single"/>
        </w:rPr>
        <w:t>liquidación</w:t>
      </w:r>
      <w:r>
        <w:rPr>
          <w:rFonts w:ascii="Times New Roman" w:eastAsia="Times New Roman" w:hAnsi="Times New Roman" w:cs="Times New Roman"/>
          <w:color w:val="000000"/>
          <w:sz w:val="24"/>
          <w:szCs w:val="24"/>
          <w:u w:val="single"/>
        </w:rPr>
        <w:t xml:space="preserve">, </w:t>
      </w:r>
      <w:r>
        <w:rPr>
          <w:rFonts w:ascii="Times New Roman" w:eastAsia="Times New Roman" w:hAnsi="Times New Roman" w:cs="Times New Roman"/>
          <w:color w:val="000000"/>
          <w:sz w:val="24"/>
          <w:szCs w:val="24"/>
        </w:rPr>
        <w:t xml:space="preserve">ésta se podrá pedir </w:t>
      </w:r>
      <w:r w:rsidRPr="00EE638B">
        <w:rPr>
          <w:rFonts w:ascii="Times New Roman" w:eastAsia="Times New Roman" w:hAnsi="Times New Roman" w:cs="Times New Roman"/>
          <w:color w:val="000000"/>
          <w:sz w:val="24"/>
          <w:szCs w:val="24"/>
          <w:u w:val="single"/>
        </w:rPr>
        <w:t>por el deudor</w:t>
      </w:r>
      <w:r w:rsidR="006C42AB">
        <w:rPr>
          <w:rFonts w:ascii="Times New Roman" w:eastAsia="Times New Roman" w:hAnsi="Times New Roman" w:cs="Times New Roman"/>
          <w:color w:val="000000"/>
          <w:sz w:val="24"/>
          <w:szCs w:val="24"/>
        </w:rPr>
        <w:t xml:space="preserve">, que en algunas ocasiones, tiene la obligación de hacerlo; abrirse por el </w:t>
      </w:r>
      <w:r w:rsidR="006C42AB" w:rsidRPr="006C42AB">
        <w:rPr>
          <w:rFonts w:ascii="Times New Roman" w:eastAsia="Times New Roman" w:hAnsi="Times New Roman" w:cs="Times New Roman"/>
          <w:color w:val="000000"/>
          <w:sz w:val="24"/>
          <w:szCs w:val="24"/>
          <w:u w:val="single"/>
        </w:rPr>
        <w:t>juez</w:t>
      </w:r>
      <w:r w:rsidR="006C42AB">
        <w:rPr>
          <w:rFonts w:ascii="Times New Roman" w:eastAsia="Times New Roman" w:hAnsi="Times New Roman" w:cs="Times New Roman"/>
          <w:color w:val="000000"/>
          <w:sz w:val="24"/>
          <w:szCs w:val="24"/>
        </w:rPr>
        <w:t xml:space="preserve"> de oficio; o pedirse por parte de la </w:t>
      </w:r>
      <w:r w:rsidR="006C42AB" w:rsidRPr="006C42AB">
        <w:rPr>
          <w:rFonts w:ascii="Times New Roman" w:eastAsia="Times New Roman" w:hAnsi="Times New Roman" w:cs="Times New Roman"/>
          <w:color w:val="000000"/>
          <w:sz w:val="24"/>
          <w:szCs w:val="24"/>
          <w:u w:val="single"/>
        </w:rPr>
        <w:t>administración concursal</w:t>
      </w:r>
      <w:r w:rsidR="006C42AB">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i/>
          <w:iCs/>
          <w:color w:val="000000"/>
          <w:sz w:val="24"/>
          <w:szCs w:val="24"/>
        </w:rPr>
      </w:pPr>
      <w:r w:rsidRPr="00A874BC">
        <w:rPr>
          <w:rFonts w:ascii="Times New Roman" w:eastAsia="Times New Roman" w:hAnsi="Times New Roman" w:cs="Times New Roman"/>
          <w:i/>
          <w:iCs/>
          <w:color w:val="000000"/>
          <w:sz w:val="24"/>
          <w:szCs w:val="24"/>
        </w:rPr>
        <w:t xml:space="preserve">1º Liquidación </w:t>
      </w:r>
      <w:r w:rsidR="00A61608">
        <w:rPr>
          <w:rFonts w:ascii="Times New Roman" w:eastAsia="Times New Roman" w:hAnsi="Times New Roman" w:cs="Times New Roman"/>
          <w:i/>
          <w:iCs/>
          <w:color w:val="000000"/>
          <w:sz w:val="24"/>
          <w:szCs w:val="24"/>
        </w:rPr>
        <w:t>v</w:t>
      </w:r>
      <w:r w:rsidRPr="00A874BC">
        <w:rPr>
          <w:rFonts w:ascii="Times New Roman" w:eastAsia="Times New Roman" w:hAnsi="Times New Roman" w:cs="Times New Roman"/>
          <w:i/>
          <w:iCs/>
          <w:color w:val="000000"/>
          <w:sz w:val="24"/>
          <w:szCs w:val="24"/>
        </w:rPr>
        <w:t>oluntaria:</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 xml:space="preserve">La primera causa de apertura de la fase de Liquidación queda en manos del propio deudor, a quien el núm. 1 del art. 142 de la Ley faculta para su solicitud voluntaria en cualquier momento y sea cual sea el estado de tramitación del concurso (modificación introducida por la Ley 38/2011 de 10 de octubre, anteriormente la facultad se le concedía al deudor en cuatro supuestos concretos, hoy subsumidos en la plena voluntariedad). Se trata pues de una facultad plena atribuida por la Ley al deudor, ya que dice el texto legal </w:t>
      </w:r>
      <w:r w:rsidRPr="00A874BC">
        <w:rPr>
          <w:rFonts w:ascii="Times New Roman" w:eastAsia="Times New Roman" w:hAnsi="Times New Roman" w:cs="Times New Roman"/>
          <w:i/>
          <w:iCs/>
          <w:color w:val="000000"/>
          <w:sz w:val="24"/>
          <w:szCs w:val="24"/>
        </w:rPr>
        <w:t>«el deudor podrá pedir la liquidación en cualquier momento»</w:t>
      </w:r>
      <w:r w:rsidRPr="00A874BC">
        <w:rPr>
          <w:rFonts w:ascii="Times New Roman" w:eastAsia="Times New Roman" w:hAnsi="Times New Roman" w:cs="Times New Roman"/>
          <w:color w:val="000000"/>
          <w:sz w:val="24"/>
          <w:szCs w:val="24"/>
        </w:rPr>
        <w:t>, con lo que inequívocamente estamos ante una mera decisión voluntaria del mismo.</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Solicitada la liquidación por el deudor, el Juez quedará obligado a abrir la fase de Liquidación mediante Auto de apertura de ésta dictado en los diez días siguientes a la solicitud (LC 142.1).</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i/>
          <w:iCs/>
          <w:color w:val="000000"/>
          <w:sz w:val="24"/>
          <w:szCs w:val="24"/>
        </w:rPr>
      </w:pPr>
      <w:r w:rsidRPr="00A874BC">
        <w:rPr>
          <w:rFonts w:ascii="Times New Roman" w:eastAsia="Times New Roman" w:hAnsi="Times New Roman" w:cs="Times New Roman"/>
          <w:i/>
          <w:iCs/>
          <w:color w:val="000000"/>
          <w:sz w:val="24"/>
          <w:szCs w:val="24"/>
        </w:rPr>
        <w:t xml:space="preserve">2º Liquidación </w:t>
      </w:r>
      <w:r w:rsidR="00A61608">
        <w:rPr>
          <w:rFonts w:ascii="Times New Roman" w:eastAsia="Times New Roman" w:hAnsi="Times New Roman" w:cs="Times New Roman"/>
          <w:i/>
          <w:iCs/>
          <w:color w:val="000000"/>
          <w:sz w:val="24"/>
          <w:szCs w:val="24"/>
        </w:rPr>
        <w:t>o</w:t>
      </w:r>
      <w:r w:rsidRPr="00A874BC">
        <w:rPr>
          <w:rFonts w:ascii="Times New Roman" w:eastAsia="Times New Roman" w:hAnsi="Times New Roman" w:cs="Times New Roman"/>
          <w:i/>
          <w:iCs/>
          <w:color w:val="000000"/>
          <w:sz w:val="24"/>
          <w:szCs w:val="24"/>
        </w:rPr>
        <w:t>bligatoria:</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El deudor, vigente convenio, quedará obligado a solicitar la Liquidación (LC 142.2) en cuanto conozca la imposibilidad de hacer frente a los pagos comprometidos por el mismo o las obligaciones que posteriormente hubiere contraído.</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En este caso la obligación es taxativa por imposición legal, y su incumplimiento trae como consecuencia la posibilidad de liquidación necesaria.</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i/>
          <w:iCs/>
          <w:color w:val="000000"/>
          <w:sz w:val="24"/>
          <w:szCs w:val="24"/>
        </w:rPr>
      </w:pPr>
      <w:r w:rsidRPr="00A874BC">
        <w:rPr>
          <w:rFonts w:ascii="Times New Roman" w:eastAsia="Times New Roman" w:hAnsi="Times New Roman" w:cs="Times New Roman"/>
          <w:i/>
          <w:iCs/>
          <w:color w:val="000000"/>
          <w:sz w:val="24"/>
          <w:szCs w:val="24"/>
        </w:rPr>
        <w:t xml:space="preserve">3º Liquidación </w:t>
      </w:r>
      <w:r w:rsidR="00A61608">
        <w:rPr>
          <w:rFonts w:ascii="Times New Roman" w:eastAsia="Times New Roman" w:hAnsi="Times New Roman" w:cs="Times New Roman"/>
          <w:i/>
          <w:iCs/>
          <w:color w:val="000000"/>
          <w:sz w:val="24"/>
          <w:szCs w:val="24"/>
        </w:rPr>
        <w:t>n</w:t>
      </w:r>
      <w:r w:rsidRPr="00A874BC">
        <w:rPr>
          <w:rFonts w:ascii="Times New Roman" w:eastAsia="Times New Roman" w:hAnsi="Times New Roman" w:cs="Times New Roman"/>
          <w:i/>
          <w:iCs/>
          <w:color w:val="000000"/>
          <w:sz w:val="24"/>
          <w:szCs w:val="24"/>
        </w:rPr>
        <w:t>ecesaria:</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 xml:space="preserve">Procederá estudiar, que no declarar (LC 142.2), la apertura de la fase de Liquidación, a petición de los acreedores, cuando, vigente convenio, incurriese el deudor de nuevo en alguno de los hechos que la Ley establece como capaces de fundamentar la solicitud de concurso por parte de los acreedores, con reenvío expreso a los presupuestos objetivos del concurso del art. 2.4º de la Ley. En este caso no se produce, como en los anteriores, la apertura inmediata y automática de la Fase </w:t>
      </w:r>
      <w:proofErr w:type="spellStart"/>
      <w:r w:rsidRPr="00A874BC">
        <w:rPr>
          <w:rFonts w:ascii="Times New Roman" w:eastAsia="Times New Roman" w:hAnsi="Times New Roman" w:cs="Times New Roman"/>
          <w:color w:val="000000"/>
          <w:sz w:val="24"/>
          <w:szCs w:val="24"/>
        </w:rPr>
        <w:t>Liquidatoria</w:t>
      </w:r>
      <w:proofErr w:type="spellEnd"/>
      <w:r w:rsidRPr="00A874BC">
        <w:rPr>
          <w:rFonts w:ascii="Times New Roman" w:eastAsia="Times New Roman" w:hAnsi="Times New Roman" w:cs="Times New Roman"/>
          <w:color w:val="000000"/>
          <w:sz w:val="24"/>
          <w:szCs w:val="24"/>
        </w:rPr>
        <w:t xml:space="preserve">, sino la reproducción del </w:t>
      </w:r>
      <w:r w:rsidRPr="00A874BC">
        <w:rPr>
          <w:rFonts w:ascii="Times New Roman" w:eastAsia="Times New Roman" w:hAnsi="Times New Roman" w:cs="Times New Roman"/>
          <w:color w:val="000000"/>
          <w:sz w:val="24"/>
          <w:szCs w:val="24"/>
        </w:rPr>
        <w:lastRenderedPageBreak/>
        <w:t xml:space="preserve">trámite de la vista previa a la declaración del Concurso (arts. 15 y 19) a solicitud de los acreedores, todo ello con el lógico fin de dar al concursado ocasión de demostrar la ausencia de fundamento de la solicitud. Requiere por lo tanto controversia previa al auto de declaración de apertura de la liquidación, y el Juez resolverá a la luz de lo actuado en el incidente. Cabe sin embargo aclarar que existe una vía indirecta para los acreedores de pedir la liquidación, a través de la solicitud de la Declaración Judicial de incumplimiento del convenio del art. 140, que llevará también, de ser declarada, a la apertura de oficio de la fase </w:t>
      </w:r>
      <w:proofErr w:type="spellStart"/>
      <w:r w:rsidRPr="00A874BC">
        <w:rPr>
          <w:rFonts w:ascii="Times New Roman" w:eastAsia="Times New Roman" w:hAnsi="Times New Roman" w:cs="Times New Roman"/>
          <w:color w:val="000000"/>
          <w:sz w:val="24"/>
          <w:szCs w:val="24"/>
        </w:rPr>
        <w:t>liquidatoria</w:t>
      </w:r>
      <w:proofErr w:type="spellEnd"/>
      <w:r w:rsidRPr="00A874BC">
        <w:rPr>
          <w:rFonts w:ascii="Times New Roman" w:eastAsia="Times New Roman" w:hAnsi="Times New Roman" w:cs="Times New Roman"/>
          <w:color w:val="000000"/>
          <w:sz w:val="24"/>
          <w:szCs w:val="24"/>
        </w:rPr>
        <w:t xml:space="preserve"> como veremos más adelante.</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i/>
          <w:iCs/>
          <w:color w:val="000000"/>
          <w:sz w:val="24"/>
          <w:szCs w:val="24"/>
        </w:rPr>
      </w:pPr>
      <w:r w:rsidRPr="00A874BC">
        <w:rPr>
          <w:rFonts w:ascii="Times New Roman" w:eastAsia="Times New Roman" w:hAnsi="Times New Roman" w:cs="Times New Roman"/>
          <w:i/>
          <w:iCs/>
          <w:color w:val="000000"/>
          <w:sz w:val="24"/>
          <w:szCs w:val="24"/>
        </w:rPr>
        <w:t xml:space="preserve">4º Liquidación </w:t>
      </w:r>
      <w:r w:rsidR="00A61608">
        <w:rPr>
          <w:rFonts w:ascii="Times New Roman" w:eastAsia="Times New Roman" w:hAnsi="Times New Roman" w:cs="Times New Roman"/>
          <w:i/>
          <w:iCs/>
          <w:color w:val="000000"/>
          <w:sz w:val="24"/>
          <w:szCs w:val="24"/>
        </w:rPr>
        <w:t>f</w:t>
      </w:r>
      <w:r w:rsidRPr="00A874BC">
        <w:rPr>
          <w:rFonts w:ascii="Times New Roman" w:eastAsia="Times New Roman" w:hAnsi="Times New Roman" w:cs="Times New Roman"/>
          <w:i/>
          <w:iCs/>
          <w:color w:val="000000"/>
          <w:sz w:val="24"/>
          <w:szCs w:val="24"/>
        </w:rPr>
        <w:t xml:space="preserve">orzosa o de </w:t>
      </w:r>
      <w:r w:rsidR="00A61608">
        <w:rPr>
          <w:rFonts w:ascii="Times New Roman" w:eastAsia="Times New Roman" w:hAnsi="Times New Roman" w:cs="Times New Roman"/>
          <w:i/>
          <w:iCs/>
          <w:color w:val="000000"/>
          <w:sz w:val="24"/>
          <w:szCs w:val="24"/>
        </w:rPr>
        <w:t>o</w:t>
      </w:r>
      <w:r w:rsidRPr="00A874BC">
        <w:rPr>
          <w:rFonts w:ascii="Times New Roman" w:eastAsia="Times New Roman" w:hAnsi="Times New Roman" w:cs="Times New Roman"/>
          <w:i/>
          <w:iCs/>
          <w:color w:val="000000"/>
          <w:sz w:val="24"/>
          <w:szCs w:val="24"/>
        </w:rPr>
        <w:t>ficio:</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El art. 143 establece los supuestos en que el Juez debe ordenar la apertura de la fase de Liquidación. Básicamente los cinco supuestos que distingue el número 1 de este artículo son agrupables en tres situaciones diferentes: imposibilidad, invalidez o incumplimiento del convenio.</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En los supuestos de imposibilidad de alcanzar convenio -ya sea por inexistencia de propuestas o por rechazo de las presentadas (LC 143.1, 1º y 2º)- la consecuencia común es la apertura sin más trámite de la Fase de Liquidación ordenada por el 143.2 en ambas situaciones. La primera de ellas es la ausencia de propuesta de convenio, ya sea por no haberse presentado ninguna de las posibles en la tramitación, o bien si, habiéndose presentado una o varias, resultaren todas ellas no admitidas a trámite (art. 114.2 LC) por los motivos expresados en la Ley. Sin propuesta de convenio para discutir en la Junta de acreedores no cabe la celebración de ésta, con lo cual si el Juez constata en el cuadragésimo día anterior a la celebración de la Junta convocada (LC 113.2) la ausencia de propuesta de convenio, deberá sin más trámite (LC 143.2) acordar la apertura de la Fase de Liquidación.</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El segundo supuesto se produce simplemente porque no se alcanza en la Junta de Acreedores la aprobación de ninguna de las Propuestas de Convenio presentadas, con lo que la única solución es nuevamente la apertura de la Liquidación. Así pues, celebrada la Junta y redactada el Acta de la misma en la que conste la no aprobación de propuesta alguna, el Juez habrá de dictar de inmediato y sin más trámite el Auto de apertura de la Liquidación, sin aguardar a solicitud alguna de interesado.</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Se abrirá también la liquidación, en tercer lugar, en los casos de invalidez del convenio, tanto si ha sido aprobado por la Junta y luego rechazado por el Juez, como declarado nulo con posterioridad a la aprobación judicial. Una vez aprobado el convenio por la Junta de Acreedores, cabe todavía la oposición a su aprobación por parte de los acreedores (LC 128) e incluso su rechazo de oficio por el Juez (LC 131), quien podrá dar un nuevo plazo de un mes para subsanar, en su caso, las adhesiones formalmente defectuosas o volverá a convocar la Junta si apreciase infracción en su constitución o celebración. Cumplidos estos trámites, de mantenerse el rechazo judicial por no subsanarse los defectos, y en la misma resolución en que lo exprese, deberá el Juez acordar la apertura de la Liquidación.</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 xml:space="preserve">Lo mismo sucederá si el convenio aprobado por el Juez resultase posteriormente declarado nulo por resolución judicial firme, aunque aquí la Ley parece encomendar la apertura de la liquidación a la propia resolución que declare nulo el convenio (143.2, párr. 2º: </w:t>
      </w:r>
      <w:r w:rsidRPr="00A874BC">
        <w:rPr>
          <w:rFonts w:ascii="Times New Roman" w:eastAsia="Times New Roman" w:hAnsi="Times New Roman" w:cs="Times New Roman"/>
          <w:i/>
          <w:iCs/>
          <w:color w:val="000000"/>
          <w:sz w:val="24"/>
          <w:szCs w:val="24"/>
        </w:rPr>
        <w:t>«…la apertura de la fase de liquidación se acordará en la propia resolución judicial que la motive»</w:t>
      </w:r>
      <w:r w:rsidRPr="00A874BC">
        <w:rPr>
          <w:rFonts w:ascii="Times New Roman" w:eastAsia="Times New Roman" w:hAnsi="Times New Roman" w:cs="Times New Roman"/>
          <w:color w:val="000000"/>
          <w:sz w:val="24"/>
          <w:szCs w:val="24"/>
        </w:rPr>
        <w:t>) debemos entender que ello es imposible pues a la vez se supedita la apertura a la firmeza de la resolución que declare la nulidad, por ello más bien debemos entender que el juez, constatada esta firmeza, deberá declarar la apertura de la liquidación en resolución que así lo exprese.</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lastRenderedPageBreak/>
        <w:t xml:space="preserve">Finalmente declarará el Juez abierta la liquidación en la resolución en que, en su caso, declare incumplido el convenio. Esta resolución procederá a solicitud del acreedor afectado por el presunto incumplimiento, y (LC 140) podrá instarse en cualquier momento entre el del incumplimiento y los dos meses siguientes a la última publicación del auto de cumplimiento de haberse emitido éste. Lo curioso es que la Ley no establece en el art. 140.4 la apertura de la liquidación como efecto directo de la declaración de incumplimiento, pero más adelante, como hemos visto (LC143, 2) ordena al Juez que abra la liquidación </w:t>
      </w:r>
      <w:r w:rsidRPr="00A874BC">
        <w:rPr>
          <w:rFonts w:ascii="Times New Roman" w:eastAsia="Times New Roman" w:hAnsi="Times New Roman" w:cs="Times New Roman"/>
          <w:i/>
          <w:iCs/>
          <w:color w:val="000000"/>
          <w:sz w:val="24"/>
          <w:szCs w:val="24"/>
        </w:rPr>
        <w:t>«en la propia resolución judicial»</w:t>
      </w:r>
      <w:r w:rsidRPr="00A874BC">
        <w:rPr>
          <w:rFonts w:ascii="Times New Roman" w:eastAsia="Times New Roman" w:hAnsi="Times New Roman" w:cs="Times New Roman"/>
          <w:color w:val="000000"/>
          <w:sz w:val="24"/>
          <w:szCs w:val="24"/>
        </w:rPr>
        <w:t xml:space="preserve"> en que se declare incumplido el convenio.</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 xml:space="preserve">La resolución de apertura de la fase de liquidación, en todos los supuestos previstos, deberá publicarse (LC 144) según </w:t>
      </w:r>
      <w:r w:rsidRPr="00A874BC">
        <w:rPr>
          <w:rFonts w:ascii="Times New Roman" w:eastAsia="Times New Roman" w:hAnsi="Times New Roman" w:cs="Times New Roman"/>
          <w:i/>
          <w:iCs/>
          <w:color w:val="000000"/>
          <w:sz w:val="24"/>
          <w:szCs w:val="24"/>
        </w:rPr>
        <w:t>«la publicidad prevista en los artículos 23 y 24»</w:t>
      </w:r>
      <w:r w:rsidRPr="00A874BC">
        <w:rPr>
          <w:rFonts w:ascii="Times New Roman" w:eastAsia="Times New Roman" w:hAnsi="Times New Roman" w:cs="Times New Roman"/>
          <w:color w:val="000000"/>
          <w:sz w:val="24"/>
          <w:szCs w:val="24"/>
        </w:rPr>
        <w:t>, es decir la misma que inicialmente se prevé para el concurso consistente básicamente en publicación en prensa y BOE, inscripción en Registro Civil, Mercantil u otros y anotaciones preventivas en los Registros de la Propiedad o en los pertinentes para otros bienes.</w:t>
      </w:r>
    </w:p>
    <w:p w:rsidR="00A61608" w:rsidRDefault="00A61608" w:rsidP="006C42AB">
      <w:pPr>
        <w:widowControl w:val="0"/>
        <w:autoSpaceDE w:val="0"/>
        <w:autoSpaceDN w:val="0"/>
        <w:adjustRightInd w:val="0"/>
        <w:spacing w:before="120" w:after="200" w:line="240" w:lineRule="auto"/>
        <w:rPr>
          <w:rFonts w:ascii="Arial" w:eastAsia="Times New Roman" w:hAnsi="Arial" w:cs="Arial"/>
          <w:color w:val="000000"/>
          <w:sz w:val="24"/>
          <w:szCs w:val="24"/>
        </w:rPr>
      </w:pPr>
    </w:p>
    <w:p w:rsidR="00A61608" w:rsidRPr="00425896" w:rsidRDefault="00A61608" w:rsidP="00A61608">
      <w:pPr>
        <w:pStyle w:val="Prrafodelista"/>
        <w:widowControl w:val="0"/>
        <w:numPr>
          <w:ilvl w:val="1"/>
          <w:numId w:val="14"/>
        </w:numPr>
        <w:autoSpaceDE w:val="0"/>
        <w:autoSpaceDN w:val="0"/>
        <w:adjustRightInd w:val="0"/>
        <w:spacing w:before="120" w:after="200" w:line="240" w:lineRule="auto"/>
        <w:rPr>
          <w:rFonts w:ascii="Arial" w:eastAsia="Times New Roman" w:hAnsi="Arial" w:cs="Arial"/>
          <w:b/>
          <w:color w:val="000000"/>
          <w:sz w:val="24"/>
          <w:szCs w:val="24"/>
        </w:rPr>
      </w:pPr>
      <w:r w:rsidRPr="00425896">
        <w:rPr>
          <w:rFonts w:ascii="Arial" w:eastAsia="Times New Roman" w:hAnsi="Arial" w:cs="Arial"/>
          <w:b/>
          <w:color w:val="000000"/>
          <w:sz w:val="24"/>
          <w:szCs w:val="24"/>
        </w:rPr>
        <w:t>Efectos de la liquidación</w:t>
      </w:r>
    </w:p>
    <w:p w:rsidR="00A874BC" w:rsidRPr="006C42AB" w:rsidRDefault="00A874BC" w:rsidP="00A61608">
      <w:pPr>
        <w:widowControl w:val="0"/>
        <w:autoSpaceDE w:val="0"/>
        <w:autoSpaceDN w:val="0"/>
        <w:adjustRightInd w:val="0"/>
        <w:spacing w:before="120" w:after="200" w:line="240" w:lineRule="auto"/>
        <w:jc w:val="both"/>
        <w:rPr>
          <w:rFonts w:ascii="Arial" w:eastAsia="Times New Roman" w:hAnsi="Arial" w:cs="Arial"/>
          <w:color w:val="000000"/>
          <w:sz w:val="24"/>
          <w:szCs w:val="24"/>
        </w:rPr>
      </w:pPr>
      <w:r w:rsidRPr="00A874BC">
        <w:rPr>
          <w:rFonts w:ascii="Times New Roman" w:eastAsia="Times New Roman" w:hAnsi="Times New Roman" w:cs="Times New Roman"/>
          <w:color w:val="000000"/>
          <w:sz w:val="24"/>
          <w:szCs w:val="24"/>
        </w:rPr>
        <w:t xml:space="preserve">A los </w:t>
      </w:r>
      <w:r w:rsidRPr="006C42AB">
        <w:rPr>
          <w:rFonts w:ascii="Times New Roman" w:eastAsia="Times New Roman" w:hAnsi="Times New Roman" w:cs="Times New Roman"/>
          <w:color w:val="000000"/>
          <w:sz w:val="24"/>
          <w:szCs w:val="24"/>
          <w:u w:val="single"/>
        </w:rPr>
        <w:t>efectos de la liquidación</w:t>
      </w:r>
      <w:r w:rsidRPr="00A874BC">
        <w:rPr>
          <w:rFonts w:ascii="Times New Roman" w:eastAsia="Times New Roman" w:hAnsi="Times New Roman" w:cs="Times New Roman"/>
          <w:color w:val="000000"/>
          <w:sz w:val="24"/>
          <w:szCs w:val="24"/>
        </w:rPr>
        <w:t xml:space="preserve"> dedica la Ley la Sección 2ª del capítulo II del Título V, artículos 145 a 147, si bien este último establece la continuidad, una vez abierta la fase </w:t>
      </w:r>
      <w:proofErr w:type="spellStart"/>
      <w:r w:rsidRPr="00A874BC">
        <w:rPr>
          <w:rFonts w:ascii="Times New Roman" w:eastAsia="Times New Roman" w:hAnsi="Times New Roman" w:cs="Times New Roman"/>
          <w:color w:val="000000"/>
          <w:sz w:val="24"/>
          <w:szCs w:val="24"/>
        </w:rPr>
        <w:t>liquidatoria</w:t>
      </w:r>
      <w:proofErr w:type="spellEnd"/>
      <w:r w:rsidRPr="00A874BC">
        <w:rPr>
          <w:rFonts w:ascii="Times New Roman" w:eastAsia="Times New Roman" w:hAnsi="Times New Roman" w:cs="Times New Roman"/>
          <w:color w:val="000000"/>
          <w:sz w:val="24"/>
          <w:szCs w:val="24"/>
        </w:rPr>
        <w:t>, de los efectos generales del concurso en cuanto no se opongan a las disposiciones especiales de ésta, con expresa remisión al Título III de la Ley, arts. 40 a 74.</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Los dos efectos más destacados y generales de la apertura de la fase de liquidación serán la necesidad de calificación del concurso (arts. 163 y 176 LC) y la posibilidad de extender la responsabilidad concursal al patrimonio personal de los administradores y responsables de las decisiones de la persona jurídica, en su caso (art. 172</w:t>
      </w:r>
      <w:r w:rsidRPr="00A874BC">
        <w:rPr>
          <w:rFonts w:ascii="Times New Roman" w:eastAsia="Times New Roman" w:hAnsi="Times New Roman" w:cs="Times New Roman"/>
          <w:i/>
          <w:iCs/>
          <w:color w:val="000000"/>
          <w:sz w:val="24"/>
          <w:szCs w:val="24"/>
        </w:rPr>
        <w:t>bis</w:t>
      </w:r>
      <w:r w:rsidRPr="00A874BC">
        <w:rPr>
          <w:rFonts w:ascii="Times New Roman" w:eastAsia="Times New Roman" w:hAnsi="Times New Roman" w:cs="Times New Roman"/>
          <w:color w:val="000000"/>
          <w:sz w:val="24"/>
          <w:szCs w:val="24"/>
        </w:rPr>
        <w:t xml:space="preserve"> LC). De ambos efectos se tratará en el </w:t>
      </w:r>
      <w:r w:rsidR="00A61608">
        <w:rPr>
          <w:rFonts w:ascii="Times New Roman" w:eastAsia="Times New Roman" w:hAnsi="Times New Roman" w:cs="Times New Roman"/>
          <w:color w:val="000000"/>
          <w:sz w:val="24"/>
          <w:szCs w:val="24"/>
        </w:rPr>
        <w:t>siguiente epígrafe</w:t>
      </w:r>
      <w:r w:rsidRPr="00A874BC">
        <w:rPr>
          <w:rFonts w:ascii="Times New Roman" w:eastAsia="Times New Roman" w:hAnsi="Times New Roman" w:cs="Times New Roman"/>
          <w:color w:val="000000"/>
          <w:sz w:val="24"/>
          <w:szCs w:val="24"/>
        </w:rPr>
        <w:t>, ciñéndonos por ahora a los efectos comunes, o procedimentales, de la Liquidación que se extenderán sobre el concursado y sobre los créditos concursales:</w:t>
      </w:r>
    </w:p>
    <w:p w:rsidR="00A874BC" w:rsidRPr="00A874BC" w:rsidRDefault="00A874BC" w:rsidP="00A874BC">
      <w:pPr>
        <w:widowControl w:val="0"/>
        <w:autoSpaceDE w:val="0"/>
        <w:autoSpaceDN w:val="0"/>
        <w:adjustRightInd w:val="0"/>
        <w:spacing w:before="120" w:after="200" w:line="240" w:lineRule="auto"/>
        <w:rPr>
          <w:rFonts w:ascii="Arial" w:eastAsia="Times New Roman" w:hAnsi="Arial" w:cs="Arial"/>
          <w:color w:val="000000"/>
          <w:sz w:val="24"/>
          <w:szCs w:val="24"/>
        </w:rPr>
      </w:pPr>
      <w:r w:rsidRPr="00A874BC">
        <w:rPr>
          <w:rFonts w:ascii="Arial" w:eastAsia="Times New Roman" w:hAnsi="Arial" w:cs="Arial"/>
          <w:color w:val="000000"/>
          <w:sz w:val="24"/>
          <w:szCs w:val="24"/>
        </w:rPr>
        <w:t> </w:t>
      </w:r>
    </w:p>
    <w:p w:rsidR="00A874BC" w:rsidRPr="00A61608" w:rsidRDefault="00A61608" w:rsidP="00A61608">
      <w:pPr>
        <w:widowControl w:val="0"/>
        <w:autoSpaceDE w:val="0"/>
        <w:autoSpaceDN w:val="0"/>
        <w:adjustRightInd w:val="0"/>
        <w:spacing w:after="200" w:line="240" w:lineRule="auto"/>
        <w:ind w:firstLine="708"/>
        <w:rPr>
          <w:rFonts w:ascii="Times New Roman" w:eastAsia="Times New Roman" w:hAnsi="Times New Roman" w:cs="Times New Roman"/>
          <w:bCs/>
          <w:color w:val="0000FF"/>
          <w:sz w:val="24"/>
          <w:szCs w:val="24"/>
        </w:rPr>
      </w:pPr>
      <w:r w:rsidRPr="00A61608">
        <w:rPr>
          <w:rFonts w:ascii="Times New Roman" w:eastAsia="Times New Roman" w:hAnsi="Times New Roman" w:cs="Times New Roman"/>
          <w:bCs/>
          <w:sz w:val="24"/>
          <w:szCs w:val="24"/>
        </w:rPr>
        <w:t>3.1.</w:t>
      </w:r>
      <w:r>
        <w:rPr>
          <w:rFonts w:ascii="Times New Roman" w:eastAsia="Times New Roman" w:hAnsi="Times New Roman" w:cs="Times New Roman"/>
          <w:bCs/>
          <w:sz w:val="24"/>
          <w:szCs w:val="24"/>
        </w:rPr>
        <w:t>1</w:t>
      </w:r>
      <w:r w:rsidRPr="00A61608">
        <w:rPr>
          <w:rFonts w:ascii="Times New Roman" w:eastAsia="Times New Roman" w:hAnsi="Times New Roman" w:cs="Times New Roman"/>
          <w:bCs/>
          <w:sz w:val="24"/>
          <w:szCs w:val="24"/>
        </w:rPr>
        <w:t xml:space="preserve"> </w:t>
      </w:r>
      <w:r w:rsidR="00A874BC" w:rsidRPr="00425896">
        <w:rPr>
          <w:rFonts w:ascii="Times New Roman" w:eastAsia="Times New Roman" w:hAnsi="Times New Roman" w:cs="Times New Roman"/>
          <w:bCs/>
          <w:i/>
          <w:sz w:val="24"/>
          <w:szCs w:val="24"/>
        </w:rPr>
        <w:t>Sobre el concursado</w:t>
      </w:r>
    </w:p>
    <w:p w:rsidR="00A874BC" w:rsidRPr="00A61608" w:rsidRDefault="00A874BC" w:rsidP="00A874BC">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A874BC">
        <w:rPr>
          <w:rFonts w:ascii="Times New Roman" w:eastAsia="Times New Roman" w:hAnsi="Times New Roman" w:cs="Times New Roman"/>
          <w:color w:val="000000"/>
          <w:sz w:val="24"/>
          <w:szCs w:val="24"/>
        </w:rPr>
        <w:t xml:space="preserve">Tenemos que diferenciar aquí los efectos según se trate de concursados individuales o sociales, aunque en general cabe decir que la liquidación agrava su situación ya que en todos los casos </w:t>
      </w:r>
      <w:r w:rsidRPr="00A61608">
        <w:rPr>
          <w:rFonts w:ascii="Times New Roman" w:eastAsia="Times New Roman" w:hAnsi="Times New Roman" w:cs="Times New Roman"/>
          <w:sz w:val="24"/>
          <w:szCs w:val="24"/>
        </w:rPr>
        <w:t>se sustituyen las situaciones de intervención por las de suspensión de las facultades de administración y disposición patrimoniales.</w:t>
      </w:r>
    </w:p>
    <w:p w:rsidR="00A874BC" w:rsidRPr="00A61608" w:rsidRDefault="00A874BC" w:rsidP="00A874BC">
      <w:pPr>
        <w:widowControl w:val="0"/>
        <w:autoSpaceDE w:val="0"/>
        <w:autoSpaceDN w:val="0"/>
        <w:adjustRightInd w:val="0"/>
        <w:spacing w:before="120" w:after="200" w:line="240" w:lineRule="auto"/>
        <w:rPr>
          <w:rFonts w:ascii="Arial" w:eastAsia="Times New Roman" w:hAnsi="Arial" w:cs="Arial"/>
          <w:sz w:val="24"/>
          <w:szCs w:val="24"/>
        </w:rPr>
      </w:pPr>
      <w:r w:rsidRPr="00A61608">
        <w:rPr>
          <w:rFonts w:ascii="Arial" w:eastAsia="Times New Roman" w:hAnsi="Arial" w:cs="Arial"/>
          <w:sz w:val="24"/>
          <w:szCs w:val="24"/>
        </w:rPr>
        <w:t> </w:t>
      </w:r>
    </w:p>
    <w:p w:rsidR="00A61608" w:rsidRPr="00A61608" w:rsidRDefault="00A61608" w:rsidP="00A61608">
      <w:pPr>
        <w:pStyle w:val="Prrafodelista"/>
        <w:widowControl w:val="0"/>
        <w:numPr>
          <w:ilvl w:val="3"/>
          <w:numId w:val="14"/>
        </w:numPr>
        <w:autoSpaceDE w:val="0"/>
        <w:autoSpaceDN w:val="0"/>
        <w:adjustRightInd w:val="0"/>
        <w:spacing w:after="200" w:line="240" w:lineRule="auto"/>
        <w:rPr>
          <w:rFonts w:ascii="Times New Roman" w:eastAsia="Times New Roman" w:hAnsi="Times New Roman" w:cs="Times New Roman"/>
          <w:bCs/>
          <w:sz w:val="24"/>
          <w:szCs w:val="24"/>
        </w:rPr>
      </w:pPr>
      <w:r w:rsidRPr="00A61608">
        <w:rPr>
          <w:rFonts w:ascii="Times New Roman" w:eastAsia="Times New Roman" w:hAnsi="Times New Roman" w:cs="Times New Roman"/>
          <w:bCs/>
          <w:sz w:val="24"/>
          <w:szCs w:val="24"/>
        </w:rPr>
        <w:t>Persona física</w:t>
      </w:r>
    </w:p>
    <w:p w:rsidR="00A874BC" w:rsidRPr="00A874BC"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A61608">
        <w:rPr>
          <w:rFonts w:ascii="Times New Roman" w:eastAsia="Times New Roman" w:hAnsi="Times New Roman" w:cs="Times New Roman"/>
          <w:sz w:val="24"/>
          <w:szCs w:val="24"/>
        </w:rPr>
        <w:t xml:space="preserve">Tres son los efectos que debemos </w:t>
      </w:r>
      <w:r w:rsidRPr="00A874BC">
        <w:rPr>
          <w:rFonts w:ascii="Times New Roman" w:eastAsia="Times New Roman" w:hAnsi="Times New Roman" w:cs="Times New Roman"/>
          <w:color w:val="000000"/>
          <w:sz w:val="24"/>
          <w:szCs w:val="24"/>
        </w:rPr>
        <w:t>distinguir:</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i/>
          <w:iCs/>
          <w:color w:val="000000"/>
          <w:sz w:val="24"/>
          <w:szCs w:val="24"/>
        </w:rPr>
      </w:pPr>
      <w:r w:rsidRPr="00A874BC">
        <w:rPr>
          <w:rFonts w:ascii="Times New Roman" w:eastAsia="Times New Roman" w:hAnsi="Times New Roman" w:cs="Times New Roman"/>
          <w:i/>
          <w:iCs/>
          <w:color w:val="000000"/>
          <w:sz w:val="24"/>
          <w:szCs w:val="24"/>
        </w:rPr>
        <w:t>A) Suspensión plena de las facultades patrimoniales.</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 xml:space="preserve">Dispuesta por el art. 145.1, en el caso en que éstas no hubiesen quedado previamente suspendidas por la declaración del concurso. Consecuentemente en todas las situaciones en que, en virtud de los art. 40 y ss., se hubiese producido mera intervención del concursado por la administración concursal, se consumará el desapoderamiento general. </w:t>
      </w:r>
      <w:r w:rsidRPr="00A874BC">
        <w:rPr>
          <w:rFonts w:ascii="Times New Roman" w:eastAsia="Times New Roman" w:hAnsi="Times New Roman" w:cs="Times New Roman"/>
          <w:color w:val="000000"/>
          <w:sz w:val="24"/>
          <w:szCs w:val="24"/>
        </w:rPr>
        <w:lastRenderedPageBreak/>
        <w:t>En el supuesto en que la liquidación se abra por incumplimiento del convenio, se nombrarán nuevos administradores, si bien cabe que sean repuestos en sus funciones los que se nombraron para el procedimiento concursal.</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i/>
          <w:iCs/>
          <w:color w:val="000000"/>
          <w:sz w:val="24"/>
          <w:szCs w:val="24"/>
        </w:rPr>
      </w:pPr>
      <w:r w:rsidRPr="00A874BC">
        <w:rPr>
          <w:rFonts w:ascii="Times New Roman" w:eastAsia="Times New Roman" w:hAnsi="Times New Roman" w:cs="Times New Roman"/>
          <w:i/>
          <w:iCs/>
          <w:color w:val="000000"/>
          <w:sz w:val="24"/>
          <w:szCs w:val="24"/>
        </w:rPr>
        <w:t>B) Imposibilidad de continuar en el ejercicio de la actividad.</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Ya sea empresarial o profesional, dispuesta por el art. 44.3 como consecuencia de la suspensión de las facultades patrimoniales. Hay que tener en cuenta que lo que se produce no es el cese en la actividad, sino que ésta pasa, en lo económico, a estar plenamente bajo control de la administración concursal, que debe tomar las medidas necesarias para asegurar la continuidad del ejercicio de cara a su posible enajenación unitaria. Llama la atención que la Ley se limite a mencionar la actividad profesional, para incluirla en el desapoderamiento, sin establecer normas para la sustitución del concursado por tercero cualificado legalmente (actividades colegiadas) o si por el contrario la debe ejercer el concursado, pero sometido a embargo de los ingresos que excedan de los inembargables según lo dispuesto en el art. 607 de la LEC, que parece lo más lógico.</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i/>
          <w:iCs/>
          <w:color w:val="000000"/>
          <w:sz w:val="24"/>
          <w:szCs w:val="24"/>
        </w:rPr>
      </w:pPr>
      <w:r w:rsidRPr="00A874BC">
        <w:rPr>
          <w:rFonts w:ascii="Times New Roman" w:eastAsia="Times New Roman" w:hAnsi="Times New Roman" w:cs="Times New Roman"/>
          <w:i/>
          <w:iCs/>
          <w:color w:val="000000"/>
          <w:sz w:val="24"/>
          <w:szCs w:val="24"/>
        </w:rPr>
        <w:t>C) Extinción de los alimentos.</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 xml:space="preserve">Establece el art. 145.2 la extinción del derecho a alimentos con cargo a la masa activa que se hubiere concedido al concursado en aplicación del art. 47, con excepción de los imprescindibles para la manutención del concursado y sus dependientes. Se han de entender aquí aplicables igualmente las normas de </w:t>
      </w:r>
      <w:proofErr w:type="spellStart"/>
      <w:r w:rsidRPr="00A874BC">
        <w:rPr>
          <w:rFonts w:ascii="Times New Roman" w:eastAsia="Times New Roman" w:hAnsi="Times New Roman" w:cs="Times New Roman"/>
          <w:color w:val="000000"/>
          <w:sz w:val="24"/>
          <w:szCs w:val="24"/>
        </w:rPr>
        <w:t>inembargabilidad</w:t>
      </w:r>
      <w:proofErr w:type="spellEnd"/>
      <w:r w:rsidRPr="00A874BC">
        <w:rPr>
          <w:rFonts w:ascii="Times New Roman" w:eastAsia="Times New Roman" w:hAnsi="Times New Roman" w:cs="Times New Roman"/>
          <w:color w:val="000000"/>
          <w:sz w:val="24"/>
          <w:szCs w:val="24"/>
        </w:rPr>
        <w:t xml:space="preserve"> dispuestas en la LEC.</w:t>
      </w:r>
    </w:p>
    <w:p w:rsidR="00A61608" w:rsidRPr="00A61608" w:rsidRDefault="00A61608" w:rsidP="00A61608">
      <w:pPr>
        <w:widowControl w:val="0"/>
        <w:autoSpaceDE w:val="0"/>
        <w:autoSpaceDN w:val="0"/>
        <w:adjustRightInd w:val="0"/>
        <w:spacing w:before="120" w:after="200" w:line="240" w:lineRule="auto"/>
        <w:rPr>
          <w:rFonts w:ascii="Arial" w:eastAsia="Times New Roman" w:hAnsi="Arial" w:cs="Arial"/>
          <w:sz w:val="24"/>
          <w:szCs w:val="24"/>
        </w:rPr>
      </w:pPr>
    </w:p>
    <w:p w:rsidR="00A61608" w:rsidRPr="00A61608" w:rsidRDefault="00A61608" w:rsidP="00A61608">
      <w:pPr>
        <w:pStyle w:val="Prrafodelista"/>
        <w:widowControl w:val="0"/>
        <w:numPr>
          <w:ilvl w:val="3"/>
          <w:numId w:val="14"/>
        </w:numPr>
        <w:autoSpaceDE w:val="0"/>
        <w:autoSpaceDN w:val="0"/>
        <w:adjustRightInd w:val="0"/>
        <w:spacing w:after="200" w:line="240" w:lineRule="auto"/>
        <w:rPr>
          <w:rFonts w:ascii="Times New Roman" w:eastAsia="Times New Roman" w:hAnsi="Times New Roman" w:cs="Times New Roman"/>
          <w:bCs/>
          <w:sz w:val="24"/>
          <w:szCs w:val="24"/>
        </w:rPr>
      </w:pPr>
      <w:r w:rsidRPr="00A61608">
        <w:rPr>
          <w:rFonts w:ascii="Times New Roman" w:eastAsia="Times New Roman" w:hAnsi="Times New Roman" w:cs="Times New Roman"/>
          <w:bCs/>
          <w:sz w:val="24"/>
          <w:szCs w:val="24"/>
        </w:rPr>
        <w:t>Persona jurídica</w:t>
      </w:r>
    </w:p>
    <w:p w:rsidR="00A874BC" w:rsidRPr="00A874BC"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Debemos reseñar aquí cuatro efectos principales, contenidos en los arts. 48 y 145.3 de la Ley.</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i/>
          <w:iCs/>
          <w:color w:val="000000"/>
          <w:sz w:val="24"/>
          <w:szCs w:val="24"/>
        </w:rPr>
      </w:pPr>
      <w:r w:rsidRPr="00A874BC">
        <w:rPr>
          <w:rFonts w:ascii="Times New Roman" w:eastAsia="Times New Roman" w:hAnsi="Times New Roman" w:cs="Times New Roman"/>
          <w:i/>
          <w:iCs/>
          <w:color w:val="000000"/>
          <w:sz w:val="24"/>
          <w:szCs w:val="24"/>
        </w:rPr>
        <w:t>A) Disolución de la sociedad.</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 xml:space="preserve">Ordenada por el art. 145.3, la resolución que ordene la apertura de la liquidación deberá contener necesariamente la declaración judicial de disolución de la sociedad. En el mismo sentido se pronuncia el art. 361 de la LSC. Hay que concluir por tanto que la disolución es automática y se produce como consecuencia del auto de apertura de la fase </w:t>
      </w:r>
      <w:proofErr w:type="spellStart"/>
      <w:r w:rsidRPr="00A874BC">
        <w:rPr>
          <w:rFonts w:ascii="Times New Roman" w:eastAsia="Times New Roman" w:hAnsi="Times New Roman" w:cs="Times New Roman"/>
          <w:color w:val="000000"/>
          <w:sz w:val="24"/>
          <w:szCs w:val="24"/>
        </w:rPr>
        <w:t>liquidatoria</w:t>
      </w:r>
      <w:proofErr w:type="spellEnd"/>
      <w:r w:rsidRPr="00A874BC">
        <w:rPr>
          <w:rFonts w:ascii="Times New Roman" w:eastAsia="Times New Roman" w:hAnsi="Times New Roman" w:cs="Times New Roman"/>
          <w:color w:val="000000"/>
          <w:sz w:val="24"/>
          <w:szCs w:val="24"/>
        </w:rPr>
        <w:t>, y que aún en el caso de que esta resolución no hiciese referencia a la disolución social, esta se produciría igualmente sin necesidad de acuerdo de la Junta General y sin que proceda el nombramiento de liquidadores de la sociedad, por asumir esta función las instituciones concursales. Incluso, puesto que el art. 144 ordena dar a la apertura de la liquidación la publicidad del art. 24, y el apartado 2 de éste establece la comunicación al Registro Mercantil, cabe decir que, comunicada a éste la apertura de la liquidación, debe inscribirse la disolución de la sociedad y su sometimiento a la liquidación concursal aún en el caso de que la comunicación judicial no contenga estas precisiones.</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i/>
          <w:iCs/>
          <w:color w:val="000000"/>
          <w:sz w:val="24"/>
          <w:szCs w:val="24"/>
        </w:rPr>
      </w:pPr>
      <w:r w:rsidRPr="00A874BC">
        <w:rPr>
          <w:rFonts w:ascii="Times New Roman" w:eastAsia="Times New Roman" w:hAnsi="Times New Roman" w:cs="Times New Roman"/>
          <w:i/>
          <w:iCs/>
          <w:color w:val="000000"/>
          <w:sz w:val="24"/>
          <w:szCs w:val="24"/>
        </w:rPr>
        <w:t>B) Cese de los administradores y liquidadores.</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 xml:space="preserve">Ordenado por el art. 145.3, es la consecuencia lógica de la disolución de la sociedad en el ámbito del concurso, y equivalente al desapoderamiento del concursado persona física. Lógicamente sus funciones son asumidas por los administradores concursales, con la limitación para éstos de seguir el proceso </w:t>
      </w:r>
      <w:proofErr w:type="spellStart"/>
      <w:r w:rsidRPr="00A874BC">
        <w:rPr>
          <w:rFonts w:ascii="Times New Roman" w:eastAsia="Times New Roman" w:hAnsi="Times New Roman" w:cs="Times New Roman"/>
          <w:color w:val="000000"/>
          <w:sz w:val="24"/>
          <w:szCs w:val="24"/>
        </w:rPr>
        <w:t>liquidatorio</w:t>
      </w:r>
      <w:proofErr w:type="spellEnd"/>
      <w:r w:rsidRPr="00A874BC">
        <w:rPr>
          <w:rFonts w:ascii="Times New Roman" w:eastAsia="Times New Roman" w:hAnsi="Times New Roman" w:cs="Times New Roman"/>
          <w:color w:val="000000"/>
          <w:sz w:val="24"/>
          <w:szCs w:val="24"/>
        </w:rPr>
        <w:t xml:space="preserve"> concursal.</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i/>
          <w:iCs/>
          <w:color w:val="000000"/>
          <w:sz w:val="24"/>
          <w:szCs w:val="24"/>
        </w:rPr>
      </w:pPr>
      <w:r w:rsidRPr="00A874BC">
        <w:rPr>
          <w:rFonts w:ascii="Times New Roman" w:eastAsia="Times New Roman" w:hAnsi="Times New Roman" w:cs="Times New Roman"/>
          <w:i/>
          <w:iCs/>
          <w:color w:val="000000"/>
          <w:sz w:val="24"/>
          <w:szCs w:val="24"/>
        </w:rPr>
        <w:lastRenderedPageBreak/>
        <w:t xml:space="preserve">C) Embargo </w:t>
      </w:r>
      <w:proofErr w:type="gramStart"/>
      <w:r w:rsidRPr="00A874BC">
        <w:rPr>
          <w:rFonts w:ascii="Times New Roman" w:eastAsia="Times New Roman" w:hAnsi="Times New Roman" w:cs="Times New Roman"/>
          <w:i/>
          <w:iCs/>
          <w:color w:val="000000"/>
          <w:sz w:val="24"/>
          <w:szCs w:val="24"/>
        </w:rPr>
        <w:t>preventivo</w:t>
      </w:r>
      <w:proofErr w:type="gramEnd"/>
      <w:r w:rsidRPr="00A874BC">
        <w:rPr>
          <w:rFonts w:ascii="Times New Roman" w:eastAsia="Times New Roman" w:hAnsi="Times New Roman" w:cs="Times New Roman"/>
          <w:i/>
          <w:iCs/>
          <w:color w:val="000000"/>
          <w:sz w:val="24"/>
          <w:szCs w:val="24"/>
        </w:rPr>
        <w:t>.</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El art. 48.</w:t>
      </w:r>
      <w:r w:rsidRPr="00A874BC">
        <w:rPr>
          <w:rFonts w:ascii="Times New Roman" w:eastAsia="Times New Roman" w:hAnsi="Times New Roman" w:cs="Times New Roman"/>
          <w:i/>
          <w:iCs/>
          <w:color w:val="000000"/>
          <w:sz w:val="24"/>
          <w:szCs w:val="24"/>
        </w:rPr>
        <w:t>ter</w:t>
      </w:r>
      <w:r w:rsidRPr="00A874BC">
        <w:rPr>
          <w:rFonts w:ascii="Times New Roman" w:eastAsia="Times New Roman" w:hAnsi="Times New Roman" w:cs="Times New Roman"/>
          <w:color w:val="000000"/>
          <w:sz w:val="24"/>
          <w:szCs w:val="24"/>
        </w:rPr>
        <w:t>. 1. LC establece la posibilidad de embargo preventivo de bienes de administradores y liquidadores de la sociedad si existiese fundada posibilidad de que el concurso se califique como culpable y la masa activa resultase insuficiente. Como la obligatoriedad de la calificación nace de dos causas y una de ellas es precisamente la apertura de la liquidación, es claro que ésta puede traer como efecto, combinada con la insuficiencia de la masa activa, el embargo preventivo del patrimonio de administradores y liquidadores de hecho y de derecho, si no se hizo con anterioridad.</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i/>
          <w:iCs/>
          <w:color w:val="000000"/>
          <w:sz w:val="24"/>
          <w:szCs w:val="24"/>
        </w:rPr>
      </w:pPr>
      <w:r w:rsidRPr="00A874BC">
        <w:rPr>
          <w:rFonts w:ascii="Times New Roman" w:eastAsia="Times New Roman" w:hAnsi="Times New Roman" w:cs="Times New Roman"/>
          <w:i/>
          <w:iCs/>
          <w:color w:val="000000"/>
          <w:sz w:val="24"/>
          <w:szCs w:val="24"/>
        </w:rPr>
        <w:t>D) Inicio de la Acción contra socios subsidiariamente responsables de las deudas sociales.</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Se trata en este caso más bien de un efecto frente a los socios que frente a la sociedad, si bien la Ley lo recoge entre los efectos del concurso para las personas jurídicas. El art. 48.</w:t>
      </w:r>
      <w:r w:rsidRPr="00A874BC">
        <w:rPr>
          <w:rFonts w:ascii="Times New Roman" w:eastAsia="Times New Roman" w:hAnsi="Times New Roman" w:cs="Times New Roman"/>
          <w:i/>
          <w:iCs/>
          <w:color w:val="000000"/>
          <w:sz w:val="24"/>
          <w:szCs w:val="24"/>
        </w:rPr>
        <w:t>bis</w:t>
      </w:r>
      <w:r w:rsidRPr="00A874BC">
        <w:rPr>
          <w:rFonts w:ascii="Times New Roman" w:eastAsia="Times New Roman" w:hAnsi="Times New Roman" w:cs="Times New Roman"/>
          <w:color w:val="000000"/>
          <w:sz w:val="24"/>
          <w:szCs w:val="24"/>
        </w:rPr>
        <w:t>. 1. LC reserva para los administradores del concurso, durante la tramitación de éste, la legitimación para ejercer la acción de reclamación contra los socios responsables subsidiariamente de las deudas sociales anteriores a la declaración del concurso, si bien la permite ejercer subsidiariamente a los acreedores en el supuesto previsto en el 54.4. Este supuesto prevé que los acreedores pueden requerir a los administradores para que ejerzan las acciones de carácter patrimonial que asistan al concursado, pudiendo los acreedores ejercer estas acciones a su costa pero en beneficio de la masa si no lo hiciesen los administradores concursales ni el concursado en plazo de dos meses desde el requerimiento.</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Lo que debemos destacar aquí es que el art. 48.</w:t>
      </w:r>
      <w:r w:rsidRPr="00A874BC">
        <w:rPr>
          <w:rFonts w:ascii="Times New Roman" w:eastAsia="Times New Roman" w:hAnsi="Times New Roman" w:cs="Times New Roman"/>
          <w:i/>
          <w:iCs/>
          <w:color w:val="000000"/>
          <w:sz w:val="24"/>
          <w:szCs w:val="24"/>
        </w:rPr>
        <w:t>bis</w:t>
      </w:r>
      <w:r w:rsidRPr="00A874BC">
        <w:rPr>
          <w:rFonts w:ascii="Times New Roman" w:eastAsia="Times New Roman" w:hAnsi="Times New Roman" w:cs="Times New Roman"/>
          <w:color w:val="000000"/>
          <w:sz w:val="24"/>
          <w:szCs w:val="24"/>
        </w:rPr>
        <w:t xml:space="preserve"> no solo reserva la legitimación para el ejercicio de la acción, sino que retrasa la posibilidad de ejercer ésta por cualquiera de los legalmente legitimados, al decir </w:t>
      </w:r>
      <w:r w:rsidRPr="00A874BC">
        <w:rPr>
          <w:rFonts w:ascii="Times New Roman" w:eastAsia="Times New Roman" w:hAnsi="Times New Roman" w:cs="Times New Roman"/>
          <w:i/>
          <w:iCs/>
          <w:color w:val="000000"/>
          <w:sz w:val="24"/>
          <w:szCs w:val="24"/>
        </w:rPr>
        <w:t>«…durante la tramitación del concurso»</w:t>
      </w:r>
      <w:r w:rsidRPr="00A874BC">
        <w:rPr>
          <w:rFonts w:ascii="Times New Roman" w:eastAsia="Times New Roman" w:hAnsi="Times New Roman" w:cs="Times New Roman"/>
          <w:color w:val="000000"/>
          <w:sz w:val="24"/>
          <w:szCs w:val="24"/>
        </w:rPr>
        <w:t>. Así pues hay que concluir que la apertura de la liquidación produce también el efecto de dar vía libre a los administradores concursales (y en el caso del 54.4 a los acreedores) para reclamar de los socios responsables de las deudas sociales, sin que antes se pueda iniciar la reclamación por ninguno de los interesados. El art. 48.</w:t>
      </w:r>
      <w:r w:rsidRPr="00A874BC">
        <w:rPr>
          <w:rFonts w:ascii="Times New Roman" w:eastAsia="Times New Roman" w:hAnsi="Times New Roman" w:cs="Times New Roman"/>
          <w:i/>
          <w:iCs/>
          <w:color w:val="000000"/>
          <w:sz w:val="24"/>
          <w:szCs w:val="24"/>
        </w:rPr>
        <w:t>ter</w:t>
      </w:r>
      <w:r w:rsidRPr="00A874BC">
        <w:rPr>
          <w:rFonts w:ascii="Times New Roman" w:eastAsia="Times New Roman" w:hAnsi="Times New Roman" w:cs="Times New Roman"/>
          <w:color w:val="000000"/>
          <w:sz w:val="24"/>
          <w:szCs w:val="24"/>
        </w:rPr>
        <w:t>.2. LC faculta al juez para ordenar -de oficio o a instancia de los administradores concursales- el embargo preventivo de bienes y derechos de estos socios en cuantía suficiente para asegurar la suficiencia de la masa activa, con el mismo trato que en el apartado 1 se da a los administradores.</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Parece pues que la secuencia será asegurar la suficiencia de la masa mediante el embargo preventivo, sin que se proceda a cuantificar la responsabilidad de los socios afectados hasta alcanzado el convenio o abierta la liquidación, y procediéndose entonces a ejercer la acción en la cuantía necesaria con cargo a los bienes ya embargados, y, de ser necesario, ampliándose a los bienes aún no trabados.</w:t>
      </w:r>
    </w:p>
    <w:p w:rsidR="00A874BC" w:rsidRPr="00A874BC" w:rsidRDefault="00A874BC" w:rsidP="00A874BC">
      <w:pPr>
        <w:widowControl w:val="0"/>
        <w:autoSpaceDE w:val="0"/>
        <w:autoSpaceDN w:val="0"/>
        <w:adjustRightInd w:val="0"/>
        <w:spacing w:before="120" w:after="200" w:line="240" w:lineRule="auto"/>
        <w:rPr>
          <w:rFonts w:ascii="Arial" w:eastAsia="Times New Roman" w:hAnsi="Arial" w:cs="Arial"/>
          <w:color w:val="000000"/>
          <w:sz w:val="24"/>
          <w:szCs w:val="24"/>
        </w:rPr>
      </w:pPr>
      <w:r w:rsidRPr="00A874BC">
        <w:rPr>
          <w:rFonts w:ascii="Arial" w:eastAsia="Times New Roman" w:hAnsi="Arial" w:cs="Arial"/>
          <w:color w:val="000000"/>
          <w:sz w:val="24"/>
          <w:szCs w:val="24"/>
        </w:rPr>
        <w:t> </w:t>
      </w:r>
    </w:p>
    <w:p w:rsidR="00A874BC" w:rsidRPr="00425896" w:rsidRDefault="00A874BC" w:rsidP="00A61608">
      <w:pPr>
        <w:pStyle w:val="Prrafodelista"/>
        <w:widowControl w:val="0"/>
        <w:numPr>
          <w:ilvl w:val="2"/>
          <w:numId w:val="14"/>
        </w:numPr>
        <w:autoSpaceDE w:val="0"/>
        <w:autoSpaceDN w:val="0"/>
        <w:adjustRightInd w:val="0"/>
        <w:spacing w:after="200" w:line="240" w:lineRule="auto"/>
        <w:rPr>
          <w:rFonts w:ascii="Times New Roman" w:eastAsia="Times New Roman" w:hAnsi="Times New Roman" w:cs="Times New Roman"/>
          <w:b/>
          <w:bCs/>
          <w:i/>
          <w:color w:val="0000FF"/>
          <w:sz w:val="24"/>
          <w:szCs w:val="24"/>
        </w:rPr>
      </w:pPr>
      <w:r w:rsidRPr="00425896">
        <w:rPr>
          <w:rFonts w:ascii="Times New Roman" w:eastAsia="Times New Roman" w:hAnsi="Times New Roman" w:cs="Times New Roman"/>
          <w:bCs/>
          <w:i/>
          <w:sz w:val="24"/>
          <w:szCs w:val="24"/>
        </w:rPr>
        <w:t>Sobre los créditos</w:t>
      </w:r>
    </w:p>
    <w:p w:rsidR="00A874BC" w:rsidRPr="00A874BC"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Contiene el art. 146 en primer lugar una remisión general al contenido del capítulo II del Título III, que determina los efectos del concurso sobre los acreedores en general, y donde deberemos buscar las consecuencias que sobre ellos produce el desapoderamiento general o la apertura de la liquidación, además de los dos dispuestos directamente por el art. 146. Así los efectos serán los siguientes:</w:t>
      </w:r>
    </w:p>
    <w:p w:rsidR="00A874BC" w:rsidRPr="00A874BC" w:rsidRDefault="00425896" w:rsidP="00A874BC">
      <w:pPr>
        <w:widowControl w:val="0"/>
        <w:autoSpaceDE w:val="0"/>
        <w:autoSpaceDN w:val="0"/>
        <w:adjustRightInd w:val="0"/>
        <w:spacing w:before="120" w:after="0" w:line="240" w:lineRule="auto"/>
        <w:jc w:val="both"/>
        <w:rPr>
          <w:rFonts w:ascii="Times New Roman" w:eastAsia="Times New Roman" w:hAnsi="Times New Roman" w:cs="Times New Roman"/>
          <w:i/>
          <w:iCs/>
          <w:color w:val="000000"/>
          <w:sz w:val="24"/>
          <w:szCs w:val="24"/>
        </w:rPr>
      </w:pPr>
      <w:r w:rsidRPr="00425896">
        <w:rPr>
          <w:rFonts w:ascii="Times New Roman" w:eastAsia="Times New Roman" w:hAnsi="Times New Roman" w:cs="Times New Roman"/>
          <w:iCs/>
          <w:color w:val="000000"/>
          <w:sz w:val="24"/>
          <w:szCs w:val="24"/>
        </w:rPr>
        <w:t>3.1.2.1</w:t>
      </w:r>
      <w:r w:rsidR="00A874BC" w:rsidRPr="00425896">
        <w:rPr>
          <w:rFonts w:ascii="Times New Roman" w:eastAsia="Times New Roman" w:hAnsi="Times New Roman" w:cs="Times New Roman"/>
          <w:iCs/>
          <w:color w:val="000000"/>
          <w:sz w:val="24"/>
          <w:szCs w:val="24"/>
        </w:rPr>
        <w:t xml:space="preserve"> Sustitución procesal.</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lastRenderedPageBreak/>
        <w:t>Establece el apartado 2 del art. 51 que en caso de suspensión de las facultades de administración, lo que sucede al iniciarse la fase de liquidación, la administración concursal sustituirá procesalmente al concursado en los procedimientos judiciales en trámite, se entiende que con excepción de las acciones de índole personal. Se trata de un efecto más del desapoderamiento general y del control que la administración concursal pasa a ejercer sobre todas las actividades susceptibles de influir en el patrimonio del concursado.</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La sustitución procesal se produce para un mejor control, pero no significa que los administradores ostenten íntegramente la representación procesal del concursado, ya que no podrán desistir, allanarse ni transigir más que con autorización del juez del concurso, quien a su vez deberá oír al respecto tanto al deudor como a los personados en el concurso que estime conveniente. Es pues más una medida de control que de administración sobre el patrimonio del deudor.</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De hecho la propia Ley emplea indebidamente la expresión sustitución procesal, pues no se trata de una sucesión en la dirección del pleito en nombre del concursado, ya que se concede a éste la posibilidad de mantener su representación y defensa procesales separadamente, con la condición de asegurar que los gastos de éstas no recaigan en la masa y con el límite de no poder desistir, allanarse o transigir. En realidad se priva al concursado de la capacidad de decidir sobre el resultado del pleito antes de dictada la sentencia, pasando esta capacidad al control del juez del concurso.</w:t>
      </w:r>
    </w:p>
    <w:p w:rsidR="00A874BC" w:rsidRPr="00A874BC" w:rsidRDefault="00425896" w:rsidP="00A874BC">
      <w:pPr>
        <w:widowControl w:val="0"/>
        <w:autoSpaceDE w:val="0"/>
        <w:autoSpaceDN w:val="0"/>
        <w:adjustRightInd w:val="0"/>
        <w:spacing w:before="120" w:after="0" w:line="240" w:lineRule="auto"/>
        <w:jc w:val="both"/>
        <w:rPr>
          <w:rFonts w:ascii="Times New Roman" w:eastAsia="Times New Roman" w:hAnsi="Times New Roman" w:cs="Times New Roman"/>
          <w:i/>
          <w:iCs/>
          <w:color w:val="000000"/>
          <w:sz w:val="24"/>
          <w:szCs w:val="24"/>
        </w:rPr>
      </w:pPr>
      <w:r w:rsidRPr="00425896">
        <w:rPr>
          <w:rFonts w:ascii="Times New Roman" w:eastAsia="Times New Roman" w:hAnsi="Times New Roman" w:cs="Times New Roman"/>
          <w:iCs/>
          <w:color w:val="000000"/>
          <w:sz w:val="24"/>
          <w:szCs w:val="24"/>
        </w:rPr>
        <w:t>3.1.2.2.</w:t>
      </w:r>
      <w:r w:rsidR="00A874BC" w:rsidRPr="00A874BC">
        <w:rPr>
          <w:rFonts w:ascii="Times New Roman" w:eastAsia="Times New Roman" w:hAnsi="Times New Roman" w:cs="Times New Roman"/>
          <w:i/>
          <w:iCs/>
          <w:color w:val="000000"/>
          <w:sz w:val="24"/>
          <w:szCs w:val="24"/>
        </w:rPr>
        <w:t xml:space="preserve"> </w:t>
      </w:r>
      <w:r w:rsidR="00A874BC" w:rsidRPr="00425896">
        <w:rPr>
          <w:rFonts w:ascii="Times New Roman" w:eastAsia="Times New Roman" w:hAnsi="Times New Roman" w:cs="Times New Roman"/>
          <w:iCs/>
          <w:color w:val="000000"/>
          <w:sz w:val="24"/>
          <w:szCs w:val="24"/>
        </w:rPr>
        <w:t>Ejercicio de acciones del concursado.</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En virtud del art. 54.1 será la administración concursal, una vez abierta la fase de liquidación, la que ostente la legitimación activa para el ejercicio de las acciones que asistan al concursado y no sean de índole personal. Para las que ostenten este carácter seguirá estando legitimado el concursado, quien tendrá pleno control sobre ellas a no ser que la materia litigiosa pueda afectar a su patrimonio, en cuyo caso precisará la conformidad de la administración concursal para interponer demandas o recursos, allanarse, desistir o transigir, en definitiva para todas las actividades dispositivas sobre el pleito mismo</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El apartado 3 del mismo artículo faculta al concursado para personarse y defenderse separadamente en los juicios promovidos por la administración concursal, pero sin que las consecuencias, gastos o costas, de esta defensa separada puedan recaer sobre la masa. No se le priva pues del derecho a litigar ni se le limita éste, pero sí se le impide perjudicar a la masa con las resultas negativas de los pleitos en que intervenga.</w:t>
      </w:r>
    </w:p>
    <w:p w:rsidR="00A874BC" w:rsidRPr="00425896" w:rsidRDefault="00425896" w:rsidP="00A874BC">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3.1.2.3.</w:t>
      </w:r>
      <w:r w:rsidR="00A874BC" w:rsidRPr="00425896">
        <w:rPr>
          <w:rFonts w:ascii="Times New Roman" w:eastAsia="Times New Roman" w:hAnsi="Times New Roman" w:cs="Times New Roman"/>
          <w:iCs/>
          <w:color w:val="000000"/>
          <w:sz w:val="24"/>
          <w:szCs w:val="24"/>
        </w:rPr>
        <w:t xml:space="preserve"> Ejecución de garantías reales.</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El art. 56.1 ordena la imposibilidad de iniciar ejecuciones de garantías reales desde el momento de la declaración del concurso, y el 56.2 la suspensión de actuaciones en las ejecuciones iniciadas con anterioridad a la declaración. La apertura de la liquidación producirá sobre estas garantías reales el efecto previsto en el art. 57.3, consistente en la reanudación de las ejecuciones que resultaron afectadas por la suspensión, pero no en sus procedimientos originales sino como piezas separadas dentro del procedimiento concursal.</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 xml:space="preserve">En cuanto a las garantías cuya ejecución no se hubiere iniciado al tiempo de la declaración del concurso, la apertura de la liquidación acarreará la pérdida definitiva del derecho de ejecución separada, procediéndose a su ejecución privilegiada dentro del procedimiento general de liquidación. Cabe añadir aquí un efecto contrario, dispuesto en el art. 56.1, y es que la no apertura de la liquidación, transcurrido un año desde la </w:t>
      </w:r>
      <w:r w:rsidRPr="00A874BC">
        <w:rPr>
          <w:rFonts w:ascii="Times New Roman" w:eastAsia="Times New Roman" w:hAnsi="Times New Roman" w:cs="Times New Roman"/>
          <w:color w:val="000000"/>
          <w:sz w:val="24"/>
          <w:szCs w:val="24"/>
        </w:rPr>
        <w:lastRenderedPageBreak/>
        <w:t>declaración del concurso, liberará a estos acreedores de la prohibición de iniciar las ejecuciones de sus garantías.</w:t>
      </w:r>
    </w:p>
    <w:p w:rsidR="00A874BC" w:rsidRPr="00425896" w:rsidRDefault="00425896" w:rsidP="00A874BC">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3.1.2.4.</w:t>
      </w:r>
      <w:r w:rsidR="00A874BC" w:rsidRPr="00425896">
        <w:rPr>
          <w:rFonts w:ascii="Times New Roman" w:eastAsia="Times New Roman" w:hAnsi="Times New Roman" w:cs="Times New Roman"/>
          <w:iCs/>
          <w:color w:val="000000"/>
          <w:sz w:val="24"/>
          <w:szCs w:val="24"/>
        </w:rPr>
        <w:t xml:space="preserve"> Vencimiento y liquidación anticipados.</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A874BC">
        <w:rPr>
          <w:rFonts w:ascii="Times New Roman" w:eastAsia="Times New Roman" w:hAnsi="Times New Roman" w:cs="Times New Roman"/>
          <w:color w:val="000000"/>
          <w:sz w:val="24"/>
          <w:szCs w:val="24"/>
        </w:rPr>
        <w:t>El art. 146 dispone que la apertura de la liquidación produce el vencimiento anticipado de todos los créditos aplazados, y como consecuencia y en virtud del art. 159 la aplicación a éstos del descuento correspondiente calculado al tipo de interés legal. Así mismo todos los créditos que consistieren en prestaciones diferentes de la entrega de dinero habrán de ser valorados y convertidos en dinero para su satisfacción ordenada con cargo a la masa.</w:t>
      </w:r>
    </w:p>
    <w:p w:rsidR="00A874BC" w:rsidRDefault="00A874BC" w:rsidP="00A874BC">
      <w:pPr>
        <w:widowControl w:val="0"/>
        <w:autoSpaceDE w:val="0"/>
        <w:autoSpaceDN w:val="0"/>
        <w:adjustRightInd w:val="0"/>
        <w:spacing w:before="120" w:after="200" w:line="240" w:lineRule="auto"/>
        <w:rPr>
          <w:rFonts w:ascii="Arial" w:eastAsia="Times New Roman" w:hAnsi="Arial" w:cs="Arial"/>
          <w:color w:val="000000"/>
          <w:sz w:val="24"/>
          <w:szCs w:val="24"/>
        </w:rPr>
      </w:pPr>
      <w:r w:rsidRPr="00A874BC">
        <w:rPr>
          <w:rFonts w:ascii="Arial" w:eastAsia="Times New Roman" w:hAnsi="Arial" w:cs="Arial"/>
          <w:color w:val="000000"/>
          <w:sz w:val="24"/>
          <w:szCs w:val="24"/>
        </w:rPr>
        <w:t> </w:t>
      </w:r>
    </w:p>
    <w:p w:rsidR="00A61608" w:rsidRPr="00425896" w:rsidRDefault="00A61608" w:rsidP="00A61608">
      <w:pPr>
        <w:pStyle w:val="Prrafodelista"/>
        <w:widowControl w:val="0"/>
        <w:numPr>
          <w:ilvl w:val="1"/>
          <w:numId w:val="14"/>
        </w:numPr>
        <w:autoSpaceDE w:val="0"/>
        <w:autoSpaceDN w:val="0"/>
        <w:adjustRightInd w:val="0"/>
        <w:spacing w:before="120" w:after="200" w:line="240" w:lineRule="auto"/>
        <w:rPr>
          <w:rFonts w:ascii="Arial" w:eastAsia="Times New Roman" w:hAnsi="Arial" w:cs="Arial"/>
          <w:b/>
          <w:color w:val="000000"/>
          <w:sz w:val="24"/>
          <w:szCs w:val="24"/>
        </w:rPr>
      </w:pPr>
      <w:r w:rsidRPr="00425896">
        <w:rPr>
          <w:rFonts w:ascii="Arial" w:eastAsia="Times New Roman" w:hAnsi="Arial" w:cs="Arial"/>
          <w:b/>
          <w:color w:val="000000"/>
          <w:sz w:val="24"/>
          <w:szCs w:val="24"/>
        </w:rPr>
        <w:t>Operaciones de liquidación</w:t>
      </w:r>
    </w:p>
    <w:p w:rsidR="00A61608" w:rsidRPr="00A874BC" w:rsidRDefault="00A61608" w:rsidP="00A874BC">
      <w:pPr>
        <w:widowControl w:val="0"/>
        <w:autoSpaceDE w:val="0"/>
        <w:autoSpaceDN w:val="0"/>
        <w:adjustRightInd w:val="0"/>
        <w:spacing w:before="120" w:after="200" w:line="240" w:lineRule="auto"/>
        <w:rPr>
          <w:rFonts w:ascii="Arial" w:eastAsia="Times New Roman" w:hAnsi="Arial" w:cs="Arial"/>
          <w:color w:val="000000"/>
          <w:sz w:val="24"/>
          <w:szCs w:val="24"/>
        </w:rPr>
      </w:pPr>
    </w:p>
    <w:p w:rsidR="00A874BC" w:rsidRPr="003D49FE"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3D49FE">
        <w:rPr>
          <w:rFonts w:ascii="Times New Roman" w:eastAsia="Times New Roman" w:hAnsi="Times New Roman" w:cs="Times New Roman"/>
          <w:color w:val="000000"/>
          <w:sz w:val="24"/>
          <w:szCs w:val="24"/>
        </w:rPr>
        <w:t xml:space="preserve">Se regulan las operaciones de liquidación en la Sección 3ª, artículos 148 a 153, estableciéndose sucesivamente la redacción del Plan de liquidación, las reglas supletorias de éste y por último una serie de normas encaminadas a mantener la honestidad y transparencia de las operaciones </w:t>
      </w:r>
      <w:proofErr w:type="spellStart"/>
      <w:r w:rsidRPr="003D49FE">
        <w:rPr>
          <w:rFonts w:ascii="Times New Roman" w:eastAsia="Times New Roman" w:hAnsi="Times New Roman" w:cs="Times New Roman"/>
          <w:color w:val="000000"/>
          <w:sz w:val="24"/>
          <w:szCs w:val="24"/>
        </w:rPr>
        <w:t>liquidatorias</w:t>
      </w:r>
      <w:proofErr w:type="spellEnd"/>
      <w:r w:rsidRPr="003D49FE">
        <w:rPr>
          <w:rFonts w:ascii="Times New Roman" w:eastAsia="Times New Roman" w:hAnsi="Times New Roman" w:cs="Times New Roman"/>
          <w:color w:val="000000"/>
          <w:sz w:val="24"/>
          <w:szCs w:val="24"/>
        </w:rPr>
        <w:t>, junto con otras disciplinarias para los administradores concursales, quienes como se ha dicho más arriba se convierten ahora en auténticos liquidadores del patrimonio concursal, al modo de los liquidadores sociales pero con obligación de rendir cuentas de sus actos al juez del concurso.</w:t>
      </w:r>
    </w:p>
    <w:p w:rsidR="003D49FE" w:rsidRPr="00425896" w:rsidRDefault="003D49FE" w:rsidP="00A874BC">
      <w:pPr>
        <w:widowControl w:val="0"/>
        <w:autoSpaceDE w:val="0"/>
        <w:autoSpaceDN w:val="0"/>
        <w:adjustRightInd w:val="0"/>
        <w:spacing w:after="0" w:line="240" w:lineRule="auto"/>
        <w:jc w:val="both"/>
        <w:rPr>
          <w:rFonts w:ascii="Times New Roman" w:eastAsia="Times New Roman" w:hAnsi="Times New Roman" w:cs="Times New Roman"/>
          <w:b/>
          <w:i/>
          <w:color w:val="000000"/>
          <w:sz w:val="24"/>
          <w:szCs w:val="24"/>
        </w:rPr>
      </w:pPr>
    </w:p>
    <w:p w:rsidR="003D49FE" w:rsidRPr="00425896" w:rsidRDefault="003D49FE" w:rsidP="0096282C">
      <w:pPr>
        <w:pStyle w:val="Prrafodelista"/>
        <w:widowControl w:val="0"/>
        <w:numPr>
          <w:ilvl w:val="2"/>
          <w:numId w:val="14"/>
        </w:numPr>
        <w:autoSpaceDE w:val="0"/>
        <w:autoSpaceDN w:val="0"/>
        <w:adjustRightInd w:val="0"/>
        <w:spacing w:after="0" w:line="240" w:lineRule="auto"/>
        <w:ind w:left="1423"/>
        <w:contextualSpacing w:val="0"/>
        <w:jc w:val="both"/>
        <w:rPr>
          <w:rFonts w:ascii="Arial" w:eastAsia="Times New Roman" w:hAnsi="Arial" w:cs="Arial"/>
          <w:i/>
          <w:color w:val="000000"/>
          <w:sz w:val="24"/>
          <w:szCs w:val="24"/>
        </w:rPr>
      </w:pPr>
      <w:r w:rsidRPr="00425896">
        <w:rPr>
          <w:rFonts w:ascii="Arial" w:eastAsia="Times New Roman" w:hAnsi="Arial" w:cs="Arial"/>
          <w:i/>
          <w:color w:val="000000"/>
          <w:sz w:val="24"/>
          <w:szCs w:val="24"/>
        </w:rPr>
        <w:t>Garantías del procedimiento</w:t>
      </w:r>
    </w:p>
    <w:p w:rsidR="00A874BC" w:rsidRPr="003D49FE"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3D49FE">
        <w:rPr>
          <w:rFonts w:ascii="Times New Roman" w:eastAsia="Times New Roman" w:hAnsi="Times New Roman" w:cs="Times New Roman"/>
          <w:color w:val="000000"/>
          <w:sz w:val="24"/>
          <w:szCs w:val="24"/>
        </w:rPr>
        <w:t xml:space="preserve">Como garantía de la transparencia y honestidad de las operaciones </w:t>
      </w:r>
      <w:proofErr w:type="spellStart"/>
      <w:r w:rsidRPr="003D49FE">
        <w:rPr>
          <w:rFonts w:ascii="Times New Roman" w:eastAsia="Times New Roman" w:hAnsi="Times New Roman" w:cs="Times New Roman"/>
          <w:color w:val="000000"/>
          <w:sz w:val="24"/>
          <w:szCs w:val="24"/>
        </w:rPr>
        <w:t>liquidatorias</w:t>
      </w:r>
      <w:proofErr w:type="spellEnd"/>
      <w:r w:rsidRPr="003D49FE">
        <w:rPr>
          <w:rFonts w:ascii="Times New Roman" w:eastAsia="Times New Roman" w:hAnsi="Times New Roman" w:cs="Times New Roman"/>
          <w:color w:val="000000"/>
          <w:sz w:val="24"/>
          <w:szCs w:val="24"/>
        </w:rPr>
        <w:t>, la Ley prohíbe a los administradores concursales (art. 151) la adquisición, por sí o por persona interpuesta, y aunque fuera en subasta, de cualquiera de los bienes integrados en la masa activa del concurso. El incumplimiento de la prohibición anterior acarreará la inhabilitación del administrador infractor, con comunicación al Registro de Resoluciones Concursales, el reintegro a la masa, sin contraprestación, del bien indebidamente adquirido y la pérdida del crédito concursal que ostentase el infractor.</w:t>
      </w:r>
    </w:p>
    <w:p w:rsidR="00A874BC" w:rsidRPr="003D49F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3D49FE">
        <w:rPr>
          <w:rFonts w:ascii="Times New Roman" w:eastAsia="Times New Roman" w:hAnsi="Times New Roman" w:cs="Times New Roman"/>
          <w:color w:val="000000"/>
          <w:sz w:val="24"/>
          <w:szCs w:val="24"/>
        </w:rPr>
        <w:t>Como medida de control de las operaciones, establece el artículo 152 la obligación de los administradores de presentar al juez informes trimestrales sobre el estado de las operaciones, que quedarán de manifiesto en el juzgado</w:t>
      </w:r>
      <w:r w:rsidR="0096282C">
        <w:rPr>
          <w:rFonts w:ascii="Times New Roman" w:eastAsia="Times New Roman" w:hAnsi="Times New Roman" w:cs="Times New Roman"/>
          <w:color w:val="000000"/>
          <w:sz w:val="24"/>
          <w:szCs w:val="24"/>
        </w:rPr>
        <w:t xml:space="preserve"> y </w:t>
      </w:r>
      <w:r w:rsidR="0096282C" w:rsidRPr="0096282C">
        <w:rPr>
          <w:rFonts w:ascii="Times New Roman" w:eastAsia="Times New Roman" w:hAnsi="Times New Roman" w:cs="Times New Roman"/>
          <w:color w:val="000000"/>
          <w:sz w:val="24"/>
          <w:szCs w:val="24"/>
        </w:rPr>
        <w:t>será</w:t>
      </w:r>
      <w:r w:rsidR="0096282C">
        <w:rPr>
          <w:rFonts w:ascii="Times New Roman" w:eastAsia="Times New Roman" w:hAnsi="Times New Roman" w:cs="Times New Roman"/>
          <w:color w:val="000000"/>
          <w:sz w:val="24"/>
          <w:szCs w:val="24"/>
        </w:rPr>
        <w:t>n</w:t>
      </w:r>
      <w:r w:rsidR="0096282C" w:rsidRPr="0096282C">
        <w:rPr>
          <w:rFonts w:ascii="Times New Roman" w:eastAsia="Times New Roman" w:hAnsi="Times New Roman" w:cs="Times New Roman"/>
          <w:color w:val="000000"/>
          <w:sz w:val="24"/>
          <w:szCs w:val="24"/>
        </w:rPr>
        <w:t xml:space="preserve"> comunicad</w:t>
      </w:r>
      <w:r w:rsidR="0096282C">
        <w:rPr>
          <w:rFonts w:ascii="Times New Roman" w:eastAsia="Times New Roman" w:hAnsi="Times New Roman" w:cs="Times New Roman"/>
          <w:color w:val="000000"/>
          <w:sz w:val="24"/>
          <w:szCs w:val="24"/>
        </w:rPr>
        <w:t>os</w:t>
      </w:r>
      <w:r w:rsidR="0096282C" w:rsidRPr="0096282C">
        <w:rPr>
          <w:rFonts w:ascii="Times New Roman" w:eastAsia="Times New Roman" w:hAnsi="Times New Roman" w:cs="Times New Roman"/>
          <w:color w:val="000000"/>
          <w:sz w:val="24"/>
          <w:szCs w:val="24"/>
        </w:rPr>
        <w:t xml:space="preserve"> por la administración concursal de forma telemática a los acreedores de cuya dirección electrónica se tenga conocimiento.</w:t>
      </w:r>
      <w:r w:rsidRPr="003D49FE">
        <w:rPr>
          <w:rFonts w:ascii="Times New Roman" w:eastAsia="Times New Roman" w:hAnsi="Times New Roman" w:cs="Times New Roman"/>
          <w:color w:val="000000"/>
          <w:sz w:val="24"/>
          <w:szCs w:val="24"/>
        </w:rPr>
        <w:t>, constituyendo el incumplimiento causa de las sanciones previstas en los arts. 36 y 37 de la Ley Concursal.</w:t>
      </w:r>
    </w:p>
    <w:p w:rsidR="00A874BC" w:rsidRPr="003D49F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3D49FE">
        <w:rPr>
          <w:rFonts w:ascii="Times New Roman" w:eastAsia="Times New Roman" w:hAnsi="Times New Roman" w:cs="Times New Roman"/>
          <w:color w:val="000000"/>
          <w:sz w:val="24"/>
          <w:szCs w:val="24"/>
        </w:rPr>
        <w:t xml:space="preserve">Por último, y para asegurar la agilidad de las operaciones, el art. 153 faculta a cualquier interesado para solicitar la remoción de los administradores transcurrido un año sin culminar la liquidación. En este caso el juez oirá a los interesados y, si no existe justa causa para la dilación, acordará su separación y sustitución. En tal caso los afectados perderán el derecho a las remuneraciones devengadas, devolviendo a la masa las percibidas, y el auto </w:t>
      </w:r>
      <w:proofErr w:type="spellStart"/>
      <w:r w:rsidRPr="003D49FE">
        <w:rPr>
          <w:rFonts w:ascii="Times New Roman" w:eastAsia="Times New Roman" w:hAnsi="Times New Roman" w:cs="Times New Roman"/>
          <w:color w:val="000000"/>
          <w:sz w:val="24"/>
          <w:szCs w:val="24"/>
        </w:rPr>
        <w:t>separatorio</w:t>
      </w:r>
      <w:proofErr w:type="spellEnd"/>
      <w:r w:rsidRPr="003D49FE">
        <w:rPr>
          <w:rFonts w:ascii="Times New Roman" w:eastAsia="Times New Roman" w:hAnsi="Times New Roman" w:cs="Times New Roman"/>
          <w:color w:val="000000"/>
          <w:sz w:val="24"/>
          <w:szCs w:val="24"/>
        </w:rPr>
        <w:t xml:space="preserve"> será inscrito en el Registro de Resoluciones Concursales.</w:t>
      </w:r>
    </w:p>
    <w:p w:rsidR="00A874BC" w:rsidRDefault="00A874BC" w:rsidP="00A874BC">
      <w:pPr>
        <w:widowControl w:val="0"/>
        <w:autoSpaceDE w:val="0"/>
        <w:autoSpaceDN w:val="0"/>
        <w:adjustRightInd w:val="0"/>
        <w:spacing w:before="120" w:after="200" w:line="240" w:lineRule="auto"/>
        <w:rPr>
          <w:rFonts w:ascii="Arial" w:eastAsia="Times New Roman" w:hAnsi="Arial" w:cs="Arial"/>
          <w:color w:val="000000"/>
          <w:sz w:val="24"/>
          <w:szCs w:val="24"/>
        </w:rPr>
      </w:pPr>
      <w:r w:rsidRPr="003D49FE">
        <w:rPr>
          <w:rFonts w:ascii="Arial" w:eastAsia="Times New Roman" w:hAnsi="Arial" w:cs="Arial"/>
          <w:color w:val="000000"/>
          <w:sz w:val="24"/>
          <w:szCs w:val="24"/>
        </w:rPr>
        <w:t> </w:t>
      </w:r>
    </w:p>
    <w:p w:rsidR="0096282C" w:rsidRPr="00425896" w:rsidRDefault="0096282C" w:rsidP="00A874BC">
      <w:pPr>
        <w:widowControl w:val="0"/>
        <w:autoSpaceDE w:val="0"/>
        <w:autoSpaceDN w:val="0"/>
        <w:adjustRightInd w:val="0"/>
        <w:spacing w:before="120" w:after="200" w:line="240" w:lineRule="auto"/>
        <w:rPr>
          <w:rFonts w:ascii="Arial" w:eastAsia="Times New Roman" w:hAnsi="Arial" w:cs="Arial"/>
          <w:b/>
          <w:i/>
          <w:color w:val="000000"/>
          <w:sz w:val="24"/>
          <w:szCs w:val="24"/>
        </w:rPr>
      </w:pPr>
      <w:r>
        <w:rPr>
          <w:rFonts w:ascii="Arial" w:eastAsia="Times New Roman" w:hAnsi="Arial" w:cs="Arial"/>
          <w:color w:val="000000"/>
          <w:sz w:val="24"/>
          <w:szCs w:val="24"/>
        </w:rPr>
        <w:tab/>
      </w:r>
      <w:r w:rsidRPr="00425896">
        <w:rPr>
          <w:rFonts w:ascii="Arial" w:eastAsia="Times New Roman" w:hAnsi="Arial" w:cs="Arial"/>
          <w:i/>
          <w:color w:val="000000"/>
          <w:sz w:val="24"/>
          <w:szCs w:val="24"/>
        </w:rPr>
        <w:t>3.2.2.</w:t>
      </w:r>
      <w:r w:rsidRPr="00425896">
        <w:rPr>
          <w:rFonts w:ascii="Arial" w:eastAsia="Times New Roman" w:hAnsi="Arial" w:cs="Arial"/>
          <w:b/>
          <w:i/>
          <w:color w:val="000000"/>
          <w:sz w:val="24"/>
          <w:szCs w:val="24"/>
        </w:rPr>
        <w:t xml:space="preserve"> </w:t>
      </w:r>
      <w:r w:rsidRPr="00425896">
        <w:rPr>
          <w:rFonts w:ascii="Arial" w:eastAsia="Times New Roman" w:hAnsi="Arial" w:cs="Arial"/>
          <w:i/>
          <w:color w:val="000000"/>
          <w:sz w:val="24"/>
          <w:szCs w:val="24"/>
        </w:rPr>
        <w:t>Reintegración y reducción</w:t>
      </w:r>
    </w:p>
    <w:p w:rsidR="00A874BC" w:rsidRPr="003D49FE"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3D49FE">
        <w:rPr>
          <w:rFonts w:ascii="Times New Roman" w:eastAsia="Times New Roman" w:hAnsi="Times New Roman" w:cs="Times New Roman"/>
          <w:color w:val="000000"/>
          <w:sz w:val="24"/>
          <w:szCs w:val="24"/>
        </w:rPr>
        <w:lastRenderedPageBreak/>
        <w:t>Es obvio que las operaciones de liquidación se encaminan a convertir en dinero la totalidad de la masa activa para, posteriormente y con el producto obtenido, pagar ordenadamente a los acreedores. Por ello no está de más recordar que, como paso previo a la liquidación, ha debido realizarse la reintegración y reducción de las masas, utilizándose las acciones de contenido patrimonial que asistan al concursado frente a terceros y así mismo las acciones de reintegración previstas en beneficio de la masa, tanto sean rescisorias como impugnatorias, que se tramitarán como incidentes del concurso según el art. 72.</w:t>
      </w:r>
    </w:p>
    <w:p w:rsidR="00A874BC" w:rsidRPr="003D49F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3D49FE">
        <w:rPr>
          <w:rFonts w:ascii="Times New Roman" w:eastAsia="Times New Roman" w:hAnsi="Times New Roman" w:cs="Times New Roman"/>
          <w:color w:val="000000"/>
          <w:sz w:val="24"/>
          <w:szCs w:val="24"/>
        </w:rPr>
        <w:t>Otro tanto cabe decir sobre las operaciones de reducción, practicadas al amparo de lo dispuesto en el art. 80. En definitiva se tratará de acciones reivindicatorias de tercero que permiten a éste recuperar bienes de su propiedad indebidamente ocupados en la masa.</w:t>
      </w:r>
    </w:p>
    <w:p w:rsidR="00A874BC" w:rsidRDefault="00A874BC" w:rsidP="00A874BC">
      <w:pPr>
        <w:widowControl w:val="0"/>
        <w:autoSpaceDE w:val="0"/>
        <w:autoSpaceDN w:val="0"/>
        <w:adjustRightInd w:val="0"/>
        <w:spacing w:before="120" w:after="200" w:line="240" w:lineRule="auto"/>
        <w:rPr>
          <w:rFonts w:ascii="Arial" w:eastAsia="Times New Roman" w:hAnsi="Arial" w:cs="Arial"/>
          <w:color w:val="000000"/>
          <w:sz w:val="24"/>
          <w:szCs w:val="24"/>
        </w:rPr>
      </w:pPr>
      <w:r w:rsidRPr="003D49FE">
        <w:rPr>
          <w:rFonts w:ascii="Arial" w:eastAsia="Times New Roman" w:hAnsi="Arial" w:cs="Arial"/>
          <w:color w:val="000000"/>
          <w:sz w:val="24"/>
          <w:szCs w:val="24"/>
        </w:rPr>
        <w:t> </w:t>
      </w:r>
    </w:p>
    <w:p w:rsidR="0096282C" w:rsidRPr="00425896" w:rsidRDefault="0096282C" w:rsidP="00A874BC">
      <w:pPr>
        <w:widowControl w:val="0"/>
        <w:autoSpaceDE w:val="0"/>
        <w:autoSpaceDN w:val="0"/>
        <w:adjustRightInd w:val="0"/>
        <w:spacing w:before="120" w:after="200" w:line="240" w:lineRule="auto"/>
        <w:rPr>
          <w:rFonts w:ascii="Arial" w:eastAsia="Times New Roman" w:hAnsi="Arial" w:cs="Arial"/>
          <w:i/>
          <w:color w:val="000000"/>
          <w:sz w:val="24"/>
          <w:szCs w:val="24"/>
        </w:rPr>
      </w:pPr>
      <w:r>
        <w:rPr>
          <w:rFonts w:ascii="Arial" w:eastAsia="Times New Roman" w:hAnsi="Arial" w:cs="Arial"/>
          <w:color w:val="000000"/>
          <w:sz w:val="24"/>
          <w:szCs w:val="24"/>
        </w:rPr>
        <w:tab/>
      </w:r>
      <w:r w:rsidRPr="00425896">
        <w:rPr>
          <w:rFonts w:ascii="Arial" w:eastAsia="Times New Roman" w:hAnsi="Arial" w:cs="Arial"/>
          <w:i/>
          <w:color w:val="000000"/>
          <w:sz w:val="24"/>
          <w:szCs w:val="24"/>
        </w:rPr>
        <w:t>3.2.3. El plan de liquidación</w:t>
      </w:r>
    </w:p>
    <w:p w:rsidR="00A874BC" w:rsidRPr="003D49FE"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3D49FE">
        <w:rPr>
          <w:rFonts w:ascii="Times New Roman" w:eastAsia="Times New Roman" w:hAnsi="Times New Roman" w:cs="Times New Roman"/>
          <w:color w:val="000000"/>
          <w:sz w:val="24"/>
          <w:szCs w:val="24"/>
        </w:rPr>
        <w:t>Prevé el art. 148.1 de la Ley la confección por los administradores concursales de un plan de liquidación, en el plazo de 15 días desde la notificación de la apertura de la liquidación, prorrogables por otros quince a solicitud de los administradores y si el juez lo entiende justificado por la complejidad del concurso. El Plan deberá consistir en una programación ordenada de las realizaciones de bienes y derechos encaminadas a su conversión en efectivo para satisfacer las deudas, conteniendo, en su caso, el ejercicio por los administradores de la facultad concedida en el art. 155.2 de pagar los créditos con privilegio especial con cargo a la masa y sin realizar los bienes afectos en garantía.</w:t>
      </w:r>
    </w:p>
    <w:p w:rsidR="00A874BC" w:rsidRPr="003D49F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3D49FE">
        <w:rPr>
          <w:rFonts w:ascii="Times New Roman" w:eastAsia="Times New Roman" w:hAnsi="Times New Roman" w:cs="Times New Roman"/>
          <w:color w:val="000000"/>
          <w:sz w:val="24"/>
          <w:szCs w:val="24"/>
        </w:rPr>
        <w:t>Dentro de lo posible, se contemplará la enajenación unitaria del conjunto de establecimientos o unidades productivas que formen parte del patrimonio concursal, con el fin de favorecer la continuidad de la actividad empresarial o profesional afectada -lógicamente ahora en manos de tercero- produciéndose en este caso a efectos laborales la continuidad o sucesión de empresa prevista en el art. 149.2., de manera que se asegure en lo posible el mantenimiento de los puestos de trabajo, pero con declaración expresa de competencia del juez concursal en la resolución de los conflictos que pudieran presentarse, por remisión expresa al art. 64 LC.</w:t>
      </w:r>
    </w:p>
    <w:p w:rsidR="00A874BC" w:rsidRPr="003D49F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3D49FE">
        <w:rPr>
          <w:rFonts w:ascii="Times New Roman" w:eastAsia="Times New Roman" w:hAnsi="Times New Roman" w:cs="Times New Roman"/>
          <w:color w:val="000000"/>
          <w:sz w:val="24"/>
          <w:szCs w:val="24"/>
        </w:rPr>
        <w:t xml:space="preserve">Presentado el Plan, se abre plazo de quince días a los efectos de que, tanto el deudor como los acreedores concursales (art. 148.2) e igualmente los representantes de los trabajadores (art. 148.3), puedan formular propuestas de modificación sobre su contenido. De no formularse, el juez dictará auto aprobando el Plan, a cuyo texto se atendrán íntegramente las operaciones </w:t>
      </w:r>
      <w:proofErr w:type="spellStart"/>
      <w:r w:rsidRPr="003D49FE">
        <w:rPr>
          <w:rFonts w:ascii="Times New Roman" w:eastAsia="Times New Roman" w:hAnsi="Times New Roman" w:cs="Times New Roman"/>
          <w:color w:val="000000"/>
          <w:sz w:val="24"/>
          <w:szCs w:val="24"/>
        </w:rPr>
        <w:t>liquidatorias</w:t>
      </w:r>
      <w:proofErr w:type="spellEnd"/>
      <w:r w:rsidRPr="003D49FE">
        <w:rPr>
          <w:rFonts w:ascii="Times New Roman" w:eastAsia="Times New Roman" w:hAnsi="Times New Roman" w:cs="Times New Roman"/>
          <w:color w:val="000000"/>
          <w:sz w:val="24"/>
          <w:szCs w:val="24"/>
        </w:rPr>
        <w:t xml:space="preserve"> de la masa activa. En caso de presentarse propuestas de modificación, la administración concursal, en plazo de diez días, deberá informar al juez sobre las observaciones y modificaciones planteadas. Manda finalmente el apartado 4 del art. 148, como paso previo a la aprobación del Plan, el cumplimiento de los trámites previstos en el art. 64 para el caso de que su aprobación suponga la extinción o suspensión de contratos de laborales o la modificación de las condiciones de trabajo.</w:t>
      </w:r>
    </w:p>
    <w:p w:rsidR="003D49FE" w:rsidRPr="003D49FE" w:rsidRDefault="003D49FE" w:rsidP="003D49FE">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3D49FE">
        <w:rPr>
          <w:rFonts w:ascii="Times New Roman" w:eastAsia="Times New Roman" w:hAnsi="Times New Roman" w:cs="Times New Roman"/>
          <w:color w:val="000000"/>
          <w:sz w:val="24"/>
          <w:szCs w:val="24"/>
        </w:rPr>
        <w:t>Salvo para los acreedores públicos, en el plan de liquidación podrá preverse la cesión de bienes o derechos en pago o para pago de los créditos concursales, con las limitaciones y el alcance previsto, respecto a los bienes afectos a una garantía, en</w:t>
      </w:r>
      <w:r>
        <w:rPr>
          <w:rFonts w:ascii="Times New Roman" w:eastAsia="Times New Roman" w:hAnsi="Times New Roman" w:cs="Times New Roman"/>
          <w:color w:val="000000"/>
          <w:sz w:val="24"/>
          <w:szCs w:val="24"/>
        </w:rPr>
        <w:t xml:space="preserve"> el apartado 4 del artículo 155.</w:t>
      </w:r>
    </w:p>
    <w:p w:rsidR="003D49FE" w:rsidRPr="003D49FE" w:rsidRDefault="00A874BC" w:rsidP="003D49FE">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3D49FE">
        <w:rPr>
          <w:rFonts w:ascii="Times New Roman" w:eastAsia="Times New Roman" w:hAnsi="Times New Roman" w:cs="Times New Roman"/>
          <w:color w:val="000000"/>
          <w:sz w:val="24"/>
          <w:szCs w:val="24"/>
        </w:rPr>
        <w:t xml:space="preserve">Por último el juez, según el interés del concurso, resolverá sobre la inclusión o rechazo </w:t>
      </w:r>
      <w:r w:rsidRPr="003D49FE">
        <w:rPr>
          <w:rFonts w:ascii="Times New Roman" w:eastAsia="Times New Roman" w:hAnsi="Times New Roman" w:cs="Times New Roman"/>
          <w:color w:val="000000"/>
          <w:sz w:val="24"/>
          <w:szCs w:val="24"/>
        </w:rPr>
        <w:lastRenderedPageBreak/>
        <w:t>de las modificaciones propuestas, mediante auto que apruebe el plan original, con o sin ellas, o mande seguir la liquidación con arreglo a las reglas legales supletoria</w:t>
      </w:r>
      <w:r w:rsidR="003D49FE" w:rsidRPr="003D49FE">
        <w:rPr>
          <w:rFonts w:ascii="Times New Roman" w:eastAsia="Times New Roman" w:hAnsi="Times New Roman" w:cs="Times New Roman"/>
          <w:color w:val="000000"/>
          <w:sz w:val="24"/>
          <w:szCs w:val="24"/>
        </w:rPr>
        <w:t>s del plan previstas en la Ley.</w:t>
      </w:r>
    </w:p>
    <w:p w:rsidR="003D49FE" w:rsidRDefault="003D49FE" w:rsidP="003D49FE">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highlight w:val="yellow"/>
        </w:rPr>
      </w:pPr>
      <w:r w:rsidRPr="003D49FE">
        <w:rPr>
          <w:rFonts w:ascii="Times New Roman" w:eastAsia="Times New Roman" w:hAnsi="Times New Roman" w:cs="Times New Roman"/>
          <w:color w:val="000000"/>
          <w:sz w:val="24"/>
          <w:szCs w:val="24"/>
        </w:rPr>
        <w:t>Además,</w:t>
      </w:r>
      <w:r>
        <w:rPr>
          <w:rFonts w:ascii="Times New Roman" w:eastAsia="Times New Roman" w:hAnsi="Times New Roman" w:cs="Times New Roman"/>
          <w:color w:val="000000"/>
          <w:sz w:val="24"/>
          <w:szCs w:val="24"/>
        </w:rPr>
        <w:t xml:space="preserve"> e</w:t>
      </w:r>
      <w:r w:rsidRPr="003D49FE">
        <w:rPr>
          <w:rFonts w:ascii="Times New Roman" w:eastAsia="Times New Roman" w:hAnsi="Times New Roman" w:cs="Times New Roman"/>
          <w:color w:val="000000"/>
          <w:sz w:val="24"/>
          <w:szCs w:val="24"/>
        </w:rPr>
        <w:t xml:space="preserve">l juez, de oficio </w:t>
      </w:r>
      <w:r w:rsidR="0096282C">
        <w:rPr>
          <w:rFonts w:ascii="Times New Roman" w:eastAsia="Times New Roman" w:hAnsi="Times New Roman" w:cs="Times New Roman"/>
          <w:color w:val="000000"/>
          <w:sz w:val="24"/>
          <w:szCs w:val="24"/>
        </w:rPr>
        <w:t xml:space="preserve">o a instancia de parte, podrá </w:t>
      </w:r>
      <w:r w:rsidRPr="003D49FE">
        <w:rPr>
          <w:rFonts w:ascii="Times New Roman" w:eastAsia="Times New Roman" w:hAnsi="Times New Roman" w:cs="Times New Roman"/>
          <w:color w:val="000000"/>
          <w:sz w:val="24"/>
          <w:szCs w:val="24"/>
        </w:rPr>
        <w:t>ordenar la consignación en la cuenta del juzgado de hasta un 15 por ciento que se obtenga en cada una de las enajenaciones de los bienes y derechos que integran la masa activa o de los pagos en efectivo que se realicen con cargo a la misma. Este montante se utilizará para hacer frente a las cantidades que resulten a deber a determinados acreedores, conforme a los pronunciamientos judiciales que se emitan en los recursos de apelación que pudieran interponerse frente a actos de liquidación. Dicha cantidad se liberará cuando los recursos de apelación hayan sido resueltos o cuando el plazo para su interposición haya expirado. La parte del remanente que haya quedado libre tras la resolución o expiración del plazo de interposición de los recursos, será asignada de acuerdo con el orden de prelación legalmente establecido, teniendo en cuenta la parte de créditos que ya hubieren sido satisfechos</w:t>
      </w:r>
    </w:p>
    <w:p w:rsidR="003D49FE" w:rsidRDefault="003D49FE" w:rsidP="003D49FE">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highlight w:val="yellow"/>
        </w:rPr>
      </w:pPr>
    </w:p>
    <w:p w:rsidR="0096282C" w:rsidRPr="0096282C" w:rsidRDefault="0096282C" w:rsidP="00425896">
      <w:pPr>
        <w:widowControl w:val="0"/>
        <w:autoSpaceDE w:val="0"/>
        <w:autoSpaceDN w:val="0"/>
        <w:adjustRightInd w:val="0"/>
        <w:spacing w:before="120" w:after="200" w:line="240" w:lineRule="auto"/>
        <w:rPr>
          <w:rFonts w:ascii="Times New Roman" w:eastAsia="Times New Roman" w:hAnsi="Times New Roman" w:cs="Times New Roman"/>
          <w:color w:val="000000"/>
          <w:sz w:val="24"/>
          <w:szCs w:val="24"/>
        </w:rPr>
      </w:pPr>
      <w:r w:rsidRPr="0096282C">
        <w:rPr>
          <w:rFonts w:ascii="Times New Roman" w:eastAsia="Times New Roman" w:hAnsi="Times New Roman" w:cs="Times New Roman"/>
          <w:color w:val="000000"/>
          <w:sz w:val="24"/>
          <w:szCs w:val="24"/>
        </w:rPr>
        <w:tab/>
      </w:r>
      <w:r w:rsidRPr="00425896">
        <w:rPr>
          <w:rFonts w:ascii="Arial" w:eastAsia="Times New Roman" w:hAnsi="Arial" w:cs="Arial"/>
          <w:i/>
          <w:color w:val="000000"/>
          <w:sz w:val="24"/>
          <w:szCs w:val="24"/>
        </w:rPr>
        <w:t>3.2.4. Reglas supletorias</w:t>
      </w:r>
    </w:p>
    <w:p w:rsidR="00A874BC" w:rsidRPr="00A874BC" w:rsidRDefault="00A874BC" w:rsidP="0096282C">
      <w:pPr>
        <w:widowControl w:val="0"/>
        <w:autoSpaceDE w:val="0"/>
        <w:autoSpaceDN w:val="0"/>
        <w:adjustRightInd w:val="0"/>
        <w:spacing w:before="120" w:after="0" w:line="240" w:lineRule="auto"/>
        <w:jc w:val="both"/>
        <w:rPr>
          <w:rFonts w:ascii="Times New Roman" w:eastAsia="Times New Roman" w:hAnsi="Times New Roman" w:cs="Times New Roman"/>
          <w:b/>
          <w:bCs/>
          <w:color w:val="0000FF"/>
          <w:sz w:val="24"/>
          <w:szCs w:val="24"/>
          <w:highlight w:val="yellow"/>
        </w:rPr>
      </w:pPr>
    </w:p>
    <w:p w:rsidR="00A874BC" w:rsidRPr="004C120F"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4C120F">
        <w:rPr>
          <w:rFonts w:ascii="Times New Roman" w:eastAsia="Times New Roman" w:hAnsi="Times New Roman" w:cs="Times New Roman"/>
          <w:color w:val="000000"/>
          <w:sz w:val="24"/>
          <w:szCs w:val="24"/>
        </w:rPr>
        <w:t>Para el caso en que el Plan no resulte aprobado, previene la ley unas pautas de actuación (art. 149 y 150) con las que básicamente se pretende dar continuidad a la explotación o actividad desarrollada por el concursado, manteniendo en lo posible los puestos de trabajo y las condiciones de empleo, que se preconizan como un bien social a mantener. Por ello en todos los casos en que las operaciones de liquidación supongan una efectiva extinción o suspensión de contratos laborales, o modificación en las condiciones de empleo, el juez, en virtud del art. 149.1.2ª, deberá llevar a cabo el trámite del art. 64 para garantizar las condiciones laborales de la liquidación.</w:t>
      </w:r>
    </w:p>
    <w:p w:rsidR="00A874BC" w:rsidRPr="004C120F"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4C120F">
        <w:rPr>
          <w:rFonts w:ascii="Times New Roman" w:eastAsia="Times New Roman" w:hAnsi="Times New Roman" w:cs="Times New Roman"/>
          <w:color w:val="000000"/>
          <w:sz w:val="24"/>
          <w:szCs w:val="24"/>
        </w:rPr>
        <w:t>Cumplido el trámite anterior, en su caso, se procederá a la efectiva enajenación, optando entre las siguientes alternativas:</w:t>
      </w:r>
    </w:p>
    <w:p w:rsidR="00A874BC" w:rsidRPr="004C120F" w:rsidRDefault="00425896" w:rsidP="00A874BC">
      <w:pPr>
        <w:widowControl w:val="0"/>
        <w:autoSpaceDE w:val="0"/>
        <w:autoSpaceDN w:val="0"/>
        <w:adjustRightInd w:val="0"/>
        <w:spacing w:before="120" w:after="0" w:line="240" w:lineRule="auto"/>
        <w:jc w:val="both"/>
        <w:rPr>
          <w:rFonts w:ascii="Times New Roman" w:eastAsia="Times New Roman" w:hAnsi="Times New Roman" w:cs="Times New Roman"/>
          <w:i/>
          <w:iCs/>
          <w:color w:val="000000"/>
          <w:sz w:val="24"/>
          <w:szCs w:val="24"/>
        </w:rPr>
      </w:pPr>
      <w:r>
        <w:rPr>
          <w:rFonts w:ascii="Times New Roman" w:eastAsia="Times New Roman" w:hAnsi="Times New Roman" w:cs="Times New Roman"/>
          <w:iCs/>
          <w:color w:val="000000"/>
          <w:sz w:val="24"/>
          <w:szCs w:val="24"/>
        </w:rPr>
        <w:t xml:space="preserve">3.2.4.1. </w:t>
      </w:r>
      <w:r w:rsidR="00A874BC" w:rsidRPr="004C120F">
        <w:rPr>
          <w:rFonts w:ascii="Times New Roman" w:eastAsia="Times New Roman" w:hAnsi="Times New Roman" w:cs="Times New Roman"/>
          <w:i/>
          <w:iCs/>
          <w:color w:val="000000"/>
          <w:sz w:val="24"/>
          <w:szCs w:val="24"/>
        </w:rPr>
        <w:t xml:space="preserve"> </w:t>
      </w:r>
      <w:r w:rsidR="00A874BC" w:rsidRPr="00425896">
        <w:rPr>
          <w:rFonts w:ascii="Times New Roman" w:eastAsia="Times New Roman" w:hAnsi="Times New Roman" w:cs="Times New Roman"/>
          <w:iCs/>
          <w:color w:val="000000"/>
          <w:sz w:val="24"/>
          <w:szCs w:val="24"/>
        </w:rPr>
        <w:t>Venta en bloque.</w:t>
      </w:r>
    </w:p>
    <w:p w:rsidR="00A874BC" w:rsidRPr="004C120F"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4C120F">
        <w:rPr>
          <w:rFonts w:ascii="Times New Roman" w:eastAsia="Times New Roman" w:hAnsi="Times New Roman" w:cs="Times New Roman"/>
          <w:color w:val="000000"/>
          <w:sz w:val="24"/>
          <w:szCs w:val="24"/>
        </w:rPr>
        <w:t xml:space="preserve">La primera regla (art. 149.1.1ª) recomienda la venta en bloque </w:t>
      </w:r>
      <w:r w:rsidRPr="004C120F">
        <w:rPr>
          <w:rFonts w:ascii="Times New Roman" w:eastAsia="Times New Roman" w:hAnsi="Times New Roman" w:cs="Times New Roman"/>
          <w:i/>
          <w:iCs/>
          <w:color w:val="000000"/>
          <w:sz w:val="24"/>
          <w:szCs w:val="24"/>
        </w:rPr>
        <w:t>«como un todo»</w:t>
      </w:r>
      <w:r w:rsidRPr="004C120F">
        <w:rPr>
          <w:rFonts w:ascii="Times New Roman" w:eastAsia="Times New Roman" w:hAnsi="Times New Roman" w:cs="Times New Roman"/>
          <w:color w:val="000000"/>
          <w:sz w:val="24"/>
          <w:szCs w:val="24"/>
        </w:rPr>
        <w:t xml:space="preserve"> de las unidades productivas, disponiendo el apartado 2 del mismo artículo que en este caso -si se mantiene la identidad de la entidad económica como conjunto organizado de medios- se considerará a efectos laborales</w:t>
      </w:r>
      <w:r w:rsidR="00941D98">
        <w:rPr>
          <w:rFonts w:ascii="Times New Roman" w:eastAsia="Times New Roman" w:hAnsi="Times New Roman" w:cs="Times New Roman"/>
          <w:color w:val="000000"/>
          <w:sz w:val="24"/>
          <w:szCs w:val="24"/>
        </w:rPr>
        <w:t xml:space="preserve"> y de la Seguridad Social</w:t>
      </w:r>
      <w:r w:rsidRPr="004C120F">
        <w:rPr>
          <w:rFonts w:ascii="Times New Roman" w:eastAsia="Times New Roman" w:hAnsi="Times New Roman" w:cs="Times New Roman"/>
          <w:color w:val="000000"/>
          <w:sz w:val="24"/>
          <w:szCs w:val="24"/>
        </w:rPr>
        <w:t xml:space="preserve"> la existencia de continuidad en la empresa, y podrá el juez acordar que el adquirente no quede subrogado en la obligación de pago de los salarios o indemnizaciones asumida por el Fondo de Garantía Salarial según el art. 33 del Estatuto de los Trabajadores. También se autoriza expresamente en este caso el pacto de modificación de las condiciones colectivas de trabajo, entre el cesionario y los representantes de los trabajadores, con el fin de asegurar la viabilidad de la explotación en manos de su nuevo propietario, todo ello con el fin obvio y reconocido de evitar la extinción de puestos de trabajo como consecuencia de la crisis empresarial, estimulándose así la adquisición conjunta de las unidades productivas que permita evitar la destrucción de empleo.</w:t>
      </w:r>
    </w:p>
    <w:p w:rsidR="00A874BC" w:rsidRPr="004C120F"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4C120F">
        <w:rPr>
          <w:rFonts w:ascii="Times New Roman" w:eastAsia="Times New Roman" w:hAnsi="Times New Roman" w:cs="Times New Roman"/>
          <w:color w:val="000000"/>
          <w:sz w:val="24"/>
          <w:szCs w:val="24"/>
        </w:rPr>
        <w:t>La enajenación en este caso se llevará a cabo mediante subasta</w:t>
      </w:r>
      <w:r w:rsidR="00941D98" w:rsidRPr="00941D98">
        <w:rPr>
          <w:rFonts w:ascii="Times New Roman" w:eastAsia="Times New Roman" w:hAnsi="Times New Roman" w:cs="Times New Roman"/>
          <w:color w:val="000000"/>
          <w:sz w:val="24"/>
          <w:szCs w:val="24"/>
        </w:rPr>
        <w:t xml:space="preserve">. </w:t>
      </w:r>
      <w:r w:rsidR="00941D98" w:rsidRPr="00941D98">
        <w:rPr>
          <w:rStyle w:val="added"/>
          <w:rFonts w:ascii="Times New Roman" w:hAnsi="Times New Roman" w:cs="Times New Roman"/>
          <w:bCs/>
          <w:sz w:val="24"/>
          <w:szCs w:val="24"/>
          <w:shd w:val="clear" w:color="auto" w:fill="FFFFFF"/>
        </w:rPr>
        <w:t>No obstante, el juez podrá acordar la realización a través de enajenación directa o a través de persona o entidad especializada cuando la suba</w:t>
      </w:r>
      <w:r w:rsidR="00941D98" w:rsidRPr="00941D98">
        <w:rPr>
          <w:rFonts w:ascii="Times New Roman" w:hAnsi="Times New Roman" w:cs="Times New Roman"/>
          <w:sz w:val="24"/>
          <w:szCs w:val="24"/>
          <w:shd w:val="clear" w:color="auto" w:fill="FFFFFF"/>
        </w:rPr>
        <w:t>sta queda</w:t>
      </w:r>
      <w:r w:rsidR="00941D98" w:rsidRPr="00941D98">
        <w:rPr>
          <w:rStyle w:val="added"/>
          <w:rFonts w:ascii="Times New Roman" w:hAnsi="Times New Roman" w:cs="Times New Roman"/>
          <w:bCs/>
          <w:sz w:val="24"/>
          <w:szCs w:val="24"/>
          <w:shd w:val="clear" w:color="auto" w:fill="FFFFFF"/>
        </w:rPr>
        <w:t>r</w:t>
      </w:r>
      <w:r w:rsidR="00941D98" w:rsidRPr="00941D98">
        <w:rPr>
          <w:rFonts w:ascii="Times New Roman" w:hAnsi="Times New Roman" w:cs="Times New Roman"/>
          <w:sz w:val="24"/>
          <w:szCs w:val="24"/>
          <w:shd w:val="clear" w:color="auto" w:fill="FFFFFF"/>
        </w:rPr>
        <w:t>e desierta</w:t>
      </w:r>
      <w:r w:rsidR="00941D98" w:rsidRPr="00941D98">
        <w:rPr>
          <w:rStyle w:val="apple-converted-space"/>
          <w:rFonts w:ascii="Times New Roman" w:hAnsi="Times New Roman" w:cs="Times New Roman"/>
          <w:sz w:val="24"/>
          <w:szCs w:val="24"/>
          <w:shd w:val="clear" w:color="auto" w:fill="FFFFFF"/>
        </w:rPr>
        <w:t> </w:t>
      </w:r>
      <w:r w:rsidR="00941D98" w:rsidRPr="00941D98">
        <w:rPr>
          <w:rStyle w:val="added"/>
          <w:rFonts w:ascii="Times New Roman" w:hAnsi="Times New Roman" w:cs="Times New Roman"/>
          <w:bCs/>
          <w:sz w:val="24"/>
          <w:szCs w:val="24"/>
          <w:shd w:val="clear" w:color="auto" w:fill="FFFFFF"/>
        </w:rPr>
        <w:t xml:space="preserve"> o cuando, a la vista del informe de la administración concursal, considere que es la forma más idónea para </w:t>
      </w:r>
      <w:r w:rsidR="00941D98" w:rsidRPr="00941D98">
        <w:rPr>
          <w:rStyle w:val="added"/>
          <w:rFonts w:ascii="Times New Roman" w:hAnsi="Times New Roman" w:cs="Times New Roman"/>
          <w:bCs/>
          <w:sz w:val="24"/>
          <w:szCs w:val="24"/>
          <w:shd w:val="clear" w:color="auto" w:fill="FFFFFF"/>
        </w:rPr>
        <w:lastRenderedPageBreak/>
        <w:t>salvaguardar los intereses del concurso</w:t>
      </w:r>
      <w:r w:rsidRPr="004C120F">
        <w:rPr>
          <w:rFonts w:ascii="Times New Roman" w:eastAsia="Times New Roman" w:hAnsi="Times New Roman" w:cs="Times New Roman"/>
          <w:color w:val="000000"/>
          <w:sz w:val="24"/>
          <w:szCs w:val="24"/>
        </w:rPr>
        <w:t>.</w:t>
      </w:r>
    </w:p>
    <w:p w:rsidR="00A874BC" w:rsidRPr="00425896" w:rsidRDefault="00425896" w:rsidP="00A874BC">
      <w:pPr>
        <w:widowControl w:val="0"/>
        <w:autoSpaceDE w:val="0"/>
        <w:autoSpaceDN w:val="0"/>
        <w:adjustRightInd w:val="0"/>
        <w:spacing w:before="120" w:after="0" w:line="240" w:lineRule="auto"/>
        <w:jc w:val="both"/>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3.2.4.2.</w:t>
      </w:r>
      <w:r w:rsidR="00A874BC" w:rsidRPr="00425896">
        <w:rPr>
          <w:rFonts w:ascii="Times New Roman" w:eastAsia="Times New Roman" w:hAnsi="Times New Roman" w:cs="Times New Roman"/>
          <w:iCs/>
          <w:color w:val="000000"/>
          <w:sz w:val="24"/>
          <w:szCs w:val="24"/>
        </w:rPr>
        <w:t xml:space="preserve"> Venta de unidades productivas independientes.</w:t>
      </w:r>
    </w:p>
    <w:p w:rsidR="00A874BC" w:rsidRPr="004C120F"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4C120F">
        <w:rPr>
          <w:rFonts w:ascii="Times New Roman" w:eastAsia="Times New Roman" w:hAnsi="Times New Roman" w:cs="Times New Roman"/>
          <w:color w:val="000000"/>
          <w:sz w:val="24"/>
          <w:szCs w:val="24"/>
        </w:rPr>
        <w:t>En caso de que el juez, previo informe de la administración concursal, lo considere más conveniente para el concurso, ordenará mediante auto la división patrimonial en unidades menores o incluso la venta aislada de todos o parte de sus elementos patrimoniales. En este caso las unidades productivas que puedan mantenerse separadamente funcionales se enajenarán como el conjunto anterior, mientras que el resto de bienes y derechos del concursado se enajenarán como elementos patrimoniales independientes, siguiendo las reglas</w:t>
      </w:r>
      <w:r w:rsidR="001A0169">
        <w:rPr>
          <w:rFonts w:ascii="Times New Roman" w:eastAsia="Times New Roman" w:hAnsi="Times New Roman" w:cs="Times New Roman"/>
          <w:color w:val="000000"/>
          <w:sz w:val="24"/>
          <w:szCs w:val="24"/>
        </w:rPr>
        <w:t xml:space="preserve"> s</w:t>
      </w:r>
      <w:r w:rsidR="001A0169" w:rsidRPr="001A0169">
        <w:rPr>
          <w:rFonts w:ascii="Times New Roman" w:eastAsia="Times New Roman" w:hAnsi="Times New Roman" w:cs="Times New Roman"/>
          <w:color w:val="000000"/>
          <w:sz w:val="24"/>
          <w:szCs w:val="24"/>
        </w:rPr>
        <w:t>e enajenarán, conforme a las previsiones conteni</w:t>
      </w:r>
      <w:r w:rsidR="00550D1D">
        <w:rPr>
          <w:rFonts w:ascii="Times New Roman" w:eastAsia="Times New Roman" w:hAnsi="Times New Roman" w:cs="Times New Roman"/>
          <w:color w:val="000000"/>
          <w:sz w:val="24"/>
          <w:szCs w:val="24"/>
        </w:rPr>
        <w:t>das en el plan de liquidación y</w:t>
      </w:r>
      <w:r w:rsidR="001A0169" w:rsidRPr="001A0169">
        <w:rPr>
          <w:rFonts w:ascii="Times New Roman" w:eastAsia="Times New Roman" w:hAnsi="Times New Roman" w:cs="Times New Roman"/>
          <w:color w:val="000000"/>
          <w:sz w:val="24"/>
          <w:szCs w:val="24"/>
        </w:rPr>
        <w:t>, en su defecto,</w:t>
      </w:r>
      <w:r w:rsidR="001A0169">
        <w:rPr>
          <w:rFonts w:ascii="Times New Roman" w:eastAsia="Times New Roman" w:hAnsi="Times New Roman" w:cs="Times New Roman"/>
          <w:color w:val="000000"/>
          <w:sz w:val="24"/>
          <w:szCs w:val="24"/>
        </w:rPr>
        <w:t xml:space="preserve"> conforme a las reglas</w:t>
      </w:r>
      <w:r w:rsidR="00550D1D">
        <w:rPr>
          <w:rFonts w:ascii="Times New Roman" w:eastAsia="Times New Roman" w:hAnsi="Times New Roman" w:cs="Times New Roman"/>
          <w:color w:val="000000"/>
          <w:sz w:val="24"/>
          <w:szCs w:val="24"/>
        </w:rPr>
        <w:t xml:space="preserve"> </w:t>
      </w:r>
      <w:r w:rsidRPr="004C120F">
        <w:rPr>
          <w:rFonts w:ascii="Times New Roman" w:eastAsia="Times New Roman" w:hAnsi="Times New Roman" w:cs="Times New Roman"/>
          <w:color w:val="000000"/>
          <w:sz w:val="24"/>
          <w:szCs w:val="24"/>
        </w:rPr>
        <w:t xml:space="preserve"> del procedimiento de apremio de la LEC y según la naturaleza de cada uno de los bienes enajenados.</w:t>
      </w:r>
    </w:p>
    <w:p w:rsidR="00A874BC" w:rsidRPr="004C120F"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4C120F">
        <w:rPr>
          <w:rFonts w:ascii="Times New Roman" w:eastAsia="Times New Roman" w:hAnsi="Times New Roman" w:cs="Times New Roman"/>
          <w:color w:val="000000"/>
          <w:sz w:val="24"/>
          <w:szCs w:val="24"/>
        </w:rPr>
        <w:t>Cabe consignar que sobre los bienes y derechos afectos a créditos con privilegio especial se aplicará la regla del 155.4, que ordena la subasta como principio general, pero admite la venta directa, con autorización judicial, al oferente de un precio superior al mínimo pactado y pagado al contado, previa publicación de la oferta, e incluso pudiendo llegarse a la subastilla si fueren varios los oferentes.</w:t>
      </w:r>
    </w:p>
    <w:p w:rsidR="00A874BC" w:rsidRPr="004C120F"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4C120F">
        <w:rPr>
          <w:rFonts w:ascii="Times New Roman" w:eastAsia="Times New Roman" w:hAnsi="Times New Roman" w:cs="Times New Roman"/>
          <w:color w:val="000000"/>
          <w:sz w:val="24"/>
          <w:szCs w:val="24"/>
        </w:rPr>
        <w:t>En cuanto a los bienes y derechos litigiosos se autoriza expresamente (art. 150) su enajenación en tal concepto, con comunicación de ésta por los administradores al juzgado que entendiere del litigio, que producirá el efecto de sucesión procesal automática sin necesidad de personación del adquirente y sin oposición posible de la contraparte, quedando el comprador del bien litigioso a las resultas del litigio existente.</w:t>
      </w:r>
    </w:p>
    <w:p w:rsidR="00550D1D" w:rsidRPr="00425896" w:rsidRDefault="00550D1D" w:rsidP="00A874BC">
      <w:pPr>
        <w:widowControl w:val="0"/>
        <w:autoSpaceDE w:val="0"/>
        <w:autoSpaceDN w:val="0"/>
        <w:adjustRightInd w:val="0"/>
        <w:spacing w:before="120" w:after="200" w:line="240" w:lineRule="auto"/>
        <w:rPr>
          <w:rFonts w:ascii="Arial" w:eastAsia="Times New Roman" w:hAnsi="Arial" w:cs="Arial"/>
          <w:b/>
          <w:color w:val="000000"/>
          <w:sz w:val="24"/>
          <w:szCs w:val="24"/>
        </w:rPr>
      </w:pPr>
    </w:p>
    <w:p w:rsidR="00550D1D" w:rsidRPr="00425896" w:rsidRDefault="00550D1D" w:rsidP="00550D1D">
      <w:pPr>
        <w:pStyle w:val="Prrafodelista"/>
        <w:widowControl w:val="0"/>
        <w:numPr>
          <w:ilvl w:val="1"/>
          <w:numId w:val="14"/>
        </w:numPr>
        <w:autoSpaceDE w:val="0"/>
        <w:autoSpaceDN w:val="0"/>
        <w:adjustRightInd w:val="0"/>
        <w:spacing w:before="120" w:after="200" w:line="240" w:lineRule="auto"/>
        <w:rPr>
          <w:rFonts w:ascii="Arial" w:eastAsia="Times New Roman" w:hAnsi="Arial" w:cs="Arial"/>
          <w:b/>
          <w:color w:val="000000"/>
          <w:sz w:val="24"/>
          <w:szCs w:val="24"/>
        </w:rPr>
      </w:pPr>
      <w:r w:rsidRPr="00425896">
        <w:rPr>
          <w:rFonts w:ascii="Arial" w:eastAsia="Times New Roman" w:hAnsi="Arial" w:cs="Arial"/>
          <w:b/>
          <w:color w:val="000000"/>
          <w:sz w:val="24"/>
          <w:szCs w:val="24"/>
        </w:rPr>
        <w:t xml:space="preserve">El pago a los acreedores </w:t>
      </w:r>
    </w:p>
    <w:p w:rsidR="00275F70" w:rsidRDefault="00275F70"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p>
    <w:p w:rsidR="00A874BC" w:rsidRPr="00550D1D"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550D1D">
        <w:rPr>
          <w:rFonts w:ascii="Times New Roman" w:eastAsia="Times New Roman" w:hAnsi="Times New Roman" w:cs="Times New Roman"/>
          <w:color w:val="000000"/>
          <w:sz w:val="24"/>
          <w:szCs w:val="24"/>
        </w:rPr>
        <w:t>Dedica la Ley la Sección 4ª, art</w:t>
      </w:r>
      <w:r w:rsidR="00275F70">
        <w:rPr>
          <w:rFonts w:ascii="Times New Roman" w:eastAsia="Times New Roman" w:hAnsi="Times New Roman" w:cs="Times New Roman"/>
          <w:color w:val="000000"/>
          <w:sz w:val="24"/>
          <w:szCs w:val="24"/>
        </w:rPr>
        <w:t>s</w:t>
      </w:r>
      <w:r w:rsidRPr="00550D1D">
        <w:rPr>
          <w:rFonts w:ascii="Times New Roman" w:eastAsia="Times New Roman" w:hAnsi="Times New Roman" w:cs="Times New Roman"/>
          <w:color w:val="000000"/>
          <w:sz w:val="24"/>
          <w:szCs w:val="24"/>
        </w:rPr>
        <w:t>. 154 a 162, a regular ordenadamente el pago a los acreedores, una vez realizados los activos del concursado, incluyendo entre ellos los pagos a realizar por créditos con privilegio especial, sin embargo éstos -al realizarse directamente contra lo obtenido en la enajenación de los bienes que los garantizan- sería más propio incluirlos entre las operaciones de liquidación que entre las de pago propiamente dicho, ya que de su cancelación se obtiene, en caso su valor exceda del crédito garantizado, el remanente que constituye la auténtica liquidez del concurso. En cualquier caso seguiremos en la exposición el orden previsto en la Ley.</w:t>
      </w:r>
    </w:p>
    <w:p w:rsidR="00A874BC" w:rsidRPr="00550D1D" w:rsidRDefault="00A874BC" w:rsidP="00A874BC">
      <w:pPr>
        <w:widowControl w:val="0"/>
        <w:autoSpaceDE w:val="0"/>
        <w:autoSpaceDN w:val="0"/>
        <w:adjustRightInd w:val="0"/>
        <w:spacing w:before="120" w:after="200" w:line="240" w:lineRule="auto"/>
        <w:rPr>
          <w:rFonts w:ascii="Arial" w:eastAsia="Times New Roman" w:hAnsi="Arial" w:cs="Arial"/>
          <w:color w:val="000000"/>
          <w:sz w:val="24"/>
          <w:szCs w:val="24"/>
        </w:rPr>
      </w:pPr>
      <w:r w:rsidRPr="00550D1D">
        <w:rPr>
          <w:rFonts w:ascii="Arial" w:eastAsia="Times New Roman" w:hAnsi="Arial" w:cs="Arial"/>
          <w:color w:val="000000"/>
          <w:sz w:val="24"/>
          <w:szCs w:val="24"/>
        </w:rPr>
        <w:t> </w:t>
      </w:r>
    </w:p>
    <w:p w:rsidR="00A874BC" w:rsidRPr="00275F70" w:rsidRDefault="00A874BC" w:rsidP="00275F70">
      <w:pPr>
        <w:widowControl w:val="0"/>
        <w:autoSpaceDE w:val="0"/>
        <w:autoSpaceDN w:val="0"/>
        <w:adjustRightInd w:val="0"/>
        <w:spacing w:after="200" w:line="240" w:lineRule="auto"/>
        <w:ind w:firstLine="708"/>
        <w:rPr>
          <w:rFonts w:ascii="Times New Roman" w:eastAsia="Times New Roman" w:hAnsi="Times New Roman" w:cs="Times New Roman"/>
          <w:bCs/>
          <w:sz w:val="24"/>
          <w:szCs w:val="24"/>
        </w:rPr>
      </w:pPr>
      <w:r w:rsidRPr="00425896">
        <w:rPr>
          <w:rFonts w:ascii="Times New Roman" w:eastAsia="Times New Roman" w:hAnsi="Times New Roman" w:cs="Times New Roman"/>
          <w:bCs/>
          <w:i/>
          <w:sz w:val="24"/>
          <w:szCs w:val="24"/>
        </w:rPr>
        <w:t>3.</w:t>
      </w:r>
      <w:r w:rsidR="00275F70" w:rsidRPr="00425896">
        <w:rPr>
          <w:rFonts w:ascii="Times New Roman" w:eastAsia="Times New Roman" w:hAnsi="Times New Roman" w:cs="Times New Roman"/>
          <w:bCs/>
          <w:i/>
          <w:sz w:val="24"/>
          <w:szCs w:val="24"/>
        </w:rPr>
        <w:t>3</w:t>
      </w:r>
      <w:r w:rsidRPr="00425896">
        <w:rPr>
          <w:rFonts w:ascii="Times New Roman" w:eastAsia="Times New Roman" w:hAnsi="Times New Roman" w:cs="Times New Roman"/>
          <w:bCs/>
          <w:i/>
          <w:sz w:val="24"/>
          <w:szCs w:val="24"/>
        </w:rPr>
        <w:t>.1.</w:t>
      </w:r>
      <w:r w:rsidRPr="00275F70">
        <w:rPr>
          <w:rFonts w:ascii="Times New Roman" w:eastAsia="Times New Roman" w:hAnsi="Times New Roman" w:cs="Times New Roman"/>
          <w:bCs/>
          <w:sz w:val="24"/>
          <w:szCs w:val="24"/>
        </w:rPr>
        <w:t xml:space="preserve"> </w:t>
      </w:r>
      <w:r w:rsidRPr="00425896">
        <w:rPr>
          <w:rFonts w:ascii="Times New Roman" w:eastAsia="Times New Roman" w:hAnsi="Times New Roman" w:cs="Times New Roman"/>
          <w:bCs/>
          <w:i/>
          <w:sz w:val="24"/>
          <w:szCs w:val="24"/>
        </w:rPr>
        <w:t>Créditos contra la Masa</w:t>
      </w:r>
    </w:p>
    <w:p w:rsidR="00A874BC" w:rsidRPr="00550D1D"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550D1D">
        <w:rPr>
          <w:rFonts w:ascii="Times New Roman" w:eastAsia="Times New Roman" w:hAnsi="Times New Roman" w:cs="Times New Roman"/>
          <w:color w:val="000000"/>
          <w:sz w:val="24"/>
          <w:szCs w:val="24"/>
        </w:rPr>
        <w:t>Manda la Ley (art. 154.1) a los administradores detraer de la masa activa en primer lugar los bienes y derechos necesarios para la atención de los créditos contra ella, que aparecen recogidos y clasificados en el art. 84.2. Estos créditos serán abonados a sus respectivos vencimientos, con lo cual son pagos realizados a lo largo del desarrollo del concurso y no específicamente en la fase de pago, con cargo a los bienes y derechos no afectos al pago de créditos con privilegio especial. Solo los no abonados con anterioridad quedarán pues para ser atendidos en este momento.</w:t>
      </w:r>
    </w:p>
    <w:p w:rsidR="00A874BC" w:rsidRPr="00550D1D"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550D1D">
        <w:rPr>
          <w:rFonts w:ascii="Times New Roman" w:eastAsia="Times New Roman" w:hAnsi="Times New Roman" w:cs="Times New Roman"/>
          <w:color w:val="000000"/>
          <w:sz w:val="24"/>
          <w:szCs w:val="24"/>
        </w:rPr>
        <w:t xml:space="preserve">Consecuentemente se abonarán en lo posible a lo largo del concurso y conforme alcancen sus vencimientos. Terminado el líquido disponible, quedarán en espera hasta la </w:t>
      </w:r>
      <w:r w:rsidRPr="00550D1D">
        <w:rPr>
          <w:rFonts w:ascii="Times New Roman" w:eastAsia="Times New Roman" w:hAnsi="Times New Roman" w:cs="Times New Roman"/>
          <w:color w:val="000000"/>
          <w:sz w:val="24"/>
          <w:szCs w:val="24"/>
        </w:rPr>
        <w:lastRenderedPageBreak/>
        <w:t>liquidación, y de nuevo se atenderán por su orden con cargo a los bienes libres; finalmente los no atendidos por insuficiencia se pagarán con el remanente resultante después de realizarse los pagos de créditos con privilegio especial, ya que el art. 156 ordena atender el pago de los créditos con privilegio general una vez deducido lo necesario para atender todos los créditos contra la masa.</w:t>
      </w:r>
    </w:p>
    <w:p w:rsidR="00A874BC" w:rsidRPr="00550D1D" w:rsidRDefault="00A874BC" w:rsidP="00A874BC">
      <w:pPr>
        <w:widowControl w:val="0"/>
        <w:autoSpaceDE w:val="0"/>
        <w:autoSpaceDN w:val="0"/>
        <w:adjustRightInd w:val="0"/>
        <w:spacing w:before="120" w:after="200" w:line="240" w:lineRule="auto"/>
        <w:rPr>
          <w:rFonts w:ascii="Arial" w:eastAsia="Times New Roman" w:hAnsi="Arial" w:cs="Arial"/>
          <w:color w:val="000000"/>
          <w:sz w:val="24"/>
          <w:szCs w:val="24"/>
        </w:rPr>
      </w:pPr>
      <w:r w:rsidRPr="00550D1D">
        <w:rPr>
          <w:rFonts w:ascii="Arial" w:eastAsia="Times New Roman" w:hAnsi="Arial" w:cs="Arial"/>
          <w:color w:val="000000"/>
          <w:sz w:val="24"/>
          <w:szCs w:val="24"/>
        </w:rPr>
        <w:t> </w:t>
      </w:r>
    </w:p>
    <w:p w:rsidR="00A874BC" w:rsidRPr="00425896" w:rsidRDefault="00A874BC" w:rsidP="00275F70">
      <w:pPr>
        <w:widowControl w:val="0"/>
        <w:autoSpaceDE w:val="0"/>
        <w:autoSpaceDN w:val="0"/>
        <w:adjustRightInd w:val="0"/>
        <w:spacing w:after="200" w:line="240" w:lineRule="auto"/>
        <w:ind w:firstLine="708"/>
        <w:rPr>
          <w:rFonts w:ascii="Times New Roman" w:eastAsia="Times New Roman" w:hAnsi="Times New Roman" w:cs="Times New Roman"/>
          <w:bCs/>
          <w:i/>
          <w:sz w:val="24"/>
          <w:szCs w:val="24"/>
        </w:rPr>
      </w:pPr>
      <w:r w:rsidRPr="00425896">
        <w:rPr>
          <w:rFonts w:ascii="Times New Roman" w:eastAsia="Times New Roman" w:hAnsi="Times New Roman" w:cs="Times New Roman"/>
          <w:bCs/>
          <w:i/>
          <w:sz w:val="24"/>
          <w:szCs w:val="24"/>
        </w:rPr>
        <w:t>3.</w:t>
      </w:r>
      <w:r w:rsidR="00275F70" w:rsidRPr="00425896">
        <w:rPr>
          <w:rFonts w:ascii="Times New Roman" w:eastAsia="Times New Roman" w:hAnsi="Times New Roman" w:cs="Times New Roman"/>
          <w:bCs/>
          <w:i/>
          <w:sz w:val="24"/>
          <w:szCs w:val="24"/>
        </w:rPr>
        <w:t>3</w:t>
      </w:r>
      <w:r w:rsidRPr="00425896">
        <w:rPr>
          <w:rFonts w:ascii="Times New Roman" w:eastAsia="Times New Roman" w:hAnsi="Times New Roman" w:cs="Times New Roman"/>
          <w:bCs/>
          <w:i/>
          <w:sz w:val="24"/>
          <w:szCs w:val="24"/>
        </w:rPr>
        <w:t>.2. Créditos con privilegio especial</w:t>
      </w:r>
    </w:p>
    <w:p w:rsidR="00A874BC" w:rsidRPr="00550D1D"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550D1D">
        <w:rPr>
          <w:rFonts w:ascii="Times New Roman" w:eastAsia="Times New Roman" w:hAnsi="Times New Roman" w:cs="Times New Roman"/>
          <w:color w:val="000000"/>
          <w:sz w:val="24"/>
          <w:szCs w:val="24"/>
        </w:rPr>
        <w:t>Enumerados en el art. 90, pueden como los anteriores ser atendidos a lo largo del concurso, sin aguardar a las operaciones de liquidación, y ello en virtud de tres autorizaciones legales expresas.</w:t>
      </w:r>
    </w:p>
    <w:p w:rsidR="00A874BC" w:rsidRPr="00550D1D"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550D1D">
        <w:rPr>
          <w:rFonts w:ascii="Times New Roman" w:eastAsia="Times New Roman" w:hAnsi="Times New Roman" w:cs="Times New Roman"/>
          <w:color w:val="000000"/>
          <w:sz w:val="24"/>
          <w:szCs w:val="24"/>
        </w:rPr>
        <w:t>La primera aparece en el art. 155.2, que autoriza a los administradores a optar por atender el pago de estos créditos con cargo a la masa, sin realizar el bien que los garantiza y quedando éste desafectado de la garantía.</w:t>
      </w:r>
    </w:p>
    <w:p w:rsidR="00A874BC" w:rsidRPr="00550D1D"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550D1D">
        <w:rPr>
          <w:rFonts w:ascii="Times New Roman" w:eastAsia="Times New Roman" w:hAnsi="Times New Roman" w:cs="Times New Roman"/>
          <w:color w:val="000000"/>
          <w:sz w:val="24"/>
          <w:szCs w:val="24"/>
        </w:rPr>
        <w:t xml:space="preserve">La segunda en el 155.3, al permitir, con autorización judicial, la venta del bien garante transmitiendo con él la carga, en que quedará subrogado el adquirente, excluyendo el crédito de la masa pasiva e incorporando a la activa el producto de la venta, todo ello </w:t>
      </w:r>
      <w:r w:rsidRPr="00550D1D">
        <w:rPr>
          <w:rFonts w:ascii="Times New Roman" w:eastAsia="Times New Roman" w:hAnsi="Times New Roman" w:cs="Times New Roman"/>
          <w:i/>
          <w:iCs/>
          <w:color w:val="000000"/>
          <w:sz w:val="24"/>
          <w:szCs w:val="24"/>
        </w:rPr>
        <w:t>«incluso antes de la fase de liquidación»</w:t>
      </w:r>
      <w:r w:rsidRPr="00550D1D">
        <w:rPr>
          <w:rFonts w:ascii="Times New Roman" w:eastAsia="Times New Roman" w:hAnsi="Times New Roman" w:cs="Times New Roman"/>
          <w:color w:val="000000"/>
          <w:sz w:val="24"/>
          <w:szCs w:val="24"/>
        </w:rPr>
        <w:t>. Cabe también la venta sin subrogación, si el juez no autoriza la anterior opción, cancelando el crédito con el producto de la misma e incorporando el remanente a la masa activa para atender los restantes créditos.</w:t>
      </w:r>
    </w:p>
    <w:p w:rsidR="00A874BC" w:rsidRPr="00550D1D"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550D1D">
        <w:rPr>
          <w:rFonts w:ascii="Times New Roman" w:eastAsia="Times New Roman" w:hAnsi="Times New Roman" w:cs="Times New Roman"/>
          <w:color w:val="000000"/>
          <w:sz w:val="24"/>
          <w:szCs w:val="24"/>
        </w:rPr>
        <w:t xml:space="preserve">La tercera se contiene en el apartado 4 del mismo artículo al ordenar la venta de éstos </w:t>
      </w:r>
      <w:r w:rsidRPr="00550D1D">
        <w:rPr>
          <w:rFonts w:ascii="Times New Roman" w:eastAsia="Times New Roman" w:hAnsi="Times New Roman" w:cs="Times New Roman"/>
          <w:i/>
          <w:iCs/>
          <w:color w:val="000000"/>
          <w:sz w:val="24"/>
          <w:szCs w:val="24"/>
        </w:rPr>
        <w:t>«en cualquier estado del concurso»</w:t>
      </w:r>
      <w:r w:rsidRPr="00550D1D">
        <w:rPr>
          <w:rFonts w:ascii="Times New Roman" w:eastAsia="Times New Roman" w:hAnsi="Times New Roman" w:cs="Times New Roman"/>
          <w:color w:val="000000"/>
          <w:sz w:val="24"/>
          <w:szCs w:val="24"/>
        </w:rPr>
        <w:t xml:space="preserve"> mediante subasta, salv</w:t>
      </w:r>
      <w:r w:rsidR="00275F70">
        <w:rPr>
          <w:rFonts w:ascii="Times New Roman" w:eastAsia="Times New Roman" w:hAnsi="Times New Roman" w:cs="Times New Roman"/>
          <w:color w:val="000000"/>
          <w:sz w:val="24"/>
          <w:szCs w:val="24"/>
        </w:rPr>
        <w:t>o</w:t>
      </w:r>
      <w:r w:rsidRPr="00550D1D">
        <w:rPr>
          <w:rFonts w:ascii="Times New Roman" w:eastAsia="Times New Roman" w:hAnsi="Times New Roman" w:cs="Times New Roman"/>
          <w:color w:val="000000"/>
          <w:sz w:val="24"/>
          <w:szCs w:val="24"/>
        </w:rPr>
        <w:t xml:space="preserve"> la autorización anteriormente comentada de venta directa o subastilla.</w:t>
      </w:r>
    </w:p>
    <w:p w:rsid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550D1D">
        <w:rPr>
          <w:rFonts w:ascii="Times New Roman" w:eastAsia="Times New Roman" w:hAnsi="Times New Roman" w:cs="Times New Roman"/>
          <w:color w:val="000000"/>
          <w:sz w:val="24"/>
          <w:szCs w:val="24"/>
        </w:rPr>
        <w:t>Con todo ello se evidencia que en realidad la atención de estos créditos se producirá, con más frecuencia, con carácter previo a la fase de pago que dentro de ésta. Es ocioso señalar que el pago de estos créditos es individual y con cargo al bien que garantiza cada crédito, por lo que no existe orden ni prioridad entre ellos, sino atención individualizada. Cabe recordar que dentro de este grupo estarán los créditos con garantía real, cuyos intereses son los únicos que se continuarán devengando, por disposición de los art. 59.1 y 92.3º, hasta donde alcance la respectiva garantía y sin carácter de crédito subordinado.</w:t>
      </w:r>
    </w:p>
    <w:p w:rsidR="00927C6E" w:rsidRPr="00550D1D" w:rsidRDefault="00927C6E"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En los supuestos de realización de bienes y derechos afectos a créditos con privilegio especial, el acreedor privilegiado hará suyo el montante resultante de la realización en cantidad que no exceda de la deuda originaria, correspondiendo el resto, si lo hubiere, a la masa activa del concurso.</w:t>
      </w:r>
    </w:p>
    <w:p w:rsidR="00A874BC" w:rsidRPr="00550D1D"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550D1D">
        <w:rPr>
          <w:rFonts w:ascii="Times New Roman" w:eastAsia="Times New Roman" w:hAnsi="Times New Roman" w:cs="Times New Roman"/>
          <w:color w:val="000000"/>
          <w:sz w:val="24"/>
          <w:szCs w:val="24"/>
        </w:rPr>
        <w:t>Por último reseñar que los créditos de este tipo que no alcancen a ser cubiertos por su correspondiente garantía, se sumarán a los créditos ordinarios para su satisfacción conjunta (art. 157.2).</w:t>
      </w:r>
    </w:p>
    <w:p w:rsidR="00A874BC" w:rsidRPr="00550D1D" w:rsidRDefault="00A874BC" w:rsidP="00A874BC">
      <w:pPr>
        <w:widowControl w:val="0"/>
        <w:autoSpaceDE w:val="0"/>
        <w:autoSpaceDN w:val="0"/>
        <w:adjustRightInd w:val="0"/>
        <w:spacing w:before="120" w:after="200" w:line="240" w:lineRule="auto"/>
        <w:rPr>
          <w:rFonts w:ascii="Arial" w:eastAsia="Times New Roman" w:hAnsi="Arial" w:cs="Arial"/>
          <w:color w:val="000000"/>
          <w:sz w:val="24"/>
          <w:szCs w:val="24"/>
        </w:rPr>
      </w:pPr>
      <w:r w:rsidRPr="00550D1D">
        <w:rPr>
          <w:rFonts w:ascii="Arial" w:eastAsia="Times New Roman" w:hAnsi="Arial" w:cs="Arial"/>
          <w:color w:val="000000"/>
          <w:sz w:val="24"/>
          <w:szCs w:val="24"/>
        </w:rPr>
        <w:t> </w:t>
      </w:r>
    </w:p>
    <w:p w:rsidR="00A874BC" w:rsidRPr="00425896" w:rsidRDefault="00A874BC" w:rsidP="00927C6E">
      <w:pPr>
        <w:widowControl w:val="0"/>
        <w:autoSpaceDE w:val="0"/>
        <w:autoSpaceDN w:val="0"/>
        <w:adjustRightInd w:val="0"/>
        <w:spacing w:after="200" w:line="240" w:lineRule="auto"/>
        <w:ind w:firstLine="708"/>
        <w:rPr>
          <w:rFonts w:ascii="Times New Roman" w:eastAsia="Times New Roman" w:hAnsi="Times New Roman" w:cs="Times New Roman"/>
          <w:bCs/>
          <w:i/>
          <w:color w:val="000000" w:themeColor="text1"/>
          <w:sz w:val="24"/>
          <w:szCs w:val="24"/>
        </w:rPr>
      </w:pPr>
      <w:r w:rsidRPr="00425896">
        <w:rPr>
          <w:rFonts w:ascii="Times New Roman" w:eastAsia="Times New Roman" w:hAnsi="Times New Roman" w:cs="Times New Roman"/>
          <w:bCs/>
          <w:i/>
          <w:color w:val="000000" w:themeColor="text1"/>
          <w:sz w:val="24"/>
          <w:szCs w:val="24"/>
        </w:rPr>
        <w:t>3.</w:t>
      </w:r>
      <w:r w:rsidR="00927C6E" w:rsidRPr="00425896">
        <w:rPr>
          <w:rFonts w:ascii="Times New Roman" w:eastAsia="Times New Roman" w:hAnsi="Times New Roman" w:cs="Times New Roman"/>
          <w:bCs/>
          <w:i/>
          <w:color w:val="000000" w:themeColor="text1"/>
          <w:sz w:val="24"/>
          <w:szCs w:val="24"/>
        </w:rPr>
        <w:t>3</w:t>
      </w:r>
      <w:r w:rsidRPr="00425896">
        <w:rPr>
          <w:rFonts w:ascii="Times New Roman" w:eastAsia="Times New Roman" w:hAnsi="Times New Roman" w:cs="Times New Roman"/>
          <w:bCs/>
          <w:i/>
          <w:color w:val="000000" w:themeColor="text1"/>
          <w:sz w:val="24"/>
          <w:szCs w:val="24"/>
        </w:rPr>
        <w:t>.3. Créditos con privilegio general</w:t>
      </w:r>
    </w:p>
    <w:p w:rsidR="00A874BC" w:rsidRPr="00550D1D"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550D1D">
        <w:rPr>
          <w:rFonts w:ascii="Times New Roman" w:eastAsia="Times New Roman" w:hAnsi="Times New Roman" w:cs="Times New Roman"/>
          <w:color w:val="000000"/>
          <w:sz w:val="24"/>
          <w:szCs w:val="24"/>
        </w:rPr>
        <w:t>Su pago se efectuará, según ordena el art. 156, inmediatamente después de atendidos íntegramente los dos grupos anteriores. Revisten este carácter los recogidos en el art. 91, y serán atendidos por el orden establecido en el indicado artículo y en su caso a prorrata dentro de cada uno de los grupos si no hubiese remanente suficiente para su total cancelación.</w:t>
      </w:r>
    </w:p>
    <w:p w:rsidR="00A874BC" w:rsidRPr="00550D1D" w:rsidRDefault="00A874BC" w:rsidP="00A874BC">
      <w:pPr>
        <w:widowControl w:val="0"/>
        <w:autoSpaceDE w:val="0"/>
        <w:autoSpaceDN w:val="0"/>
        <w:adjustRightInd w:val="0"/>
        <w:spacing w:before="120" w:after="200" w:line="240" w:lineRule="auto"/>
        <w:rPr>
          <w:rFonts w:ascii="Arial" w:eastAsia="Times New Roman" w:hAnsi="Arial" w:cs="Arial"/>
          <w:color w:val="000000"/>
          <w:sz w:val="24"/>
          <w:szCs w:val="24"/>
        </w:rPr>
      </w:pPr>
      <w:r w:rsidRPr="00550D1D">
        <w:rPr>
          <w:rFonts w:ascii="Arial" w:eastAsia="Times New Roman" w:hAnsi="Arial" w:cs="Arial"/>
          <w:color w:val="000000"/>
          <w:sz w:val="24"/>
          <w:szCs w:val="24"/>
        </w:rPr>
        <w:lastRenderedPageBreak/>
        <w:t> </w:t>
      </w:r>
    </w:p>
    <w:p w:rsidR="00A874BC" w:rsidRPr="00425896" w:rsidRDefault="00A874BC" w:rsidP="00927C6E">
      <w:pPr>
        <w:widowControl w:val="0"/>
        <w:autoSpaceDE w:val="0"/>
        <w:autoSpaceDN w:val="0"/>
        <w:adjustRightInd w:val="0"/>
        <w:spacing w:after="200" w:line="240" w:lineRule="auto"/>
        <w:ind w:firstLine="708"/>
        <w:rPr>
          <w:rFonts w:ascii="Times New Roman" w:eastAsia="Times New Roman" w:hAnsi="Times New Roman" w:cs="Times New Roman"/>
          <w:bCs/>
          <w:i/>
          <w:color w:val="000000" w:themeColor="text1"/>
          <w:sz w:val="24"/>
          <w:szCs w:val="24"/>
        </w:rPr>
      </w:pPr>
      <w:r w:rsidRPr="00425896">
        <w:rPr>
          <w:rFonts w:ascii="Times New Roman" w:eastAsia="Times New Roman" w:hAnsi="Times New Roman" w:cs="Times New Roman"/>
          <w:bCs/>
          <w:i/>
          <w:color w:val="000000" w:themeColor="text1"/>
          <w:sz w:val="24"/>
          <w:szCs w:val="24"/>
        </w:rPr>
        <w:t>3.</w:t>
      </w:r>
      <w:r w:rsidR="00927C6E" w:rsidRPr="00425896">
        <w:rPr>
          <w:rFonts w:ascii="Times New Roman" w:eastAsia="Times New Roman" w:hAnsi="Times New Roman" w:cs="Times New Roman"/>
          <w:bCs/>
          <w:i/>
          <w:color w:val="000000" w:themeColor="text1"/>
          <w:sz w:val="24"/>
          <w:szCs w:val="24"/>
        </w:rPr>
        <w:t>3</w:t>
      </w:r>
      <w:r w:rsidRPr="00425896">
        <w:rPr>
          <w:rFonts w:ascii="Times New Roman" w:eastAsia="Times New Roman" w:hAnsi="Times New Roman" w:cs="Times New Roman"/>
          <w:bCs/>
          <w:i/>
          <w:color w:val="000000" w:themeColor="text1"/>
          <w:sz w:val="24"/>
          <w:szCs w:val="24"/>
        </w:rPr>
        <w:t>.4. Créditos ordinarios</w:t>
      </w:r>
    </w:p>
    <w:p w:rsidR="00A874BC" w:rsidRPr="00550D1D"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550D1D">
        <w:rPr>
          <w:rFonts w:ascii="Times New Roman" w:eastAsia="Times New Roman" w:hAnsi="Times New Roman" w:cs="Times New Roman"/>
          <w:color w:val="000000"/>
          <w:sz w:val="24"/>
          <w:szCs w:val="24"/>
        </w:rPr>
        <w:t>Son los no clasificados expresamente en ninguna de las restantes categorías y se atenderán, con la parte no cubierta de los créditos con privilegio especial, a prorrata entre todos ellos en caso de que no haya remanente suficiente para su íntegro pago.</w:t>
      </w:r>
    </w:p>
    <w:p w:rsidR="00A874BC" w:rsidRPr="00550D1D" w:rsidRDefault="00A874BC" w:rsidP="00A874BC">
      <w:pPr>
        <w:widowControl w:val="0"/>
        <w:autoSpaceDE w:val="0"/>
        <w:autoSpaceDN w:val="0"/>
        <w:adjustRightInd w:val="0"/>
        <w:spacing w:before="120" w:after="200" w:line="240" w:lineRule="auto"/>
        <w:rPr>
          <w:rFonts w:ascii="Arial" w:eastAsia="Times New Roman" w:hAnsi="Arial" w:cs="Arial"/>
          <w:color w:val="000000"/>
          <w:sz w:val="24"/>
          <w:szCs w:val="24"/>
        </w:rPr>
      </w:pPr>
      <w:r w:rsidRPr="00550D1D">
        <w:rPr>
          <w:rFonts w:ascii="Arial" w:eastAsia="Times New Roman" w:hAnsi="Arial" w:cs="Arial"/>
          <w:color w:val="000000"/>
          <w:sz w:val="24"/>
          <w:szCs w:val="24"/>
        </w:rPr>
        <w:t> </w:t>
      </w:r>
    </w:p>
    <w:p w:rsidR="00A874BC" w:rsidRPr="00425896" w:rsidRDefault="00A874BC" w:rsidP="00927C6E">
      <w:pPr>
        <w:widowControl w:val="0"/>
        <w:autoSpaceDE w:val="0"/>
        <w:autoSpaceDN w:val="0"/>
        <w:adjustRightInd w:val="0"/>
        <w:spacing w:after="200" w:line="240" w:lineRule="auto"/>
        <w:ind w:firstLine="708"/>
        <w:rPr>
          <w:rFonts w:ascii="Times New Roman" w:eastAsia="Times New Roman" w:hAnsi="Times New Roman" w:cs="Times New Roman"/>
          <w:bCs/>
          <w:i/>
          <w:color w:val="000000" w:themeColor="text1"/>
          <w:sz w:val="24"/>
          <w:szCs w:val="24"/>
        </w:rPr>
      </w:pPr>
      <w:r w:rsidRPr="00425896">
        <w:rPr>
          <w:rFonts w:ascii="Times New Roman" w:eastAsia="Times New Roman" w:hAnsi="Times New Roman" w:cs="Times New Roman"/>
          <w:bCs/>
          <w:i/>
          <w:color w:val="000000" w:themeColor="text1"/>
          <w:sz w:val="24"/>
          <w:szCs w:val="24"/>
        </w:rPr>
        <w:t>3.</w:t>
      </w:r>
      <w:r w:rsidR="00927C6E" w:rsidRPr="00425896">
        <w:rPr>
          <w:rFonts w:ascii="Times New Roman" w:eastAsia="Times New Roman" w:hAnsi="Times New Roman" w:cs="Times New Roman"/>
          <w:bCs/>
          <w:i/>
          <w:color w:val="000000" w:themeColor="text1"/>
          <w:sz w:val="24"/>
          <w:szCs w:val="24"/>
        </w:rPr>
        <w:t>3</w:t>
      </w:r>
      <w:r w:rsidRPr="00425896">
        <w:rPr>
          <w:rFonts w:ascii="Times New Roman" w:eastAsia="Times New Roman" w:hAnsi="Times New Roman" w:cs="Times New Roman"/>
          <w:bCs/>
          <w:i/>
          <w:color w:val="000000" w:themeColor="text1"/>
          <w:sz w:val="24"/>
          <w:szCs w:val="24"/>
        </w:rPr>
        <w:t>.5. Créditos subordinados</w:t>
      </w:r>
    </w:p>
    <w:p w:rsidR="00A874BC" w:rsidRPr="00550D1D"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550D1D">
        <w:rPr>
          <w:rFonts w:ascii="Times New Roman" w:eastAsia="Times New Roman" w:hAnsi="Times New Roman" w:cs="Times New Roman"/>
          <w:color w:val="000000"/>
          <w:sz w:val="24"/>
          <w:szCs w:val="24"/>
        </w:rPr>
        <w:t>La incorporación a este grupo se produce en virtud del art. 92, realizándose el pago -una vez satisfechos íntegra y previamente los créditos ordinarios- con arreglo al orden de los grupos establecidos en este artículo y a prorrata dentro de cada uno de ellos.</w:t>
      </w:r>
    </w:p>
    <w:p w:rsidR="00A874BC" w:rsidRPr="00550D1D" w:rsidRDefault="00A874BC" w:rsidP="00A874BC">
      <w:pPr>
        <w:widowControl w:val="0"/>
        <w:autoSpaceDE w:val="0"/>
        <w:autoSpaceDN w:val="0"/>
        <w:adjustRightInd w:val="0"/>
        <w:spacing w:before="120" w:after="200" w:line="240" w:lineRule="auto"/>
        <w:rPr>
          <w:rFonts w:ascii="Arial" w:eastAsia="Times New Roman" w:hAnsi="Arial" w:cs="Arial"/>
          <w:color w:val="000000"/>
          <w:sz w:val="24"/>
          <w:szCs w:val="24"/>
        </w:rPr>
      </w:pPr>
      <w:r w:rsidRPr="00550D1D">
        <w:rPr>
          <w:rFonts w:ascii="Arial" w:eastAsia="Times New Roman" w:hAnsi="Arial" w:cs="Arial"/>
          <w:color w:val="000000"/>
          <w:sz w:val="24"/>
          <w:szCs w:val="24"/>
        </w:rPr>
        <w:t> </w:t>
      </w:r>
    </w:p>
    <w:p w:rsidR="00A874BC" w:rsidRPr="00425896" w:rsidRDefault="00A874BC" w:rsidP="00927C6E">
      <w:pPr>
        <w:widowControl w:val="0"/>
        <w:autoSpaceDE w:val="0"/>
        <w:autoSpaceDN w:val="0"/>
        <w:adjustRightInd w:val="0"/>
        <w:spacing w:after="200" w:line="240" w:lineRule="auto"/>
        <w:ind w:firstLine="708"/>
        <w:rPr>
          <w:rFonts w:ascii="Times New Roman" w:eastAsia="Times New Roman" w:hAnsi="Times New Roman" w:cs="Times New Roman"/>
          <w:bCs/>
          <w:i/>
          <w:color w:val="000000" w:themeColor="text1"/>
          <w:sz w:val="24"/>
          <w:szCs w:val="24"/>
        </w:rPr>
      </w:pPr>
      <w:r w:rsidRPr="00425896">
        <w:rPr>
          <w:rFonts w:ascii="Times New Roman" w:eastAsia="Times New Roman" w:hAnsi="Times New Roman" w:cs="Times New Roman"/>
          <w:bCs/>
          <w:i/>
          <w:color w:val="000000" w:themeColor="text1"/>
          <w:sz w:val="24"/>
          <w:szCs w:val="24"/>
        </w:rPr>
        <w:t>3.</w:t>
      </w:r>
      <w:r w:rsidR="00927C6E" w:rsidRPr="00425896">
        <w:rPr>
          <w:rFonts w:ascii="Times New Roman" w:eastAsia="Times New Roman" w:hAnsi="Times New Roman" w:cs="Times New Roman"/>
          <w:bCs/>
          <w:i/>
          <w:color w:val="000000" w:themeColor="text1"/>
          <w:sz w:val="24"/>
          <w:szCs w:val="24"/>
        </w:rPr>
        <w:t>3</w:t>
      </w:r>
      <w:r w:rsidRPr="00425896">
        <w:rPr>
          <w:rFonts w:ascii="Times New Roman" w:eastAsia="Times New Roman" w:hAnsi="Times New Roman" w:cs="Times New Roman"/>
          <w:bCs/>
          <w:i/>
          <w:color w:val="000000" w:themeColor="text1"/>
          <w:sz w:val="24"/>
          <w:szCs w:val="24"/>
        </w:rPr>
        <w:t>.6. Créditos plurales</w:t>
      </w:r>
    </w:p>
    <w:p w:rsidR="00A874BC" w:rsidRPr="00550D1D"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550D1D">
        <w:rPr>
          <w:rFonts w:ascii="Times New Roman" w:eastAsia="Times New Roman" w:hAnsi="Times New Roman" w:cs="Times New Roman"/>
          <w:color w:val="000000"/>
          <w:sz w:val="24"/>
          <w:szCs w:val="24"/>
        </w:rPr>
        <w:t>En el caso de que un mismo crédito esté reconocido en varios concursos, lógicamente no podrá excederse en el cobro múltiple del total adeudado. Cabe aquí, como control del exceso de pago, la retención por parte de la administración concursal de la cuantía a abonar en cada concurso hasta la presentación de certificaciones de las cantidades correspondientes en los restantes, comunicando además los pagos efectivamente realizados por cada uno.</w:t>
      </w:r>
    </w:p>
    <w:p w:rsidR="00A874BC" w:rsidRPr="00550D1D" w:rsidRDefault="00A874BC" w:rsidP="00A874BC">
      <w:pPr>
        <w:widowControl w:val="0"/>
        <w:autoSpaceDE w:val="0"/>
        <w:autoSpaceDN w:val="0"/>
        <w:adjustRightInd w:val="0"/>
        <w:spacing w:before="120" w:after="200" w:line="240" w:lineRule="auto"/>
        <w:rPr>
          <w:rFonts w:ascii="Arial" w:eastAsia="Times New Roman" w:hAnsi="Arial" w:cs="Arial"/>
          <w:color w:val="000000"/>
          <w:sz w:val="24"/>
          <w:szCs w:val="24"/>
        </w:rPr>
      </w:pPr>
      <w:r w:rsidRPr="00550D1D">
        <w:rPr>
          <w:rFonts w:ascii="Arial" w:eastAsia="Times New Roman" w:hAnsi="Arial" w:cs="Arial"/>
          <w:color w:val="000000"/>
          <w:sz w:val="24"/>
          <w:szCs w:val="24"/>
        </w:rPr>
        <w:t> </w:t>
      </w:r>
    </w:p>
    <w:p w:rsidR="00A874BC" w:rsidRPr="00927C6E" w:rsidRDefault="00632289" w:rsidP="00632289">
      <w:pPr>
        <w:widowControl w:val="0"/>
        <w:autoSpaceDE w:val="0"/>
        <w:autoSpaceDN w:val="0"/>
        <w:adjustRightInd w:val="0"/>
        <w:spacing w:after="400" w:line="240" w:lineRule="auto"/>
        <w:jc w:val="both"/>
        <w:rPr>
          <w:rFonts w:ascii="Times New Roman" w:eastAsia="Times New Roman" w:hAnsi="Times New Roman" w:cs="Times New Roman"/>
          <w:b/>
          <w:bCs/>
          <w:color w:val="000000"/>
          <w:sz w:val="32"/>
          <w:szCs w:val="32"/>
        </w:rPr>
      </w:pPr>
      <w:r w:rsidRPr="00927C6E">
        <w:rPr>
          <w:rFonts w:ascii="Times New Roman" w:eastAsia="Times New Roman" w:hAnsi="Times New Roman" w:cs="Times New Roman"/>
          <w:b/>
          <w:bCs/>
          <w:color w:val="000000"/>
          <w:sz w:val="32"/>
          <w:szCs w:val="32"/>
        </w:rPr>
        <w:t>13.8. LA CALIFICACIÓN Y LA RESPONSABILIDAD CONCURSAL</w:t>
      </w:r>
    </w:p>
    <w:p w:rsidR="00A874BC" w:rsidRPr="00927C6E"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La Ley Concursal regula la calificación y sus consecuencias en el Título VI, </w:t>
      </w:r>
      <w:r w:rsidRPr="00927C6E">
        <w:rPr>
          <w:rFonts w:ascii="Times New Roman" w:eastAsia="Times New Roman" w:hAnsi="Times New Roman" w:cs="Times New Roman"/>
          <w:i/>
          <w:iCs/>
          <w:color w:val="000000"/>
          <w:sz w:val="24"/>
          <w:szCs w:val="24"/>
        </w:rPr>
        <w:t>De la calificación del concurso</w:t>
      </w:r>
      <w:r w:rsidRPr="00927C6E">
        <w:rPr>
          <w:rFonts w:ascii="Times New Roman" w:eastAsia="Times New Roman" w:hAnsi="Times New Roman" w:cs="Times New Roman"/>
          <w:color w:val="000000"/>
          <w:sz w:val="24"/>
          <w:szCs w:val="24"/>
        </w:rPr>
        <w:t xml:space="preserve">, artículos 163 a 175. Hasta la </w:t>
      </w:r>
      <w:r w:rsidRPr="00927C6E">
        <w:rPr>
          <w:rFonts w:ascii="Times New Roman" w:eastAsia="Times New Roman" w:hAnsi="Times New Roman" w:cs="Times New Roman"/>
          <w:i/>
          <w:iCs/>
          <w:color w:val="000000"/>
          <w:sz w:val="24"/>
          <w:szCs w:val="24"/>
        </w:rPr>
        <w:t>Ley 38/2011</w:t>
      </w:r>
      <w:r w:rsidRPr="00927C6E">
        <w:rPr>
          <w:rFonts w:ascii="Times New Roman" w:eastAsia="Times New Roman" w:hAnsi="Times New Roman" w:cs="Times New Roman"/>
          <w:color w:val="000000"/>
          <w:sz w:val="24"/>
          <w:szCs w:val="24"/>
        </w:rPr>
        <w:t xml:space="preserve"> la calificación aparecía definida como consecuencia directa de la liquidación en el art. 163, resultando también obligatoria en los supuestos en que el convenio establecía una espera superior a tres años o una quita superior al tercio de los créditos. El nuevo texto llega a la misma conclusión, si bien ahora el art. 163, ordena taxativamente y como principio general la calificación del concurso como fortuito o culpable aparentemente en todos los supuestos, para luego hacer excepción (art. 167) de los convenios en las condiciones antes indicadas, a no ser que resulten incumplidos posteriormente.</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Cabe decir, por lo tanto, que la calificación es también una consecuencia directa de la apertura de la fase de liquidación, ya sea directa o por incumplimiento del convenio, si bien también se producirá en los casos de convenio insuficiente.</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En cualquier caso, se aclara que la calificación mercantil del concurso no interfiere ni prejuzga la calificación de los hechos como delictivos, competencia exclusiva del orden penal, sin vincularse una a la otra.</w:t>
      </w:r>
    </w:p>
    <w:p w:rsidR="00A874BC" w:rsidRPr="00927C6E" w:rsidRDefault="00A874BC" w:rsidP="00A874BC">
      <w:pPr>
        <w:widowControl w:val="0"/>
        <w:autoSpaceDE w:val="0"/>
        <w:autoSpaceDN w:val="0"/>
        <w:adjustRightInd w:val="0"/>
        <w:spacing w:before="120" w:after="200" w:line="240" w:lineRule="auto"/>
        <w:rPr>
          <w:rFonts w:ascii="Arial" w:eastAsia="Times New Roman" w:hAnsi="Arial" w:cs="Arial"/>
          <w:color w:val="000000"/>
          <w:sz w:val="24"/>
          <w:szCs w:val="24"/>
        </w:rPr>
      </w:pPr>
      <w:r w:rsidRPr="00927C6E">
        <w:rPr>
          <w:rFonts w:ascii="Arial" w:eastAsia="Times New Roman" w:hAnsi="Arial" w:cs="Arial"/>
          <w:color w:val="000000"/>
          <w:sz w:val="24"/>
          <w:szCs w:val="24"/>
        </w:rPr>
        <w:t> </w:t>
      </w:r>
    </w:p>
    <w:p w:rsidR="00A874BC" w:rsidRPr="00927C6E" w:rsidRDefault="00A874BC" w:rsidP="00A874BC">
      <w:pPr>
        <w:widowControl w:val="0"/>
        <w:autoSpaceDE w:val="0"/>
        <w:autoSpaceDN w:val="0"/>
        <w:adjustRightInd w:val="0"/>
        <w:spacing w:after="200" w:line="240" w:lineRule="auto"/>
        <w:rPr>
          <w:rFonts w:ascii="Times New Roman" w:eastAsia="Times New Roman" w:hAnsi="Times New Roman" w:cs="Times New Roman"/>
          <w:b/>
          <w:bCs/>
          <w:color w:val="000000" w:themeColor="text1"/>
          <w:sz w:val="24"/>
          <w:szCs w:val="24"/>
        </w:rPr>
      </w:pPr>
      <w:r w:rsidRPr="00927C6E">
        <w:rPr>
          <w:rFonts w:ascii="Times New Roman" w:eastAsia="Times New Roman" w:hAnsi="Times New Roman" w:cs="Times New Roman"/>
          <w:bCs/>
          <w:color w:val="000000" w:themeColor="text1"/>
          <w:sz w:val="24"/>
          <w:szCs w:val="24"/>
        </w:rPr>
        <w:t xml:space="preserve">1. </w:t>
      </w:r>
      <w:r w:rsidR="00927C6E" w:rsidRPr="00927C6E">
        <w:rPr>
          <w:rFonts w:ascii="Times New Roman" w:eastAsia="Times New Roman" w:hAnsi="Times New Roman" w:cs="Times New Roman"/>
          <w:b/>
          <w:bCs/>
          <w:color w:val="000000" w:themeColor="text1"/>
          <w:sz w:val="24"/>
          <w:szCs w:val="24"/>
        </w:rPr>
        <w:t>Concurso culpable y fortuito</w:t>
      </w:r>
    </w:p>
    <w:p w:rsidR="00A874BC" w:rsidRPr="00927C6E"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Los dos siguientes artículos se ocupan de los supuestos en que procederá la calificación </w:t>
      </w:r>
      <w:r w:rsidRPr="00927C6E">
        <w:rPr>
          <w:rFonts w:ascii="Times New Roman" w:eastAsia="Times New Roman" w:hAnsi="Times New Roman" w:cs="Times New Roman"/>
          <w:color w:val="000000"/>
          <w:sz w:val="24"/>
          <w:szCs w:val="24"/>
        </w:rPr>
        <w:lastRenderedPageBreak/>
        <w:t xml:space="preserve">como culpable, estableciéndose en primer lugar un principio general, que determina la culpabilidad (art. 164.1) y requiere prueba positiva de los hechos, pero estableciendo luego un doble sistema de presunciones, de manera que, si se da el supuesto previsto en la ley, la calificación vendrá seguida de suyo, salvo demostración en contrario de la existencia de motivo o causa de exoneración para las presunciones </w:t>
      </w:r>
      <w:r w:rsidRPr="00927C6E">
        <w:rPr>
          <w:rFonts w:ascii="Times New Roman" w:eastAsia="Times New Roman" w:hAnsi="Times New Roman" w:cs="Times New Roman"/>
          <w:i/>
          <w:iCs/>
          <w:color w:val="000000"/>
          <w:sz w:val="24"/>
          <w:szCs w:val="24"/>
        </w:rPr>
        <w:t>«iuris tantum»</w:t>
      </w:r>
      <w:r w:rsidRPr="00927C6E">
        <w:rPr>
          <w:rFonts w:ascii="Times New Roman" w:eastAsia="Times New Roman" w:hAnsi="Times New Roman" w:cs="Times New Roman"/>
          <w:color w:val="000000"/>
          <w:sz w:val="24"/>
          <w:szCs w:val="24"/>
        </w:rPr>
        <w:t xml:space="preserve"> establecidas (art. 165) o sin siquiera posibilidad de ello (art. 164.2) para las </w:t>
      </w:r>
      <w:r w:rsidRPr="00927C6E">
        <w:rPr>
          <w:rFonts w:ascii="Times New Roman" w:eastAsia="Times New Roman" w:hAnsi="Times New Roman" w:cs="Times New Roman"/>
          <w:i/>
          <w:iCs/>
          <w:color w:val="000000"/>
          <w:sz w:val="24"/>
          <w:szCs w:val="24"/>
        </w:rPr>
        <w:t>«iuris et de iure»</w:t>
      </w:r>
      <w:r w:rsidRPr="00927C6E">
        <w:rPr>
          <w:rFonts w:ascii="Times New Roman" w:eastAsia="Times New Roman" w:hAnsi="Times New Roman" w:cs="Times New Roman"/>
          <w:color w:val="000000"/>
          <w:sz w:val="24"/>
          <w:szCs w:val="24"/>
        </w:rPr>
        <w:t>. El concurso fortuito se define así por exclusión, y lo será aquél en que no se hayan encontrado causas para la calificación como culpable.</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El párrafo 1 del artículo 164 establece que el concurso será culpable si </w:t>
      </w:r>
      <w:r w:rsidRPr="00927C6E">
        <w:rPr>
          <w:rFonts w:ascii="Times New Roman" w:eastAsia="Times New Roman" w:hAnsi="Times New Roman" w:cs="Times New Roman"/>
          <w:i/>
          <w:iCs/>
          <w:color w:val="000000"/>
          <w:sz w:val="24"/>
          <w:szCs w:val="24"/>
        </w:rPr>
        <w:t>en la generación o agravación del estado de insolvencia</w:t>
      </w:r>
      <w:r w:rsidRPr="00927C6E">
        <w:rPr>
          <w:rFonts w:ascii="Times New Roman" w:eastAsia="Times New Roman" w:hAnsi="Times New Roman" w:cs="Times New Roman"/>
          <w:color w:val="000000"/>
          <w:sz w:val="24"/>
          <w:szCs w:val="24"/>
        </w:rPr>
        <w:t xml:space="preserve"> se apreciase comportamiento doloso o culpa grave del deudor o, en caso de persona jurídica, de sus representantes, administradores, liquidadores y apoderados generales, tanto de presente como en los que hubieren desempeñado el cargo en los dos años anteriores a la declaración del concurso</w:t>
      </w:r>
      <w:r w:rsidR="00927C6E">
        <w:rPr>
          <w:rFonts w:ascii="Times New Roman" w:eastAsia="Times New Roman" w:hAnsi="Times New Roman" w:cs="Times New Roman"/>
          <w:color w:val="000000"/>
          <w:sz w:val="24"/>
          <w:szCs w:val="24"/>
        </w:rPr>
        <w:t xml:space="preserve">, </w:t>
      </w:r>
      <w:r w:rsidR="00927C6E" w:rsidRPr="00927C6E">
        <w:rPr>
          <w:rFonts w:ascii="Times New Roman" w:eastAsia="Times New Roman" w:hAnsi="Times New Roman" w:cs="Times New Roman"/>
          <w:color w:val="000000"/>
          <w:sz w:val="24"/>
          <w:szCs w:val="24"/>
        </w:rPr>
        <w:t xml:space="preserve">o, así como de sus socios conforme a lo dispuesto en el artículo </w:t>
      </w:r>
      <w:proofErr w:type="gramStart"/>
      <w:r w:rsidR="00927C6E" w:rsidRPr="00927C6E">
        <w:rPr>
          <w:rFonts w:ascii="Times New Roman" w:eastAsia="Times New Roman" w:hAnsi="Times New Roman" w:cs="Times New Roman"/>
          <w:color w:val="000000"/>
          <w:sz w:val="24"/>
          <w:szCs w:val="24"/>
        </w:rPr>
        <w:t>165.2.</w:t>
      </w:r>
      <w:r w:rsidRPr="00927C6E">
        <w:rPr>
          <w:rFonts w:ascii="Times New Roman" w:eastAsia="Times New Roman" w:hAnsi="Times New Roman" w:cs="Times New Roman"/>
          <w:color w:val="000000"/>
          <w:sz w:val="24"/>
          <w:szCs w:val="24"/>
        </w:rPr>
        <w:t>.</w:t>
      </w:r>
      <w:proofErr w:type="gramEnd"/>
      <w:r w:rsidRPr="00927C6E">
        <w:rPr>
          <w:rFonts w:ascii="Times New Roman" w:eastAsia="Times New Roman" w:hAnsi="Times New Roman" w:cs="Times New Roman"/>
          <w:color w:val="000000"/>
          <w:sz w:val="24"/>
          <w:szCs w:val="24"/>
        </w:rPr>
        <w:t xml:space="preserve"> Por su parte el artículo 172, regulador del contenido de la sentencia, especifica que ésta se pronunciará solamente sobre la calificación del concurso como culpable o fortuito y las causas en que se fundamente esta decisión.</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Por lo tanto no se trata de un proceso o revisión general de la actuación del deudor, o su administrador, sino tan sólo de analizar las circunstancias que han concurrido en la generación de la insolvencia, o en su caso en la agravación de la misma, para determinar si en ellas -y no en otros acontecimientos o decisiones, por relevantes que fueren para la vida de la sociedad, mientras no generen o agraven la insolvencia- el administrador se ha producido con dolo o culpa grave. Se introduce además un límite temporal para el análisis de tales circunstancias, excluyéndose expresamente de la calificación los hechos acaecidos más de dos años antes de la declaración -no de la solicitud- de concurso.</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No cabe pues aquí invocar otra norma ni consecuencia que no sean las atinentes a la causación o agravación del fallido, ni más causa de condena que el dolo o la culpa grave, en los términos de prueba plena y directa o constancia de los actos de los que la ley los deduce. No se trata pues de analizar los supuestos de responsabilidad del administrador dispuestos en la LSC, es decir del incumplimiento de los deberes del cargo, ni de los actos contrarios a la ley o a los estatutos o del incumplimiento del mandato legal de disolución de la sociedad, salvo que éstos hayan causado o agravado la insolvencia, hayan sido dolosos o mediado culpa grave y resulten incluidos en plazo.</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La actuación meramente negligente o con culpa leve no merece la calificación del administrador como culpable del concurso, es objeto de un reproche legal diferente y no podrá ser juzgada ni sancionada en el procedimiento concursal por quedar claramente excluida de su ámbito de competencia. Quedará pues para su exigencia solamente la vía de la acción de responsabilidad de la LSC, según se dispone expresamente en el art. 48 </w:t>
      </w:r>
      <w:r w:rsidRPr="00927C6E">
        <w:rPr>
          <w:rFonts w:ascii="Times New Roman" w:eastAsia="Times New Roman" w:hAnsi="Times New Roman" w:cs="Times New Roman"/>
          <w:i/>
          <w:iCs/>
          <w:color w:val="000000"/>
          <w:sz w:val="24"/>
          <w:szCs w:val="24"/>
        </w:rPr>
        <w:t>quáter</w:t>
      </w:r>
      <w:r w:rsidRPr="00927C6E">
        <w:rPr>
          <w:rFonts w:ascii="Times New Roman" w:eastAsia="Times New Roman" w:hAnsi="Times New Roman" w:cs="Times New Roman"/>
          <w:color w:val="000000"/>
          <w:sz w:val="24"/>
          <w:szCs w:val="24"/>
        </w:rPr>
        <w:t xml:space="preserve"> LC, que además atribuye tales acciones en exclusiva a la administración concursal una vez declarado el concurso y, hemos de entender, sólo durante la sustanciación de éste, ya que el art. 60.3 LC dispone la interrupción de la prescripción de estas acciones; luego podrán ser interpuestas por los legitimados habituales una vez concluido el concurso y sea cual fuere su resultado.</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En el mismo sentido se deduce del art. 51 </w:t>
      </w:r>
      <w:r w:rsidRPr="00927C6E">
        <w:rPr>
          <w:rFonts w:ascii="Times New Roman" w:eastAsia="Times New Roman" w:hAnsi="Times New Roman" w:cs="Times New Roman"/>
          <w:i/>
          <w:iCs/>
          <w:color w:val="000000"/>
          <w:sz w:val="24"/>
          <w:szCs w:val="24"/>
        </w:rPr>
        <w:t>bis</w:t>
      </w:r>
      <w:r w:rsidRPr="00927C6E">
        <w:rPr>
          <w:rFonts w:ascii="Times New Roman" w:eastAsia="Times New Roman" w:hAnsi="Times New Roman" w:cs="Times New Roman"/>
          <w:color w:val="000000"/>
          <w:sz w:val="24"/>
          <w:szCs w:val="24"/>
        </w:rPr>
        <w:t xml:space="preserve"> 1, al ordenar la suspensión -y no el archivo- de los procedimientos deducidos contra los administradores por incumplimiento de la obligación de disolver la sociedad, así como la inadmisión de causas nuevas por estos motivos (art. 50.2) presentadas </w:t>
      </w:r>
      <w:r w:rsidRPr="00927C6E">
        <w:rPr>
          <w:rFonts w:ascii="Times New Roman" w:eastAsia="Times New Roman" w:hAnsi="Times New Roman" w:cs="Times New Roman"/>
          <w:i/>
          <w:iCs/>
          <w:color w:val="000000"/>
          <w:sz w:val="24"/>
          <w:szCs w:val="24"/>
        </w:rPr>
        <w:t>desde la declaración del concurso hasta su conclusión</w:t>
      </w:r>
      <w:r w:rsidRPr="00927C6E">
        <w:rPr>
          <w:rFonts w:ascii="Times New Roman" w:eastAsia="Times New Roman" w:hAnsi="Times New Roman" w:cs="Times New Roman"/>
          <w:color w:val="000000"/>
          <w:sz w:val="24"/>
          <w:szCs w:val="24"/>
        </w:rPr>
        <w:t xml:space="preserve">, luego cabe su admisión una vez cerrada la tramitación </w:t>
      </w:r>
      <w:r w:rsidRPr="00927C6E">
        <w:rPr>
          <w:rFonts w:ascii="Times New Roman" w:eastAsia="Times New Roman" w:hAnsi="Times New Roman" w:cs="Times New Roman"/>
          <w:color w:val="000000"/>
          <w:sz w:val="24"/>
          <w:szCs w:val="24"/>
        </w:rPr>
        <w:lastRenderedPageBreak/>
        <w:t>concursal.</w:t>
      </w:r>
    </w:p>
    <w:p w:rsidR="00A874BC" w:rsidRDefault="00A874BC" w:rsidP="00A874BC">
      <w:pPr>
        <w:widowControl w:val="0"/>
        <w:autoSpaceDE w:val="0"/>
        <w:autoSpaceDN w:val="0"/>
        <w:adjustRightInd w:val="0"/>
        <w:spacing w:before="120" w:after="200" w:line="240" w:lineRule="auto"/>
        <w:rPr>
          <w:rFonts w:ascii="Arial" w:eastAsia="Times New Roman" w:hAnsi="Arial" w:cs="Arial"/>
          <w:color w:val="000000"/>
          <w:sz w:val="24"/>
          <w:szCs w:val="24"/>
        </w:rPr>
      </w:pPr>
      <w:r w:rsidRPr="00927C6E">
        <w:rPr>
          <w:rFonts w:ascii="Arial" w:eastAsia="Times New Roman" w:hAnsi="Arial" w:cs="Arial"/>
          <w:color w:val="000000"/>
          <w:sz w:val="24"/>
          <w:szCs w:val="24"/>
        </w:rPr>
        <w:t> </w:t>
      </w:r>
    </w:p>
    <w:p w:rsidR="007F67E2" w:rsidRPr="007F67E2" w:rsidRDefault="007F67E2" w:rsidP="00A874BC">
      <w:pPr>
        <w:widowControl w:val="0"/>
        <w:autoSpaceDE w:val="0"/>
        <w:autoSpaceDN w:val="0"/>
        <w:adjustRightInd w:val="0"/>
        <w:spacing w:before="120" w:after="200" w:line="240" w:lineRule="auto"/>
        <w:rPr>
          <w:rFonts w:ascii="Times New Roman" w:eastAsia="Times New Roman" w:hAnsi="Times New Roman" w:cs="Times New Roman"/>
          <w:b/>
          <w:color w:val="000000"/>
          <w:sz w:val="24"/>
          <w:szCs w:val="24"/>
        </w:rPr>
      </w:pPr>
      <w:r w:rsidRPr="007F67E2">
        <w:rPr>
          <w:rFonts w:ascii="Times New Roman" w:eastAsia="Times New Roman" w:hAnsi="Times New Roman" w:cs="Times New Roman"/>
          <w:b/>
          <w:color w:val="000000"/>
          <w:sz w:val="24"/>
          <w:szCs w:val="24"/>
        </w:rPr>
        <w:t>2. Apreciación de la culpabilidad</w:t>
      </w:r>
    </w:p>
    <w:p w:rsidR="00A874BC" w:rsidRPr="00927C6E"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Retomando el contenido de los artículos 164 y 165, encontramos la formulación de un principio general de calificación del concurso culpable, seguido de dos sistemas de presunciones con diferente tratamiento: las primeras, </w:t>
      </w:r>
      <w:r w:rsidRPr="00927C6E">
        <w:rPr>
          <w:rFonts w:ascii="Times New Roman" w:eastAsia="Times New Roman" w:hAnsi="Times New Roman" w:cs="Times New Roman"/>
          <w:i/>
          <w:iCs/>
          <w:color w:val="000000"/>
          <w:sz w:val="24"/>
          <w:szCs w:val="24"/>
        </w:rPr>
        <w:t>iuris et de iure</w:t>
      </w:r>
      <w:r w:rsidRPr="00927C6E">
        <w:rPr>
          <w:rFonts w:ascii="Times New Roman" w:eastAsia="Times New Roman" w:hAnsi="Times New Roman" w:cs="Times New Roman"/>
          <w:color w:val="000000"/>
          <w:sz w:val="24"/>
          <w:szCs w:val="24"/>
        </w:rPr>
        <w:t xml:space="preserve">, no admiten prueba en contrario, mientras las segundas, </w:t>
      </w:r>
      <w:r w:rsidRPr="00927C6E">
        <w:rPr>
          <w:rFonts w:ascii="Times New Roman" w:eastAsia="Times New Roman" w:hAnsi="Times New Roman" w:cs="Times New Roman"/>
          <w:i/>
          <w:iCs/>
          <w:color w:val="000000"/>
          <w:sz w:val="24"/>
          <w:szCs w:val="24"/>
        </w:rPr>
        <w:t>iuris tantum</w:t>
      </w:r>
      <w:r w:rsidRPr="00927C6E">
        <w:rPr>
          <w:rFonts w:ascii="Times New Roman" w:eastAsia="Times New Roman" w:hAnsi="Times New Roman" w:cs="Times New Roman"/>
          <w:color w:val="000000"/>
          <w:sz w:val="24"/>
          <w:szCs w:val="24"/>
        </w:rPr>
        <w:t>, pueden ser objeto de la actividad probatoria del concursado, en su descargo, para evitar la declaración de culpabilidad.</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Hay que aclarar ante todo la trascendencia de estas presunciones. La Ley no presume el hecho que da lugar a la culpabilidad, antes al contrario exige la prueba del hecho en sí, deberá por tanto probarse que el concursado -en los dos años anteriores al concurso- ha incurrido en uno o en varios de los comportamientos reprobados por la norma. Ahora bien, una vez probado el hecho, lo que la Ley sí presume es la intencionalidad </w:t>
      </w:r>
      <w:proofErr w:type="spellStart"/>
      <w:r w:rsidRPr="00927C6E">
        <w:rPr>
          <w:rFonts w:ascii="Times New Roman" w:eastAsia="Times New Roman" w:hAnsi="Times New Roman" w:cs="Times New Roman"/>
          <w:color w:val="000000"/>
          <w:sz w:val="24"/>
          <w:szCs w:val="24"/>
        </w:rPr>
        <w:t>defraudatoria</w:t>
      </w:r>
      <w:proofErr w:type="spellEnd"/>
      <w:r w:rsidRPr="00927C6E">
        <w:rPr>
          <w:rFonts w:ascii="Times New Roman" w:eastAsia="Times New Roman" w:hAnsi="Times New Roman" w:cs="Times New Roman"/>
          <w:color w:val="000000"/>
          <w:sz w:val="24"/>
          <w:szCs w:val="24"/>
        </w:rPr>
        <w:t xml:space="preserve"> del concursado al incurrir en el supuesto contemplado: se deduce del hecho probado el </w:t>
      </w:r>
      <w:r w:rsidRPr="00927C6E">
        <w:rPr>
          <w:rFonts w:ascii="Times New Roman" w:eastAsia="Times New Roman" w:hAnsi="Times New Roman" w:cs="Times New Roman"/>
          <w:i/>
          <w:iCs/>
          <w:color w:val="000000"/>
          <w:sz w:val="24"/>
          <w:szCs w:val="24"/>
        </w:rPr>
        <w:t>animus</w:t>
      </w:r>
      <w:r w:rsidRPr="00927C6E">
        <w:rPr>
          <w:rFonts w:ascii="Times New Roman" w:eastAsia="Times New Roman" w:hAnsi="Times New Roman" w:cs="Times New Roman"/>
          <w:color w:val="000000"/>
          <w:sz w:val="24"/>
          <w:szCs w:val="24"/>
        </w:rPr>
        <w:t xml:space="preserve"> del sujeto al cometerlo; es decir que, sentado el hecho, la ley atribuye a su autor el dolo o la culpa grave sin necesidad de que se demuestre su concurrencia.</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Por ello se da un diferente tratamiento, como veremos, a comportamientos en los que para el legislador no cabe excusa ni pretexto alguno, presunciones </w:t>
      </w:r>
      <w:r w:rsidRPr="00927C6E">
        <w:rPr>
          <w:rFonts w:ascii="Times New Roman" w:eastAsia="Times New Roman" w:hAnsi="Times New Roman" w:cs="Times New Roman"/>
          <w:i/>
          <w:iCs/>
          <w:color w:val="000000"/>
          <w:sz w:val="24"/>
          <w:szCs w:val="24"/>
        </w:rPr>
        <w:t>iuris et de iure</w:t>
      </w:r>
      <w:r w:rsidRPr="00927C6E">
        <w:rPr>
          <w:rFonts w:ascii="Times New Roman" w:eastAsia="Times New Roman" w:hAnsi="Times New Roman" w:cs="Times New Roman"/>
          <w:color w:val="000000"/>
          <w:sz w:val="24"/>
          <w:szCs w:val="24"/>
        </w:rPr>
        <w:t xml:space="preserve">, mientras que en otros concede al deudor el beneficio de la duda, presunciones </w:t>
      </w:r>
      <w:r w:rsidRPr="00927C6E">
        <w:rPr>
          <w:rFonts w:ascii="Times New Roman" w:eastAsia="Times New Roman" w:hAnsi="Times New Roman" w:cs="Times New Roman"/>
          <w:i/>
          <w:iCs/>
          <w:color w:val="000000"/>
          <w:sz w:val="24"/>
          <w:szCs w:val="24"/>
        </w:rPr>
        <w:t>iuris tantum</w:t>
      </w:r>
      <w:r w:rsidRPr="00927C6E">
        <w:rPr>
          <w:rFonts w:ascii="Times New Roman" w:eastAsia="Times New Roman" w:hAnsi="Times New Roman" w:cs="Times New Roman"/>
          <w:color w:val="000000"/>
          <w:sz w:val="24"/>
          <w:szCs w:val="24"/>
        </w:rPr>
        <w:t>, pero le carga con la obligación de probar que en su comportamiento no existía doblez sino casualidad o simple negligencia. En el primer caso no admite explicaciones para el comportamiento, simplemente lo considera injustificable; en el segundo caso pide al concursado que explique, si le cabe, por qué incurrió en el hecho reprobado. Y si la justificación no es adecuada se rechazará su alegación y se tendrá por establecida la intención de defraudar a los acreedores.</w:t>
      </w:r>
    </w:p>
    <w:p w:rsidR="00A874BC" w:rsidRPr="00927C6E" w:rsidRDefault="00A874BC" w:rsidP="00A874BC">
      <w:pPr>
        <w:widowControl w:val="0"/>
        <w:autoSpaceDE w:val="0"/>
        <w:autoSpaceDN w:val="0"/>
        <w:adjustRightInd w:val="0"/>
        <w:spacing w:before="120" w:after="200" w:line="240" w:lineRule="auto"/>
        <w:rPr>
          <w:rFonts w:ascii="Arial" w:eastAsia="Times New Roman" w:hAnsi="Arial" w:cs="Arial"/>
          <w:color w:val="000000"/>
          <w:sz w:val="24"/>
          <w:szCs w:val="24"/>
        </w:rPr>
      </w:pPr>
      <w:r w:rsidRPr="00927C6E">
        <w:rPr>
          <w:rFonts w:ascii="Arial" w:eastAsia="Times New Roman" w:hAnsi="Arial" w:cs="Arial"/>
          <w:color w:val="000000"/>
          <w:sz w:val="24"/>
          <w:szCs w:val="24"/>
        </w:rPr>
        <w:t> </w:t>
      </w:r>
    </w:p>
    <w:p w:rsidR="00A874BC" w:rsidRPr="007F67E2" w:rsidRDefault="00A874BC" w:rsidP="00A874BC">
      <w:pPr>
        <w:widowControl w:val="0"/>
        <w:autoSpaceDE w:val="0"/>
        <w:autoSpaceDN w:val="0"/>
        <w:adjustRightInd w:val="0"/>
        <w:spacing w:after="200" w:line="240" w:lineRule="auto"/>
        <w:rPr>
          <w:rFonts w:ascii="Times New Roman" w:eastAsia="Times New Roman" w:hAnsi="Times New Roman" w:cs="Times New Roman"/>
          <w:bCs/>
          <w:color w:val="000000" w:themeColor="text1"/>
          <w:sz w:val="24"/>
          <w:szCs w:val="24"/>
        </w:rPr>
      </w:pPr>
      <w:r w:rsidRPr="007F67E2">
        <w:rPr>
          <w:rFonts w:ascii="Times New Roman" w:eastAsia="Times New Roman" w:hAnsi="Times New Roman" w:cs="Times New Roman"/>
          <w:bCs/>
          <w:color w:val="000000" w:themeColor="text1"/>
          <w:sz w:val="24"/>
          <w:szCs w:val="24"/>
        </w:rPr>
        <w:t>2.1. Apreciación causal</w:t>
      </w:r>
    </w:p>
    <w:p w:rsidR="00A874BC" w:rsidRPr="00927C6E"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El principio general (art. 164.1) supone la calificación como culpable del concurso en el que se llegue a apreciar dolo o culpa grave del deudor -o de los administradores de la sociedad en su caso y con la extensión a los </w:t>
      </w:r>
      <w:r w:rsidRPr="00927C6E">
        <w:rPr>
          <w:rFonts w:ascii="Times New Roman" w:eastAsia="Times New Roman" w:hAnsi="Times New Roman" w:cs="Times New Roman"/>
          <w:i/>
          <w:iCs/>
          <w:color w:val="000000"/>
          <w:sz w:val="24"/>
          <w:szCs w:val="24"/>
        </w:rPr>
        <w:t>de hecho</w:t>
      </w:r>
      <w:r w:rsidRPr="00927C6E">
        <w:rPr>
          <w:rFonts w:ascii="Times New Roman" w:eastAsia="Times New Roman" w:hAnsi="Times New Roman" w:cs="Times New Roman"/>
          <w:color w:val="000000"/>
          <w:sz w:val="24"/>
          <w:szCs w:val="24"/>
        </w:rPr>
        <w:t>- tanto sea en la generación cuanto en la agravación del estado de insolvencia.</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No se trata pues de someter a juicio la actuación del administrador en lo referente a la gestión en términos generales, sino de determinar si las causas que han producido el fallido han sido generadas por actos u omisiones del administrador dolosos o gravemente culpables, o incluso si, no debiéndose directamente a éstos, de ellos se ha deducido la agravación de la situación. Esta referencia a la agravación de la insolvencia ha de traducirse directamente como deterioro de la situación patrimonial que haya provocado una mayor diferencia entre activo y pasivo, que no se hubiera producido de no mediar el acto o la omisión del supuesto culpable.</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Estamos pues aquí -y en primer lugar- ante una imputación de dolo o culpa grave sujeta en su apreciación a las reglas de la responsabilidad causal, que requiere de la existencia de un acto u omisión -o conjunto de actos u omisiones- doloso o gravemente negligente por parte del administrador de la concursada, seguido de un daño consistente en el aumento o causación del desfase patrimonial, debiendo establecerse relación de </w:t>
      </w:r>
      <w:r w:rsidRPr="00927C6E">
        <w:rPr>
          <w:rFonts w:ascii="Times New Roman" w:eastAsia="Times New Roman" w:hAnsi="Times New Roman" w:cs="Times New Roman"/>
          <w:color w:val="000000"/>
          <w:sz w:val="24"/>
          <w:szCs w:val="24"/>
        </w:rPr>
        <w:lastRenderedPageBreak/>
        <w:t>causalidad plena entre acto y daño. Con más que no cabe la calificación de culpable si en el proceso se pusieren de manifiesto otras actuaciones imprudentes o incluso dolosas que no hubieren tenido como resultado la generación o agravación de la insolvencia, pues al no tener relación causal con ésta, que es lo que se somete a la consideración del juez, quedan excluidas de las cuestiones a considerar de cara a la calificación.</w:t>
      </w:r>
    </w:p>
    <w:p w:rsidR="00A874BC" w:rsidRPr="00927C6E" w:rsidRDefault="00A874BC" w:rsidP="00A874BC">
      <w:pPr>
        <w:widowControl w:val="0"/>
        <w:autoSpaceDE w:val="0"/>
        <w:autoSpaceDN w:val="0"/>
        <w:adjustRightInd w:val="0"/>
        <w:spacing w:before="120" w:after="200" w:line="240" w:lineRule="auto"/>
        <w:rPr>
          <w:rFonts w:ascii="Arial" w:eastAsia="Times New Roman" w:hAnsi="Arial" w:cs="Arial"/>
          <w:color w:val="000000"/>
          <w:sz w:val="24"/>
          <w:szCs w:val="24"/>
        </w:rPr>
      </w:pPr>
      <w:r w:rsidRPr="00927C6E">
        <w:rPr>
          <w:rFonts w:ascii="Arial" w:eastAsia="Times New Roman" w:hAnsi="Arial" w:cs="Arial"/>
          <w:color w:val="000000"/>
          <w:sz w:val="24"/>
          <w:szCs w:val="24"/>
        </w:rPr>
        <w:t> </w:t>
      </w:r>
    </w:p>
    <w:p w:rsidR="00A874BC" w:rsidRPr="007F67E2" w:rsidRDefault="00A874BC" w:rsidP="00A874BC">
      <w:pPr>
        <w:widowControl w:val="0"/>
        <w:autoSpaceDE w:val="0"/>
        <w:autoSpaceDN w:val="0"/>
        <w:adjustRightInd w:val="0"/>
        <w:spacing w:after="200" w:line="240" w:lineRule="auto"/>
        <w:rPr>
          <w:rFonts w:ascii="Times New Roman" w:eastAsia="Times New Roman" w:hAnsi="Times New Roman" w:cs="Times New Roman"/>
          <w:bCs/>
          <w:color w:val="000000" w:themeColor="text1"/>
          <w:sz w:val="24"/>
          <w:szCs w:val="24"/>
        </w:rPr>
      </w:pPr>
      <w:r w:rsidRPr="007F67E2">
        <w:rPr>
          <w:rFonts w:ascii="Times New Roman" w:eastAsia="Times New Roman" w:hAnsi="Times New Roman" w:cs="Times New Roman"/>
          <w:bCs/>
          <w:color w:val="000000" w:themeColor="text1"/>
          <w:sz w:val="24"/>
          <w:szCs w:val="24"/>
        </w:rPr>
        <w:t>2.2. Apreciación directa</w:t>
      </w:r>
    </w:p>
    <w:p w:rsidR="00A874BC" w:rsidRPr="00927C6E"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Tras la disposición general ya mencionada establece la Ley (ver art. 164.2) un conjunto de presunciones que no admiten prueba en contrario, de manera que, si se da el supuesto de hecho contemplado en el texto legal, la calificación de culpable se produce como consecuencia inevitable de la infracción, </w:t>
      </w:r>
      <w:r w:rsidRPr="00927C6E">
        <w:rPr>
          <w:rFonts w:ascii="Times New Roman" w:eastAsia="Times New Roman" w:hAnsi="Times New Roman" w:cs="Times New Roman"/>
          <w:i/>
          <w:iCs/>
          <w:color w:val="000000"/>
          <w:sz w:val="24"/>
          <w:szCs w:val="24"/>
        </w:rPr>
        <w:t>en todo caso</w:t>
      </w:r>
      <w:r w:rsidRPr="00927C6E">
        <w:rPr>
          <w:rFonts w:ascii="Times New Roman" w:eastAsia="Times New Roman" w:hAnsi="Times New Roman" w:cs="Times New Roman"/>
          <w:color w:val="000000"/>
          <w:sz w:val="24"/>
          <w:szCs w:val="24"/>
        </w:rPr>
        <w:t>, según establece la norma. Se trata pues de supuestos de apreciación directa de la culpa, deducida de la comisión del imputado de cualquiera de los hechos previstos en la ley.</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Todas estas presunciones </w:t>
      </w:r>
      <w:r w:rsidRPr="00927C6E">
        <w:rPr>
          <w:rFonts w:ascii="Times New Roman" w:eastAsia="Times New Roman" w:hAnsi="Times New Roman" w:cs="Times New Roman"/>
          <w:i/>
          <w:iCs/>
          <w:color w:val="000000"/>
          <w:sz w:val="24"/>
          <w:szCs w:val="24"/>
        </w:rPr>
        <w:t>iuris et de iure</w:t>
      </w:r>
      <w:r w:rsidRPr="00927C6E">
        <w:rPr>
          <w:rFonts w:ascii="Times New Roman" w:eastAsia="Times New Roman" w:hAnsi="Times New Roman" w:cs="Times New Roman"/>
          <w:color w:val="000000"/>
          <w:sz w:val="24"/>
          <w:szCs w:val="24"/>
        </w:rPr>
        <w:t xml:space="preserve"> presentan como elemento común que el hecho en que se fundamentan para acarrear la calificación de culpabilidad puede ser calificado sin ambages como indicio suficiente de dolo o grave negligencia, para cerrar el paso a las excusas basadas en la supuesta ignorancia o </w:t>
      </w:r>
      <w:proofErr w:type="spellStart"/>
      <w:r w:rsidRPr="00927C6E">
        <w:rPr>
          <w:rFonts w:ascii="Times New Roman" w:eastAsia="Times New Roman" w:hAnsi="Times New Roman" w:cs="Times New Roman"/>
          <w:color w:val="000000"/>
          <w:sz w:val="24"/>
          <w:szCs w:val="24"/>
        </w:rPr>
        <w:t>inintencionalidad</w:t>
      </w:r>
      <w:proofErr w:type="spellEnd"/>
      <w:r w:rsidRPr="00927C6E">
        <w:rPr>
          <w:rFonts w:ascii="Times New Roman" w:eastAsia="Times New Roman" w:hAnsi="Times New Roman" w:cs="Times New Roman"/>
          <w:color w:val="000000"/>
          <w:sz w:val="24"/>
          <w:szCs w:val="24"/>
        </w:rPr>
        <w:t xml:space="preserve"> de los hechos en que se basa la presunción concreta, evitando así los intentos de aparentar o probar una inocencia de por sí más que sospechosa. Basta una lectura somera de los supuestos que dan lugar a la presunción para determinar que los puntos esenciales de cada una de ellas son consecutivamente:</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1. </w:t>
      </w:r>
      <w:r w:rsidRPr="00927C6E">
        <w:rPr>
          <w:rFonts w:ascii="Times New Roman" w:eastAsia="Times New Roman" w:hAnsi="Times New Roman" w:cs="Times New Roman"/>
          <w:i/>
          <w:iCs/>
          <w:color w:val="000000"/>
          <w:sz w:val="24"/>
          <w:szCs w:val="24"/>
        </w:rPr>
        <w:t>Contabilidad inexistente, doble o falseada</w:t>
      </w:r>
      <w:r w:rsidRPr="00927C6E">
        <w:rPr>
          <w:rFonts w:ascii="Times New Roman" w:eastAsia="Times New Roman" w:hAnsi="Times New Roman" w:cs="Times New Roman"/>
          <w:color w:val="000000"/>
          <w:sz w:val="24"/>
          <w:szCs w:val="24"/>
        </w:rPr>
        <w:t>. Un supuesto de negligencia gravísima y dos de dolo evidente.</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2. </w:t>
      </w:r>
      <w:r w:rsidRPr="00927C6E">
        <w:rPr>
          <w:rFonts w:ascii="Times New Roman" w:eastAsia="Times New Roman" w:hAnsi="Times New Roman" w:cs="Times New Roman"/>
          <w:i/>
          <w:iCs/>
          <w:color w:val="000000"/>
          <w:sz w:val="24"/>
          <w:szCs w:val="24"/>
        </w:rPr>
        <w:t>Falsedad o inexactitud grave en los documentos presentados durante el procedimiento concursal</w:t>
      </w:r>
      <w:r w:rsidRPr="00927C6E">
        <w:rPr>
          <w:rFonts w:ascii="Times New Roman" w:eastAsia="Times New Roman" w:hAnsi="Times New Roman" w:cs="Times New Roman"/>
          <w:color w:val="000000"/>
          <w:sz w:val="24"/>
          <w:szCs w:val="24"/>
        </w:rPr>
        <w:t>. Nuevamente dolo o negligencia, tan grave que linda con éste, cualificados ambos por producirse en el marco del procedimiento judicial, casi equivalente a las diversas modalidades del delito de falso testimonio (ver arts. 458 a 462 del Código Penal).</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3. </w:t>
      </w:r>
      <w:r w:rsidRPr="00927C6E">
        <w:rPr>
          <w:rFonts w:ascii="Times New Roman" w:eastAsia="Times New Roman" w:hAnsi="Times New Roman" w:cs="Times New Roman"/>
          <w:i/>
          <w:iCs/>
          <w:color w:val="000000"/>
          <w:sz w:val="24"/>
          <w:szCs w:val="24"/>
        </w:rPr>
        <w:t>Incumplimiento, imputable al concursado, de la solución convenida</w:t>
      </w:r>
      <w:r w:rsidRPr="00927C6E">
        <w:rPr>
          <w:rFonts w:ascii="Times New Roman" w:eastAsia="Times New Roman" w:hAnsi="Times New Roman" w:cs="Times New Roman"/>
          <w:color w:val="000000"/>
          <w:sz w:val="24"/>
          <w:szCs w:val="24"/>
        </w:rPr>
        <w:t>. Es evidente el dolo cuando menos civil, ya que en el fondo se trata del incumplimiento consciente de una resolución judicial, pues este rango tiene el convenio aprobado por el juez (art. 130 LC).</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4. </w:t>
      </w:r>
      <w:r w:rsidRPr="00927C6E">
        <w:rPr>
          <w:rFonts w:ascii="Times New Roman" w:eastAsia="Times New Roman" w:hAnsi="Times New Roman" w:cs="Times New Roman"/>
          <w:i/>
          <w:iCs/>
          <w:color w:val="000000"/>
          <w:sz w:val="24"/>
          <w:szCs w:val="24"/>
        </w:rPr>
        <w:t>Alzamiento de bienes o artificio encaminado a impedir la ejecución patrimonial</w:t>
      </w:r>
      <w:r w:rsidRPr="00927C6E">
        <w:rPr>
          <w:rFonts w:ascii="Times New Roman" w:eastAsia="Times New Roman" w:hAnsi="Times New Roman" w:cs="Times New Roman"/>
          <w:color w:val="000000"/>
          <w:sz w:val="24"/>
          <w:szCs w:val="24"/>
        </w:rPr>
        <w:t>. Dolo evidente que se confirma por la redacción del apartado, casi idéntica a la del tipo penal correspondiente (art. 257 CP).</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5. </w:t>
      </w:r>
      <w:r w:rsidRPr="00927C6E">
        <w:rPr>
          <w:rFonts w:ascii="Times New Roman" w:eastAsia="Times New Roman" w:hAnsi="Times New Roman" w:cs="Times New Roman"/>
          <w:i/>
          <w:iCs/>
          <w:color w:val="000000"/>
          <w:sz w:val="24"/>
          <w:szCs w:val="24"/>
        </w:rPr>
        <w:t>Salida fraudulenta de bienes del patrimonio del deudor en el período sospechoso de dos años</w:t>
      </w:r>
      <w:r w:rsidRPr="00927C6E">
        <w:rPr>
          <w:rFonts w:ascii="Times New Roman" w:eastAsia="Times New Roman" w:hAnsi="Times New Roman" w:cs="Times New Roman"/>
          <w:color w:val="000000"/>
          <w:sz w:val="24"/>
          <w:szCs w:val="24"/>
        </w:rPr>
        <w:t>. Dolo palmario, que consiste en una versión más elaborada del simple alzamiento, aunque circunscrita al período establecido en la Ley para las acciones de reintegración en la masa (art. 71 LC).</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6. </w:t>
      </w:r>
      <w:r w:rsidRPr="00927C6E">
        <w:rPr>
          <w:rFonts w:ascii="Times New Roman" w:eastAsia="Times New Roman" w:hAnsi="Times New Roman" w:cs="Times New Roman"/>
          <w:i/>
          <w:iCs/>
          <w:color w:val="000000"/>
          <w:sz w:val="24"/>
          <w:szCs w:val="24"/>
        </w:rPr>
        <w:t>Simulación de situación patrimonial</w:t>
      </w:r>
      <w:r w:rsidRPr="00927C6E">
        <w:rPr>
          <w:rFonts w:ascii="Times New Roman" w:eastAsia="Times New Roman" w:hAnsi="Times New Roman" w:cs="Times New Roman"/>
          <w:color w:val="000000"/>
          <w:sz w:val="24"/>
          <w:szCs w:val="24"/>
        </w:rPr>
        <w:t>. El dolo es aquí obvio pues la simulación solo puede ser voluntaria y obedece necesariamente a la intención de engañar a terceros sobre la situación real.</w:t>
      </w:r>
    </w:p>
    <w:p w:rsidR="00A874BC" w:rsidRPr="00927C6E" w:rsidRDefault="00A874BC" w:rsidP="00A874BC">
      <w:pPr>
        <w:widowControl w:val="0"/>
        <w:autoSpaceDE w:val="0"/>
        <w:autoSpaceDN w:val="0"/>
        <w:adjustRightInd w:val="0"/>
        <w:spacing w:before="120" w:after="200" w:line="240" w:lineRule="auto"/>
        <w:rPr>
          <w:rFonts w:ascii="Arial" w:eastAsia="Times New Roman" w:hAnsi="Arial" w:cs="Arial"/>
          <w:color w:val="000000"/>
          <w:sz w:val="24"/>
          <w:szCs w:val="24"/>
        </w:rPr>
      </w:pPr>
      <w:r w:rsidRPr="00927C6E">
        <w:rPr>
          <w:rFonts w:ascii="Arial" w:eastAsia="Times New Roman" w:hAnsi="Arial" w:cs="Arial"/>
          <w:color w:val="000000"/>
          <w:sz w:val="24"/>
          <w:szCs w:val="24"/>
        </w:rPr>
        <w:t> </w:t>
      </w:r>
    </w:p>
    <w:p w:rsidR="00A874BC" w:rsidRPr="007F67E2" w:rsidRDefault="00A874BC" w:rsidP="00A874BC">
      <w:pPr>
        <w:widowControl w:val="0"/>
        <w:autoSpaceDE w:val="0"/>
        <w:autoSpaceDN w:val="0"/>
        <w:adjustRightInd w:val="0"/>
        <w:spacing w:after="200" w:line="240" w:lineRule="auto"/>
        <w:rPr>
          <w:rFonts w:ascii="Times New Roman" w:eastAsia="Times New Roman" w:hAnsi="Times New Roman" w:cs="Times New Roman"/>
          <w:bCs/>
          <w:color w:val="000000" w:themeColor="text1"/>
          <w:sz w:val="24"/>
          <w:szCs w:val="24"/>
        </w:rPr>
      </w:pPr>
      <w:r w:rsidRPr="007F67E2">
        <w:rPr>
          <w:rFonts w:ascii="Times New Roman" w:eastAsia="Times New Roman" w:hAnsi="Times New Roman" w:cs="Times New Roman"/>
          <w:bCs/>
          <w:color w:val="000000" w:themeColor="text1"/>
          <w:sz w:val="24"/>
          <w:szCs w:val="24"/>
        </w:rPr>
        <w:t>2.3. Apreciación objetiva</w:t>
      </w:r>
    </w:p>
    <w:p w:rsidR="00A874BC" w:rsidRPr="00927C6E"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lastRenderedPageBreak/>
        <w:t xml:space="preserve">Por último (art. 165) establece la Ley Concursal un tercer sistema de apreciación de la culpabilidad, sujeto a las reglas de la responsabilidad objetiva, ya que se parte de una presunción de culpa deducida de la presencia de un hecho concreto, pero que también permite al presunto culpable justificar su conducta para evitar la sanción. Recordemos que se debe entender la presunción legal </w:t>
      </w:r>
      <w:r w:rsidRPr="00927C6E">
        <w:rPr>
          <w:rFonts w:ascii="Times New Roman" w:eastAsia="Times New Roman" w:hAnsi="Times New Roman" w:cs="Times New Roman"/>
          <w:i/>
          <w:iCs/>
          <w:color w:val="000000"/>
          <w:sz w:val="24"/>
          <w:szCs w:val="24"/>
        </w:rPr>
        <w:t>iuris tantum</w:t>
      </w:r>
      <w:r w:rsidRPr="00927C6E">
        <w:rPr>
          <w:rFonts w:ascii="Times New Roman" w:eastAsia="Times New Roman" w:hAnsi="Times New Roman" w:cs="Times New Roman"/>
          <w:color w:val="000000"/>
          <w:sz w:val="24"/>
          <w:szCs w:val="24"/>
        </w:rPr>
        <w:t xml:space="preserve"> como encaminada a evitar la prueba la intencionalidad del hecho, y que se considera ésta existente salvo que se pueda justificar la actuación del presunto culpable.</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De aquí que los </w:t>
      </w:r>
      <w:r w:rsidR="007F67E2">
        <w:rPr>
          <w:rFonts w:ascii="Times New Roman" w:eastAsia="Times New Roman" w:hAnsi="Times New Roman" w:cs="Times New Roman"/>
          <w:color w:val="000000"/>
          <w:sz w:val="24"/>
          <w:szCs w:val="24"/>
        </w:rPr>
        <w:t>cuatro</w:t>
      </w:r>
      <w:r w:rsidRPr="00927C6E">
        <w:rPr>
          <w:rFonts w:ascii="Times New Roman" w:eastAsia="Times New Roman" w:hAnsi="Times New Roman" w:cs="Times New Roman"/>
          <w:color w:val="000000"/>
          <w:sz w:val="24"/>
          <w:szCs w:val="24"/>
        </w:rPr>
        <w:t xml:space="preserve"> supuestos afectados por la presunción </w:t>
      </w:r>
      <w:r w:rsidRPr="00927C6E">
        <w:rPr>
          <w:rFonts w:ascii="Times New Roman" w:eastAsia="Times New Roman" w:hAnsi="Times New Roman" w:cs="Times New Roman"/>
          <w:i/>
          <w:iCs/>
          <w:color w:val="000000"/>
          <w:sz w:val="24"/>
          <w:szCs w:val="24"/>
        </w:rPr>
        <w:t>iuris tantum</w:t>
      </w:r>
      <w:r w:rsidRPr="00927C6E">
        <w:rPr>
          <w:rFonts w:ascii="Times New Roman" w:eastAsia="Times New Roman" w:hAnsi="Times New Roman" w:cs="Times New Roman"/>
          <w:color w:val="000000"/>
          <w:sz w:val="24"/>
          <w:szCs w:val="24"/>
        </w:rPr>
        <w:t xml:space="preserve"> tengan en común que, de ser intencionados, constituirían dolo sin duda alguna, pero que de no serlo no deben acarrear la consecuencia grave que la Ley les atribuye: la culpabilidad del concurso. Veamos cuales son los hechos que dan lugar a la presunción:</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1. </w:t>
      </w:r>
      <w:r w:rsidRPr="0072453F">
        <w:rPr>
          <w:rFonts w:ascii="Times New Roman" w:eastAsia="Times New Roman" w:hAnsi="Times New Roman" w:cs="Times New Roman"/>
          <w:i/>
          <w:color w:val="000000"/>
          <w:sz w:val="24"/>
          <w:szCs w:val="24"/>
        </w:rPr>
        <w:t>Incumplimiento del deber de solicitar el concurso</w:t>
      </w:r>
      <w:r w:rsidRPr="00927C6E">
        <w:rPr>
          <w:rFonts w:ascii="Times New Roman" w:eastAsia="Times New Roman" w:hAnsi="Times New Roman" w:cs="Times New Roman"/>
          <w:color w:val="000000"/>
          <w:sz w:val="24"/>
          <w:szCs w:val="24"/>
        </w:rPr>
        <w:t>. Es evidente que siendo un deber legalmente establecido (art. 5 LC), su incumplimiento intencionado ha de tener forzosamente una sanción, y la sanción atribuida es dar el carácter de culpabilidad al concurso, no existe otra en la ley. Sin embargo cabe el incumplimiento meramente negligente o afectado de culpa leve, que acarreando consecuencias igualmente las deberá conllevar más leves, o incluso cabe un incumplimiento justificado, que será necesariamente menos grave o incluso impedirá la consecuencia sancionadora.</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Resulta evidente que es distinto infringir el plazo por desidia o mala intención que hacerlo por haber tomado la precaución previa de solicitar a la junta de socios pronunciamiento previo sobre la presentación del concurso o la ampliación de capital, y siendo el plazo de convocatoria para la junta de un mes se reduce sustancialmente el tiempo de reacción del administrador enfrentado a la situación, con lo que es comprensible y hasta diligente el retraso leve en la presentación de la solicitud voluntaria de concurso.</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2. </w:t>
      </w:r>
      <w:r w:rsidRPr="00927C6E">
        <w:rPr>
          <w:rFonts w:ascii="Times New Roman" w:eastAsia="Times New Roman" w:hAnsi="Times New Roman" w:cs="Times New Roman"/>
          <w:i/>
          <w:iCs/>
          <w:color w:val="000000"/>
          <w:sz w:val="24"/>
          <w:szCs w:val="24"/>
        </w:rPr>
        <w:t>Incumplimiento del deber de colaboración con los órganos concursales</w:t>
      </w:r>
      <w:r w:rsidRPr="00927C6E">
        <w:rPr>
          <w:rFonts w:ascii="Times New Roman" w:eastAsia="Times New Roman" w:hAnsi="Times New Roman" w:cs="Times New Roman"/>
          <w:color w:val="000000"/>
          <w:sz w:val="24"/>
          <w:szCs w:val="24"/>
        </w:rPr>
        <w:t>. Más difícil de justificar que el anterior, pero en el que siempre cabe la posibilidad de cumplimiento imposible por desconocimiento, aunque éste en sí constituya negligencia, enfermedad, ausencia justificada, etc.</w:t>
      </w:r>
    </w:p>
    <w:p w:rsid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3. </w:t>
      </w:r>
      <w:r w:rsidRPr="00927C6E">
        <w:rPr>
          <w:rFonts w:ascii="Times New Roman" w:eastAsia="Times New Roman" w:hAnsi="Times New Roman" w:cs="Times New Roman"/>
          <w:i/>
          <w:iCs/>
          <w:color w:val="000000"/>
          <w:sz w:val="24"/>
          <w:szCs w:val="24"/>
        </w:rPr>
        <w:t>Ausencia de formulación, auditoría o depósito de las cuentas anuales</w:t>
      </w:r>
      <w:r w:rsidRPr="00927C6E">
        <w:rPr>
          <w:rFonts w:ascii="Times New Roman" w:eastAsia="Times New Roman" w:hAnsi="Times New Roman" w:cs="Times New Roman"/>
          <w:color w:val="000000"/>
          <w:sz w:val="24"/>
          <w:szCs w:val="24"/>
        </w:rPr>
        <w:t>. Es claro que si son intencionadas estas ausencias constituyen un grave incumplimiento, pero también cabe por ejemplo que el depósito no se realice por ser imposible. Así el caso de una hoja de registro cerrada por causas imputables a un administrador anterior: el registro aquí estaría obligado a inscribir al nuevo administrador, pero negaría el depósito de cuentas y cualquier otra inscripción (art. 378.1 RRM), salvo las relativas a revocación de poderes, disolución de la sociedad y nombramiento de liquidadores o inscripciones que hayan de practicarse por orden judicial o administrativa. En situación similar se encontraría el administrador que al asumir el cargo comprueba la ausencia de auditorías obligatorias en años anteriores, que hacen imposible el depósito y requieren de un plazo extenso para su subsanación. En ambos casos el administrador de presente estaría pagando las consecuencias de la negligencia del o los anteriores. Cabe pues su incumplimiento involuntario y susceptible de inequívoca prueba en juicio.</w:t>
      </w:r>
    </w:p>
    <w:p w:rsidR="007F67E2" w:rsidRPr="007F67E2" w:rsidRDefault="007F67E2" w:rsidP="007F67E2">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 </w:t>
      </w:r>
      <w:r w:rsidRPr="007F67E2">
        <w:rPr>
          <w:rFonts w:ascii="Times New Roman" w:eastAsia="Times New Roman" w:hAnsi="Times New Roman" w:cs="Times New Roman"/>
          <w:i/>
          <w:color w:val="000000"/>
          <w:sz w:val="24"/>
          <w:szCs w:val="24"/>
        </w:rPr>
        <w:t>Negativa injusti</w:t>
      </w:r>
      <w:r>
        <w:rPr>
          <w:rFonts w:ascii="Times New Roman" w:eastAsia="Times New Roman" w:hAnsi="Times New Roman" w:cs="Times New Roman"/>
          <w:i/>
          <w:color w:val="000000"/>
          <w:sz w:val="24"/>
          <w:szCs w:val="24"/>
        </w:rPr>
        <w:t>fi</w:t>
      </w:r>
      <w:r w:rsidRPr="007F67E2">
        <w:rPr>
          <w:rFonts w:ascii="Times New Roman" w:eastAsia="Times New Roman" w:hAnsi="Times New Roman" w:cs="Times New Roman"/>
          <w:i/>
          <w:color w:val="000000"/>
          <w:sz w:val="24"/>
          <w:szCs w:val="24"/>
        </w:rPr>
        <w:t xml:space="preserve">cada </w:t>
      </w:r>
      <w:r w:rsidR="0072453F">
        <w:rPr>
          <w:rFonts w:ascii="Times New Roman" w:eastAsia="Times New Roman" w:hAnsi="Times New Roman" w:cs="Times New Roman"/>
          <w:i/>
          <w:color w:val="000000"/>
          <w:sz w:val="24"/>
          <w:szCs w:val="24"/>
        </w:rPr>
        <w:t xml:space="preserve">de los socios o administradores </w:t>
      </w:r>
      <w:r w:rsidRPr="007F67E2">
        <w:rPr>
          <w:rFonts w:ascii="Times New Roman" w:eastAsia="Times New Roman" w:hAnsi="Times New Roman" w:cs="Times New Roman"/>
          <w:i/>
          <w:color w:val="000000"/>
          <w:sz w:val="24"/>
          <w:szCs w:val="24"/>
        </w:rPr>
        <w:t>a la capitalización de créditos o una emisión de valores o instrumentos convertibles</w:t>
      </w:r>
      <w:r w:rsidRPr="007F67E2">
        <w:rPr>
          <w:rFonts w:ascii="Times New Roman" w:eastAsia="Times New Roman" w:hAnsi="Times New Roman" w:cs="Times New Roman"/>
          <w:color w:val="000000"/>
          <w:sz w:val="24"/>
          <w:szCs w:val="24"/>
        </w:rPr>
        <w:t xml:space="preserve"> </w:t>
      </w:r>
      <w:r w:rsidRPr="007F67E2">
        <w:rPr>
          <w:rFonts w:ascii="Times New Roman" w:eastAsia="Times New Roman" w:hAnsi="Times New Roman" w:cs="Times New Roman"/>
          <w:i/>
          <w:color w:val="000000"/>
          <w:sz w:val="24"/>
          <w:szCs w:val="24"/>
        </w:rPr>
        <w:t>frustrando la consecución de un acuerdo de refinanciación de los previstos en el artículo 71 bis.1 o en la disposición adicional cuarta</w:t>
      </w:r>
      <w:r w:rsidR="0072453F">
        <w:rPr>
          <w:rFonts w:ascii="Times New Roman" w:eastAsia="Times New Roman" w:hAnsi="Times New Roman" w:cs="Times New Roman"/>
          <w:i/>
          <w:color w:val="000000"/>
          <w:sz w:val="24"/>
          <w:szCs w:val="24"/>
        </w:rPr>
        <w:t xml:space="preserve"> o un acuerdo extrajudicial de pagos</w:t>
      </w:r>
      <w:r w:rsidRPr="007F67E2">
        <w:rPr>
          <w:rFonts w:ascii="Times New Roman" w:eastAsia="Times New Roman" w:hAnsi="Times New Roman" w:cs="Times New Roman"/>
          <w:color w:val="000000"/>
          <w:sz w:val="24"/>
          <w:szCs w:val="24"/>
        </w:rPr>
        <w:t xml:space="preserve">. A estos efectos, se presumirá que la capitalización obedece a una causa razonable cuando así se declare mediante informe emitido, con anterioridad a la negativa del deudor, por experto independiente nombrado </w:t>
      </w:r>
      <w:r w:rsidRPr="007F67E2">
        <w:rPr>
          <w:rFonts w:ascii="Times New Roman" w:eastAsia="Times New Roman" w:hAnsi="Times New Roman" w:cs="Times New Roman"/>
          <w:color w:val="000000"/>
          <w:sz w:val="24"/>
          <w:szCs w:val="24"/>
        </w:rPr>
        <w:lastRenderedPageBreak/>
        <w:t>de conformidad con lo dispuesto por el artículo 71 bis 4. Si hubiere más de un informe, deberán coincidir en tal apreciación la mayoría de los informes emitidos.</w:t>
      </w:r>
    </w:p>
    <w:p w:rsidR="007F67E2" w:rsidRPr="00927C6E" w:rsidRDefault="007F67E2" w:rsidP="007F67E2">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7F67E2">
        <w:rPr>
          <w:rFonts w:ascii="Times New Roman" w:eastAsia="Times New Roman" w:hAnsi="Times New Roman" w:cs="Times New Roman"/>
          <w:color w:val="000000"/>
          <w:sz w:val="24"/>
          <w:szCs w:val="24"/>
        </w:rPr>
        <w:t>En todo caso, para que la negativa a su aprobación determine la culpabilidad del concurso, el acuerdo propuesto deberá reconocer en favor de los socios del deudor un derecho de adquisición preferente sobre las acciones, participaciones, valores o instrumentos convertibles suscritos por los acreedores, a resultas de la capitalización o emisión propuesta, en caso de enajenación ulterior de los mismos. No obstante, el acuerdo propuesto podrá excluir el derecho de adquisición preferente en las transmisiones realizadas por el acreedor a una sociedad de su mismo grupo o a cualquier entidad que tenga por objeto la tenencia y administración de participaciones en el capital de otras entidades</w:t>
      </w:r>
      <w:r w:rsidR="0072453F">
        <w:rPr>
          <w:rFonts w:ascii="Times New Roman" w:eastAsia="Times New Roman" w:hAnsi="Times New Roman" w:cs="Times New Roman"/>
          <w:color w:val="000000"/>
          <w:sz w:val="24"/>
          <w:szCs w:val="24"/>
        </w:rPr>
        <w:t xml:space="preserve">, </w:t>
      </w:r>
      <w:r w:rsidR="0072453F" w:rsidRPr="0072453F">
        <w:rPr>
          <w:rFonts w:ascii="Times New Roman" w:eastAsia="Times New Roman" w:hAnsi="Times New Roman" w:cs="Times New Roman"/>
          <w:color w:val="000000"/>
          <w:sz w:val="24"/>
          <w:szCs w:val="24"/>
        </w:rPr>
        <w:t>con tal de que sea de su grupo o que esté participada por el acreedor</w:t>
      </w:r>
      <w:r w:rsidRPr="007F67E2">
        <w:rPr>
          <w:rFonts w:ascii="Times New Roman" w:eastAsia="Times New Roman" w:hAnsi="Times New Roman" w:cs="Times New Roman"/>
          <w:color w:val="000000"/>
          <w:sz w:val="24"/>
          <w:szCs w:val="24"/>
        </w:rPr>
        <w:t xml:space="preserve">. </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En cualquiera de estos </w:t>
      </w:r>
      <w:r w:rsidR="007F67E2">
        <w:rPr>
          <w:rFonts w:ascii="Times New Roman" w:eastAsia="Times New Roman" w:hAnsi="Times New Roman" w:cs="Times New Roman"/>
          <w:color w:val="000000"/>
          <w:sz w:val="24"/>
          <w:szCs w:val="24"/>
        </w:rPr>
        <w:t>cuatro</w:t>
      </w:r>
      <w:r w:rsidRPr="00927C6E">
        <w:rPr>
          <w:rFonts w:ascii="Times New Roman" w:eastAsia="Times New Roman" w:hAnsi="Times New Roman" w:cs="Times New Roman"/>
          <w:color w:val="000000"/>
          <w:sz w:val="24"/>
          <w:szCs w:val="24"/>
        </w:rPr>
        <w:t xml:space="preserve"> supuestos es posible alguna justificación de los hechos, por débil que llegue a ser. De ahí que la ley establezca un sistema de determinación objetiva de la responsabilidad: si se ha incurrido en cualquiera de ellos el concursado es en principio culpable, pero le cabe proponer las justificaciones que le puedan asistir y el juez decidirá si son adecuadas y en qué grado, determinando o no la culpabilidad y adecuando la sanción consecuente con la culpabilidad al grado de la misma que determine. Consecuentemente lo que no debe caber es la aplicación automática de la sanción, sino al contrario: lo será convenientemente razonada.</w:t>
      </w:r>
    </w:p>
    <w:p w:rsidR="00750796"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Ninguna de las </w:t>
      </w:r>
      <w:r w:rsidR="007F67E2">
        <w:rPr>
          <w:rFonts w:ascii="Times New Roman" w:eastAsia="Times New Roman" w:hAnsi="Times New Roman" w:cs="Times New Roman"/>
          <w:color w:val="000000"/>
          <w:sz w:val="24"/>
          <w:szCs w:val="24"/>
        </w:rPr>
        <w:t>cuatro</w:t>
      </w:r>
      <w:r w:rsidRPr="00927C6E">
        <w:rPr>
          <w:rFonts w:ascii="Times New Roman" w:eastAsia="Times New Roman" w:hAnsi="Times New Roman" w:cs="Times New Roman"/>
          <w:color w:val="000000"/>
          <w:sz w:val="24"/>
          <w:szCs w:val="24"/>
        </w:rPr>
        <w:t xml:space="preserve"> situaciones es por sí misma -sí lo eran claramente las que dan lugar a las presunciones </w:t>
      </w:r>
      <w:r w:rsidRPr="00927C6E">
        <w:rPr>
          <w:rFonts w:ascii="Times New Roman" w:eastAsia="Times New Roman" w:hAnsi="Times New Roman" w:cs="Times New Roman"/>
          <w:i/>
          <w:iCs/>
          <w:color w:val="000000"/>
          <w:sz w:val="24"/>
          <w:szCs w:val="24"/>
        </w:rPr>
        <w:t>iuris et de iure</w:t>
      </w:r>
      <w:r w:rsidRPr="00927C6E">
        <w:rPr>
          <w:rFonts w:ascii="Times New Roman" w:eastAsia="Times New Roman" w:hAnsi="Times New Roman" w:cs="Times New Roman"/>
          <w:color w:val="000000"/>
          <w:sz w:val="24"/>
          <w:szCs w:val="24"/>
        </w:rPr>
        <w:t xml:space="preserve">- susceptible de provocar un daño a los acreedores o la causación o el agravamiento de la insolvencia. </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Podemos pues establecer que a la calificación de culpabilidad del concursado, o de sus colaboradores, se llega por tres itinerarios, pero que los tres, de concretarse, desembocan en una misma consecuencia y ésta es la contenida en los artículos 172 y 172</w:t>
      </w:r>
      <w:r w:rsidRPr="00927C6E">
        <w:rPr>
          <w:rFonts w:ascii="Times New Roman" w:eastAsia="Times New Roman" w:hAnsi="Times New Roman" w:cs="Times New Roman"/>
          <w:i/>
          <w:iCs/>
          <w:color w:val="000000"/>
          <w:sz w:val="24"/>
          <w:szCs w:val="24"/>
        </w:rPr>
        <w:t>bis</w:t>
      </w:r>
      <w:r w:rsidRPr="00927C6E">
        <w:rPr>
          <w:rFonts w:ascii="Times New Roman" w:eastAsia="Times New Roman" w:hAnsi="Times New Roman" w:cs="Times New Roman"/>
          <w:color w:val="000000"/>
          <w:sz w:val="24"/>
          <w:szCs w:val="24"/>
        </w:rPr>
        <w:t>: se soportará la sanción consistente en la inhabilitación, la pérdida de derechos legítimos y, en su caso, la obligación de cubrir en todo o en parte el desequilibrio patrimonial.</w:t>
      </w:r>
    </w:p>
    <w:p w:rsidR="00A874BC" w:rsidRPr="00927C6E" w:rsidRDefault="00A874BC" w:rsidP="00A874BC">
      <w:pPr>
        <w:widowControl w:val="0"/>
        <w:autoSpaceDE w:val="0"/>
        <w:autoSpaceDN w:val="0"/>
        <w:adjustRightInd w:val="0"/>
        <w:spacing w:before="120" w:after="200" w:line="240" w:lineRule="auto"/>
        <w:rPr>
          <w:rFonts w:ascii="Arial" w:eastAsia="Times New Roman" w:hAnsi="Arial" w:cs="Arial"/>
          <w:color w:val="000000"/>
          <w:sz w:val="24"/>
          <w:szCs w:val="24"/>
        </w:rPr>
      </w:pPr>
      <w:r w:rsidRPr="00927C6E">
        <w:rPr>
          <w:rFonts w:ascii="Arial" w:eastAsia="Times New Roman" w:hAnsi="Arial" w:cs="Arial"/>
          <w:color w:val="000000"/>
          <w:sz w:val="24"/>
          <w:szCs w:val="24"/>
        </w:rPr>
        <w:t> </w:t>
      </w:r>
    </w:p>
    <w:p w:rsidR="00A874BC" w:rsidRPr="0072453F" w:rsidRDefault="0072453F" w:rsidP="00A874BC">
      <w:pPr>
        <w:widowControl w:val="0"/>
        <w:autoSpaceDE w:val="0"/>
        <w:autoSpaceDN w:val="0"/>
        <w:adjustRightInd w:val="0"/>
        <w:spacing w:after="200" w:line="240" w:lineRule="auto"/>
        <w:rPr>
          <w:rFonts w:ascii="Times New Roman" w:eastAsia="Times New Roman" w:hAnsi="Times New Roman" w:cs="Times New Roman"/>
          <w:b/>
          <w:bCs/>
          <w:sz w:val="24"/>
          <w:szCs w:val="24"/>
        </w:rPr>
      </w:pPr>
      <w:r w:rsidRPr="0072453F">
        <w:rPr>
          <w:rFonts w:ascii="Times New Roman" w:eastAsia="Times New Roman" w:hAnsi="Times New Roman" w:cs="Times New Roman"/>
          <w:b/>
          <w:bCs/>
          <w:sz w:val="24"/>
          <w:szCs w:val="24"/>
        </w:rPr>
        <w:t>3. Consecuencias de la sentencia de culpabilidad</w:t>
      </w:r>
    </w:p>
    <w:p w:rsidR="00A874BC" w:rsidRPr="00927C6E"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Las consecuencias de la declaración de culpabilidad en el concurso vienen establecidas en los artículos 172 y 172</w:t>
      </w:r>
      <w:r w:rsidRPr="00927C6E">
        <w:rPr>
          <w:rFonts w:ascii="Times New Roman" w:eastAsia="Times New Roman" w:hAnsi="Times New Roman" w:cs="Times New Roman"/>
          <w:i/>
          <w:iCs/>
          <w:color w:val="000000"/>
          <w:sz w:val="24"/>
          <w:szCs w:val="24"/>
        </w:rPr>
        <w:t>bis</w:t>
      </w:r>
      <w:r w:rsidRPr="00927C6E">
        <w:rPr>
          <w:rFonts w:ascii="Times New Roman" w:eastAsia="Times New Roman" w:hAnsi="Times New Roman" w:cs="Times New Roman"/>
          <w:color w:val="000000"/>
          <w:sz w:val="24"/>
          <w:szCs w:val="24"/>
        </w:rPr>
        <w:t xml:space="preserve"> LC. El primero de ellos, al regular el contenido de la sentencia, recoge los pronunciamientos que forzosamente habrán de ser precisados en ella. Así, exige en su apartado 1 la expresión de los fundamentos y razones que han llevado al juez a su pronunciamiento de culpabilidad; en el apartado 2 relaciona los pronunciamientos generales a determinar en todo caso y en el apartado 3 recoge como última decisión la posibilidad de condenar a los cómplices no acreedores a la indemnización de los daños causados, quedando el 4 para legitimar como apelantes de la resolución a quienes hayan sido parte en la sección de calificación.</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Por su parte el art. 172</w:t>
      </w:r>
      <w:r w:rsidRPr="00927C6E">
        <w:rPr>
          <w:rFonts w:ascii="Times New Roman" w:eastAsia="Times New Roman" w:hAnsi="Times New Roman" w:cs="Times New Roman"/>
          <w:i/>
          <w:iCs/>
          <w:color w:val="000000"/>
          <w:sz w:val="24"/>
          <w:szCs w:val="24"/>
        </w:rPr>
        <w:t>bis</w:t>
      </w:r>
      <w:r w:rsidRPr="00927C6E">
        <w:rPr>
          <w:rFonts w:ascii="Times New Roman" w:eastAsia="Times New Roman" w:hAnsi="Times New Roman" w:cs="Times New Roman"/>
          <w:color w:val="000000"/>
          <w:sz w:val="24"/>
          <w:szCs w:val="24"/>
        </w:rPr>
        <w:t xml:space="preserve"> establece la extensión de la responsabilidad patrimonial en los concursos culpables, en los supuestos de apertura de la fase de liquidación. La sentencia contendrá así dos diferentes pronunciamientos, atendiendo a la mayor gravedad que la ley presupone para los supuestos en que el concurso deba resolverse por liquidación frente a los supuestamente menos graves -según el espíritu de la ley, aunque no necesariamente sea así- en los que finalmente se haya alcanzado convenio.</w:t>
      </w:r>
    </w:p>
    <w:p w:rsidR="00A874BC" w:rsidRPr="00927C6E" w:rsidRDefault="00A874BC" w:rsidP="00A874BC">
      <w:pPr>
        <w:widowControl w:val="0"/>
        <w:autoSpaceDE w:val="0"/>
        <w:autoSpaceDN w:val="0"/>
        <w:adjustRightInd w:val="0"/>
        <w:spacing w:before="120" w:after="200" w:line="240" w:lineRule="auto"/>
        <w:rPr>
          <w:rFonts w:ascii="Arial" w:eastAsia="Times New Roman" w:hAnsi="Arial" w:cs="Arial"/>
          <w:color w:val="000000"/>
          <w:sz w:val="24"/>
          <w:szCs w:val="24"/>
        </w:rPr>
      </w:pPr>
      <w:r w:rsidRPr="00927C6E">
        <w:rPr>
          <w:rFonts w:ascii="Arial" w:eastAsia="Times New Roman" w:hAnsi="Arial" w:cs="Arial"/>
          <w:color w:val="000000"/>
          <w:sz w:val="24"/>
          <w:szCs w:val="24"/>
        </w:rPr>
        <w:lastRenderedPageBreak/>
        <w:t> </w:t>
      </w:r>
    </w:p>
    <w:p w:rsidR="00A874BC" w:rsidRPr="0072453F" w:rsidRDefault="00A874BC" w:rsidP="00A874BC">
      <w:pPr>
        <w:widowControl w:val="0"/>
        <w:autoSpaceDE w:val="0"/>
        <w:autoSpaceDN w:val="0"/>
        <w:adjustRightInd w:val="0"/>
        <w:spacing w:after="200" w:line="240" w:lineRule="auto"/>
        <w:rPr>
          <w:rFonts w:ascii="Times New Roman" w:eastAsia="Times New Roman" w:hAnsi="Times New Roman" w:cs="Times New Roman"/>
          <w:bCs/>
          <w:color w:val="0000FF"/>
          <w:sz w:val="24"/>
          <w:szCs w:val="24"/>
        </w:rPr>
      </w:pPr>
      <w:r w:rsidRPr="0072453F">
        <w:rPr>
          <w:rFonts w:ascii="Times New Roman" w:eastAsia="Times New Roman" w:hAnsi="Times New Roman" w:cs="Times New Roman"/>
          <w:bCs/>
          <w:color w:val="000000" w:themeColor="text1"/>
          <w:sz w:val="24"/>
          <w:szCs w:val="24"/>
        </w:rPr>
        <w:t>3.1. Contenido de la sentencia</w:t>
      </w:r>
    </w:p>
    <w:p w:rsidR="00A874BC" w:rsidRPr="00927C6E"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En el orden establecido por la ley, son tratadas en primer lugar las consecuencias menos graves, que se aplican en común a los concursos calificados como culpables y resueltos tanto mediante convenio como por liquidación. Así</w:t>
      </w:r>
      <w:r w:rsidR="0072453F">
        <w:rPr>
          <w:rFonts w:ascii="Times New Roman" w:eastAsia="Times New Roman" w:hAnsi="Times New Roman" w:cs="Times New Roman"/>
          <w:color w:val="000000"/>
          <w:sz w:val="24"/>
          <w:szCs w:val="24"/>
        </w:rPr>
        <w:t>,</w:t>
      </w:r>
      <w:r w:rsidRPr="00927C6E">
        <w:rPr>
          <w:rFonts w:ascii="Times New Roman" w:eastAsia="Times New Roman" w:hAnsi="Times New Roman" w:cs="Times New Roman"/>
          <w:color w:val="000000"/>
          <w:sz w:val="24"/>
          <w:szCs w:val="24"/>
        </w:rPr>
        <w:t xml:space="preserve"> el apartado 2 del artículo 172 enumera en tres </w:t>
      </w:r>
      <w:proofErr w:type="spellStart"/>
      <w:r w:rsidRPr="00927C6E">
        <w:rPr>
          <w:rFonts w:ascii="Times New Roman" w:eastAsia="Times New Roman" w:hAnsi="Times New Roman" w:cs="Times New Roman"/>
          <w:color w:val="000000"/>
          <w:sz w:val="24"/>
          <w:szCs w:val="24"/>
        </w:rPr>
        <w:t>subapartados</w:t>
      </w:r>
      <w:proofErr w:type="spellEnd"/>
      <w:r w:rsidRPr="00927C6E">
        <w:rPr>
          <w:rFonts w:ascii="Times New Roman" w:eastAsia="Times New Roman" w:hAnsi="Times New Roman" w:cs="Times New Roman"/>
          <w:color w:val="000000"/>
          <w:sz w:val="24"/>
          <w:szCs w:val="24"/>
        </w:rPr>
        <w:t xml:space="preserve"> las consecuencias que la declaración de culpabilidad deparará a las </w:t>
      </w:r>
      <w:r w:rsidRPr="00927C6E">
        <w:rPr>
          <w:rFonts w:ascii="Times New Roman" w:eastAsia="Times New Roman" w:hAnsi="Times New Roman" w:cs="Times New Roman"/>
          <w:i/>
          <w:iCs/>
          <w:color w:val="000000"/>
          <w:sz w:val="24"/>
          <w:szCs w:val="24"/>
        </w:rPr>
        <w:t>personas afectadas</w:t>
      </w:r>
      <w:r w:rsidRPr="00927C6E">
        <w:rPr>
          <w:rFonts w:ascii="Times New Roman" w:eastAsia="Times New Roman" w:hAnsi="Times New Roman" w:cs="Times New Roman"/>
          <w:color w:val="000000"/>
          <w:sz w:val="24"/>
          <w:szCs w:val="24"/>
        </w:rPr>
        <w:t xml:space="preserve"> por la misma, según la propia terminología legal, y a los cómplices.</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Se dedica el primero de ellos a la determinación de estas </w:t>
      </w:r>
      <w:r w:rsidRPr="00927C6E">
        <w:rPr>
          <w:rFonts w:ascii="Times New Roman" w:eastAsia="Times New Roman" w:hAnsi="Times New Roman" w:cs="Times New Roman"/>
          <w:i/>
          <w:iCs/>
          <w:color w:val="000000"/>
          <w:sz w:val="24"/>
          <w:szCs w:val="24"/>
        </w:rPr>
        <w:t>personas afectadas</w:t>
      </w:r>
      <w:r w:rsidRPr="00927C6E">
        <w:rPr>
          <w:rFonts w:ascii="Times New Roman" w:eastAsia="Times New Roman" w:hAnsi="Times New Roman" w:cs="Times New Roman"/>
          <w:color w:val="000000"/>
          <w:sz w:val="24"/>
          <w:szCs w:val="24"/>
        </w:rPr>
        <w:t>, eufemismo utilizado para resumir en él la posible variedad de sujetos declarados culpables: el concursado y, si fuese persona jurídica, sus administradores y liquidadores de hecho y de derecho, los apoderados generales y asimismo quienes hubieran ostentado tales cargos en los dos años anteriores a la declaración del concurso,</w:t>
      </w:r>
      <w:r w:rsidR="0072453F">
        <w:rPr>
          <w:rFonts w:ascii="Times New Roman" w:eastAsia="Times New Roman" w:hAnsi="Times New Roman" w:cs="Times New Roman"/>
          <w:color w:val="000000"/>
          <w:sz w:val="24"/>
          <w:szCs w:val="24"/>
        </w:rPr>
        <w:t xml:space="preserve"> </w:t>
      </w:r>
      <w:r w:rsidR="0072453F" w:rsidRPr="0072453F">
        <w:rPr>
          <w:rFonts w:ascii="Times New Roman" w:eastAsia="Times New Roman" w:hAnsi="Times New Roman" w:cs="Times New Roman"/>
          <w:color w:val="000000"/>
          <w:sz w:val="24"/>
          <w:szCs w:val="24"/>
        </w:rPr>
        <w:t>así como los socios que se hubiesen negado sin causa razonable a la capitalización de créditos o una emisión de valores o instrumentos convertibles en función de su grado</w:t>
      </w:r>
      <w:r w:rsidRPr="00927C6E">
        <w:rPr>
          <w:rFonts w:ascii="Times New Roman" w:eastAsia="Times New Roman" w:hAnsi="Times New Roman" w:cs="Times New Roman"/>
          <w:color w:val="000000"/>
          <w:sz w:val="24"/>
          <w:szCs w:val="24"/>
        </w:rPr>
        <w:t>. Se reitera aquí la enumeración ya contenida en el art. 164.1 LC.</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Debe la sentencia en este punto no sólo enumerar e identificar a cada uno de los declarados culpables, sino además especificar, según el apartado primero del artículo, y fundamentar las causas de tal declaración y el concepto en que se le imputa la responsabilidad. Indudablemente no presenta problema la imputación en caso de ser administradores o liquidadores de derecho, pues constará su cargo inscrito. En estos casos bastará con la identificación y la constatación de la inscripción, junto con la especificación -conforme a lo dispuesto en los artículos 164 y 165- del hecho concreto o la presunción legal de culpabilidad, y el análisis en su caso de las causas de exoneración que pudieren concurrir y probarse.</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Mayores dificultades plantea la imputación de culpabilidad a los que ejercen de hecho los cargos, pues a lo anterior deberá añadirse la fundamentación de las causas por las que se les atribuye el ejercicio irregular del cargo </w:t>
      </w:r>
      <w:r w:rsidRPr="00927C6E">
        <w:rPr>
          <w:rFonts w:ascii="Times New Roman" w:eastAsia="Times New Roman" w:hAnsi="Times New Roman" w:cs="Times New Roman"/>
          <w:i/>
          <w:iCs/>
          <w:color w:val="000000"/>
          <w:sz w:val="24"/>
          <w:szCs w:val="24"/>
        </w:rPr>
        <w:t>la sentencia deberá motivar la atribución de tal condición</w:t>
      </w:r>
      <w:r w:rsidRPr="00927C6E">
        <w:rPr>
          <w:rFonts w:ascii="Times New Roman" w:eastAsia="Times New Roman" w:hAnsi="Times New Roman" w:cs="Times New Roman"/>
          <w:color w:val="000000"/>
          <w:sz w:val="24"/>
          <w:szCs w:val="24"/>
        </w:rPr>
        <w:t xml:space="preserve">. En cuanto a los cómplices se atribuirá tal condición (art. 166 LC) a los cooperadores </w:t>
      </w:r>
      <w:r w:rsidRPr="00927C6E">
        <w:rPr>
          <w:rFonts w:ascii="Times New Roman" w:eastAsia="Times New Roman" w:hAnsi="Times New Roman" w:cs="Times New Roman"/>
          <w:i/>
          <w:iCs/>
          <w:color w:val="000000"/>
          <w:sz w:val="24"/>
          <w:szCs w:val="24"/>
        </w:rPr>
        <w:t>con dolo o culpa grave</w:t>
      </w:r>
      <w:r w:rsidRPr="00927C6E">
        <w:rPr>
          <w:rFonts w:ascii="Times New Roman" w:eastAsia="Times New Roman" w:hAnsi="Times New Roman" w:cs="Times New Roman"/>
          <w:color w:val="000000"/>
          <w:sz w:val="24"/>
          <w:szCs w:val="24"/>
        </w:rPr>
        <w:t xml:space="preserve"> del autor del acto u omisión que haya motivado la calificación de culpable.</w:t>
      </w:r>
    </w:p>
    <w:p w:rsidR="00A874BC" w:rsidRPr="00927C6E" w:rsidRDefault="00A874BC" w:rsidP="00A874BC">
      <w:pPr>
        <w:widowControl w:val="0"/>
        <w:autoSpaceDE w:val="0"/>
        <w:autoSpaceDN w:val="0"/>
        <w:adjustRightInd w:val="0"/>
        <w:spacing w:before="120" w:after="200" w:line="240" w:lineRule="auto"/>
        <w:rPr>
          <w:rFonts w:ascii="Arial" w:eastAsia="Times New Roman" w:hAnsi="Arial" w:cs="Arial"/>
          <w:color w:val="000000"/>
          <w:sz w:val="24"/>
          <w:szCs w:val="24"/>
        </w:rPr>
      </w:pPr>
      <w:r w:rsidRPr="00927C6E">
        <w:rPr>
          <w:rFonts w:ascii="Arial" w:eastAsia="Times New Roman" w:hAnsi="Arial" w:cs="Arial"/>
          <w:color w:val="000000"/>
          <w:sz w:val="24"/>
          <w:szCs w:val="24"/>
        </w:rPr>
        <w:t> </w:t>
      </w:r>
    </w:p>
    <w:p w:rsidR="00A874BC" w:rsidRPr="00BC4C34" w:rsidRDefault="00A874BC" w:rsidP="00A874BC">
      <w:pPr>
        <w:widowControl w:val="0"/>
        <w:autoSpaceDE w:val="0"/>
        <w:autoSpaceDN w:val="0"/>
        <w:adjustRightInd w:val="0"/>
        <w:spacing w:after="200" w:line="240" w:lineRule="auto"/>
        <w:rPr>
          <w:rFonts w:ascii="Times New Roman" w:eastAsia="Times New Roman" w:hAnsi="Times New Roman" w:cs="Times New Roman"/>
          <w:bCs/>
          <w:color w:val="0000FF"/>
          <w:sz w:val="24"/>
          <w:szCs w:val="24"/>
        </w:rPr>
      </w:pPr>
      <w:r w:rsidRPr="00BC4C34">
        <w:rPr>
          <w:rFonts w:ascii="Times New Roman" w:eastAsia="Times New Roman" w:hAnsi="Times New Roman" w:cs="Times New Roman"/>
          <w:bCs/>
          <w:color w:val="000000" w:themeColor="text1"/>
          <w:sz w:val="24"/>
          <w:szCs w:val="24"/>
        </w:rPr>
        <w:t>3.2. Consecuencias personales: inhabilitación</w:t>
      </w:r>
    </w:p>
    <w:p w:rsidR="00A874BC" w:rsidRPr="00927C6E"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Determinadas las personas afectadas y razonada su implicación en los hechos que provocan la calificación del concurso como culpable, se establecen (art. 172.2.2º LC) las consecuencias de carácter personal, consistentes en </w:t>
      </w:r>
      <w:r w:rsidRPr="00927C6E">
        <w:rPr>
          <w:rFonts w:ascii="Times New Roman" w:eastAsia="Times New Roman" w:hAnsi="Times New Roman" w:cs="Times New Roman"/>
          <w:i/>
          <w:iCs/>
          <w:color w:val="000000"/>
          <w:sz w:val="24"/>
          <w:szCs w:val="24"/>
        </w:rPr>
        <w:t>la inhabilitación de los afectados para administrar bienes ajenos o representar o administrar a cualquier persona</w:t>
      </w:r>
      <w:r w:rsidRPr="00927C6E">
        <w:rPr>
          <w:rFonts w:ascii="Times New Roman" w:eastAsia="Times New Roman" w:hAnsi="Times New Roman" w:cs="Times New Roman"/>
          <w:color w:val="000000"/>
          <w:sz w:val="24"/>
          <w:szCs w:val="24"/>
        </w:rPr>
        <w:t>, que se extenderá durante un período de entre dos y quince años, a determinar por el juez fundamentando su decisión sobre la extensión del plazo en un doble criterio, ya que habrá de tener en cu</w:t>
      </w:r>
      <w:r w:rsidR="00BC4C34">
        <w:rPr>
          <w:rFonts w:ascii="Times New Roman" w:eastAsia="Times New Roman" w:hAnsi="Times New Roman" w:cs="Times New Roman"/>
          <w:color w:val="000000"/>
          <w:sz w:val="24"/>
          <w:szCs w:val="24"/>
        </w:rPr>
        <w:t>e</w:t>
      </w:r>
      <w:r w:rsidRPr="00927C6E">
        <w:rPr>
          <w:rFonts w:ascii="Times New Roman" w:eastAsia="Times New Roman" w:hAnsi="Times New Roman" w:cs="Times New Roman"/>
          <w:color w:val="000000"/>
          <w:sz w:val="24"/>
          <w:szCs w:val="24"/>
        </w:rPr>
        <w:t xml:space="preserve">nta tanto la gravedad de los hechos considerada objetivamente como el importe de los perjuicios causados. A estas consideraciones del texto inicial de la LC, la </w:t>
      </w:r>
      <w:r w:rsidRPr="00927C6E">
        <w:rPr>
          <w:rFonts w:ascii="Times New Roman" w:eastAsia="Times New Roman" w:hAnsi="Times New Roman" w:cs="Times New Roman"/>
          <w:i/>
          <w:iCs/>
          <w:color w:val="000000"/>
          <w:sz w:val="24"/>
          <w:szCs w:val="24"/>
        </w:rPr>
        <w:t>Ley 38/2011</w:t>
      </w:r>
      <w:r w:rsidRPr="00927C6E">
        <w:rPr>
          <w:rFonts w:ascii="Times New Roman" w:eastAsia="Times New Roman" w:hAnsi="Times New Roman" w:cs="Times New Roman"/>
          <w:color w:val="000000"/>
          <w:sz w:val="24"/>
          <w:szCs w:val="24"/>
        </w:rPr>
        <w:t xml:space="preserve"> ha añadido la reincidencia en la culpabilidad, si los afectados ya hubiesen sido declarados culpables en anteriores procesos concursales, matizándose que en casos de reiteración de culpabilidad la inhabilitación total se extenderá a la suma de las parciales, pudiendo así excederse así de los quince años.</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lastRenderedPageBreak/>
        <w:t>Se trata aquí indudablemente de la imposición de una pena o sanción civil, por la que se aparta al deudor doloso o gravemente imprudente de la posibilidad de administrar o representar a terceros.</w:t>
      </w:r>
    </w:p>
    <w:p w:rsidR="00A874BC" w:rsidRPr="00927C6E" w:rsidRDefault="00A874BC" w:rsidP="00A874BC">
      <w:pPr>
        <w:widowControl w:val="0"/>
        <w:autoSpaceDE w:val="0"/>
        <w:autoSpaceDN w:val="0"/>
        <w:adjustRightInd w:val="0"/>
        <w:spacing w:before="120" w:after="200" w:line="240" w:lineRule="auto"/>
        <w:rPr>
          <w:rFonts w:ascii="Arial" w:eastAsia="Times New Roman" w:hAnsi="Arial" w:cs="Arial"/>
          <w:color w:val="000000"/>
          <w:sz w:val="24"/>
          <w:szCs w:val="24"/>
        </w:rPr>
      </w:pPr>
      <w:r w:rsidRPr="00927C6E">
        <w:rPr>
          <w:rFonts w:ascii="Arial" w:eastAsia="Times New Roman" w:hAnsi="Arial" w:cs="Arial"/>
          <w:color w:val="000000"/>
          <w:sz w:val="24"/>
          <w:szCs w:val="24"/>
        </w:rPr>
        <w:t> </w:t>
      </w:r>
    </w:p>
    <w:p w:rsidR="00A874BC" w:rsidRPr="00BC4C34" w:rsidRDefault="00A874BC" w:rsidP="00A874BC">
      <w:pPr>
        <w:widowControl w:val="0"/>
        <w:autoSpaceDE w:val="0"/>
        <w:autoSpaceDN w:val="0"/>
        <w:adjustRightInd w:val="0"/>
        <w:spacing w:after="200" w:line="240" w:lineRule="auto"/>
        <w:rPr>
          <w:rFonts w:ascii="Times New Roman" w:eastAsia="Times New Roman" w:hAnsi="Times New Roman" w:cs="Times New Roman"/>
          <w:bCs/>
          <w:color w:val="000000" w:themeColor="text1"/>
          <w:sz w:val="24"/>
          <w:szCs w:val="24"/>
        </w:rPr>
      </w:pPr>
      <w:r w:rsidRPr="00BC4C34">
        <w:rPr>
          <w:rFonts w:ascii="Times New Roman" w:eastAsia="Times New Roman" w:hAnsi="Times New Roman" w:cs="Times New Roman"/>
          <w:bCs/>
          <w:color w:val="000000" w:themeColor="text1"/>
          <w:sz w:val="24"/>
          <w:szCs w:val="24"/>
        </w:rPr>
        <w:t>3.3. Consecuencias patrimoniales</w:t>
      </w:r>
    </w:p>
    <w:p w:rsidR="00A874BC" w:rsidRPr="00927C6E"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Siguen las consecuencias patrimoniales en el núm. 3 del apartado 2 del artículo 172, y encontramos tres consecuencias. En primer lugar se dispone la pérdida de los derechos que los afectados y, en su caso, los cómplices tuviesen como acreedores concursales o de la masa; es decir que se les sanciona también económicamente, con la pérdida de los derechos que ostentasen legítimamente sobre el patrimonio concursal, tanto por tratarse de créditos legítimos contraídos directamente como, por ejemplo, otros indirectos procedentes del pago de obligaciones en que el administrador haya resultado deudor solidario con la sociedad y haya satisfecho el crédito, inscribiéndose luego en la masa. Los derechos ilegítimos o simulados serían fundamento de la declaración de culpabilidad y en consecuencia habrán sido, se supone, desenmascarados y anulados con anterioridad. </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La segunda consecuencia económica viene derivada de la anterior, de la que es complemento necesario, casi podríamos decir que tiene el valor de ejecución de la pérdida de los derechos, ya que consiste en la obligación, o </w:t>
      </w:r>
      <w:r w:rsidRPr="00927C6E">
        <w:rPr>
          <w:rFonts w:ascii="Times New Roman" w:eastAsia="Times New Roman" w:hAnsi="Times New Roman" w:cs="Times New Roman"/>
          <w:i/>
          <w:iCs/>
          <w:color w:val="000000"/>
          <w:sz w:val="24"/>
          <w:szCs w:val="24"/>
        </w:rPr>
        <w:t>condena</w:t>
      </w:r>
      <w:r w:rsidRPr="00927C6E">
        <w:rPr>
          <w:rFonts w:ascii="Times New Roman" w:eastAsia="Times New Roman" w:hAnsi="Times New Roman" w:cs="Times New Roman"/>
          <w:color w:val="000000"/>
          <w:sz w:val="24"/>
          <w:szCs w:val="24"/>
        </w:rPr>
        <w:t xml:space="preserve">, de devolver a la masa los </w:t>
      </w:r>
      <w:r w:rsidRPr="00927C6E">
        <w:rPr>
          <w:rFonts w:ascii="Times New Roman" w:eastAsia="Times New Roman" w:hAnsi="Times New Roman" w:cs="Times New Roman"/>
          <w:i/>
          <w:iCs/>
          <w:color w:val="000000"/>
          <w:sz w:val="24"/>
          <w:szCs w:val="24"/>
        </w:rPr>
        <w:t>bienes o derechos obtenidos indebidamente</w:t>
      </w:r>
      <w:r w:rsidRPr="00927C6E">
        <w:rPr>
          <w:rFonts w:ascii="Times New Roman" w:eastAsia="Times New Roman" w:hAnsi="Times New Roman" w:cs="Times New Roman"/>
          <w:color w:val="000000"/>
          <w:sz w:val="24"/>
          <w:szCs w:val="24"/>
        </w:rPr>
        <w:t>. El término utilizado parece asumir un doble valor, alcanzando tanto a los bienes y derechos que se percibieron legítimamente, pero resultan indebidamente entregados tras la condena a perderlos, como también a los que les debieran ser devueltos, si los hay, como consecuencia de la nulidad del negocio simulado.</w:t>
      </w:r>
    </w:p>
    <w:p w:rsidR="00A874BC" w:rsidRDefault="00A874BC" w:rsidP="00F41D10">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La tercera consecuencia económica se expresa en la coletilla final </w:t>
      </w:r>
      <w:r w:rsidRPr="00927C6E">
        <w:rPr>
          <w:rFonts w:ascii="Times New Roman" w:eastAsia="Times New Roman" w:hAnsi="Times New Roman" w:cs="Times New Roman"/>
          <w:i/>
          <w:iCs/>
          <w:color w:val="000000"/>
          <w:sz w:val="24"/>
          <w:szCs w:val="24"/>
        </w:rPr>
        <w:t>así como a indemnizar los daños y perjuicios causados</w:t>
      </w:r>
      <w:r w:rsidR="00F41D10">
        <w:rPr>
          <w:rFonts w:ascii="Times New Roman" w:eastAsia="Times New Roman" w:hAnsi="Times New Roman" w:cs="Times New Roman"/>
          <w:color w:val="000000"/>
          <w:sz w:val="24"/>
          <w:szCs w:val="24"/>
        </w:rPr>
        <w:t>.</w:t>
      </w:r>
    </w:p>
    <w:p w:rsidR="00F41D10" w:rsidRPr="00927C6E" w:rsidRDefault="00F41D10" w:rsidP="00F41D10">
      <w:pPr>
        <w:widowControl w:val="0"/>
        <w:autoSpaceDE w:val="0"/>
        <w:autoSpaceDN w:val="0"/>
        <w:adjustRightInd w:val="0"/>
        <w:spacing w:before="120" w:after="0" w:line="240" w:lineRule="auto"/>
        <w:jc w:val="both"/>
        <w:rPr>
          <w:rFonts w:ascii="Arial" w:eastAsia="Times New Roman" w:hAnsi="Arial" w:cs="Arial"/>
          <w:color w:val="000000"/>
          <w:sz w:val="24"/>
          <w:szCs w:val="24"/>
        </w:rPr>
      </w:pPr>
    </w:p>
    <w:p w:rsidR="00A874BC" w:rsidRPr="00BC4C34" w:rsidRDefault="00A874BC" w:rsidP="00A874BC">
      <w:pPr>
        <w:widowControl w:val="0"/>
        <w:autoSpaceDE w:val="0"/>
        <w:autoSpaceDN w:val="0"/>
        <w:adjustRightInd w:val="0"/>
        <w:spacing w:after="200" w:line="240" w:lineRule="auto"/>
        <w:rPr>
          <w:rFonts w:ascii="Times New Roman" w:eastAsia="Times New Roman" w:hAnsi="Times New Roman" w:cs="Times New Roman"/>
          <w:bCs/>
          <w:color w:val="000000" w:themeColor="text1"/>
          <w:sz w:val="24"/>
          <w:szCs w:val="24"/>
        </w:rPr>
      </w:pPr>
      <w:r w:rsidRPr="00BC4C34">
        <w:rPr>
          <w:rFonts w:ascii="Times New Roman" w:eastAsia="Times New Roman" w:hAnsi="Times New Roman" w:cs="Times New Roman"/>
          <w:bCs/>
          <w:color w:val="000000" w:themeColor="text1"/>
          <w:sz w:val="24"/>
          <w:szCs w:val="24"/>
        </w:rPr>
        <w:t>3.4. Extensión de la responsabilidad patrimonial en el Concurso</w:t>
      </w:r>
    </w:p>
    <w:p w:rsidR="00A874BC" w:rsidRPr="00927C6E" w:rsidRDefault="00A874BC" w:rsidP="00A874BC">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Finalmente, dispone el art. 172</w:t>
      </w:r>
      <w:r w:rsidR="00BC4C34">
        <w:rPr>
          <w:rFonts w:ascii="Times New Roman" w:eastAsia="Times New Roman" w:hAnsi="Times New Roman" w:cs="Times New Roman"/>
          <w:color w:val="000000"/>
          <w:sz w:val="24"/>
          <w:szCs w:val="24"/>
        </w:rPr>
        <w:t xml:space="preserve"> </w:t>
      </w:r>
      <w:r w:rsidRPr="00927C6E">
        <w:rPr>
          <w:rFonts w:ascii="Times New Roman" w:eastAsia="Times New Roman" w:hAnsi="Times New Roman" w:cs="Times New Roman"/>
          <w:i/>
          <w:iCs/>
          <w:color w:val="000000"/>
          <w:sz w:val="24"/>
          <w:szCs w:val="24"/>
        </w:rPr>
        <w:t>bis</w:t>
      </w:r>
      <w:r w:rsidR="00BC4C34">
        <w:rPr>
          <w:rFonts w:ascii="Times New Roman" w:eastAsia="Times New Roman" w:hAnsi="Times New Roman" w:cs="Times New Roman"/>
          <w:i/>
          <w:iCs/>
          <w:color w:val="000000"/>
          <w:sz w:val="24"/>
          <w:szCs w:val="24"/>
        </w:rPr>
        <w:t xml:space="preserve"> </w:t>
      </w:r>
      <w:r w:rsidR="00BC4C34">
        <w:rPr>
          <w:rFonts w:ascii="Times New Roman" w:eastAsia="Times New Roman" w:hAnsi="Times New Roman" w:cs="Times New Roman"/>
          <w:iCs/>
          <w:color w:val="000000"/>
          <w:sz w:val="24"/>
          <w:szCs w:val="24"/>
        </w:rPr>
        <w:t>LC</w:t>
      </w:r>
      <w:r w:rsidRPr="00927C6E">
        <w:rPr>
          <w:rFonts w:ascii="Times New Roman" w:eastAsia="Times New Roman" w:hAnsi="Times New Roman" w:cs="Times New Roman"/>
          <w:color w:val="000000"/>
          <w:sz w:val="24"/>
          <w:szCs w:val="24"/>
        </w:rPr>
        <w:t xml:space="preserve"> la extensión de la responsabilidad patrimonial del concurso, de persona jurídica, a los patrimonios personales de los declarados culpables, si bien tal extensión se restringe a los supuestos de liquidación y quedan excluidos los casos de convenio. La exclusión es lógica, ya que por producir el convenio un efecto remisorio de los créditos, en la parte que hayan aceptado reducir los acreedores, resulta imposible la condena a cubrir derechos económicos a los que sus propios titulares han renunciado, al aceptar y aprobar el convenio.</w:t>
      </w:r>
    </w:p>
    <w:p w:rsidR="00A874BC" w:rsidRPr="00927C6E"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Esta posibilidad de extender la responsabilidad patrimonial queda pues sólo reservada para los casos de liquidación, añadiendo a las consecuencias antes expuestas la posibilidad de una condena para los culpables consistente en la cobertura total o parcial del déficit patrimonial</w:t>
      </w:r>
      <w:r w:rsidR="00BC4C34">
        <w:rPr>
          <w:rFonts w:ascii="Times New Roman" w:eastAsia="Times New Roman" w:hAnsi="Times New Roman" w:cs="Times New Roman"/>
          <w:color w:val="000000"/>
          <w:sz w:val="24"/>
          <w:szCs w:val="24"/>
        </w:rPr>
        <w:t xml:space="preserve">, </w:t>
      </w:r>
      <w:r w:rsidR="00BC4C34" w:rsidRPr="00F41D10">
        <w:rPr>
          <w:rFonts w:ascii="Times New Roman" w:eastAsia="Times New Roman" w:hAnsi="Times New Roman" w:cs="Times New Roman"/>
          <w:color w:val="000000"/>
          <w:sz w:val="24"/>
          <w:szCs w:val="24"/>
        </w:rPr>
        <w:t>en la medida que la conducta que ha determinado la calificación culpable haya generado o agravado la insolvencia</w:t>
      </w:r>
      <w:r w:rsidR="00BC4C34" w:rsidRPr="00BC4C34">
        <w:rPr>
          <w:rFonts w:ascii="Times New Roman" w:eastAsia="Times New Roman" w:hAnsi="Times New Roman" w:cs="Times New Roman"/>
          <w:color w:val="000000"/>
          <w:sz w:val="24"/>
          <w:szCs w:val="24"/>
        </w:rPr>
        <w:t>.</w:t>
      </w:r>
      <w:r w:rsidRPr="00927C6E">
        <w:rPr>
          <w:rFonts w:ascii="Times New Roman" w:eastAsia="Times New Roman" w:hAnsi="Times New Roman" w:cs="Times New Roman"/>
          <w:color w:val="000000"/>
          <w:sz w:val="24"/>
          <w:szCs w:val="24"/>
        </w:rPr>
        <w:t xml:space="preserve"> Queda a la decisión judicial el alcance de la </w:t>
      </w:r>
      <w:r w:rsidR="00F41D10">
        <w:rPr>
          <w:rFonts w:ascii="Times New Roman" w:eastAsia="Times New Roman" w:hAnsi="Times New Roman" w:cs="Times New Roman"/>
          <w:color w:val="000000"/>
          <w:sz w:val="24"/>
          <w:szCs w:val="24"/>
        </w:rPr>
        <w:t>medida</w:t>
      </w:r>
      <w:r w:rsidRPr="00927C6E">
        <w:rPr>
          <w:rFonts w:ascii="Times New Roman" w:eastAsia="Times New Roman" w:hAnsi="Times New Roman" w:cs="Times New Roman"/>
          <w:color w:val="000000"/>
          <w:sz w:val="24"/>
          <w:szCs w:val="24"/>
        </w:rPr>
        <w:t xml:space="preserve">, ya que la LC dice </w:t>
      </w:r>
      <w:r w:rsidRPr="00927C6E">
        <w:rPr>
          <w:rFonts w:ascii="Times New Roman" w:eastAsia="Times New Roman" w:hAnsi="Times New Roman" w:cs="Times New Roman"/>
          <w:i/>
          <w:iCs/>
          <w:color w:val="000000"/>
          <w:sz w:val="24"/>
          <w:szCs w:val="24"/>
        </w:rPr>
        <w:t>el juez podrá condenar</w:t>
      </w:r>
      <w:r w:rsidRPr="00927C6E">
        <w:rPr>
          <w:rFonts w:ascii="Times New Roman" w:eastAsia="Times New Roman" w:hAnsi="Times New Roman" w:cs="Times New Roman"/>
          <w:color w:val="000000"/>
          <w:sz w:val="24"/>
          <w:szCs w:val="24"/>
        </w:rPr>
        <w:t>, es de suponer que en atención al doble criterio de la gravedad de los hechos y el montante total del descubierto.</w:t>
      </w:r>
    </w:p>
    <w:p w:rsidR="00A874BC" w:rsidRPr="00A874BC" w:rsidRDefault="00A874BC" w:rsidP="00A874BC">
      <w:pPr>
        <w:widowControl w:val="0"/>
        <w:autoSpaceDE w:val="0"/>
        <w:autoSpaceDN w:val="0"/>
        <w:adjustRightInd w:val="0"/>
        <w:spacing w:before="120" w:after="0" w:line="240" w:lineRule="auto"/>
        <w:jc w:val="both"/>
        <w:rPr>
          <w:rFonts w:ascii="Times New Roman" w:eastAsia="Times New Roman" w:hAnsi="Times New Roman" w:cs="Times New Roman"/>
          <w:color w:val="000000"/>
          <w:sz w:val="24"/>
          <w:szCs w:val="24"/>
        </w:rPr>
      </w:pPr>
      <w:r w:rsidRPr="00927C6E">
        <w:rPr>
          <w:rFonts w:ascii="Times New Roman" w:eastAsia="Times New Roman" w:hAnsi="Times New Roman" w:cs="Times New Roman"/>
          <w:color w:val="000000"/>
          <w:sz w:val="24"/>
          <w:szCs w:val="24"/>
        </w:rPr>
        <w:t xml:space="preserve">Debe además precisarse el alcance individual de la condena, concretando las cuantías independientes, en los casos en que resulten varios los condenados, atendiéndose a la </w:t>
      </w:r>
      <w:r w:rsidRPr="00927C6E">
        <w:rPr>
          <w:rFonts w:ascii="Times New Roman" w:eastAsia="Times New Roman" w:hAnsi="Times New Roman" w:cs="Times New Roman"/>
          <w:color w:val="000000"/>
          <w:sz w:val="24"/>
          <w:szCs w:val="24"/>
        </w:rPr>
        <w:lastRenderedPageBreak/>
        <w:t>participación de cada uno de los implicados en los hechos en que se fundamente la culpabilidad.</w:t>
      </w:r>
    </w:p>
    <w:p w:rsidR="00AF620C" w:rsidRPr="00AF620C" w:rsidRDefault="00AF620C" w:rsidP="00AF620C">
      <w:pPr>
        <w:widowControl w:val="0"/>
        <w:autoSpaceDE w:val="0"/>
        <w:autoSpaceDN w:val="0"/>
        <w:adjustRightInd w:val="0"/>
        <w:spacing w:before="120" w:after="200" w:line="240" w:lineRule="auto"/>
        <w:rPr>
          <w:rFonts w:ascii="Times New Roman" w:eastAsia="Times New Roman" w:hAnsi="Times New Roman" w:cs="Times New Roman"/>
          <w:color w:val="000000"/>
          <w:sz w:val="24"/>
          <w:szCs w:val="24"/>
        </w:rPr>
      </w:pPr>
    </w:p>
    <w:p w:rsidR="00722B8A" w:rsidRDefault="00722B8A" w:rsidP="00722B8A">
      <w:pPr>
        <w:pStyle w:val="Prrafodelista"/>
        <w:widowControl w:val="0"/>
        <w:autoSpaceDE w:val="0"/>
        <w:autoSpaceDN w:val="0"/>
        <w:adjustRightInd w:val="0"/>
        <w:spacing w:before="120" w:after="200" w:line="240" w:lineRule="auto"/>
        <w:ind w:left="142"/>
        <w:rPr>
          <w:rFonts w:ascii="sans-serif" w:eastAsia="Times New Roman" w:hAnsi="sans-serif" w:cs="sans-serif"/>
          <w:color w:val="000000"/>
          <w:sz w:val="24"/>
          <w:szCs w:val="24"/>
        </w:rPr>
      </w:pPr>
    </w:p>
    <w:p w:rsidR="00722B8A" w:rsidRDefault="00722B8A" w:rsidP="00722B8A">
      <w:pPr>
        <w:pStyle w:val="Prrafodelista"/>
        <w:widowControl w:val="0"/>
        <w:autoSpaceDE w:val="0"/>
        <w:autoSpaceDN w:val="0"/>
        <w:adjustRightInd w:val="0"/>
        <w:spacing w:before="120" w:after="200" w:line="240" w:lineRule="auto"/>
        <w:ind w:left="142"/>
        <w:rPr>
          <w:rFonts w:ascii="sans-serif" w:eastAsia="Times New Roman" w:hAnsi="sans-serif" w:cs="sans-serif"/>
          <w:color w:val="000000"/>
          <w:sz w:val="24"/>
          <w:szCs w:val="24"/>
        </w:rPr>
      </w:pPr>
    </w:p>
    <w:p w:rsidR="00722B8A" w:rsidRDefault="00722B8A" w:rsidP="00722B8A">
      <w:pPr>
        <w:pStyle w:val="Prrafodelista"/>
        <w:widowControl w:val="0"/>
        <w:autoSpaceDE w:val="0"/>
        <w:autoSpaceDN w:val="0"/>
        <w:adjustRightInd w:val="0"/>
        <w:spacing w:before="120" w:after="200" w:line="240" w:lineRule="auto"/>
        <w:ind w:left="142"/>
        <w:rPr>
          <w:rFonts w:ascii="sans-serif" w:eastAsia="Times New Roman" w:hAnsi="sans-serif" w:cs="sans-serif"/>
          <w:color w:val="000000"/>
          <w:sz w:val="24"/>
          <w:szCs w:val="24"/>
        </w:rPr>
      </w:pPr>
    </w:p>
    <w:p w:rsidR="00BC4C34" w:rsidRDefault="00BC4C34" w:rsidP="00722B8A">
      <w:pPr>
        <w:pStyle w:val="Prrafodelista"/>
        <w:widowControl w:val="0"/>
        <w:autoSpaceDE w:val="0"/>
        <w:autoSpaceDN w:val="0"/>
        <w:adjustRightInd w:val="0"/>
        <w:spacing w:before="120" w:after="200" w:line="240" w:lineRule="auto"/>
        <w:ind w:left="142"/>
        <w:rPr>
          <w:rFonts w:ascii="sans-serif" w:eastAsia="Times New Roman" w:hAnsi="sans-serif" w:cs="sans-serif"/>
          <w:color w:val="000000"/>
          <w:sz w:val="24"/>
          <w:szCs w:val="24"/>
        </w:rPr>
      </w:pPr>
    </w:p>
    <w:p w:rsidR="00BC4C34" w:rsidRDefault="00BC4C34" w:rsidP="00722B8A">
      <w:pPr>
        <w:pStyle w:val="Prrafodelista"/>
        <w:widowControl w:val="0"/>
        <w:autoSpaceDE w:val="0"/>
        <w:autoSpaceDN w:val="0"/>
        <w:adjustRightInd w:val="0"/>
        <w:spacing w:before="120" w:after="200" w:line="240" w:lineRule="auto"/>
        <w:ind w:left="142"/>
        <w:rPr>
          <w:rFonts w:ascii="sans-serif" w:eastAsia="Times New Roman" w:hAnsi="sans-serif" w:cs="sans-serif"/>
          <w:color w:val="000000"/>
          <w:sz w:val="24"/>
          <w:szCs w:val="24"/>
        </w:rPr>
      </w:pPr>
    </w:p>
    <w:p w:rsidR="00BC4C34" w:rsidRDefault="00BC4C34" w:rsidP="00722B8A">
      <w:pPr>
        <w:pStyle w:val="Prrafodelista"/>
        <w:widowControl w:val="0"/>
        <w:autoSpaceDE w:val="0"/>
        <w:autoSpaceDN w:val="0"/>
        <w:adjustRightInd w:val="0"/>
        <w:spacing w:before="120" w:after="200" w:line="240" w:lineRule="auto"/>
        <w:ind w:left="142"/>
        <w:rPr>
          <w:rFonts w:ascii="sans-serif" w:eastAsia="Times New Roman" w:hAnsi="sans-serif" w:cs="sans-serif"/>
          <w:color w:val="000000"/>
          <w:sz w:val="24"/>
          <w:szCs w:val="24"/>
        </w:rPr>
      </w:pPr>
    </w:p>
    <w:p w:rsidR="00722B8A" w:rsidRDefault="00722B8A" w:rsidP="00722B8A">
      <w:pPr>
        <w:pStyle w:val="Prrafodelista"/>
        <w:widowControl w:val="0"/>
        <w:autoSpaceDE w:val="0"/>
        <w:autoSpaceDN w:val="0"/>
        <w:adjustRightInd w:val="0"/>
        <w:spacing w:before="120" w:after="200" w:line="240" w:lineRule="auto"/>
        <w:ind w:left="142"/>
        <w:rPr>
          <w:rFonts w:ascii="sans-serif" w:eastAsia="Times New Roman" w:hAnsi="sans-serif" w:cs="sans-serif"/>
          <w:color w:val="000000"/>
          <w:sz w:val="24"/>
          <w:szCs w:val="24"/>
        </w:rPr>
      </w:pPr>
    </w:p>
    <w:p w:rsidR="00722B8A" w:rsidRDefault="00722B8A" w:rsidP="00722B8A">
      <w:pPr>
        <w:pStyle w:val="Prrafodelista"/>
        <w:widowControl w:val="0"/>
        <w:autoSpaceDE w:val="0"/>
        <w:autoSpaceDN w:val="0"/>
        <w:adjustRightInd w:val="0"/>
        <w:spacing w:before="120" w:after="200" w:line="240" w:lineRule="auto"/>
        <w:ind w:left="142"/>
        <w:rPr>
          <w:rFonts w:ascii="sans-serif" w:eastAsia="Times New Roman" w:hAnsi="sans-serif" w:cs="sans-serif"/>
          <w:color w:val="000000"/>
          <w:sz w:val="24"/>
          <w:szCs w:val="24"/>
        </w:rPr>
      </w:pPr>
    </w:p>
    <w:p w:rsidR="00722B8A" w:rsidRDefault="00722B8A" w:rsidP="00722B8A">
      <w:pPr>
        <w:pStyle w:val="Prrafodelista"/>
        <w:widowControl w:val="0"/>
        <w:autoSpaceDE w:val="0"/>
        <w:autoSpaceDN w:val="0"/>
        <w:adjustRightInd w:val="0"/>
        <w:spacing w:before="120" w:after="200" w:line="240" w:lineRule="auto"/>
        <w:ind w:left="142"/>
        <w:rPr>
          <w:rFonts w:ascii="sans-serif" w:eastAsia="Times New Roman" w:hAnsi="sans-serif" w:cs="sans-serif"/>
          <w:color w:val="000000"/>
          <w:sz w:val="24"/>
          <w:szCs w:val="24"/>
        </w:rPr>
      </w:pPr>
    </w:p>
    <w:p w:rsidR="00842740" w:rsidRPr="00842740" w:rsidRDefault="00842740" w:rsidP="00842740">
      <w:pPr>
        <w:widowControl w:val="0"/>
        <w:autoSpaceDE w:val="0"/>
        <w:autoSpaceDN w:val="0"/>
        <w:adjustRightInd w:val="0"/>
        <w:spacing w:after="400" w:line="240" w:lineRule="auto"/>
        <w:rPr>
          <w:rFonts w:ascii="Times New Roman" w:eastAsia="Times New Roman" w:hAnsi="Times New Roman" w:cs="Times New Roman"/>
          <w:b/>
          <w:bCs/>
          <w:color w:val="000000"/>
          <w:sz w:val="32"/>
          <w:szCs w:val="32"/>
        </w:rPr>
      </w:pPr>
      <w:r w:rsidRPr="00842740">
        <w:rPr>
          <w:rFonts w:ascii="Times New Roman" w:eastAsia="Times New Roman" w:hAnsi="Times New Roman" w:cs="Times New Roman"/>
          <w:b/>
          <w:bCs/>
          <w:color w:val="000000"/>
          <w:sz w:val="32"/>
          <w:szCs w:val="32"/>
        </w:rPr>
        <w:t>CASO PRÁCTICO</w:t>
      </w:r>
    </w:p>
    <w:p w:rsidR="00842740" w:rsidRPr="00842740" w:rsidRDefault="00842740" w:rsidP="00842740">
      <w:pPr>
        <w:widowControl w:val="0"/>
        <w:autoSpaceDE w:val="0"/>
        <w:autoSpaceDN w:val="0"/>
        <w:adjustRightInd w:val="0"/>
        <w:spacing w:after="0" w:line="240" w:lineRule="auto"/>
        <w:rPr>
          <w:rFonts w:ascii="sans-serif" w:eastAsia="Times New Roman" w:hAnsi="sans-serif" w:cs="sans-serif"/>
          <w:color w:val="000000"/>
          <w:sz w:val="24"/>
          <w:szCs w:val="24"/>
          <w:shd w:val="clear" w:color="auto" w:fill="C0C0C0"/>
        </w:rPr>
      </w:pPr>
      <w:proofErr w:type="spellStart"/>
      <w:proofErr w:type="gramStart"/>
      <w:r w:rsidRPr="00842740">
        <w:rPr>
          <w:rFonts w:ascii="sans-serif" w:eastAsia="Times New Roman" w:hAnsi="sans-serif" w:cs="sans-serif"/>
          <w:color w:val="000000"/>
          <w:sz w:val="24"/>
          <w:szCs w:val="24"/>
          <w:shd w:val="clear" w:color="auto" w:fill="C0C0C0"/>
        </w:rPr>
        <w:t>format:</w:t>
      </w:r>
      <w:proofErr w:type="gramEnd"/>
      <w:r w:rsidRPr="00842740">
        <w:rPr>
          <w:rFonts w:ascii="sans-serif" w:eastAsia="Times New Roman" w:hAnsi="sans-serif" w:cs="sans-serif"/>
          <w:color w:val="000000"/>
          <w:sz w:val="24"/>
          <w:szCs w:val="24"/>
          <w:shd w:val="clear" w:color="auto" w:fill="C0C0C0"/>
        </w:rPr>
        <w:t>sangrado:izq</w:t>
      </w:r>
      <w:proofErr w:type="spellEnd"/>
    </w:p>
    <w:p w:rsidR="00842740" w:rsidRPr="00842740" w:rsidRDefault="00842740" w:rsidP="00842740">
      <w:pPr>
        <w:widowControl w:val="0"/>
        <w:autoSpaceDE w:val="0"/>
        <w:autoSpaceDN w:val="0"/>
        <w:adjustRightInd w:val="0"/>
        <w:spacing w:after="0" w:line="240" w:lineRule="auto"/>
        <w:ind w:left="260"/>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La sociedad MIPHARMA, SA ha sido incapaz este mes de pagar las nóminas a los trabajadores. Además, tiene deuda con el Banco CHS por valor de tres millones de euros por un préstamo suscrito hace un año, del que ha impagado ya varias cuotas por valor de quinientos mil euros, con la Caja de Ahorros del Norte por valor de dos millones de euros en virtud de un préstamo hipotecario, del que ya ha impagado cien mil euros, con el Banco Itálico por un préstamo impagado en su totalidad que asciende a cuatrocientos mil euros, y con más de veinte proveedores, adeudando a cada uno de ellos la cantidad de cinco mil euros. El administrador único de la compañía está muy preocupado, y ha desarrollado un plan en virtud del cual se va a vender un inmueble a uno de sus socios a la mitad de su valor de mercado para obtener algo de tesorería, si bien, no recibirán el precio hasta dentro de seis meses.</w:t>
      </w:r>
    </w:p>
    <w:p w:rsidR="00842740" w:rsidRPr="00842740" w:rsidRDefault="00842740" w:rsidP="00842740">
      <w:pPr>
        <w:widowControl w:val="0"/>
        <w:autoSpaceDE w:val="0"/>
        <w:autoSpaceDN w:val="0"/>
        <w:adjustRightInd w:val="0"/>
        <w:spacing w:before="120" w:after="0" w:line="240" w:lineRule="auto"/>
        <w:rPr>
          <w:rFonts w:ascii="sans-serif" w:eastAsia="Times New Roman" w:hAnsi="sans-serif" w:cs="sans-serif"/>
          <w:color w:val="000000"/>
          <w:sz w:val="24"/>
          <w:szCs w:val="24"/>
          <w:shd w:val="clear" w:color="auto" w:fill="C0C0C0"/>
        </w:rPr>
      </w:pPr>
      <w:proofErr w:type="spellStart"/>
      <w:proofErr w:type="gramStart"/>
      <w:r w:rsidRPr="00842740">
        <w:rPr>
          <w:rFonts w:ascii="sans-serif" w:eastAsia="Times New Roman" w:hAnsi="sans-serif" w:cs="sans-serif"/>
          <w:color w:val="000000"/>
          <w:sz w:val="24"/>
          <w:szCs w:val="24"/>
          <w:shd w:val="clear" w:color="auto" w:fill="C0C0C0"/>
        </w:rPr>
        <w:t>format:</w:t>
      </w:r>
      <w:proofErr w:type="gramEnd"/>
      <w:r w:rsidRPr="00842740">
        <w:rPr>
          <w:rFonts w:ascii="sans-serif" w:eastAsia="Times New Roman" w:hAnsi="sans-serif" w:cs="sans-serif"/>
          <w:color w:val="000000"/>
          <w:sz w:val="24"/>
          <w:szCs w:val="24"/>
          <w:shd w:val="clear" w:color="auto" w:fill="C0C0C0"/>
        </w:rPr>
        <w:t>sangrado:izq</w:t>
      </w:r>
      <w:proofErr w:type="spellEnd"/>
    </w:p>
    <w:p w:rsidR="00842740" w:rsidRPr="00842740" w:rsidRDefault="00842740" w:rsidP="00842740">
      <w:pPr>
        <w:widowControl w:val="0"/>
        <w:autoSpaceDE w:val="0"/>
        <w:autoSpaceDN w:val="0"/>
        <w:adjustRightInd w:val="0"/>
        <w:spacing w:after="0" w:line="240" w:lineRule="auto"/>
        <w:ind w:left="260"/>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Contesta a las siguientes preguntas:</w:t>
      </w:r>
    </w:p>
    <w:p w:rsidR="00842740" w:rsidRPr="00842740" w:rsidRDefault="00842740" w:rsidP="00842740">
      <w:pPr>
        <w:widowControl w:val="0"/>
        <w:autoSpaceDE w:val="0"/>
        <w:autoSpaceDN w:val="0"/>
        <w:adjustRightInd w:val="0"/>
        <w:spacing w:before="120" w:after="0" w:line="240" w:lineRule="auto"/>
        <w:ind w:left="660"/>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1. ¿Informarías favorablemente a la propuesta que quiere llevar a cabo? Razona tu respuesta y, en caso de ser ésta negativa, explica qué podrías aconsejarle.</w:t>
      </w:r>
    </w:p>
    <w:p w:rsidR="00842740" w:rsidRPr="00842740" w:rsidRDefault="00842740" w:rsidP="00842740">
      <w:pPr>
        <w:widowControl w:val="0"/>
        <w:autoSpaceDE w:val="0"/>
        <w:autoSpaceDN w:val="0"/>
        <w:adjustRightInd w:val="0"/>
        <w:spacing w:before="120" w:after="0" w:line="240" w:lineRule="auto"/>
        <w:ind w:left="660"/>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2. ¿Qué sucedería si, estando en situación de concurso, lo solicitara antes un acreedor?</w:t>
      </w:r>
    </w:p>
    <w:p w:rsidR="00842740" w:rsidRPr="00842740" w:rsidRDefault="00842740" w:rsidP="00842740">
      <w:pPr>
        <w:widowControl w:val="0"/>
        <w:autoSpaceDE w:val="0"/>
        <w:autoSpaceDN w:val="0"/>
        <w:adjustRightInd w:val="0"/>
        <w:spacing w:before="120" w:after="0" w:line="240" w:lineRule="auto"/>
        <w:ind w:left="660"/>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3. ¿Podríamos acudir a una solución </w:t>
      </w:r>
      <w:proofErr w:type="spellStart"/>
      <w:r w:rsidRPr="00842740">
        <w:rPr>
          <w:rFonts w:ascii="Times New Roman" w:eastAsia="Times New Roman" w:hAnsi="Times New Roman" w:cs="Times New Roman"/>
          <w:color w:val="000000"/>
          <w:sz w:val="24"/>
          <w:szCs w:val="24"/>
        </w:rPr>
        <w:t>paraconcursal</w:t>
      </w:r>
      <w:proofErr w:type="spellEnd"/>
      <w:r w:rsidRPr="00842740">
        <w:rPr>
          <w:rFonts w:ascii="Times New Roman" w:eastAsia="Times New Roman" w:hAnsi="Times New Roman" w:cs="Times New Roman"/>
          <w:color w:val="000000"/>
          <w:sz w:val="24"/>
          <w:szCs w:val="24"/>
        </w:rPr>
        <w:t xml:space="preserve"> con carácter previo? En este caso, explicar cuáles serían los requisitos concretos para este caso que se le exigirían a MIPHARMA.</w:t>
      </w:r>
    </w:p>
    <w:p w:rsidR="00842740" w:rsidRPr="00842740" w:rsidRDefault="00842740" w:rsidP="00842740">
      <w:pPr>
        <w:widowControl w:val="0"/>
        <w:autoSpaceDE w:val="0"/>
        <w:autoSpaceDN w:val="0"/>
        <w:adjustRightInd w:val="0"/>
        <w:spacing w:before="120" w:after="0" w:line="240" w:lineRule="auto"/>
        <w:ind w:left="660"/>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4. La empresa, a pesar de que intenta llegar a una solución </w:t>
      </w:r>
      <w:proofErr w:type="spellStart"/>
      <w:r w:rsidRPr="00842740">
        <w:rPr>
          <w:rFonts w:ascii="Times New Roman" w:eastAsia="Times New Roman" w:hAnsi="Times New Roman" w:cs="Times New Roman"/>
          <w:color w:val="000000"/>
          <w:sz w:val="24"/>
          <w:szCs w:val="24"/>
        </w:rPr>
        <w:t>paraconcursal</w:t>
      </w:r>
      <w:proofErr w:type="spellEnd"/>
      <w:r w:rsidRPr="00842740">
        <w:rPr>
          <w:rFonts w:ascii="Times New Roman" w:eastAsia="Times New Roman" w:hAnsi="Times New Roman" w:cs="Times New Roman"/>
          <w:color w:val="000000"/>
          <w:sz w:val="24"/>
          <w:szCs w:val="24"/>
        </w:rPr>
        <w:t xml:space="preserve"> no lo consigue, no puede refinanciar porque no le apoyan suficientes acreedores. ¿Qué tiene que hacer ahora?</w:t>
      </w:r>
    </w:p>
    <w:p w:rsidR="00842740" w:rsidRPr="00842740" w:rsidRDefault="00842740" w:rsidP="00842740">
      <w:pPr>
        <w:widowControl w:val="0"/>
        <w:autoSpaceDE w:val="0"/>
        <w:autoSpaceDN w:val="0"/>
        <w:adjustRightInd w:val="0"/>
        <w:spacing w:before="120" w:after="0" w:line="240" w:lineRule="auto"/>
        <w:ind w:left="660"/>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5. El administrador único de la compañía quiere saber cómo se va a ver afectado por el nombramiento del administrador concursal una vez declarado el concurso. Infórmale debidamente.</w:t>
      </w:r>
    </w:p>
    <w:p w:rsidR="00842740" w:rsidRPr="00842740" w:rsidRDefault="00842740" w:rsidP="00842740">
      <w:pPr>
        <w:widowControl w:val="0"/>
        <w:autoSpaceDE w:val="0"/>
        <w:autoSpaceDN w:val="0"/>
        <w:adjustRightInd w:val="0"/>
        <w:spacing w:before="120" w:after="200" w:line="240" w:lineRule="auto"/>
        <w:rPr>
          <w:rFonts w:ascii="sans-serif" w:eastAsia="Times New Roman" w:hAnsi="sans-serif" w:cs="sans-serif"/>
          <w:color w:val="000000"/>
          <w:sz w:val="24"/>
          <w:szCs w:val="24"/>
        </w:rPr>
      </w:pPr>
      <w:r w:rsidRPr="00842740">
        <w:rPr>
          <w:rFonts w:ascii="sans-serif" w:eastAsia="Times New Roman" w:hAnsi="sans-serif" w:cs="sans-serif"/>
          <w:color w:val="000000"/>
          <w:sz w:val="24"/>
          <w:szCs w:val="24"/>
        </w:rPr>
        <w:t> </w:t>
      </w:r>
    </w:p>
    <w:p w:rsidR="00842740" w:rsidRPr="00842740" w:rsidRDefault="00842740" w:rsidP="00842740">
      <w:pPr>
        <w:widowControl w:val="0"/>
        <w:autoSpaceDE w:val="0"/>
        <w:autoSpaceDN w:val="0"/>
        <w:adjustRightInd w:val="0"/>
        <w:spacing w:after="400" w:line="240" w:lineRule="auto"/>
        <w:rPr>
          <w:rFonts w:ascii="Times New Roman" w:eastAsia="Times New Roman" w:hAnsi="Times New Roman" w:cs="Times New Roman"/>
          <w:b/>
          <w:bCs/>
          <w:color w:val="000000"/>
          <w:sz w:val="32"/>
          <w:szCs w:val="32"/>
        </w:rPr>
      </w:pPr>
      <w:r w:rsidRPr="00842740">
        <w:rPr>
          <w:rFonts w:ascii="Times New Roman" w:eastAsia="Times New Roman" w:hAnsi="Times New Roman" w:cs="Times New Roman"/>
          <w:b/>
          <w:bCs/>
          <w:color w:val="000000"/>
          <w:sz w:val="32"/>
          <w:szCs w:val="32"/>
        </w:rPr>
        <w:t>BIBLIOGRAFÍA</w:t>
      </w:r>
    </w:p>
    <w:p w:rsidR="00842740" w:rsidRPr="00842740" w:rsidRDefault="00842740" w:rsidP="00842740">
      <w:pPr>
        <w:widowControl w:val="0"/>
        <w:autoSpaceDE w:val="0"/>
        <w:autoSpaceDN w:val="0"/>
        <w:adjustRightInd w:val="0"/>
        <w:spacing w:after="0" w:line="240" w:lineRule="auto"/>
        <w:rPr>
          <w:rFonts w:ascii="sans-serif" w:eastAsia="Times New Roman" w:hAnsi="sans-serif" w:cs="sans-serif"/>
          <w:color w:val="000000"/>
          <w:sz w:val="24"/>
          <w:szCs w:val="24"/>
          <w:shd w:val="clear" w:color="auto" w:fill="C0C0C0"/>
        </w:rPr>
      </w:pPr>
      <w:proofErr w:type="spellStart"/>
      <w:proofErr w:type="gramStart"/>
      <w:r w:rsidRPr="00842740">
        <w:rPr>
          <w:rFonts w:ascii="sans-serif" w:eastAsia="Times New Roman" w:hAnsi="sans-serif" w:cs="sans-serif"/>
          <w:color w:val="000000"/>
          <w:sz w:val="24"/>
          <w:szCs w:val="24"/>
          <w:shd w:val="clear" w:color="auto" w:fill="C0C0C0"/>
        </w:rPr>
        <w:lastRenderedPageBreak/>
        <w:t>format:</w:t>
      </w:r>
      <w:proofErr w:type="gramEnd"/>
      <w:r w:rsidRPr="00842740">
        <w:rPr>
          <w:rFonts w:ascii="sans-serif" w:eastAsia="Times New Roman" w:hAnsi="sans-serif" w:cs="sans-serif"/>
          <w:color w:val="000000"/>
          <w:sz w:val="24"/>
          <w:szCs w:val="24"/>
          <w:shd w:val="clear" w:color="auto" w:fill="C0C0C0"/>
        </w:rPr>
        <w:t>sangrado:fran</w:t>
      </w:r>
      <w:proofErr w:type="spellEnd"/>
    </w:p>
    <w:p w:rsidR="00842740" w:rsidRPr="00842740" w:rsidRDefault="00842740" w:rsidP="00842740">
      <w:pPr>
        <w:widowControl w:val="0"/>
        <w:autoSpaceDE w:val="0"/>
        <w:autoSpaceDN w:val="0"/>
        <w:adjustRightInd w:val="0"/>
        <w:spacing w:after="0" w:line="240" w:lineRule="auto"/>
        <w:ind w:left="260"/>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ÁLVAREZ VEGA, M. I., «Soluciones concursales y paraconcursales a la crisis de la empresa. La función conservativa del concurso de acreedores en la Ley 22/2003, de 9 de julio, Concursal», </w:t>
      </w:r>
      <w:r w:rsidRPr="00842740">
        <w:rPr>
          <w:rFonts w:ascii="Times New Roman" w:eastAsia="Times New Roman" w:hAnsi="Times New Roman" w:cs="Times New Roman"/>
          <w:i/>
          <w:iCs/>
          <w:color w:val="000000"/>
          <w:sz w:val="24"/>
          <w:szCs w:val="24"/>
        </w:rPr>
        <w:t>Revista de Derecho Privado, Núm. 9-10/2004</w:t>
      </w:r>
      <w:r w:rsidRPr="00842740">
        <w:rPr>
          <w:rFonts w:ascii="Times New Roman" w:eastAsia="Times New Roman" w:hAnsi="Times New Roman" w:cs="Times New Roman"/>
          <w:color w:val="000000"/>
          <w:sz w:val="24"/>
          <w:szCs w:val="24"/>
        </w:rPr>
        <w:t>, septiembre 2004.</w:t>
      </w:r>
    </w:p>
    <w:p w:rsidR="00842740" w:rsidRPr="00842740" w:rsidRDefault="00842740" w:rsidP="00842740">
      <w:pPr>
        <w:widowControl w:val="0"/>
        <w:autoSpaceDE w:val="0"/>
        <w:autoSpaceDN w:val="0"/>
        <w:adjustRightInd w:val="0"/>
        <w:spacing w:before="120" w:after="0" w:line="240" w:lineRule="auto"/>
        <w:rPr>
          <w:rFonts w:ascii="sans-serif" w:eastAsia="Times New Roman" w:hAnsi="sans-serif" w:cs="sans-serif"/>
          <w:color w:val="000000"/>
          <w:sz w:val="24"/>
          <w:szCs w:val="24"/>
          <w:shd w:val="clear" w:color="auto" w:fill="C0C0C0"/>
        </w:rPr>
      </w:pPr>
      <w:proofErr w:type="spellStart"/>
      <w:proofErr w:type="gramStart"/>
      <w:r w:rsidRPr="00842740">
        <w:rPr>
          <w:rFonts w:ascii="sans-serif" w:eastAsia="Times New Roman" w:hAnsi="sans-serif" w:cs="sans-serif"/>
          <w:color w:val="000000"/>
          <w:sz w:val="24"/>
          <w:szCs w:val="24"/>
          <w:shd w:val="clear" w:color="auto" w:fill="C0C0C0"/>
        </w:rPr>
        <w:t>format:</w:t>
      </w:r>
      <w:proofErr w:type="gramEnd"/>
      <w:r w:rsidRPr="00842740">
        <w:rPr>
          <w:rFonts w:ascii="sans-serif" w:eastAsia="Times New Roman" w:hAnsi="sans-serif" w:cs="sans-serif"/>
          <w:color w:val="000000"/>
          <w:sz w:val="24"/>
          <w:szCs w:val="24"/>
          <w:shd w:val="clear" w:color="auto" w:fill="C0C0C0"/>
        </w:rPr>
        <w:t>sangrado:fran</w:t>
      </w:r>
      <w:proofErr w:type="spellEnd"/>
    </w:p>
    <w:p w:rsidR="00842740" w:rsidRPr="00842740" w:rsidRDefault="00842740" w:rsidP="00842740">
      <w:pPr>
        <w:widowControl w:val="0"/>
        <w:autoSpaceDE w:val="0"/>
        <w:autoSpaceDN w:val="0"/>
        <w:adjustRightInd w:val="0"/>
        <w:spacing w:after="0" w:line="240" w:lineRule="auto"/>
        <w:ind w:left="260"/>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BELTRÁN SÁNCHEZ, E. M., </w:t>
      </w:r>
      <w:r w:rsidRPr="00842740">
        <w:rPr>
          <w:rFonts w:ascii="Times New Roman" w:eastAsia="Times New Roman" w:hAnsi="Times New Roman" w:cs="Times New Roman"/>
          <w:i/>
          <w:iCs/>
          <w:color w:val="000000"/>
          <w:sz w:val="24"/>
          <w:szCs w:val="24"/>
        </w:rPr>
        <w:t>Los problemas de la Ley Concursal</w:t>
      </w:r>
      <w:r w:rsidRPr="00842740">
        <w:rPr>
          <w:rFonts w:ascii="Times New Roman" w:eastAsia="Times New Roman" w:hAnsi="Times New Roman" w:cs="Times New Roman"/>
          <w:color w:val="000000"/>
          <w:sz w:val="24"/>
          <w:szCs w:val="24"/>
        </w:rPr>
        <w:t>, Congreso español de Derecho, Civitas, Madrid, 2009.</w:t>
      </w:r>
    </w:p>
    <w:p w:rsidR="00842740" w:rsidRPr="00842740" w:rsidRDefault="00842740" w:rsidP="00842740">
      <w:pPr>
        <w:widowControl w:val="0"/>
        <w:autoSpaceDE w:val="0"/>
        <w:autoSpaceDN w:val="0"/>
        <w:adjustRightInd w:val="0"/>
        <w:spacing w:before="120" w:after="0" w:line="240" w:lineRule="auto"/>
        <w:rPr>
          <w:rFonts w:ascii="sans-serif" w:eastAsia="Times New Roman" w:hAnsi="sans-serif" w:cs="sans-serif"/>
          <w:color w:val="000000"/>
          <w:sz w:val="24"/>
          <w:szCs w:val="24"/>
          <w:shd w:val="clear" w:color="auto" w:fill="C0C0C0"/>
        </w:rPr>
      </w:pPr>
      <w:proofErr w:type="spellStart"/>
      <w:proofErr w:type="gramStart"/>
      <w:r w:rsidRPr="00842740">
        <w:rPr>
          <w:rFonts w:ascii="sans-serif" w:eastAsia="Times New Roman" w:hAnsi="sans-serif" w:cs="sans-serif"/>
          <w:color w:val="000000"/>
          <w:sz w:val="24"/>
          <w:szCs w:val="24"/>
          <w:shd w:val="clear" w:color="auto" w:fill="C0C0C0"/>
        </w:rPr>
        <w:t>format:</w:t>
      </w:r>
      <w:proofErr w:type="gramEnd"/>
      <w:r w:rsidRPr="00842740">
        <w:rPr>
          <w:rFonts w:ascii="sans-serif" w:eastAsia="Times New Roman" w:hAnsi="sans-serif" w:cs="sans-serif"/>
          <w:color w:val="000000"/>
          <w:sz w:val="24"/>
          <w:szCs w:val="24"/>
          <w:shd w:val="clear" w:color="auto" w:fill="C0C0C0"/>
        </w:rPr>
        <w:t>sangrado:fran</w:t>
      </w:r>
      <w:proofErr w:type="spellEnd"/>
    </w:p>
    <w:p w:rsidR="00842740" w:rsidRPr="00842740" w:rsidRDefault="00842740" w:rsidP="00842740">
      <w:pPr>
        <w:widowControl w:val="0"/>
        <w:autoSpaceDE w:val="0"/>
        <w:autoSpaceDN w:val="0"/>
        <w:adjustRightInd w:val="0"/>
        <w:spacing w:after="0" w:line="240" w:lineRule="auto"/>
        <w:ind w:left="260"/>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FERNÁNDEZ DEL POZO, L., </w:t>
      </w:r>
      <w:r w:rsidRPr="00842740">
        <w:rPr>
          <w:rFonts w:ascii="Times New Roman" w:eastAsia="Times New Roman" w:hAnsi="Times New Roman" w:cs="Times New Roman"/>
          <w:i/>
          <w:iCs/>
          <w:color w:val="000000"/>
          <w:sz w:val="24"/>
          <w:szCs w:val="24"/>
        </w:rPr>
        <w:t xml:space="preserve">El régimen jurídico </w:t>
      </w:r>
      <w:proofErr w:type="spellStart"/>
      <w:r w:rsidRPr="00842740">
        <w:rPr>
          <w:rFonts w:ascii="Times New Roman" w:eastAsia="Times New Roman" w:hAnsi="Times New Roman" w:cs="Times New Roman"/>
          <w:i/>
          <w:iCs/>
          <w:color w:val="000000"/>
          <w:sz w:val="24"/>
          <w:szCs w:val="24"/>
        </w:rPr>
        <w:t>preconcursal</w:t>
      </w:r>
      <w:proofErr w:type="spellEnd"/>
      <w:r w:rsidRPr="00842740">
        <w:rPr>
          <w:rFonts w:ascii="Times New Roman" w:eastAsia="Times New Roman" w:hAnsi="Times New Roman" w:cs="Times New Roman"/>
          <w:i/>
          <w:iCs/>
          <w:color w:val="000000"/>
          <w:sz w:val="24"/>
          <w:szCs w:val="24"/>
        </w:rPr>
        <w:t xml:space="preserve"> de los acuerdos de refinanciación (DA 4ª LC). Propuesta de reforma legislativa</w:t>
      </w:r>
      <w:r w:rsidRPr="00842740">
        <w:rPr>
          <w:rFonts w:ascii="Times New Roman" w:eastAsia="Times New Roman" w:hAnsi="Times New Roman" w:cs="Times New Roman"/>
          <w:color w:val="000000"/>
          <w:sz w:val="24"/>
          <w:szCs w:val="24"/>
        </w:rPr>
        <w:t>, Colegio de Registradores de la Propiedad, 2010.</w:t>
      </w:r>
    </w:p>
    <w:p w:rsidR="00842740" w:rsidRPr="00842740" w:rsidRDefault="00842740" w:rsidP="00842740">
      <w:pPr>
        <w:widowControl w:val="0"/>
        <w:autoSpaceDE w:val="0"/>
        <w:autoSpaceDN w:val="0"/>
        <w:adjustRightInd w:val="0"/>
        <w:spacing w:before="120" w:after="0" w:line="240" w:lineRule="auto"/>
        <w:rPr>
          <w:rFonts w:ascii="sans-serif" w:eastAsia="Times New Roman" w:hAnsi="sans-serif" w:cs="sans-serif"/>
          <w:color w:val="000000"/>
          <w:sz w:val="24"/>
          <w:szCs w:val="24"/>
          <w:shd w:val="clear" w:color="auto" w:fill="C0C0C0"/>
        </w:rPr>
      </w:pPr>
      <w:proofErr w:type="spellStart"/>
      <w:proofErr w:type="gramStart"/>
      <w:r w:rsidRPr="00842740">
        <w:rPr>
          <w:rFonts w:ascii="sans-serif" w:eastAsia="Times New Roman" w:hAnsi="sans-serif" w:cs="sans-serif"/>
          <w:color w:val="000000"/>
          <w:sz w:val="24"/>
          <w:szCs w:val="24"/>
          <w:shd w:val="clear" w:color="auto" w:fill="C0C0C0"/>
        </w:rPr>
        <w:t>format:</w:t>
      </w:r>
      <w:proofErr w:type="gramEnd"/>
      <w:r w:rsidRPr="00842740">
        <w:rPr>
          <w:rFonts w:ascii="sans-serif" w:eastAsia="Times New Roman" w:hAnsi="sans-serif" w:cs="sans-serif"/>
          <w:color w:val="000000"/>
          <w:sz w:val="24"/>
          <w:szCs w:val="24"/>
          <w:shd w:val="clear" w:color="auto" w:fill="C0C0C0"/>
        </w:rPr>
        <w:t>sangrado:fran</w:t>
      </w:r>
      <w:proofErr w:type="spellEnd"/>
    </w:p>
    <w:p w:rsidR="00842740" w:rsidRPr="00842740" w:rsidRDefault="00842740" w:rsidP="00842740">
      <w:pPr>
        <w:widowControl w:val="0"/>
        <w:autoSpaceDE w:val="0"/>
        <w:autoSpaceDN w:val="0"/>
        <w:adjustRightInd w:val="0"/>
        <w:spacing w:after="0" w:line="240" w:lineRule="auto"/>
        <w:ind w:left="260"/>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HUALDE LÓPEZ, I., </w:t>
      </w:r>
      <w:r w:rsidRPr="00842740">
        <w:rPr>
          <w:rFonts w:ascii="Times New Roman" w:eastAsia="Times New Roman" w:hAnsi="Times New Roman" w:cs="Times New Roman"/>
          <w:i/>
          <w:iCs/>
          <w:color w:val="000000"/>
          <w:sz w:val="24"/>
          <w:szCs w:val="24"/>
        </w:rPr>
        <w:t>Régimen jurídico de la administración concursal</w:t>
      </w:r>
      <w:r w:rsidRPr="00842740">
        <w:rPr>
          <w:rFonts w:ascii="Times New Roman" w:eastAsia="Times New Roman" w:hAnsi="Times New Roman" w:cs="Times New Roman"/>
          <w:color w:val="000000"/>
          <w:sz w:val="24"/>
          <w:szCs w:val="24"/>
        </w:rPr>
        <w:t>, Civitas, Madrid, 2009.</w:t>
      </w:r>
    </w:p>
    <w:p w:rsidR="00842740" w:rsidRPr="00842740" w:rsidRDefault="00842740" w:rsidP="00842740">
      <w:pPr>
        <w:widowControl w:val="0"/>
        <w:autoSpaceDE w:val="0"/>
        <w:autoSpaceDN w:val="0"/>
        <w:adjustRightInd w:val="0"/>
        <w:spacing w:before="120" w:after="0" w:line="240" w:lineRule="auto"/>
        <w:rPr>
          <w:rFonts w:ascii="sans-serif" w:eastAsia="Times New Roman" w:hAnsi="sans-serif" w:cs="sans-serif"/>
          <w:color w:val="000000"/>
          <w:sz w:val="24"/>
          <w:szCs w:val="24"/>
          <w:shd w:val="clear" w:color="auto" w:fill="C0C0C0"/>
        </w:rPr>
      </w:pPr>
      <w:proofErr w:type="spellStart"/>
      <w:proofErr w:type="gramStart"/>
      <w:r w:rsidRPr="00842740">
        <w:rPr>
          <w:rFonts w:ascii="sans-serif" w:eastAsia="Times New Roman" w:hAnsi="sans-serif" w:cs="sans-serif"/>
          <w:color w:val="000000"/>
          <w:sz w:val="24"/>
          <w:szCs w:val="24"/>
          <w:shd w:val="clear" w:color="auto" w:fill="C0C0C0"/>
        </w:rPr>
        <w:t>format:</w:t>
      </w:r>
      <w:proofErr w:type="gramEnd"/>
      <w:r w:rsidRPr="00842740">
        <w:rPr>
          <w:rFonts w:ascii="sans-serif" w:eastAsia="Times New Roman" w:hAnsi="sans-serif" w:cs="sans-serif"/>
          <w:color w:val="000000"/>
          <w:sz w:val="24"/>
          <w:szCs w:val="24"/>
          <w:shd w:val="clear" w:color="auto" w:fill="C0C0C0"/>
        </w:rPr>
        <w:t>sangrado:fran</w:t>
      </w:r>
      <w:proofErr w:type="spellEnd"/>
    </w:p>
    <w:p w:rsidR="00842740" w:rsidRPr="00842740" w:rsidRDefault="00842740" w:rsidP="00842740">
      <w:pPr>
        <w:widowControl w:val="0"/>
        <w:autoSpaceDE w:val="0"/>
        <w:autoSpaceDN w:val="0"/>
        <w:adjustRightInd w:val="0"/>
        <w:spacing w:after="0" w:line="240" w:lineRule="auto"/>
        <w:ind w:left="260"/>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PACHECO GUEVARA, A., </w:t>
      </w:r>
      <w:r w:rsidRPr="00842740">
        <w:rPr>
          <w:rFonts w:ascii="Times New Roman" w:eastAsia="Times New Roman" w:hAnsi="Times New Roman" w:cs="Times New Roman"/>
          <w:i/>
          <w:iCs/>
          <w:color w:val="000000"/>
          <w:sz w:val="24"/>
          <w:szCs w:val="24"/>
        </w:rPr>
        <w:t>La administración concursal</w:t>
      </w:r>
      <w:r w:rsidRPr="00842740">
        <w:rPr>
          <w:rFonts w:ascii="Times New Roman" w:eastAsia="Times New Roman" w:hAnsi="Times New Roman" w:cs="Times New Roman"/>
          <w:color w:val="000000"/>
          <w:sz w:val="24"/>
          <w:szCs w:val="24"/>
        </w:rPr>
        <w:t>, Aranzadi, Cizur Menor (Pamplona), 2009.</w:t>
      </w:r>
    </w:p>
    <w:p w:rsidR="00842740" w:rsidRPr="00842740" w:rsidRDefault="00842740" w:rsidP="00842740">
      <w:pPr>
        <w:widowControl w:val="0"/>
        <w:autoSpaceDE w:val="0"/>
        <w:autoSpaceDN w:val="0"/>
        <w:adjustRightInd w:val="0"/>
        <w:spacing w:before="120" w:after="0" w:line="240" w:lineRule="auto"/>
        <w:rPr>
          <w:rFonts w:ascii="sans-serif" w:eastAsia="Times New Roman" w:hAnsi="sans-serif" w:cs="sans-serif"/>
          <w:color w:val="000000"/>
          <w:sz w:val="24"/>
          <w:szCs w:val="24"/>
          <w:shd w:val="clear" w:color="auto" w:fill="C0C0C0"/>
        </w:rPr>
      </w:pPr>
      <w:proofErr w:type="spellStart"/>
      <w:proofErr w:type="gramStart"/>
      <w:r w:rsidRPr="00842740">
        <w:rPr>
          <w:rFonts w:ascii="sans-serif" w:eastAsia="Times New Roman" w:hAnsi="sans-serif" w:cs="sans-serif"/>
          <w:color w:val="000000"/>
          <w:sz w:val="24"/>
          <w:szCs w:val="24"/>
          <w:shd w:val="clear" w:color="auto" w:fill="C0C0C0"/>
        </w:rPr>
        <w:t>format:</w:t>
      </w:r>
      <w:proofErr w:type="gramEnd"/>
      <w:r w:rsidRPr="00842740">
        <w:rPr>
          <w:rFonts w:ascii="sans-serif" w:eastAsia="Times New Roman" w:hAnsi="sans-serif" w:cs="sans-serif"/>
          <w:color w:val="000000"/>
          <w:sz w:val="24"/>
          <w:szCs w:val="24"/>
          <w:shd w:val="clear" w:color="auto" w:fill="C0C0C0"/>
        </w:rPr>
        <w:t>sangrado:fran</w:t>
      </w:r>
      <w:proofErr w:type="spellEnd"/>
    </w:p>
    <w:p w:rsidR="00842740" w:rsidRPr="00842740" w:rsidRDefault="00842740" w:rsidP="00842740">
      <w:pPr>
        <w:widowControl w:val="0"/>
        <w:autoSpaceDE w:val="0"/>
        <w:autoSpaceDN w:val="0"/>
        <w:adjustRightInd w:val="0"/>
        <w:spacing w:after="0" w:line="240" w:lineRule="auto"/>
        <w:ind w:left="260"/>
        <w:jc w:val="both"/>
        <w:rPr>
          <w:rFonts w:ascii="Times New Roman" w:eastAsia="Times New Roman" w:hAnsi="Times New Roman" w:cs="Times New Roman"/>
          <w:color w:val="000000"/>
          <w:sz w:val="24"/>
          <w:szCs w:val="24"/>
        </w:rPr>
      </w:pPr>
      <w:r w:rsidRPr="00842740">
        <w:rPr>
          <w:rFonts w:ascii="Times New Roman" w:eastAsia="Times New Roman" w:hAnsi="Times New Roman" w:cs="Times New Roman"/>
          <w:color w:val="000000"/>
          <w:sz w:val="24"/>
          <w:szCs w:val="24"/>
        </w:rPr>
        <w:t xml:space="preserve">RUIZ DE VELASCO, A., </w:t>
      </w:r>
      <w:r w:rsidRPr="00842740">
        <w:rPr>
          <w:rFonts w:ascii="Times New Roman" w:eastAsia="Times New Roman" w:hAnsi="Times New Roman" w:cs="Times New Roman"/>
          <w:i/>
          <w:iCs/>
          <w:color w:val="000000"/>
          <w:sz w:val="24"/>
          <w:szCs w:val="24"/>
        </w:rPr>
        <w:t>Manual de Derecho Mercantil</w:t>
      </w:r>
      <w:r w:rsidRPr="00842740">
        <w:rPr>
          <w:rFonts w:ascii="Times New Roman" w:eastAsia="Times New Roman" w:hAnsi="Times New Roman" w:cs="Times New Roman"/>
          <w:color w:val="000000"/>
          <w:sz w:val="24"/>
          <w:szCs w:val="24"/>
        </w:rPr>
        <w:t>, Publicaciones Universidad Pontificia Comillas, Madrid, 2005.</w:t>
      </w:r>
    </w:p>
    <w:p w:rsidR="00842740" w:rsidRPr="00842740" w:rsidRDefault="00842740" w:rsidP="00842740">
      <w:pPr>
        <w:widowControl w:val="0"/>
        <w:autoSpaceDE w:val="0"/>
        <w:autoSpaceDN w:val="0"/>
        <w:adjustRightInd w:val="0"/>
        <w:spacing w:after="0" w:line="240" w:lineRule="auto"/>
        <w:rPr>
          <w:rFonts w:ascii="Arial" w:eastAsia="Times New Roman" w:hAnsi="Arial" w:cs="Arial"/>
          <w:sz w:val="24"/>
          <w:szCs w:val="24"/>
        </w:rPr>
        <w:sectPr w:rsidR="00842740" w:rsidRPr="00842740" w:rsidSect="003B688B">
          <w:headerReference w:type="default" r:id="rId10"/>
          <w:footerReference w:type="default" r:id="rId11"/>
          <w:pgSz w:w="11905" w:h="16837" w:code="9"/>
          <w:pgMar w:top="1417" w:right="1701" w:bottom="1417" w:left="1701" w:header="720" w:footer="720" w:gutter="0"/>
          <w:cols w:space="720"/>
          <w:noEndnote/>
          <w:docGrid w:linePitch="299"/>
        </w:sectPr>
      </w:pPr>
    </w:p>
    <w:p w:rsidR="00635735" w:rsidRDefault="00635735"/>
    <w:sectPr w:rsidR="0063573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2173" w:rsidRDefault="00CA2173">
      <w:pPr>
        <w:spacing w:after="0" w:line="240" w:lineRule="auto"/>
      </w:pPr>
      <w:r>
        <w:separator/>
      </w:r>
    </w:p>
  </w:endnote>
  <w:endnote w:type="continuationSeparator" w:id="0">
    <w:p w:rsidR="00CA2173" w:rsidRDefault="00CA21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ans-serif">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erif">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1608" w:rsidRDefault="00A61608">
    <w:pPr>
      <w:widowControl w:val="0"/>
      <w:autoSpaceDE w:val="0"/>
      <w:autoSpaceDN w:val="0"/>
      <w:adjustRightInd w:val="0"/>
      <w:spacing w:after="0" w:line="240" w:lineRule="auto"/>
      <w:jc w:val="center"/>
      <w:rPr>
        <w:rFonts w:ascii="serif" w:hAnsi="serif" w:cs="serif"/>
        <w:color w:val="000000"/>
        <w:sz w:val="20"/>
        <w:szCs w:val="20"/>
      </w:rPr>
    </w:pPr>
    <w:r>
      <w:rPr>
        <w:rFonts w:ascii="serif" w:hAnsi="serif" w:cs="serif"/>
        <w:color w:val="000000"/>
        <w:sz w:val="20"/>
        <w:szCs w:val="20"/>
      </w:rPr>
      <w:t xml:space="preserve">Página </w:t>
    </w:r>
    <w:r>
      <w:rPr>
        <w:rFonts w:ascii="serif" w:hAnsi="serif" w:cs="serif"/>
        <w:color w:val="000000"/>
        <w:sz w:val="20"/>
        <w:szCs w:val="20"/>
      </w:rPr>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2173" w:rsidRDefault="00CA2173">
      <w:pPr>
        <w:spacing w:after="0" w:line="240" w:lineRule="auto"/>
      </w:pPr>
      <w:r>
        <w:separator/>
      </w:r>
    </w:p>
  </w:footnote>
  <w:footnote w:type="continuationSeparator" w:id="0">
    <w:p w:rsidR="00CA2173" w:rsidRDefault="00CA21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1608" w:rsidRDefault="00A61608">
    <w:pPr>
      <w:widowControl w:val="0"/>
      <w:autoSpaceDE w:val="0"/>
      <w:autoSpaceDN w:val="0"/>
      <w:adjustRightInd w:val="0"/>
      <w:spacing w:after="0" w:line="240" w:lineRule="auto"/>
      <w:rPr>
        <w:rFonts w:ascii="serif" w:hAnsi="serif" w:cs="serif"/>
        <w:color w:val="000000"/>
        <w:sz w:val="20"/>
        <w:szCs w:val="20"/>
      </w:rPr>
    </w:pPr>
    <w:r>
      <w:rPr>
        <w:rFonts w:ascii="serif" w:hAnsi="serif" w:cs="serif"/>
        <w:color w:val="000000"/>
        <w:sz w:val="20"/>
        <w:szCs w:val="20"/>
      </w:rPr>
      <w:t>Tema 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B3B9C"/>
    <w:multiLevelType w:val="hybridMultilevel"/>
    <w:tmpl w:val="16CCD61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7B26B1D"/>
    <w:multiLevelType w:val="multilevel"/>
    <w:tmpl w:val="1C925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DA439C"/>
    <w:multiLevelType w:val="multilevel"/>
    <w:tmpl w:val="F4DE86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6120ED"/>
    <w:multiLevelType w:val="hybridMultilevel"/>
    <w:tmpl w:val="CEFC5738"/>
    <w:lvl w:ilvl="0" w:tplc="0C0A000F">
      <w:start w:val="1"/>
      <w:numFmt w:val="decimal"/>
      <w:lvlText w:val="%1."/>
      <w:lvlJc w:val="left"/>
      <w:pPr>
        <w:ind w:left="720" w:hanging="360"/>
      </w:pPr>
    </w:lvl>
    <w:lvl w:ilvl="1" w:tplc="0C0A000F">
      <w:start w:val="1"/>
      <w:numFmt w:val="decimal"/>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19416B4"/>
    <w:multiLevelType w:val="multilevel"/>
    <w:tmpl w:val="727E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02973"/>
    <w:multiLevelType w:val="multilevel"/>
    <w:tmpl w:val="B400E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4F08D2"/>
    <w:multiLevelType w:val="multilevel"/>
    <w:tmpl w:val="8ED63F2E"/>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9F2BD6"/>
    <w:multiLevelType w:val="hybridMultilevel"/>
    <w:tmpl w:val="46FA3586"/>
    <w:lvl w:ilvl="0" w:tplc="BEC2B6FA">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465902B4"/>
    <w:multiLevelType w:val="multilevel"/>
    <w:tmpl w:val="AF2E252A"/>
    <w:lvl w:ilvl="0">
      <w:start w:val="1"/>
      <w:numFmt w:val="decimal"/>
      <w:lvlText w:val="%1."/>
      <w:lvlJc w:val="left"/>
      <w:pPr>
        <w:ind w:left="1065" w:hanging="360"/>
      </w:pPr>
      <w:rPr>
        <w:rFonts w:hint="default"/>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9" w15:restartNumberingAfterBreak="0">
    <w:nsid w:val="513D4A2E"/>
    <w:multiLevelType w:val="multilevel"/>
    <w:tmpl w:val="161CA3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C028F8"/>
    <w:multiLevelType w:val="multilevel"/>
    <w:tmpl w:val="D910E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3E4A95"/>
    <w:multiLevelType w:val="multilevel"/>
    <w:tmpl w:val="96CCB3E4"/>
    <w:lvl w:ilvl="0">
      <w:start w:val="1"/>
      <w:numFmt w:val="decimal"/>
      <w:lvlText w:val="%1."/>
      <w:lvlJc w:val="left"/>
      <w:pPr>
        <w:ind w:left="1065" w:hanging="360"/>
      </w:pPr>
      <w:rPr>
        <w:rFonts w:hint="default"/>
      </w:rPr>
    </w:lvl>
    <w:lvl w:ilvl="1">
      <w:start w:val="1"/>
      <w:numFmt w:val="decimal"/>
      <w:isLgl/>
      <w:lvlText w:val="%1.%2."/>
      <w:lvlJc w:val="left"/>
      <w:pPr>
        <w:ind w:left="1425" w:hanging="720"/>
      </w:pPr>
      <w:rPr>
        <w:rFonts w:hint="default"/>
      </w:rPr>
    </w:lvl>
    <w:lvl w:ilvl="2">
      <w:start w:val="1"/>
      <w:numFmt w:val="decimal"/>
      <w:isLgl/>
      <w:lvlText w:val="%1.%2.%3."/>
      <w:lvlJc w:val="left"/>
      <w:pPr>
        <w:ind w:left="1713" w:hanging="720"/>
      </w:pPr>
      <w:rPr>
        <w:rFonts w:hint="default"/>
        <w:b w:val="0"/>
        <w:color w:val="auto"/>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12" w15:restartNumberingAfterBreak="0">
    <w:nsid w:val="65BB7DD2"/>
    <w:multiLevelType w:val="hybridMultilevel"/>
    <w:tmpl w:val="2910BACC"/>
    <w:lvl w:ilvl="0" w:tplc="0C0A000F">
      <w:start w:val="1"/>
      <w:numFmt w:val="decimal"/>
      <w:lvlText w:val="%1."/>
      <w:lvlJc w:val="left"/>
      <w:pPr>
        <w:ind w:left="2160" w:hanging="360"/>
      </w:pPr>
    </w:lvl>
    <w:lvl w:ilvl="1" w:tplc="CCD6CE16">
      <w:start w:val="1"/>
      <w:numFmt w:val="lowerLetter"/>
      <w:lvlText w:val="%2)"/>
      <w:lvlJc w:val="left"/>
      <w:pPr>
        <w:ind w:left="2880" w:hanging="360"/>
      </w:pPr>
      <w:rPr>
        <w:rFonts w:hint="default"/>
      </w:r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3" w15:restartNumberingAfterBreak="0">
    <w:nsid w:val="798C4438"/>
    <w:multiLevelType w:val="hybridMultilevel"/>
    <w:tmpl w:val="BF9EB2D6"/>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7D086709"/>
    <w:multiLevelType w:val="hybridMultilevel"/>
    <w:tmpl w:val="67327468"/>
    <w:lvl w:ilvl="0" w:tplc="36A4858A">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num w:numId="1">
    <w:abstractNumId w:val="7"/>
  </w:num>
  <w:num w:numId="2">
    <w:abstractNumId w:val="14"/>
  </w:num>
  <w:num w:numId="3">
    <w:abstractNumId w:val="6"/>
  </w:num>
  <w:num w:numId="4">
    <w:abstractNumId w:val="5"/>
  </w:num>
  <w:num w:numId="5">
    <w:abstractNumId w:val="12"/>
  </w:num>
  <w:num w:numId="6">
    <w:abstractNumId w:val="0"/>
  </w:num>
  <w:num w:numId="7">
    <w:abstractNumId w:val="3"/>
  </w:num>
  <w:num w:numId="8">
    <w:abstractNumId w:val="13"/>
  </w:num>
  <w:num w:numId="9">
    <w:abstractNumId w:val="1"/>
  </w:num>
  <w:num w:numId="10">
    <w:abstractNumId w:val="2"/>
  </w:num>
  <w:num w:numId="11">
    <w:abstractNumId w:val="10"/>
  </w:num>
  <w:num w:numId="12">
    <w:abstractNumId w:val="4"/>
  </w:num>
  <w:num w:numId="13">
    <w:abstractNumId w:val="9"/>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740"/>
    <w:rsid w:val="000157C5"/>
    <w:rsid w:val="00084F63"/>
    <w:rsid w:val="0012025F"/>
    <w:rsid w:val="00163523"/>
    <w:rsid w:val="001A0169"/>
    <w:rsid w:val="001D6058"/>
    <w:rsid w:val="00250220"/>
    <w:rsid w:val="00275F70"/>
    <w:rsid w:val="00276229"/>
    <w:rsid w:val="002F485F"/>
    <w:rsid w:val="0031459E"/>
    <w:rsid w:val="00337B54"/>
    <w:rsid w:val="00343C50"/>
    <w:rsid w:val="003A01BD"/>
    <w:rsid w:val="003A487B"/>
    <w:rsid w:val="003B688B"/>
    <w:rsid w:val="003D49FE"/>
    <w:rsid w:val="00425896"/>
    <w:rsid w:val="0046480F"/>
    <w:rsid w:val="004C120F"/>
    <w:rsid w:val="004C5EFF"/>
    <w:rsid w:val="00537CEC"/>
    <w:rsid w:val="00550D1D"/>
    <w:rsid w:val="00571B9F"/>
    <w:rsid w:val="005A3036"/>
    <w:rsid w:val="006009B2"/>
    <w:rsid w:val="00632289"/>
    <w:rsid w:val="00635735"/>
    <w:rsid w:val="006B16C0"/>
    <w:rsid w:val="006C42AB"/>
    <w:rsid w:val="00722B8A"/>
    <w:rsid w:val="0072453F"/>
    <w:rsid w:val="00727309"/>
    <w:rsid w:val="00750796"/>
    <w:rsid w:val="007A3DC3"/>
    <w:rsid w:val="007B4BC2"/>
    <w:rsid w:val="007F67E2"/>
    <w:rsid w:val="00842740"/>
    <w:rsid w:val="00927C6E"/>
    <w:rsid w:val="00941D98"/>
    <w:rsid w:val="0095426F"/>
    <w:rsid w:val="0096282C"/>
    <w:rsid w:val="009C452E"/>
    <w:rsid w:val="00A61608"/>
    <w:rsid w:val="00A874BC"/>
    <w:rsid w:val="00AD7EEF"/>
    <w:rsid w:val="00AF620C"/>
    <w:rsid w:val="00B92FED"/>
    <w:rsid w:val="00BC4C34"/>
    <w:rsid w:val="00C346E1"/>
    <w:rsid w:val="00CA2173"/>
    <w:rsid w:val="00D534BE"/>
    <w:rsid w:val="00DA124A"/>
    <w:rsid w:val="00DA5013"/>
    <w:rsid w:val="00EE638B"/>
    <w:rsid w:val="00F41D10"/>
    <w:rsid w:val="00F7345F"/>
    <w:rsid w:val="00F8575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AA3D17-E9A7-4F72-8A7A-8F1CCC561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3B688B"/>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C452E"/>
    <w:pPr>
      <w:ind w:left="720"/>
      <w:contextualSpacing/>
    </w:pPr>
  </w:style>
  <w:style w:type="paragraph" w:styleId="Textodeglobo">
    <w:name w:val="Balloon Text"/>
    <w:basedOn w:val="Normal"/>
    <w:link w:val="TextodegloboCar"/>
    <w:uiPriority w:val="99"/>
    <w:semiHidden/>
    <w:unhideWhenUsed/>
    <w:rsid w:val="009C452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C452E"/>
    <w:rPr>
      <w:rFonts w:ascii="Tahoma" w:hAnsi="Tahoma" w:cs="Tahoma"/>
      <w:sz w:val="16"/>
      <w:szCs w:val="16"/>
    </w:rPr>
  </w:style>
  <w:style w:type="paragraph" w:styleId="Sinespaciado">
    <w:name w:val="No Spacing"/>
    <w:uiPriority w:val="1"/>
    <w:qFormat/>
    <w:rsid w:val="003B688B"/>
    <w:pPr>
      <w:spacing w:after="0" w:line="240" w:lineRule="auto"/>
    </w:pPr>
  </w:style>
  <w:style w:type="character" w:customStyle="1" w:styleId="Ttulo1Car">
    <w:name w:val="Título 1 Car"/>
    <w:basedOn w:val="Fuentedeprrafopredeter"/>
    <w:link w:val="Ttulo1"/>
    <w:uiPriority w:val="9"/>
    <w:rsid w:val="003B688B"/>
    <w:rPr>
      <w:rFonts w:asciiTheme="majorHAnsi" w:eastAsiaTheme="majorEastAsia" w:hAnsiTheme="majorHAnsi" w:cstheme="majorBidi"/>
      <w:b/>
      <w:bCs/>
      <w:color w:val="2E74B5" w:themeColor="accent1" w:themeShade="BF"/>
      <w:sz w:val="28"/>
      <w:szCs w:val="28"/>
    </w:rPr>
  </w:style>
  <w:style w:type="paragraph" w:customStyle="1" w:styleId="parrafo1">
    <w:name w:val="parrafo1"/>
    <w:basedOn w:val="Normal"/>
    <w:rsid w:val="0031459E"/>
    <w:pPr>
      <w:spacing w:before="180" w:after="180" w:line="240" w:lineRule="auto"/>
      <w:ind w:firstLine="360"/>
      <w:jc w:val="both"/>
    </w:pPr>
    <w:rPr>
      <w:rFonts w:ascii="Times New Roman" w:eastAsia="Times New Roman" w:hAnsi="Times New Roman" w:cs="Times New Roman"/>
      <w:sz w:val="24"/>
      <w:szCs w:val="24"/>
      <w:lang w:eastAsia="es-ES"/>
    </w:rPr>
  </w:style>
  <w:style w:type="paragraph" w:customStyle="1" w:styleId="parrafo21">
    <w:name w:val="parrafo_21"/>
    <w:basedOn w:val="Normal"/>
    <w:rsid w:val="0031459E"/>
    <w:pPr>
      <w:spacing w:before="360" w:after="180" w:line="240" w:lineRule="auto"/>
      <w:ind w:firstLine="360"/>
      <w:jc w:val="both"/>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7A3DC3"/>
    <w:rPr>
      <w:color w:val="0563C1" w:themeColor="hyperlink"/>
      <w:u w:val="single"/>
    </w:rPr>
  </w:style>
  <w:style w:type="paragraph" w:styleId="Encabezado">
    <w:name w:val="header"/>
    <w:basedOn w:val="Normal"/>
    <w:link w:val="EncabezadoCar"/>
    <w:uiPriority w:val="99"/>
    <w:unhideWhenUsed/>
    <w:rsid w:val="0063228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32289"/>
  </w:style>
  <w:style w:type="paragraph" w:styleId="Piedepgina">
    <w:name w:val="footer"/>
    <w:basedOn w:val="Normal"/>
    <w:link w:val="PiedepginaCar"/>
    <w:uiPriority w:val="99"/>
    <w:unhideWhenUsed/>
    <w:rsid w:val="0063228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32289"/>
  </w:style>
  <w:style w:type="character" w:customStyle="1" w:styleId="added">
    <w:name w:val="added"/>
    <w:basedOn w:val="Fuentedeprrafopredeter"/>
    <w:rsid w:val="00941D98"/>
  </w:style>
  <w:style w:type="character" w:customStyle="1" w:styleId="deleted">
    <w:name w:val="deleted"/>
    <w:basedOn w:val="Fuentedeprrafopredeter"/>
    <w:rsid w:val="00941D98"/>
  </w:style>
  <w:style w:type="character" w:customStyle="1" w:styleId="apple-converted-space">
    <w:name w:val="apple-converted-space"/>
    <w:basedOn w:val="Fuentedeprrafopredeter"/>
    <w:rsid w:val="00941D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47849">
      <w:bodyDiv w:val="1"/>
      <w:marLeft w:val="0"/>
      <w:marRight w:val="0"/>
      <w:marTop w:val="0"/>
      <w:marBottom w:val="0"/>
      <w:divBdr>
        <w:top w:val="none" w:sz="0" w:space="0" w:color="auto"/>
        <w:left w:val="none" w:sz="0" w:space="0" w:color="auto"/>
        <w:bottom w:val="none" w:sz="0" w:space="0" w:color="auto"/>
        <w:right w:val="none" w:sz="0" w:space="0" w:color="auto"/>
      </w:divBdr>
      <w:divsChild>
        <w:div w:id="499349963">
          <w:marLeft w:val="0"/>
          <w:marRight w:val="0"/>
          <w:marTop w:val="720"/>
          <w:marBottom w:val="720"/>
          <w:divBdr>
            <w:top w:val="none" w:sz="0" w:space="0" w:color="auto"/>
            <w:left w:val="none" w:sz="0" w:space="0" w:color="auto"/>
            <w:bottom w:val="none" w:sz="0" w:space="0" w:color="auto"/>
            <w:right w:val="none" w:sz="0" w:space="0" w:color="auto"/>
          </w:divBdr>
          <w:divsChild>
            <w:div w:id="1187332835">
              <w:marLeft w:val="0"/>
              <w:marRight w:val="0"/>
              <w:marTop w:val="0"/>
              <w:marBottom w:val="0"/>
              <w:divBdr>
                <w:top w:val="none" w:sz="0" w:space="0" w:color="auto"/>
                <w:left w:val="none" w:sz="0" w:space="0" w:color="auto"/>
                <w:bottom w:val="none" w:sz="0" w:space="0" w:color="auto"/>
                <w:right w:val="none" w:sz="0" w:space="0" w:color="auto"/>
              </w:divBdr>
              <w:divsChild>
                <w:div w:id="208197436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02918225">
      <w:bodyDiv w:val="1"/>
      <w:marLeft w:val="0"/>
      <w:marRight w:val="0"/>
      <w:marTop w:val="0"/>
      <w:marBottom w:val="0"/>
      <w:divBdr>
        <w:top w:val="none" w:sz="0" w:space="0" w:color="auto"/>
        <w:left w:val="none" w:sz="0" w:space="0" w:color="auto"/>
        <w:bottom w:val="none" w:sz="0" w:space="0" w:color="auto"/>
        <w:right w:val="none" w:sz="0" w:space="0" w:color="auto"/>
      </w:divBdr>
      <w:divsChild>
        <w:div w:id="774789560">
          <w:marLeft w:val="0"/>
          <w:marRight w:val="0"/>
          <w:marTop w:val="720"/>
          <w:marBottom w:val="720"/>
          <w:divBdr>
            <w:top w:val="none" w:sz="0" w:space="0" w:color="auto"/>
            <w:left w:val="none" w:sz="0" w:space="0" w:color="auto"/>
            <w:bottom w:val="none" w:sz="0" w:space="0" w:color="auto"/>
            <w:right w:val="none" w:sz="0" w:space="0" w:color="auto"/>
          </w:divBdr>
          <w:divsChild>
            <w:div w:id="1199274214">
              <w:marLeft w:val="0"/>
              <w:marRight w:val="0"/>
              <w:marTop w:val="0"/>
              <w:marBottom w:val="0"/>
              <w:divBdr>
                <w:top w:val="none" w:sz="0" w:space="0" w:color="auto"/>
                <w:left w:val="none" w:sz="0" w:space="0" w:color="auto"/>
                <w:bottom w:val="none" w:sz="0" w:space="0" w:color="auto"/>
                <w:right w:val="none" w:sz="0" w:space="0" w:color="auto"/>
              </w:divBdr>
              <w:divsChild>
                <w:div w:id="17186289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66022101">
      <w:bodyDiv w:val="1"/>
      <w:marLeft w:val="0"/>
      <w:marRight w:val="0"/>
      <w:marTop w:val="0"/>
      <w:marBottom w:val="0"/>
      <w:divBdr>
        <w:top w:val="none" w:sz="0" w:space="0" w:color="auto"/>
        <w:left w:val="none" w:sz="0" w:space="0" w:color="auto"/>
        <w:bottom w:val="none" w:sz="0" w:space="0" w:color="auto"/>
        <w:right w:val="none" w:sz="0" w:space="0" w:color="auto"/>
      </w:divBdr>
      <w:divsChild>
        <w:div w:id="1423915883">
          <w:marLeft w:val="0"/>
          <w:marRight w:val="0"/>
          <w:marTop w:val="720"/>
          <w:marBottom w:val="720"/>
          <w:divBdr>
            <w:top w:val="none" w:sz="0" w:space="0" w:color="auto"/>
            <w:left w:val="none" w:sz="0" w:space="0" w:color="auto"/>
            <w:bottom w:val="none" w:sz="0" w:space="0" w:color="auto"/>
            <w:right w:val="none" w:sz="0" w:space="0" w:color="auto"/>
          </w:divBdr>
          <w:divsChild>
            <w:div w:id="1704937389">
              <w:marLeft w:val="0"/>
              <w:marRight w:val="0"/>
              <w:marTop w:val="0"/>
              <w:marBottom w:val="0"/>
              <w:divBdr>
                <w:top w:val="none" w:sz="0" w:space="0" w:color="auto"/>
                <w:left w:val="none" w:sz="0" w:space="0" w:color="auto"/>
                <w:bottom w:val="none" w:sz="0" w:space="0" w:color="auto"/>
                <w:right w:val="none" w:sz="0" w:space="0" w:color="auto"/>
              </w:divBdr>
              <w:divsChild>
                <w:div w:id="98100868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98532687">
      <w:bodyDiv w:val="1"/>
      <w:marLeft w:val="0"/>
      <w:marRight w:val="0"/>
      <w:marTop w:val="0"/>
      <w:marBottom w:val="0"/>
      <w:divBdr>
        <w:top w:val="none" w:sz="0" w:space="0" w:color="auto"/>
        <w:left w:val="none" w:sz="0" w:space="0" w:color="auto"/>
        <w:bottom w:val="none" w:sz="0" w:space="0" w:color="auto"/>
        <w:right w:val="none" w:sz="0" w:space="0" w:color="auto"/>
      </w:divBdr>
      <w:divsChild>
        <w:div w:id="1044715632">
          <w:marLeft w:val="0"/>
          <w:marRight w:val="0"/>
          <w:marTop w:val="720"/>
          <w:marBottom w:val="720"/>
          <w:divBdr>
            <w:top w:val="none" w:sz="0" w:space="0" w:color="auto"/>
            <w:left w:val="none" w:sz="0" w:space="0" w:color="auto"/>
            <w:bottom w:val="none" w:sz="0" w:space="0" w:color="auto"/>
            <w:right w:val="none" w:sz="0" w:space="0" w:color="auto"/>
          </w:divBdr>
          <w:divsChild>
            <w:div w:id="864832208">
              <w:marLeft w:val="0"/>
              <w:marRight w:val="0"/>
              <w:marTop w:val="0"/>
              <w:marBottom w:val="0"/>
              <w:divBdr>
                <w:top w:val="none" w:sz="0" w:space="0" w:color="auto"/>
                <w:left w:val="none" w:sz="0" w:space="0" w:color="auto"/>
                <w:bottom w:val="none" w:sz="0" w:space="0" w:color="auto"/>
                <w:right w:val="none" w:sz="0" w:space="0" w:color="auto"/>
              </w:divBdr>
              <w:divsChild>
                <w:div w:id="120645388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452095046">
      <w:bodyDiv w:val="1"/>
      <w:marLeft w:val="0"/>
      <w:marRight w:val="0"/>
      <w:marTop w:val="0"/>
      <w:marBottom w:val="0"/>
      <w:divBdr>
        <w:top w:val="none" w:sz="0" w:space="0" w:color="auto"/>
        <w:left w:val="none" w:sz="0" w:space="0" w:color="auto"/>
        <w:bottom w:val="none" w:sz="0" w:space="0" w:color="auto"/>
        <w:right w:val="none" w:sz="0" w:space="0" w:color="auto"/>
      </w:divBdr>
    </w:div>
    <w:div w:id="640312455">
      <w:bodyDiv w:val="1"/>
      <w:marLeft w:val="0"/>
      <w:marRight w:val="0"/>
      <w:marTop w:val="0"/>
      <w:marBottom w:val="0"/>
      <w:divBdr>
        <w:top w:val="none" w:sz="0" w:space="0" w:color="auto"/>
        <w:left w:val="none" w:sz="0" w:space="0" w:color="auto"/>
        <w:bottom w:val="none" w:sz="0" w:space="0" w:color="auto"/>
        <w:right w:val="none" w:sz="0" w:space="0" w:color="auto"/>
      </w:divBdr>
      <w:divsChild>
        <w:div w:id="1737237320">
          <w:marLeft w:val="0"/>
          <w:marRight w:val="0"/>
          <w:marTop w:val="720"/>
          <w:marBottom w:val="720"/>
          <w:divBdr>
            <w:top w:val="none" w:sz="0" w:space="0" w:color="auto"/>
            <w:left w:val="none" w:sz="0" w:space="0" w:color="auto"/>
            <w:bottom w:val="none" w:sz="0" w:space="0" w:color="auto"/>
            <w:right w:val="none" w:sz="0" w:space="0" w:color="auto"/>
          </w:divBdr>
          <w:divsChild>
            <w:div w:id="446432829">
              <w:marLeft w:val="0"/>
              <w:marRight w:val="0"/>
              <w:marTop w:val="0"/>
              <w:marBottom w:val="0"/>
              <w:divBdr>
                <w:top w:val="none" w:sz="0" w:space="0" w:color="auto"/>
                <w:left w:val="none" w:sz="0" w:space="0" w:color="auto"/>
                <w:bottom w:val="none" w:sz="0" w:space="0" w:color="auto"/>
                <w:right w:val="none" w:sz="0" w:space="0" w:color="auto"/>
              </w:divBdr>
              <w:divsChild>
                <w:div w:id="14387159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690955976">
      <w:bodyDiv w:val="1"/>
      <w:marLeft w:val="0"/>
      <w:marRight w:val="0"/>
      <w:marTop w:val="0"/>
      <w:marBottom w:val="0"/>
      <w:divBdr>
        <w:top w:val="none" w:sz="0" w:space="0" w:color="auto"/>
        <w:left w:val="none" w:sz="0" w:space="0" w:color="auto"/>
        <w:bottom w:val="none" w:sz="0" w:space="0" w:color="auto"/>
        <w:right w:val="none" w:sz="0" w:space="0" w:color="auto"/>
      </w:divBdr>
      <w:divsChild>
        <w:div w:id="601686401">
          <w:marLeft w:val="0"/>
          <w:marRight w:val="0"/>
          <w:marTop w:val="720"/>
          <w:marBottom w:val="720"/>
          <w:divBdr>
            <w:top w:val="none" w:sz="0" w:space="0" w:color="auto"/>
            <w:left w:val="none" w:sz="0" w:space="0" w:color="auto"/>
            <w:bottom w:val="none" w:sz="0" w:space="0" w:color="auto"/>
            <w:right w:val="none" w:sz="0" w:space="0" w:color="auto"/>
          </w:divBdr>
          <w:divsChild>
            <w:div w:id="127087047">
              <w:marLeft w:val="0"/>
              <w:marRight w:val="0"/>
              <w:marTop w:val="0"/>
              <w:marBottom w:val="0"/>
              <w:divBdr>
                <w:top w:val="none" w:sz="0" w:space="0" w:color="auto"/>
                <w:left w:val="none" w:sz="0" w:space="0" w:color="auto"/>
                <w:bottom w:val="none" w:sz="0" w:space="0" w:color="auto"/>
                <w:right w:val="none" w:sz="0" w:space="0" w:color="auto"/>
              </w:divBdr>
              <w:divsChild>
                <w:div w:id="41624487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930284215">
      <w:bodyDiv w:val="1"/>
      <w:marLeft w:val="0"/>
      <w:marRight w:val="0"/>
      <w:marTop w:val="0"/>
      <w:marBottom w:val="0"/>
      <w:divBdr>
        <w:top w:val="none" w:sz="0" w:space="0" w:color="auto"/>
        <w:left w:val="none" w:sz="0" w:space="0" w:color="auto"/>
        <w:bottom w:val="none" w:sz="0" w:space="0" w:color="auto"/>
        <w:right w:val="none" w:sz="0" w:space="0" w:color="auto"/>
      </w:divBdr>
      <w:divsChild>
        <w:div w:id="2039507960">
          <w:marLeft w:val="0"/>
          <w:marRight w:val="0"/>
          <w:marTop w:val="720"/>
          <w:marBottom w:val="720"/>
          <w:divBdr>
            <w:top w:val="none" w:sz="0" w:space="0" w:color="auto"/>
            <w:left w:val="none" w:sz="0" w:space="0" w:color="auto"/>
            <w:bottom w:val="none" w:sz="0" w:space="0" w:color="auto"/>
            <w:right w:val="none" w:sz="0" w:space="0" w:color="auto"/>
          </w:divBdr>
          <w:divsChild>
            <w:div w:id="507529091">
              <w:marLeft w:val="0"/>
              <w:marRight w:val="0"/>
              <w:marTop w:val="0"/>
              <w:marBottom w:val="0"/>
              <w:divBdr>
                <w:top w:val="none" w:sz="0" w:space="0" w:color="auto"/>
                <w:left w:val="none" w:sz="0" w:space="0" w:color="auto"/>
                <w:bottom w:val="none" w:sz="0" w:space="0" w:color="auto"/>
                <w:right w:val="none" w:sz="0" w:space="0" w:color="auto"/>
              </w:divBdr>
              <w:divsChild>
                <w:div w:id="106301973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970523674">
      <w:bodyDiv w:val="1"/>
      <w:marLeft w:val="0"/>
      <w:marRight w:val="0"/>
      <w:marTop w:val="0"/>
      <w:marBottom w:val="0"/>
      <w:divBdr>
        <w:top w:val="none" w:sz="0" w:space="0" w:color="auto"/>
        <w:left w:val="none" w:sz="0" w:space="0" w:color="auto"/>
        <w:bottom w:val="none" w:sz="0" w:space="0" w:color="auto"/>
        <w:right w:val="none" w:sz="0" w:space="0" w:color="auto"/>
      </w:divBdr>
      <w:divsChild>
        <w:div w:id="2115469089">
          <w:marLeft w:val="0"/>
          <w:marRight w:val="0"/>
          <w:marTop w:val="720"/>
          <w:marBottom w:val="720"/>
          <w:divBdr>
            <w:top w:val="none" w:sz="0" w:space="0" w:color="auto"/>
            <w:left w:val="none" w:sz="0" w:space="0" w:color="auto"/>
            <w:bottom w:val="none" w:sz="0" w:space="0" w:color="auto"/>
            <w:right w:val="none" w:sz="0" w:space="0" w:color="auto"/>
          </w:divBdr>
          <w:divsChild>
            <w:div w:id="959455454">
              <w:marLeft w:val="0"/>
              <w:marRight w:val="0"/>
              <w:marTop w:val="0"/>
              <w:marBottom w:val="0"/>
              <w:divBdr>
                <w:top w:val="none" w:sz="0" w:space="0" w:color="auto"/>
                <w:left w:val="none" w:sz="0" w:space="0" w:color="auto"/>
                <w:bottom w:val="none" w:sz="0" w:space="0" w:color="auto"/>
                <w:right w:val="none" w:sz="0" w:space="0" w:color="auto"/>
              </w:divBdr>
              <w:divsChild>
                <w:div w:id="195363136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123304529">
      <w:bodyDiv w:val="1"/>
      <w:marLeft w:val="0"/>
      <w:marRight w:val="0"/>
      <w:marTop w:val="0"/>
      <w:marBottom w:val="0"/>
      <w:divBdr>
        <w:top w:val="none" w:sz="0" w:space="0" w:color="auto"/>
        <w:left w:val="none" w:sz="0" w:space="0" w:color="auto"/>
        <w:bottom w:val="none" w:sz="0" w:space="0" w:color="auto"/>
        <w:right w:val="none" w:sz="0" w:space="0" w:color="auto"/>
      </w:divBdr>
      <w:divsChild>
        <w:div w:id="1808937832">
          <w:marLeft w:val="0"/>
          <w:marRight w:val="0"/>
          <w:marTop w:val="720"/>
          <w:marBottom w:val="720"/>
          <w:divBdr>
            <w:top w:val="none" w:sz="0" w:space="0" w:color="auto"/>
            <w:left w:val="none" w:sz="0" w:space="0" w:color="auto"/>
            <w:bottom w:val="none" w:sz="0" w:space="0" w:color="auto"/>
            <w:right w:val="none" w:sz="0" w:space="0" w:color="auto"/>
          </w:divBdr>
          <w:divsChild>
            <w:div w:id="1065026266">
              <w:marLeft w:val="0"/>
              <w:marRight w:val="0"/>
              <w:marTop w:val="0"/>
              <w:marBottom w:val="0"/>
              <w:divBdr>
                <w:top w:val="none" w:sz="0" w:space="0" w:color="auto"/>
                <w:left w:val="none" w:sz="0" w:space="0" w:color="auto"/>
                <w:bottom w:val="none" w:sz="0" w:space="0" w:color="auto"/>
                <w:right w:val="none" w:sz="0" w:space="0" w:color="auto"/>
              </w:divBdr>
              <w:divsChild>
                <w:div w:id="1746875717">
                  <w:marLeft w:val="0"/>
                  <w:marRight w:val="0"/>
                  <w:marTop w:val="0"/>
                  <w:marBottom w:val="0"/>
                  <w:divBdr>
                    <w:top w:val="single" w:sz="6" w:space="12" w:color="CCCCCC"/>
                    <w:left w:val="none" w:sz="0" w:space="0" w:color="auto"/>
                    <w:bottom w:val="none" w:sz="0" w:space="0" w:color="auto"/>
                    <w:right w:val="none" w:sz="0" w:space="0" w:color="auto"/>
                  </w:divBdr>
                  <w:divsChild>
                    <w:div w:id="822967277">
                      <w:blockQuote w:val="1"/>
                      <w:marLeft w:val="480"/>
                      <w:marRight w:val="480"/>
                      <w:marTop w:val="360"/>
                      <w:marBottom w:val="360"/>
                      <w:divBdr>
                        <w:top w:val="single" w:sz="6" w:space="12" w:color="B00000"/>
                        <w:left w:val="single" w:sz="6" w:space="18" w:color="B00000"/>
                        <w:bottom w:val="single" w:sz="6" w:space="18" w:color="B00000"/>
                        <w:right w:val="single" w:sz="6" w:space="18" w:color="B00000"/>
                      </w:divBdr>
                    </w:div>
                  </w:divsChild>
                </w:div>
              </w:divsChild>
            </w:div>
          </w:divsChild>
        </w:div>
      </w:divsChild>
    </w:div>
    <w:div w:id="1149519273">
      <w:bodyDiv w:val="1"/>
      <w:marLeft w:val="0"/>
      <w:marRight w:val="0"/>
      <w:marTop w:val="0"/>
      <w:marBottom w:val="0"/>
      <w:divBdr>
        <w:top w:val="none" w:sz="0" w:space="0" w:color="auto"/>
        <w:left w:val="none" w:sz="0" w:space="0" w:color="auto"/>
        <w:bottom w:val="none" w:sz="0" w:space="0" w:color="auto"/>
        <w:right w:val="none" w:sz="0" w:space="0" w:color="auto"/>
      </w:divBdr>
      <w:divsChild>
        <w:div w:id="1070082543">
          <w:marLeft w:val="0"/>
          <w:marRight w:val="0"/>
          <w:marTop w:val="720"/>
          <w:marBottom w:val="720"/>
          <w:divBdr>
            <w:top w:val="none" w:sz="0" w:space="0" w:color="auto"/>
            <w:left w:val="none" w:sz="0" w:space="0" w:color="auto"/>
            <w:bottom w:val="none" w:sz="0" w:space="0" w:color="auto"/>
            <w:right w:val="none" w:sz="0" w:space="0" w:color="auto"/>
          </w:divBdr>
          <w:divsChild>
            <w:div w:id="876159637">
              <w:marLeft w:val="0"/>
              <w:marRight w:val="0"/>
              <w:marTop w:val="0"/>
              <w:marBottom w:val="0"/>
              <w:divBdr>
                <w:top w:val="none" w:sz="0" w:space="0" w:color="auto"/>
                <w:left w:val="none" w:sz="0" w:space="0" w:color="auto"/>
                <w:bottom w:val="none" w:sz="0" w:space="0" w:color="auto"/>
                <w:right w:val="none" w:sz="0" w:space="0" w:color="auto"/>
              </w:divBdr>
              <w:divsChild>
                <w:div w:id="90787919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246258821">
      <w:bodyDiv w:val="1"/>
      <w:marLeft w:val="0"/>
      <w:marRight w:val="0"/>
      <w:marTop w:val="0"/>
      <w:marBottom w:val="0"/>
      <w:divBdr>
        <w:top w:val="none" w:sz="0" w:space="0" w:color="auto"/>
        <w:left w:val="none" w:sz="0" w:space="0" w:color="auto"/>
        <w:bottom w:val="none" w:sz="0" w:space="0" w:color="auto"/>
        <w:right w:val="none" w:sz="0" w:space="0" w:color="auto"/>
      </w:divBdr>
      <w:divsChild>
        <w:div w:id="837890096">
          <w:marLeft w:val="0"/>
          <w:marRight w:val="0"/>
          <w:marTop w:val="720"/>
          <w:marBottom w:val="720"/>
          <w:divBdr>
            <w:top w:val="none" w:sz="0" w:space="0" w:color="auto"/>
            <w:left w:val="none" w:sz="0" w:space="0" w:color="auto"/>
            <w:bottom w:val="none" w:sz="0" w:space="0" w:color="auto"/>
            <w:right w:val="none" w:sz="0" w:space="0" w:color="auto"/>
          </w:divBdr>
          <w:divsChild>
            <w:div w:id="1883400501">
              <w:marLeft w:val="0"/>
              <w:marRight w:val="0"/>
              <w:marTop w:val="0"/>
              <w:marBottom w:val="0"/>
              <w:divBdr>
                <w:top w:val="none" w:sz="0" w:space="0" w:color="auto"/>
                <w:left w:val="none" w:sz="0" w:space="0" w:color="auto"/>
                <w:bottom w:val="none" w:sz="0" w:space="0" w:color="auto"/>
                <w:right w:val="none" w:sz="0" w:space="0" w:color="auto"/>
              </w:divBdr>
              <w:divsChild>
                <w:div w:id="208938130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318609080">
      <w:bodyDiv w:val="1"/>
      <w:marLeft w:val="0"/>
      <w:marRight w:val="0"/>
      <w:marTop w:val="0"/>
      <w:marBottom w:val="0"/>
      <w:divBdr>
        <w:top w:val="none" w:sz="0" w:space="0" w:color="auto"/>
        <w:left w:val="none" w:sz="0" w:space="0" w:color="auto"/>
        <w:bottom w:val="none" w:sz="0" w:space="0" w:color="auto"/>
        <w:right w:val="none" w:sz="0" w:space="0" w:color="auto"/>
      </w:divBdr>
      <w:divsChild>
        <w:div w:id="275908313">
          <w:marLeft w:val="0"/>
          <w:marRight w:val="0"/>
          <w:marTop w:val="0"/>
          <w:marBottom w:val="0"/>
          <w:divBdr>
            <w:top w:val="none" w:sz="0" w:space="0" w:color="auto"/>
            <w:left w:val="none" w:sz="0" w:space="0" w:color="auto"/>
            <w:bottom w:val="none" w:sz="0" w:space="0" w:color="auto"/>
            <w:right w:val="none" w:sz="0" w:space="0" w:color="auto"/>
          </w:divBdr>
          <w:divsChild>
            <w:div w:id="836380131">
              <w:marLeft w:val="0"/>
              <w:marRight w:val="0"/>
              <w:marTop w:val="0"/>
              <w:marBottom w:val="0"/>
              <w:divBdr>
                <w:top w:val="none" w:sz="0" w:space="0" w:color="auto"/>
                <w:left w:val="none" w:sz="0" w:space="0" w:color="auto"/>
                <w:bottom w:val="none" w:sz="0" w:space="0" w:color="auto"/>
                <w:right w:val="none" w:sz="0" w:space="0" w:color="auto"/>
              </w:divBdr>
              <w:divsChild>
                <w:div w:id="62602786">
                  <w:marLeft w:val="0"/>
                  <w:marRight w:val="0"/>
                  <w:marTop w:val="0"/>
                  <w:marBottom w:val="0"/>
                  <w:divBdr>
                    <w:top w:val="none" w:sz="0" w:space="0" w:color="auto"/>
                    <w:left w:val="none" w:sz="0" w:space="0" w:color="auto"/>
                    <w:bottom w:val="none" w:sz="0" w:space="0" w:color="auto"/>
                    <w:right w:val="none" w:sz="0" w:space="0" w:color="auto"/>
                  </w:divBdr>
                  <w:divsChild>
                    <w:div w:id="383412772">
                      <w:marLeft w:val="0"/>
                      <w:marRight w:val="0"/>
                      <w:marTop w:val="0"/>
                      <w:marBottom w:val="0"/>
                      <w:divBdr>
                        <w:top w:val="none" w:sz="0" w:space="0" w:color="auto"/>
                        <w:left w:val="none" w:sz="0" w:space="0" w:color="auto"/>
                        <w:bottom w:val="none" w:sz="0" w:space="0" w:color="auto"/>
                        <w:right w:val="none" w:sz="0" w:space="0" w:color="auto"/>
                      </w:divBdr>
                      <w:divsChild>
                        <w:div w:id="19747282">
                          <w:marLeft w:val="0"/>
                          <w:marRight w:val="0"/>
                          <w:marTop w:val="0"/>
                          <w:marBottom w:val="0"/>
                          <w:divBdr>
                            <w:top w:val="none" w:sz="0" w:space="0" w:color="auto"/>
                            <w:left w:val="none" w:sz="0" w:space="0" w:color="auto"/>
                            <w:bottom w:val="none" w:sz="0" w:space="0" w:color="auto"/>
                            <w:right w:val="none" w:sz="0" w:space="0" w:color="auto"/>
                          </w:divBdr>
                          <w:divsChild>
                            <w:div w:id="1190996811">
                              <w:marLeft w:val="0"/>
                              <w:marRight w:val="0"/>
                              <w:marTop w:val="0"/>
                              <w:marBottom w:val="0"/>
                              <w:divBdr>
                                <w:top w:val="none" w:sz="0" w:space="0" w:color="auto"/>
                                <w:left w:val="none" w:sz="0" w:space="0" w:color="auto"/>
                                <w:bottom w:val="none" w:sz="0" w:space="0" w:color="auto"/>
                                <w:right w:val="none" w:sz="0" w:space="0" w:color="auto"/>
                              </w:divBdr>
                              <w:divsChild>
                                <w:div w:id="1151022769">
                                  <w:marLeft w:val="0"/>
                                  <w:marRight w:val="0"/>
                                  <w:marTop w:val="0"/>
                                  <w:marBottom w:val="0"/>
                                  <w:divBdr>
                                    <w:top w:val="none" w:sz="0" w:space="0" w:color="auto"/>
                                    <w:left w:val="none" w:sz="0" w:space="0" w:color="auto"/>
                                    <w:bottom w:val="none" w:sz="0" w:space="0" w:color="auto"/>
                                    <w:right w:val="none" w:sz="0" w:space="0" w:color="auto"/>
                                  </w:divBdr>
                                  <w:divsChild>
                                    <w:div w:id="1230769341">
                                      <w:marLeft w:val="0"/>
                                      <w:marRight w:val="0"/>
                                      <w:marTop w:val="0"/>
                                      <w:marBottom w:val="0"/>
                                      <w:divBdr>
                                        <w:top w:val="none" w:sz="0" w:space="0" w:color="auto"/>
                                        <w:left w:val="none" w:sz="0" w:space="0" w:color="auto"/>
                                        <w:bottom w:val="none" w:sz="0" w:space="0" w:color="auto"/>
                                        <w:right w:val="none" w:sz="0" w:space="0" w:color="auto"/>
                                      </w:divBdr>
                                      <w:divsChild>
                                        <w:div w:id="1852447077">
                                          <w:marLeft w:val="0"/>
                                          <w:marRight w:val="0"/>
                                          <w:marTop w:val="0"/>
                                          <w:marBottom w:val="0"/>
                                          <w:divBdr>
                                            <w:top w:val="none" w:sz="0" w:space="0" w:color="auto"/>
                                            <w:left w:val="none" w:sz="0" w:space="0" w:color="auto"/>
                                            <w:bottom w:val="none" w:sz="0" w:space="0" w:color="auto"/>
                                            <w:right w:val="none" w:sz="0" w:space="0" w:color="auto"/>
                                          </w:divBdr>
                                          <w:divsChild>
                                            <w:div w:id="433593656">
                                              <w:marLeft w:val="0"/>
                                              <w:marRight w:val="0"/>
                                              <w:marTop w:val="600"/>
                                              <w:marBottom w:val="0"/>
                                              <w:divBdr>
                                                <w:top w:val="single" w:sz="6" w:space="15" w:color="DDDDDD"/>
                                                <w:left w:val="none" w:sz="0" w:space="0" w:color="auto"/>
                                                <w:bottom w:val="none" w:sz="0" w:space="0" w:color="auto"/>
                                                <w:right w:val="none" w:sz="0" w:space="0" w:color="auto"/>
                                              </w:divBdr>
                                              <w:divsChild>
                                                <w:div w:id="116647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45207886">
      <w:bodyDiv w:val="1"/>
      <w:marLeft w:val="0"/>
      <w:marRight w:val="0"/>
      <w:marTop w:val="0"/>
      <w:marBottom w:val="0"/>
      <w:divBdr>
        <w:top w:val="none" w:sz="0" w:space="0" w:color="auto"/>
        <w:left w:val="none" w:sz="0" w:space="0" w:color="auto"/>
        <w:bottom w:val="none" w:sz="0" w:space="0" w:color="auto"/>
        <w:right w:val="none" w:sz="0" w:space="0" w:color="auto"/>
      </w:divBdr>
      <w:divsChild>
        <w:div w:id="1570463819">
          <w:marLeft w:val="0"/>
          <w:marRight w:val="0"/>
          <w:marTop w:val="720"/>
          <w:marBottom w:val="720"/>
          <w:divBdr>
            <w:top w:val="none" w:sz="0" w:space="0" w:color="auto"/>
            <w:left w:val="none" w:sz="0" w:space="0" w:color="auto"/>
            <w:bottom w:val="none" w:sz="0" w:space="0" w:color="auto"/>
            <w:right w:val="none" w:sz="0" w:space="0" w:color="auto"/>
          </w:divBdr>
          <w:divsChild>
            <w:div w:id="1262101008">
              <w:marLeft w:val="0"/>
              <w:marRight w:val="0"/>
              <w:marTop w:val="0"/>
              <w:marBottom w:val="0"/>
              <w:divBdr>
                <w:top w:val="none" w:sz="0" w:space="0" w:color="auto"/>
                <w:left w:val="none" w:sz="0" w:space="0" w:color="auto"/>
                <w:bottom w:val="none" w:sz="0" w:space="0" w:color="auto"/>
                <w:right w:val="none" w:sz="0" w:space="0" w:color="auto"/>
              </w:divBdr>
              <w:divsChild>
                <w:div w:id="138333528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366445571">
      <w:bodyDiv w:val="1"/>
      <w:marLeft w:val="0"/>
      <w:marRight w:val="0"/>
      <w:marTop w:val="0"/>
      <w:marBottom w:val="0"/>
      <w:divBdr>
        <w:top w:val="none" w:sz="0" w:space="0" w:color="auto"/>
        <w:left w:val="none" w:sz="0" w:space="0" w:color="auto"/>
        <w:bottom w:val="none" w:sz="0" w:space="0" w:color="auto"/>
        <w:right w:val="none" w:sz="0" w:space="0" w:color="auto"/>
      </w:divBdr>
    </w:div>
    <w:div w:id="1370455576">
      <w:bodyDiv w:val="1"/>
      <w:marLeft w:val="0"/>
      <w:marRight w:val="0"/>
      <w:marTop w:val="0"/>
      <w:marBottom w:val="0"/>
      <w:divBdr>
        <w:top w:val="none" w:sz="0" w:space="0" w:color="auto"/>
        <w:left w:val="none" w:sz="0" w:space="0" w:color="auto"/>
        <w:bottom w:val="none" w:sz="0" w:space="0" w:color="auto"/>
        <w:right w:val="none" w:sz="0" w:space="0" w:color="auto"/>
      </w:divBdr>
      <w:divsChild>
        <w:div w:id="1994096471">
          <w:marLeft w:val="0"/>
          <w:marRight w:val="0"/>
          <w:marTop w:val="0"/>
          <w:marBottom w:val="0"/>
          <w:divBdr>
            <w:top w:val="none" w:sz="0" w:space="0" w:color="auto"/>
            <w:left w:val="none" w:sz="0" w:space="0" w:color="auto"/>
            <w:bottom w:val="none" w:sz="0" w:space="0" w:color="auto"/>
            <w:right w:val="none" w:sz="0" w:space="0" w:color="auto"/>
          </w:divBdr>
          <w:divsChild>
            <w:div w:id="1162743905">
              <w:marLeft w:val="0"/>
              <w:marRight w:val="0"/>
              <w:marTop w:val="0"/>
              <w:marBottom w:val="0"/>
              <w:divBdr>
                <w:top w:val="none" w:sz="0" w:space="0" w:color="auto"/>
                <w:left w:val="none" w:sz="0" w:space="0" w:color="auto"/>
                <w:bottom w:val="none" w:sz="0" w:space="0" w:color="auto"/>
                <w:right w:val="none" w:sz="0" w:space="0" w:color="auto"/>
              </w:divBdr>
              <w:divsChild>
                <w:div w:id="54086763">
                  <w:marLeft w:val="0"/>
                  <w:marRight w:val="0"/>
                  <w:marTop w:val="0"/>
                  <w:marBottom w:val="0"/>
                  <w:divBdr>
                    <w:top w:val="none" w:sz="0" w:space="0" w:color="auto"/>
                    <w:left w:val="none" w:sz="0" w:space="0" w:color="auto"/>
                    <w:bottom w:val="none" w:sz="0" w:space="0" w:color="auto"/>
                    <w:right w:val="none" w:sz="0" w:space="0" w:color="auto"/>
                  </w:divBdr>
                  <w:divsChild>
                    <w:div w:id="2014869469">
                      <w:marLeft w:val="0"/>
                      <w:marRight w:val="0"/>
                      <w:marTop w:val="0"/>
                      <w:marBottom w:val="0"/>
                      <w:divBdr>
                        <w:top w:val="none" w:sz="0" w:space="0" w:color="auto"/>
                        <w:left w:val="none" w:sz="0" w:space="0" w:color="auto"/>
                        <w:bottom w:val="none" w:sz="0" w:space="0" w:color="auto"/>
                        <w:right w:val="none" w:sz="0" w:space="0" w:color="auto"/>
                      </w:divBdr>
                      <w:divsChild>
                        <w:div w:id="68112940">
                          <w:marLeft w:val="0"/>
                          <w:marRight w:val="0"/>
                          <w:marTop w:val="0"/>
                          <w:marBottom w:val="0"/>
                          <w:divBdr>
                            <w:top w:val="none" w:sz="0" w:space="0" w:color="auto"/>
                            <w:left w:val="none" w:sz="0" w:space="0" w:color="auto"/>
                            <w:bottom w:val="none" w:sz="0" w:space="0" w:color="auto"/>
                            <w:right w:val="none" w:sz="0" w:space="0" w:color="auto"/>
                          </w:divBdr>
                          <w:divsChild>
                            <w:div w:id="878319311">
                              <w:marLeft w:val="0"/>
                              <w:marRight w:val="0"/>
                              <w:marTop w:val="0"/>
                              <w:marBottom w:val="0"/>
                              <w:divBdr>
                                <w:top w:val="none" w:sz="0" w:space="0" w:color="auto"/>
                                <w:left w:val="none" w:sz="0" w:space="0" w:color="auto"/>
                                <w:bottom w:val="none" w:sz="0" w:space="0" w:color="auto"/>
                                <w:right w:val="none" w:sz="0" w:space="0" w:color="auto"/>
                              </w:divBdr>
                              <w:divsChild>
                                <w:div w:id="162403237">
                                  <w:marLeft w:val="0"/>
                                  <w:marRight w:val="0"/>
                                  <w:marTop w:val="0"/>
                                  <w:marBottom w:val="0"/>
                                  <w:divBdr>
                                    <w:top w:val="none" w:sz="0" w:space="0" w:color="auto"/>
                                    <w:left w:val="none" w:sz="0" w:space="0" w:color="auto"/>
                                    <w:bottom w:val="none" w:sz="0" w:space="0" w:color="auto"/>
                                    <w:right w:val="none" w:sz="0" w:space="0" w:color="auto"/>
                                  </w:divBdr>
                                  <w:divsChild>
                                    <w:div w:id="641932790">
                                      <w:marLeft w:val="0"/>
                                      <w:marRight w:val="0"/>
                                      <w:marTop w:val="0"/>
                                      <w:marBottom w:val="0"/>
                                      <w:divBdr>
                                        <w:top w:val="none" w:sz="0" w:space="0" w:color="auto"/>
                                        <w:left w:val="none" w:sz="0" w:space="0" w:color="auto"/>
                                        <w:bottom w:val="none" w:sz="0" w:space="0" w:color="auto"/>
                                        <w:right w:val="none" w:sz="0" w:space="0" w:color="auto"/>
                                      </w:divBdr>
                                      <w:divsChild>
                                        <w:div w:id="1007757563">
                                          <w:marLeft w:val="0"/>
                                          <w:marRight w:val="0"/>
                                          <w:marTop w:val="0"/>
                                          <w:marBottom w:val="0"/>
                                          <w:divBdr>
                                            <w:top w:val="none" w:sz="0" w:space="0" w:color="auto"/>
                                            <w:left w:val="none" w:sz="0" w:space="0" w:color="auto"/>
                                            <w:bottom w:val="none" w:sz="0" w:space="0" w:color="auto"/>
                                            <w:right w:val="none" w:sz="0" w:space="0" w:color="auto"/>
                                          </w:divBdr>
                                          <w:divsChild>
                                            <w:div w:id="1003580989">
                                              <w:marLeft w:val="0"/>
                                              <w:marRight w:val="0"/>
                                              <w:marTop w:val="600"/>
                                              <w:marBottom w:val="0"/>
                                              <w:divBdr>
                                                <w:top w:val="single" w:sz="6" w:space="15" w:color="DDDDDD"/>
                                                <w:left w:val="none" w:sz="0" w:space="0" w:color="auto"/>
                                                <w:bottom w:val="none" w:sz="0" w:space="0" w:color="auto"/>
                                                <w:right w:val="none" w:sz="0" w:space="0" w:color="auto"/>
                                              </w:divBdr>
                                              <w:divsChild>
                                                <w:div w:id="195324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28202069">
      <w:bodyDiv w:val="1"/>
      <w:marLeft w:val="0"/>
      <w:marRight w:val="0"/>
      <w:marTop w:val="0"/>
      <w:marBottom w:val="0"/>
      <w:divBdr>
        <w:top w:val="none" w:sz="0" w:space="0" w:color="auto"/>
        <w:left w:val="none" w:sz="0" w:space="0" w:color="auto"/>
        <w:bottom w:val="none" w:sz="0" w:space="0" w:color="auto"/>
        <w:right w:val="none" w:sz="0" w:space="0" w:color="auto"/>
      </w:divBdr>
      <w:divsChild>
        <w:div w:id="1104307403">
          <w:marLeft w:val="0"/>
          <w:marRight w:val="0"/>
          <w:marTop w:val="0"/>
          <w:marBottom w:val="0"/>
          <w:divBdr>
            <w:top w:val="none" w:sz="0" w:space="0" w:color="auto"/>
            <w:left w:val="none" w:sz="0" w:space="0" w:color="auto"/>
            <w:bottom w:val="none" w:sz="0" w:space="0" w:color="auto"/>
            <w:right w:val="none" w:sz="0" w:space="0" w:color="auto"/>
          </w:divBdr>
          <w:divsChild>
            <w:div w:id="535628639">
              <w:marLeft w:val="0"/>
              <w:marRight w:val="0"/>
              <w:marTop w:val="0"/>
              <w:marBottom w:val="0"/>
              <w:divBdr>
                <w:top w:val="none" w:sz="0" w:space="0" w:color="auto"/>
                <w:left w:val="none" w:sz="0" w:space="0" w:color="auto"/>
                <w:bottom w:val="none" w:sz="0" w:space="0" w:color="auto"/>
                <w:right w:val="none" w:sz="0" w:space="0" w:color="auto"/>
              </w:divBdr>
              <w:divsChild>
                <w:div w:id="15235161">
                  <w:marLeft w:val="0"/>
                  <w:marRight w:val="0"/>
                  <w:marTop w:val="0"/>
                  <w:marBottom w:val="0"/>
                  <w:divBdr>
                    <w:top w:val="none" w:sz="0" w:space="0" w:color="auto"/>
                    <w:left w:val="none" w:sz="0" w:space="0" w:color="auto"/>
                    <w:bottom w:val="none" w:sz="0" w:space="0" w:color="auto"/>
                    <w:right w:val="none" w:sz="0" w:space="0" w:color="auto"/>
                  </w:divBdr>
                  <w:divsChild>
                    <w:div w:id="441189733">
                      <w:marLeft w:val="0"/>
                      <w:marRight w:val="0"/>
                      <w:marTop w:val="0"/>
                      <w:marBottom w:val="0"/>
                      <w:divBdr>
                        <w:top w:val="none" w:sz="0" w:space="0" w:color="auto"/>
                        <w:left w:val="none" w:sz="0" w:space="0" w:color="auto"/>
                        <w:bottom w:val="none" w:sz="0" w:space="0" w:color="auto"/>
                        <w:right w:val="none" w:sz="0" w:space="0" w:color="auto"/>
                      </w:divBdr>
                      <w:divsChild>
                        <w:div w:id="856389297">
                          <w:marLeft w:val="0"/>
                          <w:marRight w:val="0"/>
                          <w:marTop w:val="0"/>
                          <w:marBottom w:val="0"/>
                          <w:divBdr>
                            <w:top w:val="none" w:sz="0" w:space="0" w:color="auto"/>
                            <w:left w:val="none" w:sz="0" w:space="0" w:color="auto"/>
                            <w:bottom w:val="none" w:sz="0" w:space="0" w:color="auto"/>
                            <w:right w:val="none" w:sz="0" w:space="0" w:color="auto"/>
                          </w:divBdr>
                          <w:divsChild>
                            <w:div w:id="1197037255">
                              <w:marLeft w:val="0"/>
                              <w:marRight w:val="0"/>
                              <w:marTop w:val="0"/>
                              <w:marBottom w:val="0"/>
                              <w:divBdr>
                                <w:top w:val="none" w:sz="0" w:space="0" w:color="auto"/>
                                <w:left w:val="none" w:sz="0" w:space="0" w:color="auto"/>
                                <w:bottom w:val="none" w:sz="0" w:space="0" w:color="auto"/>
                                <w:right w:val="none" w:sz="0" w:space="0" w:color="auto"/>
                              </w:divBdr>
                              <w:divsChild>
                                <w:div w:id="539786130">
                                  <w:marLeft w:val="0"/>
                                  <w:marRight w:val="0"/>
                                  <w:marTop w:val="0"/>
                                  <w:marBottom w:val="0"/>
                                  <w:divBdr>
                                    <w:top w:val="none" w:sz="0" w:space="0" w:color="auto"/>
                                    <w:left w:val="none" w:sz="0" w:space="0" w:color="auto"/>
                                    <w:bottom w:val="none" w:sz="0" w:space="0" w:color="auto"/>
                                    <w:right w:val="none" w:sz="0" w:space="0" w:color="auto"/>
                                  </w:divBdr>
                                  <w:divsChild>
                                    <w:div w:id="1059675056">
                                      <w:marLeft w:val="0"/>
                                      <w:marRight w:val="0"/>
                                      <w:marTop w:val="0"/>
                                      <w:marBottom w:val="0"/>
                                      <w:divBdr>
                                        <w:top w:val="none" w:sz="0" w:space="0" w:color="auto"/>
                                        <w:left w:val="none" w:sz="0" w:space="0" w:color="auto"/>
                                        <w:bottom w:val="none" w:sz="0" w:space="0" w:color="auto"/>
                                        <w:right w:val="none" w:sz="0" w:space="0" w:color="auto"/>
                                      </w:divBdr>
                                      <w:divsChild>
                                        <w:div w:id="647904041">
                                          <w:marLeft w:val="0"/>
                                          <w:marRight w:val="0"/>
                                          <w:marTop w:val="0"/>
                                          <w:marBottom w:val="0"/>
                                          <w:divBdr>
                                            <w:top w:val="none" w:sz="0" w:space="0" w:color="auto"/>
                                            <w:left w:val="none" w:sz="0" w:space="0" w:color="auto"/>
                                            <w:bottom w:val="none" w:sz="0" w:space="0" w:color="auto"/>
                                            <w:right w:val="none" w:sz="0" w:space="0" w:color="auto"/>
                                          </w:divBdr>
                                          <w:divsChild>
                                            <w:div w:id="1630673242">
                                              <w:marLeft w:val="0"/>
                                              <w:marRight w:val="0"/>
                                              <w:marTop w:val="600"/>
                                              <w:marBottom w:val="0"/>
                                              <w:divBdr>
                                                <w:top w:val="single" w:sz="6" w:space="15" w:color="DDDDDD"/>
                                                <w:left w:val="none" w:sz="0" w:space="0" w:color="auto"/>
                                                <w:bottom w:val="none" w:sz="0" w:space="0" w:color="auto"/>
                                                <w:right w:val="none" w:sz="0" w:space="0" w:color="auto"/>
                                              </w:divBdr>
                                              <w:divsChild>
                                                <w:div w:id="172386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73559287">
      <w:bodyDiv w:val="1"/>
      <w:marLeft w:val="0"/>
      <w:marRight w:val="0"/>
      <w:marTop w:val="0"/>
      <w:marBottom w:val="0"/>
      <w:divBdr>
        <w:top w:val="none" w:sz="0" w:space="0" w:color="auto"/>
        <w:left w:val="none" w:sz="0" w:space="0" w:color="auto"/>
        <w:bottom w:val="none" w:sz="0" w:space="0" w:color="auto"/>
        <w:right w:val="none" w:sz="0" w:space="0" w:color="auto"/>
      </w:divBdr>
      <w:divsChild>
        <w:div w:id="1508059465">
          <w:marLeft w:val="0"/>
          <w:marRight w:val="0"/>
          <w:marTop w:val="720"/>
          <w:marBottom w:val="720"/>
          <w:divBdr>
            <w:top w:val="none" w:sz="0" w:space="0" w:color="auto"/>
            <w:left w:val="none" w:sz="0" w:space="0" w:color="auto"/>
            <w:bottom w:val="none" w:sz="0" w:space="0" w:color="auto"/>
            <w:right w:val="none" w:sz="0" w:space="0" w:color="auto"/>
          </w:divBdr>
          <w:divsChild>
            <w:div w:id="186333220">
              <w:marLeft w:val="0"/>
              <w:marRight w:val="0"/>
              <w:marTop w:val="0"/>
              <w:marBottom w:val="0"/>
              <w:divBdr>
                <w:top w:val="none" w:sz="0" w:space="0" w:color="auto"/>
                <w:left w:val="none" w:sz="0" w:space="0" w:color="auto"/>
                <w:bottom w:val="none" w:sz="0" w:space="0" w:color="auto"/>
                <w:right w:val="none" w:sz="0" w:space="0" w:color="auto"/>
              </w:divBdr>
              <w:divsChild>
                <w:div w:id="1808890078">
                  <w:marLeft w:val="0"/>
                  <w:marRight w:val="0"/>
                  <w:marTop w:val="0"/>
                  <w:marBottom w:val="0"/>
                  <w:divBdr>
                    <w:top w:val="single" w:sz="6" w:space="12" w:color="CCCCCC"/>
                    <w:left w:val="none" w:sz="0" w:space="0" w:color="auto"/>
                    <w:bottom w:val="none" w:sz="0" w:space="0" w:color="auto"/>
                    <w:right w:val="none" w:sz="0" w:space="0" w:color="auto"/>
                  </w:divBdr>
                  <w:divsChild>
                    <w:div w:id="655425835">
                      <w:blockQuote w:val="1"/>
                      <w:marLeft w:val="480"/>
                      <w:marRight w:val="480"/>
                      <w:marTop w:val="360"/>
                      <w:marBottom w:val="360"/>
                      <w:divBdr>
                        <w:top w:val="single" w:sz="6" w:space="12" w:color="B00000"/>
                        <w:left w:val="single" w:sz="6" w:space="18" w:color="B00000"/>
                        <w:bottom w:val="single" w:sz="6" w:space="18" w:color="B00000"/>
                        <w:right w:val="single" w:sz="6" w:space="18" w:color="B00000"/>
                      </w:divBdr>
                    </w:div>
                    <w:div w:id="1441685176">
                      <w:blockQuote w:val="1"/>
                      <w:marLeft w:val="480"/>
                      <w:marRight w:val="480"/>
                      <w:marTop w:val="360"/>
                      <w:marBottom w:val="360"/>
                      <w:divBdr>
                        <w:top w:val="single" w:sz="6" w:space="12" w:color="B00000"/>
                        <w:left w:val="single" w:sz="6" w:space="18" w:color="B00000"/>
                        <w:bottom w:val="single" w:sz="6" w:space="18" w:color="B00000"/>
                        <w:right w:val="single" w:sz="6" w:space="18" w:color="B00000"/>
                      </w:divBdr>
                    </w:div>
                    <w:div w:id="1497185607">
                      <w:blockQuote w:val="1"/>
                      <w:marLeft w:val="480"/>
                      <w:marRight w:val="480"/>
                      <w:marTop w:val="360"/>
                      <w:marBottom w:val="360"/>
                      <w:divBdr>
                        <w:top w:val="single" w:sz="6" w:space="12" w:color="B00000"/>
                        <w:left w:val="single" w:sz="6" w:space="18" w:color="B00000"/>
                        <w:bottom w:val="single" w:sz="6" w:space="18" w:color="B00000"/>
                        <w:right w:val="single" w:sz="6" w:space="18" w:color="B00000"/>
                      </w:divBdr>
                    </w:div>
                  </w:divsChild>
                </w:div>
              </w:divsChild>
            </w:div>
          </w:divsChild>
        </w:div>
      </w:divsChild>
    </w:div>
    <w:div w:id="1742368289">
      <w:bodyDiv w:val="1"/>
      <w:marLeft w:val="0"/>
      <w:marRight w:val="0"/>
      <w:marTop w:val="0"/>
      <w:marBottom w:val="0"/>
      <w:divBdr>
        <w:top w:val="none" w:sz="0" w:space="0" w:color="auto"/>
        <w:left w:val="none" w:sz="0" w:space="0" w:color="auto"/>
        <w:bottom w:val="none" w:sz="0" w:space="0" w:color="auto"/>
        <w:right w:val="none" w:sz="0" w:space="0" w:color="auto"/>
      </w:divBdr>
      <w:divsChild>
        <w:div w:id="1134105043">
          <w:marLeft w:val="0"/>
          <w:marRight w:val="0"/>
          <w:marTop w:val="720"/>
          <w:marBottom w:val="720"/>
          <w:divBdr>
            <w:top w:val="none" w:sz="0" w:space="0" w:color="auto"/>
            <w:left w:val="none" w:sz="0" w:space="0" w:color="auto"/>
            <w:bottom w:val="none" w:sz="0" w:space="0" w:color="auto"/>
            <w:right w:val="none" w:sz="0" w:space="0" w:color="auto"/>
          </w:divBdr>
          <w:divsChild>
            <w:div w:id="1220018641">
              <w:marLeft w:val="0"/>
              <w:marRight w:val="0"/>
              <w:marTop w:val="0"/>
              <w:marBottom w:val="0"/>
              <w:divBdr>
                <w:top w:val="none" w:sz="0" w:space="0" w:color="auto"/>
                <w:left w:val="none" w:sz="0" w:space="0" w:color="auto"/>
                <w:bottom w:val="none" w:sz="0" w:space="0" w:color="auto"/>
                <w:right w:val="none" w:sz="0" w:space="0" w:color="auto"/>
              </w:divBdr>
              <w:divsChild>
                <w:div w:id="1664700427">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73016915">
      <w:bodyDiv w:val="1"/>
      <w:marLeft w:val="0"/>
      <w:marRight w:val="0"/>
      <w:marTop w:val="0"/>
      <w:marBottom w:val="0"/>
      <w:divBdr>
        <w:top w:val="none" w:sz="0" w:space="0" w:color="auto"/>
        <w:left w:val="none" w:sz="0" w:space="0" w:color="auto"/>
        <w:bottom w:val="none" w:sz="0" w:space="0" w:color="auto"/>
        <w:right w:val="none" w:sz="0" w:space="0" w:color="auto"/>
      </w:divBdr>
      <w:divsChild>
        <w:div w:id="1530685400">
          <w:marLeft w:val="0"/>
          <w:marRight w:val="0"/>
          <w:marTop w:val="0"/>
          <w:marBottom w:val="0"/>
          <w:divBdr>
            <w:top w:val="none" w:sz="0" w:space="0" w:color="auto"/>
            <w:left w:val="none" w:sz="0" w:space="0" w:color="auto"/>
            <w:bottom w:val="none" w:sz="0" w:space="0" w:color="auto"/>
            <w:right w:val="none" w:sz="0" w:space="0" w:color="auto"/>
          </w:divBdr>
          <w:divsChild>
            <w:div w:id="459611581">
              <w:marLeft w:val="0"/>
              <w:marRight w:val="0"/>
              <w:marTop w:val="0"/>
              <w:marBottom w:val="0"/>
              <w:divBdr>
                <w:top w:val="none" w:sz="0" w:space="0" w:color="auto"/>
                <w:left w:val="none" w:sz="0" w:space="0" w:color="auto"/>
                <w:bottom w:val="none" w:sz="0" w:space="0" w:color="auto"/>
                <w:right w:val="none" w:sz="0" w:space="0" w:color="auto"/>
              </w:divBdr>
              <w:divsChild>
                <w:div w:id="549540196">
                  <w:marLeft w:val="0"/>
                  <w:marRight w:val="0"/>
                  <w:marTop w:val="0"/>
                  <w:marBottom w:val="0"/>
                  <w:divBdr>
                    <w:top w:val="none" w:sz="0" w:space="0" w:color="auto"/>
                    <w:left w:val="none" w:sz="0" w:space="0" w:color="auto"/>
                    <w:bottom w:val="none" w:sz="0" w:space="0" w:color="auto"/>
                    <w:right w:val="none" w:sz="0" w:space="0" w:color="auto"/>
                  </w:divBdr>
                  <w:divsChild>
                    <w:div w:id="1214266820">
                      <w:marLeft w:val="0"/>
                      <w:marRight w:val="0"/>
                      <w:marTop w:val="0"/>
                      <w:marBottom w:val="0"/>
                      <w:divBdr>
                        <w:top w:val="none" w:sz="0" w:space="0" w:color="auto"/>
                        <w:left w:val="none" w:sz="0" w:space="0" w:color="auto"/>
                        <w:bottom w:val="none" w:sz="0" w:space="0" w:color="auto"/>
                        <w:right w:val="none" w:sz="0" w:space="0" w:color="auto"/>
                      </w:divBdr>
                      <w:divsChild>
                        <w:div w:id="647325678">
                          <w:marLeft w:val="0"/>
                          <w:marRight w:val="0"/>
                          <w:marTop w:val="0"/>
                          <w:marBottom w:val="0"/>
                          <w:divBdr>
                            <w:top w:val="none" w:sz="0" w:space="0" w:color="auto"/>
                            <w:left w:val="none" w:sz="0" w:space="0" w:color="auto"/>
                            <w:bottom w:val="none" w:sz="0" w:space="0" w:color="auto"/>
                            <w:right w:val="none" w:sz="0" w:space="0" w:color="auto"/>
                          </w:divBdr>
                          <w:divsChild>
                            <w:div w:id="746415259">
                              <w:marLeft w:val="0"/>
                              <w:marRight w:val="0"/>
                              <w:marTop w:val="0"/>
                              <w:marBottom w:val="0"/>
                              <w:divBdr>
                                <w:top w:val="none" w:sz="0" w:space="0" w:color="auto"/>
                                <w:left w:val="none" w:sz="0" w:space="0" w:color="auto"/>
                                <w:bottom w:val="none" w:sz="0" w:space="0" w:color="auto"/>
                                <w:right w:val="none" w:sz="0" w:space="0" w:color="auto"/>
                              </w:divBdr>
                              <w:divsChild>
                                <w:div w:id="1209412702">
                                  <w:marLeft w:val="0"/>
                                  <w:marRight w:val="0"/>
                                  <w:marTop w:val="0"/>
                                  <w:marBottom w:val="0"/>
                                  <w:divBdr>
                                    <w:top w:val="none" w:sz="0" w:space="0" w:color="auto"/>
                                    <w:left w:val="none" w:sz="0" w:space="0" w:color="auto"/>
                                    <w:bottom w:val="none" w:sz="0" w:space="0" w:color="auto"/>
                                    <w:right w:val="none" w:sz="0" w:space="0" w:color="auto"/>
                                  </w:divBdr>
                                  <w:divsChild>
                                    <w:div w:id="966662381">
                                      <w:marLeft w:val="0"/>
                                      <w:marRight w:val="0"/>
                                      <w:marTop w:val="0"/>
                                      <w:marBottom w:val="0"/>
                                      <w:divBdr>
                                        <w:top w:val="none" w:sz="0" w:space="0" w:color="auto"/>
                                        <w:left w:val="none" w:sz="0" w:space="0" w:color="auto"/>
                                        <w:bottom w:val="none" w:sz="0" w:space="0" w:color="auto"/>
                                        <w:right w:val="none" w:sz="0" w:space="0" w:color="auto"/>
                                      </w:divBdr>
                                      <w:divsChild>
                                        <w:div w:id="1140803250">
                                          <w:marLeft w:val="0"/>
                                          <w:marRight w:val="0"/>
                                          <w:marTop w:val="0"/>
                                          <w:marBottom w:val="0"/>
                                          <w:divBdr>
                                            <w:top w:val="none" w:sz="0" w:space="0" w:color="auto"/>
                                            <w:left w:val="none" w:sz="0" w:space="0" w:color="auto"/>
                                            <w:bottom w:val="none" w:sz="0" w:space="0" w:color="auto"/>
                                            <w:right w:val="none" w:sz="0" w:space="0" w:color="auto"/>
                                          </w:divBdr>
                                          <w:divsChild>
                                            <w:div w:id="373309333">
                                              <w:marLeft w:val="0"/>
                                              <w:marRight w:val="0"/>
                                              <w:marTop w:val="600"/>
                                              <w:marBottom w:val="0"/>
                                              <w:divBdr>
                                                <w:top w:val="single" w:sz="6" w:space="15" w:color="DDDDDD"/>
                                                <w:left w:val="none" w:sz="0" w:space="0" w:color="auto"/>
                                                <w:bottom w:val="none" w:sz="0" w:space="0" w:color="auto"/>
                                                <w:right w:val="none" w:sz="0" w:space="0" w:color="auto"/>
                                              </w:divBdr>
                                              <w:divsChild>
                                                <w:div w:id="2052219751">
                                                  <w:marLeft w:val="0"/>
                                                  <w:marRight w:val="0"/>
                                                  <w:marTop w:val="0"/>
                                                  <w:marBottom w:val="0"/>
                                                  <w:divBdr>
                                                    <w:top w:val="none" w:sz="0" w:space="0" w:color="auto"/>
                                                    <w:left w:val="none" w:sz="0" w:space="0" w:color="auto"/>
                                                    <w:bottom w:val="none" w:sz="0" w:space="0" w:color="auto"/>
                                                    <w:right w:val="none" w:sz="0" w:space="0" w:color="auto"/>
                                                  </w:divBdr>
                                                  <w:divsChild>
                                                    <w:div w:id="199715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78520075">
      <w:bodyDiv w:val="1"/>
      <w:marLeft w:val="0"/>
      <w:marRight w:val="0"/>
      <w:marTop w:val="0"/>
      <w:marBottom w:val="0"/>
      <w:divBdr>
        <w:top w:val="none" w:sz="0" w:space="0" w:color="auto"/>
        <w:left w:val="none" w:sz="0" w:space="0" w:color="auto"/>
        <w:bottom w:val="none" w:sz="0" w:space="0" w:color="auto"/>
        <w:right w:val="none" w:sz="0" w:space="0" w:color="auto"/>
      </w:divBdr>
      <w:divsChild>
        <w:div w:id="185215035">
          <w:marLeft w:val="0"/>
          <w:marRight w:val="0"/>
          <w:marTop w:val="720"/>
          <w:marBottom w:val="720"/>
          <w:divBdr>
            <w:top w:val="none" w:sz="0" w:space="0" w:color="auto"/>
            <w:left w:val="none" w:sz="0" w:space="0" w:color="auto"/>
            <w:bottom w:val="none" w:sz="0" w:space="0" w:color="auto"/>
            <w:right w:val="none" w:sz="0" w:space="0" w:color="auto"/>
          </w:divBdr>
          <w:divsChild>
            <w:div w:id="235437572">
              <w:marLeft w:val="0"/>
              <w:marRight w:val="0"/>
              <w:marTop w:val="0"/>
              <w:marBottom w:val="0"/>
              <w:divBdr>
                <w:top w:val="none" w:sz="0" w:space="0" w:color="auto"/>
                <w:left w:val="none" w:sz="0" w:space="0" w:color="auto"/>
                <w:bottom w:val="none" w:sz="0" w:space="0" w:color="auto"/>
                <w:right w:val="none" w:sz="0" w:space="0" w:color="auto"/>
              </w:divBdr>
              <w:divsChild>
                <w:div w:id="1353530806">
                  <w:marLeft w:val="0"/>
                  <w:marRight w:val="0"/>
                  <w:marTop w:val="0"/>
                  <w:marBottom w:val="0"/>
                  <w:divBdr>
                    <w:top w:val="single" w:sz="6" w:space="12" w:color="CCCCCC"/>
                    <w:left w:val="none" w:sz="0" w:space="0" w:color="auto"/>
                    <w:bottom w:val="none" w:sz="0" w:space="0" w:color="auto"/>
                    <w:right w:val="none" w:sz="0" w:space="0" w:color="auto"/>
                  </w:divBdr>
                  <w:divsChild>
                    <w:div w:id="1159807315">
                      <w:blockQuote w:val="1"/>
                      <w:marLeft w:val="480"/>
                      <w:marRight w:val="480"/>
                      <w:marTop w:val="360"/>
                      <w:marBottom w:val="360"/>
                      <w:divBdr>
                        <w:top w:val="single" w:sz="6" w:space="12" w:color="B00000"/>
                        <w:left w:val="single" w:sz="6" w:space="18" w:color="B00000"/>
                        <w:bottom w:val="single" w:sz="6" w:space="18" w:color="B00000"/>
                        <w:right w:val="single" w:sz="6" w:space="18" w:color="B00000"/>
                      </w:divBdr>
                    </w:div>
                    <w:div w:id="912734487">
                      <w:blockQuote w:val="1"/>
                      <w:marLeft w:val="480"/>
                      <w:marRight w:val="480"/>
                      <w:marTop w:val="360"/>
                      <w:marBottom w:val="360"/>
                      <w:divBdr>
                        <w:top w:val="single" w:sz="6" w:space="12" w:color="B00000"/>
                        <w:left w:val="single" w:sz="6" w:space="18" w:color="B00000"/>
                        <w:bottom w:val="single" w:sz="6" w:space="18" w:color="B00000"/>
                        <w:right w:val="single" w:sz="6" w:space="18" w:color="B00000"/>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oticias.juridicas.com/base_datos/Fiscal/537036-l-17-2014-de-30-sep-medidas-urgentes-en-materia-de-refinanciacion-y-reestructuracion.html#I1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5469B-2335-4B93-96DF-2BC37389F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31737</Words>
  <Characters>174554</Characters>
  <Application>Microsoft Office Word</Application>
  <DocSecurity>0</DocSecurity>
  <Lines>1454</Lines>
  <Paragraphs>411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205880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Prades Cutillas</dc:creator>
  <cp:lastModifiedBy>Daniel Prades Cutillas</cp:lastModifiedBy>
  <cp:revision>4</cp:revision>
  <dcterms:created xsi:type="dcterms:W3CDTF">2015-07-22T15:03:00Z</dcterms:created>
  <dcterms:modified xsi:type="dcterms:W3CDTF">2015-07-23T06:57:00Z</dcterms:modified>
</cp:coreProperties>
</file>