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E8DB0" w14:textId="77777777" w:rsidR="00FE30C0" w:rsidRPr="0004259C" w:rsidRDefault="00FE30C0" w:rsidP="00FE30C0">
      <w:pPr>
        <w:spacing w:line="480" w:lineRule="auto"/>
        <w:rPr>
          <w:b/>
          <w:bCs/>
          <w:color w:val="000000" w:themeColor="text1"/>
          <w:lang w:val="es-ES"/>
        </w:rPr>
      </w:pPr>
    </w:p>
    <w:p w14:paraId="757AAF96" w14:textId="644AE3F5" w:rsidR="00FE30C0" w:rsidRPr="0004259C" w:rsidRDefault="00FE30C0" w:rsidP="002D663D">
      <w:pPr>
        <w:spacing w:line="480" w:lineRule="auto"/>
        <w:jc w:val="center"/>
        <w:rPr>
          <w:color w:val="000000" w:themeColor="text1"/>
          <w:lang w:val="es-ES"/>
        </w:rPr>
      </w:pPr>
      <w:r w:rsidRPr="0004259C">
        <w:rPr>
          <w:noProof/>
          <w:color w:val="000000" w:themeColor="text1"/>
          <w:lang w:val="es-ES"/>
        </w:rPr>
        <w:drawing>
          <wp:inline distT="0" distB="0" distL="0" distR="0" wp14:anchorId="14CA8584" wp14:editId="3870CF47">
            <wp:extent cx="3692106" cy="2458785"/>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98042" cy="2462738"/>
                    </a:xfrm>
                    <a:prstGeom prst="rect">
                      <a:avLst/>
                    </a:prstGeom>
                    <a:noFill/>
                  </pic:spPr>
                </pic:pic>
              </a:graphicData>
            </a:graphic>
          </wp:inline>
        </w:drawing>
      </w:r>
    </w:p>
    <w:p w14:paraId="7EAF0A8B" w14:textId="77777777" w:rsidR="00FE30C0" w:rsidRPr="0004259C" w:rsidRDefault="00FE30C0" w:rsidP="00FE30C0">
      <w:pPr>
        <w:spacing w:line="480" w:lineRule="auto"/>
        <w:jc w:val="center"/>
        <w:rPr>
          <w:color w:val="000000" w:themeColor="text1"/>
          <w:lang w:val="es-ES"/>
        </w:rPr>
      </w:pPr>
    </w:p>
    <w:p w14:paraId="1C347CD8" w14:textId="785C118B" w:rsidR="00FE30C0" w:rsidRPr="0004259C" w:rsidRDefault="002D663D" w:rsidP="00FE30C0">
      <w:pPr>
        <w:spacing w:line="480" w:lineRule="auto"/>
        <w:jc w:val="center"/>
        <w:rPr>
          <w:b/>
          <w:bCs/>
          <w:color w:val="000000" w:themeColor="text1"/>
          <w:sz w:val="32"/>
          <w:szCs w:val="32"/>
          <w:lang w:val="es-ES"/>
        </w:rPr>
      </w:pPr>
      <w:r w:rsidRPr="0004259C">
        <w:rPr>
          <w:b/>
          <w:bCs/>
          <w:color w:val="000000" w:themeColor="text1"/>
          <w:sz w:val="32"/>
          <w:szCs w:val="32"/>
          <w:lang w:val="es-ES"/>
        </w:rPr>
        <w:t xml:space="preserve">El </w:t>
      </w:r>
      <w:r w:rsidR="00104783">
        <w:rPr>
          <w:b/>
          <w:bCs/>
          <w:color w:val="000000" w:themeColor="text1"/>
          <w:sz w:val="32"/>
          <w:szCs w:val="32"/>
          <w:lang w:val="es-ES"/>
        </w:rPr>
        <w:t xml:space="preserve">rol del </w:t>
      </w:r>
      <w:r w:rsidRPr="0004259C">
        <w:rPr>
          <w:b/>
          <w:bCs/>
          <w:color w:val="000000" w:themeColor="text1"/>
          <w:sz w:val="32"/>
          <w:szCs w:val="32"/>
          <w:lang w:val="es-ES"/>
        </w:rPr>
        <w:t xml:space="preserve">Apego </w:t>
      </w:r>
      <w:r w:rsidR="00104783">
        <w:rPr>
          <w:b/>
          <w:bCs/>
          <w:color w:val="000000" w:themeColor="text1"/>
          <w:sz w:val="32"/>
          <w:szCs w:val="32"/>
          <w:lang w:val="es-ES"/>
        </w:rPr>
        <w:t xml:space="preserve">en la </w:t>
      </w:r>
      <w:r w:rsidRPr="0004259C">
        <w:rPr>
          <w:b/>
          <w:bCs/>
          <w:color w:val="000000" w:themeColor="text1"/>
          <w:sz w:val="32"/>
          <w:szCs w:val="32"/>
          <w:lang w:val="es-ES"/>
        </w:rPr>
        <w:t xml:space="preserve">Violencia Filioparental: Una </w:t>
      </w:r>
      <w:r w:rsidR="00104783">
        <w:rPr>
          <w:b/>
          <w:bCs/>
          <w:color w:val="000000" w:themeColor="text1"/>
          <w:sz w:val="32"/>
          <w:szCs w:val="32"/>
          <w:lang w:val="es-ES"/>
        </w:rPr>
        <w:t>r</w:t>
      </w:r>
      <w:r w:rsidRPr="0004259C">
        <w:rPr>
          <w:b/>
          <w:bCs/>
          <w:color w:val="000000" w:themeColor="text1"/>
          <w:sz w:val="32"/>
          <w:szCs w:val="32"/>
          <w:lang w:val="es-ES"/>
        </w:rPr>
        <w:t xml:space="preserve">evisión </w:t>
      </w:r>
      <w:r w:rsidR="00BE3F22" w:rsidRPr="0004259C">
        <w:rPr>
          <w:b/>
          <w:bCs/>
          <w:color w:val="000000" w:themeColor="text1"/>
          <w:sz w:val="32"/>
          <w:szCs w:val="32"/>
          <w:lang w:val="es-ES"/>
        </w:rPr>
        <w:t xml:space="preserve">de </w:t>
      </w:r>
      <w:r w:rsidR="00104783">
        <w:rPr>
          <w:b/>
          <w:bCs/>
          <w:color w:val="000000" w:themeColor="text1"/>
          <w:sz w:val="32"/>
          <w:szCs w:val="32"/>
          <w:lang w:val="es-ES"/>
        </w:rPr>
        <w:t>a</w:t>
      </w:r>
      <w:r w:rsidR="00BE3F22" w:rsidRPr="0004259C">
        <w:rPr>
          <w:b/>
          <w:bCs/>
          <w:color w:val="000000" w:themeColor="text1"/>
          <w:sz w:val="32"/>
          <w:szCs w:val="32"/>
          <w:lang w:val="es-ES"/>
        </w:rPr>
        <w:t>lcance</w:t>
      </w:r>
      <w:r w:rsidRPr="0004259C">
        <w:rPr>
          <w:b/>
          <w:bCs/>
          <w:color w:val="000000" w:themeColor="text1"/>
          <w:sz w:val="32"/>
          <w:szCs w:val="32"/>
          <w:lang w:val="es-ES"/>
        </w:rPr>
        <w:t xml:space="preserve"> </w:t>
      </w:r>
    </w:p>
    <w:p w14:paraId="17C5B153" w14:textId="77777777" w:rsidR="00FE30C0" w:rsidRPr="0004259C" w:rsidRDefault="00FE30C0" w:rsidP="002D663D">
      <w:pPr>
        <w:spacing w:line="480" w:lineRule="auto"/>
        <w:rPr>
          <w:color w:val="000000" w:themeColor="text1"/>
          <w:sz w:val="32"/>
          <w:szCs w:val="32"/>
          <w:lang w:val="es-ES"/>
        </w:rPr>
      </w:pPr>
    </w:p>
    <w:p w14:paraId="16307F9E" w14:textId="77777777" w:rsidR="00FE30C0" w:rsidRPr="0004259C" w:rsidRDefault="00FE30C0" w:rsidP="00FE30C0">
      <w:pPr>
        <w:spacing w:line="480" w:lineRule="auto"/>
        <w:jc w:val="center"/>
        <w:rPr>
          <w:color w:val="000000" w:themeColor="text1"/>
          <w:sz w:val="32"/>
          <w:szCs w:val="32"/>
          <w:lang w:val="es-ES"/>
        </w:rPr>
      </w:pPr>
      <w:r w:rsidRPr="0004259C">
        <w:rPr>
          <w:color w:val="000000" w:themeColor="text1"/>
          <w:sz w:val="32"/>
          <w:szCs w:val="32"/>
          <w:lang w:val="es-ES"/>
        </w:rPr>
        <w:t>Autor: Isabella Reyes Maridueña</w:t>
      </w:r>
    </w:p>
    <w:p w14:paraId="5D9C884B" w14:textId="77777777" w:rsidR="00FE30C0" w:rsidRPr="0004259C" w:rsidRDefault="00FE30C0" w:rsidP="00FE30C0">
      <w:pPr>
        <w:spacing w:line="480" w:lineRule="auto"/>
        <w:jc w:val="center"/>
        <w:rPr>
          <w:color w:val="000000" w:themeColor="text1"/>
          <w:sz w:val="32"/>
          <w:szCs w:val="32"/>
          <w:lang w:val="es-ES"/>
        </w:rPr>
      </w:pPr>
      <w:r w:rsidRPr="0004259C">
        <w:rPr>
          <w:color w:val="000000" w:themeColor="text1"/>
          <w:sz w:val="32"/>
          <w:szCs w:val="32"/>
          <w:lang w:val="es-ES"/>
        </w:rPr>
        <w:t>Tutor: Ana Berástegui Pedro-Viejo</w:t>
      </w:r>
    </w:p>
    <w:p w14:paraId="5925926A" w14:textId="77777777" w:rsidR="00FE30C0" w:rsidRPr="0004259C" w:rsidRDefault="00FE30C0" w:rsidP="00FE30C0">
      <w:pPr>
        <w:spacing w:line="480" w:lineRule="auto"/>
        <w:jc w:val="center"/>
        <w:rPr>
          <w:color w:val="000000" w:themeColor="text1"/>
          <w:sz w:val="32"/>
          <w:szCs w:val="32"/>
          <w:lang w:val="es-ES"/>
        </w:rPr>
      </w:pPr>
    </w:p>
    <w:p w14:paraId="17D4103D" w14:textId="64C21039" w:rsidR="002D663D" w:rsidRPr="0004259C" w:rsidRDefault="00FE30C0" w:rsidP="002D663D">
      <w:pPr>
        <w:spacing w:line="480" w:lineRule="auto"/>
        <w:jc w:val="center"/>
        <w:rPr>
          <w:color w:val="000000" w:themeColor="text1"/>
          <w:sz w:val="32"/>
          <w:szCs w:val="32"/>
          <w:lang w:val="es-ES"/>
        </w:rPr>
      </w:pPr>
      <w:r w:rsidRPr="0004259C">
        <w:rPr>
          <w:color w:val="000000" w:themeColor="text1"/>
          <w:sz w:val="32"/>
          <w:szCs w:val="32"/>
          <w:lang w:val="es-ES"/>
        </w:rPr>
        <w:t>Facultad de Ciencias Humanas y Sociales</w:t>
      </w:r>
    </w:p>
    <w:p w14:paraId="03F53E37" w14:textId="77777777" w:rsidR="002D663D" w:rsidRPr="0004259C" w:rsidRDefault="002D663D" w:rsidP="002D663D">
      <w:pPr>
        <w:spacing w:line="480" w:lineRule="auto"/>
        <w:jc w:val="center"/>
        <w:rPr>
          <w:color w:val="000000" w:themeColor="text1"/>
          <w:sz w:val="32"/>
          <w:szCs w:val="32"/>
          <w:lang w:val="es-ES"/>
        </w:rPr>
      </w:pPr>
    </w:p>
    <w:p w14:paraId="65794AF0" w14:textId="77777777" w:rsidR="00FE30C0" w:rsidRPr="0004259C" w:rsidRDefault="00FE30C0" w:rsidP="00FE30C0">
      <w:pPr>
        <w:spacing w:line="480" w:lineRule="auto"/>
        <w:jc w:val="center"/>
        <w:rPr>
          <w:color w:val="000000" w:themeColor="text1"/>
          <w:sz w:val="32"/>
          <w:szCs w:val="32"/>
          <w:lang w:val="es-ES"/>
        </w:rPr>
      </w:pPr>
      <w:r w:rsidRPr="0004259C">
        <w:rPr>
          <w:color w:val="000000" w:themeColor="text1"/>
          <w:sz w:val="32"/>
          <w:szCs w:val="32"/>
          <w:lang w:val="es-ES"/>
        </w:rPr>
        <w:t>Madrid</w:t>
      </w:r>
    </w:p>
    <w:p w14:paraId="793CBB57" w14:textId="77777777" w:rsidR="00FE30C0" w:rsidRPr="0004259C" w:rsidRDefault="00FE30C0" w:rsidP="00FE30C0">
      <w:pPr>
        <w:spacing w:line="480" w:lineRule="auto"/>
        <w:jc w:val="center"/>
        <w:rPr>
          <w:color w:val="000000" w:themeColor="text1"/>
          <w:sz w:val="32"/>
          <w:szCs w:val="32"/>
          <w:lang w:val="es-ES"/>
        </w:rPr>
      </w:pPr>
      <w:r w:rsidRPr="0004259C">
        <w:rPr>
          <w:color w:val="000000" w:themeColor="text1"/>
          <w:sz w:val="32"/>
          <w:szCs w:val="32"/>
          <w:lang w:val="es-ES"/>
        </w:rPr>
        <w:t>Mayo de 2024</w:t>
      </w:r>
    </w:p>
    <w:p w14:paraId="29EBF6DC" w14:textId="77777777" w:rsidR="00FE30C0" w:rsidRPr="0004259C" w:rsidRDefault="00FE30C0" w:rsidP="00FE30C0">
      <w:pPr>
        <w:spacing w:line="480" w:lineRule="auto"/>
        <w:rPr>
          <w:b/>
          <w:bCs/>
          <w:color w:val="000000" w:themeColor="text1"/>
          <w:lang w:val="es-ES"/>
        </w:rPr>
      </w:pPr>
    </w:p>
    <w:p w14:paraId="5C6A324F" w14:textId="77777777" w:rsidR="00FE30C0" w:rsidRPr="0004259C" w:rsidRDefault="00FE30C0" w:rsidP="00FE30C0">
      <w:pPr>
        <w:spacing w:line="480" w:lineRule="auto"/>
        <w:rPr>
          <w:b/>
          <w:bCs/>
          <w:color w:val="000000" w:themeColor="text1"/>
          <w:lang w:val="es-ES"/>
        </w:rPr>
      </w:pPr>
    </w:p>
    <w:p w14:paraId="614E1443" w14:textId="67A90354" w:rsidR="00FE30C0" w:rsidRPr="0004259C" w:rsidRDefault="00FE30C0" w:rsidP="0067399E">
      <w:pPr>
        <w:spacing w:line="480" w:lineRule="auto"/>
        <w:jc w:val="center"/>
        <w:rPr>
          <w:b/>
          <w:bCs/>
          <w:color w:val="000000" w:themeColor="text1"/>
          <w:lang w:val="es-ES"/>
        </w:rPr>
      </w:pPr>
      <w:r w:rsidRPr="0004259C">
        <w:rPr>
          <w:b/>
          <w:bCs/>
          <w:color w:val="000000" w:themeColor="text1"/>
          <w:lang w:val="es-ES"/>
        </w:rPr>
        <w:br w:type="page"/>
      </w:r>
      <w:r w:rsidR="0067399E" w:rsidRPr="0004259C">
        <w:rPr>
          <w:b/>
          <w:bCs/>
          <w:color w:val="000000" w:themeColor="text1"/>
          <w:lang w:val="es-ES"/>
        </w:rPr>
        <w:lastRenderedPageBreak/>
        <w:t>RESUMEN</w:t>
      </w:r>
    </w:p>
    <w:p w14:paraId="4BC8842E" w14:textId="14C7C8AC" w:rsidR="00EA3257" w:rsidRPr="0004259C" w:rsidRDefault="00443954" w:rsidP="004102F6">
      <w:pPr>
        <w:spacing w:line="480" w:lineRule="auto"/>
        <w:jc w:val="both"/>
        <w:rPr>
          <w:color w:val="000000" w:themeColor="text1"/>
          <w:lang w:val="es-ES"/>
        </w:rPr>
      </w:pPr>
      <w:r w:rsidRPr="0004259C">
        <w:rPr>
          <w:color w:val="000000" w:themeColor="text1"/>
          <w:lang w:val="es-ES"/>
        </w:rPr>
        <w:t xml:space="preserve">La </w:t>
      </w:r>
      <w:r w:rsidR="00F01FDA" w:rsidRPr="0004259C">
        <w:rPr>
          <w:color w:val="000000" w:themeColor="text1"/>
          <w:lang w:val="es-ES"/>
        </w:rPr>
        <w:t xml:space="preserve">investigación </w:t>
      </w:r>
      <w:r w:rsidRPr="0004259C">
        <w:rPr>
          <w:color w:val="000000" w:themeColor="text1"/>
          <w:lang w:val="es-ES"/>
        </w:rPr>
        <w:t>sobre la violencia filioparental (VFP)</w:t>
      </w:r>
      <w:r w:rsidR="006165C4" w:rsidRPr="0004259C">
        <w:rPr>
          <w:color w:val="000000" w:themeColor="text1"/>
          <w:lang w:val="es-ES"/>
        </w:rPr>
        <w:t xml:space="preserve"> </w:t>
      </w:r>
      <w:r w:rsidRPr="0004259C">
        <w:rPr>
          <w:color w:val="000000" w:themeColor="text1"/>
          <w:lang w:val="es-ES"/>
        </w:rPr>
        <w:t xml:space="preserve">continúa formulando hipótesis </w:t>
      </w:r>
      <w:r w:rsidR="0088787B" w:rsidRPr="0004259C">
        <w:rPr>
          <w:color w:val="000000" w:themeColor="text1"/>
          <w:lang w:val="es-ES"/>
        </w:rPr>
        <w:t>sobre</w:t>
      </w:r>
      <w:r w:rsidRPr="0004259C">
        <w:rPr>
          <w:color w:val="000000" w:themeColor="text1"/>
          <w:lang w:val="es-ES"/>
        </w:rPr>
        <w:t xml:space="preserve"> los mecanismos que conducen a su desarrollo.</w:t>
      </w:r>
      <w:r w:rsidR="0088787B" w:rsidRPr="0004259C">
        <w:rPr>
          <w:color w:val="000000" w:themeColor="text1"/>
          <w:lang w:val="es-ES"/>
        </w:rPr>
        <w:t xml:space="preserve"> En los últimos años </w:t>
      </w:r>
      <w:r w:rsidR="00894E8E" w:rsidRPr="0004259C">
        <w:rPr>
          <w:color w:val="000000" w:themeColor="text1"/>
          <w:lang w:val="es-ES"/>
        </w:rPr>
        <w:t>se</w:t>
      </w:r>
      <w:r w:rsidRPr="0004259C">
        <w:rPr>
          <w:color w:val="000000" w:themeColor="text1"/>
          <w:lang w:val="es-ES"/>
        </w:rPr>
        <w:t xml:space="preserve"> ha señalado la necesidad de aplicar a su estudio enfoques teóricos </w:t>
      </w:r>
      <w:r w:rsidR="0088787B" w:rsidRPr="0004259C">
        <w:rPr>
          <w:color w:val="000000" w:themeColor="text1"/>
          <w:lang w:val="es-ES"/>
        </w:rPr>
        <w:t xml:space="preserve">que </w:t>
      </w:r>
      <w:r w:rsidRPr="0004259C">
        <w:rPr>
          <w:color w:val="000000" w:themeColor="text1"/>
          <w:lang w:val="es-ES"/>
        </w:rPr>
        <w:t>sean congruentes con su naturaleza relacional</w:t>
      </w:r>
      <w:r w:rsidR="0088787B" w:rsidRPr="0004259C">
        <w:rPr>
          <w:color w:val="000000" w:themeColor="text1"/>
          <w:lang w:val="es-ES"/>
        </w:rPr>
        <w:t xml:space="preserve"> y den sentido a la evidencia disponible</w:t>
      </w:r>
      <w:r w:rsidR="000236E5" w:rsidRPr="0004259C">
        <w:rPr>
          <w:color w:val="000000" w:themeColor="text1"/>
          <w:lang w:val="es-ES"/>
        </w:rPr>
        <w:t xml:space="preserve">. </w:t>
      </w:r>
      <w:r w:rsidRPr="0004259C">
        <w:rPr>
          <w:color w:val="000000" w:themeColor="text1"/>
          <w:lang w:val="es-ES"/>
        </w:rPr>
        <w:t xml:space="preserve">La teoría del apego ha sido frecuentemente </w:t>
      </w:r>
      <w:r w:rsidR="00894E8E" w:rsidRPr="0004259C">
        <w:rPr>
          <w:color w:val="000000" w:themeColor="text1"/>
          <w:lang w:val="es-ES"/>
        </w:rPr>
        <w:t>utilizada</w:t>
      </w:r>
      <w:r w:rsidRPr="0004259C">
        <w:rPr>
          <w:color w:val="000000" w:themeColor="text1"/>
          <w:lang w:val="es-ES"/>
        </w:rPr>
        <w:t xml:space="preserve"> </w:t>
      </w:r>
      <w:r w:rsidR="00894E8E" w:rsidRPr="0004259C">
        <w:rPr>
          <w:color w:val="000000" w:themeColor="text1"/>
          <w:lang w:val="es-ES"/>
        </w:rPr>
        <w:t>en el</w:t>
      </w:r>
      <w:r w:rsidRPr="0004259C">
        <w:rPr>
          <w:color w:val="000000" w:themeColor="text1"/>
          <w:lang w:val="es-ES"/>
        </w:rPr>
        <w:t xml:space="preserve"> estudio de la violencia, pero escasamente </w:t>
      </w:r>
      <w:r w:rsidR="00894E8E" w:rsidRPr="0004259C">
        <w:rPr>
          <w:color w:val="000000" w:themeColor="text1"/>
          <w:lang w:val="es-ES"/>
        </w:rPr>
        <w:t>en este</w:t>
      </w:r>
      <w:r w:rsidRPr="0004259C">
        <w:rPr>
          <w:color w:val="000000" w:themeColor="text1"/>
          <w:lang w:val="es-ES"/>
        </w:rPr>
        <w:t xml:space="preserve"> ámbito</w:t>
      </w:r>
      <w:r w:rsidR="00894E8E" w:rsidRPr="0004259C">
        <w:rPr>
          <w:color w:val="000000" w:themeColor="text1"/>
          <w:lang w:val="es-ES"/>
        </w:rPr>
        <w:t xml:space="preserve">. </w:t>
      </w:r>
      <w:r w:rsidR="00DD2BE2" w:rsidRPr="0004259C">
        <w:rPr>
          <w:color w:val="000000" w:themeColor="text1"/>
          <w:lang w:val="es-ES"/>
        </w:rPr>
        <w:t>Esta</w:t>
      </w:r>
      <w:r w:rsidR="009A4C88" w:rsidRPr="0004259C">
        <w:rPr>
          <w:color w:val="000000" w:themeColor="text1"/>
          <w:lang w:val="es-ES"/>
        </w:rPr>
        <w:t xml:space="preserve"> revisión de alcance tiene como objetivo </w:t>
      </w:r>
      <w:r w:rsidR="00DF6EF1" w:rsidRPr="0004259C">
        <w:rPr>
          <w:color w:val="000000" w:themeColor="text1"/>
          <w:lang w:val="es-ES"/>
        </w:rPr>
        <w:t>analizar</w:t>
      </w:r>
      <w:r w:rsidR="00AD3C08" w:rsidRPr="0004259C">
        <w:rPr>
          <w:color w:val="000000" w:themeColor="text1"/>
          <w:lang w:val="es-ES"/>
        </w:rPr>
        <w:t xml:space="preserve"> el estado actual de conocimiento acerca de la relación entre</w:t>
      </w:r>
      <w:r w:rsidR="004E13E5" w:rsidRPr="0004259C">
        <w:rPr>
          <w:color w:val="000000" w:themeColor="text1"/>
          <w:lang w:val="es-ES"/>
        </w:rPr>
        <w:t xml:space="preserve"> </w:t>
      </w:r>
      <w:r w:rsidR="00AD3C08" w:rsidRPr="0004259C">
        <w:rPr>
          <w:color w:val="000000" w:themeColor="text1"/>
          <w:lang w:val="es-ES"/>
        </w:rPr>
        <w:t>apego y VFP</w:t>
      </w:r>
      <w:r w:rsidR="00841528" w:rsidRPr="0004259C">
        <w:rPr>
          <w:color w:val="000000" w:themeColor="text1"/>
          <w:lang w:val="es-ES"/>
        </w:rPr>
        <w:t xml:space="preserve"> </w:t>
      </w:r>
      <w:r w:rsidR="00DD2BE2" w:rsidRPr="0004259C">
        <w:rPr>
          <w:color w:val="000000" w:themeColor="text1"/>
          <w:lang w:val="es-ES"/>
        </w:rPr>
        <w:t xml:space="preserve">y valorar </w:t>
      </w:r>
      <w:r w:rsidR="00EF250D" w:rsidRPr="0004259C">
        <w:rPr>
          <w:color w:val="000000" w:themeColor="text1"/>
          <w:lang w:val="es-ES"/>
        </w:rPr>
        <w:t xml:space="preserve">el potencial de </w:t>
      </w:r>
      <w:r w:rsidR="003376B9" w:rsidRPr="0004259C">
        <w:rPr>
          <w:color w:val="000000" w:themeColor="text1"/>
          <w:lang w:val="es-ES"/>
        </w:rPr>
        <w:t>est</w:t>
      </w:r>
      <w:r w:rsidRPr="0004259C">
        <w:rPr>
          <w:color w:val="000000" w:themeColor="text1"/>
          <w:lang w:val="es-ES"/>
        </w:rPr>
        <w:t xml:space="preserve">e paradigma teórico </w:t>
      </w:r>
      <w:r w:rsidR="00791970" w:rsidRPr="0004259C">
        <w:rPr>
          <w:color w:val="000000" w:themeColor="text1"/>
          <w:lang w:val="es-ES"/>
        </w:rPr>
        <w:t xml:space="preserve">para </w:t>
      </w:r>
      <w:r w:rsidR="004E13E5" w:rsidRPr="0004259C">
        <w:rPr>
          <w:color w:val="000000" w:themeColor="text1"/>
          <w:lang w:val="es-ES"/>
        </w:rPr>
        <w:t>su</w:t>
      </w:r>
      <w:r w:rsidR="005B5D46" w:rsidRPr="0004259C">
        <w:rPr>
          <w:color w:val="000000" w:themeColor="text1"/>
          <w:lang w:val="es-ES"/>
        </w:rPr>
        <w:t xml:space="preserve"> comprensión</w:t>
      </w:r>
      <w:r w:rsidR="004E13E5" w:rsidRPr="0004259C">
        <w:rPr>
          <w:color w:val="000000" w:themeColor="text1"/>
          <w:lang w:val="es-ES"/>
        </w:rPr>
        <w:t xml:space="preserve">. </w:t>
      </w:r>
      <w:r w:rsidR="008F6A61" w:rsidRPr="0004259C">
        <w:rPr>
          <w:color w:val="000000" w:themeColor="text1"/>
          <w:lang w:val="es-ES"/>
        </w:rPr>
        <w:t>Este estudio se basa en una</w:t>
      </w:r>
      <w:r w:rsidR="00AD3C08" w:rsidRPr="0004259C">
        <w:rPr>
          <w:color w:val="000000" w:themeColor="text1"/>
          <w:lang w:val="es-ES"/>
        </w:rPr>
        <w:t xml:space="preserve"> búsqueda sistemática </w:t>
      </w:r>
      <w:r w:rsidR="00570B30" w:rsidRPr="0004259C">
        <w:rPr>
          <w:color w:val="000000" w:themeColor="text1"/>
          <w:lang w:val="es-ES"/>
        </w:rPr>
        <w:t xml:space="preserve">en las siguientes bases de datos: </w:t>
      </w:r>
      <w:r w:rsidR="00AD3C08" w:rsidRPr="0004259C">
        <w:rPr>
          <w:color w:val="000000" w:themeColor="text1"/>
          <w:lang w:val="es-ES"/>
        </w:rPr>
        <w:t>PsycInfo y Academic Search Complete</w:t>
      </w:r>
      <w:r w:rsidR="00DF6EF1" w:rsidRPr="0004259C">
        <w:rPr>
          <w:color w:val="000000" w:themeColor="text1"/>
          <w:lang w:val="es-ES"/>
        </w:rPr>
        <w:t xml:space="preserve">, </w:t>
      </w:r>
      <w:r w:rsidR="00AD3C08" w:rsidRPr="0004259C">
        <w:rPr>
          <w:color w:val="000000" w:themeColor="text1"/>
          <w:lang w:val="es-ES"/>
        </w:rPr>
        <w:t>Scopus y Web of Science</w:t>
      </w:r>
      <w:r w:rsidR="00570B30" w:rsidRPr="0004259C">
        <w:rPr>
          <w:color w:val="000000" w:themeColor="text1"/>
          <w:lang w:val="es-ES"/>
        </w:rPr>
        <w:t>.</w:t>
      </w:r>
      <w:r w:rsidR="008F6A61" w:rsidRPr="0004259C">
        <w:rPr>
          <w:color w:val="000000" w:themeColor="text1"/>
          <w:lang w:val="es-ES"/>
        </w:rPr>
        <w:t xml:space="preserve"> </w:t>
      </w:r>
      <w:r w:rsidR="005B5D46" w:rsidRPr="0004259C">
        <w:rPr>
          <w:color w:val="000000" w:themeColor="text1"/>
          <w:lang w:val="es-ES"/>
        </w:rPr>
        <w:t xml:space="preserve">Un total de 9 estudios fueron identificados. </w:t>
      </w:r>
      <w:r w:rsidR="00DD2BE2" w:rsidRPr="0004259C">
        <w:rPr>
          <w:color w:val="000000" w:themeColor="text1"/>
          <w:lang w:val="es-ES"/>
        </w:rPr>
        <w:t>Los resultados sugieren que la inseguridad en el apego se relaciona positivamente con la VFP</w:t>
      </w:r>
      <w:r w:rsidR="008F6A61" w:rsidRPr="0004259C">
        <w:rPr>
          <w:color w:val="000000" w:themeColor="text1"/>
          <w:lang w:val="es-ES"/>
        </w:rPr>
        <w:t xml:space="preserve">, identificando </w:t>
      </w:r>
      <w:r w:rsidR="005B5D46" w:rsidRPr="0004259C">
        <w:rPr>
          <w:color w:val="000000" w:themeColor="text1"/>
          <w:lang w:val="es-ES"/>
        </w:rPr>
        <w:t>la</w:t>
      </w:r>
      <w:r w:rsidR="00500D8F" w:rsidRPr="0004259C">
        <w:rPr>
          <w:color w:val="000000" w:themeColor="text1"/>
          <w:lang w:val="es-ES"/>
        </w:rPr>
        <w:t xml:space="preserve"> </w:t>
      </w:r>
      <w:r w:rsidR="008F6A61" w:rsidRPr="0004259C">
        <w:rPr>
          <w:color w:val="000000" w:themeColor="text1"/>
          <w:lang w:val="es-ES"/>
        </w:rPr>
        <w:t xml:space="preserve">mayoría un efecto </w:t>
      </w:r>
      <w:r w:rsidR="003376B9" w:rsidRPr="0004259C">
        <w:rPr>
          <w:color w:val="000000" w:themeColor="text1"/>
          <w:lang w:val="es-ES"/>
        </w:rPr>
        <w:t xml:space="preserve">mediador del apego en la relación entre victimización en la infancia y </w:t>
      </w:r>
      <w:r w:rsidR="004D432F" w:rsidRPr="0004259C">
        <w:rPr>
          <w:color w:val="000000" w:themeColor="text1"/>
          <w:lang w:val="es-ES"/>
        </w:rPr>
        <w:t xml:space="preserve">la </w:t>
      </w:r>
      <w:r w:rsidR="003376B9" w:rsidRPr="0004259C">
        <w:rPr>
          <w:color w:val="000000" w:themeColor="text1"/>
          <w:lang w:val="es-ES"/>
        </w:rPr>
        <w:t>V</w:t>
      </w:r>
      <w:r w:rsidR="001E78B3" w:rsidRPr="0004259C">
        <w:rPr>
          <w:color w:val="000000" w:themeColor="text1"/>
          <w:lang w:val="es-ES"/>
        </w:rPr>
        <w:t>FP</w:t>
      </w:r>
      <w:r w:rsidR="003376B9" w:rsidRPr="0004259C">
        <w:rPr>
          <w:color w:val="000000" w:themeColor="text1"/>
          <w:lang w:val="es-ES"/>
        </w:rPr>
        <w:t xml:space="preserve">. </w:t>
      </w:r>
      <w:r w:rsidR="002C28EC" w:rsidRPr="0004259C">
        <w:rPr>
          <w:color w:val="000000" w:themeColor="text1"/>
          <w:lang w:val="es-ES"/>
        </w:rPr>
        <w:t xml:space="preserve">La escasa y </w:t>
      </w:r>
      <w:r w:rsidR="0082228E" w:rsidRPr="0004259C">
        <w:rPr>
          <w:color w:val="000000" w:themeColor="text1"/>
          <w:lang w:val="es-ES"/>
        </w:rPr>
        <w:t>reciente</w:t>
      </w:r>
      <w:r w:rsidR="00EF250D" w:rsidRPr="0004259C">
        <w:rPr>
          <w:color w:val="000000" w:themeColor="text1"/>
          <w:lang w:val="es-ES"/>
        </w:rPr>
        <w:t xml:space="preserve"> </w:t>
      </w:r>
      <w:r w:rsidR="003376B9" w:rsidRPr="0004259C">
        <w:rPr>
          <w:color w:val="000000" w:themeColor="text1"/>
          <w:lang w:val="es-ES"/>
        </w:rPr>
        <w:t xml:space="preserve">emergencia de </w:t>
      </w:r>
      <w:r w:rsidR="003F3682" w:rsidRPr="0004259C">
        <w:rPr>
          <w:color w:val="000000" w:themeColor="text1"/>
          <w:lang w:val="es-ES"/>
        </w:rPr>
        <w:t>investigaciones</w:t>
      </w:r>
      <w:r w:rsidR="0082228E" w:rsidRPr="0004259C">
        <w:rPr>
          <w:color w:val="000000" w:themeColor="text1"/>
          <w:lang w:val="es-ES"/>
        </w:rPr>
        <w:t xml:space="preserve"> </w:t>
      </w:r>
      <w:r w:rsidR="003376B9" w:rsidRPr="0004259C">
        <w:rPr>
          <w:color w:val="000000" w:themeColor="text1"/>
          <w:lang w:val="es-ES"/>
        </w:rPr>
        <w:t>que vinculen estas variables</w:t>
      </w:r>
      <w:r w:rsidR="0082228E" w:rsidRPr="0004259C">
        <w:rPr>
          <w:color w:val="000000" w:themeColor="text1"/>
          <w:lang w:val="es-ES"/>
        </w:rPr>
        <w:t xml:space="preserve"> </w:t>
      </w:r>
      <w:r w:rsidR="003376B9" w:rsidRPr="0004259C">
        <w:rPr>
          <w:color w:val="000000" w:themeColor="text1"/>
          <w:lang w:val="es-ES"/>
        </w:rPr>
        <w:t xml:space="preserve">no ha </w:t>
      </w:r>
      <w:r w:rsidR="0082228E" w:rsidRPr="0004259C">
        <w:rPr>
          <w:color w:val="000000" w:themeColor="text1"/>
          <w:lang w:val="es-ES"/>
        </w:rPr>
        <w:t>permitido</w:t>
      </w:r>
      <w:r w:rsidR="003376B9" w:rsidRPr="0004259C">
        <w:rPr>
          <w:color w:val="000000" w:themeColor="text1"/>
          <w:lang w:val="es-ES"/>
        </w:rPr>
        <w:t xml:space="preserve"> contrastar </w:t>
      </w:r>
      <w:r w:rsidR="00500D8F" w:rsidRPr="0004259C">
        <w:rPr>
          <w:color w:val="000000" w:themeColor="text1"/>
          <w:lang w:val="es-ES"/>
        </w:rPr>
        <w:t>estos</w:t>
      </w:r>
      <w:r w:rsidR="003376B9" w:rsidRPr="0004259C">
        <w:rPr>
          <w:color w:val="000000" w:themeColor="text1"/>
          <w:lang w:val="es-ES"/>
        </w:rPr>
        <w:t xml:space="preserve"> resultados con </w:t>
      </w:r>
      <w:r w:rsidR="00500D8F" w:rsidRPr="0004259C">
        <w:rPr>
          <w:color w:val="000000" w:themeColor="text1"/>
          <w:lang w:val="es-ES"/>
        </w:rPr>
        <w:t>hallazgos</w:t>
      </w:r>
      <w:r w:rsidR="0082228E" w:rsidRPr="0004259C">
        <w:rPr>
          <w:color w:val="000000" w:themeColor="text1"/>
          <w:lang w:val="es-ES"/>
        </w:rPr>
        <w:t xml:space="preserve"> previ</w:t>
      </w:r>
      <w:r w:rsidR="00500D8F" w:rsidRPr="0004259C">
        <w:rPr>
          <w:color w:val="000000" w:themeColor="text1"/>
          <w:lang w:val="es-ES"/>
        </w:rPr>
        <w:t>o</w:t>
      </w:r>
      <w:r w:rsidR="0082228E" w:rsidRPr="0004259C">
        <w:rPr>
          <w:color w:val="000000" w:themeColor="text1"/>
          <w:lang w:val="es-ES"/>
        </w:rPr>
        <w:t>s</w:t>
      </w:r>
      <w:r w:rsidR="005B346E">
        <w:rPr>
          <w:color w:val="000000" w:themeColor="text1"/>
          <w:lang w:val="es-ES"/>
        </w:rPr>
        <w:t>. No obstante,</w:t>
      </w:r>
      <w:r w:rsidR="00894E8E" w:rsidRPr="0004259C">
        <w:rPr>
          <w:color w:val="000000" w:themeColor="text1"/>
          <w:lang w:val="es-ES"/>
        </w:rPr>
        <w:t xml:space="preserve"> es un enfoque prometedor</w:t>
      </w:r>
      <w:r w:rsidR="004D432F" w:rsidRPr="0004259C">
        <w:rPr>
          <w:color w:val="000000" w:themeColor="text1"/>
          <w:lang w:val="es-ES"/>
        </w:rPr>
        <w:t xml:space="preserve">, </w:t>
      </w:r>
      <w:r w:rsidR="00894E8E" w:rsidRPr="0004259C">
        <w:rPr>
          <w:color w:val="000000" w:themeColor="text1"/>
          <w:lang w:val="es-ES"/>
        </w:rPr>
        <w:t xml:space="preserve">porque nos ayuda a explicar la relación entre victimización familiar, directa y vicaria, y violencia ascendente. Además, </w:t>
      </w:r>
      <w:r w:rsidR="0082228E" w:rsidRPr="0004259C">
        <w:rPr>
          <w:color w:val="000000" w:themeColor="text1"/>
          <w:lang w:val="es-ES"/>
        </w:rPr>
        <w:t>est</w:t>
      </w:r>
      <w:r w:rsidR="00500D8F" w:rsidRPr="0004259C">
        <w:rPr>
          <w:color w:val="000000" w:themeColor="text1"/>
          <w:lang w:val="es-ES"/>
        </w:rPr>
        <w:t xml:space="preserve">e estudio </w:t>
      </w:r>
      <w:r w:rsidR="0082228E" w:rsidRPr="0004259C">
        <w:rPr>
          <w:color w:val="000000" w:themeColor="text1"/>
          <w:lang w:val="es-ES"/>
        </w:rPr>
        <w:t xml:space="preserve">amplía nuestro conocimiento sobre </w:t>
      </w:r>
      <w:r w:rsidR="00791970" w:rsidRPr="0004259C">
        <w:rPr>
          <w:color w:val="000000" w:themeColor="text1"/>
          <w:lang w:val="es-ES"/>
        </w:rPr>
        <w:t>la VFP</w:t>
      </w:r>
      <w:r w:rsidR="00500D8F" w:rsidRPr="0004259C">
        <w:rPr>
          <w:color w:val="000000" w:themeColor="text1"/>
          <w:lang w:val="es-ES"/>
        </w:rPr>
        <w:t xml:space="preserve"> y </w:t>
      </w:r>
      <w:r w:rsidR="001E78B3" w:rsidRPr="0004259C">
        <w:rPr>
          <w:color w:val="000000" w:themeColor="text1"/>
          <w:lang w:val="es-ES"/>
        </w:rPr>
        <w:t>acarrea</w:t>
      </w:r>
      <w:r w:rsidR="00500D8F" w:rsidRPr="0004259C">
        <w:rPr>
          <w:color w:val="000000" w:themeColor="text1"/>
          <w:lang w:val="es-ES"/>
        </w:rPr>
        <w:t xml:space="preserve"> importantes implicaciones </w:t>
      </w:r>
      <w:r w:rsidR="001E78B3" w:rsidRPr="0004259C">
        <w:rPr>
          <w:color w:val="000000" w:themeColor="text1"/>
          <w:lang w:val="es-ES"/>
        </w:rPr>
        <w:t xml:space="preserve">prácticas </w:t>
      </w:r>
      <w:r w:rsidR="00500D8F" w:rsidRPr="0004259C">
        <w:rPr>
          <w:color w:val="000000" w:themeColor="text1"/>
          <w:lang w:val="es-ES"/>
        </w:rPr>
        <w:t xml:space="preserve">al </w:t>
      </w:r>
      <w:r w:rsidR="004102F6" w:rsidRPr="0004259C">
        <w:rPr>
          <w:color w:val="000000" w:themeColor="text1"/>
          <w:lang w:val="es-ES"/>
        </w:rPr>
        <w:t>subraya</w:t>
      </w:r>
      <w:r w:rsidR="00500D8F" w:rsidRPr="0004259C">
        <w:rPr>
          <w:color w:val="000000" w:themeColor="text1"/>
          <w:lang w:val="es-ES"/>
        </w:rPr>
        <w:t xml:space="preserve">r </w:t>
      </w:r>
      <w:r w:rsidR="00C15687" w:rsidRPr="0004259C">
        <w:rPr>
          <w:color w:val="000000" w:themeColor="text1"/>
          <w:lang w:val="es-ES"/>
        </w:rPr>
        <w:t xml:space="preserve">el rol de los vínculos de apego, </w:t>
      </w:r>
      <w:r w:rsidR="004102F6" w:rsidRPr="0004259C">
        <w:rPr>
          <w:color w:val="000000" w:themeColor="text1"/>
          <w:lang w:val="es-ES"/>
        </w:rPr>
        <w:t xml:space="preserve">no solo </w:t>
      </w:r>
      <w:r w:rsidR="00C15687" w:rsidRPr="0004259C">
        <w:rPr>
          <w:color w:val="000000" w:themeColor="text1"/>
          <w:lang w:val="es-ES"/>
        </w:rPr>
        <w:t>para</w:t>
      </w:r>
      <w:r w:rsidR="004D432F" w:rsidRPr="0004259C">
        <w:rPr>
          <w:color w:val="000000" w:themeColor="text1"/>
          <w:lang w:val="es-ES"/>
        </w:rPr>
        <w:t xml:space="preserve"> la mejora de su</w:t>
      </w:r>
      <w:r w:rsidR="005B5D46" w:rsidRPr="0004259C">
        <w:rPr>
          <w:color w:val="000000" w:themeColor="text1"/>
          <w:lang w:val="es-ES"/>
        </w:rPr>
        <w:t xml:space="preserve"> </w:t>
      </w:r>
      <w:r w:rsidR="004102F6" w:rsidRPr="0004259C">
        <w:rPr>
          <w:color w:val="000000" w:themeColor="text1"/>
          <w:lang w:val="es-ES"/>
        </w:rPr>
        <w:t xml:space="preserve">intervención sino </w:t>
      </w:r>
      <w:r w:rsidR="00500D8F" w:rsidRPr="0004259C">
        <w:rPr>
          <w:color w:val="000000" w:themeColor="text1"/>
          <w:lang w:val="es-ES"/>
        </w:rPr>
        <w:t xml:space="preserve">también para </w:t>
      </w:r>
      <w:r w:rsidR="004102F6" w:rsidRPr="0004259C">
        <w:rPr>
          <w:color w:val="000000" w:themeColor="text1"/>
          <w:lang w:val="es-ES"/>
        </w:rPr>
        <w:t xml:space="preserve">el </w:t>
      </w:r>
      <w:r w:rsidR="004D432F" w:rsidRPr="0004259C">
        <w:rPr>
          <w:color w:val="000000" w:themeColor="text1"/>
          <w:lang w:val="es-ES"/>
        </w:rPr>
        <w:t>diseño</w:t>
      </w:r>
      <w:r w:rsidR="001E78B3" w:rsidRPr="0004259C">
        <w:rPr>
          <w:color w:val="000000" w:themeColor="text1"/>
          <w:lang w:val="es-ES"/>
        </w:rPr>
        <w:t xml:space="preserve"> de </w:t>
      </w:r>
      <w:r w:rsidR="005B5D46" w:rsidRPr="0004259C">
        <w:rPr>
          <w:color w:val="000000" w:themeColor="text1"/>
          <w:lang w:val="es-ES"/>
        </w:rPr>
        <w:t>futuras</w:t>
      </w:r>
      <w:r w:rsidR="001E78B3" w:rsidRPr="0004259C">
        <w:rPr>
          <w:color w:val="000000" w:themeColor="text1"/>
          <w:lang w:val="es-ES"/>
        </w:rPr>
        <w:t xml:space="preserve"> investigaci</w:t>
      </w:r>
      <w:r w:rsidR="005B5D46" w:rsidRPr="0004259C">
        <w:rPr>
          <w:color w:val="000000" w:themeColor="text1"/>
          <w:lang w:val="es-ES"/>
        </w:rPr>
        <w:t>o</w:t>
      </w:r>
      <w:r w:rsidR="001E78B3" w:rsidRPr="0004259C">
        <w:rPr>
          <w:color w:val="000000" w:themeColor="text1"/>
          <w:lang w:val="es-ES"/>
        </w:rPr>
        <w:t>n</w:t>
      </w:r>
      <w:r w:rsidR="005B5D46" w:rsidRPr="0004259C">
        <w:rPr>
          <w:color w:val="000000" w:themeColor="text1"/>
          <w:lang w:val="es-ES"/>
        </w:rPr>
        <w:t>es</w:t>
      </w:r>
      <w:r w:rsidR="004102F6" w:rsidRPr="0004259C">
        <w:rPr>
          <w:color w:val="000000" w:themeColor="text1"/>
          <w:lang w:val="es-ES"/>
        </w:rPr>
        <w:t xml:space="preserve"> y </w:t>
      </w:r>
      <w:r w:rsidR="004D432F" w:rsidRPr="0004259C">
        <w:rPr>
          <w:color w:val="000000" w:themeColor="text1"/>
          <w:lang w:val="es-ES"/>
        </w:rPr>
        <w:t>el desarrollo</w:t>
      </w:r>
      <w:r w:rsidR="004102F6" w:rsidRPr="0004259C">
        <w:rPr>
          <w:color w:val="000000" w:themeColor="text1"/>
          <w:lang w:val="es-ES"/>
        </w:rPr>
        <w:t xml:space="preserve"> de acciones preventivas.</w:t>
      </w:r>
    </w:p>
    <w:p w14:paraId="0D1F919A" w14:textId="77777777" w:rsidR="00791970" w:rsidRPr="0004259C" w:rsidRDefault="00791970" w:rsidP="00791970">
      <w:pPr>
        <w:spacing w:line="480" w:lineRule="auto"/>
        <w:jc w:val="both"/>
        <w:rPr>
          <w:b/>
          <w:bCs/>
          <w:color w:val="000000" w:themeColor="text1"/>
          <w:lang w:val="es-ES"/>
        </w:rPr>
      </w:pPr>
    </w:p>
    <w:p w14:paraId="0B61216F" w14:textId="3DFBDACA" w:rsidR="00570B30" w:rsidRPr="0004259C" w:rsidRDefault="00791970" w:rsidP="00791970">
      <w:pPr>
        <w:spacing w:line="480" w:lineRule="auto"/>
        <w:jc w:val="both"/>
        <w:rPr>
          <w:color w:val="000000" w:themeColor="text1"/>
          <w:lang w:val="es-ES"/>
        </w:rPr>
      </w:pPr>
      <w:r w:rsidRPr="0004259C">
        <w:rPr>
          <w:b/>
          <w:bCs/>
          <w:color w:val="000000" w:themeColor="text1"/>
          <w:lang w:val="es-ES"/>
        </w:rPr>
        <w:t>Palabras claves:</w:t>
      </w:r>
      <w:r w:rsidRPr="0004259C">
        <w:rPr>
          <w:color w:val="000000" w:themeColor="text1"/>
          <w:lang w:val="es-ES"/>
        </w:rPr>
        <w:t xml:space="preserve"> </w:t>
      </w:r>
      <w:r w:rsidR="005B5D46" w:rsidRPr="0004259C">
        <w:rPr>
          <w:color w:val="000000" w:themeColor="text1"/>
          <w:lang w:val="es-ES"/>
        </w:rPr>
        <w:t>V</w:t>
      </w:r>
      <w:r w:rsidRPr="0004259C">
        <w:rPr>
          <w:color w:val="000000" w:themeColor="text1"/>
          <w:lang w:val="es-ES"/>
        </w:rPr>
        <w:t xml:space="preserve">iolencia </w:t>
      </w:r>
      <w:r w:rsidR="005B5D46" w:rsidRPr="0004259C">
        <w:rPr>
          <w:color w:val="000000" w:themeColor="text1"/>
          <w:lang w:val="es-ES"/>
        </w:rPr>
        <w:t>filiop</w:t>
      </w:r>
      <w:r w:rsidRPr="0004259C">
        <w:rPr>
          <w:color w:val="000000" w:themeColor="text1"/>
          <w:lang w:val="es-ES"/>
        </w:rPr>
        <w:t xml:space="preserve">arental; </w:t>
      </w:r>
      <w:r w:rsidR="005B5D46" w:rsidRPr="0004259C">
        <w:rPr>
          <w:color w:val="000000" w:themeColor="text1"/>
          <w:lang w:val="es-ES"/>
        </w:rPr>
        <w:t>A</w:t>
      </w:r>
      <w:r w:rsidRPr="0004259C">
        <w:rPr>
          <w:color w:val="000000" w:themeColor="text1"/>
          <w:lang w:val="es-ES"/>
        </w:rPr>
        <w:t xml:space="preserve">pego; </w:t>
      </w:r>
      <w:r w:rsidR="005B5D46" w:rsidRPr="0004259C">
        <w:rPr>
          <w:color w:val="000000" w:themeColor="text1"/>
          <w:lang w:val="es-ES"/>
        </w:rPr>
        <w:t>Revisión de alcance</w:t>
      </w:r>
    </w:p>
    <w:p w14:paraId="40D9E3A7" w14:textId="77777777" w:rsidR="00570B30" w:rsidRPr="0004259C" w:rsidRDefault="00570B30" w:rsidP="009A4C88">
      <w:pPr>
        <w:spacing w:line="480" w:lineRule="auto"/>
        <w:ind w:firstLine="708"/>
        <w:jc w:val="both"/>
        <w:rPr>
          <w:color w:val="000000" w:themeColor="text1"/>
          <w:lang w:val="es-ES"/>
        </w:rPr>
      </w:pPr>
    </w:p>
    <w:p w14:paraId="66571E5E" w14:textId="77777777" w:rsidR="00791970" w:rsidRPr="0004259C" w:rsidRDefault="00791970" w:rsidP="00791970">
      <w:pPr>
        <w:spacing w:line="480" w:lineRule="auto"/>
        <w:jc w:val="center"/>
        <w:rPr>
          <w:b/>
          <w:bCs/>
          <w:color w:val="000000" w:themeColor="text1"/>
          <w:lang w:val="es-ES"/>
        </w:rPr>
      </w:pPr>
    </w:p>
    <w:p w14:paraId="4366428B" w14:textId="77777777" w:rsidR="005B5D46" w:rsidRPr="0004259C" w:rsidRDefault="005B5D46" w:rsidP="003731D6">
      <w:pPr>
        <w:spacing w:line="480" w:lineRule="auto"/>
        <w:rPr>
          <w:b/>
          <w:bCs/>
          <w:color w:val="000000" w:themeColor="text1"/>
          <w:lang w:val="es-ES"/>
        </w:rPr>
      </w:pPr>
    </w:p>
    <w:p w14:paraId="4F7C3C50" w14:textId="55E1A0EF" w:rsidR="00FE30C0" w:rsidRPr="005B346E" w:rsidRDefault="0067399E" w:rsidP="00791970">
      <w:pPr>
        <w:spacing w:line="480" w:lineRule="auto"/>
        <w:jc w:val="center"/>
        <w:rPr>
          <w:b/>
          <w:bCs/>
          <w:color w:val="000000" w:themeColor="text1"/>
          <w:lang w:val="en-US"/>
        </w:rPr>
      </w:pPr>
      <w:r w:rsidRPr="005B346E">
        <w:rPr>
          <w:b/>
          <w:bCs/>
          <w:color w:val="000000" w:themeColor="text1"/>
          <w:lang w:val="en-US"/>
        </w:rPr>
        <w:lastRenderedPageBreak/>
        <w:t>ABSTRACT</w:t>
      </w:r>
    </w:p>
    <w:p w14:paraId="4BE7C831" w14:textId="1D2D3AE2" w:rsidR="005B5D46" w:rsidRPr="005B346E" w:rsidRDefault="00BF4D30" w:rsidP="005B5D46">
      <w:pPr>
        <w:spacing w:line="480" w:lineRule="auto"/>
        <w:jc w:val="both"/>
        <w:rPr>
          <w:color w:val="000000" w:themeColor="text1"/>
          <w:lang w:val="en-US"/>
        </w:rPr>
      </w:pPr>
      <w:r w:rsidRPr="005B346E">
        <w:rPr>
          <w:color w:val="000000" w:themeColor="text1"/>
          <w:lang w:val="en-US"/>
        </w:rPr>
        <w:t>Research on Child-to-Parent Violence (CPV) continues t</w:t>
      </w:r>
      <w:r w:rsidR="009939EF" w:rsidRPr="005B346E">
        <w:rPr>
          <w:color w:val="000000" w:themeColor="text1"/>
          <w:lang w:val="en-US"/>
        </w:rPr>
        <w:t xml:space="preserve">o </w:t>
      </w:r>
      <w:r w:rsidRPr="005B346E">
        <w:rPr>
          <w:color w:val="000000" w:themeColor="text1"/>
          <w:lang w:val="en-US"/>
        </w:rPr>
        <w:t xml:space="preserve">formulate hypotheses about the mechanisms that leads to its development. </w:t>
      </w:r>
      <w:r w:rsidR="0088787B" w:rsidRPr="0004259C">
        <w:rPr>
          <w:color w:val="000000" w:themeColor="text1"/>
          <w:lang w:val="en-US"/>
        </w:rPr>
        <w:t>In recent years</w:t>
      </w:r>
      <w:r w:rsidRPr="0004259C">
        <w:rPr>
          <w:color w:val="000000" w:themeColor="text1"/>
          <w:lang w:val="en-US"/>
        </w:rPr>
        <w:t>, the need to apply</w:t>
      </w:r>
      <w:r w:rsidR="0088787B" w:rsidRPr="0004259C">
        <w:rPr>
          <w:color w:val="000000" w:themeColor="text1"/>
          <w:lang w:val="en-US"/>
        </w:rPr>
        <w:t xml:space="preserve"> </w:t>
      </w:r>
      <w:r w:rsidRPr="0004259C">
        <w:rPr>
          <w:color w:val="000000" w:themeColor="text1"/>
          <w:lang w:val="en-US"/>
        </w:rPr>
        <w:t>theoretical approaches to its study</w:t>
      </w:r>
      <w:r w:rsidR="0004259C" w:rsidRPr="0004259C">
        <w:rPr>
          <w:color w:val="000000" w:themeColor="text1"/>
          <w:lang w:val="en-US"/>
        </w:rPr>
        <w:t>,</w:t>
      </w:r>
      <w:r w:rsidRPr="0004259C">
        <w:rPr>
          <w:color w:val="000000" w:themeColor="text1"/>
          <w:lang w:val="en-US"/>
        </w:rPr>
        <w:t xml:space="preserve"> that are consistent with its relational nature </w:t>
      </w:r>
      <w:r w:rsidR="0088787B" w:rsidRPr="0004259C">
        <w:rPr>
          <w:color w:val="000000" w:themeColor="text1"/>
          <w:lang w:val="en-US"/>
        </w:rPr>
        <w:t xml:space="preserve">and </w:t>
      </w:r>
      <w:r w:rsidR="000236E5" w:rsidRPr="0004259C">
        <w:rPr>
          <w:color w:val="000000" w:themeColor="text1"/>
          <w:lang w:val="en-US"/>
        </w:rPr>
        <w:t>give meaning to the available evidence</w:t>
      </w:r>
      <w:r w:rsidR="0004259C" w:rsidRPr="0004259C">
        <w:rPr>
          <w:color w:val="000000" w:themeColor="text1"/>
          <w:lang w:val="en-US"/>
        </w:rPr>
        <w:t>,</w:t>
      </w:r>
      <w:r w:rsidR="0088787B" w:rsidRPr="0004259C">
        <w:rPr>
          <w:color w:val="000000" w:themeColor="text1"/>
          <w:lang w:val="en-US"/>
        </w:rPr>
        <w:t xml:space="preserve"> </w:t>
      </w:r>
      <w:r w:rsidRPr="0004259C">
        <w:rPr>
          <w:color w:val="000000" w:themeColor="text1"/>
          <w:lang w:val="en-US"/>
        </w:rPr>
        <w:t xml:space="preserve">has been pointed out. </w:t>
      </w:r>
      <w:r w:rsidR="005B5D46" w:rsidRPr="005B346E">
        <w:rPr>
          <w:color w:val="000000" w:themeColor="text1"/>
          <w:lang w:val="en-US"/>
        </w:rPr>
        <w:t xml:space="preserve">Attachment theory has been frequently </w:t>
      </w:r>
      <w:r w:rsidRPr="005B346E">
        <w:rPr>
          <w:color w:val="000000" w:themeColor="text1"/>
          <w:lang w:val="en-US"/>
        </w:rPr>
        <w:t>used</w:t>
      </w:r>
      <w:r w:rsidR="005B5D46" w:rsidRPr="005B346E">
        <w:rPr>
          <w:color w:val="000000" w:themeColor="text1"/>
          <w:lang w:val="en-US"/>
        </w:rPr>
        <w:t xml:space="preserve"> </w:t>
      </w:r>
      <w:r w:rsidRPr="005B346E">
        <w:rPr>
          <w:color w:val="000000" w:themeColor="text1"/>
          <w:lang w:val="en-US"/>
        </w:rPr>
        <w:t>in</w:t>
      </w:r>
      <w:r w:rsidR="005B5D46" w:rsidRPr="005B346E">
        <w:rPr>
          <w:color w:val="000000" w:themeColor="text1"/>
          <w:lang w:val="en-US"/>
        </w:rPr>
        <w:t xml:space="preserve"> the study of violence, but scarcely </w:t>
      </w:r>
      <w:r w:rsidRPr="005B346E">
        <w:rPr>
          <w:color w:val="000000" w:themeColor="text1"/>
          <w:lang w:val="en-US"/>
        </w:rPr>
        <w:t>in</w:t>
      </w:r>
      <w:r w:rsidR="005B5D46" w:rsidRPr="005B346E">
        <w:rPr>
          <w:color w:val="000000" w:themeColor="text1"/>
          <w:lang w:val="en-US"/>
        </w:rPr>
        <w:t xml:space="preserve"> th</w:t>
      </w:r>
      <w:r w:rsidRPr="005B346E">
        <w:rPr>
          <w:color w:val="000000" w:themeColor="text1"/>
          <w:lang w:val="en-US"/>
        </w:rPr>
        <w:t>is</w:t>
      </w:r>
      <w:r w:rsidR="005B5D46" w:rsidRPr="005B346E">
        <w:rPr>
          <w:color w:val="000000" w:themeColor="text1"/>
          <w:lang w:val="en-US"/>
        </w:rPr>
        <w:t xml:space="preserve"> </w:t>
      </w:r>
      <w:r w:rsidRPr="005B346E">
        <w:rPr>
          <w:color w:val="000000" w:themeColor="text1"/>
          <w:lang w:val="en-US"/>
        </w:rPr>
        <w:t>area.</w:t>
      </w:r>
      <w:r w:rsidR="009939EF" w:rsidRPr="005B346E">
        <w:rPr>
          <w:color w:val="000000" w:themeColor="text1"/>
          <w:lang w:val="en-US"/>
        </w:rPr>
        <w:t xml:space="preserve"> </w:t>
      </w:r>
      <w:r w:rsidR="005B5D46" w:rsidRPr="0004259C">
        <w:rPr>
          <w:color w:val="000000" w:themeColor="text1"/>
          <w:lang w:val="en-US"/>
        </w:rPr>
        <w:t xml:space="preserve">This scoping review aims to </w:t>
      </w:r>
      <w:r w:rsidRPr="0004259C">
        <w:rPr>
          <w:color w:val="000000" w:themeColor="text1"/>
          <w:lang w:val="en-US"/>
        </w:rPr>
        <w:t>analyze</w:t>
      </w:r>
      <w:r w:rsidR="005B5D46" w:rsidRPr="0004259C">
        <w:rPr>
          <w:color w:val="000000" w:themeColor="text1"/>
          <w:lang w:val="en-US"/>
        </w:rPr>
        <w:t xml:space="preserve"> the current state of knowledge about the relationship between attachment and CPV and </w:t>
      </w:r>
      <w:r w:rsidR="0004259C" w:rsidRPr="0004259C">
        <w:rPr>
          <w:color w:val="000000" w:themeColor="text1"/>
          <w:lang w:val="en-US"/>
        </w:rPr>
        <w:t>evaluate</w:t>
      </w:r>
      <w:r w:rsidR="005B5D46" w:rsidRPr="0004259C">
        <w:rPr>
          <w:color w:val="000000" w:themeColor="text1"/>
          <w:lang w:val="en-US"/>
        </w:rPr>
        <w:t xml:space="preserve"> the potential of this </w:t>
      </w:r>
      <w:r w:rsidR="009939EF" w:rsidRPr="0004259C">
        <w:rPr>
          <w:color w:val="000000" w:themeColor="text1"/>
          <w:lang w:val="en-US"/>
        </w:rPr>
        <w:t xml:space="preserve">theoretical paradigm for its understanding. </w:t>
      </w:r>
      <w:r w:rsidR="005B5D46" w:rsidRPr="005B346E">
        <w:rPr>
          <w:color w:val="000000" w:themeColor="text1"/>
          <w:lang w:val="en-US"/>
        </w:rPr>
        <w:t xml:space="preserve">This study is based on a systematic search in the following databases: PsycInfo and Academic Search, Scopus and Web of Science. A total of 9 studies were identified. </w:t>
      </w:r>
      <w:r w:rsidR="005B5D46" w:rsidRPr="008C34B3">
        <w:rPr>
          <w:color w:val="000000" w:themeColor="text1"/>
          <w:lang w:val="en-US"/>
        </w:rPr>
        <w:t>The results suggest that attachment insecurity is positively related to CPV</w:t>
      </w:r>
      <w:r w:rsidR="008C34B3">
        <w:rPr>
          <w:color w:val="000000" w:themeColor="text1"/>
          <w:lang w:val="en-US"/>
        </w:rPr>
        <w:t xml:space="preserve"> </w:t>
      </w:r>
      <w:r w:rsidR="008C34B3" w:rsidRPr="008C34B3">
        <w:rPr>
          <w:color w:val="000000" w:themeColor="text1"/>
          <w:lang w:val="en-US"/>
        </w:rPr>
        <w:t>and most o</w:t>
      </w:r>
      <w:r w:rsidR="008C34B3">
        <w:rPr>
          <w:color w:val="000000" w:themeColor="text1"/>
          <w:lang w:val="en-US"/>
        </w:rPr>
        <w:t xml:space="preserve">f them have identified a </w:t>
      </w:r>
      <w:r w:rsidR="005B5D46" w:rsidRPr="008C34B3">
        <w:rPr>
          <w:color w:val="000000" w:themeColor="text1"/>
          <w:lang w:val="en-US"/>
        </w:rPr>
        <w:t xml:space="preserve">mediating effect of attachment in the relationship between childhood victimization and CPV. </w:t>
      </w:r>
      <w:r w:rsidR="005B5D46" w:rsidRPr="005B346E">
        <w:rPr>
          <w:color w:val="000000" w:themeColor="text1"/>
          <w:lang w:val="en-US"/>
        </w:rPr>
        <w:t xml:space="preserve">The </w:t>
      </w:r>
      <w:r w:rsidR="002C28EC" w:rsidRPr="005B346E">
        <w:rPr>
          <w:color w:val="000000" w:themeColor="text1"/>
          <w:lang w:val="en-US"/>
        </w:rPr>
        <w:t>scarce and recent</w:t>
      </w:r>
      <w:r w:rsidR="005B5D46" w:rsidRPr="005B346E">
        <w:rPr>
          <w:color w:val="000000" w:themeColor="text1"/>
          <w:lang w:val="en-US"/>
        </w:rPr>
        <w:t xml:space="preserve"> emergence of </w:t>
      </w:r>
      <w:r w:rsidR="009939EF" w:rsidRPr="005B346E">
        <w:rPr>
          <w:color w:val="000000" w:themeColor="text1"/>
          <w:lang w:val="en-US"/>
        </w:rPr>
        <w:t>research</w:t>
      </w:r>
      <w:r w:rsidR="005B5D46" w:rsidRPr="005B346E">
        <w:rPr>
          <w:color w:val="000000" w:themeColor="text1"/>
          <w:lang w:val="en-US"/>
        </w:rPr>
        <w:t xml:space="preserve"> that link</w:t>
      </w:r>
      <w:r w:rsidR="009939EF" w:rsidRPr="005B346E">
        <w:rPr>
          <w:color w:val="000000" w:themeColor="text1"/>
          <w:lang w:val="en-US"/>
        </w:rPr>
        <w:t>s</w:t>
      </w:r>
      <w:r w:rsidR="005B5D46" w:rsidRPr="005B346E">
        <w:rPr>
          <w:color w:val="000000" w:themeColor="text1"/>
          <w:lang w:val="en-US"/>
        </w:rPr>
        <w:t xml:space="preserve"> these variables has not allowed us to contrast these results with previous findings</w:t>
      </w:r>
      <w:r w:rsidR="009939EF" w:rsidRPr="005B346E">
        <w:rPr>
          <w:color w:val="000000" w:themeColor="text1"/>
          <w:lang w:val="en-US"/>
        </w:rPr>
        <w:t xml:space="preserve">. </w:t>
      </w:r>
      <w:r w:rsidR="009939EF" w:rsidRPr="008C34B3">
        <w:rPr>
          <w:color w:val="000000" w:themeColor="text1"/>
          <w:lang w:val="en-US"/>
        </w:rPr>
        <w:t xml:space="preserve">However, it is a promising approach, because it helps us explain the relationship between </w:t>
      </w:r>
      <w:r w:rsidR="008C34B3" w:rsidRPr="008C34B3">
        <w:rPr>
          <w:color w:val="000000" w:themeColor="text1"/>
          <w:lang w:val="en-US"/>
        </w:rPr>
        <w:t xml:space="preserve">direct and vicarious </w:t>
      </w:r>
      <w:r w:rsidR="009939EF" w:rsidRPr="008C34B3">
        <w:rPr>
          <w:color w:val="000000" w:themeColor="text1"/>
          <w:lang w:val="en-US"/>
        </w:rPr>
        <w:t xml:space="preserve">family victimization, </w:t>
      </w:r>
      <w:r w:rsidR="008C34B3">
        <w:rPr>
          <w:color w:val="000000" w:themeColor="text1"/>
          <w:lang w:val="en-US"/>
        </w:rPr>
        <w:t>and</w:t>
      </w:r>
      <w:r w:rsidR="009939EF" w:rsidRPr="008C34B3">
        <w:rPr>
          <w:color w:val="000000" w:themeColor="text1"/>
          <w:lang w:val="en-US"/>
        </w:rPr>
        <w:t xml:space="preserve"> ascending violence. </w:t>
      </w:r>
      <w:r w:rsidR="009939EF" w:rsidRPr="005B346E">
        <w:rPr>
          <w:color w:val="000000" w:themeColor="text1"/>
          <w:lang w:val="en-US"/>
        </w:rPr>
        <w:t>Furthermore,</w:t>
      </w:r>
      <w:r w:rsidR="005B5D46" w:rsidRPr="005B346E">
        <w:rPr>
          <w:color w:val="000000" w:themeColor="text1"/>
          <w:lang w:val="en-US"/>
        </w:rPr>
        <w:t xml:space="preserve"> this study expands our knowledge about CPV and has important practical implications by highlighting the role of attachment bonds, not only for </w:t>
      </w:r>
      <w:r w:rsidR="009939EF" w:rsidRPr="005B346E">
        <w:rPr>
          <w:color w:val="000000" w:themeColor="text1"/>
          <w:lang w:val="en-US"/>
        </w:rPr>
        <w:t>the improvement of its</w:t>
      </w:r>
      <w:r w:rsidR="005B5D46" w:rsidRPr="005B346E">
        <w:rPr>
          <w:color w:val="000000" w:themeColor="text1"/>
          <w:lang w:val="en-US"/>
        </w:rPr>
        <w:t xml:space="preserve"> intervention but also for the </w:t>
      </w:r>
      <w:r w:rsidR="009939EF" w:rsidRPr="005B346E">
        <w:rPr>
          <w:color w:val="000000" w:themeColor="text1"/>
          <w:lang w:val="en-US"/>
        </w:rPr>
        <w:t>design</w:t>
      </w:r>
      <w:r w:rsidR="005B5D46" w:rsidRPr="005B346E">
        <w:rPr>
          <w:color w:val="000000" w:themeColor="text1"/>
          <w:lang w:val="en-US"/>
        </w:rPr>
        <w:t xml:space="preserve"> of future research and the </w:t>
      </w:r>
      <w:r w:rsidR="009939EF" w:rsidRPr="005B346E">
        <w:rPr>
          <w:color w:val="000000" w:themeColor="text1"/>
          <w:lang w:val="en-US"/>
        </w:rPr>
        <w:t>development</w:t>
      </w:r>
      <w:r w:rsidR="005B5D46" w:rsidRPr="005B346E">
        <w:rPr>
          <w:color w:val="000000" w:themeColor="text1"/>
          <w:lang w:val="en-US"/>
        </w:rPr>
        <w:t xml:space="preserve"> of preventive actions.</w:t>
      </w:r>
    </w:p>
    <w:p w14:paraId="1BB5595E" w14:textId="77777777" w:rsidR="005B5D46" w:rsidRPr="005B346E" w:rsidRDefault="005B5D46" w:rsidP="005B5D46">
      <w:pPr>
        <w:spacing w:line="480" w:lineRule="auto"/>
        <w:jc w:val="both"/>
        <w:rPr>
          <w:color w:val="000000" w:themeColor="text1"/>
          <w:lang w:val="en-US"/>
        </w:rPr>
      </w:pPr>
    </w:p>
    <w:p w14:paraId="3D2A8FC6" w14:textId="3BD15855" w:rsidR="005B5D46" w:rsidRPr="005B346E" w:rsidRDefault="005B5D46" w:rsidP="005B5D46">
      <w:pPr>
        <w:spacing w:line="480" w:lineRule="auto"/>
        <w:jc w:val="both"/>
        <w:rPr>
          <w:color w:val="000000" w:themeColor="text1"/>
          <w:lang w:val="en-US"/>
        </w:rPr>
      </w:pPr>
      <w:r w:rsidRPr="005B346E">
        <w:rPr>
          <w:b/>
          <w:bCs/>
          <w:color w:val="000000" w:themeColor="text1"/>
          <w:lang w:val="en-US"/>
        </w:rPr>
        <w:t xml:space="preserve">Keywords: </w:t>
      </w:r>
      <w:r w:rsidRPr="005B346E">
        <w:rPr>
          <w:color w:val="000000" w:themeColor="text1"/>
          <w:lang w:val="en-US"/>
        </w:rPr>
        <w:t>Child-to-Parent Violence; Attachment; Scoping review</w:t>
      </w:r>
    </w:p>
    <w:p w14:paraId="122EA8CC" w14:textId="230E6651" w:rsidR="005B5D46" w:rsidRPr="005B346E" w:rsidRDefault="005B5D46" w:rsidP="005B5D46">
      <w:pPr>
        <w:spacing w:line="480" w:lineRule="auto"/>
        <w:jc w:val="both"/>
        <w:rPr>
          <w:color w:val="000000" w:themeColor="text1"/>
          <w:lang w:val="en-US"/>
        </w:rPr>
      </w:pPr>
    </w:p>
    <w:p w14:paraId="7A77E8DA" w14:textId="652CE4C9" w:rsidR="005B5D46" w:rsidRPr="005B346E" w:rsidRDefault="005B5D46" w:rsidP="005B5D46">
      <w:pPr>
        <w:spacing w:line="480" w:lineRule="auto"/>
        <w:jc w:val="both"/>
        <w:rPr>
          <w:color w:val="000000" w:themeColor="text1"/>
          <w:lang w:val="en-US"/>
        </w:rPr>
      </w:pPr>
    </w:p>
    <w:p w14:paraId="0651DAF3" w14:textId="0D494D49" w:rsidR="005B5D46" w:rsidRPr="005B346E" w:rsidRDefault="005B5D46" w:rsidP="005B5D46">
      <w:pPr>
        <w:spacing w:line="480" w:lineRule="auto"/>
        <w:jc w:val="both"/>
        <w:rPr>
          <w:color w:val="000000" w:themeColor="text1"/>
          <w:lang w:val="en-US"/>
        </w:rPr>
      </w:pPr>
    </w:p>
    <w:p w14:paraId="5026950D" w14:textId="77777777" w:rsidR="005B5D46" w:rsidRPr="005B346E" w:rsidRDefault="005B5D46" w:rsidP="005B5D46">
      <w:pPr>
        <w:spacing w:line="480" w:lineRule="auto"/>
        <w:jc w:val="both"/>
        <w:rPr>
          <w:color w:val="000000" w:themeColor="text1"/>
          <w:lang w:val="en-US"/>
        </w:rPr>
      </w:pPr>
    </w:p>
    <w:sdt>
      <w:sdtPr>
        <w:rPr>
          <w:rFonts w:ascii="Times New Roman" w:eastAsia="Times New Roman" w:hAnsi="Times New Roman" w:cs="Times New Roman"/>
          <w:b w:val="0"/>
          <w:bCs w:val="0"/>
          <w:color w:val="000000" w:themeColor="text1"/>
          <w:sz w:val="24"/>
          <w:szCs w:val="24"/>
          <w:lang w:val="es-ES"/>
        </w:rPr>
        <w:id w:val="-2023149836"/>
        <w:docPartObj>
          <w:docPartGallery w:val="Table of Contents"/>
          <w:docPartUnique/>
        </w:docPartObj>
      </w:sdtPr>
      <w:sdtEndPr>
        <w:rPr>
          <w:noProof/>
        </w:rPr>
      </w:sdtEndPr>
      <w:sdtContent>
        <w:p w14:paraId="4E991428" w14:textId="7EF21BF9" w:rsidR="00FE30C0" w:rsidRPr="003A5185" w:rsidRDefault="00C71DF7" w:rsidP="00B64F1F">
          <w:pPr>
            <w:pStyle w:val="TtuloTDC"/>
            <w:spacing w:line="480" w:lineRule="auto"/>
            <w:rPr>
              <w:rFonts w:ascii="Times New Roman" w:hAnsi="Times New Roman" w:cs="Times New Roman"/>
              <w:b w:val="0"/>
              <w:bCs w:val="0"/>
              <w:color w:val="000000" w:themeColor="text1"/>
              <w:sz w:val="24"/>
              <w:szCs w:val="24"/>
              <w:lang w:val="es-ES"/>
            </w:rPr>
          </w:pPr>
          <w:r>
            <w:rPr>
              <w:rFonts w:ascii="Times New Roman" w:hAnsi="Times New Roman" w:cs="Times New Roman"/>
              <w:color w:val="000000" w:themeColor="text1"/>
              <w:sz w:val="24"/>
              <w:szCs w:val="24"/>
              <w:lang w:val="es-ES"/>
            </w:rPr>
            <w:t>ÍNDICE</w:t>
          </w:r>
        </w:p>
        <w:p w14:paraId="7C3EA2AF" w14:textId="68830333" w:rsidR="00B64F1F" w:rsidRPr="003A5185" w:rsidRDefault="00FE30C0" w:rsidP="00B64F1F">
          <w:pPr>
            <w:pStyle w:val="TDC1"/>
            <w:spacing w:line="480" w:lineRule="auto"/>
            <w:rPr>
              <w:rFonts w:ascii="Times New Roman" w:eastAsiaTheme="minorEastAsia" w:hAnsi="Times New Roman" w:cs="Times New Roman"/>
              <w:b w:val="0"/>
              <w:bCs w:val="0"/>
              <w:i w:val="0"/>
              <w:iCs w:val="0"/>
              <w:noProof/>
              <w:lang w:val="es-ES"/>
            </w:rPr>
          </w:pPr>
          <w:r w:rsidRPr="003A5185">
            <w:rPr>
              <w:rFonts w:ascii="Times New Roman" w:hAnsi="Times New Roman" w:cs="Times New Roman"/>
              <w:b w:val="0"/>
              <w:bCs w:val="0"/>
              <w:color w:val="000000" w:themeColor="text1"/>
              <w:lang w:val="es-ES"/>
            </w:rPr>
            <w:fldChar w:fldCharType="begin"/>
          </w:r>
          <w:r w:rsidRPr="003A5185">
            <w:rPr>
              <w:rFonts w:ascii="Times New Roman" w:hAnsi="Times New Roman" w:cs="Times New Roman"/>
              <w:b w:val="0"/>
              <w:bCs w:val="0"/>
              <w:color w:val="000000" w:themeColor="text1"/>
              <w:lang w:val="es-ES"/>
            </w:rPr>
            <w:instrText>TOC \o "1-3" \h \z \u</w:instrText>
          </w:r>
          <w:r w:rsidRPr="003A5185">
            <w:rPr>
              <w:rFonts w:ascii="Times New Roman" w:hAnsi="Times New Roman" w:cs="Times New Roman"/>
              <w:b w:val="0"/>
              <w:bCs w:val="0"/>
              <w:color w:val="000000" w:themeColor="text1"/>
              <w:lang w:val="es-ES"/>
            </w:rPr>
            <w:fldChar w:fldCharType="separate"/>
          </w:r>
          <w:hyperlink w:anchor="_Toc167031870" w:history="1">
            <w:r w:rsidR="00B64F1F" w:rsidRPr="003A5185">
              <w:rPr>
                <w:rStyle w:val="Hipervnculo"/>
                <w:rFonts w:ascii="Times New Roman" w:hAnsi="Times New Roman" w:cs="Times New Roman"/>
                <w:b w:val="0"/>
                <w:bCs w:val="0"/>
                <w:noProof/>
                <w:lang w:val="es-ES"/>
              </w:rPr>
              <w:t>INTRODUCCIÓN</w:t>
            </w:r>
            <w:r w:rsidR="00B64F1F" w:rsidRPr="003A5185">
              <w:rPr>
                <w:rFonts w:ascii="Times New Roman" w:hAnsi="Times New Roman" w:cs="Times New Roman"/>
                <w:b w:val="0"/>
                <w:bCs w:val="0"/>
                <w:noProof/>
                <w:webHidden/>
                <w:lang w:val="es-ES"/>
              </w:rPr>
              <w:tab/>
            </w:r>
            <w:r w:rsidR="00B64F1F" w:rsidRPr="003A5185">
              <w:rPr>
                <w:rFonts w:ascii="Times New Roman" w:hAnsi="Times New Roman" w:cs="Times New Roman"/>
                <w:b w:val="0"/>
                <w:bCs w:val="0"/>
                <w:noProof/>
                <w:webHidden/>
                <w:lang w:val="es-ES"/>
              </w:rPr>
              <w:fldChar w:fldCharType="begin"/>
            </w:r>
            <w:r w:rsidR="00B64F1F" w:rsidRPr="003A5185">
              <w:rPr>
                <w:rFonts w:ascii="Times New Roman" w:hAnsi="Times New Roman" w:cs="Times New Roman"/>
                <w:b w:val="0"/>
                <w:bCs w:val="0"/>
                <w:noProof/>
                <w:webHidden/>
                <w:lang w:val="es-ES"/>
              </w:rPr>
              <w:instrText xml:space="preserve"> PAGEREF _Toc167031870 \h </w:instrText>
            </w:r>
            <w:r w:rsidR="00B64F1F" w:rsidRPr="003A5185">
              <w:rPr>
                <w:rFonts w:ascii="Times New Roman" w:hAnsi="Times New Roman" w:cs="Times New Roman"/>
                <w:b w:val="0"/>
                <w:bCs w:val="0"/>
                <w:noProof/>
                <w:webHidden/>
                <w:lang w:val="es-ES"/>
              </w:rPr>
            </w:r>
            <w:r w:rsidR="00B64F1F" w:rsidRPr="003A5185">
              <w:rPr>
                <w:rFonts w:ascii="Times New Roman" w:hAnsi="Times New Roman" w:cs="Times New Roman"/>
                <w:b w:val="0"/>
                <w:bCs w:val="0"/>
                <w:noProof/>
                <w:webHidden/>
                <w:lang w:val="es-ES"/>
              </w:rPr>
              <w:fldChar w:fldCharType="separate"/>
            </w:r>
            <w:r w:rsidR="00B64F1F" w:rsidRPr="003A5185">
              <w:rPr>
                <w:rFonts w:ascii="Times New Roman" w:hAnsi="Times New Roman" w:cs="Times New Roman"/>
                <w:b w:val="0"/>
                <w:bCs w:val="0"/>
                <w:noProof/>
                <w:webHidden/>
                <w:lang w:val="es-ES"/>
              </w:rPr>
              <w:t>5</w:t>
            </w:r>
            <w:r w:rsidR="00B64F1F" w:rsidRPr="003A5185">
              <w:rPr>
                <w:rFonts w:ascii="Times New Roman" w:hAnsi="Times New Roman" w:cs="Times New Roman"/>
                <w:b w:val="0"/>
                <w:bCs w:val="0"/>
                <w:noProof/>
                <w:webHidden/>
                <w:lang w:val="es-ES"/>
              </w:rPr>
              <w:fldChar w:fldCharType="end"/>
            </w:r>
          </w:hyperlink>
        </w:p>
        <w:p w14:paraId="09F3FE20" w14:textId="165C9B60" w:rsidR="00B64F1F" w:rsidRPr="003A5185" w:rsidRDefault="00000000" w:rsidP="00B64F1F">
          <w:pPr>
            <w:pStyle w:val="TDC1"/>
            <w:spacing w:line="480" w:lineRule="auto"/>
            <w:rPr>
              <w:rFonts w:ascii="Times New Roman" w:eastAsiaTheme="minorEastAsia" w:hAnsi="Times New Roman" w:cs="Times New Roman"/>
              <w:b w:val="0"/>
              <w:bCs w:val="0"/>
              <w:i w:val="0"/>
              <w:iCs w:val="0"/>
              <w:noProof/>
              <w:lang w:val="es-ES"/>
            </w:rPr>
          </w:pPr>
          <w:hyperlink w:anchor="_Toc167031871" w:history="1">
            <w:r w:rsidR="00B64F1F" w:rsidRPr="003A5185">
              <w:rPr>
                <w:rStyle w:val="Hipervnculo"/>
                <w:rFonts w:ascii="Times New Roman" w:hAnsi="Times New Roman" w:cs="Times New Roman"/>
                <w:b w:val="0"/>
                <w:bCs w:val="0"/>
                <w:noProof/>
                <w:lang w:val="es-ES"/>
              </w:rPr>
              <w:t>MÉTODO</w:t>
            </w:r>
            <w:r w:rsidR="00B64F1F" w:rsidRPr="003A5185">
              <w:rPr>
                <w:rFonts w:ascii="Times New Roman" w:hAnsi="Times New Roman" w:cs="Times New Roman"/>
                <w:b w:val="0"/>
                <w:bCs w:val="0"/>
                <w:noProof/>
                <w:webHidden/>
                <w:lang w:val="es-ES"/>
              </w:rPr>
              <w:tab/>
            </w:r>
            <w:r w:rsidR="00B64F1F" w:rsidRPr="003A5185">
              <w:rPr>
                <w:rFonts w:ascii="Times New Roman" w:hAnsi="Times New Roman" w:cs="Times New Roman"/>
                <w:b w:val="0"/>
                <w:bCs w:val="0"/>
                <w:noProof/>
                <w:webHidden/>
                <w:lang w:val="es-ES"/>
              </w:rPr>
              <w:fldChar w:fldCharType="begin"/>
            </w:r>
            <w:r w:rsidR="00B64F1F" w:rsidRPr="003A5185">
              <w:rPr>
                <w:rFonts w:ascii="Times New Roman" w:hAnsi="Times New Roman" w:cs="Times New Roman"/>
                <w:b w:val="0"/>
                <w:bCs w:val="0"/>
                <w:noProof/>
                <w:webHidden/>
                <w:lang w:val="es-ES"/>
              </w:rPr>
              <w:instrText xml:space="preserve"> PAGEREF _Toc167031871 \h </w:instrText>
            </w:r>
            <w:r w:rsidR="00B64F1F" w:rsidRPr="003A5185">
              <w:rPr>
                <w:rFonts w:ascii="Times New Roman" w:hAnsi="Times New Roman" w:cs="Times New Roman"/>
                <w:b w:val="0"/>
                <w:bCs w:val="0"/>
                <w:noProof/>
                <w:webHidden/>
                <w:lang w:val="es-ES"/>
              </w:rPr>
            </w:r>
            <w:r w:rsidR="00B64F1F" w:rsidRPr="003A5185">
              <w:rPr>
                <w:rFonts w:ascii="Times New Roman" w:hAnsi="Times New Roman" w:cs="Times New Roman"/>
                <w:b w:val="0"/>
                <w:bCs w:val="0"/>
                <w:noProof/>
                <w:webHidden/>
                <w:lang w:val="es-ES"/>
              </w:rPr>
              <w:fldChar w:fldCharType="separate"/>
            </w:r>
            <w:r w:rsidR="00B64F1F" w:rsidRPr="003A5185">
              <w:rPr>
                <w:rFonts w:ascii="Times New Roman" w:hAnsi="Times New Roman" w:cs="Times New Roman"/>
                <w:b w:val="0"/>
                <w:bCs w:val="0"/>
                <w:noProof/>
                <w:webHidden/>
                <w:lang w:val="es-ES"/>
              </w:rPr>
              <w:t>11</w:t>
            </w:r>
            <w:r w:rsidR="00B64F1F" w:rsidRPr="003A5185">
              <w:rPr>
                <w:rFonts w:ascii="Times New Roman" w:hAnsi="Times New Roman" w:cs="Times New Roman"/>
                <w:b w:val="0"/>
                <w:bCs w:val="0"/>
                <w:noProof/>
                <w:webHidden/>
                <w:lang w:val="es-ES"/>
              </w:rPr>
              <w:fldChar w:fldCharType="end"/>
            </w:r>
          </w:hyperlink>
        </w:p>
        <w:p w14:paraId="7068D07D" w14:textId="25BE9605" w:rsidR="00B64F1F" w:rsidRPr="003A5185" w:rsidRDefault="00000000" w:rsidP="00B64F1F">
          <w:pPr>
            <w:pStyle w:val="TDC1"/>
            <w:spacing w:line="480" w:lineRule="auto"/>
            <w:rPr>
              <w:rFonts w:ascii="Times New Roman" w:eastAsiaTheme="minorEastAsia" w:hAnsi="Times New Roman" w:cs="Times New Roman"/>
              <w:b w:val="0"/>
              <w:bCs w:val="0"/>
              <w:i w:val="0"/>
              <w:iCs w:val="0"/>
              <w:noProof/>
              <w:lang w:val="es-ES"/>
            </w:rPr>
          </w:pPr>
          <w:hyperlink w:anchor="_Toc167031872" w:history="1">
            <w:r w:rsidR="00B64F1F" w:rsidRPr="003A5185">
              <w:rPr>
                <w:rStyle w:val="Hipervnculo"/>
                <w:rFonts w:ascii="Times New Roman" w:hAnsi="Times New Roman" w:cs="Times New Roman"/>
                <w:b w:val="0"/>
                <w:bCs w:val="0"/>
                <w:noProof/>
                <w:lang w:val="es-ES"/>
              </w:rPr>
              <w:t>RESULTADOS</w:t>
            </w:r>
            <w:r w:rsidR="00B64F1F" w:rsidRPr="003A5185">
              <w:rPr>
                <w:rFonts w:ascii="Times New Roman" w:hAnsi="Times New Roman" w:cs="Times New Roman"/>
                <w:b w:val="0"/>
                <w:bCs w:val="0"/>
                <w:noProof/>
                <w:webHidden/>
                <w:lang w:val="es-ES"/>
              </w:rPr>
              <w:tab/>
            </w:r>
            <w:r w:rsidR="00B64F1F" w:rsidRPr="003A5185">
              <w:rPr>
                <w:rFonts w:ascii="Times New Roman" w:hAnsi="Times New Roman" w:cs="Times New Roman"/>
                <w:b w:val="0"/>
                <w:bCs w:val="0"/>
                <w:noProof/>
                <w:webHidden/>
                <w:lang w:val="es-ES"/>
              </w:rPr>
              <w:fldChar w:fldCharType="begin"/>
            </w:r>
            <w:r w:rsidR="00B64F1F" w:rsidRPr="003A5185">
              <w:rPr>
                <w:rFonts w:ascii="Times New Roman" w:hAnsi="Times New Roman" w:cs="Times New Roman"/>
                <w:b w:val="0"/>
                <w:bCs w:val="0"/>
                <w:noProof/>
                <w:webHidden/>
                <w:lang w:val="es-ES"/>
              </w:rPr>
              <w:instrText xml:space="preserve"> PAGEREF _Toc167031872 \h </w:instrText>
            </w:r>
            <w:r w:rsidR="00B64F1F" w:rsidRPr="003A5185">
              <w:rPr>
                <w:rFonts w:ascii="Times New Roman" w:hAnsi="Times New Roman" w:cs="Times New Roman"/>
                <w:b w:val="0"/>
                <w:bCs w:val="0"/>
                <w:noProof/>
                <w:webHidden/>
                <w:lang w:val="es-ES"/>
              </w:rPr>
            </w:r>
            <w:r w:rsidR="00B64F1F" w:rsidRPr="003A5185">
              <w:rPr>
                <w:rFonts w:ascii="Times New Roman" w:hAnsi="Times New Roman" w:cs="Times New Roman"/>
                <w:b w:val="0"/>
                <w:bCs w:val="0"/>
                <w:noProof/>
                <w:webHidden/>
                <w:lang w:val="es-ES"/>
              </w:rPr>
              <w:fldChar w:fldCharType="separate"/>
            </w:r>
            <w:r w:rsidR="00B64F1F" w:rsidRPr="003A5185">
              <w:rPr>
                <w:rFonts w:ascii="Times New Roman" w:hAnsi="Times New Roman" w:cs="Times New Roman"/>
                <w:b w:val="0"/>
                <w:bCs w:val="0"/>
                <w:noProof/>
                <w:webHidden/>
                <w:lang w:val="es-ES"/>
              </w:rPr>
              <w:t>14</w:t>
            </w:r>
            <w:r w:rsidR="00B64F1F" w:rsidRPr="003A5185">
              <w:rPr>
                <w:rFonts w:ascii="Times New Roman" w:hAnsi="Times New Roman" w:cs="Times New Roman"/>
                <w:b w:val="0"/>
                <w:bCs w:val="0"/>
                <w:noProof/>
                <w:webHidden/>
                <w:lang w:val="es-ES"/>
              </w:rPr>
              <w:fldChar w:fldCharType="end"/>
            </w:r>
          </w:hyperlink>
        </w:p>
        <w:p w14:paraId="00133477" w14:textId="314F7381" w:rsidR="00B64F1F" w:rsidRPr="003A5185" w:rsidRDefault="00000000" w:rsidP="00B64F1F">
          <w:pPr>
            <w:pStyle w:val="TDC2"/>
            <w:tabs>
              <w:tab w:val="right" w:leader="dot" w:pos="8488"/>
            </w:tabs>
            <w:spacing w:line="480" w:lineRule="auto"/>
            <w:rPr>
              <w:rFonts w:ascii="Times New Roman" w:eastAsiaTheme="minorEastAsia" w:hAnsi="Times New Roman" w:cs="Times New Roman"/>
              <w:b w:val="0"/>
              <w:bCs w:val="0"/>
              <w:noProof/>
              <w:sz w:val="24"/>
              <w:szCs w:val="24"/>
              <w:lang w:val="es-ES"/>
            </w:rPr>
          </w:pPr>
          <w:hyperlink w:anchor="_Toc167031873" w:history="1">
            <w:r w:rsidR="00B64F1F" w:rsidRPr="003A5185">
              <w:rPr>
                <w:rStyle w:val="Hipervnculo"/>
                <w:rFonts w:ascii="Times New Roman" w:hAnsi="Times New Roman" w:cs="Times New Roman"/>
                <w:b w:val="0"/>
                <w:bCs w:val="0"/>
                <w:i/>
                <w:iCs/>
                <w:noProof/>
                <w:sz w:val="24"/>
                <w:szCs w:val="24"/>
                <w:lang w:val="es-ES"/>
              </w:rPr>
              <w:t>Características metodológicas de los estudios</w:t>
            </w:r>
            <w:r w:rsidR="00B64F1F" w:rsidRPr="003A5185">
              <w:rPr>
                <w:rFonts w:ascii="Times New Roman" w:hAnsi="Times New Roman" w:cs="Times New Roman"/>
                <w:b w:val="0"/>
                <w:bCs w:val="0"/>
                <w:noProof/>
                <w:webHidden/>
                <w:sz w:val="24"/>
                <w:szCs w:val="24"/>
                <w:lang w:val="es-ES"/>
              </w:rPr>
              <w:tab/>
            </w:r>
            <w:r w:rsidR="00B64F1F" w:rsidRPr="003A5185">
              <w:rPr>
                <w:rFonts w:ascii="Times New Roman" w:hAnsi="Times New Roman" w:cs="Times New Roman"/>
                <w:b w:val="0"/>
                <w:bCs w:val="0"/>
                <w:noProof/>
                <w:webHidden/>
                <w:sz w:val="24"/>
                <w:szCs w:val="24"/>
                <w:lang w:val="es-ES"/>
              </w:rPr>
              <w:fldChar w:fldCharType="begin"/>
            </w:r>
            <w:r w:rsidR="00B64F1F" w:rsidRPr="003A5185">
              <w:rPr>
                <w:rFonts w:ascii="Times New Roman" w:hAnsi="Times New Roman" w:cs="Times New Roman"/>
                <w:b w:val="0"/>
                <w:bCs w:val="0"/>
                <w:noProof/>
                <w:webHidden/>
                <w:sz w:val="24"/>
                <w:szCs w:val="24"/>
                <w:lang w:val="es-ES"/>
              </w:rPr>
              <w:instrText xml:space="preserve"> PAGEREF _Toc167031873 \h </w:instrText>
            </w:r>
            <w:r w:rsidR="00B64F1F" w:rsidRPr="003A5185">
              <w:rPr>
                <w:rFonts w:ascii="Times New Roman" w:hAnsi="Times New Roman" w:cs="Times New Roman"/>
                <w:b w:val="0"/>
                <w:bCs w:val="0"/>
                <w:noProof/>
                <w:webHidden/>
                <w:sz w:val="24"/>
                <w:szCs w:val="24"/>
                <w:lang w:val="es-ES"/>
              </w:rPr>
            </w:r>
            <w:r w:rsidR="00B64F1F" w:rsidRPr="003A5185">
              <w:rPr>
                <w:rFonts w:ascii="Times New Roman" w:hAnsi="Times New Roman" w:cs="Times New Roman"/>
                <w:b w:val="0"/>
                <w:bCs w:val="0"/>
                <w:noProof/>
                <w:webHidden/>
                <w:sz w:val="24"/>
                <w:szCs w:val="24"/>
                <w:lang w:val="es-ES"/>
              </w:rPr>
              <w:fldChar w:fldCharType="separate"/>
            </w:r>
            <w:r w:rsidR="00B64F1F" w:rsidRPr="003A5185">
              <w:rPr>
                <w:rFonts w:ascii="Times New Roman" w:hAnsi="Times New Roman" w:cs="Times New Roman"/>
                <w:b w:val="0"/>
                <w:bCs w:val="0"/>
                <w:noProof/>
                <w:webHidden/>
                <w:sz w:val="24"/>
                <w:szCs w:val="24"/>
                <w:lang w:val="es-ES"/>
              </w:rPr>
              <w:t>17</w:t>
            </w:r>
            <w:r w:rsidR="00B64F1F" w:rsidRPr="003A5185">
              <w:rPr>
                <w:rFonts w:ascii="Times New Roman" w:hAnsi="Times New Roman" w:cs="Times New Roman"/>
                <w:b w:val="0"/>
                <w:bCs w:val="0"/>
                <w:noProof/>
                <w:webHidden/>
                <w:sz w:val="24"/>
                <w:szCs w:val="24"/>
                <w:lang w:val="es-ES"/>
              </w:rPr>
              <w:fldChar w:fldCharType="end"/>
            </w:r>
          </w:hyperlink>
        </w:p>
        <w:p w14:paraId="7BD05FD1" w14:textId="63A710D0" w:rsidR="00B64F1F" w:rsidRPr="003A5185" w:rsidRDefault="00000000" w:rsidP="00B64F1F">
          <w:pPr>
            <w:pStyle w:val="TDC2"/>
            <w:tabs>
              <w:tab w:val="right" w:leader="dot" w:pos="8488"/>
            </w:tabs>
            <w:spacing w:line="480" w:lineRule="auto"/>
            <w:rPr>
              <w:rFonts w:ascii="Times New Roman" w:eastAsiaTheme="minorEastAsia" w:hAnsi="Times New Roman" w:cs="Times New Roman"/>
              <w:b w:val="0"/>
              <w:bCs w:val="0"/>
              <w:noProof/>
              <w:sz w:val="24"/>
              <w:szCs w:val="24"/>
              <w:lang w:val="es-ES"/>
            </w:rPr>
          </w:pPr>
          <w:hyperlink w:anchor="_Toc167031874" w:history="1">
            <w:r w:rsidR="00B64F1F" w:rsidRPr="003A5185">
              <w:rPr>
                <w:rStyle w:val="Hipervnculo"/>
                <w:rFonts w:ascii="Times New Roman" w:hAnsi="Times New Roman" w:cs="Times New Roman"/>
                <w:b w:val="0"/>
                <w:bCs w:val="0"/>
                <w:i/>
                <w:iCs/>
                <w:noProof/>
                <w:sz w:val="24"/>
                <w:szCs w:val="24"/>
                <w:lang w:val="es-ES"/>
              </w:rPr>
              <w:t>Relación entre apego y VFP</w:t>
            </w:r>
            <w:r w:rsidR="00B64F1F" w:rsidRPr="003A5185">
              <w:rPr>
                <w:rFonts w:ascii="Times New Roman" w:hAnsi="Times New Roman" w:cs="Times New Roman"/>
                <w:b w:val="0"/>
                <w:bCs w:val="0"/>
                <w:noProof/>
                <w:webHidden/>
                <w:sz w:val="24"/>
                <w:szCs w:val="24"/>
                <w:lang w:val="es-ES"/>
              </w:rPr>
              <w:tab/>
            </w:r>
            <w:r w:rsidR="00B64F1F" w:rsidRPr="003A5185">
              <w:rPr>
                <w:rFonts w:ascii="Times New Roman" w:hAnsi="Times New Roman" w:cs="Times New Roman"/>
                <w:b w:val="0"/>
                <w:bCs w:val="0"/>
                <w:noProof/>
                <w:webHidden/>
                <w:sz w:val="24"/>
                <w:szCs w:val="24"/>
                <w:lang w:val="es-ES"/>
              </w:rPr>
              <w:fldChar w:fldCharType="begin"/>
            </w:r>
            <w:r w:rsidR="00B64F1F" w:rsidRPr="003A5185">
              <w:rPr>
                <w:rFonts w:ascii="Times New Roman" w:hAnsi="Times New Roman" w:cs="Times New Roman"/>
                <w:b w:val="0"/>
                <w:bCs w:val="0"/>
                <w:noProof/>
                <w:webHidden/>
                <w:sz w:val="24"/>
                <w:szCs w:val="24"/>
                <w:lang w:val="es-ES"/>
              </w:rPr>
              <w:instrText xml:space="preserve"> PAGEREF _Toc167031874 \h </w:instrText>
            </w:r>
            <w:r w:rsidR="00B64F1F" w:rsidRPr="003A5185">
              <w:rPr>
                <w:rFonts w:ascii="Times New Roman" w:hAnsi="Times New Roman" w:cs="Times New Roman"/>
                <w:b w:val="0"/>
                <w:bCs w:val="0"/>
                <w:noProof/>
                <w:webHidden/>
                <w:sz w:val="24"/>
                <w:szCs w:val="24"/>
                <w:lang w:val="es-ES"/>
              </w:rPr>
            </w:r>
            <w:r w:rsidR="00B64F1F" w:rsidRPr="003A5185">
              <w:rPr>
                <w:rFonts w:ascii="Times New Roman" w:hAnsi="Times New Roman" w:cs="Times New Roman"/>
                <w:b w:val="0"/>
                <w:bCs w:val="0"/>
                <w:noProof/>
                <w:webHidden/>
                <w:sz w:val="24"/>
                <w:szCs w:val="24"/>
                <w:lang w:val="es-ES"/>
              </w:rPr>
              <w:fldChar w:fldCharType="separate"/>
            </w:r>
            <w:r w:rsidR="00B64F1F" w:rsidRPr="003A5185">
              <w:rPr>
                <w:rFonts w:ascii="Times New Roman" w:hAnsi="Times New Roman" w:cs="Times New Roman"/>
                <w:b w:val="0"/>
                <w:bCs w:val="0"/>
                <w:noProof/>
                <w:webHidden/>
                <w:sz w:val="24"/>
                <w:szCs w:val="24"/>
                <w:lang w:val="es-ES"/>
              </w:rPr>
              <w:t>19</w:t>
            </w:r>
            <w:r w:rsidR="00B64F1F" w:rsidRPr="003A5185">
              <w:rPr>
                <w:rFonts w:ascii="Times New Roman" w:hAnsi="Times New Roman" w:cs="Times New Roman"/>
                <w:b w:val="0"/>
                <w:bCs w:val="0"/>
                <w:noProof/>
                <w:webHidden/>
                <w:sz w:val="24"/>
                <w:szCs w:val="24"/>
                <w:lang w:val="es-ES"/>
              </w:rPr>
              <w:fldChar w:fldCharType="end"/>
            </w:r>
          </w:hyperlink>
        </w:p>
        <w:p w14:paraId="03F8C3AD" w14:textId="6293B4D4" w:rsidR="00B64F1F" w:rsidRPr="003A5185" w:rsidRDefault="00000000" w:rsidP="00B64F1F">
          <w:pPr>
            <w:pStyle w:val="TDC1"/>
            <w:spacing w:line="480" w:lineRule="auto"/>
            <w:rPr>
              <w:rFonts w:ascii="Times New Roman" w:eastAsiaTheme="minorEastAsia" w:hAnsi="Times New Roman" w:cs="Times New Roman"/>
              <w:b w:val="0"/>
              <w:bCs w:val="0"/>
              <w:i w:val="0"/>
              <w:iCs w:val="0"/>
              <w:noProof/>
              <w:lang w:val="es-ES"/>
            </w:rPr>
          </w:pPr>
          <w:hyperlink w:anchor="_Toc167031875" w:history="1">
            <w:r w:rsidR="00B64F1F" w:rsidRPr="003A5185">
              <w:rPr>
                <w:rStyle w:val="Hipervnculo"/>
                <w:rFonts w:ascii="Times New Roman" w:hAnsi="Times New Roman" w:cs="Times New Roman"/>
                <w:b w:val="0"/>
                <w:bCs w:val="0"/>
                <w:noProof/>
                <w:lang w:val="es-ES"/>
              </w:rPr>
              <w:t>DISCUSIÓN</w:t>
            </w:r>
            <w:r w:rsidR="00B64F1F" w:rsidRPr="003A5185">
              <w:rPr>
                <w:rFonts w:ascii="Times New Roman" w:hAnsi="Times New Roman" w:cs="Times New Roman"/>
                <w:b w:val="0"/>
                <w:bCs w:val="0"/>
                <w:noProof/>
                <w:webHidden/>
                <w:lang w:val="es-ES"/>
              </w:rPr>
              <w:tab/>
            </w:r>
            <w:r w:rsidR="00B64F1F" w:rsidRPr="003A5185">
              <w:rPr>
                <w:rFonts w:ascii="Times New Roman" w:hAnsi="Times New Roman" w:cs="Times New Roman"/>
                <w:b w:val="0"/>
                <w:bCs w:val="0"/>
                <w:noProof/>
                <w:webHidden/>
                <w:lang w:val="es-ES"/>
              </w:rPr>
              <w:fldChar w:fldCharType="begin"/>
            </w:r>
            <w:r w:rsidR="00B64F1F" w:rsidRPr="003A5185">
              <w:rPr>
                <w:rFonts w:ascii="Times New Roman" w:hAnsi="Times New Roman" w:cs="Times New Roman"/>
                <w:b w:val="0"/>
                <w:bCs w:val="0"/>
                <w:noProof/>
                <w:webHidden/>
                <w:lang w:val="es-ES"/>
              </w:rPr>
              <w:instrText xml:space="preserve"> PAGEREF _Toc167031875 \h </w:instrText>
            </w:r>
            <w:r w:rsidR="00B64F1F" w:rsidRPr="003A5185">
              <w:rPr>
                <w:rFonts w:ascii="Times New Roman" w:hAnsi="Times New Roman" w:cs="Times New Roman"/>
                <w:b w:val="0"/>
                <w:bCs w:val="0"/>
                <w:noProof/>
                <w:webHidden/>
                <w:lang w:val="es-ES"/>
              </w:rPr>
            </w:r>
            <w:r w:rsidR="00B64F1F" w:rsidRPr="003A5185">
              <w:rPr>
                <w:rFonts w:ascii="Times New Roman" w:hAnsi="Times New Roman" w:cs="Times New Roman"/>
                <w:b w:val="0"/>
                <w:bCs w:val="0"/>
                <w:noProof/>
                <w:webHidden/>
                <w:lang w:val="es-ES"/>
              </w:rPr>
              <w:fldChar w:fldCharType="separate"/>
            </w:r>
            <w:r w:rsidR="00B64F1F" w:rsidRPr="003A5185">
              <w:rPr>
                <w:rFonts w:ascii="Times New Roman" w:hAnsi="Times New Roman" w:cs="Times New Roman"/>
                <w:b w:val="0"/>
                <w:bCs w:val="0"/>
                <w:noProof/>
                <w:webHidden/>
                <w:lang w:val="es-ES"/>
              </w:rPr>
              <w:t>23</w:t>
            </w:r>
            <w:r w:rsidR="00B64F1F" w:rsidRPr="003A5185">
              <w:rPr>
                <w:rFonts w:ascii="Times New Roman" w:hAnsi="Times New Roman" w:cs="Times New Roman"/>
                <w:b w:val="0"/>
                <w:bCs w:val="0"/>
                <w:noProof/>
                <w:webHidden/>
                <w:lang w:val="es-ES"/>
              </w:rPr>
              <w:fldChar w:fldCharType="end"/>
            </w:r>
          </w:hyperlink>
        </w:p>
        <w:p w14:paraId="79777094" w14:textId="6182602C" w:rsidR="00B64F1F" w:rsidRPr="003A5185" w:rsidRDefault="00000000" w:rsidP="00B64F1F">
          <w:pPr>
            <w:pStyle w:val="TDC1"/>
            <w:spacing w:line="480" w:lineRule="auto"/>
            <w:rPr>
              <w:rFonts w:ascii="Times New Roman" w:eastAsiaTheme="minorEastAsia" w:hAnsi="Times New Roman" w:cs="Times New Roman"/>
              <w:b w:val="0"/>
              <w:bCs w:val="0"/>
              <w:i w:val="0"/>
              <w:iCs w:val="0"/>
              <w:noProof/>
              <w:lang w:val="es-ES"/>
            </w:rPr>
          </w:pPr>
          <w:hyperlink w:anchor="_Toc167031876" w:history="1">
            <w:r w:rsidR="00B64F1F" w:rsidRPr="003A5185">
              <w:rPr>
                <w:rStyle w:val="Hipervnculo"/>
                <w:rFonts w:ascii="Times New Roman" w:hAnsi="Times New Roman" w:cs="Times New Roman"/>
                <w:b w:val="0"/>
                <w:bCs w:val="0"/>
                <w:noProof/>
                <w:lang w:val="es-ES"/>
              </w:rPr>
              <w:t>LIMITACIONES Y FUTURAS LÍNEAS DE INVESTIGACIÓN</w:t>
            </w:r>
            <w:r w:rsidR="00B64F1F" w:rsidRPr="003A5185">
              <w:rPr>
                <w:rFonts w:ascii="Times New Roman" w:hAnsi="Times New Roman" w:cs="Times New Roman"/>
                <w:b w:val="0"/>
                <w:bCs w:val="0"/>
                <w:noProof/>
                <w:webHidden/>
                <w:lang w:val="es-ES"/>
              </w:rPr>
              <w:tab/>
            </w:r>
            <w:r w:rsidR="00B64F1F" w:rsidRPr="003A5185">
              <w:rPr>
                <w:rFonts w:ascii="Times New Roman" w:hAnsi="Times New Roman" w:cs="Times New Roman"/>
                <w:b w:val="0"/>
                <w:bCs w:val="0"/>
                <w:noProof/>
                <w:webHidden/>
                <w:lang w:val="es-ES"/>
              </w:rPr>
              <w:fldChar w:fldCharType="begin"/>
            </w:r>
            <w:r w:rsidR="00B64F1F" w:rsidRPr="003A5185">
              <w:rPr>
                <w:rFonts w:ascii="Times New Roman" w:hAnsi="Times New Roman" w:cs="Times New Roman"/>
                <w:b w:val="0"/>
                <w:bCs w:val="0"/>
                <w:noProof/>
                <w:webHidden/>
                <w:lang w:val="es-ES"/>
              </w:rPr>
              <w:instrText xml:space="preserve"> PAGEREF _Toc167031876 \h </w:instrText>
            </w:r>
            <w:r w:rsidR="00B64F1F" w:rsidRPr="003A5185">
              <w:rPr>
                <w:rFonts w:ascii="Times New Roman" w:hAnsi="Times New Roman" w:cs="Times New Roman"/>
                <w:b w:val="0"/>
                <w:bCs w:val="0"/>
                <w:noProof/>
                <w:webHidden/>
                <w:lang w:val="es-ES"/>
              </w:rPr>
            </w:r>
            <w:r w:rsidR="00B64F1F" w:rsidRPr="003A5185">
              <w:rPr>
                <w:rFonts w:ascii="Times New Roman" w:hAnsi="Times New Roman" w:cs="Times New Roman"/>
                <w:b w:val="0"/>
                <w:bCs w:val="0"/>
                <w:noProof/>
                <w:webHidden/>
                <w:lang w:val="es-ES"/>
              </w:rPr>
              <w:fldChar w:fldCharType="separate"/>
            </w:r>
            <w:r w:rsidR="00B64F1F" w:rsidRPr="003A5185">
              <w:rPr>
                <w:rFonts w:ascii="Times New Roman" w:hAnsi="Times New Roman" w:cs="Times New Roman"/>
                <w:b w:val="0"/>
                <w:bCs w:val="0"/>
                <w:noProof/>
                <w:webHidden/>
                <w:lang w:val="es-ES"/>
              </w:rPr>
              <w:t>29</w:t>
            </w:r>
            <w:r w:rsidR="00B64F1F" w:rsidRPr="003A5185">
              <w:rPr>
                <w:rFonts w:ascii="Times New Roman" w:hAnsi="Times New Roman" w:cs="Times New Roman"/>
                <w:b w:val="0"/>
                <w:bCs w:val="0"/>
                <w:noProof/>
                <w:webHidden/>
                <w:lang w:val="es-ES"/>
              </w:rPr>
              <w:fldChar w:fldCharType="end"/>
            </w:r>
          </w:hyperlink>
        </w:p>
        <w:p w14:paraId="7626C876" w14:textId="03F22D3B" w:rsidR="00B64F1F" w:rsidRPr="003A5185" w:rsidRDefault="00000000" w:rsidP="00B64F1F">
          <w:pPr>
            <w:pStyle w:val="TDC1"/>
            <w:spacing w:line="480" w:lineRule="auto"/>
            <w:rPr>
              <w:rFonts w:ascii="Times New Roman" w:eastAsiaTheme="minorEastAsia" w:hAnsi="Times New Roman" w:cs="Times New Roman"/>
              <w:b w:val="0"/>
              <w:bCs w:val="0"/>
              <w:i w:val="0"/>
              <w:iCs w:val="0"/>
              <w:noProof/>
              <w:lang w:val="es-ES"/>
            </w:rPr>
          </w:pPr>
          <w:hyperlink w:anchor="_Toc167031877" w:history="1">
            <w:r w:rsidR="00B64F1F" w:rsidRPr="003A5185">
              <w:rPr>
                <w:rStyle w:val="Hipervnculo"/>
                <w:rFonts w:ascii="Times New Roman" w:hAnsi="Times New Roman" w:cs="Times New Roman"/>
                <w:b w:val="0"/>
                <w:bCs w:val="0"/>
                <w:noProof/>
                <w:lang w:val="es-ES"/>
              </w:rPr>
              <w:t>CONCLUSIONES</w:t>
            </w:r>
            <w:r w:rsidR="00B64F1F" w:rsidRPr="003A5185">
              <w:rPr>
                <w:rFonts w:ascii="Times New Roman" w:hAnsi="Times New Roman" w:cs="Times New Roman"/>
                <w:b w:val="0"/>
                <w:bCs w:val="0"/>
                <w:noProof/>
                <w:webHidden/>
                <w:lang w:val="es-ES"/>
              </w:rPr>
              <w:tab/>
            </w:r>
            <w:r w:rsidR="00B64F1F" w:rsidRPr="003A5185">
              <w:rPr>
                <w:rFonts w:ascii="Times New Roman" w:hAnsi="Times New Roman" w:cs="Times New Roman"/>
                <w:b w:val="0"/>
                <w:bCs w:val="0"/>
                <w:noProof/>
                <w:webHidden/>
                <w:lang w:val="es-ES"/>
              </w:rPr>
              <w:fldChar w:fldCharType="begin"/>
            </w:r>
            <w:r w:rsidR="00B64F1F" w:rsidRPr="003A5185">
              <w:rPr>
                <w:rFonts w:ascii="Times New Roman" w:hAnsi="Times New Roman" w:cs="Times New Roman"/>
                <w:b w:val="0"/>
                <w:bCs w:val="0"/>
                <w:noProof/>
                <w:webHidden/>
                <w:lang w:val="es-ES"/>
              </w:rPr>
              <w:instrText xml:space="preserve"> PAGEREF _Toc167031877 \h </w:instrText>
            </w:r>
            <w:r w:rsidR="00B64F1F" w:rsidRPr="003A5185">
              <w:rPr>
                <w:rFonts w:ascii="Times New Roman" w:hAnsi="Times New Roman" w:cs="Times New Roman"/>
                <w:b w:val="0"/>
                <w:bCs w:val="0"/>
                <w:noProof/>
                <w:webHidden/>
                <w:lang w:val="es-ES"/>
              </w:rPr>
            </w:r>
            <w:r w:rsidR="00B64F1F" w:rsidRPr="003A5185">
              <w:rPr>
                <w:rFonts w:ascii="Times New Roman" w:hAnsi="Times New Roman" w:cs="Times New Roman"/>
                <w:b w:val="0"/>
                <w:bCs w:val="0"/>
                <w:noProof/>
                <w:webHidden/>
                <w:lang w:val="es-ES"/>
              </w:rPr>
              <w:fldChar w:fldCharType="separate"/>
            </w:r>
            <w:r w:rsidR="00B64F1F" w:rsidRPr="003A5185">
              <w:rPr>
                <w:rFonts w:ascii="Times New Roman" w:hAnsi="Times New Roman" w:cs="Times New Roman"/>
                <w:b w:val="0"/>
                <w:bCs w:val="0"/>
                <w:noProof/>
                <w:webHidden/>
                <w:lang w:val="es-ES"/>
              </w:rPr>
              <w:t>31</w:t>
            </w:r>
            <w:r w:rsidR="00B64F1F" w:rsidRPr="003A5185">
              <w:rPr>
                <w:rFonts w:ascii="Times New Roman" w:hAnsi="Times New Roman" w:cs="Times New Roman"/>
                <w:b w:val="0"/>
                <w:bCs w:val="0"/>
                <w:noProof/>
                <w:webHidden/>
                <w:lang w:val="es-ES"/>
              </w:rPr>
              <w:fldChar w:fldCharType="end"/>
            </w:r>
          </w:hyperlink>
        </w:p>
        <w:p w14:paraId="48E549E2" w14:textId="531F1446" w:rsidR="00B64F1F" w:rsidRPr="003A5185" w:rsidRDefault="00000000" w:rsidP="00B64F1F">
          <w:pPr>
            <w:pStyle w:val="TDC1"/>
            <w:spacing w:line="480" w:lineRule="auto"/>
            <w:rPr>
              <w:rFonts w:ascii="Times New Roman" w:eastAsiaTheme="minorEastAsia" w:hAnsi="Times New Roman" w:cs="Times New Roman"/>
              <w:b w:val="0"/>
              <w:bCs w:val="0"/>
              <w:i w:val="0"/>
              <w:iCs w:val="0"/>
              <w:noProof/>
              <w:lang w:val="es-ES"/>
            </w:rPr>
          </w:pPr>
          <w:hyperlink w:anchor="_Toc167031878" w:history="1">
            <w:r w:rsidR="00B64F1F" w:rsidRPr="003A5185">
              <w:rPr>
                <w:rStyle w:val="Hipervnculo"/>
                <w:rFonts w:ascii="Times New Roman" w:hAnsi="Times New Roman" w:cs="Times New Roman"/>
                <w:b w:val="0"/>
                <w:bCs w:val="0"/>
                <w:noProof/>
                <w:lang w:val="es-ES"/>
              </w:rPr>
              <w:t>REFERENCIAS BIBLIOGRÁFICAS</w:t>
            </w:r>
            <w:r w:rsidR="00B64F1F" w:rsidRPr="003A5185">
              <w:rPr>
                <w:rFonts w:ascii="Times New Roman" w:hAnsi="Times New Roman" w:cs="Times New Roman"/>
                <w:b w:val="0"/>
                <w:bCs w:val="0"/>
                <w:noProof/>
                <w:webHidden/>
                <w:lang w:val="es-ES"/>
              </w:rPr>
              <w:tab/>
            </w:r>
            <w:r w:rsidR="00B64F1F" w:rsidRPr="003A5185">
              <w:rPr>
                <w:rFonts w:ascii="Times New Roman" w:hAnsi="Times New Roman" w:cs="Times New Roman"/>
                <w:b w:val="0"/>
                <w:bCs w:val="0"/>
                <w:noProof/>
                <w:webHidden/>
                <w:lang w:val="es-ES"/>
              </w:rPr>
              <w:fldChar w:fldCharType="begin"/>
            </w:r>
            <w:r w:rsidR="00B64F1F" w:rsidRPr="003A5185">
              <w:rPr>
                <w:rFonts w:ascii="Times New Roman" w:hAnsi="Times New Roman" w:cs="Times New Roman"/>
                <w:b w:val="0"/>
                <w:bCs w:val="0"/>
                <w:noProof/>
                <w:webHidden/>
                <w:lang w:val="es-ES"/>
              </w:rPr>
              <w:instrText xml:space="preserve"> PAGEREF _Toc167031878 \h </w:instrText>
            </w:r>
            <w:r w:rsidR="00B64F1F" w:rsidRPr="003A5185">
              <w:rPr>
                <w:rFonts w:ascii="Times New Roman" w:hAnsi="Times New Roman" w:cs="Times New Roman"/>
                <w:b w:val="0"/>
                <w:bCs w:val="0"/>
                <w:noProof/>
                <w:webHidden/>
                <w:lang w:val="es-ES"/>
              </w:rPr>
            </w:r>
            <w:r w:rsidR="00B64F1F" w:rsidRPr="003A5185">
              <w:rPr>
                <w:rFonts w:ascii="Times New Roman" w:hAnsi="Times New Roman" w:cs="Times New Roman"/>
                <w:b w:val="0"/>
                <w:bCs w:val="0"/>
                <w:noProof/>
                <w:webHidden/>
                <w:lang w:val="es-ES"/>
              </w:rPr>
              <w:fldChar w:fldCharType="separate"/>
            </w:r>
            <w:r w:rsidR="00B64F1F" w:rsidRPr="003A5185">
              <w:rPr>
                <w:rFonts w:ascii="Times New Roman" w:hAnsi="Times New Roman" w:cs="Times New Roman"/>
                <w:b w:val="0"/>
                <w:bCs w:val="0"/>
                <w:noProof/>
                <w:webHidden/>
                <w:lang w:val="es-ES"/>
              </w:rPr>
              <w:t>33</w:t>
            </w:r>
            <w:r w:rsidR="00B64F1F" w:rsidRPr="003A5185">
              <w:rPr>
                <w:rFonts w:ascii="Times New Roman" w:hAnsi="Times New Roman" w:cs="Times New Roman"/>
                <w:b w:val="0"/>
                <w:bCs w:val="0"/>
                <w:noProof/>
                <w:webHidden/>
                <w:lang w:val="es-ES"/>
              </w:rPr>
              <w:fldChar w:fldCharType="end"/>
            </w:r>
          </w:hyperlink>
        </w:p>
        <w:p w14:paraId="01E884AF" w14:textId="1F50360D" w:rsidR="00FE30C0" w:rsidRPr="0004259C" w:rsidRDefault="00FE30C0" w:rsidP="00B64F1F">
          <w:pPr>
            <w:spacing w:line="480" w:lineRule="auto"/>
            <w:rPr>
              <w:color w:val="000000" w:themeColor="text1"/>
              <w:lang w:val="es-ES"/>
            </w:rPr>
          </w:pPr>
          <w:r w:rsidRPr="003A5185">
            <w:rPr>
              <w:noProof/>
              <w:color w:val="000000" w:themeColor="text1"/>
              <w:lang w:val="es-ES"/>
            </w:rPr>
            <w:fldChar w:fldCharType="end"/>
          </w:r>
        </w:p>
      </w:sdtContent>
    </w:sdt>
    <w:p w14:paraId="5036E997" w14:textId="77777777" w:rsidR="00FE30C0" w:rsidRPr="0004259C" w:rsidRDefault="00FE30C0" w:rsidP="00FE30C0">
      <w:pPr>
        <w:pStyle w:val="Ttulo1"/>
        <w:spacing w:line="480" w:lineRule="auto"/>
        <w:rPr>
          <w:rFonts w:ascii="Times New Roman" w:hAnsi="Times New Roman" w:cs="Times New Roman"/>
          <w:b/>
          <w:bCs/>
          <w:color w:val="000000" w:themeColor="text1"/>
          <w:sz w:val="24"/>
          <w:szCs w:val="24"/>
          <w:lang w:val="es-ES"/>
        </w:rPr>
      </w:pPr>
    </w:p>
    <w:p w14:paraId="65AC32A7" w14:textId="77777777" w:rsidR="00FE30C0" w:rsidRPr="0004259C" w:rsidRDefault="00FE30C0" w:rsidP="00FE30C0">
      <w:pPr>
        <w:spacing w:line="480" w:lineRule="auto"/>
        <w:rPr>
          <w:rFonts w:eastAsiaTheme="majorEastAsia"/>
          <w:b/>
          <w:bCs/>
          <w:color w:val="000000" w:themeColor="text1"/>
          <w:lang w:val="es-ES"/>
        </w:rPr>
      </w:pPr>
      <w:r w:rsidRPr="0004259C">
        <w:rPr>
          <w:b/>
          <w:bCs/>
          <w:color w:val="000000" w:themeColor="text1"/>
          <w:lang w:val="es-ES"/>
        </w:rPr>
        <w:br w:type="page"/>
      </w:r>
    </w:p>
    <w:p w14:paraId="1A20179F" w14:textId="3FB9023B" w:rsidR="00FE30C0" w:rsidRPr="0004259C" w:rsidRDefault="00AC6B0E" w:rsidP="009C758E">
      <w:pPr>
        <w:pStyle w:val="Ttulo1"/>
        <w:spacing w:line="480" w:lineRule="auto"/>
        <w:jc w:val="center"/>
        <w:rPr>
          <w:rFonts w:ascii="Times New Roman" w:hAnsi="Times New Roman" w:cs="Times New Roman"/>
          <w:b/>
          <w:bCs/>
          <w:color w:val="000000" w:themeColor="text1"/>
          <w:sz w:val="24"/>
          <w:szCs w:val="24"/>
          <w:lang w:val="es-ES"/>
        </w:rPr>
      </w:pPr>
      <w:bookmarkStart w:id="0" w:name="_Toc167031870"/>
      <w:r w:rsidRPr="0004259C">
        <w:rPr>
          <w:rFonts w:ascii="Times New Roman" w:hAnsi="Times New Roman" w:cs="Times New Roman"/>
          <w:b/>
          <w:bCs/>
          <w:color w:val="000000" w:themeColor="text1"/>
          <w:sz w:val="24"/>
          <w:szCs w:val="24"/>
          <w:lang w:val="es-ES"/>
        </w:rPr>
        <w:lastRenderedPageBreak/>
        <w:t>INTRODUCCIÓN</w:t>
      </w:r>
      <w:bookmarkEnd w:id="0"/>
      <w:r w:rsidRPr="0004259C">
        <w:rPr>
          <w:rFonts w:ascii="Times New Roman" w:hAnsi="Times New Roman" w:cs="Times New Roman"/>
          <w:b/>
          <w:bCs/>
          <w:color w:val="000000" w:themeColor="text1"/>
          <w:sz w:val="24"/>
          <w:szCs w:val="24"/>
          <w:lang w:val="es-ES"/>
        </w:rPr>
        <w:t xml:space="preserve"> </w:t>
      </w:r>
    </w:p>
    <w:p w14:paraId="5C36F844" w14:textId="4894561A" w:rsidR="00FE30C0" w:rsidRPr="0004259C" w:rsidRDefault="00FE30C0" w:rsidP="00FE30C0">
      <w:pPr>
        <w:spacing w:line="480" w:lineRule="auto"/>
        <w:ind w:firstLine="708"/>
        <w:jc w:val="both"/>
        <w:rPr>
          <w:color w:val="000000" w:themeColor="text1"/>
          <w:lang w:val="es-ES"/>
        </w:rPr>
      </w:pPr>
      <w:r w:rsidRPr="0004259C">
        <w:rPr>
          <w:color w:val="000000" w:themeColor="text1"/>
          <w:lang w:val="es-ES"/>
        </w:rPr>
        <w:t xml:space="preserve">La violencia filioparental (en adelante VFP) </w:t>
      </w:r>
      <w:r w:rsidR="006165C4" w:rsidRPr="0004259C">
        <w:rPr>
          <w:color w:val="000000" w:themeColor="text1"/>
          <w:lang w:val="es-ES"/>
        </w:rPr>
        <w:t xml:space="preserve">o violencia ascendente </w:t>
      </w:r>
      <w:r w:rsidRPr="0004259C">
        <w:rPr>
          <w:color w:val="000000" w:themeColor="text1"/>
          <w:lang w:val="es-ES"/>
        </w:rPr>
        <w:t>es un tipo de violencia intrafamiliar definida como “conductas reiteradas de violencia física, psicológica (verbal o no verbal) o económica, dirigida a las y los progenitores o a aquellas personas que ocupen su lugar” (Pereira et al., 2017).  Fue descrita por primera vez en la literatura científica hace más de 60 años, pero es la</w:t>
      </w:r>
      <w:r w:rsidR="005B5627" w:rsidRPr="0004259C">
        <w:rPr>
          <w:color w:val="000000" w:themeColor="text1"/>
          <w:lang w:val="es-ES"/>
        </w:rPr>
        <w:t xml:space="preserve"> forma de violencia</w:t>
      </w:r>
      <w:r w:rsidRPr="0004259C">
        <w:rPr>
          <w:color w:val="000000" w:themeColor="text1"/>
          <w:lang w:val="es-ES"/>
        </w:rPr>
        <w:t xml:space="preserve"> menos estudiada (Simmons et al., 2017). En la actualidad, investigadores, profesionales de la salud mental y la comunidad legal la reconocen como un problema familiar y social en crecimiento. Sin embargo, su estudio ha estado limitado, entre otros factores, por el elevado nivel de ocultamiento de las familias debido al miedo, vergüenza y/o estigma que genera y la falta de acuerdo en los comportamientos considerados como VFP (Martínez et al., 2015; Simmons et al., 2017). A su vez, la investigación disponible presenta una metodología muy heterogénea y los enfoques teóricos en los que se orientan </w:t>
      </w:r>
      <w:r w:rsidR="002D663D" w:rsidRPr="0004259C">
        <w:rPr>
          <w:color w:val="000000" w:themeColor="text1"/>
          <w:lang w:val="es-ES"/>
        </w:rPr>
        <w:t>los</w:t>
      </w:r>
      <w:r w:rsidRPr="0004259C">
        <w:rPr>
          <w:color w:val="000000" w:themeColor="text1"/>
          <w:lang w:val="es-ES"/>
        </w:rPr>
        <w:t xml:space="preserve"> estudios no son necesariamente congruentes con </w:t>
      </w:r>
      <w:r w:rsidR="002D663D" w:rsidRPr="0004259C">
        <w:rPr>
          <w:color w:val="000000" w:themeColor="text1"/>
          <w:lang w:val="es-ES"/>
        </w:rPr>
        <w:t>la</w:t>
      </w:r>
      <w:r w:rsidRPr="0004259C">
        <w:rPr>
          <w:color w:val="000000" w:themeColor="text1"/>
          <w:lang w:val="es-ES"/>
        </w:rPr>
        <w:t xml:space="preserve"> naturaleza relacional </w:t>
      </w:r>
      <w:r w:rsidR="002D663D" w:rsidRPr="0004259C">
        <w:rPr>
          <w:color w:val="000000" w:themeColor="text1"/>
          <w:lang w:val="es-ES"/>
        </w:rPr>
        <w:t xml:space="preserve">de la VFP </w:t>
      </w:r>
      <w:r w:rsidRPr="0004259C">
        <w:rPr>
          <w:color w:val="000000" w:themeColor="text1"/>
          <w:lang w:val="es-ES"/>
        </w:rPr>
        <w:t xml:space="preserve">(Martínez et al., 2015; March, 2017; O’Hara et al., 2017; Arias-Rivera e Hildago García, 2020; Cuervo, 2021). </w:t>
      </w:r>
    </w:p>
    <w:p w14:paraId="43DF29CF" w14:textId="71442072" w:rsidR="00FE30C0" w:rsidRPr="0004259C" w:rsidRDefault="00FE30C0" w:rsidP="00B5249D">
      <w:pPr>
        <w:spacing w:line="480" w:lineRule="auto"/>
        <w:ind w:firstLine="708"/>
        <w:jc w:val="both"/>
        <w:rPr>
          <w:color w:val="000000" w:themeColor="text1"/>
          <w:lang w:val="es-ES"/>
        </w:rPr>
      </w:pPr>
      <w:r w:rsidRPr="0004259C">
        <w:rPr>
          <w:color w:val="000000" w:themeColor="text1"/>
          <w:lang w:val="es-ES"/>
        </w:rPr>
        <w:t xml:space="preserve">Así, la investigación actual continúa formulando hipótesis acerca de los mecanismos que conducen a este tipo de violencia. Autores como O’Hara et al. (2017) sugieren que el estudio debe plantearse desde enfoques teóricos que consideren las diferencias individuales, las dinámicas familiares, la perspectiva evolutiva y las trayectorias de desarrollo. De forma similar, Cuervo (2021) propone el esclarecimiento de las experiencias profundas de los padres y el vínculo que establecen con sus hijos como futuras líneas de investigación. Los factores de riesgo identificados ponen en relieve la dinámica vincular entre estos jóvenes y sus familias. Entre ellos, se encuentran </w:t>
      </w:r>
      <w:r w:rsidR="005B5627" w:rsidRPr="0004259C">
        <w:rPr>
          <w:color w:val="000000" w:themeColor="text1"/>
          <w:lang w:val="es-ES"/>
        </w:rPr>
        <w:t xml:space="preserve">factores como </w:t>
      </w:r>
      <w:r w:rsidRPr="0004259C">
        <w:rPr>
          <w:color w:val="000000" w:themeColor="text1"/>
          <w:lang w:val="es-ES"/>
        </w:rPr>
        <w:t>haber estado expuesto a la violencia en el hogar, tanto de forma directa</w:t>
      </w:r>
      <w:r w:rsidRPr="0004259C">
        <w:rPr>
          <w:rStyle w:val="Refdenotaalpie"/>
          <w:color w:val="000000" w:themeColor="text1"/>
          <w:lang w:val="es-ES"/>
        </w:rPr>
        <w:footnoteReference w:id="1"/>
      </w:r>
      <w:r w:rsidRPr="0004259C">
        <w:rPr>
          <w:color w:val="000000" w:themeColor="text1"/>
          <w:lang w:val="es-ES"/>
        </w:rPr>
        <w:t xml:space="preserve"> como </w:t>
      </w:r>
      <w:r w:rsidRPr="0004259C">
        <w:rPr>
          <w:color w:val="000000" w:themeColor="text1"/>
          <w:lang w:val="es-ES"/>
        </w:rPr>
        <w:lastRenderedPageBreak/>
        <w:t>vicaria</w:t>
      </w:r>
      <w:r w:rsidRPr="0004259C">
        <w:rPr>
          <w:rStyle w:val="Refdenotaalpie"/>
          <w:color w:val="000000" w:themeColor="text1"/>
          <w:lang w:val="es-ES"/>
        </w:rPr>
        <w:footnoteReference w:id="2"/>
      </w:r>
      <w:r w:rsidRPr="0004259C">
        <w:rPr>
          <w:color w:val="000000" w:themeColor="text1"/>
          <w:lang w:val="es-ES"/>
        </w:rPr>
        <w:t xml:space="preserve">  (Ibabe y Jaureguizar, 2011; Calvete et al., 2014;  Cuervo, 2021; Lorence et al., 2023; Rutter, 2023) y las variables vinculadas a las habilidades parentales y patrones de crianza como: falta de apoyo, percepción de rechazo y ausencia de calidez afectiva (Calvete et al., 2015; Cano-Lozano et al., 2020; Cano-Lozano et al., 2022; Papamichail y Bates, 2022), problemas en la comunicación (Suárez-Relinque et al., 2020; Jiménez et al., 2019; López-Martínez et al., 2019; Contreras y Cano, 2014) </w:t>
      </w:r>
      <w:r w:rsidR="005B5627" w:rsidRPr="0004259C">
        <w:rPr>
          <w:color w:val="000000" w:themeColor="text1"/>
          <w:lang w:val="es-ES"/>
        </w:rPr>
        <w:t>o</w:t>
      </w:r>
      <w:r w:rsidRPr="0004259C">
        <w:rPr>
          <w:color w:val="000000" w:themeColor="text1"/>
          <w:lang w:val="es-ES"/>
        </w:rPr>
        <w:t xml:space="preserve"> estilos de disciplina punitivos (Harries et al., 2022; Cano-Lozano et al., 2021; Ibabe, 2019). Por otra parte, los hallazgos en cuanto a la edad y el género señalan también la conveniencia de estudiar la VFP desde una perspectiva que considere las dinámicas relacionales a lo largo del desarrollo. </w:t>
      </w:r>
      <w:r w:rsidR="005B5627" w:rsidRPr="0004259C">
        <w:rPr>
          <w:color w:val="000000" w:themeColor="text1"/>
          <w:lang w:val="es-ES"/>
        </w:rPr>
        <w:t>Desde la perspectiva evolutiva</w:t>
      </w:r>
      <w:r w:rsidRPr="0004259C">
        <w:rPr>
          <w:color w:val="000000" w:themeColor="text1"/>
          <w:lang w:val="es-ES"/>
        </w:rPr>
        <w:t>, la edad de los agresores oscila entre los 12 y los 17 años</w:t>
      </w:r>
      <w:r w:rsidR="00B5249D" w:rsidRPr="0004259C">
        <w:rPr>
          <w:color w:val="000000" w:themeColor="text1"/>
          <w:lang w:val="es-ES"/>
        </w:rPr>
        <w:t xml:space="preserve"> en la mayoría de los casos</w:t>
      </w:r>
      <w:r w:rsidR="006E6CEC" w:rsidRPr="0004259C">
        <w:rPr>
          <w:color w:val="000000" w:themeColor="text1"/>
          <w:lang w:val="es-ES"/>
        </w:rPr>
        <w:t xml:space="preserve">, </w:t>
      </w:r>
      <w:r w:rsidR="00B5249D" w:rsidRPr="0004259C">
        <w:rPr>
          <w:color w:val="000000" w:themeColor="text1"/>
          <w:lang w:val="es-ES"/>
        </w:rPr>
        <w:t>pero otros</w:t>
      </w:r>
      <w:r w:rsidR="006E6CEC" w:rsidRPr="0004259C">
        <w:rPr>
          <w:color w:val="000000" w:themeColor="text1"/>
          <w:lang w:val="es-ES"/>
        </w:rPr>
        <w:t xml:space="preserve"> </w:t>
      </w:r>
      <w:r w:rsidR="00B5249D" w:rsidRPr="0004259C">
        <w:rPr>
          <w:color w:val="000000" w:themeColor="text1"/>
          <w:lang w:val="es-ES"/>
        </w:rPr>
        <w:t xml:space="preserve">estudios </w:t>
      </w:r>
      <w:r w:rsidR="006E6CEC" w:rsidRPr="0004259C">
        <w:rPr>
          <w:color w:val="000000" w:themeColor="text1"/>
          <w:lang w:val="es-ES"/>
        </w:rPr>
        <w:t>informan de conductas violentas en edades más tempranas</w:t>
      </w:r>
      <w:r w:rsidR="00B5249D" w:rsidRPr="0004259C">
        <w:rPr>
          <w:color w:val="000000" w:themeColor="text1"/>
          <w:lang w:val="es-ES"/>
        </w:rPr>
        <w:t xml:space="preserve">, señalando que </w:t>
      </w:r>
      <w:r w:rsidR="002D663D" w:rsidRPr="0004259C">
        <w:rPr>
          <w:color w:val="000000" w:themeColor="text1"/>
          <w:lang w:val="es-ES"/>
        </w:rPr>
        <w:t>los</w:t>
      </w:r>
      <w:r w:rsidRPr="0004259C">
        <w:rPr>
          <w:color w:val="000000" w:themeColor="text1"/>
          <w:lang w:val="es-ES"/>
        </w:rPr>
        <w:t xml:space="preserve"> padres no identifican las conductas violentas de sus hijos como VFP hasta que son </w:t>
      </w:r>
      <w:r w:rsidR="009C758E" w:rsidRPr="0004259C">
        <w:rPr>
          <w:color w:val="000000" w:themeColor="text1"/>
          <w:lang w:val="es-ES"/>
        </w:rPr>
        <w:t>mayores y se ha</w:t>
      </w:r>
      <w:r w:rsidRPr="0004259C">
        <w:rPr>
          <w:color w:val="000000" w:themeColor="text1"/>
          <w:lang w:val="es-ES"/>
        </w:rPr>
        <w:t xml:space="preserve"> establecido un patrón de violencia, por lo que este fenómeno no estaría limitado a la </w:t>
      </w:r>
      <w:r w:rsidR="006E6CEC" w:rsidRPr="0004259C">
        <w:rPr>
          <w:color w:val="000000" w:themeColor="text1"/>
          <w:lang w:val="es-ES"/>
        </w:rPr>
        <w:t xml:space="preserve">etapa adolescente (Arias-Rivera et al., 2021; Cuervo, 2021; Rutter, 2023). </w:t>
      </w:r>
      <w:r w:rsidRPr="0004259C">
        <w:rPr>
          <w:color w:val="000000" w:themeColor="text1"/>
          <w:lang w:val="es-ES"/>
        </w:rPr>
        <w:t>En la misma línea, Simmons et al. (2017) resalta la necesidad de ampliar el rango de edad de las muestras, considerando que, al menos la mitad de los hijos entre 18 y 24 años vive aún con sus padres, por lo que la investigación debería enfocarse en la relación entre el hijo agresor y el cuidador victimizado, más que en limitar las muestras a una determinada edad. Por otra parte, muchos estudios advierte</w:t>
      </w:r>
      <w:r w:rsidR="00B5249D" w:rsidRPr="0004259C">
        <w:rPr>
          <w:color w:val="000000" w:themeColor="text1"/>
          <w:lang w:val="es-ES"/>
        </w:rPr>
        <w:t>n</w:t>
      </w:r>
      <w:r w:rsidRPr="0004259C">
        <w:rPr>
          <w:color w:val="000000" w:themeColor="text1"/>
          <w:lang w:val="es-ES"/>
        </w:rPr>
        <w:t xml:space="preserve"> la importancia de estudiar la VFP desde una perspectiva de género, debido a que se han encontrado diferencias significativas en cuanto a que las madres son más propensas a ser víctimas de violencia por parte de sus hijos e hijas y, aunque no hay una predominancia de un género en cuanto al perfil de los agresores, la violencia física parece ser más ejercida por los hijos y la psicológica por parte de las hijas, </w:t>
      </w:r>
      <w:r w:rsidRPr="0004259C">
        <w:rPr>
          <w:color w:val="000000" w:themeColor="text1"/>
          <w:lang w:val="es-ES"/>
        </w:rPr>
        <w:lastRenderedPageBreak/>
        <w:t>lo cual puede responder a las dinámicas relacionales que tengan lugar en función de los roles de género (</w:t>
      </w:r>
      <w:r w:rsidR="00216449" w:rsidRPr="0004259C">
        <w:rPr>
          <w:lang w:val="es-ES"/>
        </w:rPr>
        <w:t>Ibabe y Jaureguizar, 2011</w:t>
      </w:r>
      <w:r w:rsidR="00216449" w:rsidRPr="0004259C">
        <w:rPr>
          <w:color w:val="000000" w:themeColor="text1"/>
          <w:lang w:val="es-ES"/>
        </w:rPr>
        <w:t xml:space="preserve">; </w:t>
      </w:r>
      <w:r w:rsidRPr="0004259C">
        <w:rPr>
          <w:color w:val="000000" w:themeColor="text1"/>
          <w:lang w:val="es-ES"/>
        </w:rPr>
        <w:t xml:space="preserve">Cuervo, 2021; Junco-Guerrero et al., 2023). </w:t>
      </w:r>
    </w:p>
    <w:p w14:paraId="6353D39F" w14:textId="26E53E17" w:rsidR="00FE30C0" w:rsidRPr="0004259C" w:rsidRDefault="00FE30C0" w:rsidP="00FE30C0">
      <w:pPr>
        <w:spacing w:line="480" w:lineRule="auto"/>
        <w:ind w:firstLine="708"/>
        <w:jc w:val="both"/>
        <w:rPr>
          <w:color w:val="000000" w:themeColor="text1"/>
          <w:lang w:val="es-ES"/>
        </w:rPr>
      </w:pPr>
      <w:r w:rsidRPr="0004259C">
        <w:rPr>
          <w:color w:val="000000" w:themeColor="text1"/>
          <w:lang w:val="es-ES"/>
        </w:rPr>
        <w:t>Teniendo en cuenta estas consideraciones, una perspectiva centrada en la conformación de los vínculos tempranos y sus efectos en el desarrollo emocional y afectivo de las personas, como la Teoría del Apego, puede aportar una nueva mirada en la comprensión de la VFP, congruente con su naturaleza relacional (Pitillas y Berástegui, 2024). Este paradigma científico, desarrollado por John Bowlby (1969), se ha convertido en una de las teorías más consolidadas dentro del desarrollo infantil y el estudio de las relaciones interpersonales. Bowlby (1969) entendía que los seres humanos nacen con una tendencia innata a buscar la proximidad y la conexión con sus figuras de cuidado, el cual denominó el</w:t>
      </w:r>
      <w:r w:rsidRPr="0004259C">
        <w:rPr>
          <w:i/>
          <w:iCs/>
          <w:color w:val="000000" w:themeColor="text1"/>
          <w:lang w:val="es-ES"/>
        </w:rPr>
        <w:t xml:space="preserve"> sistema de apego</w:t>
      </w:r>
      <w:r w:rsidRPr="0004259C">
        <w:rPr>
          <w:color w:val="000000" w:themeColor="text1"/>
          <w:lang w:val="es-ES"/>
        </w:rPr>
        <w:t xml:space="preserve">. En paralelo, lo que moviliza al adulto a estar disponible, proteger y regular emocionalmente al bebé es </w:t>
      </w:r>
      <w:r w:rsidRPr="0004259C">
        <w:rPr>
          <w:i/>
          <w:iCs/>
          <w:color w:val="000000" w:themeColor="text1"/>
          <w:lang w:val="es-ES"/>
        </w:rPr>
        <w:t xml:space="preserve">el sistema de cuidados. </w:t>
      </w:r>
      <w:r w:rsidRPr="0004259C">
        <w:rPr>
          <w:color w:val="000000" w:themeColor="text1"/>
          <w:lang w:val="es-ES"/>
        </w:rPr>
        <w:t xml:space="preserve">Estos dos sistemas motivacionales básicos rigen las interacciones entre los niños y sus cuidadores, y el vínculo que se establece a partir de este proceso interpersonal es lo que se denomina </w:t>
      </w:r>
      <w:r w:rsidRPr="0004259C">
        <w:rPr>
          <w:i/>
          <w:iCs/>
          <w:color w:val="000000" w:themeColor="text1"/>
          <w:lang w:val="es-ES"/>
        </w:rPr>
        <w:t>apego</w:t>
      </w:r>
      <w:r w:rsidRPr="0004259C">
        <w:rPr>
          <w:color w:val="000000" w:themeColor="text1"/>
          <w:lang w:val="es-ES"/>
        </w:rPr>
        <w:t>, el cual se configurará como seguro o inseguro</w:t>
      </w:r>
      <w:r w:rsidRPr="0004259C">
        <w:rPr>
          <w:rStyle w:val="Refdenotaalpie"/>
          <w:color w:val="000000" w:themeColor="text1"/>
          <w:lang w:val="es-ES"/>
        </w:rPr>
        <w:footnoteReference w:id="3"/>
      </w:r>
      <w:r w:rsidRPr="0004259C">
        <w:rPr>
          <w:color w:val="000000" w:themeColor="text1"/>
          <w:lang w:val="es-ES"/>
        </w:rPr>
        <w:t xml:space="preserve"> en función de la calidad de las respuestas del adulto a las necesidades y señales de protesta del menor (Pitillas y Berástegui, 2024). A medida que estos intercambios ocurren de forma repetitiva y predecible para los niños, estos construyen un modelo mental sobre aquello que es estable y esperable en esta dinámica relacional. Esto es lo que se conoce como </w:t>
      </w:r>
      <w:r w:rsidRPr="0004259C">
        <w:rPr>
          <w:i/>
          <w:iCs/>
          <w:color w:val="000000" w:themeColor="text1"/>
          <w:lang w:val="es-ES"/>
        </w:rPr>
        <w:t>modelos operativos internos (MOI)</w:t>
      </w:r>
      <w:r w:rsidRPr="0004259C">
        <w:rPr>
          <w:color w:val="000000" w:themeColor="text1"/>
          <w:lang w:val="es-ES"/>
        </w:rPr>
        <w:t xml:space="preserve">, otro término acuñado por Bowlby para hacer referencia a las representaciones mentales que se forma el menor sobre sí mismo, sus cuidadores y lo que sucede entre ambos a partir del vínculo construido con estos; es decir, los estilos de </w:t>
      </w:r>
      <w:r w:rsidRPr="0004259C">
        <w:rPr>
          <w:color w:val="000000" w:themeColor="text1"/>
          <w:lang w:val="es-ES"/>
        </w:rPr>
        <w:lastRenderedPageBreak/>
        <w:t>interacción de un niño son la expresión externa de un MOI (Pitillas, 2021</w:t>
      </w:r>
      <w:r w:rsidR="003B3C54" w:rsidRPr="0004259C">
        <w:rPr>
          <w:color w:val="000000" w:themeColor="text1"/>
          <w:lang w:val="es-ES"/>
        </w:rPr>
        <w:t>, p. 67</w:t>
      </w:r>
      <w:r w:rsidRPr="0004259C">
        <w:rPr>
          <w:color w:val="000000" w:themeColor="text1"/>
          <w:lang w:val="es-ES"/>
        </w:rPr>
        <w:t>). Considerando el rol que tiene el apego en los modelos de relación de una persona, su análisis puede esclarecer los mecanismos que subyacen a l</w:t>
      </w:r>
      <w:r w:rsidR="005B5627" w:rsidRPr="0004259C">
        <w:rPr>
          <w:color w:val="000000" w:themeColor="text1"/>
          <w:lang w:val="es-ES"/>
        </w:rPr>
        <w:t>as dinámicas de violencia</w:t>
      </w:r>
      <w:r w:rsidRPr="0004259C">
        <w:rPr>
          <w:color w:val="000000" w:themeColor="text1"/>
          <w:lang w:val="es-ES"/>
        </w:rPr>
        <w:t xml:space="preserve">, sobre todo en el ámbito familiar. </w:t>
      </w:r>
    </w:p>
    <w:p w14:paraId="6BDB3A59" w14:textId="61770394" w:rsidR="009F6991" w:rsidRPr="0004259C" w:rsidRDefault="00FE30C0" w:rsidP="009F6991">
      <w:pPr>
        <w:spacing w:line="480" w:lineRule="auto"/>
        <w:ind w:firstLine="708"/>
        <w:jc w:val="both"/>
        <w:rPr>
          <w:color w:val="000000" w:themeColor="text1"/>
          <w:lang w:val="es-ES"/>
        </w:rPr>
      </w:pPr>
      <w:r w:rsidRPr="0004259C">
        <w:rPr>
          <w:color w:val="000000" w:themeColor="text1"/>
          <w:lang w:val="es-ES"/>
        </w:rPr>
        <w:t xml:space="preserve">De hecho, la teoría </w:t>
      </w:r>
      <w:r w:rsidR="00AC6B0E" w:rsidRPr="0004259C">
        <w:rPr>
          <w:color w:val="000000" w:themeColor="text1"/>
          <w:lang w:val="es-ES"/>
        </w:rPr>
        <w:t>del</w:t>
      </w:r>
      <w:r w:rsidRPr="0004259C">
        <w:rPr>
          <w:color w:val="000000" w:themeColor="text1"/>
          <w:lang w:val="es-ES"/>
        </w:rPr>
        <w:t xml:space="preserve"> apego ha sido frecuentemente aplicada al estudio de la violencia, una de las áreas de mayor interés en la psicología. Por una parte, la evidencia disponible advierte que la inseguridad en al apego se ha relacionado de forma consistente con la exposición a la violencia. Por ejemplo, un estudio reciente con una muestra de 57.892 adolescentes encontró que la violencia familiar, tanto directa como indirecta hacia los hijos, estaba relacionada negativamente con el apego que establecían con los padres (Steketee et al., 2021). De forma similar, Gustafsson et al. (201</w:t>
      </w:r>
      <w:r w:rsidR="003B3C54" w:rsidRPr="0004259C">
        <w:rPr>
          <w:color w:val="000000" w:themeColor="text1"/>
          <w:lang w:val="es-ES"/>
        </w:rPr>
        <w:t>6</w:t>
      </w:r>
      <w:r w:rsidRPr="0004259C">
        <w:rPr>
          <w:color w:val="000000" w:themeColor="text1"/>
          <w:lang w:val="es-ES"/>
        </w:rPr>
        <w:t xml:space="preserve">) indicaron que la </w:t>
      </w:r>
      <w:r w:rsidR="005D6C3F" w:rsidRPr="0004259C">
        <w:rPr>
          <w:color w:val="000000" w:themeColor="text1"/>
          <w:lang w:val="es-ES"/>
        </w:rPr>
        <w:t xml:space="preserve">exposición a la </w:t>
      </w:r>
      <w:r w:rsidRPr="0004259C">
        <w:rPr>
          <w:color w:val="000000" w:themeColor="text1"/>
          <w:lang w:val="es-ES"/>
        </w:rPr>
        <w:t xml:space="preserve">violencia física en la pareja se asoció con una mayor probabilidad de presentar niveles de apego inseguro, </w:t>
      </w:r>
      <w:r w:rsidR="00683BDA" w:rsidRPr="0004259C">
        <w:rPr>
          <w:color w:val="000000" w:themeColor="text1"/>
          <w:lang w:val="es-ES"/>
        </w:rPr>
        <w:t>controlando incluso</w:t>
      </w:r>
      <w:r w:rsidRPr="0004259C">
        <w:rPr>
          <w:color w:val="000000" w:themeColor="text1"/>
          <w:lang w:val="es-ES"/>
        </w:rPr>
        <w:t xml:space="preserve"> </w:t>
      </w:r>
      <w:r w:rsidR="005D6C3F" w:rsidRPr="0004259C">
        <w:rPr>
          <w:color w:val="000000" w:themeColor="text1"/>
          <w:lang w:val="es-ES"/>
        </w:rPr>
        <w:t xml:space="preserve">las conductas parentales maternas. </w:t>
      </w:r>
      <w:r w:rsidRPr="0004259C">
        <w:rPr>
          <w:color w:val="000000" w:themeColor="text1"/>
          <w:lang w:val="es-ES"/>
        </w:rPr>
        <w:t>Otro estudio exploró la relación entre el maltrato infantil, los estilos de apego y los problemas de salud física y mental en la edad adulta y descubrieron que los individuos con antecedentes de negligencia infantil y abuso físico tenían niveles más altos de apego ansioso que el grupo sin antecedentes (</w:t>
      </w:r>
      <w:r w:rsidR="00FB5EAE" w:rsidRPr="0004259C">
        <w:rPr>
          <w:color w:val="000000" w:themeColor="text1"/>
          <w:lang w:val="es-ES"/>
        </w:rPr>
        <w:t>Widom</w:t>
      </w:r>
      <w:r w:rsidRPr="0004259C">
        <w:rPr>
          <w:color w:val="000000" w:themeColor="text1"/>
          <w:lang w:val="es-ES"/>
        </w:rPr>
        <w:t xml:space="preserve"> et al., 201</w:t>
      </w:r>
      <w:r w:rsidR="00D754E5" w:rsidRPr="0004259C">
        <w:rPr>
          <w:color w:val="000000" w:themeColor="text1"/>
          <w:lang w:val="es-ES"/>
        </w:rPr>
        <w:t>8</w:t>
      </w:r>
      <w:r w:rsidRPr="0004259C">
        <w:rPr>
          <w:color w:val="000000" w:themeColor="text1"/>
          <w:lang w:val="es-ES"/>
        </w:rPr>
        <w:t>). Un metaanálisis examinó el impacto diferencial del maltrato y diversos riesgos socioeconómicos en la seguridad y la desorganización del apego y sus resultados mostraron que los niños maltratados presentan niveles de apego más inseguros y desorganizados que aquellos niños expuestos a condiciones de alto riesgo socioeconómico (Cyr et al., 2010). En general, la evidencia empírica ha demostrado que el desarrollo emocional y la calidad de las relaciones entre padres e hijos tiende a verse afectada en contextos familiares donde la violencia está presente (</w:t>
      </w:r>
      <w:r w:rsidR="00BA1A6C" w:rsidRPr="0004259C">
        <w:rPr>
          <w:color w:val="000000" w:themeColor="text1"/>
          <w:lang w:val="es-ES"/>
        </w:rPr>
        <w:t>Morris et al., 2007; O’Hara et al., 2017, Duval et al., 2019).</w:t>
      </w:r>
      <w:r w:rsidRPr="0004259C">
        <w:rPr>
          <w:color w:val="000000" w:themeColor="text1"/>
          <w:lang w:val="es-ES"/>
        </w:rPr>
        <w:t xml:space="preserve"> Por otra parte, la investigación señala también que el apego inseguro aumenta el riesgo </w:t>
      </w:r>
      <w:r w:rsidRPr="0004259C">
        <w:rPr>
          <w:color w:val="000000" w:themeColor="text1"/>
          <w:lang w:val="es-ES"/>
        </w:rPr>
        <w:lastRenderedPageBreak/>
        <w:t xml:space="preserve">de desplegar comportamientos violentos. Por ejemplo, Spencer et al. (2021) encontró que los estilos de apego ansioso, evitativo y desorganizado estaban significativamente asociados </w:t>
      </w:r>
      <w:r w:rsidR="000F2D30" w:rsidRPr="0004259C">
        <w:rPr>
          <w:color w:val="000000" w:themeColor="text1"/>
          <w:lang w:val="es-ES"/>
        </w:rPr>
        <w:t xml:space="preserve">a la </w:t>
      </w:r>
      <w:r w:rsidRPr="0004259C">
        <w:rPr>
          <w:color w:val="000000" w:themeColor="text1"/>
          <w:lang w:val="es-ES"/>
        </w:rPr>
        <w:t xml:space="preserve">violencia física hacia la pareja. Asimismo, los resultados de la revisión de Savage (2014) sugieren una asociación consistente entre los indicadores del apego inseguro y el comportamiento violento, tanto en estudios clínicos como forenses. En un metaanálisis, Ogilvie et al. (2014) hallaron que el apego inseguro estaba fuertemente relacionado con todos los tipos de criminalidad (abuso sexual, físico, psicológico y violencia doméstica). Otros estudios han revelado también una relación significativa entre la inseguridad en el apego y la expresión disfuncional de la ira, manifestada en conductas agresivas u hostiles. Por ejemplo, los resultados de una investigación con una muestra de 776 estudiantes identificaron una relación positiva entre el apego ansioso y evitativo y mayores niveles de ira, tanto internalizada como externalizada (Konishi y Hymel, 2014). </w:t>
      </w:r>
      <w:r w:rsidR="000F2D30" w:rsidRPr="0004259C">
        <w:rPr>
          <w:color w:val="000000" w:themeColor="text1"/>
          <w:lang w:val="es-ES"/>
        </w:rPr>
        <w:t>Del mismo modo</w:t>
      </w:r>
      <w:r w:rsidRPr="0004259C">
        <w:rPr>
          <w:color w:val="000000" w:themeColor="text1"/>
          <w:lang w:val="es-ES"/>
        </w:rPr>
        <w:t xml:space="preserve">, un estudio transversal sobre 1810 estudiantes libaneses entre 12 y 18 años encontró que ambas </w:t>
      </w:r>
      <w:r w:rsidR="00337642" w:rsidRPr="0004259C">
        <w:rPr>
          <w:color w:val="000000" w:themeColor="text1"/>
          <w:lang w:val="es-ES"/>
        </w:rPr>
        <w:t xml:space="preserve">manifestaciones </w:t>
      </w:r>
      <w:r w:rsidRPr="0004259C">
        <w:rPr>
          <w:color w:val="000000" w:themeColor="text1"/>
          <w:lang w:val="es-ES"/>
        </w:rPr>
        <w:t>del apego inseguro se asociaban significativamente con una mayor agresión física y verbal (Maalouf et al., 2022). Estos datos sugieren una relación consistente entre el apego inseguro y la violencia. Además, en el marco de la extensa investigación que apoya la existencia de un “ciclo de la violencia”</w:t>
      </w:r>
      <w:r w:rsidR="005C6B61" w:rsidRPr="0004259C">
        <w:rPr>
          <w:color w:val="000000" w:themeColor="text1"/>
          <w:lang w:val="es-ES"/>
        </w:rPr>
        <w:t xml:space="preserve"> (en la línea con la hipótesis de la bidireccionalidad o la teoría de la transmisión intergeneracional de la violencia)</w:t>
      </w:r>
      <w:r w:rsidRPr="0004259C">
        <w:rPr>
          <w:color w:val="000000" w:themeColor="text1"/>
          <w:lang w:val="es-ES"/>
        </w:rPr>
        <w:t xml:space="preserve">, vinculando el ser víctima de esta con el ser posteriormente agresor, se ha </w:t>
      </w:r>
      <w:r w:rsidR="00F63BC5" w:rsidRPr="0004259C">
        <w:rPr>
          <w:color w:val="000000" w:themeColor="text1"/>
          <w:lang w:val="es-ES"/>
        </w:rPr>
        <w:t>identificado</w:t>
      </w:r>
      <w:r w:rsidRPr="0004259C">
        <w:rPr>
          <w:color w:val="000000" w:themeColor="text1"/>
          <w:lang w:val="es-ES"/>
        </w:rPr>
        <w:t xml:space="preserve"> el rol </w:t>
      </w:r>
      <w:r w:rsidR="00F63BC5" w:rsidRPr="0004259C">
        <w:rPr>
          <w:color w:val="000000" w:themeColor="text1"/>
          <w:lang w:val="es-ES"/>
        </w:rPr>
        <w:t xml:space="preserve">mediador </w:t>
      </w:r>
      <w:r w:rsidRPr="0004259C">
        <w:rPr>
          <w:color w:val="000000" w:themeColor="text1"/>
          <w:lang w:val="es-ES"/>
        </w:rPr>
        <w:t>del apego en esta relación circular</w:t>
      </w:r>
      <w:r w:rsidR="000F2D30" w:rsidRPr="0004259C">
        <w:rPr>
          <w:color w:val="000000" w:themeColor="text1"/>
          <w:lang w:val="es-ES"/>
        </w:rPr>
        <w:t xml:space="preserve"> (</w:t>
      </w:r>
      <w:r w:rsidR="00187CAB" w:rsidRPr="0004259C">
        <w:rPr>
          <w:color w:val="000000" w:themeColor="text1"/>
          <w:lang w:val="es-ES"/>
        </w:rPr>
        <w:t xml:space="preserve">Juan et al., 2020; </w:t>
      </w:r>
      <w:r w:rsidR="00760EEB" w:rsidRPr="0004259C">
        <w:rPr>
          <w:color w:val="000000" w:themeColor="text1"/>
          <w:lang w:val="es-ES"/>
        </w:rPr>
        <w:t xml:space="preserve">Papalia y </w:t>
      </w:r>
      <w:r w:rsidR="00D754E5" w:rsidRPr="0004259C">
        <w:rPr>
          <w:color w:val="000000" w:themeColor="text1"/>
          <w:lang w:val="es-ES"/>
        </w:rPr>
        <w:t>Widom</w:t>
      </w:r>
      <w:r w:rsidR="00760EEB" w:rsidRPr="0004259C">
        <w:rPr>
          <w:color w:val="000000" w:themeColor="text1"/>
          <w:lang w:val="es-ES"/>
        </w:rPr>
        <w:t>, 2023)</w:t>
      </w:r>
      <w:r w:rsidR="00E66C87" w:rsidRPr="0004259C">
        <w:rPr>
          <w:color w:val="000000" w:themeColor="text1"/>
          <w:lang w:val="es-ES"/>
        </w:rPr>
        <w:t xml:space="preserve">. </w:t>
      </w:r>
      <w:r w:rsidRPr="0004259C">
        <w:rPr>
          <w:color w:val="000000" w:themeColor="text1"/>
          <w:lang w:val="es-ES"/>
        </w:rPr>
        <w:t xml:space="preserve">Godbout et al. (2009) descubrieron que las experiencias violentas en la infancia en una muestra de 644 adultos canadienses se relacionaban con la violencia íntima de pareja, directa e indirectamente, a través del apego ansioso y evitativo en la pareja. En una investigación más reciente, Sokar et al. (2023) encontraron que la exposición a la violencia física en la infancia, como víctima o </w:t>
      </w:r>
      <w:r w:rsidRPr="0004259C">
        <w:rPr>
          <w:color w:val="000000" w:themeColor="text1"/>
          <w:lang w:val="es-ES"/>
        </w:rPr>
        <w:lastRenderedPageBreak/>
        <w:t>testigo, se correlacionaba positivamente con la perpetración de violencia de pareja en la edad adulta a través del apego evitativo. Los hallazgos del estudio de Houston y Grych (201</w:t>
      </w:r>
      <w:r w:rsidR="00D754E5" w:rsidRPr="0004259C">
        <w:rPr>
          <w:color w:val="000000" w:themeColor="text1"/>
          <w:lang w:val="es-ES"/>
        </w:rPr>
        <w:t>5</w:t>
      </w:r>
      <w:r w:rsidRPr="0004259C">
        <w:rPr>
          <w:color w:val="000000" w:themeColor="text1"/>
          <w:lang w:val="es-ES"/>
        </w:rPr>
        <w:t xml:space="preserve">) señalaron que los jóvenes expuestos a altos niveles de violencia comunitaria que presentaban puntuaciones de apego materno más seguro percibían la agresión como menos aceptable y a su vez mostraron menos conductas agresivas. Un estudio longitudinal encontró que los vínculos de apego más fuertes con los padres en la adolescencia predijeron un menor riesgo de comportamiento antisocial en niños que han sufrido abuso infantil o han estado expuestos a violencia doméstica (Sousa et al., 2011). Similarmente, Li et al. (2023) mostró que los participantes con una alta seguridad en el apego con sus padres tendían a reportar menores niveles de agresión proactiva y reactiva. </w:t>
      </w:r>
      <w:r w:rsidR="00C06862" w:rsidRPr="0004259C">
        <w:rPr>
          <w:color w:val="000000" w:themeColor="text1"/>
          <w:lang w:val="es-ES"/>
        </w:rPr>
        <w:t>De este modo</w:t>
      </w:r>
      <w:r w:rsidR="002F4FF6" w:rsidRPr="0004259C">
        <w:rPr>
          <w:color w:val="000000" w:themeColor="text1"/>
          <w:lang w:val="es-ES"/>
        </w:rPr>
        <w:t xml:space="preserve">, se pueden encontrar una importante cantidad de resultados que </w:t>
      </w:r>
      <w:r w:rsidR="00C06862" w:rsidRPr="0004259C">
        <w:rPr>
          <w:color w:val="000000" w:themeColor="text1"/>
          <w:lang w:val="es-ES"/>
        </w:rPr>
        <w:t>respaldan</w:t>
      </w:r>
      <w:r w:rsidRPr="0004259C">
        <w:rPr>
          <w:color w:val="000000" w:themeColor="text1"/>
          <w:lang w:val="es-ES"/>
        </w:rPr>
        <w:t xml:space="preserve"> la idea de una relación circular donde la exposición a la violencia dificulta la seguridad en el apego que aumenta posteriormente la probabilidad de desplegar conductas </w:t>
      </w:r>
      <w:r w:rsidR="002F4FF6" w:rsidRPr="0004259C">
        <w:rPr>
          <w:color w:val="000000" w:themeColor="text1"/>
          <w:lang w:val="es-ES"/>
        </w:rPr>
        <w:t>agresivas (</w:t>
      </w:r>
      <w:r w:rsidR="000D181E" w:rsidRPr="0004259C">
        <w:rPr>
          <w:color w:val="000000" w:themeColor="text1"/>
          <w:lang w:val="es-ES"/>
        </w:rPr>
        <w:t xml:space="preserve">Lee et al., 2013; </w:t>
      </w:r>
      <w:r w:rsidR="002F4FF6" w:rsidRPr="0004259C">
        <w:rPr>
          <w:color w:val="000000" w:themeColor="text1"/>
          <w:lang w:val="es-ES"/>
        </w:rPr>
        <w:t>Moya et al., 2015</w:t>
      </w:r>
      <w:r w:rsidR="000D181E" w:rsidRPr="0004259C">
        <w:rPr>
          <w:color w:val="000000" w:themeColor="text1"/>
          <w:lang w:val="es-ES"/>
        </w:rPr>
        <w:t>; Barnett y Howe, 202</w:t>
      </w:r>
      <w:r w:rsidR="00D754E5" w:rsidRPr="0004259C">
        <w:rPr>
          <w:color w:val="000000" w:themeColor="text1"/>
          <w:lang w:val="es-ES"/>
        </w:rPr>
        <w:t>0</w:t>
      </w:r>
      <w:r w:rsidR="000D181E" w:rsidRPr="0004259C">
        <w:rPr>
          <w:color w:val="000000" w:themeColor="text1"/>
          <w:lang w:val="es-ES"/>
        </w:rPr>
        <w:t xml:space="preserve">). </w:t>
      </w:r>
      <w:r w:rsidR="00F63BC5" w:rsidRPr="0004259C">
        <w:rPr>
          <w:color w:val="000000" w:themeColor="text1"/>
          <w:lang w:val="es-ES"/>
        </w:rPr>
        <w:t>A</w:t>
      </w:r>
      <w:r w:rsidRPr="0004259C">
        <w:rPr>
          <w:color w:val="000000" w:themeColor="text1"/>
          <w:lang w:val="es-ES"/>
        </w:rPr>
        <w:t xml:space="preserve"> pesar de que esta propuesta ha sido escasamente aplicada a la VFP, </w:t>
      </w:r>
      <w:r w:rsidR="00F63BC5" w:rsidRPr="0004259C">
        <w:rPr>
          <w:color w:val="000000" w:themeColor="text1"/>
          <w:lang w:val="es-ES"/>
        </w:rPr>
        <w:t xml:space="preserve">sería una explicación congruente con la evidencia disponible sobre </w:t>
      </w:r>
      <w:r w:rsidRPr="0004259C">
        <w:rPr>
          <w:color w:val="000000" w:themeColor="text1"/>
          <w:lang w:val="es-ES"/>
        </w:rPr>
        <w:t xml:space="preserve">este fenómeno. </w:t>
      </w:r>
    </w:p>
    <w:p w14:paraId="3900E3FC" w14:textId="7212850C" w:rsidR="00FE30C0" w:rsidRPr="0004259C" w:rsidRDefault="005C6B61" w:rsidP="00713CA6">
      <w:pPr>
        <w:spacing w:line="480" w:lineRule="auto"/>
        <w:ind w:firstLine="708"/>
        <w:jc w:val="both"/>
        <w:rPr>
          <w:color w:val="000000" w:themeColor="text1"/>
          <w:lang w:val="es-ES"/>
        </w:rPr>
      </w:pPr>
      <w:r w:rsidRPr="0004259C">
        <w:rPr>
          <w:color w:val="000000" w:themeColor="text1"/>
          <w:lang w:val="es-ES"/>
        </w:rPr>
        <w:t>Así</w:t>
      </w:r>
      <w:r w:rsidR="00FE30C0" w:rsidRPr="0004259C">
        <w:rPr>
          <w:color w:val="000000" w:themeColor="text1"/>
          <w:lang w:val="es-ES"/>
        </w:rPr>
        <w:t>, la teoría del apego es un enfoque adecuado desde el que continuar formulando hipótesis acerca de los mecanismos que subyacen a su desarrollo. Un paso previo sería revisar la literatura científica disponible donde se haya explorado la relación entre la variable “apego” y la “VFP”</w:t>
      </w:r>
      <w:r w:rsidR="002877C8" w:rsidRPr="0004259C">
        <w:rPr>
          <w:color w:val="000000" w:themeColor="text1"/>
          <w:lang w:val="es-ES"/>
        </w:rPr>
        <w:t xml:space="preserve"> y </w:t>
      </w:r>
      <w:r w:rsidR="00FE30C0" w:rsidRPr="0004259C">
        <w:rPr>
          <w:color w:val="000000" w:themeColor="text1"/>
          <w:lang w:val="es-ES"/>
        </w:rPr>
        <w:t>analizar las características claves de los estudios que se han llevado a cabo</w:t>
      </w:r>
      <w:r w:rsidR="002877C8" w:rsidRPr="0004259C">
        <w:rPr>
          <w:color w:val="000000" w:themeColor="text1"/>
          <w:lang w:val="es-ES"/>
        </w:rPr>
        <w:t xml:space="preserve">. </w:t>
      </w:r>
      <w:r w:rsidR="00FE30C0" w:rsidRPr="0004259C">
        <w:rPr>
          <w:color w:val="000000" w:themeColor="text1"/>
          <w:lang w:val="es-ES"/>
        </w:rPr>
        <w:t xml:space="preserve">Esto ofrecería una imagen más precisa del estado actual de conocimiento acerca de esta relación. A su vez, permitiría valorar la utilidad de esta perspectiva para la comprensión </w:t>
      </w:r>
      <w:r w:rsidRPr="0004259C">
        <w:rPr>
          <w:color w:val="000000" w:themeColor="text1"/>
          <w:lang w:val="es-ES"/>
        </w:rPr>
        <w:t xml:space="preserve">de la </w:t>
      </w:r>
      <w:r w:rsidR="006165C4" w:rsidRPr="0004259C">
        <w:rPr>
          <w:color w:val="000000" w:themeColor="text1"/>
          <w:lang w:val="es-ES"/>
        </w:rPr>
        <w:t xml:space="preserve">violencia ascendente </w:t>
      </w:r>
      <w:r w:rsidR="00FE30C0" w:rsidRPr="0004259C">
        <w:rPr>
          <w:color w:val="000000" w:themeColor="text1"/>
          <w:lang w:val="es-ES"/>
        </w:rPr>
        <w:t xml:space="preserve">y orientaría el diseño de la investigación y de los planes de prevención e intervención futuros. Por tanto, el objetivo </w:t>
      </w:r>
      <w:r w:rsidR="002877C8" w:rsidRPr="0004259C">
        <w:rPr>
          <w:color w:val="000000" w:themeColor="text1"/>
          <w:lang w:val="es-ES"/>
        </w:rPr>
        <w:t xml:space="preserve">principal </w:t>
      </w:r>
      <w:r w:rsidR="00FE30C0" w:rsidRPr="0004259C">
        <w:rPr>
          <w:color w:val="000000" w:themeColor="text1"/>
          <w:lang w:val="es-ES"/>
        </w:rPr>
        <w:t xml:space="preserve">de esta revisión </w:t>
      </w:r>
      <w:r w:rsidR="00713CA6" w:rsidRPr="0004259C">
        <w:rPr>
          <w:color w:val="000000" w:themeColor="text1"/>
          <w:lang w:val="es-ES"/>
        </w:rPr>
        <w:t>de alcance</w:t>
      </w:r>
      <w:r w:rsidR="00FE30C0" w:rsidRPr="0004259C">
        <w:rPr>
          <w:color w:val="000000" w:themeColor="text1"/>
          <w:lang w:val="es-ES"/>
        </w:rPr>
        <w:t xml:space="preserve"> es </w:t>
      </w:r>
      <w:r w:rsidR="00922B38" w:rsidRPr="0004259C">
        <w:rPr>
          <w:color w:val="000000" w:themeColor="text1"/>
          <w:lang w:val="es-ES"/>
        </w:rPr>
        <w:t>analizar</w:t>
      </w:r>
      <w:r w:rsidR="00FE30C0" w:rsidRPr="0004259C">
        <w:rPr>
          <w:color w:val="000000" w:themeColor="text1"/>
          <w:lang w:val="es-ES"/>
        </w:rPr>
        <w:t xml:space="preserve"> los estudios disponibles que hayan </w:t>
      </w:r>
      <w:r w:rsidR="00FE30C0" w:rsidRPr="0004259C">
        <w:rPr>
          <w:color w:val="000000" w:themeColor="text1"/>
          <w:lang w:val="es-ES"/>
        </w:rPr>
        <w:lastRenderedPageBreak/>
        <w:t>explorado el apego y la VFP</w:t>
      </w:r>
      <w:r w:rsidR="00A94D3A" w:rsidRPr="0004259C">
        <w:rPr>
          <w:color w:val="000000" w:themeColor="text1"/>
          <w:lang w:val="es-ES"/>
        </w:rPr>
        <w:t>, identificar los</w:t>
      </w:r>
      <w:r w:rsidR="00FE30C0" w:rsidRPr="0004259C">
        <w:rPr>
          <w:color w:val="000000" w:themeColor="text1"/>
          <w:lang w:val="es-ES"/>
        </w:rPr>
        <w:t xml:space="preserve"> resultados </w:t>
      </w:r>
      <w:r w:rsidR="00A94D3A" w:rsidRPr="0004259C">
        <w:rPr>
          <w:color w:val="000000" w:themeColor="text1"/>
          <w:lang w:val="es-ES"/>
        </w:rPr>
        <w:t xml:space="preserve">que </w:t>
      </w:r>
      <w:r w:rsidR="00FE30C0" w:rsidRPr="0004259C">
        <w:rPr>
          <w:color w:val="000000" w:themeColor="text1"/>
          <w:lang w:val="es-ES"/>
        </w:rPr>
        <w:t>se han encontrado</w:t>
      </w:r>
      <w:r w:rsidR="005E01DC" w:rsidRPr="0004259C">
        <w:rPr>
          <w:color w:val="000000" w:themeColor="text1"/>
          <w:lang w:val="es-ES"/>
        </w:rPr>
        <w:t xml:space="preserve">, con un </w:t>
      </w:r>
      <w:r w:rsidR="00A94D3A" w:rsidRPr="0004259C">
        <w:rPr>
          <w:color w:val="000000" w:themeColor="text1"/>
          <w:lang w:val="es-ES"/>
        </w:rPr>
        <w:t xml:space="preserve">particular </w:t>
      </w:r>
      <w:r w:rsidR="005E01DC" w:rsidRPr="0004259C">
        <w:rPr>
          <w:color w:val="000000" w:themeColor="text1"/>
          <w:lang w:val="es-ES"/>
        </w:rPr>
        <w:t xml:space="preserve">foco de interés en investigar </w:t>
      </w:r>
      <w:r w:rsidR="003C336A" w:rsidRPr="0004259C">
        <w:rPr>
          <w:color w:val="000000" w:themeColor="text1"/>
          <w:lang w:val="es-ES"/>
        </w:rPr>
        <w:t xml:space="preserve">cómo se ha ubicado el apego en la relación entre la victimización familiar y la VFP. Así, pretendemos </w:t>
      </w:r>
      <w:r w:rsidR="00FE30C0" w:rsidRPr="0004259C">
        <w:rPr>
          <w:color w:val="000000" w:themeColor="text1"/>
          <w:lang w:val="es-ES"/>
        </w:rPr>
        <w:t xml:space="preserve">valorar si una perspectiva centrada en el apego ofrece, potencialmente, una comprensión integral del desarrollo de este tipo de violencia en las familias. </w:t>
      </w:r>
    </w:p>
    <w:p w14:paraId="577314F8" w14:textId="77777777" w:rsidR="00B909A1" w:rsidRPr="0004259C" w:rsidRDefault="00B909A1" w:rsidP="00FE30C0">
      <w:pPr>
        <w:spacing w:line="480" w:lineRule="auto"/>
        <w:ind w:firstLine="708"/>
        <w:jc w:val="both"/>
        <w:rPr>
          <w:color w:val="000000" w:themeColor="text1"/>
          <w:lang w:val="es-ES"/>
        </w:rPr>
      </w:pPr>
    </w:p>
    <w:p w14:paraId="723709F8" w14:textId="4CB3E098" w:rsidR="00FE30C0" w:rsidRPr="0004259C" w:rsidRDefault="00AC6B0E" w:rsidP="00337642">
      <w:pPr>
        <w:pStyle w:val="Ttulo1"/>
        <w:spacing w:line="480" w:lineRule="auto"/>
        <w:jc w:val="center"/>
        <w:rPr>
          <w:rFonts w:ascii="Times New Roman" w:hAnsi="Times New Roman" w:cs="Times New Roman"/>
          <w:b/>
          <w:bCs/>
          <w:color w:val="000000" w:themeColor="text1"/>
          <w:sz w:val="24"/>
          <w:szCs w:val="24"/>
          <w:lang w:val="es-ES"/>
        </w:rPr>
      </w:pPr>
      <w:bookmarkStart w:id="1" w:name="_Toc167031871"/>
      <w:r w:rsidRPr="0004259C">
        <w:rPr>
          <w:rFonts w:ascii="Times New Roman" w:hAnsi="Times New Roman" w:cs="Times New Roman"/>
          <w:b/>
          <w:bCs/>
          <w:color w:val="000000" w:themeColor="text1"/>
          <w:sz w:val="24"/>
          <w:szCs w:val="24"/>
          <w:lang w:val="es-ES"/>
        </w:rPr>
        <w:t>MÉTODO</w:t>
      </w:r>
      <w:bookmarkEnd w:id="1"/>
    </w:p>
    <w:p w14:paraId="44865D9D" w14:textId="5BA27A19" w:rsidR="00FE30C0" w:rsidRPr="0004259C" w:rsidRDefault="00FE30C0" w:rsidP="00FE30C0">
      <w:pPr>
        <w:spacing w:line="480" w:lineRule="auto"/>
        <w:ind w:firstLine="708"/>
        <w:jc w:val="both"/>
        <w:rPr>
          <w:color w:val="000000" w:themeColor="text1"/>
          <w:lang w:val="es-ES"/>
        </w:rPr>
      </w:pPr>
      <w:r w:rsidRPr="0004259C">
        <w:rPr>
          <w:color w:val="000000" w:themeColor="text1"/>
          <w:lang w:val="es-ES"/>
        </w:rPr>
        <w:t xml:space="preserve">Se realizó una búsqueda </w:t>
      </w:r>
      <w:r w:rsidR="00C06862" w:rsidRPr="0004259C">
        <w:rPr>
          <w:color w:val="000000" w:themeColor="text1"/>
          <w:lang w:val="es-ES"/>
        </w:rPr>
        <w:t>sistemática</w:t>
      </w:r>
      <w:r w:rsidRPr="0004259C">
        <w:rPr>
          <w:color w:val="000000" w:themeColor="text1"/>
          <w:lang w:val="es-ES"/>
        </w:rPr>
        <w:t xml:space="preserve"> durante el mes de noviembre de 2023 en las siguientes bases de datos en línea</w:t>
      </w:r>
      <w:r w:rsidR="00337642" w:rsidRPr="0004259C">
        <w:rPr>
          <w:color w:val="000000" w:themeColor="text1"/>
          <w:lang w:val="es-ES"/>
        </w:rPr>
        <w:t xml:space="preserve"> sin establecer límites temporales</w:t>
      </w:r>
      <w:r w:rsidRPr="0004259C">
        <w:rPr>
          <w:color w:val="000000" w:themeColor="text1"/>
          <w:lang w:val="es-ES"/>
        </w:rPr>
        <w:t xml:space="preserve">: PsycInfo y Academic Search Complete (a través de la base de datos EBSCO), Scopus y Web of Science. La tabla 1 </w:t>
      </w:r>
      <w:r w:rsidR="00AC6B0E" w:rsidRPr="0004259C">
        <w:rPr>
          <w:color w:val="000000" w:themeColor="text1"/>
          <w:lang w:val="es-ES"/>
        </w:rPr>
        <w:t>recoge</w:t>
      </w:r>
      <w:r w:rsidRPr="0004259C">
        <w:rPr>
          <w:color w:val="000000" w:themeColor="text1"/>
          <w:lang w:val="es-ES"/>
        </w:rPr>
        <w:t xml:space="preserve"> los diferentes términos utilizados en las ecuaciones de búsqueda. Los términos de cada eje se incluyeron con el operador “OR” mientras que </w:t>
      </w:r>
      <w:r w:rsidR="0004259C" w:rsidRPr="0004259C">
        <w:rPr>
          <w:color w:val="000000" w:themeColor="text1"/>
          <w:lang w:val="es-ES"/>
        </w:rPr>
        <w:t>la combinación de términos entre los ejes se conectó</w:t>
      </w:r>
      <w:r w:rsidRPr="0004259C">
        <w:rPr>
          <w:color w:val="000000" w:themeColor="text1"/>
          <w:lang w:val="es-ES"/>
        </w:rPr>
        <w:t xml:space="preserve"> mediante el operador “AND”. </w:t>
      </w:r>
    </w:p>
    <w:p w14:paraId="71C226E0" w14:textId="77777777" w:rsidR="00FE30C0" w:rsidRPr="0004259C" w:rsidRDefault="00FE30C0" w:rsidP="00FE30C0">
      <w:pPr>
        <w:spacing w:line="480" w:lineRule="auto"/>
        <w:ind w:firstLine="708"/>
        <w:jc w:val="both"/>
        <w:rPr>
          <w:color w:val="000000" w:themeColor="text1"/>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4"/>
        <w:gridCol w:w="3553"/>
      </w:tblGrid>
      <w:tr w:rsidR="00FE30C0" w:rsidRPr="0004259C" w14:paraId="3F68449B" w14:textId="77777777" w:rsidTr="00D171F0">
        <w:tc>
          <w:tcPr>
            <w:tcW w:w="4244" w:type="dxa"/>
            <w:tcBorders>
              <w:bottom w:val="single" w:sz="4" w:space="0" w:color="auto"/>
            </w:tcBorders>
          </w:tcPr>
          <w:p w14:paraId="405A4D38" w14:textId="77777777" w:rsidR="00FE30C0" w:rsidRPr="0004259C" w:rsidRDefault="00FE30C0" w:rsidP="00337642">
            <w:pPr>
              <w:rPr>
                <w:i/>
                <w:iCs/>
                <w:lang w:val="es-ES"/>
              </w:rPr>
            </w:pPr>
            <w:r w:rsidRPr="0004259C">
              <w:rPr>
                <w:i/>
                <w:iCs/>
                <w:lang w:val="es-ES"/>
              </w:rPr>
              <w:t xml:space="preserve">Tabla 1: Términos de búsqueda </w:t>
            </w:r>
          </w:p>
        </w:tc>
        <w:tc>
          <w:tcPr>
            <w:tcW w:w="3553" w:type="dxa"/>
            <w:tcBorders>
              <w:bottom w:val="single" w:sz="4" w:space="0" w:color="auto"/>
            </w:tcBorders>
          </w:tcPr>
          <w:p w14:paraId="63514245" w14:textId="77777777" w:rsidR="00FE30C0" w:rsidRPr="0004259C" w:rsidRDefault="00FE30C0" w:rsidP="00D171F0">
            <w:pPr>
              <w:spacing w:line="480" w:lineRule="auto"/>
              <w:jc w:val="both"/>
              <w:rPr>
                <w:color w:val="000000" w:themeColor="text1"/>
                <w:lang w:val="es-ES"/>
              </w:rPr>
            </w:pPr>
          </w:p>
        </w:tc>
      </w:tr>
      <w:tr w:rsidR="00FE30C0" w:rsidRPr="0004259C" w14:paraId="1D32C7AF" w14:textId="77777777" w:rsidTr="00D171F0">
        <w:tc>
          <w:tcPr>
            <w:tcW w:w="4244" w:type="dxa"/>
            <w:tcBorders>
              <w:top w:val="single" w:sz="4" w:space="0" w:color="auto"/>
            </w:tcBorders>
          </w:tcPr>
          <w:p w14:paraId="1E1CCB99" w14:textId="77777777" w:rsidR="00FE30C0" w:rsidRPr="0004259C" w:rsidRDefault="00FE30C0" w:rsidP="00D171F0">
            <w:pPr>
              <w:spacing w:line="480" w:lineRule="auto"/>
              <w:jc w:val="both"/>
              <w:rPr>
                <w:color w:val="000000" w:themeColor="text1"/>
                <w:lang w:val="es-ES"/>
              </w:rPr>
            </w:pPr>
            <w:r w:rsidRPr="0004259C">
              <w:rPr>
                <w:color w:val="000000" w:themeColor="text1"/>
                <w:lang w:val="es-ES"/>
              </w:rPr>
              <w:t>VFP</w:t>
            </w:r>
          </w:p>
        </w:tc>
        <w:tc>
          <w:tcPr>
            <w:tcW w:w="3553" w:type="dxa"/>
            <w:tcBorders>
              <w:top w:val="single" w:sz="4" w:space="0" w:color="auto"/>
            </w:tcBorders>
          </w:tcPr>
          <w:p w14:paraId="51BB6587" w14:textId="77777777" w:rsidR="00FE30C0" w:rsidRPr="0004259C" w:rsidRDefault="00FE30C0" w:rsidP="00D171F0">
            <w:pPr>
              <w:spacing w:line="480" w:lineRule="auto"/>
              <w:jc w:val="both"/>
              <w:rPr>
                <w:color w:val="000000" w:themeColor="text1"/>
                <w:lang w:val="es-ES"/>
              </w:rPr>
            </w:pPr>
            <w:r w:rsidRPr="0004259C">
              <w:rPr>
                <w:color w:val="000000" w:themeColor="text1"/>
                <w:lang w:val="es-ES"/>
              </w:rPr>
              <w:t xml:space="preserve">Apego </w:t>
            </w:r>
          </w:p>
        </w:tc>
      </w:tr>
      <w:tr w:rsidR="00FE30C0" w:rsidRPr="0004259C" w14:paraId="13312DE2" w14:textId="77777777" w:rsidTr="00D171F0">
        <w:tc>
          <w:tcPr>
            <w:tcW w:w="4244" w:type="dxa"/>
            <w:tcBorders>
              <w:bottom w:val="single" w:sz="4" w:space="0" w:color="auto"/>
            </w:tcBorders>
          </w:tcPr>
          <w:p w14:paraId="40233DAB" w14:textId="77777777" w:rsidR="00FE30C0" w:rsidRPr="0004259C" w:rsidRDefault="00FE30C0" w:rsidP="00D171F0">
            <w:pPr>
              <w:spacing w:line="480" w:lineRule="auto"/>
              <w:jc w:val="both"/>
              <w:rPr>
                <w:color w:val="000000" w:themeColor="text1"/>
                <w:lang w:val="es-ES"/>
              </w:rPr>
            </w:pPr>
            <w:r w:rsidRPr="0004259C">
              <w:rPr>
                <w:color w:val="000000" w:themeColor="text1"/>
                <w:lang w:val="es-ES"/>
              </w:rPr>
              <w:t>Eje 1</w:t>
            </w:r>
          </w:p>
        </w:tc>
        <w:tc>
          <w:tcPr>
            <w:tcW w:w="3553" w:type="dxa"/>
            <w:tcBorders>
              <w:bottom w:val="single" w:sz="4" w:space="0" w:color="auto"/>
            </w:tcBorders>
          </w:tcPr>
          <w:p w14:paraId="2301B2B2" w14:textId="77777777" w:rsidR="00FE30C0" w:rsidRPr="0004259C" w:rsidRDefault="00FE30C0" w:rsidP="00D171F0">
            <w:pPr>
              <w:spacing w:line="480" w:lineRule="auto"/>
              <w:jc w:val="both"/>
              <w:rPr>
                <w:color w:val="000000" w:themeColor="text1"/>
                <w:lang w:val="es-ES"/>
              </w:rPr>
            </w:pPr>
            <w:r w:rsidRPr="0004259C">
              <w:rPr>
                <w:color w:val="000000" w:themeColor="text1"/>
                <w:lang w:val="es-ES"/>
              </w:rPr>
              <w:t xml:space="preserve">Eje 2 </w:t>
            </w:r>
          </w:p>
        </w:tc>
      </w:tr>
      <w:tr w:rsidR="00FE30C0" w:rsidRPr="0004259C" w14:paraId="36EBFF06" w14:textId="77777777" w:rsidTr="00D171F0">
        <w:tc>
          <w:tcPr>
            <w:tcW w:w="4244" w:type="dxa"/>
            <w:tcBorders>
              <w:top w:val="single" w:sz="4" w:space="0" w:color="auto"/>
            </w:tcBorders>
          </w:tcPr>
          <w:p w14:paraId="60B9FB0F" w14:textId="77777777" w:rsidR="00FE30C0" w:rsidRPr="0004259C" w:rsidRDefault="00FE30C0" w:rsidP="00D171F0">
            <w:pPr>
              <w:spacing w:line="480" w:lineRule="auto"/>
              <w:jc w:val="both"/>
              <w:rPr>
                <w:color w:val="000000" w:themeColor="text1"/>
                <w:lang w:val="es-ES"/>
              </w:rPr>
            </w:pPr>
            <w:r w:rsidRPr="0004259C">
              <w:rPr>
                <w:color w:val="000000" w:themeColor="text1"/>
                <w:lang w:val="es-ES"/>
              </w:rPr>
              <w:t>“Child to parent violence”</w:t>
            </w:r>
          </w:p>
        </w:tc>
        <w:tc>
          <w:tcPr>
            <w:tcW w:w="3553" w:type="dxa"/>
            <w:tcBorders>
              <w:top w:val="single" w:sz="4" w:space="0" w:color="auto"/>
            </w:tcBorders>
          </w:tcPr>
          <w:p w14:paraId="59E164FC" w14:textId="77777777" w:rsidR="00FE30C0" w:rsidRPr="0004259C" w:rsidRDefault="00FE30C0" w:rsidP="00D171F0">
            <w:pPr>
              <w:spacing w:line="480" w:lineRule="auto"/>
              <w:jc w:val="both"/>
              <w:rPr>
                <w:color w:val="000000" w:themeColor="text1"/>
                <w:lang w:val="es-ES"/>
              </w:rPr>
            </w:pPr>
            <w:r w:rsidRPr="0004259C">
              <w:rPr>
                <w:color w:val="000000" w:themeColor="text1"/>
                <w:lang w:val="es-ES"/>
              </w:rPr>
              <w:t xml:space="preserve">attachment </w:t>
            </w:r>
          </w:p>
        </w:tc>
      </w:tr>
      <w:tr w:rsidR="00FE30C0" w:rsidRPr="0004259C" w14:paraId="2E384F70" w14:textId="77777777" w:rsidTr="00D171F0">
        <w:tc>
          <w:tcPr>
            <w:tcW w:w="4244" w:type="dxa"/>
          </w:tcPr>
          <w:p w14:paraId="16A35D1A" w14:textId="77777777" w:rsidR="00FE30C0" w:rsidRPr="0004259C" w:rsidRDefault="00FE30C0" w:rsidP="00D171F0">
            <w:pPr>
              <w:spacing w:line="480" w:lineRule="auto"/>
              <w:jc w:val="both"/>
              <w:rPr>
                <w:color w:val="000000" w:themeColor="text1"/>
                <w:lang w:val="es-ES"/>
              </w:rPr>
            </w:pPr>
            <w:r w:rsidRPr="0004259C">
              <w:rPr>
                <w:color w:val="000000" w:themeColor="text1"/>
                <w:lang w:val="es-ES"/>
              </w:rPr>
              <w:t>“Child to parent abuse”</w:t>
            </w:r>
          </w:p>
        </w:tc>
        <w:tc>
          <w:tcPr>
            <w:tcW w:w="3553" w:type="dxa"/>
          </w:tcPr>
          <w:p w14:paraId="143772B5" w14:textId="77777777" w:rsidR="00FE30C0" w:rsidRPr="0004259C" w:rsidRDefault="00FE30C0" w:rsidP="00D171F0">
            <w:pPr>
              <w:spacing w:line="480" w:lineRule="auto"/>
              <w:jc w:val="both"/>
              <w:rPr>
                <w:color w:val="000000" w:themeColor="text1"/>
                <w:lang w:val="es-ES"/>
              </w:rPr>
            </w:pPr>
            <w:r w:rsidRPr="0004259C">
              <w:rPr>
                <w:color w:val="000000" w:themeColor="text1"/>
                <w:lang w:val="es-ES"/>
              </w:rPr>
              <w:t>bond*</w:t>
            </w:r>
          </w:p>
        </w:tc>
      </w:tr>
      <w:tr w:rsidR="00FE30C0" w:rsidRPr="0004259C" w14:paraId="0A2DA707" w14:textId="77777777" w:rsidTr="00D171F0">
        <w:tc>
          <w:tcPr>
            <w:tcW w:w="4244" w:type="dxa"/>
          </w:tcPr>
          <w:p w14:paraId="414C52AE" w14:textId="77777777" w:rsidR="00FE30C0" w:rsidRPr="0004259C" w:rsidRDefault="00FE30C0" w:rsidP="00D171F0">
            <w:pPr>
              <w:spacing w:line="480" w:lineRule="auto"/>
              <w:jc w:val="both"/>
              <w:rPr>
                <w:color w:val="000000" w:themeColor="text1"/>
                <w:lang w:val="es-ES"/>
              </w:rPr>
            </w:pPr>
            <w:r w:rsidRPr="0004259C">
              <w:rPr>
                <w:color w:val="000000" w:themeColor="text1"/>
                <w:lang w:val="es-ES"/>
              </w:rPr>
              <w:t>“Child to parent aggression”</w:t>
            </w:r>
          </w:p>
        </w:tc>
        <w:tc>
          <w:tcPr>
            <w:tcW w:w="3553" w:type="dxa"/>
          </w:tcPr>
          <w:p w14:paraId="280CB2A2" w14:textId="77777777" w:rsidR="00FE30C0" w:rsidRPr="0004259C" w:rsidRDefault="00FE30C0" w:rsidP="00D171F0">
            <w:pPr>
              <w:spacing w:line="480" w:lineRule="auto"/>
              <w:jc w:val="both"/>
              <w:rPr>
                <w:color w:val="000000" w:themeColor="text1"/>
                <w:lang w:val="es-ES"/>
              </w:rPr>
            </w:pPr>
            <w:r w:rsidRPr="0004259C">
              <w:rPr>
                <w:color w:val="000000" w:themeColor="text1"/>
                <w:lang w:val="es-ES"/>
              </w:rPr>
              <w:t>relation*</w:t>
            </w:r>
          </w:p>
        </w:tc>
      </w:tr>
      <w:tr w:rsidR="00FE30C0" w:rsidRPr="0004259C" w14:paraId="096A588B" w14:textId="77777777" w:rsidTr="00D171F0">
        <w:tc>
          <w:tcPr>
            <w:tcW w:w="4244" w:type="dxa"/>
          </w:tcPr>
          <w:p w14:paraId="146D7789" w14:textId="77777777" w:rsidR="00FE30C0" w:rsidRPr="0004259C" w:rsidRDefault="00FE30C0" w:rsidP="00D171F0">
            <w:pPr>
              <w:spacing w:line="480" w:lineRule="auto"/>
              <w:jc w:val="both"/>
              <w:rPr>
                <w:color w:val="000000" w:themeColor="text1"/>
                <w:lang w:val="es-ES"/>
              </w:rPr>
            </w:pPr>
            <w:r w:rsidRPr="0004259C">
              <w:rPr>
                <w:color w:val="000000" w:themeColor="text1"/>
                <w:lang w:val="es-ES"/>
              </w:rPr>
              <w:t>“Adolescent to parent violence”</w:t>
            </w:r>
          </w:p>
        </w:tc>
        <w:tc>
          <w:tcPr>
            <w:tcW w:w="3553" w:type="dxa"/>
          </w:tcPr>
          <w:p w14:paraId="468F7AE4" w14:textId="77777777" w:rsidR="00FE30C0" w:rsidRPr="0004259C" w:rsidRDefault="00FE30C0" w:rsidP="00D171F0">
            <w:pPr>
              <w:spacing w:line="480" w:lineRule="auto"/>
              <w:jc w:val="both"/>
              <w:rPr>
                <w:color w:val="000000" w:themeColor="text1"/>
                <w:lang w:val="es-ES"/>
              </w:rPr>
            </w:pPr>
            <w:r w:rsidRPr="0004259C">
              <w:rPr>
                <w:color w:val="000000" w:themeColor="text1"/>
                <w:lang w:val="es-ES"/>
              </w:rPr>
              <w:t>security</w:t>
            </w:r>
          </w:p>
        </w:tc>
      </w:tr>
      <w:tr w:rsidR="00FE30C0" w:rsidRPr="0004259C" w14:paraId="5E5B5A02" w14:textId="77777777" w:rsidTr="00D171F0">
        <w:tc>
          <w:tcPr>
            <w:tcW w:w="4244" w:type="dxa"/>
          </w:tcPr>
          <w:p w14:paraId="4FD38C8F" w14:textId="77777777" w:rsidR="00FE30C0" w:rsidRPr="0004259C" w:rsidRDefault="00FE30C0" w:rsidP="00D171F0">
            <w:pPr>
              <w:spacing w:line="480" w:lineRule="auto"/>
              <w:jc w:val="both"/>
              <w:rPr>
                <w:color w:val="000000" w:themeColor="text1"/>
                <w:lang w:val="es-ES"/>
              </w:rPr>
            </w:pPr>
            <w:r w:rsidRPr="0004259C">
              <w:rPr>
                <w:color w:val="000000" w:themeColor="text1"/>
                <w:lang w:val="es-ES"/>
              </w:rPr>
              <w:t>“Child to mother violence”</w:t>
            </w:r>
          </w:p>
        </w:tc>
        <w:tc>
          <w:tcPr>
            <w:tcW w:w="3553" w:type="dxa"/>
          </w:tcPr>
          <w:p w14:paraId="01C42F68" w14:textId="77777777" w:rsidR="00FE30C0" w:rsidRPr="0004259C" w:rsidRDefault="00FE30C0" w:rsidP="00D171F0">
            <w:pPr>
              <w:spacing w:line="480" w:lineRule="auto"/>
              <w:jc w:val="both"/>
              <w:rPr>
                <w:color w:val="000000" w:themeColor="text1"/>
                <w:lang w:val="es-ES"/>
              </w:rPr>
            </w:pPr>
            <w:r w:rsidRPr="0004259C">
              <w:rPr>
                <w:color w:val="000000" w:themeColor="text1"/>
                <w:lang w:val="es-ES"/>
              </w:rPr>
              <w:t>sensitivity</w:t>
            </w:r>
          </w:p>
        </w:tc>
      </w:tr>
      <w:tr w:rsidR="00FE30C0" w:rsidRPr="0004259C" w14:paraId="50F0AB41" w14:textId="77777777" w:rsidTr="00D171F0">
        <w:tc>
          <w:tcPr>
            <w:tcW w:w="4244" w:type="dxa"/>
            <w:tcBorders>
              <w:bottom w:val="single" w:sz="4" w:space="0" w:color="auto"/>
            </w:tcBorders>
          </w:tcPr>
          <w:p w14:paraId="7198E587" w14:textId="77777777" w:rsidR="00FE30C0" w:rsidRPr="0004259C" w:rsidRDefault="00FE30C0" w:rsidP="00D171F0">
            <w:pPr>
              <w:spacing w:line="480" w:lineRule="auto"/>
              <w:jc w:val="both"/>
              <w:rPr>
                <w:color w:val="000000" w:themeColor="text1"/>
                <w:lang w:val="es-ES"/>
              </w:rPr>
            </w:pPr>
          </w:p>
        </w:tc>
        <w:tc>
          <w:tcPr>
            <w:tcW w:w="3553" w:type="dxa"/>
            <w:tcBorders>
              <w:bottom w:val="single" w:sz="4" w:space="0" w:color="auto"/>
            </w:tcBorders>
          </w:tcPr>
          <w:p w14:paraId="11AA64FB" w14:textId="77777777" w:rsidR="00FE30C0" w:rsidRPr="0004259C" w:rsidRDefault="00FE30C0" w:rsidP="00D171F0">
            <w:pPr>
              <w:spacing w:line="480" w:lineRule="auto"/>
              <w:jc w:val="both"/>
              <w:rPr>
                <w:color w:val="000000" w:themeColor="text1"/>
                <w:lang w:val="es-ES"/>
              </w:rPr>
            </w:pPr>
            <w:r w:rsidRPr="0004259C">
              <w:rPr>
                <w:color w:val="000000" w:themeColor="text1"/>
                <w:lang w:val="es-ES"/>
              </w:rPr>
              <w:t>responsiveness</w:t>
            </w:r>
          </w:p>
        </w:tc>
      </w:tr>
    </w:tbl>
    <w:p w14:paraId="3BE6ADB0" w14:textId="77777777" w:rsidR="00FE30C0" w:rsidRPr="0004259C" w:rsidRDefault="00FE30C0" w:rsidP="00FE30C0">
      <w:pPr>
        <w:spacing w:line="480" w:lineRule="auto"/>
        <w:jc w:val="both"/>
        <w:rPr>
          <w:color w:val="000000" w:themeColor="text1"/>
          <w:lang w:val="es-ES"/>
        </w:rPr>
      </w:pPr>
    </w:p>
    <w:p w14:paraId="1BA200F2" w14:textId="55F7B40C" w:rsidR="00FE30C0" w:rsidRPr="0004259C" w:rsidRDefault="00FE30C0" w:rsidP="00FE30C0">
      <w:pPr>
        <w:spacing w:line="480" w:lineRule="auto"/>
        <w:ind w:firstLine="708"/>
        <w:jc w:val="both"/>
        <w:rPr>
          <w:color w:val="000000" w:themeColor="text1"/>
          <w:lang w:val="es-ES"/>
        </w:rPr>
      </w:pPr>
      <w:r w:rsidRPr="0004259C">
        <w:rPr>
          <w:color w:val="000000" w:themeColor="text1"/>
          <w:lang w:val="es-ES"/>
        </w:rPr>
        <w:lastRenderedPageBreak/>
        <w:t xml:space="preserve">Los artículos fueron seleccionados con los siguientes criterios de elegibilidad: (a) </w:t>
      </w:r>
      <w:r w:rsidR="00AC6B0E" w:rsidRPr="0004259C">
        <w:rPr>
          <w:color w:val="000000" w:themeColor="text1"/>
          <w:lang w:val="es-ES"/>
        </w:rPr>
        <w:t>artículos</w:t>
      </w:r>
      <w:r w:rsidRPr="0004259C">
        <w:rPr>
          <w:color w:val="000000" w:themeColor="text1"/>
          <w:lang w:val="es-ES"/>
        </w:rPr>
        <w:t xml:space="preserve"> que estudien el apego y la VFP (b) que utilicen </w:t>
      </w:r>
      <w:r w:rsidR="00D77C2C" w:rsidRPr="0004259C">
        <w:rPr>
          <w:color w:val="000000" w:themeColor="text1"/>
          <w:lang w:val="es-ES"/>
        </w:rPr>
        <w:t xml:space="preserve">una </w:t>
      </w:r>
      <w:r w:rsidRPr="0004259C">
        <w:rPr>
          <w:color w:val="000000" w:themeColor="text1"/>
          <w:lang w:val="es-ES"/>
        </w:rPr>
        <w:t>metodología cuantitativa (c</w:t>
      </w:r>
      <w:r w:rsidR="0004259C" w:rsidRPr="0004259C">
        <w:rPr>
          <w:color w:val="000000" w:themeColor="text1"/>
          <w:lang w:val="es-ES"/>
        </w:rPr>
        <w:t>) con</w:t>
      </w:r>
      <w:r w:rsidRPr="0004259C">
        <w:rPr>
          <w:color w:val="000000" w:themeColor="text1"/>
          <w:lang w:val="es-ES"/>
        </w:rPr>
        <w:t xml:space="preserve"> muestras comunitarias, clínicas o judiciales (d) en español o en inglés. Los criterios de exclusión fueron: (a) artículos relacionados a la evaluación de intervenciones, (b) artículos enfocados en la validación de instrumentos, (c) artículos teóricos, sobre opinión de expertos, estudios de casos, (d) ausencia de al menos una de las variables estudiadas. </w:t>
      </w:r>
    </w:p>
    <w:p w14:paraId="310B0CBF" w14:textId="0999DB30" w:rsidR="00FE30C0" w:rsidRPr="0004259C" w:rsidRDefault="00FE30C0" w:rsidP="00FE30C0">
      <w:pPr>
        <w:spacing w:line="480" w:lineRule="auto"/>
        <w:ind w:firstLine="708"/>
        <w:jc w:val="both"/>
        <w:rPr>
          <w:color w:val="000000" w:themeColor="text1"/>
          <w:lang w:val="es-ES"/>
        </w:rPr>
      </w:pPr>
      <w:r w:rsidRPr="0004259C">
        <w:rPr>
          <w:color w:val="000000" w:themeColor="text1"/>
          <w:lang w:val="es-ES"/>
        </w:rPr>
        <w:t xml:space="preserve">De la búsqueda en las bases de datos se obtuvieron 443 publicaciones, las cuales se redujeron a 383 después de detectar y eliminar los duplicados. Se realizó un primer cribado a partir de la lectura del título y el resumen, encontrando 17 artículos que incluían las variables de interés. Tras la lectura del texto completo para comprobar si cumplían con los criterios de elegibilidad, se excluyeron 9 artículos debido a que: 2 se enfocaban en intervenciones; 3 eran revisiones sistemáticas; 4 no investigaban la variable apego. Al obtener un número limitado de estudios, se decidió añadir un artículo obtenido de fuentes secundarias que cumple con los criterios de elegibilidad, siendo 9 los estudios incluidos para esta revisión. El proceso de selección se describe en la Figura 1 a continuación. </w:t>
      </w:r>
    </w:p>
    <w:p w14:paraId="522C26A6" w14:textId="5F0BC0C2" w:rsidR="009C758E" w:rsidRPr="0004259C" w:rsidRDefault="009C758E" w:rsidP="00FE30C0">
      <w:pPr>
        <w:spacing w:line="480" w:lineRule="auto"/>
        <w:ind w:firstLine="708"/>
        <w:jc w:val="both"/>
        <w:rPr>
          <w:color w:val="000000" w:themeColor="text1"/>
          <w:lang w:val="es-ES"/>
        </w:rPr>
      </w:pPr>
    </w:p>
    <w:p w14:paraId="60EEC112" w14:textId="4271AD46" w:rsidR="009C758E" w:rsidRPr="0004259C" w:rsidRDefault="009C758E" w:rsidP="00FE30C0">
      <w:pPr>
        <w:spacing w:line="480" w:lineRule="auto"/>
        <w:ind w:firstLine="708"/>
        <w:jc w:val="both"/>
        <w:rPr>
          <w:color w:val="000000" w:themeColor="text1"/>
          <w:lang w:val="es-ES"/>
        </w:rPr>
      </w:pPr>
    </w:p>
    <w:p w14:paraId="1E113930" w14:textId="5A1E6CFC" w:rsidR="009C758E" w:rsidRPr="0004259C" w:rsidRDefault="009C758E" w:rsidP="00FE30C0">
      <w:pPr>
        <w:spacing w:line="480" w:lineRule="auto"/>
        <w:ind w:firstLine="708"/>
        <w:jc w:val="both"/>
        <w:rPr>
          <w:color w:val="000000" w:themeColor="text1"/>
          <w:lang w:val="es-ES"/>
        </w:rPr>
      </w:pPr>
    </w:p>
    <w:p w14:paraId="5C47D63D" w14:textId="4AF2C211" w:rsidR="009C758E" w:rsidRPr="0004259C" w:rsidRDefault="009C758E" w:rsidP="00FE30C0">
      <w:pPr>
        <w:spacing w:line="480" w:lineRule="auto"/>
        <w:ind w:firstLine="708"/>
        <w:jc w:val="both"/>
        <w:rPr>
          <w:color w:val="000000" w:themeColor="text1"/>
          <w:lang w:val="es-ES"/>
        </w:rPr>
      </w:pPr>
    </w:p>
    <w:p w14:paraId="5E0BF332" w14:textId="6AC85107" w:rsidR="009C758E" w:rsidRPr="0004259C" w:rsidRDefault="009C758E" w:rsidP="00FE30C0">
      <w:pPr>
        <w:spacing w:line="480" w:lineRule="auto"/>
        <w:ind w:firstLine="708"/>
        <w:jc w:val="both"/>
        <w:rPr>
          <w:color w:val="000000" w:themeColor="text1"/>
          <w:lang w:val="es-ES"/>
        </w:rPr>
      </w:pPr>
    </w:p>
    <w:p w14:paraId="21D96D02" w14:textId="49D0D8DB" w:rsidR="009C758E" w:rsidRPr="0004259C" w:rsidRDefault="009C758E" w:rsidP="00FE30C0">
      <w:pPr>
        <w:spacing w:line="480" w:lineRule="auto"/>
        <w:ind w:firstLine="708"/>
        <w:jc w:val="both"/>
        <w:rPr>
          <w:color w:val="000000" w:themeColor="text1"/>
          <w:lang w:val="es-ES"/>
        </w:rPr>
      </w:pPr>
    </w:p>
    <w:p w14:paraId="6C1C3826" w14:textId="0402A764" w:rsidR="009C758E" w:rsidRPr="0004259C" w:rsidRDefault="009C758E" w:rsidP="00FE30C0">
      <w:pPr>
        <w:spacing w:line="480" w:lineRule="auto"/>
        <w:ind w:firstLine="708"/>
        <w:jc w:val="both"/>
        <w:rPr>
          <w:color w:val="000000" w:themeColor="text1"/>
          <w:lang w:val="es-ES"/>
        </w:rPr>
      </w:pPr>
    </w:p>
    <w:p w14:paraId="74DC6524" w14:textId="26148FD8" w:rsidR="009C758E" w:rsidRPr="0004259C" w:rsidRDefault="009C758E" w:rsidP="00FE30C0">
      <w:pPr>
        <w:spacing w:line="480" w:lineRule="auto"/>
        <w:ind w:firstLine="708"/>
        <w:jc w:val="both"/>
        <w:rPr>
          <w:color w:val="000000" w:themeColor="text1"/>
          <w:lang w:val="es-ES"/>
        </w:rPr>
      </w:pPr>
    </w:p>
    <w:p w14:paraId="7DDF222A" w14:textId="77777777" w:rsidR="009C758E" w:rsidRPr="0004259C" w:rsidRDefault="009C758E" w:rsidP="00FE30C0">
      <w:pPr>
        <w:spacing w:line="480" w:lineRule="auto"/>
        <w:ind w:firstLine="708"/>
        <w:jc w:val="both"/>
        <w:rPr>
          <w:color w:val="000000" w:themeColor="text1"/>
          <w:lang w:val="es-ES"/>
        </w:rPr>
      </w:pPr>
    </w:p>
    <w:p w14:paraId="435F42BB" w14:textId="77777777" w:rsidR="009C758E" w:rsidRPr="0004259C" w:rsidRDefault="009C758E" w:rsidP="007E33A5">
      <w:pPr>
        <w:spacing w:line="480" w:lineRule="auto"/>
        <w:jc w:val="both"/>
        <w:rPr>
          <w:color w:val="000000" w:themeColor="text1"/>
          <w:lang w:val="es-ES"/>
        </w:rPr>
      </w:pPr>
    </w:p>
    <w:p w14:paraId="3C15813B" w14:textId="77777777" w:rsidR="00FE30C0" w:rsidRPr="0004259C" w:rsidRDefault="00FE30C0" w:rsidP="007E33A5">
      <w:pPr>
        <w:rPr>
          <w:i/>
          <w:iCs/>
          <w:sz w:val="22"/>
          <w:szCs w:val="22"/>
          <w:lang w:val="es-ES"/>
        </w:rPr>
      </w:pPr>
      <w:r w:rsidRPr="0004259C">
        <w:rPr>
          <w:i/>
          <w:iCs/>
          <w:sz w:val="22"/>
          <w:szCs w:val="22"/>
          <w:lang w:val="es-ES"/>
        </w:rPr>
        <w:lastRenderedPageBreak/>
        <w:t>Figura 1: Diagrama de flujo de los estudios incluidos y excluidos</w:t>
      </w:r>
    </w:p>
    <w:p w14:paraId="0694DF59" w14:textId="77777777" w:rsidR="00993EFF" w:rsidRPr="0004259C" w:rsidRDefault="00FE30C0" w:rsidP="00993EFF">
      <w:pPr>
        <w:spacing w:line="480" w:lineRule="auto"/>
        <w:rPr>
          <w:b/>
          <w:bCs/>
          <w:color w:val="000000" w:themeColor="text1"/>
          <w:lang w:val="es-ES"/>
        </w:rPr>
      </w:pPr>
      <w:r w:rsidRPr="0004259C">
        <w:rPr>
          <w:noProof/>
          <w:color w:val="000000" w:themeColor="text1"/>
          <w:lang w:val="es-ES"/>
        </w:rPr>
        <w:drawing>
          <wp:inline distT="0" distB="0" distL="0" distR="0" wp14:anchorId="5ACCA4B8" wp14:editId="69A90193">
            <wp:extent cx="5398654" cy="5508172"/>
            <wp:effectExtent l="0" t="0" r="0" b="3810"/>
            <wp:docPr id="114830147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301473" name=""/>
                    <pic:cNvPicPr/>
                  </pic:nvPicPr>
                  <pic:blipFill rotWithShape="1">
                    <a:blip r:embed="rId9"/>
                    <a:srcRect t="4637"/>
                    <a:stretch/>
                  </pic:blipFill>
                  <pic:spPr bwMode="auto">
                    <a:xfrm>
                      <a:off x="0" y="0"/>
                      <a:ext cx="5539528" cy="5651903"/>
                    </a:xfrm>
                    <a:prstGeom prst="rect">
                      <a:avLst/>
                    </a:prstGeom>
                    <a:ln>
                      <a:noFill/>
                    </a:ln>
                    <a:extLst>
                      <a:ext uri="{53640926-AAD7-44D8-BBD7-CCE9431645EC}">
                        <a14:shadowObscured xmlns:a14="http://schemas.microsoft.com/office/drawing/2010/main"/>
                      </a:ext>
                    </a:extLst>
                  </pic:spPr>
                </pic:pic>
              </a:graphicData>
            </a:graphic>
          </wp:inline>
        </w:drawing>
      </w:r>
    </w:p>
    <w:p w14:paraId="4301EF74" w14:textId="77777777" w:rsidR="00993EFF" w:rsidRPr="0004259C" w:rsidRDefault="00993EFF" w:rsidP="00993EFF">
      <w:pPr>
        <w:spacing w:line="480" w:lineRule="auto"/>
        <w:rPr>
          <w:b/>
          <w:bCs/>
          <w:color w:val="000000" w:themeColor="text1"/>
          <w:lang w:val="es-ES"/>
        </w:rPr>
      </w:pPr>
    </w:p>
    <w:p w14:paraId="4B57F6D5" w14:textId="77777777" w:rsidR="00993EFF" w:rsidRPr="0004259C" w:rsidRDefault="00993EFF" w:rsidP="00993EFF">
      <w:pPr>
        <w:spacing w:line="480" w:lineRule="auto"/>
        <w:rPr>
          <w:b/>
          <w:bCs/>
          <w:color w:val="000000" w:themeColor="text1"/>
          <w:lang w:val="es-ES"/>
        </w:rPr>
      </w:pPr>
    </w:p>
    <w:p w14:paraId="41CF1251" w14:textId="77777777" w:rsidR="00993EFF" w:rsidRPr="0004259C" w:rsidRDefault="00993EFF" w:rsidP="00993EFF">
      <w:pPr>
        <w:spacing w:line="480" w:lineRule="auto"/>
        <w:rPr>
          <w:b/>
          <w:bCs/>
          <w:color w:val="000000" w:themeColor="text1"/>
          <w:lang w:val="es-ES"/>
        </w:rPr>
      </w:pPr>
    </w:p>
    <w:p w14:paraId="24D9D362" w14:textId="77777777" w:rsidR="00993EFF" w:rsidRPr="0004259C" w:rsidRDefault="00993EFF" w:rsidP="00993EFF">
      <w:pPr>
        <w:spacing w:line="480" w:lineRule="auto"/>
        <w:rPr>
          <w:b/>
          <w:bCs/>
          <w:color w:val="000000" w:themeColor="text1"/>
          <w:lang w:val="es-ES"/>
        </w:rPr>
      </w:pPr>
    </w:p>
    <w:p w14:paraId="33C9F8AF" w14:textId="77777777" w:rsidR="00993EFF" w:rsidRPr="0004259C" w:rsidRDefault="00993EFF" w:rsidP="00993EFF">
      <w:pPr>
        <w:spacing w:line="480" w:lineRule="auto"/>
        <w:rPr>
          <w:b/>
          <w:bCs/>
          <w:color w:val="000000" w:themeColor="text1"/>
          <w:lang w:val="es-ES"/>
        </w:rPr>
      </w:pPr>
    </w:p>
    <w:p w14:paraId="469B4E01" w14:textId="538F1949" w:rsidR="00993EFF" w:rsidRPr="0004259C" w:rsidRDefault="00993EFF" w:rsidP="00993EFF">
      <w:pPr>
        <w:spacing w:line="480" w:lineRule="auto"/>
        <w:rPr>
          <w:b/>
          <w:bCs/>
          <w:color w:val="000000" w:themeColor="text1"/>
          <w:lang w:val="es-ES"/>
        </w:rPr>
        <w:sectPr w:rsidR="00993EFF" w:rsidRPr="0004259C" w:rsidSect="00FE30C0">
          <w:footerReference w:type="even" r:id="rId10"/>
          <w:footerReference w:type="default" r:id="rId11"/>
          <w:pgSz w:w="11900" w:h="16820"/>
          <w:pgMar w:top="1417" w:right="1701" w:bottom="1417" w:left="1701" w:header="708" w:footer="708" w:gutter="0"/>
          <w:cols w:space="708"/>
          <w:titlePg/>
          <w:docGrid w:linePitch="360"/>
        </w:sectPr>
      </w:pPr>
    </w:p>
    <w:p w14:paraId="20968268" w14:textId="36FAA97E" w:rsidR="00993EFF" w:rsidRPr="0004259C" w:rsidRDefault="007E33A5" w:rsidP="007E33A5">
      <w:pPr>
        <w:pStyle w:val="Ttulo1"/>
        <w:spacing w:line="480" w:lineRule="auto"/>
        <w:jc w:val="center"/>
        <w:rPr>
          <w:rFonts w:ascii="Times New Roman" w:hAnsi="Times New Roman" w:cs="Times New Roman"/>
          <w:b/>
          <w:bCs/>
          <w:color w:val="000000" w:themeColor="text1"/>
          <w:sz w:val="24"/>
          <w:szCs w:val="24"/>
          <w:lang w:val="es-ES"/>
        </w:rPr>
      </w:pPr>
      <w:bookmarkStart w:id="2" w:name="_Toc167031872"/>
      <w:r w:rsidRPr="0004259C">
        <w:rPr>
          <w:rFonts w:ascii="Times New Roman" w:hAnsi="Times New Roman" w:cs="Times New Roman"/>
          <w:b/>
          <w:bCs/>
          <w:color w:val="000000" w:themeColor="text1"/>
          <w:sz w:val="24"/>
          <w:szCs w:val="24"/>
          <w:lang w:val="es-ES"/>
        </w:rPr>
        <w:lastRenderedPageBreak/>
        <w:t>RESULTADOS</w:t>
      </w:r>
      <w:bookmarkEnd w:id="2"/>
    </w:p>
    <w:p w14:paraId="26D489D9" w14:textId="7159175D" w:rsidR="00260D37" w:rsidRPr="0004259C" w:rsidRDefault="0086490B" w:rsidP="00D122F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eastAsiaTheme="minorHAnsi"/>
          <w:color w:val="000000"/>
          <w:lang w:val="es-ES" w:eastAsia="en-US"/>
        </w:rPr>
      </w:pPr>
      <w:r w:rsidRPr="0004259C">
        <w:rPr>
          <w:rFonts w:eastAsiaTheme="minorHAnsi"/>
          <w:color w:val="000000"/>
          <w:lang w:val="es-ES" w:eastAsia="en-US"/>
        </w:rPr>
        <w:tab/>
      </w:r>
      <w:r w:rsidR="00054956" w:rsidRPr="0004259C">
        <w:rPr>
          <w:rFonts w:eastAsiaTheme="minorHAnsi"/>
          <w:color w:val="000000"/>
          <w:lang w:val="es-ES" w:eastAsia="en-US"/>
        </w:rPr>
        <w:t>Para el análisis de datos se describen</w:t>
      </w:r>
      <w:r w:rsidRPr="0004259C">
        <w:rPr>
          <w:rFonts w:eastAsiaTheme="minorHAnsi"/>
          <w:color w:val="000000"/>
          <w:lang w:val="es-ES" w:eastAsia="en-US"/>
        </w:rPr>
        <w:t xml:space="preserve"> primero </w:t>
      </w:r>
      <w:r w:rsidR="00054956" w:rsidRPr="0004259C">
        <w:rPr>
          <w:rFonts w:eastAsiaTheme="minorHAnsi"/>
          <w:color w:val="000000"/>
          <w:lang w:val="es-ES" w:eastAsia="en-US"/>
        </w:rPr>
        <w:t>las características metodológicas (</w:t>
      </w:r>
      <w:r w:rsidR="00D122F9" w:rsidRPr="0004259C">
        <w:rPr>
          <w:rFonts w:eastAsiaTheme="minorHAnsi"/>
          <w:color w:val="000000"/>
          <w:lang w:val="es-ES" w:eastAsia="en-US"/>
        </w:rPr>
        <w:t>muestra,</w:t>
      </w:r>
      <w:r w:rsidR="001049EB" w:rsidRPr="0004259C">
        <w:rPr>
          <w:rFonts w:eastAsiaTheme="minorHAnsi"/>
          <w:color w:val="000000"/>
          <w:lang w:val="es-ES" w:eastAsia="en-US"/>
        </w:rPr>
        <w:t xml:space="preserve"> procedencia,</w:t>
      </w:r>
      <w:r w:rsidR="00D122F9" w:rsidRPr="0004259C">
        <w:rPr>
          <w:rFonts w:eastAsiaTheme="minorHAnsi"/>
          <w:color w:val="000000"/>
          <w:lang w:val="es-ES" w:eastAsia="en-US"/>
        </w:rPr>
        <w:t xml:space="preserve"> instrumentos y variables estudiadas)</w:t>
      </w:r>
      <w:r w:rsidRPr="0004259C">
        <w:rPr>
          <w:rFonts w:eastAsiaTheme="minorHAnsi"/>
          <w:color w:val="000000"/>
          <w:lang w:val="es-ES" w:eastAsia="en-US"/>
        </w:rPr>
        <w:t xml:space="preserve"> de los estudios incluidos</w:t>
      </w:r>
      <w:r w:rsidR="001719EF" w:rsidRPr="0004259C">
        <w:rPr>
          <w:rFonts w:eastAsiaTheme="minorHAnsi"/>
          <w:color w:val="000000"/>
          <w:lang w:val="es-ES" w:eastAsia="en-US"/>
        </w:rPr>
        <w:t xml:space="preserve"> y una breve descripción de los hallazgos principales</w:t>
      </w:r>
      <w:r w:rsidR="00D122F9" w:rsidRPr="0004259C">
        <w:rPr>
          <w:rFonts w:eastAsiaTheme="minorHAnsi"/>
          <w:color w:val="000000"/>
          <w:lang w:val="es-ES" w:eastAsia="en-US"/>
        </w:rPr>
        <w:t xml:space="preserve">. </w:t>
      </w:r>
      <w:r w:rsidR="001719EF" w:rsidRPr="0004259C">
        <w:rPr>
          <w:rFonts w:eastAsiaTheme="minorHAnsi"/>
          <w:color w:val="000000"/>
          <w:lang w:val="es-ES" w:eastAsia="en-US"/>
        </w:rPr>
        <w:t xml:space="preserve">Esta información se recoge sistematizadamente en la tabla 2. </w:t>
      </w:r>
      <w:r w:rsidR="00054956" w:rsidRPr="0004259C">
        <w:rPr>
          <w:rFonts w:eastAsiaTheme="minorHAnsi"/>
          <w:color w:val="000000"/>
          <w:lang w:val="es-ES" w:eastAsia="en-US"/>
        </w:rPr>
        <w:t xml:space="preserve">En segundo lugar se </w:t>
      </w:r>
      <w:r w:rsidR="001719EF" w:rsidRPr="0004259C">
        <w:rPr>
          <w:rFonts w:eastAsiaTheme="minorHAnsi"/>
          <w:color w:val="000000"/>
          <w:lang w:val="es-ES" w:eastAsia="en-US"/>
        </w:rPr>
        <w:t>exponen</w:t>
      </w:r>
      <w:r w:rsidRPr="0004259C">
        <w:rPr>
          <w:rFonts w:eastAsiaTheme="minorHAnsi"/>
          <w:color w:val="000000"/>
          <w:lang w:val="es-ES" w:eastAsia="en-US"/>
        </w:rPr>
        <w:t xml:space="preserve"> </w:t>
      </w:r>
      <w:r w:rsidR="001719EF" w:rsidRPr="0004259C">
        <w:rPr>
          <w:rFonts w:eastAsiaTheme="minorHAnsi"/>
          <w:color w:val="000000"/>
          <w:lang w:val="es-ES" w:eastAsia="en-US"/>
        </w:rPr>
        <w:t xml:space="preserve">detalladamente </w:t>
      </w:r>
      <w:r w:rsidR="00054956" w:rsidRPr="0004259C">
        <w:rPr>
          <w:rFonts w:eastAsiaTheme="minorHAnsi"/>
          <w:color w:val="000000"/>
          <w:lang w:val="es-ES" w:eastAsia="en-US"/>
        </w:rPr>
        <w:t>los</w:t>
      </w:r>
      <w:r w:rsidRPr="0004259C">
        <w:rPr>
          <w:rFonts w:eastAsiaTheme="minorHAnsi"/>
          <w:color w:val="000000"/>
          <w:lang w:val="es-ES" w:eastAsia="en-US"/>
        </w:rPr>
        <w:t xml:space="preserve"> resultados</w:t>
      </w:r>
      <w:r w:rsidR="00054956" w:rsidRPr="0004259C">
        <w:rPr>
          <w:rFonts w:eastAsiaTheme="minorHAnsi"/>
          <w:color w:val="000000"/>
          <w:lang w:val="es-ES" w:eastAsia="en-US"/>
        </w:rPr>
        <w:t xml:space="preserve"> encontrados acerca de la relación entre las variables apego y VFP</w:t>
      </w:r>
      <w:r w:rsidRPr="0004259C">
        <w:rPr>
          <w:rFonts w:eastAsiaTheme="minorHAnsi"/>
          <w:color w:val="000000"/>
          <w:lang w:val="es-ES" w:eastAsia="en-US"/>
        </w:rPr>
        <w:t xml:space="preserve">. </w:t>
      </w:r>
    </w:p>
    <w:p w14:paraId="1EE2A4E0" w14:textId="77777777" w:rsidR="007E33A5" w:rsidRPr="0004259C" w:rsidRDefault="007E33A5" w:rsidP="007E33A5">
      <w:pPr>
        <w:rPr>
          <w:lang w:val="es-ES"/>
        </w:rPr>
      </w:pPr>
    </w:p>
    <w:tbl>
      <w:tblPr>
        <w:tblW w:w="13892" w:type="dxa"/>
        <w:tblLayout w:type="fixed"/>
        <w:tblCellMar>
          <w:left w:w="70" w:type="dxa"/>
          <w:right w:w="70" w:type="dxa"/>
        </w:tblCellMar>
        <w:tblLook w:val="04A0" w:firstRow="1" w:lastRow="0" w:firstColumn="1" w:lastColumn="0" w:noHBand="0" w:noVBand="1"/>
      </w:tblPr>
      <w:tblGrid>
        <w:gridCol w:w="1819"/>
        <w:gridCol w:w="1016"/>
        <w:gridCol w:w="993"/>
        <w:gridCol w:w="1275"/>
        <w:gridCol w:w="1418"/>
        <w:gridCol w:w="1559"/>
        <w:gridCol w:w="1559"/>
        <w:gridCol w:w="1276"/>
        <w:gridCol w:w="2977"/>
      </w:tblGrid>
      <w:tr w:rsidR="00993EFF" w:rsidRPr="0004259C" w14:paraId="2B7D9C07" w14:textId="77777777" w:rsidTr="001049EB">
        <w:trPr>
          <w:trHeight w:val="340"/>
        </w:trPr>
        <w:tc>
          <w:tcPr>
            <w:tcW w:w="13892" w:type="dxa"/>
            <w:gridSpan w:val="9"/>
            <w:tcBorders>
              <w:top w:val="nil"/>
              <w:left w:val="nil"/>
              <w:bottom w:val="nil"/>
              <w:right w:val="nil"/>
            </w:tcBorders>
            <w:shd w:val="clear" w:color="auto" w:fill="auto"/>
            <w:hideMark/>
          </w:tcPr>
          <w:p w14:paraId="476C942F" w14:textId="77777777" w:rsidR="00993EFF" w:rsidRPr="0004259C" w:rsidRDefault="00993EFF" w:rsidP="00260D37">
            <w:pPr>
              <w:rPr>
                <w:i/>
                <w:iCs/>
                <w:lang w:val="es-ES"/>
              </w:rPr>
            </w:pPr>
            <w:r w:rsidRPr="0004259C">
              <w:rPr>
                <w:i/>
                <w:iCs/>
                <w:lang w:val="es-ES"/>
              </w:rPr>
              <w:t>Tabla 2: Descriptores de los estudios incluidos</w:t>
            </w:r>
          </w:p>
        </w:tc>
      </w:tr>
      <w:tr w:rsidR="001049EB" w:rsidRPr="0004259C" w14:paraId="38403409" w14:textId="77777777" w:rsidTr="001049EB">
        <w:trPr>
          <w:trHeight w:val="907"/>
        </w:trPr>
        <w:tc>
          <w:tcPr>
            <w:tcW w:w="1819" w:type="dxa"/>
            <w:tcBorders>
              <w:top w:val="single" w:sz="4" w:space="0" w:color="auto"/>
              <w:left w:val="nil"/>
              <w:bottom w:val="single" w:sz="4" w:space="0" w:color="auto"/>
              <w:right w:val="nil"/>
            </w:tcBorders>
            <w:shd w:val="clear" w:color="auto" w:fill="auto"/>
            <w:hideMark/>
          </w:tcPr>
          <w:p w14:paraId="0CD780ED" w14:textId="77777777" w:rsidR="00993EFF" w:rsidRPr="0004259C" w:rsidRDefault="00993EFF" w:rsidP="00B27865">
            <w:pPr>
              <w:jc w:val="both"/>
              <w:rPr>
                <w:b/>
                <w:bCs/>
                <w:i/>
                <w:iCs/>
                <w:color w:val="000000"/>
                <w:lang w:val="es-ES"/>
              </w:rPr>
            </w:pPr>
            <w:r w:rsidRPr="0004259C">
              <w:rPr>
                <w:b/>
                <w:bCs/>
                <w:i/>
                <w:iCs/>
                <w:color w:val="000000"/>
                <w:lang w:val="es-ES"/>
              </w:rPr>
              <w:t>Autor(es) y año</w:t>
            </w:r>
          </w:p>
        </w:tc>
        <w:tc>
          <w:tcPr>
            <w:tcW w:w="1016" w:type="dxa"/>
            <w:tcBorders>
              <w:top w:val="single" w:sz="4" w:space="0" w:color="auto"/>
              <w:left w:val="nil"/>
              <w:bottom w:val="single" w:sz="4" w:space="0" w:color="auto"/>
              <w:right w:val="nil"/>
            </w:tcBorders>
            <w:shd w:val="clear" w:color="auto" w:fill="auto"/>
            <w:hideMark/>
          </w:tcPr>
          <w:p w14:paraId="4279C968" w14:textId="77777777" w:rsidR="00993EFF" w:rsidRPr="0004259C" w:rsidRDefault="00993EFF" w:rsidP="00B27865">
            <w:pPr>
              <w:jc w:val="both"/>
              <w:rPr>
                <w:b/>
                <w:bCs/>
                <w:i/>
                <w:iCs/>
                <w:color w:val="000000"/>
                <w:lang w:val="es-ES"/>
              </w:rPr>
            </w:pPr>
            <w:r w:rsidRPr="0004259C">
              <w:rPr>
                <w:b/>
                <w:bCs/>
                <w:i/>
                <w:iCs/>
                <w:color w:val="000000"/>
                <w:lang w:val="es-ES"/>
              </w:rPr>
              <w:t>Origen</w:t>
            </w:r>
          </w:p>
        </w:tc>
        <w:tc>
          <w:tcPr>
            <w:tcW w:w="993" w:type="dxa"/>
            <w:tcBorders>
              <w:top w:val="single" w:sz="4" w:space="0" w:color="auto"/>
              <w:left w:val="nil"/>
              <w:bottom w:val="single" w:sz="4" w:space="0" w:color="auto"/>
              <w:right w:val="nil"/>
            </w:tcBorders>
            <w:shd w:val="clear" w:color="auto" w:fill="auto"/>
            <w:hideMark/>
          </w:tcPr>
          <w:p w14:paraId="5530754B" w14:textId="77777777" w:rsidR="00993EFF" w:rsidRPr="0004259C" w:rsidRDefault="00993EFF" w:rsidP="00B27865">
            <w:pPr>
              <w:jc w:val="both"/>
              <w:rPr>
                <w:b/>
                <w:bCs/>
                <w:i/>
                <w:iCs/>
                <w:color w:val="000000"/>
                <w:lang w:val="es-ES"/>
              </w:rPr>
            </w:pPr>
            <w:r w:rsidRPr="0004259C">
              <w:rPr>
                <w:b/>
                <w:bCs/>
                <w:i/>
                <w:iCs/>
                <w:color w:val="000000"/>
                <w:lang w:val="es-ES"/>
              </w:rPr>
              <w:t>Tamaño</w:t>
            </w:r>
          </w:p>
        </w:tc>
        <w:tc>
          <w:tcPr>
            <w:tcW w:w="1275" w:type="dxa"/>
            <w:tcBorders>
              <w:top w:val="single" w:sz="4" w:space="0" w:color="auto"/>
              <w:left w:val="nil"/>
              <w:bottom w:val="single" w:sz="4" w:space="0" w:color="auto"/>
              <w:right w:val="nil"/>
            </w:tcBorders>
            <w:shd w:val="clear" w:color="auto" w:fill="auto"/>
            <w:hideMark/>
          </w:tcPr>
          <w:p w14:paraId="3F10A845" w14:textId="77777777" w:rsidR="00993EFF" w:rsidRPr="0004259C" w:rsidRDefault="00993EFF" w:rsidP="00B27865">
            <w:pPr>
              <w:jc w:val="both"/>
              <w:rPr>
                <w:b/>
                <w:bCs/>
                <w:i/>
                <w:iCs/>
                <w:color w:val="000000"/>
                <w:lang w:val="es-ES"/>
              </w:rPr>
            </w:pPr>
            <w:r w:rsidRPr="0004259C">
              <w:rPr>
                <w:b/>
                <w:bCs/>
                <w:i/>
                <w:iCs/>
                <w:color w:val="000000"/>
                <w:lang w:val="es-ES"/>
              </w:rPr>
              <w:t>Edad</w:t>
            </w:r>
          </w:p>
        </w:tc>
        <w:tc>
          <w:tcPr>
            <w:tcW w:w="1418" w:type="dxa"/>
            <w:tcBorders>
              <w:top w:val="single" w:sz="4" w:space="0" w:color="auto"/>
              <w:left w:val="nil"/>
              <w:bottom w:val="single" w:sz="4" w:space="0" w:color="auto"/>
              <w:right w:val="nil"/>
            </w:tcBorders>
            <w:shd w:val="clear" w:color="auto" w:fill="auto"/>
            <w:hideMark/>
          </w:tcPr>
          <w:p w14:paraId="7D1439BA" w14:textId="77777777" w:rsidR="00993EFF" w:rsidRPr="0004259C" w:rsidRDefault="00993EFF" w:rsidP="00B27865">
            <w:pPr>
              <w:jc w:val="both"/>
              <w:rPr>
                <w:b/>
                <w:bCs/>
                <w:i/>
                <w:iCs/>
                <w:color w:val="000000"/>
                <w:lang w:val="es-ES"/>
              </w:rPr>
            </w:pPr>
            <w:r w:rsidRPr="0004259C">
              <w:rPr>
                <w:b/>
                <w:bCs/>
                <w:i/>
                <w:iCs/>
                <w:color w:val="000000"/>
                <w:lang w:val="es-ES"/>
              </w:rPr>
              <w:t>Tipo</w:t>
            </w:r>
          </w:p>
        </w:tc>
        <w:tc>
          <w:tcPr>
            <w:tcW w:w="1559" w:type="dxa"/>
            <w:tcBorders>
              <w:top w:val="single" w:sz="4" w:space="0" w:color="auto"/>
              <w:left w:val="nil"/>
              <w:bottom w:val="single" w:sz="4" w:space="0" w:color="auto"/>
              <w:right w:val="nil"/>
            </w:tcBorders>
            <w:shd w:val="clear" w:color="auto" w:fill="auto"/>
            <w:hideMark/>
          </w:tcPr>
          <w:p w14:paraId="0BF78C89" w14:textId="77777777" w:rsidR="00993EFF" w:rsidRPr="0004259C" w:rsidRDefault="00993EFF" w:rsidP="00B27865">
            <w:pPr>
              <w:jc w:val="both"/>
              <w:rPr>
                <w:b/>
                <w:bCs/>
                <w:i/>
                <w:iCs/>
                <w:color w:val="000000"/>
                <w:lang w:val="es-ES"/>
              </w:rPr>
            </w:pPr>
            <w:r w:rsidRPr="0004259C">
              <w:rPr>
                <w:b/>
                <w:bCs/>
                <w:i/>
                <w:iCs/>
                <w:color w:val="000000"/>
                <w:lang w:val="es-ES"/>
              </w:rPr>
              <w:t>Instrumento de evaluación de la VFP</w:t>
            </w:r>
          </w:p>
        </w:tc>
        <w:tc>
          <w:tcPr>
            <w:tcW w:w="1559" w:type="dxa"/>
            <w:tcBorders>
              <w:top w:val="single" w:sz="4" w:space="0" w:color="auto"/>
              <w:left w:val="nil"/>
              <w:bottom w:val="single" w:sz="4" w:space="0" w:color="auto"/>
              <w:right w:val="nil"/>
            </w:tcBorders>
            <w:shd w:val="clear" w:color="auto" w:fill="auto"/>
            <w:hideMark/>
          </w:tcPr>
          <w:p w14:paraId="32D70FE7" w14:textId="77777777" w:rsidR="00993EFF" w:rsidRPr="0004259C" w:rsidRDefault="00993EFF" w:rsidP="00B27865">
            <w:pPr>
              <w:jc w:val="both"/>
              <w:rPr>
                <w:b/>
                <w:bCs/>
                <w:i/>
                <w:iCs/>
                <w:color w:val="000000"/>
                <w:lang w:val="es-ES"/>
              </w:rPr>
            </w:pPr>
            <w:r w:rsidRPr="0004259C">
              <w:rPr>
                <w:b/>
                <w:bCs/>
                <w:i/>
                <w:iCs/>
                <w:color w:val="000000"/>
                <w:lang w:val="es-ES"/>
              </w:rPr>
              <w:t>Instrumento de evaluación del apego</w:t>
            </w:r>
          </w:p>
        </w:tc>
        <w:tc>
          <w:tcPr>
            <w:tcW w:w="1276" w:type="dxa"/>
            <w:tcBorders>
              <w:top w:val="single" w:sz="4" w:space="0" w:color="auto"/>
              <w:left w:val="nil"/>
              <w:bottom w:val="single" w:sz="4" w:space="0" w:color="auto"/>
              <w:right w:val="nil"/>
            </w:tcBorders>
            <w:shd w:val="clear" w:color="auto" w:fill="auto"/>
            <w:hideMark/>
          </w:tcPr>
          <w:p w14:paraId="7F89EA3B" w14:textId="77777777" w:rsidR="00993EFF" w:rsidRPr="0004259C" w:rsidRDefault="00993EFF" w:rsidP="00B27865">
            <w:pPr>
              <w:jc w:val="both"/>
              <w:rPr>
                <w:b/>
                <w:bCs/>
                <w:i/>
                <w:iCs/>
                <w:color w:val="000000"/>
                <w:lang w:val="es-ES"/>
              </w:rPr>
            </w:pPr>
            <w:r w:rsidRPr="0004259C">
              <w:rPr>
                <w:b/>
                <w:bCs/>
                <w:i/>
                <w:iCs/>
                <w:color w:val="000000"/>
                <w:lang w:val="es-ES"/>
              </w:rPr>
              <w:t>Apego explorado</w:t>
            </w:r>
          </w:p>
        </w:tc>
        <w:tc>
          <w:tcPr>
            <w:tcW w:w="2977" w:type="dxa"/>
            <w:tcBorders>
              <w:top w:val="single" w:sz="4" w:space="0" w:color="auto"/>
              <w:left w:val="nil"/>
              <w:bottom w:val="single" w:sz="4" w:space="0" w:color="auto"/>
              <w:right w:val="nil"/>
            </w:tcBorders>
            <w:shd w:val="clear" w:color="auto" w:fill="auto"/>
            <w:hideMark/>
          </w:tcPr>
          <w:p w14:paraId="68EBC70D" w14:textId="77777777" w:rsidR="00993EFF" w:rsidRPr="0004259C" w:rsidRDefault="00993EFF" w:rsidP="00B27865">
            <w:pPr>
              <w:jc w:val="both"/>
              <w:rPr>
                <w:b/>
                <w:bCs/>
                <w:i/>
                <w:iCs/>
                <w:color w:val="000000"/>
                <w:lang w:val="es-ES"/>
              </w:rPr>
            </w:pPr>
            <w:r w:rsidRPr="0004259C">
              <w:rPr>
                <w:b/>
                <w:bCs/>
                <w:i/>
                <w:iCs/>
                <w:color w:val="000000"/>
                <w:lang w:val="es-ES"/>
              </w:rPr>
              <w:t>Hallazgos principales</w:t>
            </w:r>
          </w:p>
        </w:tc>
      </w:tr>
      <w:tr w:rsidR="001049EB" w:rsidRPr="0004259C" w14:paraId="6302DA3C" w14:textId="77777777" w:rsidTr="001049EB">
        <w:trPr>
          <w:trHeight w:val="1701"/>
        </w:trPr>
        <w:tc>
          <w:tcPr>
            <w:tcW w:w="1819" w:type="dxa"/>
            <w:tcBorders>
              <w:top w:val="nil"/>
              <w:left w:val="nil"/>
              <w:bottom w:val="nil"/>
              <w:right w:val="nil"/>
            </w:tcBorders>
            <w:shd w:val="clear" w:color="auto" w:fill="auto"/>
            <w:hideMark/>
          </w:tcPr>
          <w:p w14:paraId="12190FD8" w14:textId="77777777" w:rsidR="00993EFF" w:rsidRPr="0004259C" w:rsidRDefault="00993EFF" w:rsidP="00B27865">
            <w:pPr>
              <w:jc w:val="both"/>
              <w:rPr>
                <w:color w:val="000000"/>
                <w:lang w:val="es-ES"/>
              </w:rPr>
            </w:pPr>
            <w:r w:rsidRPr="0004259C">
              <w:rPr>
                <w:color w:val="000000"/>
                <w:lang w:val="es-ES"/>
              </w:rPr>
              <w:t>Navas-Martínez y Cano- Lozano, 2022a</w:t>
            </w:r>
          </w:p>
        </w:tc>
        <w:tc>
          <w:tcPr>
            <w:tcW w:w="1016" w:type="dxa"/>
            <w:tcBorders>
              <w:top w:val="nil"/>
              <w:left w:val="nil"/>
              <w:bottom w:val="nil"/>
              <w:right w:val="nil"/>
            </w:tcBorders>
            <w:shd w:val="clear" w:color="auto" w:fill="auto"/>
            <w:hideMark/>
          </w:tcPr>
          <w:p w14:paraId="66818B63" w14:textId="77777777" w:rsidR="00993EFF" w:rsidRPr="0004259C" w:rsidRDefault="00993EFF" w:rsidP="00B27865">
            <w:pPr>
              <w:jc w:val="both"/>
              <w:rPr>
                <w:color w:val="000000"/>
                <w:lang w:val="es-ES"/>
              </w:rPr>
            </w:pPr>
            <w:r w:rsidRPr="0004259C">
              <w:rPr>
                <w:color w:val="000000"/>
                <w:lang w:val="es-ES"/>
              </w:rPr>
              <w:t>España</w:t>
            </w:r>
          </w:p>
        </w:tc>
        <w:tc>
          <w:tcPr>
            <w:tcW w:w="993" w:type="dxa"/>
            <w:tcBorders>
              <w:top w:val="nil"/>
              <w:left w:val="nil"/>
              <w:bottom w:val="nil"/>
              <w:right w:val="nil"/>
            </w:tcBorders>
            <w:shd w:val="clear" w:color="auto" w:fill="auto"/>
            <w:hideMark/>
          </w:tcPr>
          <w:p w14:paraId="12CD3E78" w14:textId="77777777" w:rsidR="00993EFF" w:rsidRPr="0004259C" w:rsidRDefault="00993EFF" w:rsidP="00B27865">
            <w:pPr>
              <w:jc w:val="both"/>
              <w:rPr>
                <w:i/>
                <w:iCs/>
                <w:color w:val="000000"/>
                <w:lang w:val="es-ES"/>
              </w:rPr>
            </w:pPr>
            <w:r w:rsidRPr="0004259C">
              <w:rPr>
                <w:i/>
                <w:iCs/>
                <w:color w:val="000000"/>
                <w:lang w:val="es-ES"/>
              </w:rPr>
              <w:t>N</w:t>
            </w:r>
            <w:r w:rsidRPr="0004259C">
              <w:rPr>
                <w:color w:val="000000"/>
                <w:lang w:val="es-ES"/>
              </w:rPr>
              <w:t>=1559</w:t>
            </w:r>
          </w:p>
        </w:tc>
        <w:tc>
          <w:tcPr>
            <w:tcW w:w="1275" w:type="dxa"/>
            <w:tcBorders>
              <w:top w:val="nil"/>
              <w:left w:val="nil"/>
              <w:bottom w:val="nil"/>
              <w:right w:val="nil"/>
            </w:tcBorders>
            <w:shd w:val="clear" w:color="auto" w:fill="auto"/>
            <w:hideMark/>
          </w:tcPr>
          <w:p w14:paraId="66E22B7A" w14:textId="77777777" w:rsidR="00993EFF" w:rsidRPr="0004259C" w:rsidRDefault="00993EFF" w:rsidP="00B27865">
            <w:pPr>
              <w:jc w:val="both"/>
              <w:rPr>
                <w:color w:val="000000"/>
                <w:lang w:val="es-ES"/>
              </w:rPr>
            </w:pPr>
            <w:r w:rsidRPr="0004259C">
              <w:rPr>
                <w:color w:val="000000"/>
                <w:lang w:val="es-ES"/>
              </w:rPr>
              <w:t>12-18 años (</w:t>
            </w:r>
            <w:r w:rsidRPr="0004259C">
              <w:rPr>
                <w:i/>
                <w:iCs/>
                <w:color w:val="000000"/>
                <w:lang w:val="es-ES"/>
              </w:rPr>
              <w:t>M</w:t>
            </w:r>
            <w:r w:rsidRPr="0004259C">
              <w:rPr>
                <w:color w:val="000000"/>
                <w:lang w:val="es-ES"/>
              </w:rPr>
              <w:t xml:space="preserve">= 14.5; </w:t>
            </w:r>
            <w:r w:rsidRPr="0004259C">
              <w:rPr>
                <w:i/>
                <w:iCs/>
                <w:color w:val="000000"/>
                <w:lang w:val="es-ES"/>
              </w:rPr>
              <w:t>DT</w:t>
            </w:r>
            <w:r w:rsidRPr="0004259C">
              <w:rPr>
                <w:color w:val="000000"/>
                <w:lang w:val="es-ES"/>
              </w:rPr>
              <w:t>= 1.5)</w:t>
            </w:r>
          </w:p>
        </w:tc>
        <w:tc>
          <w:tcPr>
            <w:tcW w:w="1418" w:type="dxa"/>
            <w:tcBorders>
              <w:top w:val="nil"/>
              <w:left w:val="nil"/>
              <w:bottom w:val="nil"/>
              <w:right w:val="nil"/>
            </w:tcBorders>
            <w:shd w:val="clear" w:color="auto" w:fill="auto"/>
            <w:hideMark/>
          </w:tcPr>
          <w:p w14:paraId="0DAAD5C5" w14:textId="77777777" w:rsidR="00993EFF" w:rsidRPr="0004259C" w:rsidRDefault="00993EFF" w:rsidP="00B27865">
            <w:pPr>
              <w:jc w:val="both"/>
              <w:rPr>
                <w:color w:val="000000"/>
                <w:lang w:val="es-ES"/>
              </w:rPr>
            </w:pPr>
            <w:r w:rsidRPr="0004259C">
              <w:rPr>
                <w:color w:val="000000"/>
                <w:lang w:val="es-ES"/>
              </w:rPr>
              <w:t>Comunitaria</w:t>
            </w:r>
          </w:p>
        </w:tc>
        <w:tc>
          <w:tcPr>
            <w:tcW w:w="1559" w:type="dxa"/>
            <w:tcBorders>
              <w:top w:val="nil"/>
              <w:left w:val="nil"/>
              <w:bottom w:val="nil"/>
              <w:right w:val="nil"/>
            </w:tcBorders>
            <w:shd w:val="clear" w:color="auto" w:fill="auto"/>
            <w:hideMark/>
          </w:tcPr>
          <w:p w14:paraId="6DD79000" w14:textId="77777777" w:rsidR="00993EFF" w:rsidRPr="0004259C" w:rsidRDefault="00993EFF" w:rsidP="00B27865">
            <w:pPr>
              <w:jc w:val="both"/>
              <w:rPr>
                <w:color w:val="000000"/>
                <w:lang w:val="es-ES"/>
              </w:rPr>
            </w:pPr>
            <w:r w:rsidRPr="0004259C">
              <w:rPr>
                <w:color w:val="000000"/>
                <w:lang w:val="es-ES"/>
              </w:rPr>
              <w:t>CPV-Q-A</w:t>
            </w:r>
          </w:p>
        </w:tc>
        <w:tc>
          <w:tcPr>
            <w:tcW w:w="1559" w:type="dxa"/>
            <w:tcBorders>
              <w:top w:val="nil"/>
              <w:left w:val="nil"/>
              <w:bottom w:val="nil"/>
              <w:right w:val="nil"/>
            </w:tcBorders>
            <w:shd w:val="clear" w:color="auto" w:fill="auto"/>
            <w:hideMark/>
          </w:tcPr>
          <w:p w14:paraId="01BC3B00" w14:textId="77777777" w:rsidR="00993EFF" w:rsidRPr="0004259C" w:rsidRDefault="00993EFF" w:rsidP="00B27865">
            <w:pPr>
              <w:jc w:val="both"/>
              <w:rPr>
                <w:color w:val="000000"/>
                <w:lang w:val="es-ES"/>
              </w:rPr>
            </w:pPr>
            <w:r w:rsidRPr="0004259C">
              <w:rPr>
                <w:color w:val="000000"/>
                <w:lang w:val="es-ES"/>
              </w:rPr>
              <w:t>CaMir-R</w:t>
            </w:r>
          </w:p>
        </w:tc>
        <w:tc>
          <w:tcPr>
            <w:tcW w:w="1276" w:type="dxa"/>
            <w:tcBorders>
              <w:top w:val="nil"/>
              <w:left w:val="nil"/>
              <w:bottom w:val="nil"/>
              <w:right w:val="nil"/>
            </w:tcBorders>
            <w:shd w:val="clear" w:color="auto" w:fill="auto"/>
            <w:hideMark/>
          </w:tcPr>
          <w:p w14:paraId="2D30312A" w14:textId="77777777" w:rsidR="00993EFF" w:rsidRPr="0004259C" w:rsidRDefault="00993EFF" w:rsidP="00B27865">
            <w:pPr>
              <w:jc w:val="both"/>
              <w:rPr>
                <w:color w:val="000000"/>
                <w:lang w:val="es-ES"/>
              </w:rPr>
            </w:pPr>
            <w:r w:rsidRPr="0004259C">
              <w:rPr>
                <w:color w:val="000000"/>
                <w:lang w:val="es-ES"/>
              </w:rPr>
              <w:t>Apego parental</w:t>
            </w:r>
          </w:p>
        </w:tc>
        <w:tc>
          <w:tcPr>
            <w:tcW w:w="2977" w:type="dxa"/>
            <w:tcBorders>
              <w:top w:val="nil"/>
              <w:left w:val="nil"/>
              <w:bottom w:val="nil"/>
              <w:right w:val="nil"/>
            </w:tcBorders>
            <w:shd w:val="clear" w:color="auto" w:fill="auto"/>
            <w:hideMark/>
          </w:tcPr>
          <w:p w14:paraId="2CDADAA6" w14:textId="77777777" w:rsidR="00993EFF" w:rsidRPr="0004259C" w:rsidRDefault="00993EFF" w:rsidP="00B27865">
            <w:pPr>
              <w:jc w:val="both"/>
              <w:rPr>
                <w:color w:val="000000"/>
                <w:lang w:val="es-ES"/>
              </w:rPr>
            </w:pPr>
            <w:r w:rsidRPr="0004259C">
              <w:rPr>
                <w:color w:val="000000"/>
                <w:lang w:val="es-ES"/>
              </w:rPr>
              <w:t>Los menores que han sido víctimas de maltrato infantil presentan mayores puntuaciones de VFP e inseguridad en el apego con sus padres.</w:t>
            </w:r>
          </w:p>
        </w:tc>
      </w:tr>
      <w:tr w:rsidR="001049EB" w:rsidRPr="0004259C" w14:paraId="5B6080DA" w14:textId="77777777" w:rsidTr="001049EB">
        <w:trPr>
          <w:trHeight w:val="1701"/>
        </w:trPr>
        <w:tc>
          <w:tcPr>
            <w:tcW w:w="1819" w:type="dxa"/>
            <w:tcBorders>
              <w:top w:val="nil"/>
              <w:left w:val="nil"/>
              <w:bottom w:val="nil"/>
              <w:right w:val="nil"/>
            </w:tcBorders>
            <w:shd w:val="clear" w:color="auto" w:fill="auto"/>
            <w:hideMark/>
          </w:tcPr>
          <w:p w14:paraId="7F7B1805" w14:textId="77777777" w:rsidR="00993EFF" w:rsidRPr="0004259C" w:rsidRDefault="00993EFF" w:rsidP="00B27865">
            <w:pPr>
              <w:jc w:val="both"/>
              <w:rPr>
                <w:color w:val="000000"/>
                <w:lang w:val="es-ES"/>
              </w:rPr>
            </w:pPr>
            <w:r w:rsidRPr="0004259C">
              <w:rPr>
                <w:color w:val="000000"/>
                <w:lang w:val="es-ES"/>
              </w:rPr>
              <w:t>Navas-Martínez y Cano- Lozano, 2022b</w:t>
            </w:r>
          </w:p>
        </w:tc>
        <w:tc>
          <w:tcPr>
            <w:tcW w:w="1016" w:type="dxa"/>
            <w:tcBorders>
              <w:top w:val="nil"/>
              <w:left w:val="nil"/>
              <w:bottom w:val="nil"/>
              <w:right w:val="nil"/>
            </w:tcBorders>
            <w:shd w:val="clear" w:color="auto" w:fill="auto"/>
            <w:hideMark/>
          </w:tcPr>
          <w:p w14:paraId="30556B0F" w14:textId="77777777" w:rsidR="00993EFF" w:rsidRPr="0004259C" w:rsidRDefault="00993EFF" w:rsidP="00B27865">
            <w:pPr>
              <w:jc w:val="both"/>
              <w:rPr>
                <w:color w:val="000000"/>
                <w:lang w:val="es-ES"/>
              </w:rPr>
            </w:pPr>
            <w:r w:rsidRPr="0004259C">
              <w:rPr>
                <w:color w:val="000000"/>
                <w:lang w:val="es-ES"/>
              </w:rPr>
              <w:t>España</w:t>
            </w:r>
          </w:p>
        </w:tc>
        <w:tc>
          <w:tcPr>
            <w:tcW w:w="993" w:type="dxa"/>
            <w:tcBorders>
              <w:top w:val="nil"/>
              <w:left w:val="nil"/>
              <w:bottom w:val="nil"/>
              <w:right w:val="nil"/>
            </w:tcBorders>
            <w:shd w:val="clear" w:color="auto" w:fill="auto"/>
            <w:hideMark/>
          </w:tcPr>
          <w:p w14:paraId="57F8E003" w14:textId="77777777" w:rsidR="00993EFF" w:rsidRPr="0004259C" w:rsidRDefault="00993EFF" w:rsidP="00B27865">
            <w:pPr>
              <w:jc w:val="both"/>
              <w:rPr>
                <w:i/>
                <w:iCs/>
                <w:color w:val="000000"/>
                <w:lang w:val="es-ES"/>
              </w:rPr>
            </w:pPr>
            <w:r w:rsidRPr="0004259C">
              <w:rPr>
                <w:i/>
                <w:iCs/>
                <w:color w:val="000000"/>
                <w:lang w:val="es-ES"/>
              </w:rPr>
              <w:t>N</w:t>
            </w:r>
            <w:r w:rsidRPr="0004259C">
              <w:rPr>
                <w:color w:val="000000"/>
                <w:lang w:val="es-ES"/>
              </w:rPr>
              <w:t>=1559</w:t>
            </w:r>
          </w:p>
        </w:tc>
        <w:tc>
          <w:tcPr>
            <w:tcW w:w="1275" w:type="dxa"/>
            <w:tcBorders>
              <w:top w:val="nil"/>
              <w:left w:val="nil"/>
              <w:bottom w:val="nil"/>
              <w:right w:val="nil"/>
            </w:tcBorders>
            <w:shd w:val="clear" w:color="auto" w:fill="auto"/>
            <w:hideMark/>
          </w:tcPr>
          <w:p w14:paraId="01B6AA76" w14:textId="77777777" w:rsidR="00993EFF" w:rsidRPr="0004259C" w:rsidRDefault="00993EFF" w:rsidP="00B27865">
            <w:pPr>
              <w:jc w:val="both"/>
              <w:rPr>
                <w:color w:val="000000"/>
                <w:lang w:val="es-ES"/>
              </w:rPr>
            </w:pPr>
            <w:r w:rsidRPr="0004259C">
              <w:rPr>
                <w:color w:val="000000"/>
                <w:lang w:val="es-ES"/>
              </w:rPr>
              <w:t>12-18 años (</w:t>
            </w:r>
            <w:r w:rsidRPr="0004259C">
              <w:rPr>
                <w:i/>
                <w:iCs/>
                <w:color w:val="000000"/>
                <w:lang w:val="es-ES"/>
              </w:rPr>
              <w:t>M</w:t>
            </w:r>
            <w:r w:rsidRPr="0004259C">
              <w:rPr>
                <w:color w:val="000000"/>
                <w:lang w:val="es-ES"/>
              </w:rPr>
              <w:t xml:space="preserve">= 14.5; </w:t>
            </w:r>
            <w:r w:rsidRPr="0004259C">
              <w:rPr>
                <w:i/>
                <w:iCs/>
                <w:color w:val="000000"/>
                <w:lang w:val="es-ES"/>
              </w:rPr>
              <w:t>DT</w:t>
            </w:r>
            <w:r w:rsidRPr="0004259C">
              <w:rPr>
                <w:color w:val="000000"/>
                <w:lang w:val="es-ES"/>
              </w:rPr>
              <w:t>= 1.5)</w:t>
            </w:r>
          </w:p>
        </w:tc>
        <w:tc>
          <w:tcPr>
            <w:tcW w:w="1418" w:type="dxa"/>
            <w:tcBorders>
              <w:top w:val="nil"/>
              <w:left w:val="nil"/>
              <w:bottom w:val="nil"/>
              <w:right w:val="nil"/>
            </w:tcBorders>
            <w:shd w:val="clear" w:color="auto" w:fill="auto"/>
            <w:hideMark/>
          </w:tcPr>
          <w:p w14:paraId="57B61C66" w14:textId="77777777" w:rsidR="00993EFF" w:rsidRPr="0004259C" w:rsidRDefault="00993EFF" w:rsidP="00B27865">
            <w:pPr>
              <w:jc w:val="both"/>
              <w:rPr>
                <w:color w:val="000000"/>
                <w:lang w:val="es-ES"/>
              </w:rPr>
            </w:pPr>
            <w:r w:rsidRPr="0004259C">
              <w:rPr>
                <w:color w:val="000000"/>
                <w:lang w:val="es-ES"/>
              </w:rPr>
              <w:t>Comunitaria</w:t>
            </w:r>
          </w:p>
        </w:tc>
        <w:tc>
          <w:tcPr>
            <w:tcW w:w="1559" w:type="dxa"/>
            <w:tcBorders>
              <w:top w:val="nil"/>
              <w:left w:val="nil"/>
              <w:bottom w:val="nil"/>
              <w:right w:val="nil"/>
            </w:tcBorders>
            <w:shd w:val="clear" w:color="auto" w:fill="auto"/>
            <w:hideMark/>
          </w:tcPr>
          <w:p w14:paraId="006C635B" w14:textId="77777777" w:rsidR="00993EFF" w:rsidRPr="0004259C" w:rsidRDefault="00993EFF" w:rsidP="00B27865">
            <w:pPr>
              <w:jc w:val="both"/>
              <w:rPr>
                <w:color w:val="000000"/>
                <w:lang w:val="es-ES"/>
              </w:rPr>
            </w:pPr>
            <w:r w:rsidRPr="0004259C">
              <w:rPr>
                <w:color w:val="000000"/>
                <w:lang w:val="es-ES"/>
              </w:rPr>
              <w:t>CPV-Q-A</w:t>
            </w:r>
          </w:p>
        </w:tc>
        <w:tc>
          <w:tcPr>
            <w:tcW w:w="1559" w:type="dxa"/>
            <w:tcBorders>
              <w:top w:val="nil"/>
              <w:left w:val="nil"/>
              <w:bottom w:val="nil"/>
              <w:right w:val="nil"/>
            </w:tcBorders>
            <w:shd w:val="clear" w:color="auto" w:fill="auto"/>
            <w:hideMark/>
          </w:tcPr>
          <w:p w14:paraId="592C4C8F" w14:textId="77777777" w:rsidR="00993EFF" w:rsidRPr="0004259C" w:rsidRDefault="00993EFF" w:rsidP="00B27865">
            <w:pPr>
              <w:jc w:val="both"/>
              <w:rPr>
                <w:color w:val="000000"/>
                <w:lang w:val="es-ES"/>
              </w:rPr>
            </w:pPr>
            <w:r w:rsidRPr="0004259C">
              <w:rPr>
                <w:color w:val="000000"/>
                <w:lang w:val="es-ES"/>
              </w:rPr>
              <w:t>CaMir-R</w:t>
            </w:r>
          </w:p>
        </w:tc>
        <w:tc>
          <w:tcPr>
            <w:tcW w:w="1276" w:type="dxa"/>
            <w:tcBorders>
              <w:top w:val="nil"/>
              <w:left w:val="nil"/>
              <w:bottom w:val="nil"/>
              <w:right w:val="nil"/>
            </w:tcBorders>
            <w:shd w:val="clear" w:color="auto" w:fill="auto"/>
            <w:hideMark/>
          </w:tcPr>
          <w:p w14:paraId="1381F420" w14:textId="77777777" w:rsidR="00993EFF" w:rsidRPr="0004259C" w:rsidRDefault="00993EFF" w:rsidP="00B27865">
            <w:pPr>
              <w:jc w:val="both"/>
              <w:rPr>
                <w:color w:val="000000"/>
                <w:lang w:val="es-ES"/>
              </w:rPr>
            </w:pPr>
            <w:r w:rsidRPr="0004259C">
              <w:rPr>
                <w:color w:val="000000"/>
                <w:lang w:val="es-ES"/>
              </w:rPr>
              <w:t>Apego parental</w:t>
            </w:r>
          </w:p>
        </w:tc>
        <w:tc>
          <w:tcPr>
            <w:tcW w:w="2977" w:type="dxa"/>
            <w:tcBorders>
              <w:top w:val="nil"/>
              <w:left w:val="nil"/>
              <w:bottom w:val="nil"/>
              <w:right w:val="nil"/>
            </w:tcBorders>
            <w:shd w:val="clear" w:color="auto" w:fill="auto"/>
            <w:hideMark/>
          </w:tcPr>
          <w:p w14:paraId="7B7F3D53" w14:textId="77777777" w:rsidR="00993EFF" w:rsidRPr="0004259C" w:rsidRDefault="00993EFF" w:rsidP="00B27865">
            <w:pPr>
              <w:jc w:val="both"/>
              <w:rPr>
                <w:color w:val="000000"/>
                <w:lang w:val="es-ES"/>
              </w:rPr>
            </w:pPr>
            <w:r w:rsidRPr="0004259C">
              <w:rPr>
                <w:color w:val="000000"/>
                <w:lang w:val="es-ES"/>
              </w:rPr>
              <w:t>Los generalistas ejercieron más VFP, presentan puntuaciones más elevadas de apego parental inseguro y reportan mayor exposición a la violencia parental, directa y observada.</w:t>
            </w:r>
          </w:p>
        </w:tc>
      </w:tr>
      <w:tr w:rsidR="001049EB" w:rsidRPr="0004259C" w14:paraId="09E0D02E" w14:textId="77777777" w:rsidTr="001049EB">
        <w:trPr>
          <w:trHeight w:val="1701"/>
        </w:trPr>
        <w:tc>
          <w:tcPr>
            <w:tcW w:w="1819" w:type="dxa"/>
            <w:tcBorders>
              <w:top w:val="nil"/>
              <w:left w:val="nil"/>
              <w:bottom w:val="nil"/>
              <w:right w:val="nil"/>
            </w:tcBorders>
            <w:shd w:val="clear" w:color="auto" w:fill="auto"/>
            <w:hideMark/>
          </w:tcPr>
          <w:p w14:paraId="203C1406" w14:textId="77777777" w:rsidR="00993EFF" w:rsidRPr="0004259C" w:rsidRDefault="00993EFF" w:rsidP="00B27865">
            <w:pPr>
              <w:jc w:val="both"/>
              <w:rPr>
                <w:color w:val="000000"/>
                <w:lang w:val="es-ES"/>
              </w:rPr>
            </w:pPr>
            <w:r w:rsidRPr="0004259C">
              <w:rPr>
                <w:color w:val="000000"/>
                <w:lang w:val="es-ES"/>
              </w:rPr>
              <w:t>Navas-Martínez y Cano-Lozano, 2023</w:t>
            </w:r>
          </w:p>
        </w:tc>
        <w:tc>
          <w:tcPr>
            <w:tcW w:w="1016" w:type="dxa"/>
            <w:tcBorders>
              <w:top w:val="nil"/>
              <w:left w:val="nil"/>
              <w:bottom w:val="nil"/>
              <w:right w:val="nil"/>
            </w:tcBorders>
            <w:shd w:val="clear" w:color="auto" w:fill="auto"/>
            <w:hideMark/>
          </w:tcPr>
          <w:p w14:paraId="3BD8E214" w14:textId="77777777" w:rsidR="00993EFF" w:rsidRPr="0004259C" w:rsidRDefault="00993EFF" w:rsidP="00B27865">
            <w:pPr>
              <w:jc w:val="both"/>
              <w:rPr>
                <w:color w:val="000000"/>
                <w:lang w:val="es-ES"/>
              </w:rPr>
            </w:pPr>
            <w:r w:rsidRPr="0004259C">
              <w:rPr>
                <w:color w:val="000000"/>
                <w:lang w:val="es-ES"/>
              </w:rPr>
              <w:t>España</w:t>
            </w:r>
          </w:p>
        </w:tc>
        <w:tc>
          <w:tcPr>
            <w:tcW w:w="993" w:type="dxa"/>
            <w:tcBorders>
              <w:top w:val="nil"/>
              <w:left w:val="nil"/>
              <w:bottom w:val="nil"/>
              <w:right w:val="nil"/>
            </w:tcBorders>
            <w:shd w:val="clear" w:color="auto" w:fill="auto"/>
            <w:hideMark/>
          </w:tcPr>
          <w:p w14:paraId="0A65E014" w14:textId="77777777" w:rsidR="00993EFF" w:rsidRPr="0004259C" w:rsidRDefault="00993EFF" w:rsidP="00B27865">
            <w:pPr>
              <w:jc w:val="both"/>
              <w:rPr>
                <w:i/>
                <w:iCs/>
                <w:color w:val="000000"/>
                <w:lang w:val="es-ES"/>
              </w:rPr>
            </w:pPr>
            <w:r w:rsidRPr="0004259C">
              <w:rPr>
                <w:i/>
                <w:iCs/>
                <w:color w:val="000000"/>
                <w:lang w:val="es-ES"/>
              </w:rPr>
              <w:t>N=</w:t>
            </w:r>
            <w:r w:rsidRPr="0004259C">
              <w:rPr>
                <w:color w:val="000000"/>
                <w:lang w:val="es-ES"/>
              </w:rPr>
              <w:t>3142</w:t>
            </w:r>
          </w:p>
        </w:tc>
        <w:tc>
          <w:tcPr>
            <w:tcW w:w="1275" w:type="dxa"/>
            <w:tcBorders>
              <w:top w:val="nil"/>
              <w:left w:val="nil"/>
              <w:bottom w:val="nil"/>
              <w:right w:val="nil"/>
            </w:tcBorders>
            <w:shd w:val="clear" w:color="auto" w:fill="auto"/>
            <w:hideMark/>
          </w:tcPr>
          <w:p w14:paraId="01520555" w14:textId="77777777" w:rsidR="00993EFF" w:rsidRPr="0004259C" w:rsidRDefault="00993EFF" w:rsidP="00B27865">
            <w:pPr>
              <w:jc w:val="both"/>
              <w:rPr>
                <w:color w:val="000000"/>
                <w:lang w:val="es-ES"/>
              </w:rPr>
            </w:pPr>
            <w:r w:rsidRPr="0004259C">
              <w:rPr>
                <w:color w:val="000000"/>
                <w:lang w:val="es-ES"/>
              </w:rPr>
              <w:t>12-18 años (</w:t>
            </w:r>
            <w:r w:rsidRPr="0004259C">
              <w:rPr>
                <w:i/>
                <w:iCs/>
                <w:color w:val="000000"/>
                <w:lang w:val="es-ES"/>
              </w:rPr>
              <w:t>M</w:t>
            </w:r>
            <w:r w:rsidRPr="0004259C">
              <w:rPr>
                <w:color w:val="000000"/>
                <w:lang w:val="es-ES"/>
              </w:rPr>
              <w:t xml:space="preserve">= 14.3; </w:t>
            </w:r>
            <w:r w:rsidRPr="0004259C">
              <w:rPr>
                <w:i/>
                <w:iCs/>
                <w:color w:val="000000"/>
                <w:lang w:val="es-ES"/>
              </w:rPr>
              <w:t>DT</w:t>
            </w:r>
            <w:r w:rsidRPr="0004259C">
              <w:rPr>
                <w:color w:val="000000"/>
                <w:lang w:val="es-ES"/>
              </w:rPr>
              <w:t>= 1.5)</w:t>
            </w:r>
          </w:p>
        </w:tc>
        <w:tc>
          <w:tcPr>
            <w:tcW w:w="1418" w:type="dxa"/>
            <w:tcBorders>
              <w:top w:val="nil"/>
              <w:left w:val="nil"/>
              <w:bottom w:val="nil"/>
              <w:right w:val="nil"/>
            </w:tcBorders>
            <w:shd w:val="clear" w:color="auto" w:fill="auto"/>
            <w:hideMark/>
          </w:tcPr>
          <w:p w14:paraId="42A34BD8" w14:textId="77777777" w:rsidR="00993EFF" w:rsidRPr="0004259C" w:rsidRDefault="00993EFF" w:rsidP="00B27865">
            <w:pPr>
              <w:jc w:val="both"/>
              <w:rPr>
                <w:color w:val="000000"/>
                <w:lang w:val="es-ES"/>
              </w:rPr>
            </w:pPr>
            <w:r w:rsidRPr="0004259C">
              <w:rPr>
                <w:color w:val="000000"/>
                <w:lang w:val="es-ES"/>
              </w:rPr>
              <w:t>Comunitaria</w:t>
            </w:r>
          </w:p>
        </w:tc>
        <w:tc>
          <w:tcPr>
            <w:tcW w:w="1559" w:type="dxa"/>
            <w:tcBorders>
              <w:top w:val="nil"/>
              <w:left w:val="nil"/>
              <w:bottom w:val="nil"/>
              <w:right w:val="nil"/>
            </w:tcBorders>
            <w:shd w:val="clear" w:color="auto" w:fill="auto"/>
            <w:hideMark/>
          </w:tcPr>
          <w:p w14:paraId="0DA17FA1" w14:textId="77777777" w:rsidR="00993EFF" w:rsidRPr="0004259C" w:rsidRDefault="00993EFF" w:rsidP="00B27865">
            <w:pPr>
              <w:jc w:val="both"/>
              <w:rPr>
                <w:color w:val="000000"/>
                <w:lang w:val="es-ES"/>
              </w:rPr>
            </w:pPr>
            <w:r w:rsidRPr="0004259C">
              <w:rPr>
                <w:color w:val="000000"/>
                <w:lang w:val="es-ES"/>
              </w:rPr>
              <w:t>CPV-Q</w:t>
            </w:r>
          </w:p>
        </w:tc>
        <w:tc>
          <w:tcPr>
            <w:tcW w:w="1559" w:type="dxa"/>
            <w:tcBorders>
              <w:top w:val="nil"/>
              <w:left w:val="nil"/>
              <w:bottom w:val="nil"/>
              <w:right w:val="nil"/>
            </w:tcBorders>
            <w:shd w:val="clear" w:color="auto" w:fill="auto"/>
            <w:hideMark/>
          </w:tcPr>
          <w:p w14:paraId="07AA007C" w14:textId="77777777" w:rsidR="00993EFF" w:rsidRPr="0004259C" w:rsidRDefault="00993EFF" w:rsidP="00B27865">
            <w:pPr>
              <w:jc w:val="both"/>
              <w:rPr>
                <w:color w:val="000000"/>
                <w:lang w:val="es-ES"/>
              </w:rPr>
            </w:pPr>
            <w:r w:rsidRPr="0004259C">
              <w:rPr>
                <w:color w:val="000000"/>
                <w:lang w:val="es-ES"/>
              </w:rPr>
              <w:t>CaMir-R</w:t>
            </w:r>
          </w:p>
        </w:tc>
        <w:tc>
          <w:tcPr>
            <w:tcW w:w="1276" w:type="dxa"/>
            <w:tcBorders>
              <w:top w:val="nil"/>
              <w:left w:val="nil"/>
              <w:bottom w:val="nil"/>
              <w:right w:val="nil"/>
            </w:tcBorders>
            <w:shd w:val="clear" w:color="auto" w:fill="auto"/>
            <w:hideMark/>
          </w:tcPr>
          <w:p w14:paraId="1FE142FB" w14:textId="77777777" w:rsidR="00993EFF" w:rsidRPr="0004259C" w:rsidRDefault="00993EFF" w:rsidP="00B27865">
            <w:pPr>
              <w:jc w:val="both"/>
              <w:rPr>
                <w:color w:val="000000"/>
                <w:lang w:val="es-ES"/>
              </w:rPr>
            </w:pPr>
            <w:r w:rsidRPr="0004259C">
              <w:rPr>
                <w:color w:val="000000"/>
                <w:lang w:val="es-ES"/>
              </w:rPr>
              <w:t>Apego parental</w:t>
            </w:r>
          </w:p>
        </w:tc>
        <w:tc>
          <w:tcPr>
            <w:tcW w:w="2977" w:type="dxa"/>
            <w:tcBorders>
              <w:top w:val="nil"/>
              <w:left w:val="nil"/>
              <w:bottom w:val="nil"/>
              <w:right w:val="nil"/>
            </w:tcBorders>
            <w:shd w:val="clear" w:color="auto" w:fill="auto"/>
            <w:hideMark/>
          </w:tcPr>
          <w:p w14:paraId="1FD357ED" w14:textId="77777777" w:rsidR="00993EFF" w:rsidRPr="0004259C" w:rsidRDefault="00993EFF" w:rsidP="00B27865">
            <w:pPr>
              <w:jc w:val="both"/>
              <w:rPr>
                <w:color w:val="000000"/>
                <w:lang w:val="es-ES"/>
              </w:rPr>
            </w:pPr>
            <w:r w:rsidRPr="0004259C">
              <w:rPr>
                <w:color w:val="000000"/>
                <w:lang w:val="es-ES"/>
              </w:rPr>
              <w:t xml:space="preserve">El apego inseguro media la relación entre las experiencias adversas en la infancia de todo tipo y la VFP, específicamente, el de </w:t>
            </w:r>
            <w:r w:rsidRPr="0004259C">
              <w:rPr>
                <w:color w:val="000000"/>
                <w:lang w:val="es-ES"/>
              </w:rPr>
              <w:lastRenderedPageBreak/>
              <w:t>tipo preocupado y desorganizado.</w:t>
            </w:r>
          </w:p>
        </w:tc>
      </w:tr>
      <w:tr w:rsidR="001049EB" w:rsidRPr="0004259C" w14:paraId="34525821" w14:textId="77777777" w:rsidTr="001049EB">
        <w:trPr>
          <w:trHeight w:val="1701"/>
        </w:trPr>
        <w:tc>
          <w:tcPr>
            <w:tcW w:w="1819" w:type="dxa"/>
            <w:tcBorders>
              <w:top w:val="nil"/>
              <w:left w:val="nil"/>
              <w:bottom w:val="nil"/>
              <w:right w:val="nil"/>
            </w:tcBorders>
            <w:shd w:val="clear" w:color="auto" w:fill="auto"/>
            <w:hideMark/>
          </w:tcPr>
          <w:p w14:paraId="109F2737" w14:textId="5056CC30" w:rsidR="00993EFF" w:rsidRPr="0004259C" w:rsidRDefault="00993EFF" w:rsidP="00B27865">
            <w:pPr>
              <w:jc w:val="both"/>
              <w:rPr>
                <w:color w:val="000000"/>
                <w:lang w:val="es-ES"/>
              </w:rPr>
            </w:pPr>
            <w:r w:rsidRPr="0004259C">
              <w:rPr>
                <w:color w:val="000000"/>
                <w:lang w:val="es-ES"/>
              </w:rPr>
              <w:lastRenderedPageBreak/>
              <w:t>Navas-Mart</w:t>
            </w:r>
            <w:r w:rsidR="004C4536">
              <w:rPr>
                <w:color w:val="000000"/>
                <w:lang w:val="es-ES"/>
              </w:rPr>
              <w:t>í</w:t>
            </w:r>
            <w:r w:rsidRPr="0004259C">
              <w:rPr>
                <w:color w:val="000000"/>
                <w:lang w:val="es-ES"/>
              </w:rPr>
              <w:t>nez et al. 2023</w:t>
            </w:r>
          </w:p>
        </w:tc>
        <w:tc>
          <w:tcPr>
            <w:tcW w:w="1016" w:type="dxa"/>
            <w:tcBorders>
              <w:top w:val="nil"/>
              <w:left w:val="nil"/>
              <w:bottom w:val="nil"/>
              <w:right w:val="nil"/>
            </w:tcBorders>
            <w:shd w:val="clear" w:color="auto" w:fill="auto"/>
            <w:hideMark/>
          </w:tcPr>
          <w:p w14:paraId="44B02CCA" w14:textId="77777777" w:rsidR="00993EFF" w:rsidRPr="0004259C" w:rsidRDefault="00993EFF" w:rsidP="00B27865">
            <w:pPr>
              <w:jc w:val="both"/>
              <w:rPr>
                <w:color w:val="000000"/>
                <w:lang w:val="es-ES"/>
              </w:rPr>
            </w:pPr>
            <w:r w:rsidRPr="0004259C">
              <w:rPr>
                <w:color w:val="000000"/>
                <w:lang w:val="es-ES"/>
              </w:rPr>
              <w:t>España</w:t>
            </w:r>
          </w:p>
        </w:tc>
        <w:tc>
          <w:tcPr>
            <w:tcW w:w="993" w:type="dxa"/>
            <w:tcBorders>
              <w:top w:val="nil"/>
              <w:left w:val="nil"/>
              <w:bottom w:val="nil"/>
              <w:right w:val="nil"/>
            </w:tcBorders>
            <w:shd w:val="clear" w:color="auto" w:fill="auto"/>
            <w:hideMark/>
          </w:tcPr>
          <w:p w14:paraId="35B329FC" w14:textId="77777777" w:rsidR="00993EFF" w:rsidRPr="0004259C" w:rsidRDefault="00993EFF" w:rsidP="00B27865">
            <w:pPr>
              <w:jc w:val="both"/>
              <w:rPr>
                <w:i/>
                <w:iCs/>
                <w:color w:val="000000"/>
                <w:lang w:val="es-ES"/>
              </w:rPr>
            </w:pPr>
            <w:r w:rsidRPr="0004259C">
              <w:rPr>
                <w:i/>
                <w:iCs/>
                <w:color w:val="000000"/>
                <w:lang w:val="es-ES"/>
              </w:rPr>
              <w:t>N</w:t>
            </w:r>
            <w:r w:rsidRPr="0004259C">
              <w:rPr>
                <w:color w:val="000000"/>
                <w:lang w:val="es-ES"/>
              </w:rPr>
              <w:t>=1514</w:t>
            </w:r>
          </w:p>
        </w:tc>
        <w:tc>
          <w:tcPr>
            <w:tcW w:w="1275" w:type="dxa"/>
            <w:tcBorders>
              <w:top w:val="nil"/>
              <w:left w:val="nil"/>
              <w:bottom w:val="nil"/>
              <w:right w:val="nil"/>
            </w:tcBorders>
            <w:shd w:val="clear" w:color="auto" w:fill="auto"/>
            <w:hideMark/>
          </w:tcPr>
          <w:p w14:paraId="355E71E7" w14:textId="77777777" w:rsidR="00993EFF" w:rsidRPr="0004259C" w:rsidRDefault="00993EFF" w:rsidP="00B27865">
            <w:pPr>
              <w:jc w:val="both"/>
              <w:rPr>
                <w:color w:val="000000"/>
                <w:lang w:val="es-ES"/>
              </w:rPr>
            </w:pPr>
            <w:r w:rsidRPr="0004259C">
              <w:rPr>
                <w:color w:val="000000"/>
                <w:lang w:val="es-ES"/>
              </w:rPr>
              <w:t>18-25 años (</w:t>
            </w:r>
            <w:r w:rsidRPr="0004259C">
              <w:rPr>
                <w:i/>
                <w:iCs/>
                <w:color w:val="000000"/>
                <w:lang w:val="es-ES"/>
              </w:rPr>
              <w:t>M</w:t>
            </w:r>
            <w:r w:rsidRPr="0004259C">
              <w:rPr>
                <w:color w:val="000000"/>
                <w:lang w:val="es-ES"/>
              </w:rPr>
              <w:t xml:space="preserve">= 20.7; </w:t>
            </w:r>
            <w:r w:rsidRPr="0004259C">
              <w:rPr>
                <w:i/>
                <w:iCs/>
                <w:color w:val="000000"/>
                <w:lang w:val="es-ES"/>
              </w:rPr>
              <w:t>DT</w:t>
            </w:r>
            <w:r w:rsidRPr="0004259C">
              <w:rPr>
                <w:color w:val="000000"/>
                <w:lang w:val="es-ES"/>
              </w:rPr>
              <w:t>= 1.9)</w:t>
            </w:r>
          </w:p>
        </w:tc>
        <w:tc>
          <w:tcPr>
            <w:tcW w:w="1418" w:type="dxa"/>
            <w:tcBorders>
              <w:top w:val="nil"/>
              <w:left w:val="nil"/>
              <w:bottom w:val="nil"/>
              <w:right w:val="nil"/>
            </w:tcBorders>
            <w:shd w:val="clear" w:color="auto" w:fill="auto"/>
            <w:hideMark/>
          </w:tcPr>
          <w:p w14:paraId="03447E18" w14:textId="77777777" w:rsidR="00993EFF" w:rsidRPr="0004259C" w:rsidRDefault="00993EFF" w:rsidP="00B27865">
            <w:pPr>
              <w:jc w:val="both"/>
              <w:rPr>
                <w:color w:val="000000"/>
                <w:lang w:val="es-ES"/>
              </w:rPr>
            </w:pPr>
            <w:r w:rsidRPr="0004259C">
              <w:rPr>
                <w:color w:val="000000"/>
                <w:lang w:val="es-ES"/>
              </w:rPr>
              <w:t>Comunitaria</w:t>
            </w:r>
          </w:p>
        </w:tc>
        <w:tc>
          <w:tcPr>
            <w:tcW w:w="1559" w:type="dxa"/>
            <w:tcBorders>
              <w:top w:val="nil"/>
              <w:left w:val="nil"/>
              <w:bottom w:val="nil"/>
              <w:right w:val="nil"/>
            </w:tcBorders>
            <w:shd w:val="clear" w:color="auto" w:fill="auto"/>
            <w:hideMark/>
          </w:tcPr>
          <w:p w14:paraId="75A603A8" w14:textId="77777777" w:rsidR="00993EFF" w:rsidRPr="0004259C" w:rsidRDefault="00993EFF" w:rsidP="00B27865">
            <w:pPr>
              <w:jc w:val="both"/>
              <w:rPr>
                <w:color w:val="000000"/>
                <w:lang w:val="es-ES"/>
              </w:rPr>
            </w:pPr>
            <w:r w:rsidRPr="0004259C">
              <w:rPr>
                <w:color w:val="000000"/>
                <w:lang w:val="es-ES"/>
              </w:rPr>
              <w:t>CPV-Q</w:t>
            </w:r>
          </w:p>
        </w:tc>
        <w:tc>
          <w:tcPr>
            <w:tcW w:w="1559" w:type="dxa"/>
            <w:tcBorders>
              <w:top w:val="nil"/>
              <w:left w:val="nil"/>
              <w:bottom w:val="nil"/>
              <w:right w:val="nil"/>
            </w:tcBorders>
            <w:shd w:val="clear" w:color="auto" w:fill="auto"/>
            <w:hideMark/>
          </w:tcPr>
          <w:p w14:paraId="7CE732ED" w14:textId="77777777" w:rsidR="00993EFF" w:rsidRPr="0004259C" w:rsidRDefault="00993EFF" w:rsidP="00B27865">
            <w:pPr>
              <w:jc w:val="both"/>
              <w:rPr>
                <w:color w:val="000000"/>
                <w:lang w:val="es-ES"/>
              </w:rPr>
            </w:pPr>
            <w:r w:rsidRPr="0004259C">
              <w:rPr>
                <w:color w:val="000000"/>
                <w:lang w:val="es-ES"/>
              </w:rPr>
              <w:t>CaMir-R</w:t>
            </w:r>
          </w:p>
        </w:tc>
        <w:tc>
          <w:tcPr>
            <w:tcW w:w="1276" w:type="dxa"/>
            <w:tcBorders>
              <w:top w:val="nil"/>
              <w:left w:val="nil"/>
              <w:bottom w:val="nil"/>
              <w:right w:val="nil"/>
            </w:tcBorders>
            <w:shd w:val="clear" w:color="auto" w:fill="auto"/>
            <w:hideMark/>
          </w:tcPr>
          <w:p w14:paraId="4C99986C" w14:textId="77777777" w:rsidR="00993EFF" w:rsidRPr="0004259C" w:rsidRDefault="00993EFF" w:rsidP="00B27865">
            <w:pPr>
              <w:jc w:val="both"/>
              <w:rPr>
                <w:color w:val="000000"/>
                <w:lang w:val="es-ES"/>
              </w:rPr>
            </w:pPr>
            <w:r w:rsidRPr="0004259C">
              <w:rPr>
                <w:color w:val="000000"/>
                <w:lang w:val="es-ES"/>
              </w:rPr>
              <w:t>Apego parental</w:t>
            </w:r>
          </w:p>
        </w:tc>
        <w:tc>
          <w:tcPr>
            <w:tcW w:w="2977" w:type="dxa"/>
            <w:tcBorders>
              <w:top w:val="nil"/>
              <w:left w:val="nil"/>
              <w:bottom w:val="nil"/>
              <w:right w:val="nil"/>
            </w:tcBorders>
            <w:shd w:val="clear" w:color="auto" w:fill="auto"/>
            <w:hideMark/>
          </w:tcPr>
          <w:p w14:paraId="3B79377C" w14:textId="77777777" w:rsidR="00993EFF" w:rsidRPr="0004259C" w:rsidRDefault="00993EFF" w:rsidP="00B27865">
            <w:pPr>
              <w:jc w:val="both"/>
              <w:rPr>
                <w:color w:val="000000"/>
                <w:lang w:val="es-ES"/>
              </w:rPr>
            </w:pPr>
            <w:r w:rsidRPr="0004259C">
              <w:rPr>
                <w:color w:val="000000"/>
                <w:lang w:val="es-ES"/>
              </w:rPr>
              <w:t>El apego inseguro media parcialmente la relación entre la victimización familiar directa y la VFP, mientras que el efecto mediador es total en la relación con la victimización vicaria y la VFP hacia padres y madres.</w:t>
            </w:r>
          </w:p>
        </w:tc>
      </w:tr>
      <w:tr w:rsidR="001049EB" w:rsidRPr="0004259C" w14:paraId="6631CB7C" w14:textId="77777777" w:rsidTr="001049EB">
        <w:trPr>
          <w:trHeight w:val="1701"/>
        </w:trPr>
        <w:tc>
          <w:tcPr>
            <w:tcW w:w="1819" w:type="dxa"/>
            <w:tcBorders>
              <w:top w:val="nil"/>
              <w:left w:val="nil"/>
              <w:bottom w:val="nil"/>
              <w:right w:val="nil"/>
            </w:tcBorders>
            <w:shd w:val="clear" w:color="auto" w:fill="auto"/>
            <w:hideMark/>
          </w:tcPr>
          <w:p w14:paraId="560BB9C9" w14:textId="77777777" w:rsidR="00993EFF" w:rsidRPr="0004259C" w:rsidRDefault="00993EFF" w:rsidP="00B27865">
            <w:pPr>
              <w:jc w:val="both"/>
              <w:rPr>
                <w:color w:val="000000"/>
                <w:lang w:val="es-ES"/>
              </w:rPr>
            </w:pPr>
            <w:r w:rsidRPr="0004259C">
              <w:rPr>
                <w:color w:val="000000"/>
                <w:lang w:val="es-ES"/>
              </w:rPr>
              <w:t>Nam et al. 2020</w:t>
            </w:r>
          </w:p>
        </w:tc>
        <w:tc>
          <w:tcPr>
            <w:tcW w:w="1016" w:type="dxa"/>
            <w:tcBorders>
              <w:top w:val="nil"/>
              <w:left w:val="nil"/>
              <w:bottom w:val="nil"/>
              <w:right w:val="nil"/>
            </w:tcBorders>
            <w:shd w:val="clear" w:color="auto" w:fill="auto"/>
            <w:hideMark/>
          </w:tcPr>
          <w:p w14:paraId="1AE33F05" w14:textId="77777777" w:rsidR="00993EFF" w:rsidRPr="0004259C" w:rsidRDefault="00993EFF" w:rsidP="00B27865">
            <w:pPr>
              <w:jc w:val="both"/>
              <w:rPr>
                <w:color w:val="000000"/>
                <w:lang w:val="es-ES"/>
              </w:rPr>
            </w:pPr>
            <w:r w:rsidRPr="0004259C">
              <w:rPr>
                <w:color w:val="000000"/>
                <w:lang w:val="es-ES"/>
              </w:rPr>
              <w:t>Corea del Sur</w:t>
            </w:r>
          </w:p>
        </w:tc>
        <w:tc>
          <w:tcPr>
            <w:tcW w:w="993" w:type="dxa"/>
            <w:tcBorders>
              <w:top w:val="nil"/>
              <w:left w:val="nil"/>
              <w:bottom w:val="nil"/>
              <w:right w:val="nil"/>
            </w:tcBorders>
            <w:shd w:val="clear" w:color="auto" w:fill="auto"/>
            <w:hideMark/>
          </w:tcPr>
          <w:p w14:paraId="1AF564FB" w14:textId="77777777" w:rsidR="00993EFF" w:rsidRPr="0004259C" w:rsidRDefault="00993EFF" w:rsidP="00B27865">
            <w:pPr>
              <w:jc w:val="both"/>
              <w:rPr>
                <w:i/>
                <w:iCs/>
                <w:color w:val="000000"/>
                <w:lang w:val="es-ES"/>
              </w:rPr>
            </w:pPr>
            <w:r w:rsidRPr="0004259C">
              <w:rPr>
                <w:i/>
                <w:iCs/>
                <w:color w:val="000000"/>
                <w:lang w:val="es-ES"/>
              </w:rPr>
              <w:t>N</w:t>
            </w:r>
            <w:r w:rsidRPr="0004259C">
              <w:rPr>
                <w:color w:val="000000"/>
                <w:lang w:val="es-ES"/>
              </w:rPr>
              <w:t>=709</w:t>
            </w:r>
          </w:p>
        </w:tc>
        <w:tc>
          <w:tcPr>
            <w:tcW w:w="1275" w:type="dxa"/>
            <w:tcBorders>
              <w:top w:val="nil"/>
              <w:left w:val="nil"/>
              <w:bottom w:val="nil"/>
              <w:right w:val="nil"/>
            </w:tcBorders>
            <w:shd w:val="clear" w:color="auto" w:fill="auto"/>
            <w:hideMark/>
          </w:tcPr>
          <w:p w14:paraId="532FB392" w14:textId="77777777" w:rsidR="00993EFF" w:rsidRPr="0004259C" w:rsidRDefault="00993EFF" w:rsidP="00B27865">
            <w:pPr>
              <w:jc w:val="both"/>
              <w:rPr>
                <w:color w:val="000000"/>
                <w:lang w:val="es-ES"/>
              </w:rPr>
            </w:pPr>
            <w:r w:rsidRPr="0004259C">
              <w:rPr>
                <w:color w:val="000000"/>
                <w:lang w:val="es-ES"/>
              </w:rPr>
              <w:t>14-18 años (</w:t>
            </w:r>
            <w:r w:rsidRPr="0004259C">
              <w:rPr>
                <w:i/>
                <w:iCs/>
                <w:color w:val="000000"/>
                <w:lang w:val="es-ES"/>
              </w:rPr>
              <w:t>M</w:t>
            </w:r>
            <w:r w:rsidRPr="0004259C">
              <w:rPr>
                <w:color w:val="000000"/>
                <w:lang w:val="es-ES"/>
              </w:rPr>
              <w:t xml:space="preserve">= 16.34; </w:t>
            </w:r>
            <w:r w:rsidRPr="0004259C">
              <w:rPr>
                <w:i/>
                <w:iCs/>
                <w:color w:val="000000"/>
                <w:lang w:val="es-ES"/>
              </w:rPr>
              <w:t>DT</w:t>
            </w:r>
            <w:r w:rsidRPr="0004259C">
              <w:rPr>
                <w:color w:val="000000"/>
                <w:lang w:val="es-ES"/>
              </w:rPr>
              <w:t>= 1.3)</w:t>
            </w:r>
          </w:p>
        </w:tc>
        <w:tc>
          <w:tcPr>
            <w:tcW w:w="1418" w:type="dxa"/>
            <w:tcBorders>
              <w:top w:val="nil"/>
              <w:left w:val="nil"/>
              <w:bottom w:val="nil"/>
              <w:right w:val="nil"/>
            </w:tcBorders>
            <w:shd w:val="clear" w:color="auto" w:fill="auto"/>
            <w:hideMark/>
          </w:tcPr>
          <w:p w14:paraId="6808BF54" w14:textId="77777777" w:rsidR="00993EFF" w:rsidRPr="0004259C" w:rsidRDefault="00993EFF" w:rsidP="00B27865">
            <w:pPr>
              <w:jc w:val="both"/>
              <w:rPr>
                <w:color w:val="000000"/>
                <w:lang w:val="es-ES"/>
              </w:rPr>
            </w:pPr>
            <w:r w:rsidRPr="0004259C">
              <w:rPr>
                <w:color w:val="000000"/>
                <w:lang w:val="es-ES"/>
              </w:rPr>
              <w:t>Comunitaria</w:t>
            </w:r>
          </w:p>
        </w:tc>
        <w:tc>
          <w:tcPr>
            <w:tcW w:w="1559" w:type="dxa"/>
            <w:tcBorders>
              <w:top w:val="nil"/>
              <w:left w:val="nil"/>
              <w:bottom w:val="nil"/>
              <w:right w:val="nil"/>
            </w:tcBorders>
            <w:shd w:val="clear" w:color="auto" w:fill="auto"/>
            <w:hideMark/>
          </w:tcPr>
          <w:p w14:paraId="32A0EACF" w14:textId="77777777" w:rsidR="00993EFF" w:rsidRPr="0004259C" w:rsidRDefault="00993EFF" w:rsidP="00B27865">
            <w:pPr>
              <w:jc w:val="both"/>
              <w:rPr>
                <w:color w:val="000000"/>
                <w:lang w:val="es-ES"/>
              </w:rPr>
            </w:pPr>
            <w:r w:rsidRPr="0004259C">
              <w:rPr>
                <w:color w:val="000000"/>
                <w:lang w:val="es-ES"/>
              </w:rPr>
              <w:t>CTS</w:t>
            </w:r>
          </w:p>
        </w:tc>
        <w:tc>
          <w:tcPr>
            <w:tcW w:w="1559" w:type="dxa"/>
            <w:tcBorders>
              <w:top w:val="nil"/>
              <w:left w:val="nil"/>
              <w:bottom w:val="nil"/>
              <w:right w:val="nil"/>
            </w:tcBorders>
            <w:shd w:val="clear" w:color="auto" w:fill="auto"/>
            <w:hideMark/>
          </w:tcPr>
          <w:p w14:paraId="625CD340" w14:textId="77777777" w:rsidR="00993EFF" w:rsidRPr="0004259C" w:rsidRDefault="00993EFF" w:rsidP="00B27865">
            <w:pPr>
              <w:jc w:val="both"/>
              <w:rPr>
                <w:color w:val="000000"/>
                <w:lang w:val="es-ES"/>
              </w:rPr>
            </w:pPr>
            <w:r w:rsidRPr="0004259C">
              <w:rPr>
                <w:color w:val="000000"/>
                <w:lang w:val="es-ES"/>
              </w:rPr>
              <w:t>IPPA-R</w:t>
            </w:r>
          </w:p>
        </w:tc>
        <w:tc>
          <w:tcPr>
            <w:tcW w:w="1276" w:type="dxa"/>
            <w:tcBorders>
              <w:top w:val="nil"/>
              <w:left w:val="nil"/>
              <w:bottom w:val="nil"/>
              <w:right w:val="nil"/>
            </w:tcBorders>
            <w:shd w:val="clear" w:color="auto" w:fill="auto"/>
            <w:hideMark/>
          </w:tcPr>
          <w:p w14:paraId="1E21261A" w14:textId="77777777" w:rsidR="00993EFF" w:rsidRPr="0004259C" w:rsidRDefault="00993EFF" w:rsidP="00B27865">
            <w:pPr>
              <w:jc w:val="both"/>
              <w:rPr>
                <w:color w:val="000000"/>
                <w:lang w:val="es-ES"/>
              </w:rPr>
            </w:pPr>
            <w:r w:rsidRPr="0004259C">
              <w:rPr>
                <w:color w:val="000000"/>
                <w:lang w:val="es-ES"/>
              </w:rPr>
              <w:t>Apego hacia los pares</w:t>
            </w:r>
          </w:p>
        </w:tc>
        <w:tc>
          <w:tcPr>
            <w:tcW w:w="2977" w:type="dxa"/>
            <w:tcBorders>
              <w:top w:val="nil"/>
              <w:left w:val="nil"/>
              <w:bottom w:val="nil"/>
              <w:right w:val="nil"/>
            </w:tcBorders>
            <w:shd w:val="clear" w:color="auto" w:fill="auto"/>
            <w:hideMark/>
          </w:tcPr>
          <w:p w14:paraId="78BF83D7" w14:textId="77777777" w:rsidR="00993EFF" w:rsidRPr="0004259C" w:rsidRDefault="00993EFF" w:rsidP="00B27865">
            <w:pPr>
              <w:jc w:val="both"/>
              <w:rPr>
                <w:color w:val="000000"/>
                <w:lang w:val="es-ES"/>
              </w:rPr>
            </w:pPr>
            <w:r w:rsidRPr="0004259C">
              <w:rPr>
                <w:color w:val="000000"/>
                <w:lang w:val="es-ES"/>
              </w:rPr>
              <w:t>El abuso infantil está asociado a la VFP, y el apego a los pares amortigua los efectos negativos del abuso infantil sobre la VFP.</w:t>
            </w:r>
          </w:p>
        </w:tc>
      </w:tr>
      <w:tr w:rsidR="001049EB" w:rsidRPr="0004259C" w14:paraId="4F8693ED" w14:textId="77777777" w:rsidTr="001049EB">
        <w:trPr>
          <w:trHeight w:val="1701"/>
        </w:trPr>
        <w:tc>
          <w:tcPr>
            <w:tcW w:w="1819" w:type="dxa"/>
            <w:tcBorders>
              <w:top w:val="nil"/>
              <w:left w:val="nil"/>
              <w:bottom w:val="nil"/>
              <w:right w:val="nil"/>
            </w:tcBorders>
            <w:shd w:val="clear" w:color="auto" w:fill="auto"/>
            <w:hideMark/>
          </w:tcPr>
          <w:p w14:paraId="1F5841F8" w14:textId="085CAD93" w:rsidR="00993EFF" w:rsidRPr="0004259C" w:rsidRDefault="00993EFF" w:rsidP="00B27865">
            <w:pPr>
              <w:jc w:val="both"/>
              <w:rPr>
                <w:color w:val="000000"/>
                <w:lang w:val="es-ES"/>
              </w:rPr>
            </w:pPr>
            <w:r w:rsidRPr="0004259C">
              <w:rPr>
                <w:color w:val="000000"/>
                <w:lang w:val="es-ES"/>
              </w:rPr>
              <w:t>Martín y Cortina, 202</w:t>
            </w:r>
            <w:r w:rsidR="009D3528" w:rsidRPr="0004259C">
              <w:rPr>
                <w:color w:val="000000"/>
                <w:lang w:val="es-ES"/>
              </w:rPr>
              <w:t>3</w:t>
            </w:r>
          </w:p>
        </w:tc>
        <w:tc>
          <w:tcPr>
            <w:tcW w:w="1016" w:type="dxa"/>
            <w:tcBorders>
              <w:top w:val="nil"/>
              <w:left w:val="nil"/>
              <w:bottom w:val="nil"/>
              <w:right w:val="nil"/>
            </w:tcBorders>
            <w:shd w:val="clear" w:color="auto" w:fill="auto"/>
            <w:hideMark/>
          </w:tcPr>
          <w:p w14:paraId="17E78C7B" w14:textId="77777777" w:rsidR="00993EFF" w:rsidRPr="0004259C" w:rsidRDefault="00993EFF" w:rsidP="00B27865">
            <w:pPr>
              <w:jc w:val="both"/>
              <w:rPr>
                <w:color w:val="000000"/>
                <w:lang w:val="es-ES"/>
              </w:rPr>
            </w:pPr>
            <w:r w:rsidRPr="0004259C">
              <w:rPr>
                <w:color w:val="000000"/>
                <w:lang w:val="es-ES"/>
              </w:rPr>
              <w:t>España</w:t>
            </w:r>
          </w:p>
        </w:tc>
        <w:tc>
          <w:tcPr>
            <w:tcW w:w="993" w:type="dxa"/>
            <w:tcBorders>
              <w:top w:val="nil"/>
              <w:left w:val="nil"/>
              <w:bottom w:val="nil"/>
              <w:right w:val="nil"/>
            </w:tcBorders>
            <w:shd w:val="clear" w:color="auto" w:fill="auto"/>
            <w:hideMark/>
          </w:tcPr>
          <w:p w14:paraId="290505CE" w14:textId="77777777" w:rsidR="00993EFF" w:rsidRPr="0004259C" w:rsidRDefault="00993EFF" w:rsidP="00B27865">
            <w:pPr>
              <w:jc w:val="both"/>
              <w:rPr>
                <w:i/>
                <w:iCs/>
                <w:color w:val="000000"/>
                <w:lang w:val="es-ES"/>
              </w:rPr>
            </w:pPr>
            <w:r w:rsidRPr="0004259C">
              <w:rPr>
                <w:i/>
                <w:iCs/>
                <w:color w:val="000000"/>
                <w:lang w:val="es-ES"/>
              </w:rPr>
              <w:t>N</w:t>
            </w:r>
            <w:r w:rsidRPr="0004259C">
              <w:rPr>
                <w:color w:val="000000"/>
                <w:lang w:val="es-ES"/>
              </w:rPr>
              <w:t>=341</w:t>
            </w:r>
          </w:p>
        </w:tc>
        <w:tc>
          <w:tcPr>
            <w:tcW w:w="1275" w:type="dxa"/>
            <w:tcBorders>
              <w:top w:val="nil"/>
              <w:left w:val="nil"/>
              <w:bottom w:val="nil"/>
              <w:right w:val="nil"/>
            </w:tcBorders>
            <w:shd w:val="clear" w:color="auto" w:fill="auto"/>
            <w:hideMark/>
          </w:tcPr>
          <w:p w14:paraId="40BC6F60" w14:textId="77777777" w:rsidR="00993EFF" w:rsidRPr="0004259C" w:rsidRDefault="00993EFF" w:rsidP="00B27865">
            <w:pPr>
              <w:jc w:val="both"/>
              <w:rPr>
                <w:color w:val="000000"/>
                <w:lang w:val="es-ES"/>
              </w:rPr>
            </w:pPr>
            <w:r w:rsidRPr="0004259C">
              <w:rPr>
                <w:color w:val="000000"/>
                <w:lang w:val="es-ES"/>
              </w:rPr>
              <w:t>14-20 años (</w:t>
            </w:r>
            <w:r w:rsidRPr="0004259C">
              <w:rPr>
                <w:i/>
                <w:iCs/>
                <w:color w:val="000000"/>
                <w:lang w:val="es-ES"/>
              </w:rPr>
              <w:t>M</w:t>
            </w:r>
            <w:r w:rsidRPr="0004259C">
              <w:rPr>
                <w:color w:val="000000"/>
                <w:lang w:val="es-ES"/>
              </w:rPr>
              <w:t xml:space="preserve">= 16.33; </w:t>
            </w:r>
            <w:r w:rsidRPr="0004259C">
              <w:rPr>
                <w:i/>
                <w:iCs/>
                <w:color w:val="000000"/>
                <w:lang w:val="es-ES"/>
              </w:rPr>
              <w:t>DT</w:t>
            </w:r>
            <w:r w:rsidRPr="0004259C">
              <w:rPr>
                <w:color w:val="000000"/>
                <w:lang w:val="es-ES"/>
              </w:rPr>
              <w:t>= 1.16)</w:t>
            </w:r>
          </w:p>
        </w:tc>
        <w:tc>
          <w:tcPr>
            <w:tcW w:w="1418" w:type="dxa"/>
            <w:tcBorders>
              <w:top w:val="nil"/>
              <w:left w:val="nil"/>
              <w:bottom w:val="nil"/>
              <w:right w:val="nil"/>
            </w:tcBorders>
            <w:shd w:val="clear" w:color="auto" w:fill="auto"/>
            <w:hideMark/>
          </w:tcPr>
          <w:p w14:paraId="180990EA" w14:textId="77777777" w:rsidR="00993EFF" w:rsidRPr="0004259C" w:rsidRDefault="00993EFF" w:rsidP="00B27865">
            <w:pPr>
              <w:jc w:val="both"/>
              <w:rPr>
                <w:color w:val="000000"/>
                <w:lang w:val="es-ES"/>
              </w:rPr>
            </w:pPr>
            <w:r w:rsidRPr="0004259C">
              <w:rPr>
                <w:color w:val="000000"/>
                <w:lang w:val="es-ES"/>
              </w:rPr>
              <w:t>Comunitaria</w:t>
            </w:r>
          </w:p>
        </w:tc>
        <w:tc>
          <w:tcPr>
            <w:tcW w:w="1559" w:type="dxa"/>
            <w:tcBorders>
              <w:top w:val="nil"/>
              <w:left w:val="nil"/>
              <w:bottom w:val="nil"/>
              <w:right w:val="nil"/>
            </w:tcBorders>
            <w:shd w:val="clear" w:color="auto" w:fill="auto"/>
            <w:hideMark/>
          </w:tcPr>
          <w:p w14:paraId="42092F15" w14:textId="77777777" w:rsidR="00993EFF" w:rsidRPr="0004259C" w:rsidRDefault="00993EFF" w:rsidP="00B27865">
            <w:pPr>
              <w:jc w:val="both"/>
              <w:rPr>
                <w:color w:val="000000"/>
                <w:lang w:val="es-ES"/>
              </w:rPr>
            </w:pPr>
            <w:r w:rsidRPr="0004259C">
              <w:rPr>
                <w:color w:val="000000"/>
                <w:lang w:val="es-ES"/>
              </w:rPr>
              <w:t>-</w:t>
            </w:r>
          </w:p>
        </w:tc>
        <w:tc>
          <w:tcPr>
            <w:tcW w:w="1559" w:type="dxa"/>
            <w:tcBorders>
              <w:top w:val="nil"/>
              <w:left w:val="nil"/>
              <w:bottom w:val="nil"/>
              <w:right w:val="nil"/>
            </w:tcBorders>
            <w:shd w:val="clear" w:color="auto" w:fill="auto"/>
            <w:hideMark/>
          </w:tcPr>
          <w:p w14:paraId="75601CCE" w14:textId="77777777" w:rsidR="00993EFF" w:rsidRPr="0004259C" w:rsidRDefault="00993EFF" w:rsidP="00B27865">
            <w:pPr>
              <w:jc w:val="both"/>
              <w:rPr>
                <w:color w:val="000000"/>
                <w:lang w:val="es-ES"/>
              </w:rPr>
            </w:pPr>
            <w:r w:rsidRPr="0004259C">
              <w:rPr>
                <w:color w:val="000000"/>
                <w:lang w:val="es-ES"/>
              </w:rPr>
              <w:t>IPPA-R</w:t>
            </w:r>
          </w:p>
        </w:tc>
        <w:tc>
          <w:tcPr>
            <w:tcW w:w="1276" w:type="dxa"/>
            <w:tcBorders>
              <w:top w:val="nil"/>
              <w:left w:val="nil"/>
              <w:bottom w:val="nil"/>
              <w:right w:val="nil"/>
            </w:tcBorders>
            <w:shd w:val="clear" w:color="auto" w:fill="auto"/>
            <w:hideMark/>
          </w:tcPr>
          <w:p w14:paraId="033E056C" w14:textId="77777777" w:rsidR="00993EFF" w:rsidRPr="0004259C" w:rsidRDefault="00993EFF" w:rsidP="00B27865">
            <w:pPr>
              <w:jc w:val="both"/>
              <w:rPr>
                <w:color w:val="000000"/>
                <w:lang w:val="es-ES"/>
              </w:rPr>
            </w:pPr>
            <w:r w:rsidRPr="0004259C">
              <w:rPr>
                <w:color w:val="000000"/>
                <w:lang w:val="es-ES"/>
              </w:rPr>
              <w:t>Apego hacia la madre y el padre</w:t>
            </w:r>
          </w:p>
        </w:tc>
        <w:tc>
          <w:tcPr>
            <w:tcW w:w="2977" w:type="dxa"/>
            <w:tcBorders>
              <w:top w:val="nil"/>
              <w:left w:val="nil"/>
              <w:bottom w:val="nil"/>
              <w:right w:val="nil"/>
            </w:tcBorders>
            <w:shd w:val="clear" w:color="auto" w:fill="auto"/>
            <w:hideMark/>
          </w:tcPr>
          <w:p w14:paraId="7D62BA00" w14:textId="77777777" w:rsidR="00993EFF" w:rsidRPr="0004259C" w:rsidRDefault="00993EFF" w:rsidP="00B27865">
            <w:pPr>
              <w:jc w:val="both"/>
              <w:rPr>
                <w:color w:val="000000"/>
                <w:lang w:val="es-ES"/>
              </w:rPr>
            </w:pPr>
            <w:r w:rsidRPr="0004259C">
              <w:rPr>
                <w:color w:val="000000"/>
                <w:lang w:val="es-ES"/>
              </w:rPr>
              <w:t>Se encontraron diferencias significativas entre las chicas adolescentes que ejercen VFP y las que no en dos componentes del apego: enfado hacia el padre y comunicación hacia la madre.</w:t>
            </w:r>
          </w:p>
        </w:tc>
      </w:tr>
      <w:tr w:rsidR="001049EB" w:rsidRPr="0004259C" w14:paraId="61DC53CB" w14:textId="77777777" w:rsidTr="001049EB">
        <w:trPr>
          <w:trHeight w:val="1701"/>
        </w:trPr>
        <w:tc>
          <w:tcPr>
            <w:tcW w:w="1819" w:type="dxa"/>
            <w:tcBorders>
              <w:top w:val="nil"/>
              <w:left w:val="nil"/>
              <w:bottom w:val="nil"/>
              <w:right w:val="nil"/>
            </w:tcBorders>
            <w:shd w:val="clear" w:color="auto" w:fill="auto"/>
            <w:hideMark/>
          </w:tcPr>
          <w:p w14:paraId="78E5DAAA" w14:textId="77777777" w:rsidR="00993EFF" w:rsidRPr="0004259C" w:rsidRDefault="00993EFF" w:rsidP="00B27865">
            <w:pPr>
              <w:jc w:val="both"/>
              <w:rPr>
                <w:color w:val="000000"/>
                <w:lang w:val="es-ES"/>
              </w:rPr>
            </w:pPr>
            <w:r w:rsidRPr="0004259C">
              <w:rPr>
                <w:color w:val="000000"/>
                <w:lang w:val="es-ES"/>
              </w:rPr>
              <w:lastRenderedPageBreak/>
              <w:t>Junco-Guerrero et al., 2022</w:t>
            </w:r>
          </w:p>
        </w:tc>
        <w:tc>
          <w:tcPr>
            <w:tcW w:w="1016" w:type="dxa"/>
            <w:tcBorders>
              <w:top w:val="nil"/>
              <w:left w:val="nil"/>
              <w:bottom w:val="nil"/>
              <w:right w:val="nil"/>
            </w:tcBorders>
            <w:shd w:val="clear" w:color="auto" w:fill="auto"/>
            <w:hideMark/>
          </w:tcPr>
          <w:p w14:paraId="2502975B" w14:textId="77777777" w:rsidR="00993EFF" w:rsidRPr="0004259C" w:rsidRDefault="00993EFF" w:rsidP="00B27865">
            <w:pPr>
              <w:jc w:val="both"/>
              <w:rPr>
                <w:color w:val="000000"/>
                <w:lang w:val="es-ES"/>
              </w:rPr>
            </w:pPr>
            <w:r w:rsidRPr="0004259C">
              <w:rPr>
                <w:color w:val="000000"/>
                <w:lang w:val="es-ES"/>
              </w:rPr>
              <w:t>España</w:t>
            </w:r>
          </w:p>
        </w:tc>
        <w:tc>
          <w:tcPr>
            <w:tcW w:w="993" w:type="dxa"/>
            <w:tcBorders>
              <w:top w:val="nil"/>
              <w:left w:val="nil"/>
              <w:bottom w:val="nil"/>
              <w:right w:val="nil"/>
            </w:tcBorders>
            <w:shd w:val="clear" w:color="auto" w:fill="auto"/>
            <w:hideMark/>
          </w:tcPr>
          <w:p w14:paraId="6F75519A" w14:textId="77777777" w:rsidR="00993EFF" w:rsidRPr="0004259C" w:rsidRDefault="00993EFF" w:rsidP="00B27865">
            <w:pPr>
              <w:jc w:val="both"/>
              <w:rPr>
                <w:i/>
                <w:iCs/>
                <w:color w:val="000000"/>
                <w:lang w:val="es-ES"/>
              </w:rPr>
            </w:pPr>
            <w:r w:rsidRPr="0004259C">
              <w:rPr>
                <w:i/>
                <w:iCs/>
                <w:color w:val="000000"/>
                <w:lang w:val="es-ES"/>
              </w:rPr>
              <w:t>N</w:t>
            </w:r>
            <w:r w:rsidRPr="0004259C">
              <w:rPr>
                <w:color w:val="000000"/>
                <w:lang w:val="es-ES"/>
              </w:rPr>
              <w:t>=904</w:t>
            </w:r>
          </w:p>
        </w:tc>
        <w:tc>
          <w:tcPr>
            <w:tcW w:w="1275" w:type="dxa"/>
            <w:tcBorders>
              <w:top w:val="nil"/>
              <w:left w:val="nil"/>
              <w:bottom w:val="nil"/>
              <w:right w:val="nil"/>
            </w:tcBorders>
            <w:shd w:val="clear" w:color="auto" w:fill="auto"/>
            <w:hideMark/>
          </w:tcPr>
          <w:p w14:paraId="02C86F18" w14:textId="77777777" w:rsidR="00993EFF" w:rsidRPr="0004259C" w:rsidRDefault="00993EFF" w:rsidP="00B27865">
            <w:pPr>
              <w:jc w:val="both"/>
              <w:rPr>
                <w:color w:val="000000"/>
                <w:lang w:val="es-ES"/>
              </w:rPr>
            </w:pPr>
            <w:r w:rsidRPr="0004259C">
              <w:rPr>
                <w:color w:val="000000"/>
                <w:lang w:val="es-ES"/>
              </w:rPr>
              <w:t>13-20 años (</w:t>
            </w:r>
            <w:r w:rsidRPr="0004259C">
              <w:rPr>
                <w:i/>
                <w:iCs/>
                <w:color w:val="000000"/>
                <w:lang w:val="es-ES"/>
              </w:rPr>
              <w:t>M</w:t>
            </w:r>
            <w:r w:rsidRPr="0004259C">
              <w:rPr>
                <w:color w:val="000000"/>
                <w:lang w:val="es-ES"/>
              </w:rPr>
              <w:t xml:space="preserve">= 15.29; </w:t>
            </w:r>
            <w:r w:rsidRPr="0004259C">
              <w:rPr>
                <w:i/>
                <w:iCs/>
                <w:color w:val="000000"/>
                <w:lang w:val="es-ES"/>
              </w:rPr>
              <w:t>DT</w:t>
            </w:r>
            <w:r w:rsidRPr="0004259C">
              <w:rPr>
                <w:color w:val="000000"/>
                <w:lang w:val="es-ES"/>
              </w:rPr>
              <w:t>= 1.11)</w:t>
            </w:r>
          </w:p>
        </w:tc>
        <w:tc>
          <w:tcPr>
            <w:tcW w:w="1418" w:type="dxa"/>
            <w:tcBorders>
              <w:top w:val="nil"/>
              <w:left w:val="nil"/>
              <w:bottom w:val="nil"/>
              <w:right w:val="nil"/>
            </w:tcBorders>
            <w:shd w:val="clear" w:color="auto" w:fill="auto"/>
            <w:hideMark/>
          </w:tcPr>
          <w:p w14:paraId="5E5A9FCB" w14:textId="77777777" w:rsidR="00993EFF" w:rsidRPr="0004259C" w:rsidRDefault="00993EFF" w:rsidP="00B27865">
            <w:pPr>
              <w:jc w:val="both"/>
              <w:rPr>
                <w:color w:val="000000"/>
                <w:lang w:val="es-ES"/>
              </w:rPr>
            </w:pPr>
            <w:r w:rsidRPr="0004259C">
              <w:rPr>
                <w:color w:val="000000"/>
                <w:lang w:val="es-ES"/>
              </w:rPr>
              <w:t>Comunitaria</w:t>
            </w:r>
          </w:p>
        </w:tc>
        <w:tc>
          <w:tcPr>
            <w:tcW w:w="1559" w:type="dxa"/>
            <w:tcBorders>
              <w:top w:val="nil"/>
              <w:left w:val="nil"/>
              <w:bottom w:val="nil"/>
              <w:right w:val="nil"/>
            </w:tcBorders>
            <w:shd w:val="clear" w:color="auto" w:fill="auto"/>
            <w:hideMark/>
          </w:tcPr>
          <w:p w14:paraId="55B111CD" w14:textId="77777777" w:rsidR="00993EFF" w:rsidRPr="0004259C" w:rsidRDefault="00993EFF" w:rsidP="00B27865">
            <w:pPr>
              <w:jc w:val="both"/>
              <w:rPr>
                <w:color w:val="000000"/>
                <w:lang w:val="es-ES"/>
              </w:rPr>
            </w:pPr>
            <w:r w:rsidRPr="0004259C">
              <w:rPr>
                <w:color w:val="000000"/>
                <w:lang w:val="es-ES"/>
              </w:rPr>
              <w:t>CPAQ</w:t>
            </w:r>
          </w:p>
        </w:tc>
        <w:tc>
          <w:tcPr>
            <w:tcW w:w="1559" w:type="dxa"/>
            <w:tcBorders>
              <w:top w:val="nil"/>
              <w:left w:val="nil"/>
              <w:bottom w:val="nil"/>
              <w:right w:val="nil"/>
            </w:tcBorders>
            <w:shd w:val="clear" w:color="auto" w:fill="auto"/>
            <w:hideMark/>
          </w:tcPr>
          <w:p w14:paraId="0504DB44" w14:textId="77777777" w:rsidR="00993EFF" w:rsidRPr="0004259C" w:rsidRDefault="00993EFF" w:rsidP="00B27865">
            <w:pPr>
              <w:jc w:val="both"/>
              <w:rPr>
                <w:color w:val="000000"/>
                <w:lang w:val="es-ES"/>
              </w:rPr>
            </w:pPr>
            <w:r w:rsidRPr="0004259C">
              <w:rPr>
                <w:color w:val="000000"/>
                <w:lang w:val="es-ES"/>
              </w:rPr>
              <w:t>SIFS</w:t>
            </w:r>
          </w:p>
        </w:tc>
        <w:tc>
          <w:tcPr>
            <w:tcW w:w="1276" w:type="dxa"/>
            <w:tcBorders>
              <w:top w:val="nil"/>
              <w:left w:val="nil"/>
              <w:bottom w:val="nil"/>
              <w:right w:val="nil"/>
            </w:tcBorders>
            <w:shd w:val="clear" w:color="auto" w:fill="auto"/>
            <w:hideMark/>
          </w:tcPr>
          <w:p w14:paraId="265C617F" w14:textId="77777777" w:rsidR="00993EFF" w:rsidRPr="0004259C" w:rsidRDefault="00993EFF" w:rsidP="00B27865">
            <w:pPr>
              <w:jc w:val="both"/>
              <w:rPr>
                <w:color w:val="000000"/>
                <w:lang w:val="es-ES"/>
              </w:rPr>
            </w:pPr>
            <w:r w:rsidRPr="0004259C">
              <w:rPr>
                <w:color w:val="000000"/>
                <w:lang w:val="es-ES"/>
              </w:rPr>
              <w:t>Seguridad emocional en la familia</w:t>
            </w:r>
          </w:p>
        </w:tc>
        <w:tc>
          <w:tcPr>
            <w:tcW w:w="2977" w:type="dxa"/>
            <w:tcBorders>
              <w:top w:val="nil"/>
              <w:left w:val="nil"/>
              <w:bottom w:val="nil"/>
              <w:right w:val="nil"/>
            </w:tcBorders>
            <w:shd w:val="clear" w:color="auto" w:fill="auto"/>
            <w:hideMark/>
          </w:tcPr>
          <w:p w14:paraId="41151BE7" w14:textId="77777777" w:rsidR="00993EFF" w:rsidRPr="0004259C" w:rsidRDefault="00993EFF" w:rsidP="00B27865">
            <w:pPr>
              <w:jc w:val="both"/>
              <w:rPr>
                <w:color w:val="000000"/>
                <w:lang w:val="es-ES"/>
              </w:rPr>
            </w:pPr>
            <w:r w:rsidRPr="0004259C">
              <w:rPr>
                <w:color w:val="000000"/>
                <w:lang w:val="es-ES"/>
              </w:rPr>
              <w:t>La victimización familiar sólo se relaciona con la VFP en variables como la inseguridad emocional en la familia.</w:t>
            </w:r>
          </w:p>
        </w:tc>
      </w:tr>
      <w:tr w:rsidR="001049EB" w:rsidRPr="0004259C" w14:paraId="35A33875" w14:textId="77777777" w:rsidTr="001049EB">
        <w:trPr>
          <w:trHeight w:val="1701"/>
        </w:trPr>
        <w:tc>
          <w:tcPr>
            <w:tcW w:w="1819" w:type="dxa"/>
            <w:tcBorders>
              <w:top w:val="nil"/>
              <w:left w:val="nil"/>
              <w:bottom w:val="nil"/>
              <w:right w:val="nil"/>
            </w:tcBorders>
            <w:shd w:val="clear" w:color="auto" w:fill="auto"/>
            <w:hideMark/>
          </w:tcPr>
          <w:p w14:paraId="5C877BA5" w14:textId="77777777" w:rsidR="00993EFF" w:rsidRPr="0004259C" w:rsidRDefault="00993EFF" w:rsidP="00B27865">
            <w:pPr>
              <w:jc w:val="both"/>
              <w:rPr>
                <w:color w:val="000000"/>
                <w:lang w:val="es-ES"/>
              </w:rPr>
            </w:pPr>
            <w:r w:rsidRPr="0004259C">
              <w:rPr>
                <w:color w:val="000000"/>
                <w:lang w:val="es-ES"/>
              </w:rPr>
              <w:t>Valdivia-Vasco et al., 2022</w:t>
            </w:r>
          </w:p>
        </w:tc>
        <w:tc>
          <w:tcPr>
            <w:tcW w:w="1016" w:type="dxa"/>
            <w:tcBorders>
              <w:top w:val="nil"/>
              <w:left w:val="nil"/>
              <w:bottom w:val="nil"/>
              <w:right w:val="nil"/>
            </w:tcBorders>
            <w:shd w:val="clear" w:color="auto" w:fill="auto"/>
            <w:hideMark/>
          </w:tcPr>
          <w:p w14:paraId="549F4E2B" w14:textId="77777777" w:rsidR="00993EFF" w:rsidRPr="0004259C" w:rsidRDefault="00993EFF" w:rsidP="00B27865">
            <w:pPr>
              <w:jc w:val="both"/>
              <w:rPr>
                <w:color w:val="000000"/>
                <w:lang w:val="es-ES"/>
              </w:rPr>
            </w:pPr>
            <w:r w:rsidRPr="0004259C">
              <w:rPr>
                <w:color w:val="000000"/>
                <w:lang w:val="es-ES"/>
              </w:rPr>
              <w:t>España</w:t>
            </w:r>
          </w:p>
        </w:tc>
        <w:tc>
          <w:tcPr>
            <w:tcW w:w="993" w:type="dxa"/>
            <w:tcBorders>
              <w:top w:val="nil"/>
              <w:left w:val="nil"/>
              <w:bottom w:val="nil"/>
              <w:right w:val="nil"/>
            </w:tcBorders>
            <w:shd w:val="clear" w:color="auto" w:fill="auto"/>
            <w:hideMark/>
          </w:tcPr>
          <w:p w14:paraId="7E86B0AB" w14:textId="77777777" w:rsidR="00993EFF" w:rsidRPr="0004259C" w:rsidRDefault="00993EFF" w:rsidP="00B27865">
            <w:pPr>
              <w:jc w:val="both"/>
              <w:rPr>
                <w:i/>
                <w:iCs/>
                <w:color w:val="000000"/>
                <w:lang w:val="es-ES"/>
              </w:rPr>
            </w:pPr>
            <w:r w:rsidRPr="0004259C">
              <w:rPr>
                <w:i/>
                <w:iCs/>
                <w:color w:val="000000"/>
                <w:lang w:val="es-ES"/>
              </w:rPr>
              <w:t>N</w:t>
            </w:r>
            <w:r w:rsidRPr="0004259C">
              <w:rPr>
                <w:color w:val="000000"/>
                <w:lang w:val="es-ES"/>
              </w:rPr>
              <w:t>=178</w:t>
            </w:r>
          </w:p>
        </w:tc>
        <w:tc>
          <w:tcPr>
            <w:tcW w:w="1275" w:type="dxa"/>
            <w:tcBorders>
              <w:top w:val="nil"/>
              <w:left w:val="nil"/>
              <w:bottom w:val="nil"/>
              <w:right w:val="nil"/>
            </w:tcBorders>
            <w:shd w:val="clear" w:color="auto" w:fill="auto"/>
            <w:hideMark/>
          </w:tcPr>
          <w:p w14:paraId="1034834A" w14:textId="4AE3673D" w:rsidR="00993EFF" w:rsidRPr="0004259C" w:rsidRDefault="00993EFF" w:rsidP="00B27865">
            <w:pPr>
              <w:jc w:val="both"/>
              <w:rPr>
                <w:color w:val="000000"/>
                <w:lang w:val="es-ES"/>
              </w:rPr>
            </w:pPr>
            <w:r w:rsidRPr="0004259C">
              <w:rPr>
                <w:color w:val="000000"/>
                <w:lang w:val="es-ES"/>
              </w:rPr>
              <w:t>12-</w:t>
            </w:r>
            <w:r w:rsidR="0004259C" w:rsidRPr="0004259C">
              <w:rPr>
                <w:color w:val="000000"/>
                <w:lang w:val="es-ES"/>
              </w:rPr>
              <w:t>20 años</w:t>
            </w:r>
            <w:r w:rsidRPr="0004259C">
              <w:rPr>
                <w:color w:val="000000"/>
                <w:lang w:val="es-ES"/>
              </w:rPr>
              <w:t xml:space="preserve"> (</w:t>
            </w:r>
            <w:r w:rsidRPr="0004259C">
              <w:rPr>
                <w:i/>
                <w:iCs/>
                <w:color w:val="000000"/>
                <w:lang w:val="es-ES"/>
              </w:rPr>
              <w:t>M</w:t>
            </w:r>
            <w:r w:rsidRPr="0004259C">
              <w:rPr>
                <w:color w:val="000000"/>
                <w:lang w:val="es-ES"/>
              </w:rPr>
              <w:t xml:space="preserve">= 15.65; </w:t>
            </w:r>
            <w:r w:rsidRPr="0004259C">
              <w:rPr>
                <w:i/>
                <w:iCs/>
                <w:color w:val="000000"/>
                <w:lang w:val="es-ES"/>
              </w:rPr>
              <w:t>DT</w:t>
            </w:r>
            <w:r w:rsidRPr="0004259C">
              <w:rPr>
                <w:color w:val="000000"/>
                <w:lang w:val="es-ES"/>
              </w:rPr>
              <w:t>= 1.71)</w:t>
            </w:r>
          </w:p>
        </w:tc>
        <w:tc>
          <w:tcPr>
            <w:tcW w:w="1418" w:type="dxa"/>
            <w:tcBorders>
              <w:top w:val="nil"/>
              <w:left w:val="nil"/>
              <w:bottom w:val="nil"/>
              <w:right w:val="nil"/>
            </w:tcBorders>
            <w:shd w:val="clear" w:color="auto" w:fill="auto"/>
            <w:hideMark/>
          </w:tcPr>
          <w:p w14:paraId="499D6867" w14:textId="77777777" w:rsidR="00993EFF" w:rsidRPr="0004259C" w:rsidRDefault="00993EFF" w:rsidP="00B27865">
            <w:pPr>
              <w:jc w:val="both"/>
              <w:rPr>
                <w:color w:val="000000"/>
                <w:lang w:val="es-ES"/>
              </w:rPr>
            </w:pPr>
            <w:r w:rsidRPr="0004259C">
              <w:rPr>
                <w:color w:val="000000"/>
                <w:lang w:val="es-ES"/>
              </w:rPr>
              <w:t>Forense y comunitaria</w:t>
            </w:r>
          </w:p>
        </w:tc>
        <w:tc>
          <w:tcPr>
            <w:tcW w:w="1559" w:type="dxa"/>
            <w:tcBorders>
              <w:top w:val="nil"/>
              <w:left w:val="nil"/>
              <w:bottom w:val="nil"/>
              <w:right w:val="nil"/>
            </w:tcBorders>
            <w:shd w:val="clear" w:color="auto" w:fill="auto"/>
            <w:hideMark/>
          </w:tcPr>
          <w:p w14:paraId="36BB0BF0" w14:textId="77777777" w:rsidR="00993EFF" w:rsidRPr="0004259C" w:rsidRDefault="00993EFF" w:rsidP="00B27865">
            <w:pPr>
              <w:jc w:val="both"/>
              <w:rPr>
                <w:color w:val="000000"/>
                <w:lang w:val="es-ES"/>
              </w:rPr>
            </w:pPr>
            <w:r w:rsidRPr="0004259C">
              <w:rPr>
                <w:color w:val="000000"/>
                <w:lang w:val="es-ES"/>
              </w:rPr>
              <w:t>-</w:t>
            </w:r>
          </w:p>
        </w:tc>
        <w:tc>
          <w:tcPr>
            <w:tcW w:w="1559" w:type="dxa"/>
            <w:tcBorders>
              <w:top w:val="nil"/>
              <w:left w:val="nil"/>
              <w:bottom w:val="nil"/>
              <w:right w:val="nil"/>
            </w:tcBorders>
            <w:shd w:val="clear" w:color="auto" w:fill="auto"/>
            <w:hideMark/>
          </w:tcPr>
          <w:p w14:paraId="40C5CBD5" w14:textId="77777777" w:rsidR="00993EFF" w:rsidRPr="0004259C" w:rsidRDefault="00993EFF" w:rsidP="00B27865">
            <w:pPr>
              <w:jc w:val="both"/>
              <w:rPr>
                <w:color w:val="000000"/>
                <w:lang w:val="es-ES"/>
              </w:rPr>
            </w:pPr>
            <w:r w:rsidRPr="0004259C">
              <w:rPr>
                <w:color w:val="000000"/>
                <w:lang w:val="es-ES"/>
              </w:rPr>
              <w:t>CaMir-R</w:t>
            </w:r>
          </w:p>
        </w:tc>
        <w:tc>
          <w:tcPr>
            <w:tcW w:w="1276" w:type="dxa"/>
            <w:tcBorders>
              <w:top w:val="nil"/>
              <w:left w:val="nil"/>
              <w:bottom w:val="nil"/>
              <w:right w:val="nil"/>
            </w:tcBorders>
            <w:shd w:val="clear" w:color="auto" w:fill="auto"/>
            <w:hideMark/>
          </w:tcPr>
          <w:p w14:paraId="7F297574" w14:textId="77777777" w:rsidR="00993EFF" w:rsidRPr="0004259C" w:rsidRDefault="00993EFF" w:rsidP="00B27865">
            <w:pPr>
              <w:jc w:val="both"/>
              <w:rPr>
                <w:color w:val="000000"/>
                <w:lang w:val="es-ES"/>
              </w:rPr>
            </w:pPr>
            <w:r w:rsidRPr="0004259C">
              <w:rPr>
                <w:color w:val="000000"/>
                <w:lang w:val="es-ES"/>
              </w:rPr>
              <w:t>Apego parental</w:t>
            </w:r>
          </w:p>
        </w:tc>
        <w:tc>
          <w:tcPr>
            <w:tcW w:w="2977" w:type="dxa"/>
            <w:tcBorders>
              <w:top w:val="nil"/>
              <w:left w:val="nil"/>
              <w:bottom w:val="nil"/>
              <w:right w:val="nil"/>
            </w:tcBorders>
            <w:shd w:val="clear" w:color="auto" w:fill="auto"/>
            <w:hideMark/>
          </w:tcPr>
          <w:p w14:paraId="748BE37D" w14:textId="049C8938" w:rsidR="00993EFF" w:rsidRPr="0004259C" w:rsidRDefault="00993EFF" w:rsidP="00B27865">
            <w:pPr>
              <w:jc w:val="both"/>
              <w:rPr>
                <w:color w:val="000000"/>
                <w:lang w:val="es-ES"/>
              </w:rPr>
            </w:pPr>
            <w:r w:rsidRPr="0004259C">
              <w:rPr>
                <w:color w:val="000000"/>
                <w:lang w:val="es-ES"/>
              </w:rPr>
              <w:t>El grupo de infractores de VFP presentan puntuaciones más bajas en apego seguro que los de otros delitos y que del grupo control. Todos los infractores manifestaron más inseguridad en el apego que el grupo control.</w:t>
            </w:r>
          </w:p>
        </w:tc>
      </w:tr>
      <w:tr w:rsidR="001049EB" w:rsidRPr="0004259C" w14:paraId="29F7D68E" w14:textId="77777777" w:rsidTr="001049EB">
        <w:trPr>
          <w:trHeight w:val="1701"/>
        </w:trPr>
        <w:tc>
          <w:tcPr>
            <w:tcW w:w="1819" w:type="dxa"/>
            <w:tcBorders>
              <w:top w:val="nil"/>
              <w:left w:val="nil"/>
              <w:bottom w:val="single" w:sz="4" w:space="0" w:color="auto"/>
              <w:right w:val="nil"/>
            </w:tcBorders>
            <w:shd w:val="clear" w:color="auto" w:fill="auto"/>
            <w:hideMark/>
          </w:tcPr>
          <w:p w14:paraId="51B9B8B2" w14:textId="77777777" w:rsidR="00993EFF" w:rsidRPr="0004259C" w:rsidRDefault="00993EFF" w:rsidP="00B27865">
            <w:pPr>
              <w:jc w:val="both"/>
              <w:rPr>
                <w:color w:val="212121"/>
                <w:lang w:val="es-ES"/>
              </w:rPr>
            </w:pPr>
            <w:r w:rsidRPr="0004259C">
              <w:rPr>
                <w:color w:val="212121"/>
                <w:lang w:val="es-ES"/>
              </w:rPr>
              <w:t>Nowakowski-Sims y Rowe, 2017</w:t>
            </w:r>
          </w:p>
        </w:tc>
        <w:tc>
          <w:tcPr>
            <w:tcW w:w="1016" w:type="dxa"/>
            <w:tcBorders>
              <w:top w:val="nil"/>
              <w:left w:val="nil"/>
              <w:bottom w:val="single" w:sz="4" w:space="0" w:color="auto"/>
              <w:right w:val="nil"/>
            </w:tcBorders>
            <w:shd w:val="clear" w:color="auto" w:fill="auto"/>
            <w:hideMark/>
          </w:tcPr>
          <w:p w14:paraId="5CEF567C" w14:textId="77777777" w:rsidR="00993EFF" w:rsidRPr="0004259C" w:rsidRDefault="00993EFF" w:rsidP="00B27865">
            <w:pPr>
              <w:jc w:val="both"/>
              <w:rPr>
                <w:color w:val="000000"/>
                <w:lang w:val="es-ES"/>
              </w:rPr>
            </w:pPr>
            <w:r w:rsidRPr="0004259C">
              <w:rPr>
                <w:color w:val="000000"/>
                <w:lang w:val="es-ES"/>
              </w:rPr>
              <w:t>Estados Unidos</w:t>
            </w:r>
          </w:p>
        </w:tc>
        <w:tc>
          <w:tcPr>
            <w:tcW w:w="993" w:type="dxa"/>
            <w:tcBorders>
              <w:top w:val="nil"/>
              <w:left w:val="nil"/>
              <w:bottom w:val="single" w:sz="4" w:space="0" w:color="auto"/>
              <w:right w:val="nil"/>
            </w:tcBorders>
            <w:shd w:val="clear" w:color="auto" w:fill="auto"/>
            <w:hideMark/>
          </w:tcPr>
          <w:p w14:paraId="64D5BA5F" w14:textId="77777777" w:rsidR="00993EFF" w:rsidRPr="0004259C" w:rsidRDefault="00993EFF" w:rsidP="00B27865">
            <w:pPr>
              <w:jc w:val="both"/>
              <w:rPr>
                <w:i/>
                <w:iCs/>
                <w:color w:val="000000"/>
                <w:lang w:val="es-ES"/>
              </w:rPr>
            </w:pPr>
            <w:r w:rsidRPr="0004259C">
              <w:rPr>
                <w:i/>
                <w:iCs/>
                <w:color w:val="000000"/>
                <w:lang w:val="es-ES"/>
              </w:rPr>
              <w:t>N</w:t>
            </w:r>
            <w:r w:rsidRPr="0004259C">
              <w:rPr>
                <w:color w:val="000000"/>
                <w:lang w:val="es-ES"/>
              </w:rPr>
              <w:t>=80</w:t>
            </w:r>
          </w:p>
        </w:tc>
        <w:tc>
          <w:tcPr>
            <w:tcW w:w="1275" w:type="dxa"/>
            <w:tcBorders>
              <w:top w:val="nil"/>
              <w:left w:val="nil"/>
              <w:bottom w:val="single" w:sz="4" w:space="0" w:color="auto"/>
              <w:right w:val="nil"/>
            </w:tcBorders>
            <w:shd w:val="clear" w:color="auto" w:fill="auto"/>
            <w:hideMark/>
          </w:tcPr>
          <w:p w14:paraId="765BBADB" w14:textId="77777777" w:rsidR="00993EFF" w:rsidRPr="0004259C" w:rsidRDefault="00993EFF" w:rsidP="00B27865">
            <w:pPr>
              <w:jc w:val="both"/>
              <w:rPr>
                <w:color w:val="000000"/>
                <w:lang w:val="es-ES"/>
              </w:rPr>
            </w:pPr>
            <w:r w:rsidRPr="0004259C">
              <w:rPr>
                <w:color w:val="000000"/>
                <w:lang w:val="es-ES"/>
              </w:rPr>
              <w:t>12-17 años (</w:t>
            </w:r>
            <w:r w:rsidRPr="0004259C">
              <w:rPr>
                <w:i/>
                <w:iCs/>
                <w:color w:val="000000"/>
                <w:lang w:val="es-ES"/>
              </w:rPr>
              <w:t>M</w:t>
            </w:r>
            <w:r w:rsidRPr="0004259C">
              <w:rPr>
                <w:color w:val="000000"/>
                <w:lang w:val="es-ES"/>
              </w:rPr>
              <w:t xml:space="preserve">= 15; </w:t>
            </w:r>
            <w:r w:rsidRPr="0004259C">
              <w:rPr>
                <w:i/>
                <w:iCs/>
                <w:color w:val="000000"/>
                <w:lang w:val="es-ES"/>
              </w:rPr>
              <w:t>DT</w:t>
            </w:r>
            <w:r w:rsidRPr="0004259C">
              <w:rPr>
                <w:color w:val="000000"/>
                <w:lang w:val="es-ES"/>
              </w:rPr>
              <w:t>= 1.55)</w:t>
            </w:r>
          </w:p>
        </w:tc>
        <w:tc>
          <w:tcPr>
            <w:tcW w:w="1418" w:type="dxa"/>
            <w:tcBorders>
              <w:top w:val="nil"/>
              <w:left w:val="nil"/>
              <w:bottom w:val="single" w:sz="4" w:space="0" w:color="auto"/>
              <w:right w:val="nil"/>
            </w:tcBorders>
            <w:shd w:val="clear" w:color="auto" w:fill="auto"/>
            <w:hideMark/>
          </w:tcPr>
          <w:p w14:paraId="381C566D" w14:textId="77777777" w:rsidR="00993EFF" w:rsidRPr="0004259C" w:rsidRDefault="00993EFF" w:rsidP="00B27865">
            <w:pPr>
              <w:jc w:val="both"/>
              <w:rPr>
                <w:color w:val="000000"/>
                <w:lang w:val="es-ES"/>
              </w:rPr>
            </w:pPr>
            <w:r w:rsidRPr="0004259C">
              <w:rPr>
                <w:color w:val="000000"/>
                <w:lang w:val="es-ES"/>
              </w:rPr>
              <w:t>Forense</w:t>
            </w:r>
          </w:p>
        </w:tc>
        <w:tc>
          <w:tcPr>
            <w:tcW w:w="1559" w:type="dxa"/>
            <w:tcBorders>
              <w:top w:val="nil"/>
              <w:left w:val="nil"/>
              <w:bottom w:val="single" w:sz="4" w:space="0" w:color="auto"/>
              <w:right w:val="nil"/>
            </w:tcBorders>
            <w:shd w:val="clear" w:color="auto" w:fill="auto"/>
            <w:hideMark/>
          </w:tcPr>
          <w:p w14:paraId="322C589C" w14:textId="77777777" w:rsidR="00993EFF" w:rsidRPr="0004259C" w:rsidRDefault="00993EFF" w:rsidP="00B27865">
            <w:pPr>
              <w:jc w:val="both"/>
              <w:rPr>
                <w:color w:val="000000"/>
                <w:lang w:val="es-ES"/>
              </w:rPr>
            </w:pPr>
            <w:r w:rsidRPr="0004259C">
              <w:rPr>
                <w:color w:val="000000"/>
                <w:lang w:val="es-ES"/>
              </w:rPr>
              <w:t>-</w:t>
            </w:r>
          </w:p>
        </w:tc>
        <w:tc>
          <w:tcPr>
            <w:tcW w:w="1559" w:type="dxa"/>
            <w:tcBorders>
              <w:top w:val="nil"/>
              <w:left w:val="nil"/>
              <w:bottom w:val="single" w:sz="4" w:space="0" w:color="auto"/>
              <w:right w:val="nil"/>
            </w:tcBorders>
            <w:shd w:val="clear" w:color="auto" w:fill="auto"/>
            <w:hideMark/>
          </w:tcPr>
          <w:p w14:paraId="6A50174F" w14:textId="77777777" w:rsidR="00993EFF" w:rsidRPr="0004259C" w:rsidRDefault="00993EFF" w:rsidP="00B27865">
            <w:pPr>
              <w:jc w:val="both"/>
              <w:rPr>
                <w:color w:val="000000"/>
                <w:lang w:val="es-ES"/>
              </w:rPr>
            </w:pPr>
            <w:r w:rsidRPr="0004259C">
              <w:rPr>
                <w:color w:val="000000"/>
                <w:lang w:val="es-ES"/>
              </w:rPr>
              <w:t>IPPA-R</w:t>
            </w:r>
          </w:p>
        </w:tc>
        <w:tc>
          <w:tcPr>
            <w:tcW w:w="1276" w:type="dxa"/>
            <w:tcBorders>
              <w:top w:val="nil"/>
              <w:left w:val="nil"/>
              <w:bottom w:val="single" w:sz="4" w:space="0" w:color="auto"/>
              <w:right w:val="nil"/>
            </w:tcBorders>
            <w:shd w:val="clear" w:color="auto" w:fill="auto"/>
            <w:hideMark/>
          </w:tcPr>
          <w:p w14:paraId="1D9B2C36" w14:textId="77777777" w:rsidR="00993EFF" w:rsidRPr="0004259C" w:rsidRDefault="00993EFF" w:rsidP="00B27865">
            <w:pPr>
              <w:jc w:val="both"/>
              <w:rPr>
                <w:color w:val="000000"/>
                <w:lang w:val="es-ES"/>
              </w:rPr>
            </w:pPr>
            <w:r w:rsidRPr="0004259C">
              <w:rPr>
                <w:color w:val="000000"/>
                <w:lang w:val="es-ES"/>
              </w:rPr>
              <w:t>Apego hacia la madre</w:t>
            </w:r>
          </w:p>
        </w:tc>
        <w:tc>
          <w:tcPr>
            <w:tcW w:w="2977" w:type="dxa"/>
            <w:tcBorders>
              <w:top w:val="nil"/>
              <w:left w:val="nil"/>
              <w:bottom w:val="single" w:sz="4" w:space="0" w:color="auto"/>
              <w:right w:val="nil"/>
            </w:tcBorders>
            <w:shd w:val="clear" w:color="auto" w:fill="auto"/>
            <w:hideMark/>
          </w:tcPr>
          <w:p w14:paraId="64FBC66B" w14:textId="77777777" w:rsidR="00993EFF" w:rsidRPr="0004259C" w:rsidRDefault="00993EFF" w:rsidP="00B27865">
            <w:pPr>
              <w:jc w:val="both"/>
              <w:rPr>
                <w:color w:val="000000"/>
                <w:lang w:val="es-ES"/>
              </w:rPr>
            </w:pPr>
            <w:r w:rsidRPr="0004259C">
              <w:rPr>
                <w:color w:val="000000"/>
                <w:lang w:val="es-ES"/>
              </w:rPr>
              <w:t>Se encontró una pequeña asociación entre el conflicto familiar y el apego inseguro con la madre en adolescentes que habían ejercido VFP hacia ella.</w:t>
            </w:r>
          </w:p>
        </w:tc>
      </w:tr>
      <w:tr w:rsidR="00993EFF" w:rsidRPr="00104783" w14:paraId="1DBC0D3F" w14:textId="77777777" w:rsidTr="001049EB">
        <w:trPr>
          <w:trHeight w:val="1701"/>
        </w:trPr>
        <w:tc>
          <w:tcPr>
            <w:tcW w:w="13892" w:type="dxa"/>
            <w:gridSpan w:val="9"/>
            <w:tcBorders>
              <w:top w:val="nil"/>
              <w:left w:val="nil"/>
              <w:bottom w:val="nil"/>
              <w:right w:val="nil"/>
            </w:tcBorders>
            <w:shd w:val="clear" w:color="auto" w:fill="auto"/>
            <w:hideMark/>
          </w:tcPr>
          <w:p w14:paraId="23EEDDB4" w14:textId="77777777" w:rsidR="00993EFF" w:rsidRPr="005B346E" w:rsidRDefault="00993EFF" w:rsidP="00B27865">
            <w:pPr>
              <w:jc w:val="both"/>
              <w:rPr>
                <w:i/>
                <w:iCs/>
                <w:color w:val="212121"/>
                <w:lang w:val="en-US"/>
              </w:rPr>
            </w:pPr>
            <w:r w:rsidRPr="005B346E">
              <w:rPr>
                <w:i/>
                <w:iCs/>
                <w:color w:val="212121"/>
                <w:lang w:val="en-US"/>
              </w:rPr>
              <w:t xml:space="preserve">Nota: </w:t>
            </w:r>
            <w:r w:rsidRPr="005B346E">
              <w:rPr>
                <w:color w:val="000000"/>
                <w:lang w:val="en-US"/>
              </w:rPr>
              <w:t>CPV-Q-A</w:t>
            </w:r>
            <w:r w:rsidRPr="005B346E">
              <w:rPr>
                <w:color w:val="212121"/>
                <w:lang w:val="en-US"/>
              </w:rPr>
              <w:t xml:space="preserve">: Child-to-parent Violence Questionnaire versión adolescente; CPV-Q: Child-to-parent Violence Questionnaire; CTS: Conflict Tactic Scale; CPA-Q: Child-to-parent Aggression Questionnaire; CaMi-R: Attachment Representations Questionnaire; IPPA-R: Inventory of Parent and Peer Attachment; SIFS: Security in the Family System Scale. </w:t>
            </w:r>
          </w:p>
        </w:tc>
      </w:tr>
    </w:tbl>
    <w:p w14:paraId="444188F2" w14:textId="77777777" w:rsidR="00993EFF" w:rsidRPr="005B346E" w:rsidRDefault="00993EFF" w:rsidP="00993EFF">
      <w:pPr>
        <w:rPr>
          <w:rFonts w:eastAsiaTheme="majorEastAsia"/>
          <w:color w:val="000000" w:themeColor="text1"/>
          <w:lang w:val="en-US"/>
        </w:rPr>
      </w:pPr>
    </w:p>
    <w:p w14:paraId="1BF45D1C" w14:textId="2F04FC30" w:rsidR="00993EFF" w:rsidRPr="005B346E" w:rsidRDefault="00993EFF" w:rsidP="00993EFF">
      <w:pPr>
        <w:tabs>
          <w:tab w:val="center" w:pos="4249"/>
        </w:tabs>
        <w:rPr>
          <w:lang w:val="en-US"/>
        </w:rPr>
        <w:sectPr w:rsidR="00993EFF" w:rsidRPr="005B346E" w:rsidSect="00993EFF">
          <w:pgSz w:w="16820" w:h="11900" w:orient="landscape"/>
          <w:pgMar w:top="1701" w:right="1417" w:bottom="1701" w:left="1417" w:header="708" w:footer="708" w:gutter="0"/>
          <w:cols w:space="708"/>
          <w:titlePg/>
          <w:docGrid w:linePitch="360"/>
        </w:sectPr>
      </w:pPr>
    </w:p>
    <w:p w14:paraId="08A4B7A5" w14:textId="21E5403B" w:rsidR="00FE30C0" w:rsidRPr="0004259C" w:rsidRDefault="00FE30C0" w:rsidP="00FE30C0">
      <w:pPr>
        <w:pStyle w:val="Ttulo2"/>
        <w:spacing w:line="480" w:lineRule="auto"/>
        <w:rPr>
          <w:rFonts w:ascii="Times New Roman" w:hAnsi="Times New Roman" w:cs="Times New Roman"/>
          <w:i/>
          <w:iCs/>
          <w:color w:val="000000" w:themeColor="text1"/>
          <w:sz w:val="24"/>
          <w:szCs w:val="24"/>
          <w:lang w:val="es-ES"/>
        </w:rPr>
      </w:pPr>
      <w:bookmarkStart w:id="3" w:name="_Toc167031873"/>
      <w:r w:rsidRPr="0004259C">
        <w:rPr>
          <w:rFonts w:ascii="Times New Roman" w:hAnsi="Times New Roman" w:cs="Times New Roman"/>
          <w:i/>
          <w:iCs/>
          <w:color w:val="000000" w:themeColor="text1"/>
          <w:sz w:val="24"/>
          <w:szCs w:val="24"/>
          <w:lang w:val="es-ES"/>
        </w:rPr>
        <w:lastRenderedPageBreak/>
        <w:t xml:space="preserve">Características metodológicas </w:t>
      </w:r>
      <w:r w:rsidR="009C69B1" w:rsidRPr="0004259C">
        <w:rPr>
          <w:rFonts w:ascii="Times New Roman" w:hAnsi="Times New Roman" w:cs="Times New Roman"/>
          <w:i/>
          <w:iCs/>
          <w:color w:val="000000" w:themeColor="text1"/>
          <w:sz w:val="24"/>
          <w:szCs w:val="24"/>
          <w:lang w:val="es-ES"/>
        </w:rPr>
        <w:t>de los estudios</w:t>
      </w:r>
      <w:bookmarkEnd w:id="3"/>
    </w:p>
    <w:p w14:paraId="3225D875" w14:textId="77777777" w:rsidR="00FE30C0" w:rsidRPr="0004259C" w:rsidRDefault="00FE30C0" w:rsidP="00FE30C0">
      <w:pPr>
        <w:spacing w:line="480" w:lineRule="auto"/>
        <w:ind w:firstLine="708"/>
        <w:jc w:val="both"/>
        <w:rPr>
          <w:color w:val="000000" w:themeColor="text1"/>
          <w:lang w:val="es-ES"/>
        </w:rPr>
      </w:pPr>
      <w:r w:rsidRPr="0004259C">
        <w:rPr>
          <w:color w:val="000000" w:themeColor="text1"/>
          <w:lang w:val="es-ES"/>
        </w:rPr>
        <w:t>La mayoría de las investigaciones se llevaron a cabo en España (n=7), únicamente una se realizó en Estados Unidos (Nowakowski-Sims y Rowe, 2017)</w:t>
      </w:r>
      <w:r w:rsidRPr="0004259C">
        <w:rPr>
          <w:b/>
          <w:bCs/>
          <w:color w:val="000000" w:themeColor="text1"/>
          <w:lang w:val="es-ES"/>
        </w:rPr>
        <w:t xml:space="preserve"> </w:t>
      </w:r>
      <w:r w:rsidRPr="0004259C">
        <w:rPr>
          <w:color w:val="000000" w:themeColor="text1"/>
          <w:lang w:val="es-ES"/>
        </w:rPr>
        <w:t xml:space="preserve">y otra en Corea del Sur (Nam et al., 2020). Todas siguen un diseño descriptivo de encuesta de corte transversal y la mayoría fue publicada dentro de los últimos 2 años, a excepción de 1 estudio realizado en 2017 (Nowakowski-Sims y Rowe, 2017). </w:t>
      </w:r>
    </w:p>
    <w:p w14:paraId="70EDDE16" w14:textId="01E23676" w:rsidR="00FE30C0" w:rsidRPr="0004259C" w:rsidRDefault="00FE30C0" w:rsidP="00FE30C0">
      <w:pPr>
        <w:spacing w:line="480" w:lineRule="auto"/>
        <w:ind w:firstLine="708"/>
        <w:jc w:val="both"/>
        <w:rPr>
          <w:color w:val="000000" w:themeColor="text1"/>
          <w:lang w:val="es-ES"/>
        </w:rPr>
      </w:pPr>
      <w:r w:rsidRPr="0004259C">
        <w:rPr>
          <w:color w:val="000000" w:themeColor="text1"/>
          <w:lang w:val="es-ES"/>
        </w:rPr>
        <w:t>Como indica la tabla 2, el tamaño de las muestras oscila entre 80 a 3142 participantes</w:t>
      </w:r>
      <w:r w:rsidR="007646A3" w:rsidRPr="0004259C">
        <w:rPr>
          <w:color w:val="000000" w:themeColor="text1"/>
          <w:lang w:val="es-ES"/>
        </w:rPr>
        <w:t xml:space="preserve"> y </w:t>
      </w:r>
      <w:r w:rsidR="001A7DFE" w:rsidRPr="0004259C">
        <w:rPr>
          <w:color w:val="000000" w:themeColor="text1"/>
          <w:lang w:val="es-ES"/>
        </w:rPr>
        <w:t>la</w:t>
      </w:r>
      <w:r w:rsidR="00862016" w:rsidRPr="0004259C">
        <w:rPr>
          <w:color w:val="000000" w:themeColor="text1"/>
          <w:lang w:val="es-ES"/>
        </w:rPr>
        <w:t xml:space="preserve">s dos </w:t>
      </w:r>
      <w:r w:rsidR="007646A3" w:rsidRPr="0004259C">
        <w:rPr>
          <w:color w:val="000000" w:themeColor="text1"/>
          <w:lang w:val="es-ES"/>
        </w:rPr>
        <w:t>más</w:t>
      </w:r>
      <w:r w:rsidR="001A7DFE" w:rsidRPr="0004259C">
        <w:rPr>
          <w:color w:val="000000" w:themeColor="text1"/>
          <w:lang w:val="es-ES"/>
        </w:rPr>
        <w:t xml:space="preserve"> pequeña</w:t>
      </w:r>
      <w:r w:rsidR="00862016" w:rsidRPr="0004259C">
        <w:rPr>
          <w:color w:val="000000" w:themeColor="text1"/>
          <w:lang w:val="es-ES"/>
        </w:rPr>
        <w:t>s</w:t>
      </w:r>
      <w:r w:rsidR="001A7DFE" w:rsidRPr="0004259C">
        <w:rPr>
          <w:color w:val="000000" w:themeColor="text1"/>
          <w:lang w:val="es-ES"/>
        </w:rPr>
        <w:t xml:space="preserve"> </w:t>
      </w:r>
      <w:r w:rsidR="00862016" w:rsidRPr="0004259C">
        <w:rPr>
          <w:color w:val="000000" w:themeColor="text1"/>
          <w:lang w:val="es-ES"/>
        </w:rPr>
        <w:t>son</w:t>
      </w:r>
      <w:r w:rsidR="007646A3" w:rsidRPr="0004259C">
        <w:rPr>
          <w:color w:val="000000" w:themeColor="text1"/>
          <w:lang w:val="es-ES"/>
        </w:rPr>
        <w:t xml:space="preserve"> la</w:t>
      </w:r>
      <w:r w:rsidR="00862016" w:rsidRPr="0004259C">
        <w:rPr>
          <w:color w:val="000000" w:themeColor="text1"/>
          <w:lang w:val="es-ES"/>
        </w:rPr>
        <w:t>s</w:t>
      </w:r>
      <w:r w:rsidR="007646A3" w:rsidRPr="0004259C">
        <w:rPr>
          <w:color w:val="000000" w:themeColor="text1"/>
          <w:lang w:val="es-ES"/>
        </w:rPr>
        <w:t xml:space="preserve"> única</w:t>
      </w:r>
      <w:r w:rsidR="00862016" w:rsidRPr="0004259C">
        <w:rPr>
          <w:color w:val="000000" w:themeColor="text1"/>
          <w:lang w:val="es-ES"/>
        </w:rPr>
        <w:t>s</w:t>
      </w:r>
      <w:r w:rsidR="007646A3" w:rsidRPr="0004259C">
        <w:rPr>
          <w:color w:val="000000" w:themeColor="text1"/>
          <w:lang w:val="es-ES"/>
        </w:rPr>
        <w:t xml:space="preserve"> </w:t>
      </w:r>
      <w:r w:rsidR="001A7DFE" w:rsidRPr="0004259C">
        <w:rPr>
          <w:color w:val="000000" w:themeColor="text1"/>
          <w:lang w:val="es-ES"/>
        </w:rPr>
        <w:t>de tipo forense (</w:t>
      </w:r>
      <w:r w:rsidR="00862016" w:rsidRPr="0004259C">
        <w:rPr>
          <w:color w:val="000000" w:themeColor="text1"/>
          <w:lang w:val="es-ES"/>
        </w:rPr>
        <w:t xml:space="preserve">Nowakowski-Sims y Rowe, 2017; </w:t>
      </w:r>
      <w:r w:rsidR="001A7DFE" w:rsidRPr="0004259C">
        <w:rPr>
          <w:color w:val="000000" w:themeColor="text1"/>
          <w:lang w:val="es-ES"/>
        </w:rPr>
        <w:t xml:space="preserve">Valdivia-Vasco et al., 2022). </w:t>
      </w:r>
      <w:r w:rsidRPr="0004259C">
        <w:rPr>
          <w:color w:val="000000" w:themeColor="text1"/>
          <w:lang w:val="es-ES"/>
        </w:rPr>
        <w:t>La edad promedio comprendida fue de 16,01 años (DT = 1,47), siendo la mayoría adolescentes menores de edad, a excepción de 1 estudio que utilizó una muestra con edades comprendidas entre 18 a 25 años (Navas-Martínez et al., 2023).</w:t>
      </w:r>
      <w:r w:rsidR="00862016" w:rsidRPr="0004259C">
        <w:rPr>
          <w:color w:val="000000" w:themeColor="text1"/>
          <w:lang w:val="es-ES"/>
        </w:rPr>
        <w:t xml:space="preserve"> L</w:t>
      </w:r>
      <w:r w:rsidRPr="0004259C">
        <w:rPr>
          <w:color w:val="000000" w:themeColor="text1"/>
          <w:lang w:val="es-ES"/>
        </w:rPr>
        <w:t>os informantes de las investigaciones han sido jóvenes, no se utilizó a los padres, profesionales o familia extensa en ningún caso. En cuanto al término escogido para nombrar esta forma de violencia intrafamiliar, 7 de los artículos utilizan “Child-to-Parent Violence”, mientras que 2 la denominan “Adolescent-to-Parent Violence” (Martín y Cortina, 202</w:t>
      </w:r>
      <w:r w:rsidR="009D3528" w:rsidRPr="0004259C">
        <w:rPr>
          <w:color w:val="000000" w:themeColor="text1"/>
          <w:lang w:val="es-ES"/>
        </w:rPr>
        <w:t>3</w:t>
      </w:r>
      <w:r w:rsidRPr="0004259C">
        <w:rPr>
          <w:color w:val="000000" w:themeColor="text1"/>
          <w:lang w:val="es-ES"/>
        </w:rPr>
        <w:t>; Nam et al., 2020). Considerando que en inglés “Child” hace referencia a “niño” y a “hijo”</w:t>
      </w:r>
      <w:r w:rsidR="003F228A" w:rsidRPr="0004259C">
        <w:rPr>
          <w:color w:val="000000" w:themeColor="text1"/>
          <w:lang w:val="es-ES"/>
        </w:rPr>
        <w:t>,</w:t>
      </w:r>
      <w:r w:rsidRPr="0004259C">
        <w:rPr>
          <w:color w:val="000000" w:themeColor="text1"/>
          <w:lang w:val="es-ES"/>
        </w:rPr>
        <w:t xml:space="preserve"> la forma de nombrar la VFP </w:t>
      </w:r>
      <w:r w:rsidR="003F228A" w:rsidRPr="0004259C">
        <w:rPr>
          <w:color w:val="000000" w:themeColor="text1"/>
          <w:lang w:val="es-ES"/>
        </w:rPr>
        <w:t>no responde</w:t>
      </w:r>
      <w:r w:rsidRPr="0004259C">
        <w:rPr>
          <w:color w:val="000000" w:themeColor="text1"/>
          <w:lang w:val="es-ES"/>
        </w:rPr>
        <w:t xml:space="preserve"> </w:t>
      </w:r>
      <w:r w:rsidR="003F228A" w:rsidRPr="0004259C">
        <w:rPr>
          <w:color w:val="000000" w:themeColor="text1"/>
          <w:lang w:val="es-ES"/>
        </w:rPr>
        <w:t>a</w:t>
      </w:r>
      <w:r w:rsidRPr="0004259C">
        <w:rPr>
          <w:color w:val="000000" w:themeColor="text1"/>
          <w:lang w:val="es-ES"/>
        </w:rPr>
        <w:t xml:space="preserve"> la edad de l</w:t>
      </w:r>
      <w:r w:rsidR="003F228A" w:rsidRPr="0004259C">
        <w:rPr>
          <w:color w:val="000000" w:themeColor="text1"/>
          <w:lang w:val="es-ES"/>
        </w:rPr>
        <w:t>os participantes</w:t>
      </w:r>
      <w:r w:rsidRPr="0004259C">
        <w:rPr>
          <w:color w:val="000000" w:themeColor="text1"/>
          <w:lang w:val="es-ES"/>
        </w:rPr>
        <w:t xml:space="preserve">. Por otro lado, </w:t>
      </w:r>
      <w:r w:rsidR="009B2A19" w:rsidRPr="0004259C">
        <w:rPr>
          <w:color w:val="000000" w:themeColor="text1"/>
          <w:lang w:val="es-ES"/>
        </w:rPr>
        <w:t>la mayoría</w:t>
      </w:r>
      <w:r w:rsidRPr="0004259C">
        <w:rPr>
          <w:color w:val="000000" w:themeColor="text1"/>
          <w:lang w:val="es-ES"/>
        </w:rPr>
        <w:t xml:space="preserve"> de las muestras proceden del ámbito comunitario, específicamente estudiantes </w:t>
      </w:r>
      <w:r w:rsidR="00862016" w:rsidRPr="0004259C">
        <w:rPr>
          <w:color w:val="000000" w:themeColor="text1"/>
          <w:lang w:val="es-ES"/>
        </w:rPr>
        <w:t xml:space="preserve">universitarios </w:t>
      </w:r>
      <w:r w:rsidRPr="0004259C">
        <w:rPr>
          <w:color w:val="000000" w:themeColor="text1"/>
          <w:lang w:val="es-ES"/>
        </w:rPr>
        <w:t>sin antecedentes de VFP</w:t>
      </w:r>
      <w:r w:rsidR="009B2A19" w:rsidRPr="0004259C">
        <w:rPr>
          <w:color w:val="000000" w:themeColor="text1"/>
          <w:lang w:val="es-ES"/>
        </w:rPr>
        <w:t xml:space="preserve"> (n=7)</w:t>
      </w:r>
      <w:r w:rsidRPr="0004259C">
        <w:rPr>
          <w:color w:val="000000" w:themeColor="text1"/>
          <w:lang w:val="es-ES"/>
        </w:rPr>
        <w:t xml:space="preserve">; 1 procede del ámbito forense (Nowakowski-Sims y Rowe, 2017) y otra combina el contexto comunitario y forense (Valdivia-Vasco et al., 2022). </w:t>
      </w:r>
    </w:p>
    <w:p w14:paraId="706DED2C" w14:textId="3A1F7993" w:rsidR="00FE30C0" w:rsidRPr="0004259C" w:rsidRDefault="00FE30C0" w:rsidP="00FE30C0">
      <w:pPr>
        <w:spacing w:line="480" w:lineRule="auto"/>
        <w:ind w:firstLine="708"/>
        <w:jc w:val="both"/>
        <w:rPr>
          <w:color w:val="000000" w:themeColor="text1"/>
          <w:lang w:val="es-ES"/>
        </w:rPr>
      </w:pPr>
      <w:r w:rsidRPr="0004259C">
        <w:rPr>
          <w:color w:val="000000" w:themeColor="text1"/>
          <w:lang w:val="es-ES"/>
        </w:rPr>
        <w:t>Los instrumentos para medir la VFP fueron: el CPV-Q (Child-to-parent violence Questionnaire) en su versión revisada en población española en 2 artículos (Navas-Martínez y Cano-Lozano, 2023; Navas-Mart</w:t>
      </w:r>
      <w:r w:rsidR="004C4536">
        <w:rPr>
          <w:color w:val="000000" w:themeColor="text1"/>
          <w:lang w:val="es-ES"/>
        </w:rPr>
        <w:t>í</w:t>
      </w:r>
      <w:r w:rsidRPr="0004259C">
        <w:rPr>
          <w:color w:val="000000" w:themeColor="text1"/>
          <w:lang w:val="es-ES"/>
        </w:rPr>
        <w:t>nez et al., 2023); también se aplicó la versión adolescente (Navas-Martínez y Cano-Lozano, 2022a; Navas-Martínez y Cano-</w:t>
      </w:r>
      <w:r w:rsidRPr="0004259C">
        <w:rPr>
          <w:color w:val="000000" w:themeColor="text1"/>
          <w:lang w:val="es-ES"/>
        </w:rPr>
        <w:lastRenderedPageBreak/>
        <w:t>Lozano, 2022b); 1 estudio aplicó algunos ítems de la escala CTS (Conflict Tactics Scales) (Nam et al., 2020); Martín y Cortina (202</w:t>
      </w:r>
      <w:r w:rsidR="009D3528" w:rsidRPr="0004259C">
        <w:rPr>
          <w:color w:val="000000" w:themeColor="text1"/>
          <w:lang w:val="es-ES"/>
        </w:rPr>
        <w:t>3</w:t>
      </w:r>
      <w:r w:rsidRPr="0004259C">
        <w:rPr>
          <w:color w:val="000000" w:themeColor="text1"/>
          <w:lang w:val="es-ES"/>
        </w:rPr>
        <w:t>) preguntaron por la frecuencia de determinadas conductas dirigidas a controlar y/o causar daño físico, psicológico, emocional o económico a los padres, obtenidas de la definición de Cottrell (2021) sobre VFP; Junco-Guerrero et al. (2022) utilizaron el CPAQ (Child-to-parent aggression questionnaire). Todos estos cuestionarios fueron contestados de forma voluntaria y anónima en los centros educativos de los adolescentes. En los estudios con muestras forenses no se midió la VFP, aunque Nowakowski-Sims y Rowe (2017) mencionan que se aplicó un formulario de admisión estándar al programa en el que se aportaba información acerca del arresto por violencia familiar, los antecedentes familiares, las relaciones padres e hijos, el historial médico, el desempeño en la escuela y otras inquietudes con respecto al comportamiento del joven</w:t>
      </w:r>
      <w:r w:rsidR="001719EF" w:rsidRPr="0004259C">
        <w:rPr>
          <w:color w:val="000000" w:themeColor="text1"/>
          <w:lang w:val="es-ES"/>
        </w:rPr>
        <w:t>. P</w:t>
      </w:r>
      <w:r w:rsidR="003F228A" w:rsidRPr="0004259C">
        <w:rPr>
          <w:color w:val="000000" w:themeColor="text1"/>
          <w:lang w:val="es-ES"/>
        </w:rPr>
        <w:t xml:space="preserve">or su parte, </w:t>
      </w:r>
      <w:r w:rsidRPr="0004259C">
        <w:rPr>
          <w:color w:val="000000" w:themeColor="text1"/>
          <w:lang w:val="es-ES"/>
        </w:rPr>
        <w:t xml:space="preserve">Valdivia-Vasco et al. (2022) clasificaron a los jóvenes en función del delito: infractores de VFP, de otros delitos y sin ningún delito. </w:t>
      </w:r>
    </w:p>
    <w:p w14:paraId="4430A280" w14:textId="7816FCC3" w:rsidR="00FE30C0" w:rsidRPr="0004259C" w:rsidRDefault="00FE30C0" w:rsidP="00FE30C0">
      <w:pPr>
        <w:spacing w:line="480" w:lineRule="auto"/>
        <w:ind w:firstLine="708"/>
        <w:jc w:val="both"/>
        <w:rPr>
          <w:color w:val="000000" w:themeColor="text1"/>
          <w:lang w:val="es-ES"/>
        </w:rPr>
      </w:pPr>
      <w:r w:rsidRPr="0004259C">
        <w:rPr>
          <w:color w:val="000000" w:themeColor="text1"/>
          <w:lang w:val="es-ES"/>
        </w:rPr>
        <w:t>En cuanto a las medidas de apego, el CaMir-R (Attachment Representations Questionnaire) en su versión corta y adaptada al español</w:t>
      </w:r>
      <w:r w:rsidR="00000B5F" w:rsidRPr="0004259C">
        <w:rPr>
          <w:color w:val="000000" w:themeColor="text1"/>
          <w:lang w:val="es-ES"/>
        </w:rPr>
        <w:t xml:space="preserve"> y que ofrece medidas categoriales (seguro, evitativo, ambivalente, desorganizado o traumatizado)</w:t>
      </w:r>
      <w:r w:rsidRPr="0004259C">
        <w:rPr>
          <w:color w:val="000000" w:themeColor="text1"/>
          <w:lang w:val="es-ES"/>
        </w:rPr>
        <w:t xml:space="preserve"> resultó ser la herramienta más utilizada (50%) para explorar </w:t>
      </w:r>
      <w:r w:rsidR="00862016" w:rsidRPr="0004259C">
        <w:rPr>
          <w:color w:val="000000" w:themeColor="text1"/>
          <w:lang w:val="es-ES"/>
        </w:rPr>
        <w:t xml:space="preserve">las experiencias pasadas y presentes </w:t>
      </w:r>
      <w:r w:rsidR="00CF256B" w:rsidRPr="0004259C">
        <w:rPr>
          <w:color w:val="000000" w:themeColor="text1"/>
          <w:lang w:val="es-ES"/>
        </w:rPr>
        <w:t>relacionadas a</w:t>
      </w:r>
      <w:r w:rsidRPr="0004259C">
        <w:rPr>
          <w:color w:val="000000" w:themeColor="text1"/>
          <w:lang w:val="es-ES"/>
        </w:rPr>
        <w:t>l apego parental, sin diferenciar entre apego hacia la madre o padre</w:t>
      </w:r>
      <w:r w:rsidR="00000B5F" w:rsidRPr="0004259C">
        <w:rPr>
          <w:color w:val="000000" w:themeColor="text1"/>
          <w:lang w:val="es-ES"/>
        </w:rPr>
        <w:t xml:space="preserve"> </w:t>
      </w:r>
      <w:r w:rsidRPr="0004259C">
        <w:rPr>
          <w:color w:val="000000" w:themeColor="text1"/>
          <w:lang w:val="es-ES"/>
        </w:rPr>
        <w:t>(Navas-Martínez y Cano-Lozano, 2022a; Navas-Martínez y Cano-Lozano, 2022b; Navas-Martínez y Cano-Lozano, 2023; Navas-Mart</w:t>
      </w:r>
      <w:r w:rsidR="004C4536">
        <w:rPr>
          <w:color w:val="000000" w:themeColor="text1"/>
          <w:lang w:val="es-ES"/>
        </w:rPr>
        <w:t>í</w:t>
      </w:r>
      <w:r w:rsidRPr="0004259C">
        <w:rPr>
          <w:color w:val="000000" w:themeColor="text1"/>
          <w:lang w:val="es-ES"/>
        </w:rPr>
        <w:t>nez et al. 2023; Valdivia-Vasco et al., 2022). En 3 estudios se aplicó el IPPA-R (Inventory of Parent and Peer Attachment)</w:t>
      </w:r>
      <w:r w:rsidR="00000B5F" w:rsidRPr="0004259C">
        <w:rPr>
          <w:color w:val="000000" w:themeColor="text1"/>
          <w:lang w:val="es-ES"/>
        </w:rPr>
        <w:t xml:space="preserve">, escala que ofrece medidas dimensionales (seguro versus inseguro) </w:t>
      </w:r>
      <w:r w:rsidRPr="0004259C">
        <w:rPr>
          <w:color w:val="000000" w:themeColor="text1"/>
          <w:lang w:val="es-ES"/>
        </w:rPr>
        <w:t>pero difieren los ítems utilizados, en función del vínculo de apego que analizan: Martín y Cortina (202</w:t>
      </w:r>
      <w:r w:rsidR="009D3528" w:rsidRPr="0004259C">
        <w:rPr>
          <w:color w:val="000000" w:themeColor="text1"/>
          <w:lang w:val="es-ES"/>
        </w:rPr>
        <w:t>3</w:t>
      </w:r>
      <w:r w:rsidRPr="0004259C">
        <w:rPr>
          <w:color w:val="000000" w:themeColor="text1"/>
          <w:lang w:val="es-ES"/>
        </w:rPr>
        <w:t>) evaluaron dimensiones del apego hacia la madre y el padre de forma independiente; Nowakowski-</w:t>
      </w:r>
      <w:r w:rsidRPr="0004259C">
        <w:rPr>
          <w:color w:val="000000" w:themeColor="text1"/>
          <w:lang w:val="es-ES"/>
        </w:rPr>
        <w:lastRenderedPageBreak/>
        <w:t>Sims y Rowe (2017) se enfocaron únicamente en el apego hacia la madre; y Nam et al., (2020) solo hacia los compañeros. Por su parte, Junco-Guerrero et al. (2022) aplicaron la escala SIFS (Security in the Family System Scale) basada en la hipótesis de Davies y Cummings acerca de las estrategias seguras, preocupadas y desconectadas que los niños llevan a cabo en la búsqueda por mantener la seguridad emocional en la familia</w:t>
      </w:r>
      <w:r w:rsidR="00E37300" w:rsidRPr="0004259C">
        <w:rPr>
          <w:color w:val="000000" w:themeColor="text1"/>
          <w:lang w:val="es-ES"/>
        </w:rPr>
        <w:t>. Aunque se distinguen en algunos asp</w:t>
      </w:r>
      <w:r w:rsidR="003D5D32" w:rsidRPr="0004259C">
        <w:rPr>
          <w:color w:val="000000" w:themeColor="text1"/>
          <w:lang w:val="es-ES"/>
        </w:rPr>
        <w:t>e</w:t>
      </w:r>
      <w:r w:rsidR="00E37300" w:rsidRPr="0004259C">
        <w:rPr>
          <w:color w:val="000000" w:themeColor="text1"/>
          <w:lang w:val="es-ES"/>
        </w:rPr>
        <w:t xml:space="preserve">ctos, la teoría desarrollada por estos autores se basa en la teoría del apego de John Bowlby, por lo que el apego ansioso o ambivalente estaría relacionado con las estrategias preocupadas, mientras que el evitativo con las desconectadas.  </w:t>
      </w:r>
    </w:p>
    <w:p w14:paraId="08AAD1BD" w14:textId="77777777" w:rsidR="00FC532C" w:rsidRPr="0004259C" w:rsidRDefault="00FC532C" w:rsidP="00FC532C">
      <w:pPr>
        <w:rPr>
          <w:lang w:val="es-ES"/>
        </w:rPr>
      </w:pPr>
    </w:p>
    <w:p w14:paraId="35975187" w14:textId="77777777" w:rsidR="00FC532C" w:rsidRPr="0004259C" w:rsidRDefault="00FC532C" w:rsidP="00FC532C">
      <w:pPr>
        <w:rPr>
          <w:lang w:val="es-ES"/>
        </w:rPr>
      </w:pPr>
    </w:p>
    <w:p w14:paraId="07C9E8DE" w14:textId="1C9F5E8F" w:rsidR="00FE30C0" w:rsidRPr="0004259C" w:rsidRDefault="00FE30C0" w:rsidP="00FE30C0">
      <w:pPr>
        <w:pStyle w:val="Ttulo2"/>
        <w:spacing w:line="480" w:lineRule="auto"/>
        <w:rPr>
          <w:rFonts w:ascii="Times New Roman" w:hAnsi="Times New Roman" w:cs="Times New Roman"/>
          <w:i/>
          <w:iCs/>
          <w:color w:val="000000" w:themeColor="text1"/>
          <w:sz w:val="24"/>
          <w:szCs w:val="24"/>
          <w:lang w:val="es-ES"/>
        </w:rPr>
      </w:pPr>
      <w:bookmarkStart w:id="4" w:name="_Toc167031874"/>
      <w:r w:rsidRPr="0004259C">
        <w:rPr>
          <w:rFonts w:ascii="Times New Roman" w:hAnsi="Times New Roman" w:cs="Times New Roman"/>
          <w:i/>
          <w:iCs/>
          <w:color w:val="000000" w:themeColor="text1"/>
          <w:sz w:val="24"/>
          <w:szCs w:val="24"/>
          <w:lang w:val="es-ES"/>
        </w:rPr>
        <w:t>Relación entre apego y VFP</w:t>
      </w:r>
      <w:bookmarkEnd w:id="4"/>
      <w:r w:rsidRPr="0004259C">
        <w:rPr>
          <w:rFonts w:ascii="Times New Roman" w:hAnsi="Times New Roman" w:cs="Times New Roman"/>
          <w:i/>
          <w:iCs/>
          <w:color w:val="000000" w:themeColor="text1"/>
          <w:sz w:val="24"/>
          <w:szCs w:val="24"/>
          <w:lang w:val="es-ES"/>
        </w:rPr>
        <w:t xml:space="preserve"> </w:t>
      </w:r>
    </w:p>
    <w:p w14:paraId="1C71C931" w14:textId="34A82264" w:rsidR="00C15687" w:rsidRPr="0004259C" w:rsidRDefault="00FE30C0" w:rsidP="00C15687">
      <w:pPr>
        <w:pStyle w:val="Sinespaciado"/>
        <w:spacing w:line="480" w:lineRule="auto"/>
        <w:ind w:firstLine="708"/>
        <w:jc w:val="both"/>
        <w:rPr>
          <w:rFonts w:ascii="Times New Roman" w:hAnsi="Times New Roman" w:cs="Times New Roman"/>
          <w:color w:val="000000" w:themeColor="text1"/>
          <w:sz w:val="24"/>
          <w:szCs w:val="24"/>
        </w:rPr>
      </w:pPr>
      <w:r w:rsidRPr="0004259C">
        <w:rPr>
          <w:rFonts w:ascii="Times New Roman" w:hAnsi="Times New Roman" w:cs="Times New Roman"/>
          <w:color w:val="000000" w:themeColor="text1"/>
          <w:sz w:val="24"/>
          <w:szCs w:val="24"/>
        </w:rPr>
        <w:t xml:space="preserve">En general, los resultados de los estudios apoyan la existencia de una relación entre la inseguridad del apego y la VFP. De las dos muestras forenses, el estudio de Nowakowski-Sims y Rowe (2017) encontró una </w:t>
      </w:r>
      <w:r w:rsidR="00000B5F" w:rsidRPr="0004259C">
        <w:rPr>
          <w:rFonts w:ascii="Times New Roman" w:hAnsi="Times New Roman" w:cs="Times New Roman"/>
          <w:color w:val="000000" w:themeColor="text1"/>
          <w:sz w:val="24"/>
          <w:szCs w:val="24"/>
        </w:rPr>
        <w:t>relación significativa</w:t>
      </w:r>
      <w:r w:rsidRPr="0004259C">
        <w:rPr>
          <w:rFonts w:ascii="Times New Roman" w:hAnsi="Times New Roman" w:cs="Times New Roman"/>
          <w:color w:val="000000" w:themeColor="text1"/>
          <w:sz w:val="24"/>
          <w:szCs w:val="24"/>
        </w:rPr>
        <w:t xml:space="preserve"> entre el conflicto familiar </w:t>
      </w:r>
      <w:r w:rsidR="00E4111A" w:rsidRPr="0004259C">
        <w:rPr>
          <w:rFonts w:ascii="Times New Roman" w:hAnsi="Times New Roman" w:cs="Times New Roman"/>
          <w:color w:val="000000" w:themeColor="text1"/>
          <w:sz w:val="24"/>
          <w:szCs w:val="24"/>
        </w:rPr>
        <w:t xml:space="preserve">(ser víctima o testigo de violencia por parte de los padres) </w:t>
      </w:r>
      <w:r w:rsidRPr="0004259C">
        <w:rPr>
          <w:rFonts w:ascii="Times New Roman" w:hAnsi="Times New Roman" w:cs="Times New Roman"/>
          <w:color w:val="000000" w:themeColor="text1"/>
          <w:sz w:val="24"/>
          <w:szCs w:val="24"/>
        </w:rPr>
        <w:t xml:space="preserve">y el apego inseguro con la madre en un grupo de jóvenes que había ejercido VFP hacia ella. El estudio de Valdivia-Vasco et al. (2022), que comparó a menores infractores de VFP con un grupo de otros delitos y </w:t>
      </w:r>
      <w:r w:rsidR="003571FD" w:rsidRPr="0004259C">
        <w:rPr>
          <w:rFonts w:ascii="Times New Roman" w:hAnsi="Times New Roman" w:cs="Times New Roman"/>
          <w:color w:val="000000" w:themeColor="text1"/>
          <w:sz w:val="24"/>
          <w:szCs w:val="24"/>
        </w:rPr>
        <w:t>uno</w:t>
      </w:r>
      <w:r w:rsidRPr="0004259C">
        <w:rPr>
          <w:rFonts w:ascii="Times New Roman" w:hAnsi="Times New Roman" w:cs="Times New Roman"/>
          <w:color w:val="000000" w:themeColor="text1"/>
          <w:sz w:val="24"/>
          <w:szCs w:val="24"/>
        </w:rPr>
        <w:t xml:space="preserve"> control de no infractores, encontró diferencias significativas entre los tres grupos en apego seguro, siendo el grupo de VFP el que presentaba puntuaciones más bajas. Además, los dos grupos de infractores, independientemente de los delitos, muestran más inseguridad en el apego que los no infractores.</w:t>
      </w:r>
      <w:r w:rsidR="005661D9" w:rsidRPr="0004259C">
        <w:rPr>
          <w:rFonts w:ascii="Times New Roman" w:hAnsi="Times New Roman" w:cs="Times New Roman"/>
          <w:color w:val="000000" w:themeColor="text1"/>
          <w:sz w:val="24"/>
          <w:szCs w:val="24"/>
        </w:rPr>
        <w:t xml:space="preserve"> </w:t>
      </w:r>
      <w:r w:rsidR="00DD311C" w:rsidRPr="0004259C">
        <w:rPr>
          <w:rFonts w:ascii="Times New Roman" w:hAnsi="Times New Roman" w:cs="Times New Roman"/>
          <w:color w:val="000000" w:themeColor="text1"/>
          <w:sz w:val="24"/>
          <w:szCs w:val="24"/>
        </w:rPr>
        <w:t>Por otr</w:t>
      </w:r>
      <w:r w:rsidR="002F298B" w:rsidRPr="0004259C">
        <w:rPr>
          <w:rFonts w:ascii="Times New Roman" w:hAnsi="Times New Roman" w:cs="Times New Roman"/>
          <w:color w:val="000000" w:themeColor="text1"/>
          <w:sz w:val="24"/>
          <w:szCs w:val="24"/>
        </w:rPr>
        <w:t>a parte</w:t>
      </w:r>
      <w:r w:rsidR="00DD311C" w:rsidRPr="0004259C">
        <w:rPr>
          <w:rFonts w:ascii="Times New Roman" w:hAnsi="Times New Roman" w:cs="Times New Roman"/>
          <w:color w:val="000000" w:themeColor="text1"/>
          <w:sz w:val="24"/>
          <w:szCs w:val="24"/>
        </w:rPr>
        <w:t xml:space="preserve">, este es el único estudio que no explora la presencia de victimización en la infancia. </w:t>
      </w:r>
      <w:r w:rsidRPr="0004259C">
        <w:rPr>
          <w:rFonts w:ascii="Times New Roman" w:hAnsi="Times New Roman" w:cs="Times New Roman"/>
          <w:color w:val="000000" w:themeColor="text1"/>
          <w:sz w:val="24"/>
          <w:szCs w:val="24"/>
        </w:rPr>
        <w:t xml:space="preserve">Entre los estudios en población comunitaria, 4 advierten de una relación mediadora del apego entre la victimización familiar y el posterior desarrollo de conductas violentas hacia los padres. Específicamente, el estudio de Navas-Martínez et al. (2023) </w:t>
      </w:r>
      <w:r w:rsidR="00030C21" w:rsidRPr="0004259C">
        <w:rPr>
          <w:rFonts w:ascii="Times New Roman" w:hAnsi="Times New Roman" w:cs="Times New Roman"/>
          <w:color w:val="000000" w:themeColor="text1"/>
          <w:sz w:val="24"/>
          <w:szCs w:val="24"/>
        </w:rPr>
        <w:t xml:space="preserve">muestra que la victimización </w:t>
      </w:r>
      <w:r w:rsidR="00030C21" w:rsidRPr="0004259C">
        <w:rPr>
          <w:rFonts w:ascii="Times New Roman" w:hAnsi="Times New Roman" w:cs="Times New Roman"/>
          <w:color w:val="000000" w:themeColor="text1"/>
          <w:sz w:val="24"/>
          <w:szCs w:val="24"/>
        </w:rPr>
        <w:lastRenderedPageBreak/>
        <w:t xml:space="preserve">familiar se relaciona con la VFP a través del apego parental inseguro. </w:t>
      </w:r>
      <w:r w:rsidR="00A65F10" w:rsidRPr="0004259C">
        <w:rPr>
          <w:rFonts w:ascii="Times New Roman" w:hAnsi="Times New Roman" w:cs="Times New Roman"/>
          <w:color w:val="000000" w:themeColor="text1"/>
          <w:sz w:val="24"/>
          <w:szCs w:val="24"/>
        </w:rPr>
        <w:t>En la misma línea,</w:t>
      </w:r>
      <w:r w:rsidRPr="0004259C">
        <w:rPr>
          <w:rFonts w:ascii="Times New Roman" w:hAnsi="Times New Roman" w:cs="Times New Roman"/>
          <w:color w:val="000000" w:themeColor="text1"/>
          <w:sz w:val="24"/>
          <w:szCs w:val="24"/>
        </w:rPr>
        <w:t xml:space="preserve"> Navas-Martínez y Cano-Lozano (2023) señalan que las experiencias adversas en la infancia (ACEs) se relacionan con la VFP a través de la inseguridad en el apego</w:t>
      </w:r>
      <w:r w:rsidR="00A65F10" w:rsidRPr="0004259C">
        <w:rPr>
          <w:rFonts w:ascii="Times New Roman" w:hAnsi="Times New Roman" w:cs="Times New Roman"/>
          <w:color w:val="000000" w:themeColor="text1"/>
          <w:sz w:val="24"/>
          <w:szCs w:val="24"/>
        </w:rPr>
        <w:t xml:space="preserve">, así como </w:t>
      </w:r>
      <w:r w:rsidRPr="0004259C">
        <w:rPr>
          <w:rFonts w:ascii="Times New Roman" w:hAnsi="Times New Roman" w:cs="Times New Roman"/>
          <w:color w:val="000000" w:themeColor="text1"/>
          <w:sz w:val="24"/>
          <w:szCs w:val="24"/>
        </w:rPr>
        <w:t>Junco-Guerrero et al. (2022) sugieren que la victimización familiar se relaciona con la VFP a través de variables como la inseguridad emocional en la familia</w:t>
      </w:r>
      <w:r w:rsidR="004A354D" w:rsidRPr="0004259C">
        <w:rPr>
          <w:rFonts w:ascii="Times New Roman" w:hAnsi="Times New Roman" w:cs="Times New Roman"/>
          <w:color w:val="000000" w:themeColor="text1"/>
          <w:sz w:val="24"/>
          <w:szCs w:val="24"/>
        </w:rPr>
        <w:t xml:space="preserve">. </w:t>
      </w:r>
      <w:r w:rsidR="00A65F10" w:rsidRPr="0004259C">
        <w:rPr>
          <w:rFonts w:ascii="Times New Roman" w:hAnsi="Times New Roman" w:cs="Times New Roman"/>
          <w:color w:val="000000" w:themeColor="text1"/>
          <w:sz w:val="24"/>
          <w:szCs w:val="24"/>
        </w:rPr>
        <w:t>Por su parte,</w:t>
      </w:r>
      <w:r w:rsidRPr="0004259C">
        <w:rPr>
          <w:rFonts w:ascii="Times New Roman" w:hAnsi="Times New Roman" w:cs="Times New Roman"/>
          <w:color w:val="000000" w:themeColor="text1"/>
          <w:sz w:val="24"/>
          <w:szCs w:val="24"/>
        </w:rPr>
        <w:t xml:space="preserve"> Nam et al. (2020) informan que el apego entre iguales también demuestra un efecto amortiguador de la violencia familiar, mediando su impacto en el desarrollo posterior de la VFP</w:t>
      </w:r>
      <w:r w:rsidR="0008527C" w:rsidRPr="0004259C">
        <w:rPr>
          <w:rFonts w:ascii="Times New Roman" w:hAnsi="Times New Roman" w:cs="Times New Roman"/>
          <w:color w:val="000000" w:themeColor="text1"/>
          <w:sz w:val="24"/>
          <w:szCs w:val="24"/>
        </w:rPr>
        <w:t>.</w:t>
      </w:r>
      <w:r w:rsidR="005E2675" w:rsidRPr="0004259C">
        <w:rPr>
          <w:rFonts w:ascii="Times New Roman" w:hAnsi="Times New Roman" w:cs="Times New Roman"/>
          <w:color w:val="000000" w:themeColor="text1"/>
          <w:sz w:val="24"/>
          <w:szCs w:val="24"/>
        </w:rPr>
        <w:t xml:space="preserve"> </w:t>
      </w:r>
      <w:r w:rsidR="00C15687" w:rsidRPr="0004259C">
        <w:rPr>
          <w:rFonts w:ascii="Times New Roman" w:hAnsi="Times New Roman" w:cs="Times New Roman"/>
          <w:color w:val="000000" w:themeColor="text1"/>
          <w:sz w:val="24"/>
          <w:szCs w:val="24"/>
        </w:rPr>
        <w:t xml:space="preserve">Por último, 2 investigaciones basadas en la misma muestra proveniente de población comunitaria, además de relacionar las variables apego y VFP, incluyeron el análisis de las razones que pueden motivar la agresión ante situaciones de maltrato: razones reactivas (en respuesta a una amenaza) o instrumentales (en busca de conseguir un beneficio personal). </w:t>
      </w:r>
      <w:r w:rsidR="008A5F40" w:rsidRPr="0004259C">
        <w:rPr>
          <w:rFonts w:ascii="Times New Roman" w:hAnsi="Times New Roman" w:cs="Times New Roman"/>
          <w:color w:val="000000" w:themeColor="text1"/>
          <w:sz w:val="24"/>
          <w:szCs w:val="24"/>
        </w:rPr>
        <w:t xml:space="preserve">En el primer estudio se recoge que </w:t>
      </w:r>
      <w:r w:rsidR="0008527C" w:rsidRPr="0004259C">
        <w:rPr>
          <w:rFonts w:ascii="Times New Roman" w:hAnsi="Times New Roman" w:cs="Times New Roman"/>
          <w:color w:val="000000" w:themeColor="text1"/>
          <w:sz w:val="24"/>
          <w:szCs w:val="24"/>
        </w:rPr>
        <w:t xml:space="preserve">el grupo </w:t>
      </w:r>
      <w:r w:rsidR="00753DBF" w:rsidRPr="0004259C">
        <w:rPr>
          <w:rFonts w:ascii="Times New Roman" w:hAnsi="Times New Roman" w:cs="Times New Roman"/>
          <w:color w:val="000000" w:themeColor="text1"/>
          <w:sz w:val="24"/>
          <w:szCs w:val="24"/>
        </w:rPr>
        <w:t xml:space="preserve">que experimentó victimización familiar </w:t>
      </w:r>
      <w:r w:rsidR="0008527C" w:rsidRPr="0004259C">
        <w:rPr>
          <w:rFonts w:ascii="Times New Roman" w:hAnsi="Times New Roman" w:cs="Times New Roman"/>
          <w:color w:val="000000" w:themeColor="text1"/>
          <w:sz w:val="24"/>
          <w:szCs w:val="24"/>
        </w:rPr>
        <w:t>muestra conductas de VFP motivadas por razones más reactivas que instrumentales</w:t>
      </w:r>
      <w:r w:rsidR="008A5F40" w:rsidRPr="0004259C">
        <w:rPr>
          <w:rFonts w:ascii="Times New Roman" w:hAnsi="Times New Roman" w:cs="Times New Roman"/>
          <w:color w:val="000000" w:themeColor="text1"/>
          <w:sz w:val="24"/>
          <w:szCs w:val="24"/>
        </w:rPr>
        <w:t xml:space="preserve"> </w:t>
      </w:r>
      <w:r w:rsidR="00753DBF" w:rsidRPr="0004259C">
        <w:rPr>
          <w:rFonts w:ascii="Times New Roman" w:hAnsi="Times New Roman" w:cs="Times New Roman"/>
          <w:color w:val="000000" w:themeColor="text1"/>
          <w:sz w:val="24"/>
          <w:szCs w:val="24"/>
        </w:rPr>
        <w:t xml:space="preserve">y </w:t>
      </w:r>
      <w:r w:rsidR="0025020C" w:rsidRPr="0004259C">
        <w:rPr>
          <w:rFonts w:ascii="Times New Roman" w:hAnsi="Times New Roman" w:cs="Times New Roman"/>
          <w:color w:val="000000" w:themeColor="text1"/>
          <w:sz w:val="24"/>
          <w:szCs w:val="24"/>
        </w:rPr>
        <w:t>el grupo polivictimizado (aquellos que experimentaron</w:t>
      </w:r>
      <w:r w:rsidR="00753DBF" w:rsidRPr="0004259C">
        <w:rPr>
          <w:rFonts w:ascii="Times New Roman" w:hAnsi="Times New Roman" w:cs="Times New Roman"/>
          <w:color w:val="000000" w:themeColor="text1"/>
          <w:sz w:val="24"/>
          <w:szCs w:val="24"/>
        </w:rPr>
        <w:t xml:space="preserve"> victimización </w:t>
      </w:r>
      <w:r w:rsidR="0025020C" w:rsidRPr="0004259C">
        <w:rPr>
          <w:rFonts w:ascii="Times New Roman" w:hAnsi="Times New Roman" w:cs="Times New Roman"/>
          <w:color w:val="000000" w:themeColor="text1"/>
          <w:sz w:val="24"/>
          <w:szCs w:val="24"/>
        </w:rPr>
        <w:t xml:space="preserve">familiar y </w:t>
      </w:r>
      <w:r w:rsidR="00753DBF" w:rsidRPr="0004259C">
        <w:rPr>
          <w:rFonts w:ascii="Times New Roman" w:hAnsi="Times New Roman" w:cs="Times New Roman"/>
          <w:color w:val="000000" w:themeColor="text1"/>
          <w:sz w:val="24"/>
          <w:szCs w:val="24"/>
        </w:rPr>
        <w:t>escolar</w:t>
      </w:r>
      <w:r w:rsidR="0025020C" w:rsidRPr="0004259C">
        <w:rPr>
          <w:rFonts w:ascii="Times New Roman" w:hAnsi="Times New Roman" w:cs="Times New Roman"/>
          <w:color w:val="000000" w:themeColor="text1"/>
          <w:sz w:val="24"/>
          <w:szCs w:val="24"/>
        </w:rPr>
        <w:t>)</w:t>
      </w:r>
      <w:r w:rsidR="00753DBF" w:rsidRPr="0004259C">
        <w:rPr>
          <w:rFonts w:ascii="Times New Roman" w:hAnsi="Times New Roman" w:cs="Times New Roman"/>
          <w:color w:val="000000" w:themeColor="text1"/>
          <w:sz w:val="24"/>
          <w:szCs w:val="24"/>
        </w:rPr>
        <w:t xml:space="preserve"> </w:t>
      </w:r>
      <w:r w:rsidR="0008527C" w:rsidRPr="0004259C">
        <w:rPr>
          <w:rFonts w:ascii="Times New Roman" w:hAnsi="Times New Roman" w:cs="Times New Roman"/>
          <w:color w:val="000000" w:themeColor="text1"/>
          <w:sz w:val="24"/>
          <w:szCs w:val="24"/>
        </w:rPr>
        <w:t>presentan un perfil caracterizado por un apego más inseguro y mayor VFP</w:t>
      </w:r>
      <w:r w:rsidR="00753DBF" w:rsidRPr="0004259C">
        <w:rPr>
          <w:rFonts w:ascii="Times New Roman" w:hAnsi="Times New Roman" w:cs="Times New Roman"/>
          <w:color w:val="000000" w:themeColor="text1"/>
          <w:sz w:val="24"/>
          <w:szCs w:val="24"/>
        </w:rPr>
        <w:t xml:space="preserve"> </w:t>
      </w:r>
      <w:r w:rsidR="0025020C" w:rsidRPr="0004259C">
        <w:rPr>
          <w:rFonts w:ascii="Times New Roman" w:hAnsi="Times New Roman" w:cs="Times New Roman"/>
          <w:color w:val="000000" w:themeColor="text1"/>
          <w:sz w:val="24"/>
          <w:szCs w:val="24"/>
        </w:rPr>
        <w:t>que aquellos con un tipo único de victimización</w:t>
      </w:r>
      <w:r w:rsidR="00C15687" w:rsidRPr="0004259C">
        <w:rPr>
          <w:rFonts w:ascii="Times New Roman" w:hAnsi="Times New Roman" w:cs="Times New Roman"/>
          <w:color w:val="000000" w:themeColor="text1"/>
          <w:sz w:val="24"/>
          <w:szCs w:val="24"/>
        </w:rPr>
        <w:t xml:space="preserve"> (Navas-Martínez y Cano-Lozano, 2022a)</w:t>
      </w:r>
      <w:r w:rsidR="008A5F40" w:rsidRPr="0004259C">
        <w:rPr>
          <w:rFonts w:ascii="Times New Roman" w:hAnsi="Times New Roman" w:cs="Times New Roman"/>
          <w:color w:val="000000" w:themeColor="text1"/>
          <w:sz w:val="24"/>
          <w:szCs w:val="24"/>
        </w:rPr>
        <w:t xml:space="preserve">. </w:t>
      </w:r>
      <w:r w:rsidR="0025020C" w:rsidRPr="0004259C">
        <w:rPr>
          <w:rFonts w:ascii="Times New Roman" w:hAnsi="Times New Roman" w:cs="Times New Roman"/>
          <w:color w:val="000000" w:themeColor="text1"/>
          <w:sz w:val="24"/>
          <w:szCs w:val="24"/>
        </w:rPr>
        <w:t xml:space="preserve"> </w:t>
      </w:r>
      <w:r w:rsidR="008A5F40" w:rsidRPr="0004259C">
        <w:rPr>
          <w:rFonts w:ascii="Times New Roman" w:hAnsi="Times New Roman" w:cs="Times New Roman"/>
          <w:color w:val="000000" w:themeColor="text1"/>
          <w:sz w:val="24"/>
          <w:szCs w:val="24"/>
        </w:rPr>
        <w:t>E</w:t>
      </w:r>
      <w:r w:rsidR="0008527C" w:rsidRPr="0004259C">
        <w:rPr>
          <w:rFonts w:ascii="Times New Roman" w:hAnsi="Times New Roman" w:cs="Times New Roman"/>
          <w:color w:val="000000" w:themeColor="text1"/>
          <w:sz w:val="24"/>
          <w:szCs w:val="24"/>
        </w:rPr>
        <w:t>n el segundo estudio se encontró que los menores que ejercen violencia hacia sus padres y pares lo hacen por razones más reactivas, presentan puntuaciones más elevadas de apego parental inseguro y reportan mayor exposición a la violencia en el hogar (directa y vicaria) que aquellos que ejercen únicamente VFP</w:t>
      </w:r>
      <w:r w:rsidR="00C15687" w:rsidRPr="0004259C">
        <w:rPr>
          <w:rFonts w:ascii="Times New Roman" w:hAnsi="Times New Roman" w:cs="Times New Roman"/>
          <w:color w:val="000000" w:themeColor="text1"/>
          <w:sz w:val="24"/>
          <w:szCs w:val="24"/>
        </w:rPr>
        <w:t xml:space="preserve"> (Navas-Martínez y Cano-Lozano, 2022b). </w:t>
      </w:r>
    </w:p>
    <w:p w14:paraId="18944E20" w14:textId="39534949" w:rsidR="003D5D32" w:rsidRPr="0004259C" w:rsidRDefault="00FE30C0" w:rsidP="00453708">
      <w:pPr>
        <w:pStyle w:val="Sinespaciado"/>
        <w:spacing w:line="480" w:lineRule="auto"/>
        <w:ind w:firstLine="708"/>
        <w:jc w:val="both"/>
        <w:rPr>
          <w:rFonts w:ascii="Times New Roman" w:hAnsi="Times New Roman" w:cs="Times New Roman"/>
          <w:color w:val="000000" w:themeColor="text1"/>
          <w:sz w:val="24"/>
          <w:szCs w:val="24"/>
        </w:rPr>
      </w:pPr>
      <w:r w:rsidRPr="0004259C">
        <w:rPr>
          <w:rFonts w:ascii="Times New Roman" w:hAnsi="Times New Roman" w:cs="Times New Roman"/>
          <w:color w:val="000000" w:themeColor="text1"/>
          <w:sz w:val="24"/>
          <w:szCs w:val="24"/>
        </w:rPr>
        <w:t xml:space="preserve">Algunos estudios encontraron diferencias en función del género del menor que </w:t>
      </w:r>
      <w:r w:rsidR="001719EF" w:rsidRPr="0004259C">
        <w:rPr>
          <w:rFonts w:ascii="Times New Roman" w:hAnsi="Times New Roman" w:cs="Times New Roman"/>
          <w:color w:val="000000" w:themeColor="text1"/>
          <w:sz w:val="24"/>
          <w:szCs w:val="24"/>
        </w:rPr>
        <w:t>incurre en comportamientos propios de la</w:t>
      </w:r>
      <w:r w:rsidRPr="0004259C">
        <w:rPr>
          <w:rFonts w:ascii="Times New Roman" w:hAnsi="Times New Roman" w:cs="Times New Roman"/>
          <w:color w:val="000000" w:themeColor="text1"/>
          <w:sz w:val="24"/>
          <w:szCs w:val="24"/>
        </w:rPr>
        <w:t xml:space="preserve"> VFP. Por ejemplo, Junco-Guerrero et al. (2022) identificaron que la inseguridad emocional en la familia se relaciona con la </w:t>
      </w:r>
      <w:r w:rsidR="006165C4" w:rsidRPr="0004259C">
        <w:rPr>
          <w:rFonts w:ascii="Times New Roman" w:hAnsi="Times New Roman" w:cs="Times New Roman"/>
          <w:color w:val="000000" w:themeColor="text1"/>
          <w:sz w:val="24"/>
          <w:szCs w:val="24"/>
        </w:rPr>
        <w:t>violencia ascendente</w:t>
      </w:r>
      <w:r w:rsidRPr="0004259C">
        <w:rPr>
          <w:rFonts w:ascii="Times New Roman" w:hAnsi="Times New Roman" w:cs="Times New Roman"/>
          <w:color w:val="000000" w:themeColor="text1"/>
          <w:sz w:val="24"/>
          <w:szCs w:val="24"/>
        </w:rPr>
        <w:t xml:space="preserve"> hacia ambos progenitores</w:t>
      </w:r>
      <w:r w:rsidR="003D5D32" w:rsidRPr="0004259C">
        <w:rPr>
          <w:rFonts w:ascii="Times New Roman" w:hAnsi="Times New Roman" w:cs="Times New Roman"/>
          <w:color w:val="000000" w:themeColor="text1"/>
          <w:sz w:val="24"/>
          <w:szCs w:val="24"/>
        </w:rPr>
        <w:t>. Sin embargo,</w:t>
      </w:r>
      <w:r w:rsidRPr="0004259C">
        <w:rPr>
          <w:rFonts w:ascii="Times New Roman" w:hAnsi="Times New Roman" w:cs="Times New Roman"/>
          <w:color w:val="000000" w:themeColor="text1"/>
          <w:sz w:val="24"/>
          <w:szCs w:val="24"/>
        </w:rPr>
        <w:t xml:space="preserve"> </w:t>
      </w:r>
      <w:r w:rsidR="005868CF" w:rsidRPr="0004259C">
        <w:rPr>
          <w:rFonts w:ascii="Times New Roman" w:hAnsi="Times New Roman" w:cs="Times New Roman"/>
          <w:color w:val="000000" w:themeColor="text1"/>
          <w:sz w:val="24"/>
          <w:szCs w:val="24"/>
        </w:rPr>
        <w:t xml:space="preserve">solo en el género femenino se </w:t>
      </w:r>
      <w:r w:rsidR="001719EF" w:rsidRPr="0004259C">
        <w:rPr>
          <w:rFonts w:ascii="Times New Roman" w:hAnsi="Times New Roman" w:cs="Times New Roman"/>
          <w:color w:val="000000" w:themeColor="text1"/>
          <w:sz w:val="24"/>
          <w:szCs w:val="24"/>
        </w:rPr>
        <w:t>halló</w:t>
      </w:r>
      <w:r w:rsidR="005868CF" w:rsidRPr="0004259C">
        <w:rPr>
          <w:rFonts w:ascii="Times New Roman" w:hAnsi="Times New Roman" w:cs="Times New Roman"/>
          <w:color w:val="000000" w:themeColor="text1"/>
          <w:sz w:val="24"/>
          <w:szCs w:val="24"/>
        </w:rPr>
        <w:t xml:space="preserve"> </w:t>
      </w:r>
      <w:r w:rsidR="005868CF" w:rsidRPr="0004259C">
        <w:rPr>
          <w:rFonts w:ascii="Times New Roman" w:hAnsi="Times New Roman" w:cs="Times New Roman"/>
          <w:color w:val="000000" w:themeColor="text1"/>
          <w:sz w:val="24"/>
          <w:szCs w:val="24"/>
        </w:rPr>
        <w:lastRenderedPageBreak/>
        <w:t>una relación significativa entre la estrategia de desconexión para preservar la seguridad emocional y mayores puntuaciones de VFP en la violencia hacia la madre</w:t>
      </w:r>
      <w:r w:rsidR="003D5D32" w:rsidRPr="0004259C">
        <w:rPr>
          <w:rFonts w:ascii="Times New Roman" w:hAnsi="Times New Roman" w:cs="Times New Roman"/>
          <w:color w:val="000000" w:themeColor="text1"/>
          <w:sz w:val="24"/>
          <w:szCs w:val="24"/>
        </w:rPr>
        <w:t xml:space="preserve"> así como</w:t>
      </w:r>
      <w:r w:rsidR="005868CF" w:rsidRPr="0004259C">
        <w:rPr>
          <w:rFonts w:ascii="Times New Roman" w:hAnsi="Times New Roman" w:cs="Times New Roman"/>
          <w:color w:val="000000" w:themeColor="text1"/>
          <w:sz w:val="24"/>
          <w:szCs w:val="24"/>
        </w:rPr>
        <w:t xml:space="preserve"> </w:t>
      </w:r>
      <w:r w:rsidRPr="0004259C">
        <w:rPr>
          <w:rFonts w:ascii="Times New Roman" w:hAnsi="Times New Roman" w:cs="Times New Roman"/>
          <w:color w:val="000000" w:themeColor="text1"/>
          <w:sz w:val="24"/>
          <w:szCs w:val="24"/>
        </w:rPr>
        <w:t>una relación significativa c</w:t>
      </w:r>
      <w:r w:rsidR="005868CF" w:rsidRPr="0004259C">
        <w:rPr>
          <w:rFonts w:ascii="Times New Roman" w:hAnsi="Times New Roman" w:cs="Times New Roman"/>
          <w:color w:val="000000" w:themeColor="text1"/>
          <w:sz w:val="24"/>
          <w:szCs w:val="24"/>
        </w:rPr>
        <w:t>on</w:t>
      </w:r>
      <w:r w:rsidRPr="0004259C">
        <w:rPr>
          <w:rFonts w:ascii="Times New Roman" w:hAnsi="Times New Roman" w:cs="Times New Roman"/>
          <w:color w:val="000000" w:themeColor="text1"/>
          <w:sz w:val="24"/>
          <w:szCs w:val="24"/>
        </w:rPr>
        <w:t xml:space="preserve"> la estrategia de desconexión y de preocupación</w:t>
      </w:r>
      <w:r w:rsidR="005868CF" w:rsidRPr="0004259C">
        <w:rPr>
          <w:rFonts w:ascii="Times New Roman" w:hAnsi="Times New Roman" w:cs="Times New Roman"/>
          <w:color w:val="000000" w:themeColor="text1"/>
          <w:sz w:val="24"/>
          <w:szCs w:val="24"/>
        </w:rPr>
        <w:t xml:space="preserve"> en la violencia hacia el padre. </w:t>
      </w:r>
      <w:r w:rsidRPr="0004259C">
        <w:rPr>
          <w:rFonts w:ascii="Times New Roman" w:hAnsi="Times New Roman" w:cs="Times New Roman"/>
          <w:color w:val="000000" w:themeColor="text1"/>
          <w:sz w:val="24"/>
          <w:szCs w:val="24"/>
        </w:rPr>
        <w:t xml:space="preserve">En el estudio de Nowakowski-Sims y Rowe (2017) el género femenino, </w:t>
      </w:r>
      <w:r w:rsidR="003D5D32" w:rsidRPr="0004259C">
        <w:rPr>
          <w:rFonts w:ascii="Times New Roman" w:hAnsi="Times New Roman" w:cs="Times New Roman"/>
          <w:color w:val="000000" w:themeColor="text1"/>
          <w:sz w:val="24"/>
          <w:szCs w:val="24"/>
        </w:rPr>
        <w:t>junto</w:t>
      </w:r>
      <w:r w:rsidRPr="0004259C">
        <w:rPr>
          <w:rFonts w:ascii="Times New Roman" w:hAnsi="Times New Roman" w:cs="Times New Roman"/>
          <w:color w:val="000000" w:themeColor="text1"/>
          <w:sz w:val="24"/>
          <w:szCs w:val="24"/>
        </w:rPr>
        <w:t xml:space="preserve"> con el apego inseguro y </w:t>
      </w:r>
      <w:r w:rsidR="007745BC" w:rsidRPr="0004259C">
        <w:rPr>
          <w:rFonts w:ascii="Times New Roman" w:hAnsi="Times New Roman" w:cs="Times New Roman"/>
          <w:color w:val="000000" w:themeColor="text1"/>
          <w:sz w:val="24"/>
          <w:szCs w:val="24"/>
        </w:rPr>
        <w:t xml:space="preserve">la victimización familiar (directa y/o vicaria) </w:t>
      </w:r>
      <w:r w:rsidRPr="0004259C">
        <w:rPr>
          <w:rFonts w:ascii="Times New Roman" w:hAnsi="Times New Roman" w:cs="Times New Roman"/>
          <w:color w:val="000000" w:themeColor="text1"/>
          <w:sz w:val="24"/>
          <w:szCs w:val="24"/>
        </w:rPr>
        <w:t xml:space="preserve">predijo la depresión y la ansiedad respectivamente, entre los menores que agreden a su madre. </w:t>
      </w:r>
      <w:r w:rsidR="00DD278A" w:rsidRPr="0004259C">
        <w:rPr>
          <w:rFonts w:ascii="Times New Roman" w:hAnsi="Times New Roman" w:cs="Times New Roman"/>
          <w:color w:val="000000" w:themeColor="text1"/>
          <w:sz w:val="24"/>
          <w:szCs w:val="24"/>
        </w:rPr>
        <w:t xml:space="preserve">Por su parte, </w:t>
      </w:r>
      <w:r w:rsidR="00FB393D" w:rsidRPr="0004259C">
        <w:rPr>
          <w:rFonts w:ascii="Times New Roman" w:hAnsi="Times New Roman" w:cs="Times New Roman"/>
          <w:color w:val="000000" w:themeColor="text1"/>
          <w:sz w:val="24"/>
          <w:szCs w:val="24"/>
        </w:rPr>
        <w:t>Martin y Cortina (202</w:t>
      </w:r>
      <w:r w:rsidR="009D3528" w:rsidRPr="0004259C">
        <w:rPr>
          <w:rFonts w:ascii="Times New Roman" w:hAnsi="Times New Roman" w:cs="Times New Roman"/>
          <w:color w:val="000000" w:themeColor="text1"/>
          <w:sz w:val="24"/>
          <w:szCs w:val="24"/>
        </w:rPr>
        <w:t>3</w:t>
      </w:r>
      <w:r w:rsidR="00FB393D" w:rsidRPr="0004259C">
        <w:rPr>
          <w:rFonts w:ascii="Times New Roman" w:hAnsi="Times New Roman" w:cs="Times New Roman"/>
          <w:color w:val="000000" w:themeColor="text1"/>
          <w:sz w:val="24"/>
          <w:szCs w:val="24"/>
        </w:rPr>
        <w:t xml:space="preserve">) </w:t>
      </w:r>
      <w:r w:rsidR="00DD278A" w:rsidRPr="0004259C">
        <w:rPr>
          <w:rFonts w:ascii="Times New Roman" w:hAnsi="Times New Roman" w:cs="Times New Roman"/>
          <w:color w:val="000000" w:themeColor="text1"/>
          <w:sz w:val="24"/>
          <w:szCs w:val="24"/>
        </w:rPr>
        <w:t>encontra</w:t>
      </w:r>
      <w:r w:rsidR="00FB393D" w:rsidRPr="0004259C">
        <w:rPr>
          <w:rFonts w:ascii="Times New Roman" w:hAnsi="Times New Roman" w:cs="Times New Roman"/>
          <w:color w:val="000000" w:themeColor="text1"/>
          <w:sz w:val="24"/>
          <w:szCs w:val="24"/>
        </w:rPr>
        <w:t xml:space="preserve">ron </w:t>
      </w:r>
      <w:r w:rsidR="00DD278A" w:rsidRPr="0004259C">
        <w:rPr>
          <w:rFonts w:ascii="Times New Roman" w:hAnsi="Times New Roman" w:cs="Times New Roman"/>
          <w:color w:val="000000" w:themeColor="text1"/>
          <w:sz w:val="24"/>
          <w:szCs w:val="24"/>
        </w:rPr>
        <w:t>que el perfil de niños y niñas en su estudio</w:t>
      </w:r>
      <w:r w:rsidR="00FB393D" w:rsidRPr="0004259C">
        <w:rPr>
          <w:rFonts w:ascii="Times New Roman" w:hAnsi="Times New Roman" w:cs="Times New Roman"/>
          <w:color w:val="000000" w:themeColor="text1"/>
          <w:sz w:val="24"/>
          <w:szCs w:val="24"/>
        </w:rPr>
        <w:t xml:space="preserve"> difiere </w:t>
      </w:r>
      <w:r w:rsidR="00DD278A" w:rsidRPr="0004259C">
        <w:rPr>
          <w:rFonts w:ascii="Times New Roman" w:hAnsi="Times New Roman" w:cs="Times New Roman"/>
          <w:color w:val="000000" w:themeColor="text1"/>
          <w:sz w:val="24"/>
          <w:szCs w:val="24"/>
        </w:rPr>
        <w:t xml:space="preserve">en que la violencia en el hogar y las dimensiones del apego “ira hacia el padre” y “mala comunicación con la madre” </w:t>
      </w:r>
      <w:r w:rsidR="00FB393D" w:rsidRPr="0004259C">
        <w:rPr>
          <w:rFonts w:ascii="Times New Roman" w:hAnsi="Times New Roman" w:cs="Times New Roman"/>
          <w:color w:val="000000" w:themeColor="text1"/>
          <w:sz w:val="24"/>
          <w:szCs w:val="24"/>
        </w:rPr>
        <w:t>son</w:t>
      </w:r>
      <w:r w:rsidR="00DD278A" w:rsidRPr="0004259C">
        <w:rPr>
          <w:rFonts w:ascii="Times New Roman" w:hAnsi="Times New Roman" w:cs="Times New Roman"/>
          <w:color w:val="000000" w:themeColor="text1"/>
          <w:sz w:val="24"/>
          <w:szCs w:val="24"/>
        </w:rPr>
        <w:t xml:space="preserve"> relevantes para predecir la </w:t>
      </w:r>
      <w:r w:rsidR="006165C4" w:rsidRPr="0004259C">
        <w:rPr>
          <w:rFonts w:ascii="Times New Roman" w:hAnsi="Times New Roman" w:cs="Times New Roman"/>
          <w:color w:val="000000" w:themeColor="text1"/>
          <w:sz w:val="24"/>
          <w:szCs w:val="24"/>
        </w:rPr>
        <w:t>violencia ascendente</w:t>
      </w:r>
      <w:r w:rsidR="00DD278A" w:rsidRPr="0004259C">
        <w:rPr>
          <w:rFonts w:ascii="Times New Roman" w:hAnsi="Times New Roman" w:cs="Times New Roman"/>
          <w:color w:val="000000" w:themeColor="text1"/>
          <w:sz w:val="24"/>
          <w:szCs w:val="24"/>
        </w:rPr>
        <w:t xml:space="preserve"> solo en el caso de</w:t>
      </w:r>
      <w:r w:rsidR="005272EA" w:rsidRPr="0004259C">
        <w:rPr>
          <w:rFonts w:ascii="Times New Roman" w:hAnsi="Times New Roman" w:cs="Times New Roman"/>
          <w:color w:val="000000" w:themeColor="text1"/>
          <w:sz w:val="24"/>
          <w:szCs w:val="24"/>
        </w:rPr>
        <w:t xml:space="preserve"> las niñas. </w:t>
      </w:r>
      <w:r w:rsidR="00453708" w:rsidRPr="0004259C">
        <w:rPr>
          <w:rFonts w:ascii="Times New Roman" w:hAnsi="Times New Roman" w:cs="Times New Roman"/>
          <w:color w:val="000000" w:themeColor="text1"/>
          <w:sz w:val="24"/>
          <w:szCs w:val="24"/>
        </w:rPr>
        <w:t xml:space="preserve">También, Valdivia-Vasco (2022) </w:t>
      </w:r>
      <w:r w:rsidR="001719EF" w:rsidRPr="0004259C">
        <w:rPr>
          <w:rFonts w:ascii="Times New Roman" w:hAnsi="Times New Roman" w:cs="Times New Roman"/>
          <w:color w:val="000000" w:themeColor="text1"/>
          <w:sz w:val="24"/>
          <w:szCs w:val="24"/>
        </w:rPr>
        <w:t>detectaron</w:t>
      </w:r>
      <w:r w:rsidR="00453708" w:rsidRPr="0004259C">
        <w:rPr>
          <w:rFonts w:ascii="Times New Roman" w:hAnsi="Times New Roman" w:cs="Times New Roman"/>
          <w:color w:val="000000" w:themeColor="text1"/>
          <w:sz w:val="24"/>
          <w:szCs w:val="24"/>
        </w:rPr>
        <w:t xml:space="preserve"> que en el grupo de VFP, las chicas manifiestan menos apegos seguros y más desorganizados que los chicos. </w:t>
      </w:r>
    </w:p>
    <w:p w14:paraId="1186B2C5" w14:textId="72DE841E" w:rsidR="00FE30C0" w:rsidRPr="0004259C" w:rsidRDefault="00FE30C0" w:rsidP="00453708">
      <w:pPr>
        <w:pStyle w:val="Sinespaciado"/>
        <w:spacing w:line="480" w:lineRule="auto"/>
        <w:ind w:firstLine="708"/>
        <w:jc w:val="both"/>
        <w:rPr>
          <w:rFonts w:ascii="Times New Roman" w:hAnsi="Times New Roman" w:cs="Times New Roman"/>
          <w:color w:val="000000" w:themeColor="text1"/>
          <w:sz w:val="24"/>
          <w:szCs w:val="24"/>
        </w:rPr>
      </w:pPr>
      <w:r w:rsidRPr="0004259C">
        <w:rPr>
          <w:rFonts w:ascii="Times New Roman" w:hAnsi="Times New Roman" w:cs="Times New Roman"/>
          <w:color w:val="000000" w:themeColor="text1"/>
          <w:sz w:val="24"/>
          <w:szCs w:val="24"/>
        </w:rPr>
        <w:t xml:space="preserve">Por otro lado, 2 estudios revelan diferencias en la seguridad en el apego al considerar la figura parental a la que está dirigida la violencia. Navas-Martínez et al. (2023) concluyen que los estilos de apego parental que explican la VFP no son los mismos cuando la violencia se ejerce hacia los padres que hacia las madres: el apego </w:t>
      </w:r>
      <w:r w:rsidR="00655ABB" w:rsidRPr="0004259C">
        <w:rPr>
          <w:rFonts w:ascii="Times New Roman" w:hAnsi="Times New Roman" w:cs="Times New Roman"/>
          <w:color w:val="000000" w:themeColor="text1"/>
          <w:sz w:val="24"/>
          <w:szCs w:val="24"/>
        </w:rPr>
        <w:t>desorganizado</w:t>
      </w:r>
      <w:r w:rsidRPr="0004259C">
        <w:rPr>
          <w:rFonts w:ascii="Times New Roman" w:hAnsi="Times New Roman" w:cs="Times New Roman"/>
          <w:color w:val="000000" w:themeColor="text1"/>
          <w:sz w:val="24"/>
          <w:szCs w:val="24"/>
        </w:rPr>
        <w:t xml:space="preserve"> media la relación entre victimización familiar directa y la VFP hacia ambas figuras parentales; el apego </w:t>
      </w:r>
      <w:r w:rsidR="00655ABB" w:rsidRPr="0004259C">
        <w:rPr>
          <w:rFonts w:ascii="Times New Roman" w:hAnsi="Times New Roman" w:cs="Times New Roman"/>
          <w:color w:val="000000" w:themeColor="text1"/>
          <w:sz w:val="24"/>
          <w:szCs w:val="24"/>
        </w:rPr>
        <w:t>desorganizado</w:t>
      </w:r>
      <w:r w:rsidRPr="0004259C">
        <w:rPr>
          <w:rFonts w:ascii="Times New Roman" w:hAnsi="Times New Roman" w:cs="Times New Roman"/>
          <w:color w:val="000000" w:themeColor="text1"/>
          <w:sz w:val="24"/>
          <w:szCs w:val="24"/>
        </w:rPr>
        <w:t xml:space="preserve"> media la relación entre victimización familiar vicaria y VFP hacia el padre únicamente; y el apego evitativo se asocia solo a la VFP hacia la madre</w:t>
      </w:r>
      <w:r w:rsidR="001719EF" w:rsidRPr="0004259C">
        <w:rPr>
          <w:rFonts w:ascii="Times New Roman" w:hAnsi="Times New Roman" w:cs="Times New Roman"/>
          <w:color w:val="000000" w:themeColor="text1"/>
          <w:sz w:val="24"/>
          <w:szCs w:val="24"/>
        </w:rPr>
        <w:t xml:space="preserve">, </w:t>
      </w:r>
      <w:r w:rsidRPr="0004259C">
        <w:rPr>
          <w:rFonts w:ascii="Times New Roman" w:hAnsi="Times New Roman" w:cs="Times New Roman"/>
          <w:color w:val="000000" w:themeColor="text1"/>
          <w:sz w:val="24"/>
          <w:szCs w:val="24"/>
        </w:rPr>
        <w:t xml:space="preserve">aunque la relación no es lo suficientemente fuerte. Como se mencionó anteriormente, Junco-Guerrero et al. (2022) identificaron que la inseguridad emocional en la familia media la relación entre la VFP y la victimización familiar, con la diferencia de que en la violencia hacia el padre el efecto mediador se relaciona específicamente con la victimización familiar directa y en la violencia hacia la madre con la vicaria. Aunque no realizan una comparación, el estudio de Nowakowski-Sims y Rowe </w:t>
      </w:r>
      <w:r w:rsidRPr="0004259C">
        <w:rPr>
          <w:rFonts w:ascii="Times New Roman" w:hAnsi="Times New Roman" w:cs="Times New Roman"/>
          <w:color w:val="000000" w:themeColor="text1"/>
          <w:sz w:val="24"/>
          <w:szCs w:val="24"/>
        </w:rPr>
        <w:lastRenderedPageBreak/>
        <w:t xml:space="preserve">(2017) se enfoca en un programa de menores que ejerce violencia específicamente hacia la madre argumentando que la investigación </w:t>
      </w:r>
      <w:r w:rsidR="003F228A" w:rsidRPr="0004259C">
        <w:rPr>
          <w:rFonts w:ascii="Times New Roman" w:hAnsi="Times New Roman" w:cs="Times New Roman"/>
          <w:color w:val="000000" w:themeColor="text1"/>
          <w:sz w:val="24"/>
          <w:szCs w:val="24"/>
        </w:rPr>
        <w:t xml:space="preserve">advierte de </w:t>
      </w:r>
      <w:r w:rsidRPr="0004259C">
        <w:rPr>
          <w:rFonts w:ascii="Times New Roman" w:hAnsi="Times New Roman" w:cs="Times New Roman"/>
          <w:color w:val="000000" w:themeColor="text1"/>
          <w:sz w:val="24"/>
          <w:szCs w:val="24"/>
        </w:rPr>
        <w:t xml:space="preserve">una prevalencia mayor de esta figura parental como víctima </w:t>
      </w:r>
      <w:r w:rsidR="003F228A" w:rsidRPr="0004259C">
        <w:rPr>
          <w:rFonts w:ascii="Times New Roman" w:hAnsi="Times New Roman" w:cs="Times New Roman"/>
          <w:color w:val="000000" w:themeColor="text1"/>
          <w:sz w:val="24"/>
          <w:szCs w:val="24"/>
        </w:rPr>
        <w:t xml:space="preserve">en esta forma de </w:t>
      </w:r>
      <w:r w:rsidRPr="0004259C">
        <w:rPr>
          <w:rFonts w:ascii="Times New Roman" w:hAnsi="Times New Roman" w:cs="Times New Roman"/>
          <w:color w:val="000000" w:themeColor="text1"/>
          <w:sz w:val="24"/>
          <w:szCs w:val="24"/>
        </w:rPr>
        <w:t>violencia</w:t>
      </w:r>
      <w:r w:rsidR="003F228A" w:rsidRPr="0004259C">
        <w:rPr>
          <w:rFonts w:ascii="Times New Roman" w:hAnsi="Times New Roman" w:cs="Times New Roman"/>
          <w:color w:val="000000" w:themeColor="text1"/>
          <w:sz w:val="24"/>
          <w:szCs w:val="24"/>
        </w:rPr>
        <w:t>,</w:t>
      </w:r>
      <w:r w:rsidRPr="0004259C">
        <w:rPr>
          <w:rFonts w:ascii="Times New Roman" w:hAnsi="Times New Roman" w:cs="Times New Roman"/>
          <w:color w:val="000000" w:themeColor="text1"/>
          <w:sz w:val="24"/>
          <w:szCs w:val="24"/>
        </w:rPr>
        <w:t xml:space="preserve"> de hecho, es la única investigación que</w:t>
      </w:r>
      <w:r w:rsidR="008731CF" w:rsidRPr="0004259C">
        <w:rPr>
          <w:rFonts w:ascii="Times New Roman" w:hAnsi="Times New Roman" w:cs="Times New Roman"/>
          <w:color w:val="000000" w:themeColor="text1"/>
          <w:sz w:val="24"/>
          <w:szCs w:val="24"/>
        </w:rPr>
        <w:t xml:space="preserve"> la describe en inglés como “Child-to-Mother Violence”, cuya traducción sería “violencia del hijo hacia la madre”. </w:t>
      </w:r>
    </w:p>
    <w:p w14:paraId="1EB0592C" w14:textId="6F9C6779" w:rsidR="004A50A6" w:rsidRPr="0004259C" w:rsidRDefault="00FE30C0" w:rsidP="004A50A6">
      <w:pPr>
        <w:pStyle w:val="Sinespaciado"/>
        <w:spacing w:line="480" w:lineRule="auto"/>
        <w:ind w:firstLine="708"/>
        <w:jc w:val="both"/>
        <w:rPr>
          <w:rFonts w:ascii="Times New Roman" w:hAnsi="Times New Roman" w:cs="Times New Roman"/>
          <w:color w:val="000000" w:themeColor="text1"/>
          <w:sz w:val="24"/>
          <w:szCs w:val="24"/>
        </w:rPr>
      </w:pPr>
      <w:r w:rsidRPr="0004259C">
        <w:rPr>
          <w:rFonts w:ascii="Times New Roman" w:hAnsi="Times New Roman" w:cs="Times New Roman"/>
          <w:color w:val="000000" w:themeColor="text1"/>
          <w:sz w:val="24"/>
          <w:szCs w:val="24"/>
        </w:rPr>
        <w:t>Por otra parte, el 50% de los estudios exploran las diferencias entre los estilos de apego inseguro</w:t>
      </w:r>
      <w:r w:rsidR="007646A3" w:rsidRPr="0004259C">
        <w:rPr>
          <w:rFonts w:ascii="Times New Roman" w:hAnsi="Times New Roman" w:cs="Times New Roman"/>
          <w:color w:val="000000" w:themeColor="text1"/>
          <w:sz w:val="24"/>
          <w:szCs w:val="24"/>
        </w:rPr>
        <w:t xml:space="preserve">. </w:t>
      </w:r>
      <w:r w:rsidRPr="0004259C">
        <w:rPr>
          <w:rFonts w:ascii="Times New Roman" w:hAnsi="Times New Roman" w:cs="Times New Roman"/>
          <w:color w:val="000000" w:themeColor="text1"/>
          <w:sz w:val="24"/>
          <w:szCs w:val="24"/>
        </w:rPr>
        <w:t xml:space="preserve">Valdivia-Vasco (2022) encuentran que </w:t>
      </w:r>
      <w:r w:rsidR="00453708" w:rsidRPr="0004259C">
        <w:rPr>
          <w:rFonts w:ascii="Times New Roman" w:hAnsi="Times New Roman" w:cs="Times New Roman"/>
          <w:color w:val="000000" w:themeColor="text1"/>
          <w:sz w:val="24"/>
          <w:szCs w:val="24"/>
        </w:rPr>
        <w:t xml:space="preserve">el grupo de VFP y el grupo de otros delitos obtienen puntuaciones más altas en apego </w:t>
      </w:r>
      <w:r w:rsidR="002A537B" w:rsidRPr="0004259C">
        <w:rPr>
          <w:rFonts w:ascii="Times New Roman" w:hAnsi="Times New Roman" w:cs="Times New Roman"/>
          <w:color w:val="000000" w:themeColor="text1"/>
          <w:sz w:val="24"/>
          <w:szCs w:val="24"/>
        </w:rPr>
        <w:t xml:space="preserve">desorganizado, </w:t>
      </w:r>
      <w:r w:rsidR="00453708" w:rsidRPr="0004259C">
        <w:rPr>
          <w:rFonts w:ascii="Times New Roman" w:hAnsi="Times New Roman" w:cs="Times New Roman"/>
          <w:color w:val="000000" w:themeColor="text1"/>
          <w:sz w:val="24"/>
          <w:szCs w:val="24"/>
        </w:rPr>
        <w:t xml:space="preserve">preocupado, evitativo que el grupo sin delitos y no se evidenciaron diferencias significativas entre ambos grupos de menores infractores en ninguno de los estilos de apego inseguro explorados. </w:t>
      </w:r>
      <w:r w:rsidRPr="0004259C">
        <w:rPr>
          <w:rFonts w:ascii="Times New Roman" w:hAnsi="Times New Roman" w:cs="Times New Roman"/>
          <w:color w:val="000000" w:themeColor="text1"/>
          <w:sz w:val="24"/>
          <w:szCs w:val="24"/>
        </w:rPr>
        <w:t xml:space="preserve">Por su parte, Navas-Martínez y Cano-Lozano (2022a) relacionan de forma negativa la VFP con el apego seguro y positivamente con el preocupado, evitativo y </w:t>
      </w:r>
      <w:r w:rsidR="00655ABB" w:rsidRPr="0004259C">
        <w:rPr>
          <w:rFonts w:ascii="Times New Roman" w:hAnsi="Times New Roman" w:cs="Times New Roman"/>
          <w:color w:val="000000" w:themeColor="text1"/>
          <w:sz w:val="24"/>
          <w:szCs w:val="24"/>
        </w:rPr>
        <w:t>desorganizado</w:t>
      </w:r>
      <w:r w:rsidRPr="0004259C">
        <w:rPr>
          <w:rFonts w:ascii="Times New Roman" w:hAnsi="Times New Roman" w:cs="Times New Roman"/>
          <w:color w:val="000000" w:themeColor="text1"/>
          <w:sz w:val="24"/>
          <w:szCs w:val="24"/>
        </w:rPr>
        <w:t xml:space="preserve">. Entre los estudios que identifican la inseguridad en el apego como variable mediadora, el de Navas-Martínez y Cano-Lozano (2023) encontró concretamente que el estilo preocupado y desorganizado media entre las experiencias adversas en la infancia y la VFP mientras que Navas-Martínez et al. (2023) </w:t>
      </w:r>
      <w:r w:rsidR="00030C21" w:rsidRPr="0004259C">
        <w:rPr>
          <w:rFonts w:ascii="Times New Roman" w:hAnsi="Times New Roman" w:cs="Times New Roman"/>
          <w:color w:val="000000" w:themeColor="text1"/>
          <w:sz w:val="24"/>
          <w:szCs w:val="24"/>
        </w:rPr>
        <w:t>identificó que</w:t>
      </w:r>
      <w:r w:rsidR="00097C62" w:rsidRPr="0004259C">
        <w:rPr>
          <w:rFonts w:ascii="Times New Roman" w:hAnsi="Times New Roman" w:cs="Times New Roman"/>
          <w:color w:val="000000" w:themeColor="text1"/>
          <w:sz w:val="24"/>
          <w:szCs w:val="24"/>
        </w:rPr>
        <w:t xml:space="preserve"> </w:t>
      </w:r>
      <w:r w:rsidR="00030C21" w:rsidRPr="0004259C">
        <w:rPr>
          <w:rFonts w:ascii="Times New Roman" w:hAnsi="Times New Roman" w:cs="Times New Roman"/>
          <w:color w:val="000000" w:themeColor="text1"/>
          <w:sz w:val="24"/>
          <w:szCs w:val="24"/>
        </w:rPr>
        <w:t xml:space="preserve">el estilo desorganizado es el más fuertemente vinculado a la relación entre victimización familiar y VFP. </w:t>
      </w:r>
      <w:r w:rsidRPr="0004259C">
        <w:rPr>
          <w:rFonts w:ascii="Times New Roman" w:hAnsi="Times New Roman" w:cs="Times New Roman"/>
          <w:color w:val="000000" w:themeColor="text1"/>
          <w:sz w:val="24"/>
          <w:szCs w:val="24"/>
        </w:rPr>
        <w:t xml:space="preserve"> Por último, Junco-Guerrero et al. (2022) </w:t>
      </w:r>
      <w:r w:rsidR="007646A3" w:rsidRPr="0004259C">
        <w:rPr>
          <w:rFonts w:ascii="Times New Roman" w:hAnsi="Times New Roman" w:cs="Times New Roman"/>
          <w:color w:val="000000" w:themeColor="text1"/>
          <w:sz w:val="24"/>
          <w:szCs w:val="24"/>
        </w:rPr>
        <w:t>examinan</w:t>
      </w:r>
      <w:r w:rsidRPr="0004259C">
        <w:rPr>
          <w:rFonts w:ascii="Times New Roman" w:hAnsi="Times New Roman" w:cs="Times New Roman"/>
          <w:color w:val="000000" w:themeColor="text1"/>
          <w:sz w:val="24"/>
          <w:szCs w:val="24"/>
        </w:rPr>
        <w:t xml:space="preserve"> las estrategias de afrontamiento del estrés que emplean los menores para preservar su seguridad emocional cuando no se han establecido vínculos seguros en la familia, encontrando una relación directa entre la estrategia de desconexión y la VFP hacia la madre </w:t>
      </w:r>
      <w:r w:rsidR="007646A3" w:rsidRPr="0004259C">
        <w:rPr>
          <w:rFonts w:ascii="Times New Roman" w:hAnsi="Times New Roman" w:cs="Times New Roman"/>
          <w:color w:val="000000" w:themeColor="text1"/>
          <w:sz w:val="24"/>
          <w:szCs w:val="24"/>
        </w:rPr>
        <w:t>y</w:t>
      </w:r>
      <w:r w:rsidRPr="0004259C">
        <w:rPr>
          <w:rFonts w:ascii="Times New Roman" w:hAnsi="Times New Roman" w:cs="Times New Roman"/>
          <w:color w:val="000000" w:themeColor="text1"/>
          <w:sz w:val="24"/>
          <w:szCs w:val="24"/>
        </w:rPr>
        <w:t xml:space="preserve"> el padre, mientras que la estrategia de preocupación se asoció con la VFP hacia el padre únicamente. </w:t>
      </w:r>
    </w:p>
    <w:p w14:paraId="011F0BF9" w14:textId="5E3A8F1B" w:rsidR="00A05667" w:rsidRPr="0004259C" w:rsidRDefault="00A05667" w:rsidP="004A50A6">
      <w:pPr>
        <w:pStyle w:val="Sinespaciado"/>
        <w:spacing w:line="480" w:lineRule="auto"/>
        <w:jc w:val="both"/>
        <w:rPr>
          <w:rFonts w:ascii="Times New Roman" w:hAnsi="Times New Roman" w:cs="Times New Roman"/>
          <w:b/>
          <w:bCs/>
          <w:color w:val="000000" w:themeColor="text1"/>
          <w:sz w:val="24"/>
          <w:szCs w:val="24"/>
        </w:rPr>
      </w:pPr>
    </w:p>
    <w:p w14:paraId="0790EC48" w14:textId="77777777" w:rsidR="00097C62" w:rsidRPr="0004259C" w:rsidRDefault="00097C62" w:rsidP="004A50A6">
      <w:pPr>
        <w:pStyle w:val="Sinespaciado"/>
        <w:spacing w:line="480" w:lineRule="auto"/>
        <w:jc w:val="both"/>
        <w:rPr>
          <w:rFonts w:ascii="Times New Roman" w:hAnsi="Times New Roman" w:cs="Times New Roman"/>
          <w:b/>
          <w:bCs/>
          <w:color w:val="000000" w:themeColor="text1"/>
          <w:sz w:val="24"/>
          <w:szCs w:val="24"/>
        </w:rPr>
      </w:pPr>
    </w:p>
    <w:p w14:paraId="43B0E1B8" w14:textId="24EC735D" w:rsidR="00FE30C0" w:rsidRPr="0004259C" w:rsidRDefault="0067399E" w:rsidP="0067399E">
      <w:pPr>
        <w:pStyle w:val="Ttulo1"/>
        <w:spacing w:before="0" w:line="480" w:lineRule="auto"/>
        <w:jc w:val="center"/>
        <w:rPr>
          <w:rFonts w:ascii="Times New Roman" w:hAnsi="Times New Roman" w:cs="Times New Roman"/>
          <w:b/>
          <w:bCs/>
          <w:color w:val="000000" w:themeColor="text1"/>
          <w:sz w:val="24"/>
          <w:szCs w:val="24"/>
          <w:lang w:val="es-ES"/>
        </w:rPr>
      </w:pPr>
      <w:bookmarkStart w:id="5" w:name="_Toc167031875"/>
      <w:r w:rsidRPr="0004259C">
        <w:rPr>
          <w:rFonts w:ascii="Times New Roman" w:hAnsi="Times New Roman" w:cs="Times New Roman"/>
          <w:b/>
          <w:bCs/>
          <w:color w:val="000000" w:themeColor="text1"/>
          <w:sz w:val="24"/>
          <w:szCs w:val="24"/>
          <w:lang w:val="es-ES"/>
        </w:rPr>
        <w:lastRenderedPageBreak/>
        <w:t>DISCUSIÓN</w:t>
      </w:r>
      <w:bookmarkEnd w:id="5"/>
    </w:p>
    <w:p w14:paraId="64861BF0" w14:textId="2F73F371" w:rsidR="009D5A77" w:rsidRPr="0004259C" w:rsidRDefault="009D5A77" w:rsidP="00613A99">
      <w:pPr>
        <w:pStyle w:val="Sinespaciado"/>
        <w:spacing w:line="480" w:lineRule="auto"/>
        <w:ind w:firstLine="708"/>
        <w:jc w:val="both"/>
        <w:rPr>
          <w:rFonts w:ascii="Times New Roman" w:hAnsi="Times New Roman" w:cs="Times New Roman"/>
          <w:color w:val="000000" w:themeColor="text1"/>
          <w:sz w:val="24"/>
          <w:szCs w:val="24"/>
        </w:rPr>
      </w:pPr>
      <w:r w:rsidRPr="0004259C">
        <w:rPr>
          <w:rFonts w:ascii="Times New Roman" w:hAnsi="Times New Roman" w:cs="Times New Roman"/>
          <w:color w:val="000000" w:themeColor="text1"/>
          <w:sz w:val="24"/>
          <w:szCs w:val="24"/>
        </w:rPr>
        <w:t xml:space="preserve">El objetivo de esta revisión ha sido investigar </w:t>
      </w:r>
      <w:r w:rsidR="00097C62" w:rsidRPr="0004259C">
        <w:rPr>
          <w:rFonts w:ascii="Times New Roman" w:hAnsi="Times New Roman" w:cs="Times New Roman"/>
          <w:color w:val="000000" w:themeColor="text1"/>
          <w:sz w:val="24"/>
          <w:szCs w:val="24"/>
        </w:rPr>
        <w:t xml:space="preserve">el </w:t>
      </w:r>
      <w:r w:rsidR="00810C1B" w:rsidRPr="0004259C">
        <w:rPr>
          <w:rFonts w:ascii="Times New Roman" w:hAnsi="Times New Roman" w:cs="Times New Roman"/>
          <w:color w:val="000000" w:themeColor="text1"/>
          <w:sz w:val="24"/>
          <w:szCs w:val="24"/>
        </w:rPr>
        <w:t>estado actual de conocimiento de la relación</w:t>
      </w:r>
      <w:r w:rsidRPr="0004259C">
        <w:rPr>
          <w:rFonts w:ascii="Times New Roman" w:hAnsi="Times New Roman" w:cs="Times New Roman"/>
          <w:color w:val="000000" w:themeColor="text1"/>
          <w:sz w:val="24"/>
          <w:szCs w:val="24"/>
        </w:rPr>
        <w:t xml:space="preserve"> entre </w:t>
      </w:r>
      <w:r w:rsidR="00097C62" w:rsidRPr="0004259C">
        <w:rPr>
          <w:rFonts w:ascii="Times New Roman" w:hAnsi="Times New Roman" w:cs="Times New Roman"/>
          <w:color w:val="000000" w:themeColor="text1"/>
          <w:sz w:val="24"/>
          <w:szCs w:val="24"/>
        </w:rPr>
        <w:t xml:space="preserve">la variable </w:t>
      </w:r>
      <w:r w:rsidRPr="0004259C">
        <w:rPr>
          <w:rFonts w:ascii="Times New Roman" w:hAnsi="Times New Roman" w:cs="Times New Roman"/>
          <w:color w:val="000000" w:themeColor="text1"/>
          <w:sz w:val="24"/>
          <w:szCs w:val="24"/>
        </w:rPr>
        <w:t xml:space="preserve">apego y </w:t>
      </w:r>
      <w:r w:rsidR="00097C62" w:rsidRPr="0004259C">
        <w:rPr>
          <w:rFonts w:ascii="Times New Roman" w:hAnsi="Times New Roman" w:cs="Times New Roman"/>
          <w:color w:val="000000" w:themeColor="text1"/>
          <w:sz w:val="24"/>
          <w:szCs w:val="24"/>
        </w:rPr>
        <w:t xml:space="preserve">la </w:t>
      </w:r>
      <w:r w:rsidRPr="0004259C">
        <w:rPr>
          <w:rFonts w:ascii="Times New Roman" w:hAnsi="Times New Roman" w:cs="Times New Roman"/>
          <w:color w:val="000000" w:themeColor="text1"/>
          <w:sz w:val="24"/>
          <w:szCs w:val="24"/>
        </w:rPr>
        <w:t xml:space="preserve">VFP </w:t>
      </w:r>
      <w:r w:rsidR="006753EB" w:rsidRPr="0004259C">
        <w:rPr>
          <w:rFonts w:ascii="Times New Roman" w:hAnsi="Times New Roman" w:cs="Times New Roman"/>
          <w:color w:val="000000" w:themeColor="text1"/>
          <w:sz w:val="24"/>
          <w:szCs w:val="24"/>
        </w:rPr>
        <w:t xml:space="preserve">para </w:t>
      </w:r>
      <w:r w:rsidRPr="0004259C">
        <w:rPr>
          <w:rFonts w:ascii="Times New Roman" w:hAnsi="Times New Roman" w:cs="Times New Roman"/>
          <w:color w:val="000000" w:themeColor="text1"/>
          <w:sz w:val="24"/>
          <w:szCs w:val="24"/>
        </w:rPr>
        <w:t>valorar si este marco teórico ofrece una nueva mirada</w:t>
      </w:r>
      <w:r w:rsidR="00824E7D" w:rsidRPr="0004259C">
        <w:rPr>
          <w:rFonts w:ascii="Times New Roman" w:hAnsi="Times New Roman" w:cs="Times New Roman"/>
          <w:color w:val="000000" w:themeColor="text1"/>
          <w:sz w:val="24"/>
          <w:szCs w:val="24"/>
        </w:rPr>
        <w:t xml:space="preserve">, </w:t>
      </w:r>
      <w:r w:rsidR="00713CA6" w:rsidRPr="0004259C">
        <w:rPr>
          <w:rFonts w:ascii="Times New Roman" w:hAnsi="Times New Roman" w:cs="Times New Roman"/>
          <w:color w:val="000000" w:themeColor="text1"/>
          <w:sz w:val="24"/>
          <w:szCs w:val="24"/>
        </w:rPr>
        <w:t xml:space="preserve">más precisa y coherente con </w:t>
      </w:r>
      <w:r w:rsidR="00824E7D" w:rsidRPr="0004259C">
        <w:rPr>
          <w:rFonts w:ascii="Times New Roman" w:hAnsi="Times New Roman" w:cs="Times New Roman"/>
          <w:color w:val="000000" w:themeColor="text1"/>
          <w:sz w:val="24"/>
          <w:szCs w:val="24"/>
        </w:rPr>
        <w:t>la naturaleza de este fenómeno</w:t>
      </w:r>
      <w:r w:rsidR="00097C62" w:rsidRPr="0004259C">
        <w:rPr>
          <w:rFonts w:ascii="Times New Roman" w:hAnsi="Times New Roman" w:cs="Times New Roman"/>
          <w:color w:val="000000" w:themeColor="text1"/>
          <w:sz w:val="24"/>
          <w:szCs w:val="24"/>
        </w:rPr>
        <w:t>,</w:t>
      </w:r>
      <w:r w:rsidR="00824E7D" w:rsidRPr="0004259C">
        <w:rPr>
          <w:rFonts w:ascii="Times New Roman" w:hAnsi="Times New Roman" w:cs="Times New Roman"/>
          <w:color w:val="000000" w:themeColor="text1"/>
          <w:sz w:val="24"/>
          <w:szCs w:val="24"/>
        </w:rPr>
        <w:t xml:space="preserve"> </w:t>
      </w:r>
      <w:r w:rsidRPr="0004259C">
        <w:rPr>
          <w:rFonts w:ascii="Times New Roman" w:hAnsi="Times New Roman" w:cs="Times New Roman"/>
          <w:color w:val="000000" w:themeColor="text1"/>
          <w:sz w:val="24"/>
          <w:szCs w:val="24"/>
        </w:rPr>
        <w:t>que pueda esclarecer los mecanismos que conducen a</w:t>
      </w:r>
      <w:r w:rsidR="00824E7D" w:rsidRPr="0004259C">
        <w:rPr>
          <w:rFonts w:ascii="Times New Roman" w:hAnsi="Times New Roman" w:cs="Times New Roman"/>
          <w:color w:val="000000" w:themeColor="text1"/>
          <w:sz w:val="24"/>
          <w:szCs w:val="24"/>
        </w:rPr>
        <w:t xml:space="preserve"> su desarrollo. </w:t>
      </w:r>
    </w:p>
    <w:p w14:paraId="335EAA26" w14:textId="473A6912" w:rsidR="00C61CBC" w:rsidRPr="0004259C" w:rsidRDefault="000958F4" w:rsidP="00916452">
      <w:pPr>
        <w:pStyle w:val="Sinespaciado"/>
        <w:spacing w:line="480" w:lineRule="auto"/>
        <w:ind w:firstLine="708"/>
        <w:jc w:val="both"/>
        <w:rPr>
          <w:rFonts w:ascii="Times New Roman" w:hAnsi="Times New Roman" w:cs="Times New Roman"/>
          <w:color w:val="000000" w:themeColor="text1"/>
          <w:sz w:val="24"/>
          <w:szCs w:val="24"/>
        </w:rPr>
      </w:pPr>
      <w:r w:rsidRPr="0004259C">
        <w:rPr>
          <w:rFonts w:ascii="Times New Roman" w:hAnsi="Times New Roman" w:cs="Times New Roman"/>
          <w:color w:val="000000" w:themeColor="text1"/>
          <w:sz w:val="24"/>
          <w:szCs w:val="24"/>
        </w:rPr>
        <w:t>L</w:t>
      </w:r>
      <w:r w:rsidR="009D5A77" w:rsidRPr="0004259C">
        <w:rPr>
          <w:rFonts w:ascii="Times New Roman" w:hAnsi="Times New Roman" w:cs="Times New Roman"/>
          <w:color w:val="000000" w:themeColor="text1"/>
          <w:sz w:val="24"/>
          <w:szCs w:val="24"/>
        </w:rPr>
        <w:t>a principal conclusión obtenida es que la inseguridad en el apego se relaciona positivamente con la VFP. Ahora bien, la exposición a la violencia en la infancia es un factor de riesgo de la VFP ampliamente estudiado y descrito en la literatura</w:t>
      </w:r>
      <w:r w:rsidR="00613A99" w:rsidRPr="0004259C">
        <w:rPr>
          <w:rFonts w:ascii="Times New Roman" w:hAnsi="Times New Roman" w:cs="Times New Roman"/>
          <w:color w:val="000000" w:themeColor="text1"/>
          <w:sz w:val="24"/>
          <w:szCs w:val="24"/>
        </w:rPr>
        <w:t>.</w:t>
      </w:r>
      <w:r w:rsidR="009D5A77" w:rsidRPr="0004259C">
        <w:rPr>
          <w:rFonts w:ascii="Times New Roman" w:hAnsi="Times New Roman" w:cs="Times New Roman"/>
          <w:color w:val="000000" w:themeColor="text1"/>
          <w:sz w:val="24"/>
          <w:szCs w:val="24"/>
        </w:rPr>
        <w:t xml:space="preserve"> </w:t>
      </w:r>
      <w:r w:rsidR="00613A99" w:rsidRPr="0004259C">
        <w:rPr>
          <w:rFonts w:ascii="Times New Roman" w:hAnsi="Times New Roman" w:cs="Times New Roman"/>
          <w:color w:val="000000" w:themeColor="text1"/>
          <w:sz w:val="24"/>
          <w:szCs w:val="24"/>
        </w:rPr>
        <w:t xml:space="preserve">Así, </w:t>
      </w:r>
      <w:r w:rsidR="006D36B5" w:rsidRPr="0004259C">
        <w:rPr>
          <w:rFonts w:ascii="Times New Roman" w:hAnsi="Times New Roman" w:cs="Times New Roman"/>
          <w:color w:val="000000" w:themeColor="text1"/>
          <w:sz w:val="24"/>
          <w:szCs w:val="24"/>
        </w:rPr>
        <w:t>en la línea con</w:t>
      </w:r>
      <w:r w:rsidR="009D5A77" w:rsidRPr="0004259C">
        <w:rPr>
          <w:rFonts w:ascii="Times New Roman" w:hAnsi="Times New Roman" w:cs="Times New Roman"/>
          <w:color w:val="000000" w:themeColor="text1"/>
          <w:sz w:val="24"/>
          <w:szCs w:val="24"/>
        </w:rPr>
        <w:t xml:space="preserve"> la teoría de la transmisión intergeneracional de la violencia encontramos que </w:t>
      </w:r>
      <w:r w:rsidR="005C6B61" w:rsidRPr="0004259C">
        <w:rPr>
          <w:rFonts w:ascii="Times New Roman" w:hAnsi="Times New Roman" w:cs="Times New Roman"/>
          <w:color w:val="000000" w:themeColor="text1"/>
          <w:sz w:val="24"/>
          <w:szCs w:val="24"/>
        </w:rPr>
        <w:t>8 de las</w:t>
      </w:r>
      <w:r w:rsidR="009D5A77" w:rsidRPr="0004259C">
        <w:rPr>
          <w:rFonts w:ascii="Times New Roman" w:hAnsi="Times New Roman" w:cs="Times New Roman"/>
          <w:color w:val="000000" w:themeColor="text1"/>
          <w:sz w:val="24"/>
          <w:szCs w:val="24"/>
        </w:rPr>
        <w:t xml:space="preserve"> 9 investigaciones incluidas</w:t>
      </w:r>
      <w:r w:rsidR="005C6B61" w:rsidRPr="0004259C">
        <w:rPr>
          <w:rFonts w:ascii="Times New Roman" w:hAnsi="Times New Roman" w:cs="Times New Roman"/>
          <w:color w:val="000000" w:themeColor="text1"/>
          <w:sz w:val="24"/>
          <w:szCs w:val="24"/>
        </w:rPr>
        <w:t xml:space="preserve"> </w:t>
      </w:r>
      <w:r w:rsidR="009D5A77" w:rsidRPr="0004259C">
        <w:rPr>
          <w:rFonts w:ascii="Times New Roman" w:hAnsi="Times New Roman" w:cs="Times New Roman"/>
          <w:color w:val="000000" w:themeColor="text1"/>
          <w:sz w:val="24"/>
          <w:szCs w:val="24"/>
        </w:rPr>
        <w:t xml:space="preserve">estudian </w:t>
      </w:r>
      <w:r w:rsidR="00A76691" w:rsidRPr="0004259C">
        <w:rPr>
          <w:rFonts w:ascii="Times New Roman" w:hAnsi="Times New Roman" w:cs="Times New Roman"/>
          <w:color w:val="000000" w:themeColor="text1"/>
          <w:sz w:val="24"/>
          <w:szCs w:val="24"/>
        </w:rPr>
        <w:t xml:space="preserve">esta relación </w:t>
      </w:r>
      <w:r w:rsidR="009D5A77" w:rsidRPr="0004259C">
        <w:rPr>
          <w:rFonts w:ascii="Times New Roman" w:hAnsi="Times New Roman" w:cs="Times New Roman"/>
          <w:color w:val="000000" w:themeColor="text1"/>
          <w:sz w:val="24"/>
          <w:szCs w:val="24"/>
        </w:rPr>
        <w:t xml:space="preserve">desde la perspectiva de la victimización, al explorar la presencia de este antecedente. Estudios previos sugieren que estar inmerso en un contexto familiar marcado por la violencia tiene un impacto en la calidad del apego que aumenta la probabilidad de presentar comportamientos violentos o agresivos (Godbout et al., 2009; Sousa et al., 2011; Lee et al., 2013; Moya et al., 2015; Houston y Grych, 2016; Barnett y Howe, 2021; Li et al., 2023; Sokar et al., 2023). De forma similar, la mitad de los estudios </w:t>
      </w:r>
      <w:r w:rsidR="00FA66C9" w:rsidRPr="0004259C">
        <w:rPr>
          <w:rFonts w:ascii="Times New Roman" w:hAnsi="Times New Roman" w:cs="Times New Roman"/>
          <w:color w:val="000000" w:themeColor="text1"/>
          <w:sz w:val="24"/>
          <w:szCs w:val="24"/>
        </w:rPr>
        <w:t>analizados</w:t>
      </w:r>
      <w:r w:rsidR="009D5A77" w:rsidRPr="0004259C">
        <w:rPr>
          <w:rFonts w:ascii="Times New Roman" w:hAnsi="Times New Roman" w:cs="Times New Roman"/>
          <w:color w:val="000000" w:themeColor="text1"/>
          <w:sz w:val="24"/>
          <w:szCs w:val="24"/>
        </w:rPr>
        <w:t xml:space="preserve"> identifica un efecto mediador del apego en la relación entre victimización y VFP (Nam et al., 2020; Junco-Guerrero et al., 2022; Navas-Martínez y Cano-Lozano, 2023; Navas-Martínez et al., 2023), mientras que la otra mitad señala que la exposición a la violencia está asociada con mayor inseguridad en el apego y mayor VFP (Nowakowski-Sims y Rowe, 2017; Navas-Martínez y Cano-Lozano, 2022a; Navas-Martínez y Cano-Lozano, 2022b; Martín y Cortina, 202</w:t>
      </w:r>
      <w:r w:rsidR="009D3528" w:rsidRPr="0004259C">
        <w:rPr>
          <w:rFonts w:ascii="Times New Roman" w:hAnsi="Times New Roman" w:cs="Times New Roman"/>
          <w:color w:val="000000" w:themeColor="text1"/>
          <w:sz w:val="24"/>
          <w:szCs w:val="24"/>
        </w:rPr>
        <w:t>3</w:t>
      </w:r>
      <w:r w:rsidR="009D5A77" w:rsidRPr="0004259C">
        <w:rPr>
          <w:rFonts w:ascii="Times New Roman" w:hAnsi="Times New Roman" w:cs="Times New Roman"/>
          <w:color w:val="000000" w:themeColor="text1"/>
          <w:sz w:val="24"/>
          <w:szCs w:val="24"/>
        </w:rPr>
        <w:t xml:space="preserve">). Estos hallazgos apoyan la hipótesis de que la VFP podría ser una respuesta al daño causado por la violencia ejercida por parte de las figuras de cuidado, </w:t>
      </w:r>
      <w:r w:rsidR="00FA66C9" w:rsidRPr="0004259C">
        <w:rPr>
          <w:rFonts w:ascii="Times New Roman" w:hAnsi="Times New Roman" w:cs="Times New Roman"/>
          <w:color w:val="000000" w:themeColor="text1"/>
          <w:sz w:val="24"/>
          <w:szCs w:val="24"/>
        </w:rPr>
        <w:t>sugiriendo</w:t>
      </w:r>
      <w:r w:rsidR="009D5A77" w:rsidRPr="0004259C">
        <w:rPr>
          <w:rFonts w:ascii="Times New Roman" w:hAnsi="Times New Roman" w:cs="Times New Roman"/>
          <w:color w:val="000000" w:themeColor="text1"/>
          <w:sz w:val="24"/>
          <w:szCs w:val="24"/>
        </w:rPr>
        <w:t xml:space="preserve"> que la configuración de un apego inseguro basado en el miedo y la angustia sería el proceso que subyace a la relación entre </w:t>
      </w:r>
      <w:r w:rsidR="00097C62" w:rsidRPr="0004259C">
        <w:rPr>
          <w:rFonts w:ascii="Times New Roman" w:hAnsi="Times New Roman" w:cs="Times New Roman"/>
          <w:color w:val="000000" w:themeColor="text1"/>
          <w:sz w:val="24"/>
          <w:szCs w:val="24"/>
        </w:rPr>
        <w:t xml:space="preserve">la </w:t>
      </w:r>
      <w:r w:rsidR="009D5A77" w:rsidRPr="0004259C">
        <w:rPr>
          <w:rFonts w:ascii="Times New Roman" w:hAnsi="Times New Roman" w:cs="Times New Roman"/>
          <w:color w:val="000000" w:themeColor="text1"/>
          <w:sz w:val="24"/>
          <w:szCs w:val="24"/>
        </w:rPr>
        <w:t xml:space="preserve">victimización familiar y </w:t>
      </w:r>
      <w:r w:rsidR="00097C62" w:rsidRPr="0004259C">
        <w:rPr>
          <w:rFonts w:ascii="Times New Roman" w:hAnsi="Times New Roman" w:cs="Times New Roman"/>
          <w:color w:val="000000" w:themeColor="text1"/>
          <w:sz w:val="24"/>
          <w:szCs w:val="24"/>
        </w:rPr>
        <w:t xml:space="preserve">la </w:t>
      </w:r>
      <w:r w:rsidR="009D5A77" w:rsidRPr="0004259C">
        <w:rPr>
          <w:rFonts w:ascii="Times New Roman" w:hAnsi="Times New Roman" w:cs="Times New Roman"/>
          <w:color w:val="000000" w:themeColor="text1"/>
          <w:sz w:val="24"/>
          <w:szCs w:val="24"/>
        </w:rPr>
        <w:t xml:space="preserve">VFP. </w:t>
      </w:r>
      <w:r w:rsidR="00C61CBC" w:rsidRPr="0004259C">
        <w:rPr>
          <w:rFonts w:ascii="Times New Roman" w:hAnsi="Times New Roman" w:cs="Times New Roman"/>
          <w:color w:val="000000" w:themeColor="text1"/>
          <w:sz w:val="24"/>
          <w:szCs w:val="24"/>
        </w:rPr>
        <w:t xml:space="preserve">Estos resultados </w:t>
      </w:r>
      <w:r w:rsidR="00097C62" w:rsidRPr="0004259C">
        <w:rPr>
          <w:rFonts w:ascii="Times New Roman" w:hAnsi="Times New Roman" w:cs="Times New Roman"/>
          <w:color w:val="000000" w:themeColor="text1"/>
          <w:sz w:val="24"/>
          <w:szCs w:val="24"/>
        </w:rPr>
        <w:t>subrayan</w:t>
      </w:r>
      <w:r w:rsidR="00C61CBC" w:rsidRPr="0004259C">
        <w:rPr>
          <w:rFonts w:ascii="Times New Roman" w:hAnsi="Times New Roman" w:cs="Times New Roman"/>
          <w:color w:val="000000" w:themeColor="text1"/>
          <w:sz w:val="24"/>
          <w:szCs w:val="24"/>
        </w:rPr>
        <w:t xml:space="preserve"> la </w:t>
      </w:r>
      <w:r w:rsidR="00C61CBC" w:rsidRPr="0004259C">
        <w:rPr>
          <w:rFonts w:ascii="Times New Roman" w:hAnsi="Times New Roman" w:cs="Times New Roman"/>
          <w:color w:val="000000" w:themeColor="text1"/>
          <w:sz w:val="24"/>
          <w:szCs w:val="24"/>
        </w:rPr>
        <w:lastRenderedPageBreak/>
        <w:t xml:space="preserve">importancia de investigar la relación la victimización y entre el comportamiento violento hacia los padres y la victimización desde una mirada centrada en el apego. </w:t>
      </w:r>
    </w:p>
    <w:p w14:paraId="1F0DE308" w14:textId="62D6486C" w:rsidR="002339CE" w:rsidRPr="0004259C" w:rsidRDefault="00A76691" w:rsidP="002F205B">
      <w:pPr>
        <w:pStyle w:val="Sinespaciado"/>
        <w:spacing w:line="480" w:lineRule="auto"/>
        <w:ind w:firstLine="708"/>
        <w:jc w:val="both"/>
        <w:rPr>
          <w:rFonts w:ascii="Times New Roman" w:hAnsi="Times New Roman" w:cs="Times New Roman"/>
          <w:color w:val="000000" w:themeColor="text1"/>
          <w:sz w:val="24"/>
          <w:szCs w:val="24"/>
        </w:rPr>
      </w:pPr>
      <w:r w:rsidRPr="0004259C">
        <w:rPr>
          <w:rFonts w:ascii="Times New Roman" w:hAnsi="Times New Roman" w:cs="Times New Roman"/>
          <w:color w:val="000000" w:themeColor="text1"/>
          <w:sz w:val="24"/>
          <w:szCs w:val="24"/>
        </w:rPr>
        <w:t xml:space="preserve">En cuanto al </w:t>
      </w:r>
      <w:r w:rsidR="009D5A77" w:rsidRPr="0004259C">
        <w:rPr>
          <w:rFonts w:ascii="Times New Roman" w:hAnsi="Times New Roman" w:cs="Times New Roman"/>
          <w:color w:val="000000" w:themeColor="text1"/>
          <w:sz w:val="24"/>
          <w:szCs w:val="24"/>
        </w:rPr>
        <w:t xml:space="preserve">único estudio que no </w:t>
      </w:r>
      <w:r w:rsidR="00FA66C9" w:rsidRPr="0004259C">
        <w:rPr>
          <w:rFonts w:ascii="Times New Roman" w:hAnsi="Times New Roman" w:cs="Times New Roman"/>
          <w:color w:val="000000" w:themeColor="text1"/>
          <w:sz w:val="24"/>
          <w:szCs w:val="24"/>
        </w:rPr>
        <w:t>explora este</w:t>
      </w:r>
      <w:r w:rsidR="009D5A77" w:rsidRPr="0004259C">
        <w:rPr>
          <w:rFonts w:ascii="Times New Roman" w:hAnsi="Times New Roman" w:cs="Times New Roman"/>
          <w:color w:val="000000" w:themeColor="text1"/>
          <w:sz w:val="24"/>
          <w:szCs w:val="24"/>
        </w:rPr>
        <w:t xml:space="preserve"> antecedente</w:t>
      </w:r>
      <w:r w:rsidRPr="0004259C">
        <w:rPr>
          <w:rFonts w:ascii="Times New Roman" w:hAnsi="Times New Roman" w:cs="Times New Roman"/>
          <w:color w:val="000000" w:themeColor="text1"/>
          <w:sz w:val="24"/>
          <w:szCs w:val="24"/>
        </w:rPr>
        <w:t xml:space="preserve">, sus resultados </w:t>
      </w:r>
      <w:r w:rsidR="00184455" w:rsidRPr="0004259C">
        <w:rPr>
          <w:rFonts w:ascii="Times New Roman" w:hAnsi="Times New Roman" w:cs="Times New Roman"/>
          <w:color w:val="000000" w:themeColor="text1"/>
          <w:sz w:val="24"/>
          <w:szCs w:val="24"/>
        </w:rPr>
        <w:t xml:space="preserve">sugieren también que quienes ejercen </w:t>
      </w:r>
      <w:r w:rsidR="006165C4" w:rsidRPr="0004259C">
        <w:rPr>
          <w:rFonts w:ascii="Times New Roman" w:hAnsi="Times New Roman" w:cs="Times New Roman"/>
          <w:color w:val="000000" w:themeColor="text1"/>
          <w:sz w:val="24"/>
          <w:szCs w:val="24"/>
        </w:rPr>
        <w:t>violencia ascendente</w:t>
      </w:r>
      <w:r w:rsidR="00184455" w:rsidRPr="0004259C">
        <w:rPr>
          <w:rFonts w:ascii="Times New Roman" w:hAnsi="Times New Roman" w:cs="Times New Roman"/>
          <w:color w:val="000000" w:themeColor="text1"/>
          <w:sz w:val="24"/>
          <w:szCs w:val="24"/>
        </w:rPr>
        <w:t xml:space="preserve"> presentan mayor inseguridad en el apego establecido con sus figuras de cuidado, el cual podría provenir de una interacción marcada por la inestabilidad, impredictibilidad, el miedo o la desconfianza </w:t>
      </w:r>
      <w:r w:rsidR="009D5A77" w:rsidRPr="0004259C">
        <w:rPr>
          <w:rFonts w:ascii="Times New Roman" w:hAnsi="Times New Roman" w:cs="Times New Roman"/>
          <w:color w:val="000000" w:themeColor="text1"/>
          <w:sz w:val="24"/>
          <w:szCs w:val="24"/>
        </w:rPr>
        <w:t xml:space="preserve">(Valdivia-Vasco et al., 2022). </w:t>
      </w:r>
      <w:r w:rsidR="00184455" w:rsidRPr="0004259C">
        <w:rPr>
          <w:rFonts w:ascii="Times New Roman" w:hAnsi="Times New Roman" w:cs="Times New Roman"/>
          <w:color w:val="000000" w:themeColor="text1"/>
          <w:sz w:val="24"/>
          <w:szCs w:val="24"/>
        </w:rPr>
        <w:t>De hecho</w:t>
      </w:r>
      <w:r w:rsidRPr="0004259C">
        <w:rPr>
          <w:rFonts w:ascii="Times New Roman" w:hAnsi="Times New Roman" w:cs="Times New Roman"/>
          <w:color w:val="000000" w:themeColor="text1"/>
          <w:sz w:val="24"/>
          <w:szCs w:val="24"/>
        </w:rPr>
        <w:t>, hay estudios que señalan que no todos los adolescentes con antecedentes de victimización familiar ejercen posteriormente VFP</w:t>
      </w:r>
      <w:r w:rsidR="00242802" w:rsidRPr="0004259C">
        <w:rPr>
          <w:rFonts w:ascii="Times New Roman" w:hAnsi="Times New Roman" w:cs="Times New Roman"/>
          <w:color w:val="000000" w:themeColor="text1"/>
          <w:sz w:val="24"/>
          <w:szCs w:val="24"/>
        </w:rPr>
        <w:t xml:space="preserve"> por lo que el apego podría ser la variable que explique la relación entre victimización y violencia </w:t>
      </w:r>
      <w:r w:rsidRPr="0004259C">
        <w:rPr>
          <w:rFonts w:ascii="Times New Roman" w:hAnsi="Times New Roman" w:cs="Times New Roman"/>
          <w:color w:val="000000" w:themeColor="text1"/>
          <w:sz w:val="24"/>
          <w:szCs w:val="24"/>
        </w:rPr>
        <w:t>(Calvete, 2023</w:t>
      </w:r>
      <w:r w:rsidR="00242802" w:rsidRPr="0004259C">
        <w:rPr>
          <w:rFonts w:ascii="Times New Roman" w:hAnsi="Times New Roman" w:cs="Times New Roman"/>
          <w:color w:val="000000" w:themeColor="text1"/>
          <w:sz w:val="24"/>
          <w:szCs w:val="24"/>
        </w:rPr>
        <w:t>; Navas-Martínez et al., 2023</w:t>
      </w:r>
      <w:r w:rsidRPr="0004259C">
        <w:rPr>
          <w:rFonts w:ascii="Times New Roman" w:hAnsi="Times New Roman" w:cs="Times New Roman"/>
          <w:color w:val="000000" w:themeColor="text1"/>
          <w:sz w:val="24"/>
          <w:szCs w:val="24"/>
        </w:rPr>
        <w:t>)</w:t>
      </w:r>
      <w:r w:rsidR="00242802" w:rsidRPr="0004259C">
        <w:rPr>
          <w:rFonts w:ascii="Times New Roman" w:hAnsi="Times New Roman" w:cs="Times New Roman"/>
          <w:color w:val="000000" w:themeColor="text1"/>
          <w:sz w:val="24"/>
          <w:szCs w:val="24"/>
        </w:rPr>
        <w:t xml:space="preserve">. Por otra parte, </w:t>
      </w:r>
      <w:r w:rsidR="00585AD0" w:rsidRPr="0004259C">
        <w:rPr>
          <w:rFonts w:ascii="Times New Roman" w:hAnsi="Times New Roman" w:cs="Times New Roman"/>
          <w:color w:val="000000" w:themeColor="text1"/>
          <w:sz w:val="24"/>
          <w:szCs w:val="24"/>
        </w:rPr>
        <w:t>se ha visto</w:t>
      </w:r>
      <w:r w:rsidR="003C708E" w:rsidRPr="0004259C">
        <w:rPr>
          <w:rFonts w:ascii="Times New Roman" w:hAnsi="Times New Roman" w:cs="Times New Roman"/>
          <w:color w:val="000000" w:themeColor="text1"/>
          <w:sz w:val="24"/>
          <w:szCs w:val="24"/>
        </w:rPr>
        <w:t xml:space="preserve"> que variables como una parentalidad caracterizada por la falta de </w:t>
      </w:r>
      <w:r w:rsidR="002339CE" w:rsidRPr="0004259C">
        <w:rPr>
          <w:rFonts w:ascii="Times New Roman" w:hAnsi="Times New Roman" w:cs="Times New Roman"/>
          <w:color w:val="000000" w:themeColor="text1"/>
          <w:sz w:val="24"/>
          <w:szCs w:val="24"/>
        </w:rPr>
        <w:t>supervisión o cuidado</w:t>
      </w:r>
      <w:r w:rsidR="003C708E" w:rsidRPr="0004259C">
        <w:rPr>
          <w:rFonts w:ascii="Times New Roman" w:hAnsi="Times New Roman" w:cs="Times New Roman"/>
          <w:color w:val="000000" w:themeColor="text1"/>
          <w:sz w:val="24"/>
          <w:szCs w:val="24"/>
        </w:rPr>
        <w:t>, la disciplina</w:t>
      </w:r>
      <w:r w:rsidRPr="0004259C">
        <w:rPr>
          <w:rFonts w:ascii="Times New Roman" w:hAnsi="Times New Roman" w:cs="Times New Roman"/>
          <w:color w:val="000000" w:themeColor="text1"/>
          <w:sz w:val="24"/>
          <w:szCs w:val="24"/>
        </w:rPr>
        <w:t xml:space="preserve"> </w:t>
      </w:r>
      <w:r w:rsidR="003C708E" w:rsidRPr="0004259C">
        <w:rPr>
          <w:rFonts w:ascii="Times New Roman" w:hAnsi="Times New Roman" w:cs="Times New Roman"/>
          <w:color w:val="000000" w:themeColor="text1"/>
          <w:sz w:val="24"/>
          <w:szCs w:val="24"/>
        </w:rPr>
        <w:t xml:space="preserve">punitiva y/o los vínculos frágiles entre padres e hijos tienen un valor predictivo mayor </w:t>
      </w:r>
      <w:r w:rsidR="00585AD0" w:rsidRPr="0004259C">
        <w:rPr>
          <w:rFonts w:ascii="Times New Roman" w:hAnsi="Times New Roman" w:cs="Times New Roman"/>
          <w:color w:val="000000" w:themeColor="text1"/>
          <w:sz w:val="24"/>
          <w:szCs w:val="24"/>
        </w:rPr>
        <w:t xml:space="preserve">que la exposición a la violencia sobre este fenómeno </w:t>
      </w:r>
      <w:r w:rsidR="002339CE" w:rsidRPr="0004259C">
        <w:rPr>
          <w:rFonts w:ascii="Times New Roman" w:hAnsi="Times New Roman" w:cs="Times New Roman"/>
          <w:color w:val="000000" w:themeColor="text1"/>
          <w:sz w:val="24"/>
          <w:szCs w:val="24"/>
        </w:rPr>
        <w:t>(Cuervo, 2021)</w:t>
      </w:r>
      <w:r w:rsidR="003C708E" w:rsidRPr="0004259C">
        <w:rPr>
          <w:rFonts w:ascii="Times New Roman" w:hAnsi="Times New Roman" w:cs="Times New Roman"/>
          <w:color w:val="000000" w:themeColor="text1"/>
          <w:sz w:val="24"/>
          <w:szCs w:val="24"/>
        </w:rPr>
        <w:t xml:space="preserve">. </w:t>
      </w:r>
      <w:r w:rsidR="00585AD0" w:rsidRPr="0004259C">
        <w:rPr>
          <w:rFonts w:ascii="Times New Roman" w:hAnsi="Times New Roman" w:cs="Times New Roman"/>
          <w:color w:val="000000" w:themeColor="text1"/>
          <w:sz w:val="24"/>
          <w:szCs w:val="24"/>
        </w:rPr>
        <w:t xml:space="preserve">En </w:t>
      </w:r>
      <w:r w:rsidR="007B384F" w:rsidRPr="0004259C">
        <w:rPr>
          <w:rFonts w:ascii="Times New Roman" w:hAnsi="Times New Roman" w:cs="Times New Roman"/>
          <w:color w:val="000000" w:themeColor="text1"/>
          <w:sz w:val="24"/>
          <w:szCs w:val="24"/>
        </w:rPr>
        <w:t xml:space="preserve">cualquier caso, </w:t>
      </w:r>
      <w:r w:rsidR="00097C62" w:rsidRPr="0004259C">
        <w:rPr>
          <w:rFonts w:ascii="Times New Roman" w:hAnsi="Times New Roman" w:cs="Times New Roman"/>
          <w:color w:val="000000" w:themeColor="text1"/>
          <w:sz w:val="24"/>
          <w:szCs w:val="24"/>
        </w:rPr>
        <w:t>estar inmerso en estos contextos</w:t>
      </w:r>
      <w:r w:rsidR="00C61CBC" w:rsidRPr="0004259C">
        <w:rPr>
          <w:rFonts w:ascii="Times New Roman" w:hAnsi="Times New Roman" w:cs="Times New Roman"/>
          <w:color w:val="000000" w:themeColor="text1"/>
          <w:sz w:val="24"/>
          <w:szCs w:val="24"/>
        </w:rPr>
        <w:t xml:space="preserve"> a una temprana edad </w:t>
      </w:r>
      <w:r w:rsidR="007B384F" w:rsidRPr="0004259C">
        <w:rPr>
          <w:rFonts w:ascii="Times New Roman" w:hAnsi="Times New Roman" w:cs="Times New Roman"/>
          <w:color w:val="000000" w:themeColor="text1"/>
          <w:sz w:val="24"/>
          <w:szCs w:val="24"/>
        </w:rPr>
        <w:t>implica una interacción</w:t>
      </w:r>
      <w:r w:rsidR="00097C62" w:rsidRPr="0004259C">
        <w:rPr>
          <w:rFonts w:ascii="Times New Roman" w:hAnsi="Times New Roman" w:cs="Times New Roman"/>
          <w:color w:val="000000" w:themeColor="text1"/>
          <w:sz w:val="24"/>
          <w:szCs w:val="24"/>
        </w:rPr>
        <w:t xml:space="preserve"> con las figuras de cuidado marcada por la</w:t>
      </w:r>
      <w:r w:rsidR="007B384F" w:rsidRPr="0004259C">
        <w:rPr>
          <w:rFonts w:ascii="Times New Roman" w:hAnsi="Times New Roman" w:cs="Times New Roman"/>
          <w:color w:val="000000" w:themeColor="text1"/>
          <w:sz w:val="24"/>
          <w:szCs w:val="24"/>
        </w:rPr>
        <w:t xml:space="preserve"> insegur</w:t>
      </w:r>
      <w:r w:rsidR="00097C62" w:rsidRPr="0004259C">
        <w:rPr>
          <w:rFonts w:ascii="Times New Roman" w:hAnsi="Times New Roman" w:cs="Times New Roman"/>
          <w:color w:val="000000" w:themeColor="text1"/>
          <w:sz w:val="24"/>
          <w:szCs w:val="24"/>
        </w:rPr>
        <w:t>idad</w:t>
      </w:r>
      <w:r w:rsidR="007B384F" w:rsidRPr="0004259C">
        <w:rPr>
          <w:rFonts w:ascii="Times New Roman" w:hAnsi="Times New Roman" w:cs="Times New Roman"/>
          <w:color w:val="000000" w:themeColor="text1"/>
          <w:sz w:val="24"/>
          <w:szCs w:val="24"/>
        </w:rPr>
        <w:t xml:space="preserve">, </w:t>
      </w:r>
      <w:r w:rsidR="00097C62" w:rsidRPr="0004259C">
        <w:rPr>
          <w:rFonts w:ascii="Times New Roman" w:hAnsi="Times New Roman" w:cs="Times New Roman"/>
          <w:color w:val="000000" w:themeColor="text1"/>
          <w:sz w:val="24"/>
          <w:szCs w:val="24"/>
        </w:rPr>
        <w:t xml:space="preserve">la </w:t>
      </w:r>
      <w:r w:rsidR="007B384F" w:rsidRPr="0004259C">
        <w:rPr>
          <w:rFonts w:ascii="Times New Roman" w:hAnsi="Times New Roman" w:cs="Times New Roman"/>
          <w:color w:val="000000" w:themeColor="text1"/>
          <w:sz w:val="24"/>
          <w:szCs w:val="24"/>
        </w:rPr>
        <w:t>inconsisten</w:t>
      </w:r>
      <w:r w:rsidR="00097C62" w:rsidRPr="0004259C">
        <w:rPr>
          <w:rFonts w:ascii="Times New Roman" w:hAnsi="Times New Roman" w:cs="Times New Roman"/>
          <w:color w:val="000000" w:themeColor="text1"/>
          <w:sz w:val="24"/>
          <w:szCs w:val="24"/>
        </w:rPr>
        <w:t xml:space="preserve">cia </w:t>
      </w:r>
      <w:r w:rsidR="007B384F" w:rsidRPr="0004259C">
        <w:rPr>
          <w:rFonts w:ascii="Times New Roman" w:hAnsi="Times New Roman" w:cs="Times New Roman"/>
          <w:color w:val="000000" w:themeColor="text1"/>
          <w:sz w:val="24"/>
          <w:szCs w:val="24"/>
        </w:rPr>
        <w:t xml:space="preserve">y </w:t>
      </w:r>
      <w:r w:rsidR="00097C62" w:rsidRPr="0004259C">
        <w:rPr>
          <w:rFonts w:ascii="Times New Roman" w:hAnsi="Times New Roman" w:cs="Times New Roman"/>
          <w:color w:val="000000" w:themeColor="text1"/>
          <w:sz w:val="24"/>
          <w:szCs w:val="24"/>
        </w:rPr>
        <w:t xml:space="preserve">el </w:t>
      </w:r>
      <w:r w:rsidR="007B384F" w:rsidRPr="0004259C">
        <w:rPr>
          <w:rFonts w:ascii="Times New Roman" w:hAnsi="Times New Roman" w:cs="Times New Roman"/>
          <w:color w:val="000000" w:themeColor="text1"/>
          <w:sz w:val="24"/>
          <w:szCs w:val="24"/>
        </w:rPr>
        <w:t>desborda</w:t>
      </w:r>
      <w:r w:rsidR="00097C62" w:rsidRPr="0004259C">
        <w:rPr>
          <w:rFonts w:ascii="Times New Roman" w:hAnsi="Times New Roman" w:cs="Times New Roman"/>
          <w:color w:val="000000" w:themeColor="text1"/>
          <w:sz w:val="24"/>
          <w:szCs w:val="24"/>
        </w:rPr>
        <w:t xml:space="preserve">miento, </w:t>
      </w:r>
      <w:r w:rsidR="007B384F" w:rsidRPr="0004259C">
        <w:rPr>
          <w:rFonts w:ascii="Times New Roman" w:hAnsi="Times New Roman" w:cs="Times New Roman"/>
          <w:color w:val="000000" w:themeColor="text1"/>
          <w:sz w:val="24"/>
          <w:szCs w:val="24"/>
        </w:rPr>
        <w:t>por lo que</w:t>
      </w:r>
      <w:r w:rsidR="00585AD0" w:rsidRPr="0004259C">
        <w:rPr>
          <w:rFonts w:ascii="Times New Roman" w:hAnsi="Times New Roman" w:cs="Times New Roman"/>
          <w:color w:val="000000" w:themeColor="text1"/>
          <w:sz w:val="24"/>
          <w:szCs w:val="24"/>
        </w:rPr>
        <w:t xml:space="preserve"> el desarrollo de un apego inseguro podría ser el resultado de las estrategias empleadas por</w:t>
      </w:r>
      <w:r w:rsidR="000D6AC3" w:rsidRPr="0004259C">
        <w:rPr>
          <w:rFonts w:ascii="Times New Roman" w:hAnsi="Times New Roman" w:cs="Times New Roman"/>
          <w:color w:val="000000" w:themeColor="text1"/>
          <w:sz w:val="24"/>
          <w:szCs w:val="24"/>
        </w:rPr>
        <w:t xml:space="preserve"> el niño como un recurso defensivo o de control para paliar el miedo y la angustia experimentados</w:t>
      </w:r>
      <w:r w:rsidR="007B384F" w:rsidRPr="0004259C">
        <w:rPr>
          <w:rFonts w:ascii="Times New Roman" w:hAnsi="Times New Roman" w:cs="Times New Roman"/>
          <w:color w:val="000000" w:themeColor="text1"/>
          <w:sz w:val="24"/>
          <w:szCs w:val="24"/>
        </w:rPr>
        <w:t xml:space="preserve">. Así, la VFP sería la respuesta o solución </w:t>
      </w:r>
      <w:r w:rsidR="00DE7983" w:rsidRPr="0004259C">
        <w:rPr>
          <w:rFonts w:ascii="Times New Roman" w:hAnsi="Times New Roman" w:cs="Times New Roman"/>
          <w:color w:val="000000" w:themeColor="text1"/>
          <w:sz w:val="24"/>
          <w:szCs w:val="24"/>
        </w:rPr>
        <w:t xml:space="preserve">de estos </w:t>
      </w:r>
      <w:r w:rsidR="007B384F" w:rsidRPr="0004259C">
        <w:rPr>
          <w:rFonts w:ascii="Times New Roman" w:hAnsi="Times New Roman" w:cs="Times New Roman"/>
          <w:color w:val="000000" w:themeColor="text1"/>
          <w:sz w:val="24"/>
          <w:szCs w:val="24"/>
        </w:rPr>
        <w:t xml:space="preserve">menores para obtener una mayor sensación de control en la interacción con sus </w:t>
      </w:r>
      <w:r w:rsidR="002F205B" w:rsidRPr="0004259C">
        <w:rPr>
          <w:rFonts w:ascii="Times New Roman" w:hAnsi="Times New Roman" w:cs="Times New Roman"/>
          <w:color w:val="000000" w:themeColor="text1"/>
          <w:sz w:val="24"/>
          <w:szCs w:val="24"/>
        </w:rPr>
        <w:t xml:space="preserve">padres cuyo sistema de cuidados no ha podido responder a </w:t>
      </w:r>
      <w:r w:rsidR="00DE7983" w:rsidRPr="0004259C">
        <w:rPr>
          <w:rFonts w:ascii="Times New Roman" w:hAnsi="Times New Roman" w:cs="Times New Roman"/>
          <w:color w:val="000000" w:themeColor="text1"/>
          <w:sz w:val="24"/>
          <w:szCs w:val="24"/>
        </w:rPr>
        <w:t>las</w:t>
      </w:r>
      <w:r w:rsidR="002F205B" w:rsidRPr="0004259C">
        <w:rPr>
          <w:rFonts w:ascii="Times New Roman" w:hAnsi="Times New Roman" w:cs="Times New Roman"/>
          <w:color w:val="000000" w:themeColor="text1"/>
          <w:sz w:val="24"/>
          <w:szCs w:val="24"/>
        </w:rPr>
        <w:t xml:space="preserve"> necesidades de sus hijos, probablemente a causa de su propia historia relacional y de cuidados adversa que se activa ante la crianza</w:t>
      </w:r>
      <w:r w:rsidR="00C61CBC" w:rsidRPr="0004259C">
        <w:rPr>
          <w:rFonts w:ascii="Times New Roman" w:hAnsi="Times New Roman" w:cs="Times New Roman"/>
          <w:color w:val="000000" w:themeColor="text1"/>
          <w:sz w:val="24"/>
          <w:szCs w:val="24"/>
        </w:rPr>
        <w:t xml:space="preserve"> (Pitillas y Berástegui, 2024).</w:t>
      </w:r>
      <w:r w:rsidR="00DA22FC" w:rsidRPr="0004259C">
        <w:rPr>
          <w:rFonts w:ascii="Times New Roman" w:hAnsi="Times New Roman" w:cs="Times New Roman"/>
          <w:color w:val="000000" w:themeColor="text1"/>
          <w:sz w:val="24"/>
          <w:szCs w:val="24"/>
        </w:rPr>
        <w:t xml:space="preserve"> </w:t>
      </w:r>
    </w:p>
    <w:p w14:paraId="486C01AF" w14:textId="0F324A9B" w:rsidR="00916452" w:rsidRPr="0004259C" w:rsidRDefault="00916452" w:rsidP="00916452">
      <w:pPr>
        <w:pStyle w:val="Sinespaciado"/>
        <w:spacing w:line="480" w:lineRule="auto"/>
        <w:ind w:firstLine="708"/>
        <w:jc w:val="both"/>
        <w:rPr>
          <w:rFonts w:ascii="Times New Roman" w:hAnsi="Times New Roman" w:cs="Times New Roman"/>
          <w:color w:val="000000" w:themeColor="text1"/>
          <w:sz w:val="24"/>
          <w:szCs w:val="24"/>
        </w:rPr>
      </w:pPr>
      <w:r w:rsidRPr="0004259C">
        <w:rPr>
          <w:rFonts w:ascii="Times New Roman" w:hAnsi="Times New Roman" w:cs="Times New Roman"/>
          <w:color w:val="000000" w:themeColor="text1"/>
          <w:sz w:val="24"/>
          <w:szCs w:val="24"/>
        </w:rPr>
        <w:t xml:space="preserve">Por otro lado, las investigaciones difieren en el tipo de experiencia de victimización explorada en la infancia. Por ejemplo, Navas-Martínez y Cano-Lozano (2023) indagaron específicamente en las experiencias adversas en la infancia, </w:t>
      </w:r>
      <w:r w:rsidRPr="0004259C">
        <w:rPr>
          <w:rFonts w:ascii="Times New Roman" w:hAnsi="Times New Roman" w:cs="Times New Roman"/>
          <w:color w:val="000000" w:themeColor="text1"/>
          <w:sz w:val="24"/>
          <w:szCs w:val="24"/>
        </w:rPr>
        <w:lastRenderedPageBreak/>
        <w:t>mayormente conocidas como ACEs, es decir, incluyeron el ser víctima o testigo de maltrato por parte de los padres junto con otro tipo de experiencias en el hogar como accidentes, consumo de drogas, encarcelamiento, enfermedades físicas, problemas psicológicos, suicid</w:t>
      </w:r>
      <w:r w:rsidR="0004259C">
        <w:rPr>
          <w:rFonts w:ascii="Times New Roman" w:hAnsi="Times New Roman" w:cs="Times New Roman"/>
          <w:color w:val="000000" w:themeColor="text1"/>
          <w:sz w:val="24"/>
          <w:szCs w:val="24"/>
        </w:rPr>
        <w:t>i</w:t>
      </w:r>
      <w:r w:rsidRPr="0004259C">
        <w:rPr>
          <w:rFonts w:ascii="Times New Roman" w:hAnsi="Times New Roman" w:cs="Times New Roman"/>
          <w:color w:val="000000" w:themeColor="text1"/>
          <w:sz w:val="24"/>
          <w:szCs w:val="24"/>
        </w:rPr>
        <w:t xml:space="preserve">os o intentos, entre otros. En la misma línea, Navas-Martínez y Cano-Lozano (2022a) compararon agresores polivictimizados, en concreto, aquellos que sufrieron maltrato en el hogar y en la escuela, con agresores con un tipo único de victimización. Ambos estudios indican que la exposición a múltiples tipos de experiencias adversas tendría un mayor impacto en el vínculo entre padres e hijos, sugiriendo que es conveniente considerar las consecuencias de distintos tipos de victimización sobre el apego y su acumulación en el posterior desarrollo de </w:t>
      </w:r>
      <w:r w:rsidR="00C41A90" w:rsidRPr="0004259C">
        <w:rPr>
          <w:rFonts w:ascii="Times New Roman" w:hAnsi="Times New Roman" w:cs="Times New Roman"/>
          <w:color w:val="000000" w:themeColor="text1"/>
          <w:sz w:val="24"/>
          <w:szCs w:val="24"/>
        </w:rPr>
        <w:t xml:space="preserve">la </w:t>
      </w:r>
      <w:r w:rsidRPr="0004259C">
        <w:rPr>
          <w:rFonts w:ascii="Times New Roman" w:hAnsi="Times New Roman" w:cs="Times New Roman"/>
          <w:color w:val="000000" w:themeColor="text1"/>
          <w:sz w:val="24"/>
          <w:szCs w:val="24"/>
        </w:rPr>
        <w:t xml:space="preserve">VFP. A diferencia de estos resultados, Nowakowski-Sims y Rowe (2017) encontraron que solo el ser víctima o testigo de violencia por parte de los padres contribuía significativamente a las alteraciones en la seguridad del apego. Este hallazgo está ampliamente respaldado por la extensa evidencia que demuestra específicamente cómo la exposición a contextos </w:t>
      </w:r>
      <w:r w:rsidR="00C41A90" w:rsidRPr="0004259C">
        <w:rPr>
          <w:rFonts w:ascii="Times New Roman" w:hAnsi="Times New Roman" w:cs="Times New Roman"/>
          <w:color w:val="000000" w:themeColor="text1"/>
          <w:sz w:val="24"/>
          <w:szCs w:val="24"/>
        </w:rPr>
        <w:t xml:space="preserve">familiares </w:t>
      </w:r>
      <w:r w:rsidRPr="0004259C">
        <w:rPr>
          <w:rFonts w:ascii="Times New Roman" w:hAnsi="Times New Roman" w:cs="Times New Roman"/>
          <w:color w:val="000000" w:themeColor="text1"/>
          <w:sz w:val="24"/>
          <w:szCs w:val="24"/>
        </w:rPr>
        <w:t xml:space="preserve">marcados por la violencia afectan la seguridad experimentada por el menor, generando sentimientos de desconfianza, temor y angustia y posteriormente dificultades en el comportamiento (Godbout et al., 2009; Sousa et al., 2011; Lee et al., 2013; Moya et al., 2015; Houston y Grych, 2016; Barnett y Howe, 2021; Li et al., 2023; Sokar et al., 202). Por su parte, Junco-Guerrero et al. (2022) encontró diferencias en el efecto mediador de la inseguridad emocional en la familia en función de si la victimización familiar era directa o vicaria y hacia cuál figura parental </w:t>
      </w:r>
      <w:r w:rsidR="00C41A90" w:rsidRPr="0004259C">
        <w:rPr>
          <w:rFonts w:ascii="Times New Roman" w:hAnsi="Times New Roman" w:cs="Times New Roman"/>
          <w:color w:val="000000" w:themeColor="text1"/>
          <w:sz w:val="24"/>
          <w:szCs w:val="24"/>
        </w:rPr>
        <w:t>estaba dirigida</w:t>
      </w:r>
      <w:r w:rsidRPr="0004259C">
        <w:rPr>
          <w:rFonts w:ascii="Times New Roman" w:hAnsi="Times New Roman" w:cs="Times New Roman"/>
          <w:color w:val="000000" w:themeColor="text1"/>
          <w:sz w:val="24"/>
          <w:szCs w:val="24"/>
        </w:rPr>
        <w:t xml:space="preserve"> la violencia. De forma similar, Navas-</w:t>
      </w:r>
      <w:r w:rsidR="0004259C" w:rsidRPr="0004259C">
        <w:rPr>
          <w:rFonts w:ascii="Times New Roman" w:hAnsi="Times New Roman" w:cs="Times New Roman"/>
          <w:color w:val="000000" w:themeColor="text1"/>
          <w:sz w:val="24"/>
          <w:szCs w:val="24"/>
        </w:rPr>
        <w:t>Martínez</w:t>
      </w:r>
      <w:r w:rsidRPr="0004259C">
        <w:rPr>
          <w:rFonts w:ascii="Times New Roman" w:hAnsi="Times New Roman" w:cs="Times New Roman"/>
          <w:color w:val="000000" w:themeColor="text1"/>
          <w:sz w:val="24"/>
          <w:szCs w:val="24"/>
        </w:rPr>
        <w:t xml:space="preserve"> et al. (2023) identificaron un efecto mediador parcial del apego inseguro entre la victimización directa y la VFP y un efecto mediador total entre la victimización vicaria y la VFP. Considerando que este último estudio no distingue la figura hacia la que se dirige la violencia, podría ser que las diferencias del impacto entre </w:t>
      </w:r>
      <w:r w:rsidRPr="0004259C">
        <w:rPr>
          <w:rFonts w:ascii="Times New Roman" w:hAnsi="Times New Roman" w:cs="Times New Roman"/>
          <w:color w:val="000000" w:themeColor="text1"/>
          <w:sz w:val="24"/>
          <w:szCs w:val="24"/>
        </w:rPr>
        <w:lastRenderedPageBreak/>
        <w:t>la victimización familiar directa o vicaria se expliquen mejor por otras variables como el género</w:t>
      </w:r>
      <w:r w:rsidR="00C41A90" w:rsidRPr="0004259C">
        <w:rPr>
          <w:rFonts w:ascii="Times New Roman" w:hAnsi="Times New Roman" w:cs="Times New Roman"/>
          <w:color w:val="000000" w:themeColor="text1"/>
          <w:sz w:val="24"/>
          <w:szCs w:val="24"/>
        </w:rPr>
        <w:t>,</w:t>
      </w:r>
      <w:r w:rsidRPr="0004259C">
        <w:rPr>
          <w:rFonts w:ascii="Times New Roman" w:hAnsi="Times New Roman" w:cs="Times New Roman"/>
          <w:color w:val="000000" w:themeColor="text1"/>
          <w:sz w:val="24"/>
          <w:szCs w:val="24"/>
        </w:rPr>
        <w:t xml:space="preserve"> similar a lo encontrado en otros estudios (Simmons et al., 2020). Por último, Navas-Martínez y Cano-Lozano (2022b) encontraron que quienes ejercen violencia en otros contextos, no solo hacia los padres sino también hacia sus pares en este caso, presentan un apego más inseguro, han sufrido y observado más violencia en el hogar y a su vez ejercen más VFP. Esto es congruente con las investigaciones que sugieren que los menores que han sido víctimas de violencia tienen una mayor probabilidad de ejercer VFP (Calvete et al., 2011; Ibabe, 2014; Lyons et al., 2015; Gallego et al., 2019; Cuervo, 2021). En general, estos resultados respaldan el estudio de la VFP desde la perspectiva de la victimización centrándose en explorar la calidad de los vínculos que establecen los menores con las personas significativas de su entorno y sugieren también tener en cuenta otro tipo de victimización, la acumulación de múltiples experiencias adversas y su relación con otras variables. </w:t>
      </w:r>
    </w:p>
    <w:p w14:paraId="6270CBE6" w14:textId="77F7F56B" w:rsidR="000958F4" w:rsidRPr="0004259C" w:rsidRDefault="0004259C" w:rsidP="00C15687">
      <w:pPr>
        <w:pStyle w:val="Sinespaciado"/>
        <w:spacing w:line="480" w:lineRule="auto"/>
        <w:ind w:firstLine="708"/>
        <w:jc w:val="both"/>
        <w:rPr>
          <w:rFonts w:ascii="Times New Roman" w:hAnsi="Times New Roman" w:cs="Times New Roman"/>
          <w:color w:val="000000" w:themeColor="text1"/>
          <w:sz w:val="24"/>
          <w:szCs w:val="24"/>
        </w:rPr>
      </w:pPr>
      <w:r w:rsidRPr="0004259C">
        <w:rPr>
          <w:rFonts w:ascii="Times New Roman" w:hAnsi="Times New Roman" w:cs="Times New Roman"/>
          <w:color w:val="000000" w:themeColor="text1"/>
          <w:sz w:val="24"/>
          <w:szCs w:val="24"/>
        </w:rPr>
        <w:t>Con relación al</w:t>
      </w:r>
      <w:r w:rsidR="009D5A77" w:rsidRPr="0004259C">
        <w:rPr>
          <w:rFonts w:ascii="Times New Roman" w:hAnsi="Times New Roman" w:cs="Times New Roman"/>
          <w:color w:val="000000" w:themeColor="text1"/>
          <w:sz w:val="24"/>
          <w:szCs w:val="24"/>
        </w:rPr>
        <w:t xml:space="preserve"> </w:t>
      </w:r>
      <w:r w:rsidR="00B66F2C" w:rsidRPr="0004259C">
        <w:rPr>
          <w:rFonts w:ascii="Times New Roman" w:hAnsi="Times New Roman" w:cs="Times New Roman"/>
          <w:color w:val="000000" w:themeColor="text1"/>
          <w:sz w:val="24"/>
          <w:szCs w:val="24"/>
        </w:rPr>
        <w:t>vínculo</w:t>
      </w:r>
      <w:r w:rsidR="009D5A77" w:rsidRPr="0004259C">
        <w:rPr>
          <w:rFonts w:ascii="Times New Roman" w:hAnsi="Times New Roman" w:cs="Times New Roman"/>
          <w:color w:val="000000" w:themeColor="text1"/>
          <w:sz w:val="24"/>
          <w:szCs w:val="24"/>
        </w:rPr>
        <w:t xml:space="preserve"> analizado, todos hacen referencia al apego parental, a excepción de Nam et al. (2020) que explora el apego hacia los pares, demostrando que este también tiene un efecto amortiguador del abuso infantil sobre la VFP. Investigaciones previas sugieren que establecer vínculos de apoyo y confianza con los pares es un factor protector frente al impacto de la adversidad en la infancia (Sentse et al., 20</w:t>
      </w:r>
      <w:r w:rsidR="00D754E5" w:rsidRPr="0004259C">
        <w:rPr>
          <w:rFonts w:ascii="Times New Roman" w:hAnsi="Times New Roman" w:cs="Times New Roman"/>
          <w:color w:val="000000" w:themeColor="text1"/>
          <w:sz w:val="24"/>
          <w:szCs w:val="24"/>
        </w:rPr>
        <w:t>09</w:t>
      </w:r>
      <w:r w:rsidR="009D5A77" w:rsidRPr="0004259C">
        <w:rPr>
          <w:rFonts w:ascii="Times New Roman" w:hAnsi="Times New Roman" w:cs="Times New Roman"/>
          <w:color w:val="000000" w:themeColor="text1"/>
          <w:sz w:val="24"/>
          <w:szCs w:val="24"/>
        </w:rPr>
        <w:t>; Tajima et al., 2010; Heinze et al., 201</w:t>
      </w:r>
      <w:r w:rsidR="00D754E5" w:rsidRPr="0004259C">
        <w:rPr>
          <w:rFonts w:ascii="Times New Roman" w:hAnsi="Times New Roman" w:cs="Times New Roman"/>
          <w:color w:val="000000" w:themeColor="text1"/>
          <w:sz w:val="24"/>
          <w:szCs w:val="24"/>
        </w:rPr>
        <w:t>7</w:t>
      </w:r>
      <w:r w:rsidR="009D5A77" w:rsidRPr="0004259C">
        <w:rPr>
          <w:rFonts w:ascii="Times New Roman" w:hAnsi="Times New Roman" w:cs="Times New Roman"/>
          <w:color w:val="000000" w:themeColor="text1"/>
          <w:sz w:val="24"/>
          <w:szCs w:val="24"/>
        </w:rPr>
        <w:t xml:space="preserve">; Yearwood et al., 2019; Butler et al., 2022). </w:t>
      </w:r>
      <w:r w:rsidR="002F11FD" w:rsidRPr="0004259C">
        <w:rPr>
          <w:rFonts w:ascii="Times New Roman" w:hAnsi="Times New Roman" w:cs="Times New Roman"/>
          <w:color w:val="000000" w:themeColor="text1"/>
          <w:sz w:val="24"/>
          <w:szCs w:val="24"/>
        </w:rPr>
        <w:t xml:space="preserve">Por otra parte, un número limitado de estudios examinó </w:t>
      </w:r>
      <w:r w:rsidR="00C15687" w:rsidRPr="0004259C">
        <w:rPr>
          <w:rFonts w:ascii="Times New Roman" w:hAnsi="Times New Roman" w:cs="Times New Roman"/>
          <w:color w:val="000000" w:themeColor="text1"/>
          <w:sz w:val="24"/>
          <w:szCs w:val="24"/>
        </w:rPr>
        <w:t xml:space="preserve">las </w:t>
      </w:r>
      <w:r w:rsidR="002F11FD" w:rsidRPr="0004259C">
        <w:rPr>
          <w:rFonts w:ascii="Times New Roman" w:hAnsi="Times New Roman" w:cs="Times New Roman"/>
          <w:color w:val="000000" w:themeColor="text1"/>
          <w:sz w:val="24"/>
          <w:szCs w:val="24"/>
        </w:rPr>
        <w:t xml:space="preserve">diferencias en el apego hacia cada una de las figuras parentales de forma independiente, </w:t>
      </w:r>
      <w:r w:rsidR="009D5A77" w:rsidRPr="0004259C">
        <w:rPr>
          <w:rFonts w:ascii="Times New Roman" w:hAnsi="Times New Roman" w:cs="Times New Roman"/>
          <w:color w:val="000000" w:themeColor="text1"/>
          <w:sz w:val="24"/>
          <w:szCs w:val="24"/>
        </w:rPr>
        <w:t>lo cual podrí</w:t>
      </w:r>
      <w:r w:rsidR="00C15687" w:rsidRPr="0004259C">
        <w:rPr>
          <w:rFonts w:ascii="Times New Roman" w:hAnsi="Times New Roman" w:cs="Times New Roman"/>
          <w:color w:val="000000" w:themeColor="text1"/>
          <w:sz w:val="24"/>
          <w:szCs w:val="24"/>
        </w:rPr>
        <w:t xml:space="preserve">a asociarse con: </w:t>
      </w:r>
      <w:r w:rsidR="009D5A77" w:rsidRPr="0004259C">
        <w:rPr>
          <w:rFonts w:ascii="Times New Roman" w:hAnsi="Times New Roman" w:cs="Times New Roman"/>
          <w:color w:val="000000" w:themeColor="text1"/>
          <w:sz w:val="24"/>
          <w:szCs w:val="24"/>
        </w:rPr>
        <w:t xml:space="preserve">los roles </w:t>
      </w:r>
      <w:r w:rsidR="00D10E4F" w:rsidRPr="0004259C">
        <w:rPr>
          <w:rFonts w:ascii="Times New Roman" w:hAnsi="Times New Roman" w:cs="Times New Roman"/>
          <w:color w:val="000000" w:themeColor="text1"/>
          <w:sz w:val="24"/>
          <w:szCs w:val="24"/>
        </w:rPr>
        <w:t>y</w:t>
      </w:r>
      <w:r w:rsidR="009D5A77" w:rsidRPr="0004259C">
        <w:rPr>
          <w:rFonts w:ascii="Times New Roman" w:hAnsi="Times New Roman" w:cs="Times New Roman"/>
          <w:color w:val="000000" w:themeColor="text1"/>
          <w:sz w:val="24"/>
          <w:szCs w:val="24"/>
        </w:rPr>
        <w:t xml:space="preserve"> estereotipos de género</w:t>
      </w:r>
      <w:r w:rsidR="000A226B" w:rsidRPr="0004259C">
        <w:rPr>
          <w:rFonts w:ascii="Times New Roman" w:hAnsi="Times New Roman" w:cs="Times New Roman"/>
          <w:color w:val="000000" w:themeColor="text1"/>
          <w:sz w:val="24"/>
          <w:szCs w:val="24"/>
        </w:rPr>
        <w:t xml:space="preserve">, </w:t>
      </w:r>
      <w:r w:rsidR="00C15687" w:rsidRPr="0004259C">
        <w:rPr>
          <w:rFonts w:ascii="Times New Roman" w:hAnsi="Times New Roman" w:cs="Times New Roman"/>
          <w:color w:val="000000" w:themeColor="text1"/>
          <w:sz w:val="24"/>
          <w:szCs w:val="24"/>
        </w:rPr>
        <w:t xml:space="preserve">una </w:t>
      </w:r>
      <w:r w:rsidR="00D10E4F" w:rsidRPr="0004259C">
        <w:rPr>
          <w:rFonts w:ascii="Times New Roman" w:hAnsi="Times New Roman" w:cs="Times New Roman"/>
          <w:color w:val="000000" w:themeColor="text1"/>
          <w:sz w:val="24"/>
          <w:szCs w:val="24"/>
        </w:rPr>
        <w:t>respuesta defensiva frente a</w:t>
      </w:r>
      <w:r w:rsidR="009D5A77" w:rsidRPr="0004259C">
        <w:rPr>
          <w:rFonts w:ascii="Times New Roman" w:hAnsi="Times New Roman" w:cs="Times New Roman"/>
          <w:color w:val="000000" w:themeColor="text1"/>
          <w:sz w:val="24"/>
          <w:szCs w:val="24"/>
        </w:rPr>
        <w:t xml:space="preserve"> la figura parental que </w:t>
      </w:r>
      <w:r w:rsidR="008B5A2E" w:rsidRPr="0004259C">
        <w:rPr>
          <w:rFonts w:ascii="Times New Roman" w:hAnsi="Times New Roman" w:cs="Times New Roman"/>
          <w:color w:val="000000" w:themeColor="text1"/>
          <w:sz w:val="24"/>
          <w:szCs w:val="24"/>
        </w:rPr>
        <w:t>ejerció</w:t>
      </w:r>
      <w:r w:rsidR="009D5A77" w:rsidRPr="0004259C">
        <w:rPr>
          <w:rFonts w:ascii="Times New Roman" w:hAnsi="Times New Roman" w:cs="Times New Roman"/>
          <w:color w:val="000000" w:themeColor="text1"/>
          <w:sz w:val="24"/>
          <w:szCs w:val="24"/>
        </w:rPr>
        <w:t xml:space="preserve"> </w:t>
      </w:r>
      <w:r w:rsidR="008B5A2E" w:rsidRPr="0004259C">
        <w:rPr>
          <w:rFonts w:ascii="Times New Roman" w:hAnsi="Times New Roman" w:cs="Times New Roman"/>
          <w:color w:val="000000" w:themeColor="text1"/>
          <w:sz w:val="24"/>
          <w:szCs w:val="24"/>
        </w:rPr>
        <w:t>violencia</w:t>
      </w:r>
      <w:r w:rsidR="00C15687" w:rsidRPr="0004259C">
        <w:rPr>
          <w:rFonts w:ascii="Times New Roman" w:hAnsi="Times New Roman" w:cs="Times New Roman"/>
          <w:color w:val="000000" w:themeColor="text1"/>
          <w:sz w:val="24"/>
          <w:szCs w:val="24"/>
        </w:rPr>
        <w:t xml:space="preserve">, una respuesta ante </w:t>
      </w:r>
      <w:r w:rsidR="000A226B" w:rsidRPr="0004259C">
        <w:rPr>
          <w:rFonts w:ascii="Times New Roman" w:hAnsi="Times New Roman" w:cs="Times New Roman"/>
          <w:color w:val="000000" w:themeColor="text1"/>
          <w:sz w:val="24"/>
          <w:szCs w:val="24"/>
        </w:rPr>
        <w:t xml:space="preserve">aquella que fue víctima </w:t>
      </w:r>
      <w:r w:rsidR="00C15687" w:rsidRPr="0004259C">
        <w:rPr>
          <w:rFonts w:ascii="Times New Roman" w:hAnsi="Times New Roman" w:cs="Times New Roman"/>
          <w:color w:val="000000" w:themeColor="text1"/>
          <w:sz w:val="24"/>
          <w:szCs w:val="24"/>
        </w:rPr>
        <w:t xml:space="preserve">(por ejemplo, en casos de </w:t>
      </w:r>
      <w:r w:rsidR="000A226B" w:rsidRPr="0004259C">
        <w:rPr>
          <w:rFonts w:ascii="Times New Roman" w:hAnsi="Times New Roman" w:cs="Times New Roman"/>
          <w:color w:val="000000" w:themeColor="text1"/>
          <w:sz w:val="24"/>
          <w:szCs w:val="24"/>
        </w:rPr>
        <w:t>violencia vicaria</w:t>
      </w:r>
      <w:r w:rsidR="00C15687" w:rsidRPr="0004259C">
        <w:rPr>
          <w:rFonts w:ascii="Times New Roman" w:hAnsi="Times New Roman" w:cs="Times New Roman"/>
          <w:color w:val="000000" w:themeColor="text1"/>
          <w:sz w:val="24"/>
          <w:szCs w:val="24"/>
        </w:rPr>
        <w:t>)</w:t>
      </w:r>
      <w:r w:rsidR="000A226B" w:rsidRPr="0004259C">
        <w:rPr>
          <w:rFonts w:ascii="Times New Roman" w:hAnsi="Times New Roman" w:cs="Times New Roman"/>
          <w:color w:val="000000" w:themeColor="text1"/>
          <w:sz w:val="24"/>
          <w:szCs w:val="24"/>
        </w:rPr>
        <w:t xml:space="preserve">; </w:t>
      </w:r>
      <w:r w:rsidR="009D5A77" w:rsidRPr="0004259C">
        <w:rPr>
          <w:rFonts w:ascii="Times New Roman" w:hAnsi="Times New Roman" w:cs="Times New Roman"/>
          <w:color w:val="000000" w:themeColor="text1"/>
          <w:sz w:val="24"/>
          <w:szCs w:val="24"/>
        </w:rPr>
        <w:t xml:space="preserve">sin embargo, </w:t>
      </w:r>
      <w:r w:rsidR="00C15687" w:rsidRPr="0004259C">
        <w:rPr>
          <w:rFonts w:ascii="Times New Roman" w:hAnsi="Times New Roman" w:cs="Times New Roman"/>
          <w:color w:val="000000" w:themeColor="text1"/>
          <w:sz w:val="24"/>
          <w:szCs w:val="24"/>
        </w:rPr>
        <w:t xml:space="preserve">ninguno de estos aspectos </w:t>
      </w:r>
      <w:r w:rsidR="009D5A77" w:rsidRPr="0004259C">
        <w:rPr>
          <w:rFonts w:ascii="Times New Roman" w:hAnsi="Times New Roman" w:cs="Times New Roman"/>
          <w:color w:val="000000" w:themeColor="text1"/>
          <w:sz w:val="24"/>
          <w:szCs w:val="24"/>
        </w:rPr>
        <w:t xml:space="preserve">fue investigado. </w:t>
      </w:r>
    </w:p>
    <w:p w14:paraId="69468A5D" w14:textId="5D5C4EE0" w:rsidR="00D22968" w:rsidRPr="0004259C" w:rsidRDefault="00674D99" w:rsidP="009A0FED">
      <w:pPr>
        <w:pStyle w:val="Sinespaciado"/>
        <w:spacing w:line="480" w:lineRule="auto"/>
        <w:ind w:firstLine="708"/>
        <w:jc w:val="both"/>
        <w:rPr>
          <w:rFonts w:ascii="Times New Roman" w:hAnsi="Times New Roman" w:cs="Times New Roman"/>
          <w:color w:val="000000" w:themeColor="text1"/>
          <w:sz w:val="24"/>
          <w:szCs w:val="24"/>
        </w:rPr>
      </w:pPr>
      <w:r w:rsidRPr="0004259C">
        <w:rPr>
          <w:rFonts w:ascii="Times New Roman" w:hAnsi="Times New Roman" w:cs="Times New Roman"/>
          <w:color w:val="000000" w:themeColor="text1"/>
          <w:sz w:val="24"/>
          <w:szCs w:val="24"/>
        </w:rPr>
        <w:lastRenderedPageBreak/>
        <w:t>Los resultados acerca de las diferencias entre los estilos de apego fue otro novedoso aporte de algunos estudios</w:t>
      </w:r>
      <w:r w:rsidR="009A0FED" w:rsidRPr="0004259C">
        <w:rPr>
          <w:rFonts w:ascii="Times New Roman" w:hAnsi="Times New Roman" w:cs="Times New Roman"/>
          <w:color w:val="000000" w:themeColor="text1"/>
          <w:sz w:val="24"/>
          <w:szCs w:val="24"/>
        </w:rPr>
        <w:t xml:space="preserve">. </w:t>
      </w:r>
      <w:r w:rsidRPr="0004259C">
        <w:rPr>
          <w:rFonts w:ascii="Times New Roman" w:hAnsi="Times New Roman" w:cs="Times New Roman"/>
          <w:color w:val="000000" w:themeColor="text1"/>
          <w:sz w:val="24"/>
          <w:szCs w:val="24"/>
        </w:rPr>
        <w:t xml:space="preserve">En la línea con estos resultados, donde el apego desorganizado parece perfilarse como aquel que media entre la victimización en la infancia y la VFP, una reciente propuesta sugiere que la desorganización de los cuidados en la infancia y la posterior desorganización de los patrones de apego puede ayudarnos a comprender la complejidad de la </w:t>
      </w:r>
      <w:r w:rsidR="006165C4" w:rsidRPr="0004259C">
        <w:rPr>
          <w:rFonts w:ascii="Times New Roman" w:hAnsi="Times New Roman" w:cs="Times New Roman"/>
          <w:color w:val="000000" w:themeColor="text1"/>
          <w:sz w:val="24"/>
          <w:szCs w:val="24"/>
        </w:rPr>
        <w:t>violencia ascendente</w:t>
      </w:r>
      <w:r w:rsidRPr="0004259C">
        <w:rPr>
          <w:rFonts w:ascii="Times New Roman" w:hAnsi="Times New Roman" w:cs="Times New Roman"/>
          <w:color w:val="000000" w:themeColor="text1"/>
          <w:sz w:val="24"/>
          <w:szCs w:val="24"/>
        </w:rPr>
        <w:t xml:space="preserve"> (Pitillas y Berástegui, 2024). Los cuidados parentales en estas figuras se caracterizan por un trato impredecible, inconstante y desregulado</w:t>
      </w:r>
      <w:r w:rsidR="00C41A90" w:rsidRPr="0004259C">
        <w:rPr>
          <w:rFonts w:ascii="Times New Roman" w:hAnsi="Times New Roman" w:cs="Times New Roman"/>
          <w:color w:val="000000" w:themeColor="text1"/>
          <w:sz w:val="24"/>
          <w:szCs w:val="24"/>
        </w:rPr>
        <w:t xml:space="preserve">, </w:t>
      </w:r>
      <w:r w:rsidRPr="0004259C">
        <w:rPr>
          <w:rFonts w:ascii="Times New Roman" w:hAnsi="Times New Roman" w:cs="Times New Roman"/>
          <w:color w:val="000000" w:themeColor="text1"/>
          <w:sz w:val="24"/>
          <w:szCs w:val="24"/>
        </w:rPr>
        <w:t xml:space="preserve">configurando un sistema alejado de la sensibilidad, disponibilidad emocional o la capacidad de hacerse cargo de las emociones intensas que promoverían un apego seguro en el niño. La existencia de una relación circular de la violencia, donde el apego inseguro tiene un efecto mediador entre ser víctima </w:t>
      </w:r>
      <w:r w:rsidR="00242802" w:rsidRPr="0004259C">
        <w:rPr>
          <w:rFonts w:ascii="Times New Roman" w:hAnsi="Times New Roman" w:cs="Times New Roman"/>
          <w:color w:val="000000" w:themeColor="text1"/>
          <w:sz w:val="24"/>
          <w:szCs w:val="24"/>
        </w:rPr>
        <w:t xml:space="preserve">de los padres </w:t>
      </w:r>
      <w:r w:rsidRPr="0004259C">
        <w:rPr>
          <w:rFonts w:ascii="Times New Roman" w:hAnsi="Times New Roman" w:cs="Times New Roman"/>
          <w:color w:val="000000" w:themeColor="text1"/>
          <w:sz w:val="24"/>
          <w:szCs w:val="24"/>
        </w:rPr>
        <w:t>en la infancia con ejercer luego violencia hacia ellos es consistente con la descripción de la “desorganización del apego”, donde el menor tiende a sentirse amenazado por aquella figura de la que se espera recibir protección</w:t>
      </w:r>
      <w:r w:rsidR="00242802" w:rsidRPr="0004259C">
        <w:rPr>
          <w:rFonts w:ascii="Times New Roman" w:hAnsi="Times New Roman" w:cs="Times New Roman"/>
          <w:color w:val="000000" w:themeColor="text1"/>
          <w:sz w:val="24"/>
          <w:szCs w:val="24"/>
        </w:rPr>
        <w:t xml:space="preserve">, </w:t>
      </w:r>
      <w:r w:rsidRPr="0004259C">
        <w:rPr>
          <w:rFonts w:ascii="Times New Roman" w:hAnsi="Times New Roman" w:cs="Times New Roman"/>
          <w:color w:val="000000" w:themeColor="text1"/>
          <w:sz w:val="24"/>
          <w:szCs w:val="24"/>
        </w:rPr>
        <w:t>por lo que emple</w:t>
      </w:r>
      <w:r w:rsidR="00C41A90" w:rsidRPr="0004259C">
        <w:rPr>
          <w:rFonts w:ascii="Times New Roman" w:hAnsi="Times New Roman" w:cs="Times New Roman"/>
          <w:color w:val="000000" w:themeColor="text1"/>
          <w:sz w:val="24"/>
          <w:szCs w:val="24"/>
        </w:rPr>
        <w:t>a</w:t>
      </w:r>
      <w:r w:rsidRPr="0004259C">
        <w:rPr>
          <w:rFonts w:ascii="Times New Roman" w:hAnsi="Times New Roman" w:cs="Times New Roman"/>
          <w:color w:val="000000" w:themeColor="text1"/>
          <w:sz w:val="24"/>
          <w:szCs w:val="24"/>
        </w:rPr>
        <w:t xml:space="preserve"> estrategias relacionales con el fin de autodefenderse</w:t>
      </w:r>
      <w:r w:rsidR="00C41A90" w:rsidRPr="0004259C">
        <w:rPr>
          <w:rFonts w:ascii="Times New Roman" w:hAnsi="Times New Roman" w:cs="Times New Roman"/>
          <w:color w:val="000000" w:themeColor="text1"/>
          <w:sz w:val="24"/>
          <w:szCs w:val="24"/>
        </w:rPr>
        <w:t xml:space="preserve">, las cuales </w:t>
      </w:r>
      <w:r w:rsidRPr="0004259C">
        <w:rPr>
          <w:rFonts w:ascii="Times New Roman" w:hAnsi="Times New Roman" w:cs="Times New Roman"/>
          <w:color w:val="000000" w:themeColor="text1"/>
          <w:sz w:val="24"/>
          <w:szCs w:val="24"/>
        </w:rPr>
        <w:t>se asemejan a los comportamientos vinculados a la VFP</w:t>
      </w:r>
      <w:r w:rsidR="00D22968" w:rsidRPr="0004259C">
        <w:rPr>
          <w:rFonts w:ascii="Times New Roman" w:hAnsi="Times New Roman" w:cs="Times New Roman"/>
          <w:color w:val="000000" w:themeColor="text1"/>
          <w:sz w:val="24"/>
          <w:szCs w:val="24"/>
        </w:rPr>
        <w:t xml:space="preserve"> (Pitillas y Berástegui, 2024)</w:t>
      </w:r>
      <w:r w:rsidRPr="0004259C">
        <w:rPr>
          <w:rFonts w:ascii="Times New Roman" w:hAnsi="Times New Roman" w:cs="Times New Roman"/>
          <w:color w:val="000000" w:themeColor="text1"/>
          <w:sz w:val="24"/>
          <w:szCs w:val="24"/>
        </w:rPr>
        <w:t xml:space="preserve">. Así, la interacción entre estos niños y sus cuidadores están marcados por un “miedo sin solución”: el sistema de apego se activa pero las respuestas del adulto no satisfacen sus necesidades sino que por el contrario, activan su sistema de alerta que lo hacen </w:t>
      </w:r>
      <w:r w:rsidR="00D22968" w:rsidRPr="0004259C">
        <w:rPr>
          <w:rFonts w:ascii="Times New Roman" w:hAnsi="Times New Roman" w:cs="Times New Roman"/>
          <w:color w:val="000000" w:themeColor="text1"/>
          <w:sz w:val="24"/>
          <w:szCs w:val="24"/>
        </w:rPr>
        <w:t xml:space="preserve">alejarse o </w:t>
      </w:r>
      <w:r w:rsidRPr="0004259C">
        <w:rPr>
          <w:rFonts w:ascii="Times New Roman" w:hAnsi="Times New Roman" w:cs="Times New Roman"/>
          <w:color w:val="000000" w:themeColor="text1"/>
          <w:sz w:val="24"/>
          <w:szCs w:val="24"/>
        </w:rPr>
        <w:t>defenderse ante la sensación de amenaza.</w:t>
      </w:r>
      <w:r w:rsidR="00D22968" w:rsidRPr="0004259C">
        <w:rPr>
          <w:rFonts w:ascii="Times New Roman" w:hAnsi="Times New Roman" w:cs="Times New Roman"/>
          <w:color w:val="000000" w:themeColor="text1"/>
          <w:sz w:val="24"/>
          <w:szCs w:val="24"/>
        </w:rPr>
        <w:t xml:space="preserve"> De aquí la necesidad de explorar la </w:t>
      </w:r>
      <w:r w:rsidR="006B06CA" w:rsidRPr="0004259C">
        <w:rPr>
          <w:rFonts w:ascii="Times New Roman" w:hAnsi="Times New Roman" w:cs="Times New Roman"/>
          <w:color w:val="000000" w:themeColor="text1"/>
          <w:sz w:val="24"/>
          <w:szCs w:val="24"/>
        </w:rPr>
        <w:t xml:space="preserve">prevalencia de los estilos de apego en los niños que ejercen VFP.  </w:t>
      </w:r>
      <w:r w:rsidR="00386FF5" w:rsidRPr="0004259C">
        <w:rPr>
          <w:rFonts w:ascii="Times New Roman" w:hAnsi="Times New Roman" w:cs="Times New Roman"/>
          <w:color w:val="000000" w:themeColor="text1"/>
          <w:sz w:val="24"/>
          <w:szCs w:val="24"/>
        </w:rPr>
        <w:t>Sin embargo, la escase</w:t>
      </w:r>
      <w:r w:rsidR="003D5D32" w:rsidRPr="0004259C">
        <w:rPr>
          <w:rFonts w:ascii="Times New Roman" w:hAnsi="Times New Roman" w:cs="Times New Roman"/>
          <w:color w:val="000000" w:themeColor="text1"/>
          <w:sz w:val="24"/>
          <w:szCs w:val="24"/>
        </w:rPr>
        <w:t>z</w:t>
      </w:r>
      <w:r w:rsidR="00386FF5" w:rsidRPr="0004259C">
        <w:rPr>
          <w:rFonts w:ascii="Times New Roman" w:hAnsi="Times New Roman" w:cs="Times New Roman"/>
          <w:color w:val="000000" w:themeColor="text1"/>
          <w:sz w:val="24"/>
          <w:szCs w:val="24"/>
        </w:rPr>
        <w:t xml:space="preserve"> de estudios previos limita la posibilidad de contrastar estos resultados, pero </w:t>
      </w:r>
      <w:r w:rsidR="004B28AB" w:rsidRPr="0004259C">
        <w:rPr>
          <w:rFonts w:ascii="Times New Roman" w:hAnsi="Times New Roman" w:cs="Times New Roman"/>
          <w:color w:val="000000" w:themeColor="text1"/>
          <w:sz w:val="24"/>
          <w:szCs w:val="24"/>
        </w:rPr>
        <w:t xml:space="preserve">serían congruentes con aquellos que señalan que </w:t>
      </w:r>
      <w:r w:rsidR="00760EEB" w:rsidRPr="0004259C">
        <w:rPr>
          <w:rFonts w:ascii="Times New Roman" w:hAnsi="Times New Roman" w:cs="Times New Roman"/>
          <w:color w:val="000000" w:themeColor="text1"/>
          <w:sz w:val="24"/>
          <w:szCs w:val="24"/>
        </w:rPr>
        <w:t xml:space="preserve">el maltrato y la violencia en la infancia </w:t>
      </w:r>
      <w:r w:rsidR="004B28AB" w:rsidRPr="0004259C">
        <w:rPr>
          <w:rFonts w:ascii="Times New Roman" w:hAnsi="Times New Roman" w:cs="Times New Roman"/>
          <w:color w:val="000000" w:themeColor="text1"/>
          <w:sz w:val="24"/>
          <w:szCs w:val="24"/>
        </w:rPr>
        <w:t>ha</w:t>
      </w:r>
      <w:r w:rsidR="00760EEB" w:rsidRPr="0004259C">
        <w:rPr>
          <w:rFonts w:ascii="Times New Roman" w:hAnsi="Times New Roman" w:cs="Times New Roman"/>
          <w:color w:val="000000" w:themeColor="text1"/>
          <w:sz w:val="24"/>
          <w:szCs w:val="24"/>
        </w:rPr>
        <w:t>n</w:t>
      </w:r>
      <w:r w:rsidR="004B28AB" w:rsidRPr="0004259C">
        <w:rPr>
          <w:rFonts w:ascii="Times New Roman" w:hAnsi="Times New Roman" w:cs="Times New Roman"/>
          <w:color w:val="000000" w:themeColor="text1"/>
          <w:sz w:val="24"/>
          <w:szCs w:val="24"/>
        </w:rPr>
        <w:t xml:space="preserve"> sido relacionad</w:t>
      </w:r>
      <w:r w:rsidR="00760EEB" w:rsidRPr="0004259C">
        <w:rPr>
          <w:rFonts w:ascii="Times New Roman" w:hAnsi="Times New Roman" w:cs="Times New Roman"/>
          <w:color w:val="000000" w:themeColor="text1"/>
          <w:sz w:val="24"/>
          <w:szCs w:val="24"/>
        </w:rPr>
        <w:t>os</w:t>
      </w:r>
      <w:r w:rsidR="004B28AB" w:rsidRPr="0004259C">
        <w:rPr>
          <w:rFonts w:ascii="Times New Roman" w:hAnsi="Times New Roman" w:cs="Times New Roman"/>
          <w:color w:val="000000" w:themeColor="text1"/>
          <w:sz w:val="24"/>
          <w:szCs w:val="24"/>
        </w:rPr>
        <w:t xml:space="preserve"> con mayor frecuencia al apego desorganizado, mientras que los resultados sobre el apego evitativo y ambivalente no son concluyentes (Espina, 2003</w:t>
      </w:r>
      <w:r w:rsidR="00760EEB" w:rsidRPr="0004259C">
        <w:rPr>
          <w:rFonts w:ascii="Times New Roman" w:hAnsi="Times New Roman" w:cs="Times New Roman"/>
          <w:color w:val="000000" w:themeColor="text1"/>
          <w:sz w:val="24"/>
          <w:szCs w:val="24"/>
        </w:rPr>
        <w:t>; Lyons-Ruth y Spielman, 2004</w:t>
      </w:r>
      <w:r w:rsidR="004B28AB" w:rsidRPr="0004259C">
        <w:rPr>
          <w:rFonts w:ascii="Times New Roman" w:hAnsi="Times New Roman" w:cs="Times New Roman"/>
          <w:color w:val="000000" w:themeColor="text1"/>
          <w:sz w:val="24"/>
          <w:szCs w:val="24"/>
        </w:rPr>
        <w:t>)</w:t>
      </w:r>
      <w:r w:rsidR="00242802" w:rsidRPr="0004259C">
        <w:rPr>
          <w:rFonts w:ascii="Times New Roman" w:hAnsi="Times New Roman" w:cs="Times New Roman"/>
          <w:color w:val="000000" w:themeColor="text1"/>
          <w:sz w:val="24"/>
          <w:szCs w:val="24"/>
        </w:rPr>
        <w:t>;</w:t>
      </w:r>
      <w:r w:rsidR="004B28AB" w:rsidRPr="0004259C">
        <w:rPr>
          <w:rFonts w:ascii="Times New Roman" w:hAnsi="Times New Roman" w:cs="Times New Roman"/>
          <w:color w:val="000000" w:themeColor="text1"/>
          <w:sz w:val="24"/>
          <w:szCs w:val="24"/>
        </w:rPr>
        <w:t xml:space="preserve"> o </w:t>
      </w:r>
      <w:r w:rsidR="00242802" w:rsidRPr="0004259C">
        <w:rPr>
          <w:rFonts w:ascii="Times New Roman" w:hAnsi="Times New Roman" w:cs="Times New Roman"/>
          <w:color w:val="000000" w:themeColor="text1"/>
          <w:sz w:val="24"/>
          <w:szCs w:val="24"/>
        </w:rPr>
        <w:t>aquellos</w:t>
      </w:r>
      <w:r w:rsidR="004B28AB" w:rsidRPr="0004259C">
        <w:rPr>
          <w:rFonts w:ascii="Times New Roman" w:hAnsi="Times New Roman" w:cs="Times New Roman"/>
          <w:color w:val="000000" w:themeColor="text1"/>
          <w:sz w:val="24"/>
          <w:szCs w:val="24"/>
        </w:rPr>
        <w:t xml:space="preserve"> que sugieren una </w:t>
      </w:r>
      <w:r w:rsidR="004B28AB" w:rsidRPr="0004259C">
        <w:rPr>
          <w:rFonts w:ascii="Times New Roman" w:hAnsi="Times New Roman" w:cs="Times New Roman"/>
          <w:color w:val="000000" w:themeColor="text1"/>
          <w:sz w:val="24"/>
          <w:szCs w:val="24"/>
        </w:rPr>
        <w:lastRenderedPageBreak/>
        <w:t>relación entre la desorganización del apego y la conducta externalizante</w:t>
      </w:r>
      <w:r w:rsidR="00760EEB" w:rsidRPr="0004259C">
        <w:rPr>
          <w:rFonts w:ascii="Times New Roman" w:hAnsi="Times New Roman" w:cs="Times New Roman"/>
          <w:color w:val="000000" w:themeColor="text1"/>
          <w:sz w:val="24"/>
          <w:szCs w:val="24"/>
        </w:rPr>
        <w:t xml:space="preserve"> en la adolescencia (Lecompte y Moss, 2014). </w:t>
      </w:r>
    </w:p>
    <w:p w14:paraId="78C577F5" w14:textId="0BFD77C9" w:rsidR="00B66F2C" w:rsidRPr="0004259C" w:rsidRDefault="004F7E25" w:rsidP="00916452">
      <w:pPr>
        <w:pStyle w:val="NormalWeb"/>
        <w:spacing w:before="0" w:beforeAutospacing="0" w:line="480" w:lineRule="auto"/>
        <w:jc w:val="both"/>
        <w:rPr>
          <w:color w:val="000000" w:themeColor="text1"/>
          <w:lang w:val="es-ES"/>
        </w:rPr>
      </w:pPr>
      <w:r w:rsidRPr="0004259C">
        <w:rPr>
          <w:color w:val="000000" w:themeColor="text1"/>
          <w:lang w:val="es-ES"/>
        </w:rPr>
        <w:tab/>
      </w:r>
      <w:r w:rsidR="00674D99" w:rsidRPr="0004259C">
        <w:rPr>
          <w:color w:val="000000" w:themeColor="text1"/>
          <w:lang w:val="es-ES"/>
        </w:rPr>
        <w:t xml:space="preserve">Por último, la </w:t>
      </w:r>
      <w:r w:rsidR="0000496B" w:rsidRPr="0004259C">
        <w:rPr>
          <w:color w:val="000000" w:themeColor="text1"/>
          <w:lang w:val="es-ES"/>
        </w:rPr>
        <w:t>variable género parece tener un rol destacable</w:t>
      </w:r>
      <w:r w:rsidR="00354728" w:rsidRPr="0004259C">
        <w:rPr>
          <w:color w:val="000000" w:themeColor="text1"/>
          <w:lang w:val="es-ES"/>
        </w:rPr>
        <w:t xml:space="preserve"> en la investigación entre </w:t>
      </w:r>
      <w:r w:rsidR="0000496B" w:rsidRPr="0004259C">
        <w:rPr>
          <w:color w:val="000000" w:themeColor="text1"/>
          <w:lang w:val="es-ES"/>
        </w:rPr>
        <w:t>apego y</w:t>
      </w:r>
      <w:r w:rsidR="00354728" w:rsidRPr="0004259C">
        <w:rPr>
          <w:color w:val="000000" w:themeColor="text1"/>
          <w:lang w:val="es-ES"/>
        </w:rPr>
        <w:t xml:space="preserve"> </w:t>
      </w:r>
      <w:r w:rsidR="0000496B" w:rsidRPr="0004259C">
        <w:rPr>
          <w:color w:val="000000" w:themeColor="text1"/>
          <w:lang w:val="es-ES"/>
        </w:rPr>
        <w:t>VFP</w:t>
      </w:r>
      <w:r w:rsidR="001E18DB" w:rsidRPr="0004259C">
        <w:rPr>
          <w:color w:val="000000" w:themeColor="text1"/>
          <w:lang w:val="es-ES"/>
        </w:rPr>
        <w:t xml:space="preserve">. </w:t>
      </w:r>
      <w:r w:rsidR="002B6F37" w:rsidRPr="0004259C">
        <w:rPr>
          <w:color w:val="000000" w:themeColor="text1"/>
          <w:lang w:val="es-ES"/>
        </w:rPr>
        <w:t>Por una parte, l</w:t>
      </w:r>
      <w:r w:rsidR="00D945C7" w:rsidRPr="0004259C">
        <w:rPr>
          <w:color w:val="000000" w:themeColor="text1"/>
          <w:lang w:val="es-ES"/>
        </w:rPr>
        <w:t>as diferencias encontradas en el estilo de apego en</w:t>
      </w:r>
      <w:r w:rsidR="001E18DB" w:rsidRPr="0004259C">
        <w:rPr>
          <w:color w:val="000000" w:themeColor="text1"/>
          <w:lang w:val="es-ES"/>
        </w:rPr>
        <w:t xml:space="preserve"> función de la figura parental que recibe la violenci</w:t>
      </w:r>
      <w:r w:rsidR="00D945C7" w:rsidRPr="0004259C">
        <w:rPr>
          <w:color w:val="000000" w:themeColor="text1"/>
          <w:lang w:val="es-ES"/>
        </w:rPr>
        <w:t xml:space="preserve">a y el rol del apego en la relación entre VFP y victimización directa o victimización vicaria, parecen </w:t>
      </w:r>
      <w:r w:rsidR="002B6F37" w:rsidRPr="0004259C">
        <w:rPr>
          <w:color w:val="000000" w:themeColor="text1"/>
          <w:lang w:val="es-ES"/>
        </w:rPr>
        <w:t xml:space="preserve">explicarse por </w:t>
      </w:r>
      <w:r w:rsidR="00AD46FD" w:rsidRPr="0004259C">
        <w:rPr>
          <w:color w:val="000000" w:themeColor="text1"/>
          <w:lang w:val="es-ES"/>
        </w:rPr>
        <w:t>el efecto de terceras variables</w:t>
      </w:r>
      <w:r w:rsidR="003A7362" w:rsidRPr="0004259C">
        <w:rPr>
          <w:color w:val="000000" w:themeColor="text1"/>
          <w:lang w:val="es-ES"/>
        </w:rPr>
        <w:t xml:space="preserve"> como </w:t>
      </w:r>
      <w:r w:rsidR="00AD46FD" w:rsidRPr="0004259C">
        <w:rPr>
          <w:color w:val="000000" w:themeColor="text1"/>
          <w:lang w:val="es-ES"/>
        </w:rPr>
        <w:t>el género (</w:t>
      </w:r>
      <w:r w:rsidR="00073D84" w:rsidRPr="0004259C">
        <w:rPr>
          <w:color w:val="000000" w:themeColor="text1"/>
          <w:lang w:val="es-ES"/>
        </w:rPr>
        <w:t>Simmons et al., 2020</w:t>
      </w:r>
      <w:r w:rsidR="00AD46FD" w:rsidRPr="0004259C">
        <w:rPr>
          <w:color w:val="000000" w:themeColor="text1"/>
          <w:lang w:val="es-ES"/>
        </w:rPr>
        <w:t xml:space="preserve">). </w:t>
      </w:r>
      <w:r w:rsidR="001C69C5" w:rsidRPr="0004259C">
        <w:rPr>
          <w:color w:val="000000" w:themeColor="text1"/>
          <w:lang w:val="es-ES"/>
        </w:rPr>
        <w:t>En esta línea, l</w:t>
      </w:r>
      <w:r w:rsidR="003A7362" w:rsidRPr="0004259C">
        <w:rPr>
          <w:color w:val="000000" w:themeColor="text1"/>
          <w:lang w:val="es-ES"/>
        </w:rPr>
        <w:t>a literatura que subraya la importancia de estudiar la VFP desde una perspectiva de género</w:t>
      </w:r>
      <w:r w:rsidR="001C69C5" w:rsidRPr="0004259C">
        <w:rPr>
          <w:color w:val="000000" w:themeColor="text1"/>
          <w:lang w:val="es-ES"/>
        </w:rPr>
        <w:t xml:space="preserve"> argumenta que </w:t>
      </w:r>
      <w:r w:rsidR="006B06CA" w:rsidRPr="0004259C">
        <w:rPr>
          <w:color w:val="000000" w:themeColor="text1"/>
          <w:lang w:val="es-ES"/>
        </w:rPr>
        <w:t xml:space="preserve">el antecedente de haber sido testigo de </w:t>
      </w:r>
      <w:r w:rsidR="001C69C5" w:rsidRPr="0004259C">
        <w:rPr>
          <w:color w:val="000000" w:themeColor="text1"/>
          <w:lang w:val="es-ES"/>
        </w:rPr>
        <w:t xml:space="preserve">violencia en la pareja podría explicar por qué las madres son con mayor frecuencia las víctimas. </w:t>
      </w:r>
      <w:r w:rsidR="006B06CA" w:rsidRPr="0004259C">
        <w:rPr>
          <w:color w:val="000000" w:themeColor="text1"/>
          <w:lang w:val="es-ES"/>
        </w:rPr>
        <w:t>Por otro lado, e</w:t>
      </w:r>
      <w:r w:rsidR="0000496B" w:rsidRPr="0004259C">
        <w:rPr>
          <w:color w:val="000000" w:themeColor="text1"/>
          <w:lang w:val="es-ES"/>
        </w:rPr>
        <w:t xml:space="preserve">n </w:t>
      </w:r>
      <w:r w:rsidR="006B06CA" w:rsidRPr="0004259C">
        <w:rPr>
          <w:color w:val="000000" w:themeColor="text1"/>
          <w:lang w:val="es-ES"/>
        </w:rPr>
        <w:t>cuanto</w:t>
      </w:r>
      <w:r w:rsidR="0000496B" w:rsidRPr="0004259C">
        <w:rPr>
          <w:color w:val="000000" w:themeColor="text1"/>
          <w:lang w:val="es-ES"/>
        </w:rPr>
        <w:t xml:space="preserve"> a</w:t>
      </w:r>
      <w:r w:rsidR="00D86ABE" w:rsidRPr="0004259C">
        <w:rPr>
          <w:color w:val="000000" w:themeColor="text1"/>
          <w:lang w:val="es-ES"/>
        </w:rPr>
        <w:t xml:space="preserve">l género del menor que ejerce VFP, </w:t>
      </w:r>
      <w:r w:rsidR="002B6F37" w:rsidRPr="0004259C">
        <w:rPr>
          <w:color w:val="000000" w:themeColor="text1"/>
          <w:lang w:val="es-ES"/>
        </w:rPr>
        <w:t xml:space="preserve">destaca entre los resultados </w:t>
      </w:r>
      <w:r w:rsidR="00242802" w:rsidRPr="0004259C">
        <w:rPr>
          <w:color w:val="000000" w:themeColor="text1"/>
          <w:lang w:val="es-ES"/>
        </w:rPr>
        <w:t>un efecto del género femenino en algunos estudios en relación con otras variables</w:t>
      </w:r>
      <w:r w:rsidR="001E4FA1" w:rsidRPr="0004259C">
        <w:rPr>
          <w:color w:val="000000" w:themeColor="text1"/>
          <w:lang w:val="es-ES"/>
        </w:rPr>
        <w:t>.</w:t>
      </w:r>
      <w:r w:rsidR="002B6F37" w:rsidRPr="0004259C">
        <w:rPr>
          <w:color w:val="000000" w:themeColor="text1"/>
          <w:lang w:val="es-ES"/>
        </w:rPr>
        <w:t xml:space="preserve"> E</w:t>
      </w:r>
      <w:r w:rsidR="00884223" w:rsidRPr="0004259C">
        <w:rPr>
          <w:color w:val="000000" w:themeColor="text1"/>
          <w:lang w:val="es-ES"/>
        </w:rPr>
        <w:t xml:space="preserve">sta diferencia </w:t>
      </w:r>
      <w:r w:rsidR="000E6A44" w:rsidRPr="0004259C">
        <w:rPr>
          <w:color w:val="000000" w:themeColor="text1"/>
          <w:lang w:val="es-ES"/>
        </w:rPr>
        <w:t>en función del g</w:t>
      </w:r>
      <w:r w:rsidR="00BF2B48" w:rsidRPr="0004259C">
        <w:rPr>
          <w:color w:val="000000" w:themeColor="text1"/>
          <w:lang w:val="es-ES"/>
        </w:rPr>
        <w:t>é</w:t>
      </w:r>
      <w:r w:rsidR="000E6A44" w:rsidRPr="0004259C">
        <w:rPr>
          <w:color w:val="000000" w:themeColor="text1"/>
          <w:lang w:val="es-ES"/>
        </w:rPr>
        <w:t>n</w:t>
      </w:r>
      <w:r w:rsidR="00BF2B48" w:rsidRPr="0004259C">
        <w:rPr>
          <w:color w:val="000000" w:themeColor="text1"/>
          <w:lang w:val="es-ES"/>
        </w:rPr>
        <w:t>e</w:t>
      </w:r>
      <w:r w:rsidR="000E6A44" w:rsidRPr="0004259C">
        <w:rPr>
          <w:color w:val="000000" w:themeColor="text1"/>
          <w:lang w:val="es-ES"/>
        </w:rPr>
        <w:t xml:space="preserve">ro </w:t>
      </w:r>
      <w:r w:rsidR="00024D43" w:rsidRPr="0004259C">
        <w:rPr>
          <w:color w:val="000000" w:themeColor="text1"/>
          <w:lang w:val="es-ES"/>
        </w:rPr>
        <w:t xml:space="preserve">podría relacionarse </w:t>
      </w:r>
      <w:r w:rsidR="00322870" w:rsidRPr="0004259C">
        <w:rPr>
          <w:color w:val="000000" w:themeColor="text1"/>
          <w:lang w:val="es-ES"/>
        </w:rPr>
        <w:t>con factores culturales</w:t>
      </w:r>
      <w:r w:rsidR="00073D84" w:rsidRPr="0004259C">
        <w:rPr>
          <w:color w:val="000000" w:themeColor="text1"/>
          <w:lang w:val="es-ES"/>
        </w:rPr>
        <w:t xml:space="preserve">: </w:t>
      </w:r>
      <w:r w:rsidR="00322870" w:rsidRPr="0004259C">
        <w:rPr>
          <w:color w:val="000000" w:themeColor="text1"/>
          <w:lang w:val="es-ES"/>
        </w:rPr>
        <w:t>la violencia ejercida por parte de los hombres ha sido históricamente más aceptada</w:t>
      </w:r>
      <w:r w:rsidR="00024D43" w:rsidRPr="0004259C">
        <w:rPr>
          <w:color w:val="000000" w:themeColor="text1"/>
          <w:lang w:val="es-ES"/>
        </w:rPr>
        <w:t>, p</w:t>
      </w:r>
      <w:r w:rsidR="00073D84" w:rsidRPr="0004259C">
        <w:rPr>
          <w:color w:val="000000" w:themeColor="text1"/>
          <w:lang w:val="es-ES"/>
        </w:rPr>
        <w:t xml:space="preserve">or lo que puede </w:t>
      </w:r>
      <w:r w:rsidR="00024D43" w:rsidRPr="0004259C">
        <w:rPr>
          <w:color w:val="000000" w:themeColor="text1"/>
          <w:lang w:val="es-ES"/>
        </w:rPr>
        <w:t xml:space="preserve">haber una tendencia a interpretar sus comportamientos agresivos de forma sesgada. </w:t>
      </w:r>
      <w:r w:rsidR="0000496B" w:rsidRPr="0004259C">
        <w:rPr>
          <w:color w:val="000000" w:themeColor="text1"/>
          <w:lang w:val="es-ES"/>
        </w:rPr>
        <w:t xml:space="preserve">Por tanto, </w:t>
      </w:r>
      <w:r w:rsidR="00322870" w:rsidRPr="0004259C">
        <w:rPr>
          <w:color w:val="000000" w:themeColor="text1"/>
          <w:lang w:val="es-ES"/>
        </w:rPr>
        <w:t xml:space="preserve">se </w:t>
      </w:r>
      <w:r w:rsidR="0000496B" w:rsidRPr="0004259C">
        <w:rPr>
          <w:color w:val="000000" w:themeColor="text1"/>
          <w:lang w:val="es-ES"/>
        </w:rPr>
        <w:t>puede</w:t>
      </w:r>
      <w:r w:rsidR="00322870" w:rsidRPr="0004259C">
        <w:rPr>
          <w:color w:val="000000" w:themeColor="text1"/>
          <w:lang w:val="es-ES"/>
        </w:rPr>
        <w:t xml:space="preserve"> </w:t>
      </w:r>
      <w:r w:rsidR="0000496B" w:rsidRPr="0004259C">
        <w:rPr>
          <w:color w:val="000000" w:themeColor="text1"/>
          <w:lang w:val="es-ES"/>
        </w:rPr>
        <w:t>hipotetizar</w:t>
      </w:r>
      <w:r w:rsidR="00322870" w:rsidRPr="0004259C">
        <w:rPr>
          <w:color w:val="000000" w:themeColor="text1"/>
          <w:lang w:val="es-ES"/>
        </w:rPr>
        <w:t xml:space="preserve"> que </w:t>
      </w:r>
      <w:r w:rsidR="0000496B" w:rsidRPr="0004259C">
        <w:rPr>
          <w:color w:val="000000" w:themeColor="text1"/>
          <w:lang w:val="es-ES"/>
        </w:rPr>
        <w:t xml:space="preserve">las mujeres </w:t>
      </w:r>
      <w:r w:rsidR="004A4F5F" w:rsidRPr="0004259C">
        <w:rPr>
          <w:color w:val="000000" w:themeColor="text1"/>
          <w:lang w:val="es-ES"/>
        </w:rPr>
        <w:t>tienen una mayor conciencia para reconocer y autoevaluar</w:t>
      </w:r>
      <w:r w:rsidR="0000496B" w:rsidRPr="0004259C">
        <w:rPr>
          <w:color w:val="000000" w:themeColor="text1"/>
          <w:lang w:val="es-ES"/>
        </w:rPr>
        <w:t xml:space="preserve"> </w:t>
      </w:r>
      <w:r w:rsidR="00024D43" w:rsidRPr="0004259C">
        <w:rPr>
          <w:color w:val="000000" w:themeColor="text1"/>
          <w:lang w:val="es-ES"/>
        </w:rPr>
        <w:t>su conducta</w:t>
      </w:r>
      <w:r w:rsidR="0000496B" w:rsidRPr="0004259C">
        <w:rPr>
          <w:color w:val="000000" w:themeColor="text1"/>
          <w:lang w:val="es-ES"/>
        </w:rPr>
        <w:t xml:space="preserve"> </w:t>
      </w:r>
      <w:r w:rsidR="00024D43" w:rsidRPr="0004259C">
        <w:rPr>
          <w:color w:val="000000" w:themeColor="text1"/>
          <w:lang w:val="es-ES"/>
        </w:rPr>
        <w:t>violenta</w:t>
      </w:r>
      <w:r w:rsidR="004A4F5F" w:rsidRPr="0004259C">
        <w:rPr>
          <w:color w:val="000000" w:themeColor="text1"/>
          <w:lang w:val="es-ES"/>
        </w:rPr>
        <w:t>, lo que se traduce en una exposición más precisa y veraz de la información que proporcionan al respecto</w:t>
      </w:r>
      <w:r w:rsidR="008C6BAF" w:rsidRPr="0004259C">
        <w:rPr>
          <w:color w:val="000000" w:themeColor="text1"/>
          <w:lang w:val="es-ES"/>
        </w:rPr>
        <w:t xml:space="preserve"> (</w:t>
      </w:r>
      <w:r w:rsidR="00472B6C" w:rsidRPr="0004259C">
        <w:rPr>
          <w:color w:val="000000" w:themeColor="text1"/>
          <w:lang w:val="es-ES"/>
        </w:rPr>
        <w:t>Delgado</w:t>
      </w:r>
      <w:r w:rsidR="008C6BAF" w:rsidRPr="0004259C">
        <w:rPr>
          <w:color w:val="000000" w:themeColor="text1"/>
          <w:lang w:val="es-ES"/>
        </w:rPr>
        <w:t xml:space="preserve"> et at., 2015).</w:t>
      </w:r>
      <w:r w:rsidR="006C15D3" w:rsidRPr="0004259C">
        <w:rPr>
          <w:color w:val="000000" w:themeColor="text1"/>
          <w:lang w:val="es-ES"/>
        </w:rPr>
        <w:t xml:space="preserve"> </w:t>
      </w:r>
      <w:r w:rsidR="009B2A19" w:rsidRPr="0004259C">
        <w:rPr>
          <w:color w:val="000000" w:themeColor="text1"/>
          <w:lang w:val="es-ES"/>
        </w:rPr>
        <w:t xml:space="preserve">Además, la mayoría de las muestras proceden del ámbito comunitario, donde se ha visto que la violencia psicológica es más frecuente </w:t>
      </w:r>
      <w:r w:rsidR="00BA7238" w:rsidRPr="0004259C">
        <w:rPr>
          <w:color w:val="000000" w:themeColor="text1"/>
          <w:lang w:val="es-ES"/>
        </w:rPr>
        <w:t>que</w:t>
      </w:r>
      <w:r w:rsidR="009B2A19" w:rsidRPr="0004259C">
        <w:rPr>
          <w:color w:val="000000" w:themeColor="text1"/>
          <w:lang w:val="es-ES"/>
        </w:rPr>
        <w:t xml:space="preserve"> la física o económica</w:t>
      </w:r>
      <w:r w:rsidR="006C15D3" w:rsidRPr="0004259C">
        <w:rPr>
          <w:color w:val="000000" w:themeColor="text1"/>
          <w:lang w:val="es-ES"/>
        </w:rPr>
        <w:t xml:space="preserve"> y las niñas tienden a ejercerla más que los niños </w:t>
      </w:r>
      <w:r w:rsidR="006B06CA" w:rsidRPr="0004259C">
        <w:rPr>
          <w:color w:val="000000" w:themeColor="text1"/>
          <w:lang w:val="es-ES"/>
        </w:rPr>
        <w:t>(</w:t>
      </w:r>
      <w:r w:rsidR="006C15D3" w:rsidRPr="0004259C">
        <w:rPr>
          <w:lang w:val="es-ES"/>
        </w:rPr>
        <w:t xml:space="preserve">Ibabe y Jaureguizar, 2011; </w:t>
      </w:r>
      <w:r w:rsidR="006C15D3" w:rsidRPr="0004259C">
        <w:rPr>
          <w:color w:val="000000" w:themeColor="text1"/>
          <w:lang w:val="es-ES"/>
        </w:rPr>
        <w:t xml:space="preserve">Cuervo, 2021; Junco-Guerrero et al., 2023). De hecho, 2 </w:t>
      </w:r>
      <w:r w:rsidR="006B06CA" w:rsidRPr="0004259C">
        <w:rPr>
          <w:color w:val="000000" w:themeColor="text1"/>
          <w:lang w:val="es-ES"/>
        </w:rPr>
        <w:t xml:space="preserve">de los </w:t>
      </w:r>
      <w:r w:rsidR="00B5249D" w:rsidRPr="0004259C">
        <w:rPr>
          <w:color w:val="000000" w:themeColor="text1"/>
          <w:lang w:val="es-ES"/>
        </w:rPr>
        <w:t>estudios</w:t>
      </w:r>
      <w:r w:rsidR="006C15D3" w:rsidRPr="0004259C">
        <w:rPr>
          <w:color w:val="000000" w:themeColor="text1"/>
          <w:lang w:val="es-ES"/>
        </w:rPr>
        <w:t xml:space="preserve"> </w:t>
      </w:r>
      <w:r w:rsidR="006B06CA" w:rsidRPr="0004259C">
        <w:rPr>
          <w:color w:val="000000" w:themeColor="text1"/>
          <w:lang w:val="es-ES"/>
        </w:rPr>
        <w:t xml:space="preserve">incluidos </w:t>
      </w:r>
      <w:r w:rsidR="006C15D3" w:rsidRPr="0004259C">
        <w:rPr>
          <w:color w:val="000000" w:themeColor="text1"/>
          <w:lang w:val="es-ES"/>
        </w:rPr>
        <w:t>registraron que la violencia psicológica fue ejercida con más frecuencia, siendo los únicos que exploraron este aspecto</w:t>
      </w:r>
      <w:r w:rsidR="00B5249D" w:rsidRPr="0004259C">
        <w:rPr>
          <w:color w:val="000000" w:themeColor="text1"/>
          <w:lang w:val="es-ES"/>
        </w:rPr>
        <w:t xml:space="preserve"> (Nam et al., 2020; Junco-Guerrero et al., 2022)</w:t>
      </w:r>
      <w:r w:rsidR="006C15D3" w:rsidRPr="0004259C">
        <w:rPr>
          <w:color w:val="000000" w:themeColor="text1"/>
          <w:lang w:val="es-ES"/>
        </w:rPr>
        <w:t xml:space="preserve">. En este sentido, </w:t>
      </w:r>
      <w:r w:rsidR="00B81504" w:rsidRPr="0004259C">
        <w:rPr>
          <w:color w:val="000000" w:themeColor="text1"/>
          <w:lang w:val="es-ES"/>
        </w:rPr>
        <w:t>podría haber una predominancia del género femenino en</w:t>
      </w:r>
      <w:r w:rsidR="006C15D3" w:rsidRPr="0004259C">
        <w:rPr>
          <w:color w:val="000000" w:themeColor="text1"/>
          <w:lang w:val="es-ES"/>
        </w:rPr>
        <w:t xml:space="preserve"> las muestras de menores que ejercieron VFP </w:t>
      </w:r>
      <w:r w:rsidR="001C69C5" w:rsidRPr="0004259C">
        <w:rPr>
          <w:color w:val="000000" w:themeColor="text1"/>
          <w:lang w:val="es-ES"/>
        </w:rPr>
        <w:t>pero</w:t>
      </w:r>
      <w:r w:rsidR="00BA7238" w:rsidRPr="0004259C">
        <w:rPr>
          <w:color w:val="000000" w:themeColor="text1"/>
          <w:lang w:val="es-ES"/>
        </w:rPr>
        <w:t xml:space="preserve"> </w:t>
      </w:r>
      <w:r w:rsidR="001C69C5" w:rsidRPr="0004259C">
        <w:rPr>
          <w:color w:val="000000" w:themeColor="text1"/>
          <w:lang w:val="es-ES"/>
        </w:rPr>
        <w:t xml:space="preserve">estos datos fueron </w:t>
      </w:r>
      <w:r w:rsidR="00C61B6D" w:rsidRPr="0004259C">
        <w:rPr>
          <w:color w:val="000000" w:themeColor="text1"/>
          <w:lang w:val="es-ES"/>
        </w:rPr>
        <w:lastRenderedPageBreak/>
        <w:t xml:space="preserve">escasamente </w:t>
      </w:r>
      <w:r w:rsidR="001C69C5" w:rsidRPr="0004259C">
        <w:rPr>
          <w:color w:val="000000" w:themeColor="text1"/>
          <w:lang w:val="es-ES"/>
        </w:rPr>
        <w:t xml:space="preserve">analizados en las investigaciones. </w:t>
      </w:r>
      <w:r w:rsidR="000E6A44" w:rsidRPr="0004259C">
        <w:rPr>
          <w:color w:val="000000" w:themeColor="text1"/>
          <w:lang w:val="es-ES"/>
        </w:rPr>
        <w:t xml:space="preserve">Así, en la línea con otras investigaciones que encuentran diferencias </w:t>
      </w:r>
      <w:r w:rsidR="00242802" w:rsidRPr="0004259C">
        <w:rPr>
          <w:color w:val="000000" w:themeColor="text1"/>
          <w:lang w:val="es-ES"/>
        </w:rPr>
        <w:t xml:space="preserve">mediatizadas por el </w:t>
      </w:r>
      <w:r w:rsidR="000E6A44" w:rsidRPr="0004259C">
        <w:rPr>
          <w:color w:val="000000" w:themeColor="text1"/>
          <w:lang w:val="es-ES"/>
        </w:rPr>
        <w:t xml:space="preserve">género al examinar las dinámicas de violencia y los vínculos entre padres e hijos (Ingram et al., 2019), estos resultados reflejan </w:t>
      </w:r>
      <w:r w:rsidR="001C69C5" w:rsidRPr="0004259C">
        <w:rPr>
          <w:color w:val="000000" w:themeColor="text1"/>
          <w:lang w:val="es-ES"/>
        </w:rPr>
        <w:t xml:space="preserve">la </w:t>
      </w:r>
      <w:r w:rsidR="009460AF" w:rsidRPr="0004259C">
        <w:rPr>
          <w:color w:val="000000" w:themeColor="text1"/>
          <w:lang w:val="es-ES"/>
        </w:rPr>
        <w:t xml:space="preserve">conveniencia de </w:t>
      </w:r>
      <w:r w:rsidR="00BA7238" w:rsidRPr="0004259C">
        <w:rPr>
          <w:color w:val="000000" w:themeColor="text1"/>
          <w:lang w:val="es-ES"/>
        </w:rPr>
        <w:t xml:space="preserve">estudiar la relación entre apego y VFP en </w:t>
      </w:r>
      <w:r w:rsidR="00073D84" w:rsidRPr="0004259C">
        <w:rPr>
          <w:color w:val="000000" w:themeColor="text1"/>
          <w:lang w:val="es-ES"/>
        </w:rPr>
        <w:t>distintos tipos de muestras</w:t>
      </w:r>
      <w:r w:rsidR="00BF2B48" w:rsidRPr="0004259C">
        <w:rPr>
          <w:color w:val="000000" w:themeColor="text1"/>
          <w:lang w:val="es-ES"/>
        </w:rPr>
        <w:t>, analizando</w:t>
      </w:r>
      <w:r w:rsidR="00073D84" w:rsidRPr="0004259C">
        <w:rPr>
          <w:color w:val="000000" w:themeColor="text1"/>
          <w:lang w:val="es-ES"/>
        </w:rPr>
        <w:t xml:space="preserve"> </w:t>
      </w:r>
      <w:r w:rsidR="00BF2B48" w:rsidRPr="0004259C">
        <w:rPr>
          <w:color w:val="000000" w:themeColor="text1"/>
          <w:lang w:val="es-ES"/>
        </w:rPr>
        <w:t xml:space="preserve">el efecto del </w:t>
      </w:r>
      <w:r w:rsidR="00BA7238" w:rsidRPr="0004259C">
        <w:rPr>
          <w:color w:val="000000" w:themeColor="text1"/>
          <w:lang w:val="es-ES"/>
        </w:rPr>
        <w:t>género</w:t>
      </w:r>
      <w:r w:rsidR="001E18DB" w:rsidRPr="0004259C">
        <w:rPr>
          <w:color w:val="000000" w:themeColor="text1"/>
          <w:lang w:val="es-ES"/>
        </w:rPr>
        <w:t xml:space="preserve"> del menor</w:t>
      </w:r>
      <w:r w:rsidR="009460AF" w:rsidRPr="0004259C">
        <w:rPr>
          <w:color w:val="000000" w:themeColor="text1"/>
          <w:lang w:val="es-ES"/>
        </w:rPr>
        <w:t>, la figura que recibe la violencia</w:t>
      </w:r>
      <w:r w:rsidR="00073D84" w:rsidRPr="0004259C">
        <w:rPr>
          <w:color w:val="000000" w:themeColor="text1"/>
          <w:lang w:val="es-ES"/>
        </w:rPr>
        <w:t xml:space="preserve"> y </w:t>
      </w:r>
      <w:r w:rsidR="001E18DB" w:rsidRPr="0004259C">
        <w:rPr>
          <w:color w:val="000000" w:themeColor="text1"/>
          <w:lang w:val="es-ES"/>
        </w:rPr>
        <w:t>el tipo de violencia</w:t>
      </w:r>
      <w:r w:rsidR="009460AF" w:rsidRPr="0004259C">
        <w:rPr>
          <w:color w:val="000000" w:themeColor="text1"/>
          <w:lang w:val="es-ES"/>
        </w:rPr>
        <w:t xml:space="preserve"> </w:t>
      </w:r>
      <w:r w:rsidR="001E18DB" w:rsidRPr="0004259C">
        <w:rPr>
          <w:color w:val="000000" w:themeColor="text1"/>
          <w:lang w:val="es-ES"/>
        </w:rPr>
        <w:t>ejercida</w:t>
      </w:r>
      <w:r w:rsidR="00073D84" w:rsidRPr="0004259C">
        <w:rPr>
          <w:color w:val="000000" w:themeColor="text1"/>
          <w:lang w:val="es-ES"/>
        </w:rPr>
        <w:t xml:space="preserve">. </w:t>
      </w:r>
    </w:p>
    <w:p w14:paraId="4DE09961" w14:textId="77777777" w:rsidR="00916452" w:rsidRPr="0004259C" w:rsidRDefault="00916452" w:rsidP="00916452">
      <w:pPr>
        <w:pStyle w:val="NormalWeb"/>
        <w:spacing w:before="0" w:beforeAutospacing="0" w:line="480" w:lineRule="auto"/>
        <w:jc w:val="both"/>
        <w:rPr>
          <w:color w:val="000000" w:themeColor="text1"/>
          <w:lang w:val="es-ES"/>
        </w:rPr>
      </w:pPr>
    </w:p>
    <w:p w14:paraId="24DBEAB6" w14:textId="13D4564E" w:rsidR="000958F4" w:rsidRPr="0004259C" w:rsidRDefault="0067399E" w:rsidP="0067399E">
      <w:pPr>
        <w:pStyle w:val="Ttulo1"/>
        <w:spacing w:line="480" w:lineRule="auto"/>
        <w:jc w:val="center"/>
        <w:rPr>
          <w:rFonts w:ascii="Times New Roman" w:hAnsi="Times New Roman" w:cs="Times New Roman"/>
          <w:b/>
          <w:bCs/>
          <w:color w:val="000000" w:themeColor="text1"/>
          <w:sz w:val="24"/>
          <w:szCs w:val="24"/>
          <w:lang w:val="es-ES"/>
        </w:rPr>
      </w:pPr>
      <w:bookmarkStart w:id="6" w:name="_Toc167031876"/>
      <w:r w:rsidRPr="0004259C">
        <w:rPr>
          <w:rFonts w:ascii="Times New Roman" w:hAnsi="Times New Roman" w:cs="Times New Roman"/>
          <w:b/>
          <w:bCs/>
          <w:color w:val="000000" w:themeColor="text1"/>
          <w:sz w:val="24"/>
          <w:szCs w:val="24"/>
          <w:lang w:val="es-ES"/>
        </w:rPr>
        <w:t>LIMITACIONES Y FUTURAS LÍNEAS DE INVESTIGACIÓN</w:t>
      </w:r>
      <w:bookmarkEnd w:id="6"/>
    </w:p>
    <w:p w14:paraId="4B78D777" w14:textId="4E2987C1" w:rsidR="000958F4" w:rsidRPr="0004259C" w:rsidRDefault="00032A56" w:rsidP="007B5C5C">
      <w:pPr>
        <w:pStyle w:val="NormalWeb"/>
        <w:spacing w:before="0" w:beforeAutospacing="0" w:after="0" w:afterAutospacing="0" w:line="480" w:lineRule="auto"/>
        <w:ind w:firstLine="708"/>
        <w:jc w:val="both"/>
        <w:rPr>
          <w:color w:val="000000" w:themeColor="text1"/>
          <w:lang w:val="es-ES"/>
        </w:rPr>
      </w:pPr>
      <w:r w:rsidRPr="0004259C">
        <w:rPr>
          <w:color w:val="000000" w:themeColor="text1"/>
          <w:lang w:val="es-ES"/>
        </w:rPr>
        <w:t xml:space="preserve">Este estudio </w:t>
      </w:r>
      <w:r w:rsidR="00A002E3" w:rsidRPr="0004259C">
        <w:rPr>
          <w:color w:val="000000" w:themeColor="text1"/>
          <w:lang w:val="es-ES"/>
        </w:rPr>
        <w:t>presenta</w:t>
      </w:r>
      <w:r w:rsidRPr="0004259C">
        <w:rPr>
          <w:color w:val="000000" w:themeColor="text1"/>
          <w:lang w:val="es-ES"/>
        </w:rPr>
        <w:t xml:space="preserve"> algunas limitaciones que deben tenerse en cuenta debido a la influencia que </w:t>
      </w:r>
      <w:r w:rsidR="00A63CCD" w:rsidRPr="0004259C">
        <w:rPr>
          <w:color w:val="000000" w:themeColor="text1"/>
          <w:lang w:val="es-ES"/>
        </w:rPr>
        <w:t>pueden</w:t>
      </w:r>
      <w:r w:rsidRPr="0004259C">
        <w:rPr>
          <w:color w:val="000000" w:themeColor="text1"/>
          <w:lang w:val="es-ES"/>
        </w:rPr>
        <w:t xml:space="preserve"> tener en la interpretación de los resultados obtenidos. </w:t>
      </w:r>
      <w:r w:rsidR="003713D5" w:rsidRPr="0004259C">
        <w:rPr>
          <w:color w:val="000000" w:themeColor="text1"/>
          <w:lang w:val="es-ES"/>
        </w:rPr>
        <w:t>La más importante tiene que ver con no poder hacer generalizaciones al basarse en una literatura relativamente escasa, cuyos objetivos no son los mismos</w:t>
      </w:r>
      <w:r w:rsidR="007B5C5C" w:rsidRPr="0004259C">
        <w:rPr>
          <w:color w:val="000000" w:themeColor="text1"/>
          <w:lang w:val="es-ES"/>
        </w:rPr>
        <w:t xml:space="preserve"> </w:t>
      </w:r>
      <w:r w:rsidR="003713D5" w:rsidRPr="0004259C">
        <w:rPr>
          <w:color w:val="000000" w:themeColor="text1"/>
          <w:lang w:val="es-ES"/>
        </w:rPr>
        <w:t>y sus resultados t</w:t>
      </w:r>
      <w:r w:rsidR="007B5C5C" w:rsidRPr="0004259C">
        <w:rPr>
          <w:color w:val="000000" w:themeColor="text1"/>
          <w:lang w:val="es-ES"/>
        </w:rPr>
        <w:t>ienen</w:t>
      </w:r>
      <w:r w:rsidR="003713D5" w:rsidRPr="0004259C">
        <w:rPr>
          <w:color w:val="000000" w:themeColor="text1"/>
          <w:lang w:val="es-ES"/>
        </w:rPr>
        <w:t xml:space="preserve"> poco en común. </w:t>
      </w:r>
      <w:r w:rsidR="007B5C5C" w:rsidRPr="0004259C">
        <w:rPr>
          <w:color w:val="000000" w:themeColor="text1"/>
          <w:lang w:val="es-ES"/>
        </w:rPr>
        <w:t>Ahora bien, esta revisión de alcance ha permitido revisar el estado actual de conocimiento de un campo relativamente nuevo y complejo, identificar aspectos claves de la relación entre apego y VFP y pr</w:t>
      </w:r>
      <w:r w:rsidR="0004259C" w:rsidRPr="0004259C">
        <w:rPr>
          <w:color w:val="000000" w:themeColor="text1"/>
          <w:lang w:val="es-ES"/>
        </w:rPr>
        <w:t>o</w:t>
      </w:r>
      <w:r w:rsidR="007B5C5C" w:rsidRPr="0004259C">
        <w:rPr>
          <w:color w:val="000000" w:themeColor="text1"/>
          <w:lang w:val="es-ES"/>
        </w:rPr>
        <w:t xml:space="preserve">porcionar información a la práctica clínica y a la investigación. Entre otras limitaciones es importante señalar </w:t>
      </w:r>
      <w:r w:rsidRPr="0004259C">
        <w:rPr>
          <w:color w:val="000000" w:themeColor="text1"/>
          <w:lang w:val="es-ES"/>
        </w:rPr>
        <w:t>que todos los estudios analizados siguen un diseño descriptivo de corte transversal</w:t>
      </w:r>
      <w:r w:rsidR="006D16E3" w:rsidRPr="0004259C">
        <w:rPr>
          <w:color w:val="000000" w:themeColor="text1"/>
          <w:lang w:val="es-ES"/>
        </w:rPr>
        <w:t xml:space="preserve">, lo que no permite establecer relaciones causales entre el apego y la VFP. En futuros estudios sería conveniente seguir un diseño longitudinal, que permita </w:t>
      </w:r>
      <w:r w:rsidR="00242802" w:rsidRPr="0004259C">
        <w:rPr>
          <w:color w:val="000000" w:themeColor="text1"/>
          <w:lang w:val="es-ES"/>
        </w:rPr>
        <w:t xml:space="preserve">analizar la secuencia temporal y </w:t>
      </w:r>
      <w:r w:rsidR="006D16E3" w:rsidRPr="0004259C">
        <w:rPr>
          <w:color w:val="000000" w:themeColor="text1"/>
          <w:lang w:val="es-ES"/>
        </w:rPr>
        <w:t xml:space="preserve">valorar el alcance de una relación causal, </w:t>
      </w:r>
      <w:r w:rsidRPr="0004259C">
        <w:rPr>
          <w:color w:val="000000" w:themeColor="text1"/>
          <w:lang w:val="es-ES"/>
        </w:rPr>
        <w:t xml:space="preserve">lo que </w:t>
      </w:r>
      <w:r w:rsidR="006D16E3" w:rsidRPr="0004259C">
        <w:rPr>
          <w:color w:val="000000" w:themeColor="text1"/>
          <w:lang w:val="es-ES"/>
        </w:rPr>
        <w:t xml:space="preserve">aportaría un mayor conocimiento desde la perspectiva evolutiva de esta forma de violencia y </w:t>
      </w:r>
      <w:r w:rsidRPr="0004259C">
        <w:rPr>
          <w:color w:val="000000" w:themeColor="text1"/>
          <w:lang w:val="es-ES"/>
        </w:rPr>
        <w:t>tendría importantes implicaciones prácticas para el desarrollo de propuestas de prevención e intervención en VF</w:t>
      </w:r>
      <w:r w:rsidR="00673F5A" w:rsidRPr="0004259C">
        <w:rPr>
          <w:color w:val="000000" w:themeColor="text1"/>
          <w:lang w:val="es-ES"/>
        </w:rPr>
        <w:t>P</w:t>
      </w:r>
      <w:r w:rsidR="006D16E3" w:rsidRPr="0004259C">
        <w:rPr>
          <w:color w:val="000000" w:themeColor="text1"/>
          <w:lang w:val="es-ES"/>
        </w:rPr>
        <w:t>.</w:t>
      </w:r>
      <w:r w:rsidR="00673F5A" w:rsidRPr="0004259C">
        <w:rPr>
          <w:color w:val="000000" w:themeColor="text1"/>
          <w:lang w:val="es-ES"/>
        </w:rPr>
        <w:t xml:space="preserve"> </w:t>
      </w:r>
      <w:r w:rsidRPr="0004259C">
        <w:rPr>
          <w:color w:val="000000" w:themeColor="text1"/>
          <w:lang w:val="es-ES"/>
        </w:rPr>
        <w:t xml:space="preserve">En segundo lugar, </w:t>
      </w:r>
      <w:r w:rsidR="00C820B9" w:rsidRPr="0004259C">
        <w:rPr>
          <w:color w:val="000000" w:themeColor="text1"/>
          <w:lang w:val="es-ES"/>
        </w:rPr>
        <w:t>gran parte</w:t>
      </w:r>
      <w:r w:rsidR="00CF256B" w:rsidRPr="0004259C">
        <w:rPr>
          <w:color w:val="000000" w:themeColor="text1"/>
          <w:lang w:val="es-ES"/>
        </w:rPr>
        <w:t xml:space="preserve"> de la información </w:t>
      </w:r>
      <w:r w:rsidR="00862016" w:rsidRPr="0004259C">
        <w:rPr>
          <w:color w:val="000000" w:themeColor="text1"/>
          <w:lang w:val="es-ES"/>
        </w:rPr>
        <w:t>acerca de los vínculos de apego</w:t>
      </w:r>
      <w:r w:rsidR="00CF256B" w:rsidRPr="0004259C">
        <w:rPr>
          <w:color w:val="000000" w:themeColor="text1"/>
          <w:lang w:val="es-ES"/>
        </w:rPr>
        <w:t xml:space="preserve"> y las experiencias de victimización en la infancia</w:t>
      </w:r>
      <w:r w:rsidR="00862016" w:rsidRPr="0004259C">
        <w:rPr>
          <w:color w:val="000000" w:themeColor="text1"/>
          <w:lang w:val="es-ES"/>
        </w:rPr>
        <w:t xml:space="preserve"> </w:t>
      </w:r>
      <w:r w:rsidR="00673F5A" w:rsidRPr="0004259C">
        <w:rPr>
          <w:color w:val="000000" w:themeColor="text1"/>
          <w:lang w:val="es-ES"/>
        </w:rPr>
        <w:t>se recopilaron de manera retrospectiva</w:t>
      </w:r>
      <w:r w:rsidR="00AD44B8" w:rsidRPr="0004259C">
        <w:rPr>
          <w:color w:val="000000" w:themeColor="text1"/>
          <w:lang w:val="es-ES"/>
        </w:rPr>
        <w:t xml:space="preserve"> a través de escalas de </w:t>
      </w:r>
      <w:r w:rsidR="00AD44B8" w:rsidRPr="0004259C">
        <w:rPr>
          <w:color w:val="000000" w:themeColor="text1"/>
          <w:lang w:val="es-ES"/>
        </w:rPr>
        <w:lastRenderedPageBreak/>
        <w:t>autoinforme</w:t>
      </w:r>
      <w:r w:rsidR="00673F5A" w:rsidRPr="0004259C">
        <w:rPr>
          <w:color w:val="000000" w:themeColor="text1"/>
          <w:lang w:val="es-ES"/>
        </w:rPr>
        <w:t xml:space="preserve">, lo que podría </w:t>
      </w:r>
      <w:r w:rsidR="00A63CCD" w:rsidRPr="0004259C">
        <w:rPr>
          <w:color w:val="000000" w:themeColor="text1"/>
          <w:lang w:val="es-ES"/>
        </w:rPr>
        <w:t>generar</w:t>
      </w:r>
      <w:r w:rsidR="00673F5A" w:rsidRPr="0004259C">
        <w:rPr>
          <w:color w:val="000000" w:themeColor="text1"/>
          <w:lang w:val="es-ES"/>
        </w:rPr>
        <w:t xml:space="preserve"> sesgos</w:t>
      </w:r>
      <w:r w:rsidR="00A63CCD" w:rsidRPr="0004259C">
        <w:rPr>
          <w:color w:val="000000" w:themeColor="text1"/>
          <w:lang w:val="es-ES"/>
        </w:rPr>
        <w:t xml:space="preserve"> en la información como resultado de la</w:t>
      </w:r>
      <w:r w:rsidR="00673F5A" w:rsidRPr="0004259C">
        <w:rPr>
          <w:color w:val="000000" w:themeColor="text1"/>
          <w:lang w:val="es-ES"/>
        </w:rPr>
        <w:t xml:space="preserve"> memoria selectiva o </w:t>
      </w:r>
      <w:r w:rsidR="00A63CCD" w:rsidRPr="0004259C">
        <w:rPr>
          <w:color w:val="000000" w:themeColor="text1"/>
          <w:lang w:val="es-ES"/>
        </w:rPr>
        <w:t xml:space="preserve">los </w:t>
      </w:r>
      <w:r w:rsidR="00673F5A" w:rsidRPr="0004259C">
        <w:rPr>
          <w:color w:val="000000" w:themeColor="text1"/>
          <w:lang w:val="es-ES"/>
        </w:rPr>
        <w:t>errores en el recuerdo. Adicionalmente, la información se recogió a través de un único informante</w:t>
      </w:r>
      <w:r w:rsidR="007D42E8" w:rsidRPr="0004259C">
        <w:rPr>
          <w:color w:val="000000" w:themeColor="text1"/>
          <w:lang w:val="es-ES"/>
        </w:rPr>
        <w:t xml:space="preserve">, </w:t>
      </w:r>
      <w:r w:rsidR="00673F5A" w:rsidRPr="0004259C">
        <w:rPr>
          <w:color w:val="000000" w:themeColor="text1"/>
          <w:lang w:val="es-ES"/>
        </w:rPr>
        <w:t>el adolescente</w:t>
      </w:r>
      <w:r w:rsidR="007D42E8" w:rsidRPr="0004259C">
        <w:rPr>
          <w:color w:val="000000" w:themeColor="text1"/>
          <w:lang w:val="es-ES"/>
        </w:rPr>
        <w:t xml:space="preserve">, </w:t>
      </w:r>
      <w:r w:rsidR="00DC117D" w:rsidRPr="0004259C">
        <w:rPr>
          <w:color w:val="000000" w:themeColor="text1"/>
          <w:lang w:val="es-ES"/>
        </w:rPr>
        <w:t xml:space="preserve">por lo que se podría complementar esta perspectiva con la de sus padres, compañeros, educadores u otras personas significativas de su entorno para evitar sesgos de deseabilidad social. En este sentido, </w:t>
      </w:r>
      <w:r w:rsidR="00A73ED4" w:rsidRPr="0004259C">
        <w:rPr>
          <w:color w:val="000000" w:themeColor="text1"/>
          <w:lang w:val="es-ES"/>
        </w:rPr>
        <w:t>sería adecuado para</w:t>
      </w:r>
      <w:r w:rsidR="00DC117D" w:rsidRPr="0004259C">
        <w:rPr>
          <w:color w:val="000000" w:themeColor="text1"/>
          <w:lang w:val="es-ES"/>
        </w:rPr>
        <w:t xml:space="preserve"> </w:t>
      </w:r>
      <w:r w:rsidR="00A73ED4" w:rsidRPr="0004259C">
        <w:rPr>
          <w:color w:val="000000" w:themeColor="text1"/>
          <w:lang w:val="es-ES"/>
        </w:rPr>
        <w:t xml:space="preserve">futuros estudios </w:t>
      </w:r>
      <w:r w:rsidR="00DC117D" w:rsidRPr="0004259C">
        <w:rPr>
          <w:color w:val="000000" w:themeColor="text1"/>
          <w:lang w:val="es-ES"/>
        </w:rPr>
        <w:t xml:space="preserve">el uso de múltiples informantes y </w:t>
      </w:r>
      <w:r w:rsidR="00A63CCD" w:rsidRPr="0004259C">
        <w:rPr>
          <w:color w:val="000000" w:themeColor="text1"/>
          <w:lang w:val="es-ES"/>
        </w:rPr>
        <w:t>una metodología mixta (cuantitativa y</w:t>
      </w:r>
      <w:r w:rsidR="00DC117D" w:rsidRPr="0004259C">
        <w:rPr>
          <w:color w:val="000000" w:themeColor="text1"/>
          <w:lang w:val="es-ES"/>
        </w:rPr>
        <w:t xml:space="preserve"> cualitativ</w:t>
      </w:r>
      <w:r w:rsidR="00CF256B" w:rsidRPr="0004259C">
        <w:rPr>
          <w:color w:val="000000" w:themeColor="text1"/>
          <w:lang w:val="es-ES"/>
        </w:rPr>
        <w:t>a</w:t>
      </w:r>
      <w:r w:rsidR="00A63CCD" w:rsidRPr="0004259C">
        <w:rPr>
          <w:color w:val="000000" w:themeColor="text1"/>
          <w:lang w:val="es-ES"/>
        </w:rPr>
        <w:t>)</w:t>
      </w:r>
      <w:r w:rsidR="00A73ED4" w:rsidRPr="0004259C">
        <w:rPr>
          <w:color w:val="000000" w:themeColor="text1"/>
          <w:lang w:val="es-ES"/>
        </w:rPr>
        <w:t xml:space="preserve">, que permita </w:t>
      </w:r>
      <w:r w:rsidR="007D42E8" w:rsidRPr="0004259C">
        <w:rPr>
          <w:color w:val="000000" w:themeColor="text1"/>
          <w:lang w:val="es-ES"/>
        </w:rPr>
        <w:t xml:space="preserve">ahondar en el contexto y </w:t>
      </w:r>
      <w:r w:rsidR="00A63CCD" w:rsidRPr="0004259C">
        <w:rPr>
          <w:color w:val="000000" w:themeColor="text1"/>
          <w:lang w:val="es-ES"/>
        </w:rPr>
        <w:t xml:space="preserve">otros </w:t>
      </w:r>
      <w:r w:rsidR="007D42E8" w:rsidRPr="0004259C">
        <w:rPr>
          <w:color w:val="000000" w:themeColor="text1"/>
          <w:lang w:val="es-ES"/>
        </w:rPr>
        <w:t xml:space="preserve">aspectos no evaluados por las escalas y </w:t>
      </w:r>
      <w:r w:rsidR="00DC117D" w:rsidRPr="0004259C">
        <w:rPr>
          <w:color w:val="000000" w:themeColor="text1"/>
          <w:lang w:val="es-ES"/>
        </w:rPr>
        <w:t xml:space="preserve">obtener </w:t>
      </w:r>
      <w:r w:rsidR="007D42E8" w:rsidRPr="0004259C">
        <w:rPr>
          <w:color w:val="000000" w:themeColor="text1"/>
          <w:lang w:val="es-ES"/>
        </w:rPr>
        <w:t xml:space="preserve">así </w:t>
      </w:r>
      <w:r w:rsidR="00DC117D" w:rsidRPr="0004259C">
        <w:rPr>
          <w:color w:val="000000" w:themeColor="text1"/>
          <w:lang w:val="es-ES"/>
        </w:rPr>
        <w:t>una visión más amplia y precisa de l</w:t>
      </w:r>
      <w:r w:rsidR="00A63CCD" w:rsidRPr="0004259C">
        <w:rPr>
          <w:color w:val="000000" w:themeColor="text1"/>
          <w:lang w:val="es-ES"/>
        </w:rPr>
        <w:t>as experiencias de las familias</w:t>
      </w:r>
      <w:r w:rsidR="007D42E8" w:rsidRPr="0004259C">
        <w:rPr>
          <w:color w:val="000000" w:themeColor="text1"/>
          <w:lang w:val="es-ES"/>
        </w:rPr>
        <w:t xml:space="preserve">. Por otra parte, la mayoría de las investigaciones encontradas se realizaron en España, lo que limita la generalización de los resultados a otras poblaciones porque </w:t>
      </w:r>
      <w:r w:rsidR="00A63CCD" w:rsidRPr="0004259C">
        <w:rPr>
          <w:color w:val="000000" w:themeColor="text1"/>
          <w:lang w:val="es-ES"/>
        </w:rPr>
        <w:t>podrían</w:t>
      </w:r>
      <w:r w:rsidR="007D42E8" w:rsidRPr="0004259C">
        <w:rPr>
          <w:color w:val="000000" w:themeColor="text1"/>
          <w:lang w:val="es-ES"/>
        </w:rPr>
        <w:t xml:space="preserve"> responder </w:t>
      </w:r>
      <w:r w:rsidR="00A63CCD" w:rsidRPr="0004259C">
        <w:rPr>
          <w:color w:val="000000" w:themeColor="text1"/>
          <w:lang w:val="es-ES"/>
        </w:rPr>
        <w:t xml:space="preserve">solo </w:t>
      </w:r>
      <w:r w:rsidR="007D42E8" w:rsidRPr="0004259C">
        <w:rPr>
          <w:color w:val="000000" w:themeColor="text1"/>
          <w:lang w:val="es-ES"/>
        </w:rPr>
        <w:t xml:space="preserve">a este contexto cultural. </w:t>
      </w:r>
      <w:r w:rsidR="000958F4" w:rsidRPr="0004259C">
        <w:rPr>
          <w:color w:val="000000" w:themeColor="text1"/>
          <w:lang w:val="es-ES"/>
        </w:rPr>
        <w:t xml:space="preserve">Las dinámicas familiares y los procesos de socialización se ven influidos por la cultura, lo que impacta en la investigación sobre VFP (Ibabe, 2015). Por ejemplo, únicamente </w:t>
      </w:r>
      <w:r w:rsidR="001E4FA1" w:rsidRPr="0004259C">
        <w:rPr>
          <w:color w:val="000000" w:themeColor="text1"/>
          <w:lang w:val="es-ES"/>
        </w:rPr>
        <w:t>un</w:t>
      </w:r>
      <w:r w:rsidR="000958F4" w:rsidRPr="0004259C">
        <w:rPr>
          <w:color w:val="000000" w:themeColor="text1"/>
          <w:lang w:val="es-ES"/>
        </w:rPr>
        <w:t xml:space="preserve"> estudio se realizó en un país oriental, lo que puede relacionarse con las características propias de esta cultura que tiende a enfatizar el respeto por los padres y antepasados, haciendo que la prevalencia de la VFP pueda ser menor y el interés en su estudio limitado (Junco-Guerrero et al., 2023). </w:t>
      </w:r>
      <w:r w:rsidR="00A002E3" w:rsidRPr="0004259C">
        <w:rPr>
          <w:color w:val="000000" w:themeColor="text1"/>
          <w:lang w:val="es-ES"/>
        </w:rPr>
        <w:t>Así, el</w:t>
      </w:r>
      <w:r w:rsidR="000958F4" w:rsidRPr="0004259C">
        <w:rPr>
          <w:color w:val="000000" w:themeColor="text1"/>
          <w:lang w:val="es-ES"/>
        </w:rPr>
        <w:t xml:space="preserve"> no disponer de investigaciones de otros países puede limitar el conocimiento sobre este fenómeno</w:t>
      </w:r>
      <w:r w:rsidR="00A002E3" w:rsidRPr="0004259C">
        <w:rPr>
          <w:color w:val="000000" w:themeColor="text1"/>
          <w:lang w:val="es-ES"/>
        </w:rPr>
        <w:t>; no obstante,</w:t>
      </w:r>
      <w:r w:rsidR="000958F4" w:rsidRPr="0004259C">
        <w:rPr>
          <w:color w:val="000000" w:themeColor="text1"/>
          <w:lang w:val="es-ES"/>
        </w:rPr>
        <w:t xml:space="preserve"> el hecho de que España sea pionera en esta área le permite contar con un conocimiento ecológicamente relevante</w:t>
      </w:r>
      <w:r w:rsidRPr="0004259C">
        <w:rPr>
          <w:color w:val="000000" w:themeColor="text1"/>
          <w:lang w:val="es-ES"/>
        </w:rPr>
        <w:t>.</w:t>
      </w:r>
      <w:r w:rsidR="0004259C">
        <w:rPr>
          <w:color w:val="000000" w:themeColor="text1"/>
          <w:lang w:val="es-ES"/>
        </w:rPr>
        <w:t xml:space="preserve"> </w:t>
      </w:r>
      <w:r w:rsidR="007D42E8" w:rsidRPr="0004259C">
        <w:rPr>
          <w:color w:val="000000" w:themeColor="text1"/>
          <w:lang w:val="es-ES"/>
        </w:rPr>
        <w:t xml:space="preserve">Ahora bien, es necesario </w:t>
      </w:r>
      <w:r w:rsidR="003500E4" w:rsidRPr="0004259C">
        <w:rPr>
          <w:color w:val="000000" w:themeColor="text1"/>
          <w:lang w:val="es-ES"/>
        </w:rPr>
        <w:t>replicar estos resultados en otras muestras, no solo provenientes de otra área geográfica, sino también de un contexto diferente al universitario</w:t>
      </w:r>
      <w:r w:rsidR="00862016" w:rsidRPr="0004259C">
        <w:rPr>
          <w:color w:val="000000" w:themeColor="text1"/>
          <w:lang w:val="es-ES"/>
        </w:rPr>
        <w:t>/académico</w:t>
      </w:r>
      <w:r w:rsidR="003500E4" w:rsidRPr="0004259C">
        <w:rPr>
          <w:color w:val="000000" w:themeColor="text1"/>
          <w:lang w:val="es-ES"/>
        </w:rPr>
        <w:t>. Incluso, sería interesante que en futuros estudios se exploren las diferencias en los perfiles según el tipo de muestra comunitaria, clínica o judicial, considerando el elevado nivel de ocultamiento de las familias debido al miedo, vergüenza y/o estigma que genera</w:t>
      </w:r>
      <w:r w:rsidR="003B2E4B" w:rsidRPr="0004259C">
        <w:rPr>
          <w:color w:val="000000" w:themeColor="text1"/>
          <w:lang w:val="es-ES"/>
        </w:rPr>
        <w:t xml:space="preserve">, por lo que la prevalencia de </w:t>
      </w:r>
      <w:r w:rsidR="0004375B" w:rsidRPr="0004259C">
        <w:rPr>
          <w:color w:val="000000" w:themeColor="text1"/>
          <w:lang w:val="es-ES"/>
        </w:rPr>
        <w:t>VFP</w:t>
      </w:r>
      <w:r w:rsidR="003B2E4B" w:rsidRPr="0004259C">
        <w:rPr>
          <w:color w:val="000000" w:themeColor="text1"/>
          <w:lang w:val="es-ES"/>
        </w:rPr>
        <w:t xml:space="preserve"> puede tender a variar. </w:t>
      </w:r>
      <w:r w:rsidR="0004375B" w:rsidRPr="0004259C">
        <w:rPr>
          <w:color w:val="000000" w:themeColor="text1"/>
          <w:lang w:val="es-ES"/>
        </w:rPr>
        <w:t xml:space="preserve">Por último, sería oportuno que otras líneas de investigación </w:t>
      </w:r>
      <w:r w:rsidR="0004375B" w:rsidRPr="0004259C">
        <w:rPr>
          <w:color w:val="000000" w:themeColor="text1"/>
          <w:lang w:val="es-ES"/>
        </w:rPr>
        <w:lastRenderedPageBreak/>
        <w:t>incluyan el análisis del papel del género y su influencia en la relación entre apego y VFP, así como también estudiar en profundidad la variable de</w:t>
      </w:r>
      <w:r w:rsidR="00A002E3" w:rsidRPr="0004259C">
        <w:rPr>
          <w:color w:val="000000" w:themeColor="text1"/>
          <w:lang w:val="es-ES"/>
        </w:rPr>
        <w:t xml:space="preserve"> la</w:t>
      </w:r>
      <w:r w:rsidR="0004375B" w:rsidRPr="0004259C">
        <w:rPr>
          <w:color w:val="000000" w:themeColor="text1"/>
          <w:lang w:val="es-ES"/>
        </w:rPr>
        <w:t xml:space="preserve"> exposición a la violencia, diferenciando si ha sido directa u observada y de parte de quién provenía. </w:t>
      </w:r>
      <w:r w:rsidR="00A002E3" w:rsidRPr="0004259C">
        <w:rPr>
          <w:color w:val="000000" w:themeColor="text1"/>
          <w:lang w:val="es-ES"/>
        </w:rPr>
        <w:t>Además</w:t>
      </w:r>
      <w:r w:rsidR="0041536A" w:rsidRPr="0004259C">
        <w:rPr>
          <w:color w:val="000000" w:themeColor="text1"/>
          <w:lang w:val="es-ES"/>
        </w:rPr>
        <w:t xml:space="preserve">, es conveniente analizar cada vínculo de apego por separado y explorar la existencia de conductas agresivas hacia otras personas distintas a las figuras parentales. </w:t>
      </w:r>
    </w:p>
    <w:p w14:paraId="60657BF3" w14:textId="6C92332C" w:rsidR="007B5C5C" w:rsidRPr="0004259C" w:rsidRDefault="007B5C5C" w:rsidP="00A05667">
      <w:pPr>
        <w:pStyle w:val="NormalWeb"/>
        <w:spacing w:before="0" w:beforeAutospacing="0" w:after="0" w:afterAutospacing="0" w:line="480" w:lineRule="auto"/>
        <w:jc w:val="both"/>
        <w:rPr>
          <w:color w:val="000000" w:themeColor="text1"/>
          <w:lang w:val="es-ES"/>
        </w:rPr>
      </w:pPr>
    </w:p>
    <w:p w14:paraId="3FC21107" w14:textId="77777777" w:rsidR="00A05667" w:rsidRPr="0004259C" w:rsidRDefault="00A05667" w:rsidP="00A05667">
      <w:pPr>
        <w:pStyle w:val="NormalWeb"/>
        <w:spacing w:before="0" w:beforeAutospacing="0" w:after="0" w:afterAutospacing="0" w:line="480" w:lineRule="auto"/>
        <w:jc w:val="both"/>
        <w:rPr>
          <w:color w:val="000000" w:themeColor="text1"/>
          <w:lang w:val="es-ES"/>
        </w:rPr>
      </w:pPr>
    </w:p>
    <w:p w14:paraId="1A888F95" w14:textId="42EF9042" w:rsidR="0003008D" w:rsidRPr="0004259C" w:rsidRDefault="0067399E" w:rsidP="0067399E">
      <w:pPr>
        <w:pStyle w:val="Ttulo1"/>
        <w:spacing w:before="0" w:line="480" w:lineRule="auto"/>
        <w:jc w:val="center"/>
        <w:rPr>
          <w:rFonts w:ascii="Times New Roman" w:hAnsi="Times New Roman" w:cs="Times New Roman"/>
          <w:b/>
          <w:bCs/>
          <w:color w:val="000000" w:themeColor="text1"/>
          <w:sz w:val="24"/>
          <w:szCs w:val="24"/>
          <w:lang w:val="es-ES"/>
        </w:rPr>
      </w:pPr>
      <w:bookmarkStart w:id="7" w:name="_Toc167031877"/>
      <w:r w:rsidRPr="0004259C">
        <w:rPr>
          <w:rFonts w:ascii="Times New Roman" w:hAnsi="Times New Roman" w:cs="Times New Roman"/>
          <w:b/>
          <w:bCs/>
          <w:color w:val="000000" w:themeColor="text1"/>
          <w:sz w:val="24"/>
          <w:szCs w:val="24"/>
          <w:lang w:val="es-ES"/>
        </w:rPr>
        <w:t>CONCLUSIONES</w:t>
      </w:r>
      <w:bookmarkEnd w:id="7"/>
    </w:p>
    <w:p w14:paraId="3A70C1BA" w14:textId="6B9E30FF" w:rsidR="0003008D" w:rsidRPr="0004259C" w:rsidRDefault="0004375B" w:rsidP="00D161E4">
      <w:pPr>
        <w:pStyle w:val="Sinespaciado"/>
        <w:spacing w:line="480" w:lineRule="auto"/>
        <w:ind w:firstLine="708"/>
        <w:jc w:val="both"/>
        <w:rPr>
          <w:rFonts w:ascii="Times New Roman" w:hAnsi="Times New Roman" w:cs="Times New Roman"/>
          <w:color w:val="000000" w:themeColor="text1"/>
          <w:sz w:val="24"/>
          <w:szCs w:val="24"/>
        </w:rPr>
      </w:pPr>
      <w:r w:rsidRPr="0004259C">
        <w:rPr>
          <w:rFonts w:ascii="Times New Roman" w:hAnsi="Times New Roman" w:cs="Times New Roman"/>
          <w:color w:val="000000" w:themeColor="text1"/>
          <w:sz w:val="24"/>
          <w:szCs w:val="24"/>
        </w:rPr>
        <w:t xml:space="preserve">En </w:t>
      </w:r>
      <w:r w:rsidR="005F214B" w:rsidRPr="0004259C">
        <w:rPr>
          <w:rFonts w:ascii="Times New Roman" w:hAnsi="Times New Roman" w:cs="Times New Roman"/>
          <w:color w:val="000000" w:themeColor="text1"/>
          <w:sz w:val="24"/>
          <w:szCs w:val="24"/>
        </w:rPr>
        <w:t>definitiva</w:t>
      </w:r>
      <w:r w:rsidRPr="0004259C">
        <w:rPr>
          <w:rFonts w:ascii="Times New Roman" w:hAnsi="Times New Roman" w:cs="Times New Roman"/>
          <w:color w:val="000000" w:themeColor="text1"/>
          <w:sz w:val="24"/>
          <w:szCs w:val="24"/>
        </w:rPr>
        <w:t>, se ha visto que la emergencia de investigaciones que vinculen el apego y la VFP es muy reciente, lo cual explica el limitado número de estudios encontrados por lo que no ha sido posible contrastar</w:t>
      </w:r>
      <w:r w:rsidR="0041536A" w:rsidRPr="0004259C">
        <w:rPr>
          <w:rFonts w:ascii="Times New Roman" w:hAnsi="Times New Roman" w:cs="Times New Roman"/>
          <w:color w:val="000000" w:themeColor="text1"/>
          <w:sz w:val="24"/>
          <w:szCs w:val="24"/>
        </w:rPr>
        <w:t>los</w:t>
      </w:r>
      <w:r w:rsidRPr="0004259C">
        <w:rPr>
          <w:rFonts w:ascii="Times New Roman" w:hAnsi="Times New Roman" w:cs="Times New Roman"/>
          <w:color w:val="000000" w:themeColor="text1"/>
          <w:sz w:val="24"/>
          <w:szCs w:val="24"/>
        </w:rPr>
        <w:t xml:space="preserve"> con otras investigaciones. A pesar de </w:t>
      </w:r>
      <w:r w:rsidR="00E66C87" w:rsidRPr="0004259C">
        <w:rPr>
          <w:rFonts w:ascii="Times New Roman" w:hAnsi="Times New Roman" w:cs="Times New Roman"/>
          <w:color w:val="000000" w:themeColor="text1"/>
          <w:sz w:val="24"/>
          <w:szCs w:val="24"/>
        </w:rPr>
        <w:t>estas</w:t>
      </w:r>
      <w:r w:rsidRPr="0004259C">
        <w:rPr>
          <w:rFonts w:ascii="Times New Roman" w:hAnsi="Times New Roman" w:cs="Times New Roman"/>
          <w:color w:val="000000" w:themeColor="text1"/>
          <w:sz w:val="24"/>
          <w:szCs w:val="24"/>
        </w:rPr>
        <w:t xml:space="preserve"> limitaciones, este estudio </w:t>
      </w:r>
      <w:r w:rsidR="00E66C87" w:rsidRPr="0004259C">
        <w:rPr>
          <w:rFonts w:ascii="Times New Roman" w:hAnsi="Times New Roman" w:cs="Times New Roman"/>
          <w:color w:val="000000" w:themeColor="text1"/>
          <w:sz w:val="24"/>
          <w:szCs w:val="24"/>
        </w:rPr>
        <w:t xml:space="preserve">permite conocer </w:t>
      </w:r>
      <w:r w:rsidR="0041536A" w:rsidRPr="0004259C">
        <w:rPr>
          <w:rFonts w:ascii="Times New Roman" w:hAnsi="Times New Roman" w:cs="Times New Roman"/>
          <w:color w:val="000000" w:themeColor="text1"/>
          <w:sz w:val="24"/>
          <w:szCs w:val="24"/>
        </w:rPr>
        <w:t xml:space="preserve">el estado actual de conocimiento sobre esta relación y </w:t>
      </w:r>
      <w:r w:rsidR="00E66C87" w:rsidRPr="0004259C">
        <w:rPr>
          <w:rFonts w:ascii="Times New Roman" w:hAnsi="Times New Roman" w:cs="Times New Roman"/>
          <w:color w:val="000000" w:themeColor="text1"/>
          <w:sz w:val="24"/>
          <w:szCs w:val="24"/>
        </w:rPr>
        <w:t>sus resultados motivan el estudio de la VFP desde la perspectiva del apego</w:t>
      </w:r>
      <w:r w:rsidR="0091779D" w:rsidRPr="0004259C">
        <w:rPr>
          <w:rFonts w:ascii="Times New Roman" w:hAnsi="Times New Roman" w:cs="Times New Roman"/>
          <w:color w:val="000000" w:themeColor="text1"/>
          <w:sz w:val="24"/>
          <w:szCs w:val="24"/>
        </w:rPr>
        <w:t>, la cual sí tiene en cuenta la dinámica relacional y los aspectos evolutivos, relevantes en esta forma de violencia.</w:t>
      </w:r>
      <w:r w:rsidR="00D161E4" w:rsidRPr="0004259C">
        <w:rPr>
          <w:rFonts w:ascii="Times New Roman" w:hAnsi="Times New Roman" w:cs="Times New Roman"/>
          <w:color w:val="000000" w:themeColor="text1"/>
          <w:sz w:val="24"/>
          <w:szCs w:val="24"/>
        </w:rPr>
        <w:t xml:space="preserve"> Por tanto, la seguridad respecto al apego podría explicar los mecanismos que subyacen al desarrollo de la </w:t>
      </w:r>
      <w:r w:rsidR="00CD60CC" w:rsidRPr="0004259C">
        <w:rPr>
          <w:rFonts w:ascii="Times New Roman" w:hAnsi="Times New Roman" w:cs="Times New Roman"/>
          <w:color w:val="000000" w:themeColor="text1"/>
          <w:sz w:val="24"/>
          <w:szCs w:val="24"/>
        </w:rPr>
        <w:t>violencia ascendente</w:t>
      </w:r>
      <w:r w:rsidR="00D161E4" w:rsidRPr="0004259C">
        <w:rPr>
          <w:rFonts w:ascii="Times New Roman" w:hAnsi="Times New Roman" w:cs="Times New Roman"/>
          <w:color w:val="000000" w:themeColor="text1"/>
          <w:sz w:val="24"/>
          <w:szCs w:val="24"/>
        </w:rPr>
        <w:t xml:space="preserve">. </w:t>
      </w:r>
      <w:r w:rsidR="0091779D" w:rsidRPr="0004259C">
        <w:rPr>
          <w:rFonts w:ascii="Times New Roman" w:hAnsi="Times New Roman" w:cs="Times New Roman"/>
          <w:color w:val="000000" w:themeColor="text1"/>
          <w:sz w:val="24"/>
          <w:szCs w:val="24"/>
        </w:rPr>
        <w:t xml:space="preserve"> </w:t>
      </w:r>
      <w:r w:rsidR="00E66C87" w:rsidRPr="0004259C">
        <w:rPr>
          <w:rFonts w:ascii="Times New Roman" w:hAnsi="Times New Roman" w:cs="Times New Roman"/>
          <w:color w:val="000000" w:themeColor="text1"/>
          <w:sz w:val="24"/>
          <w:szCs w:val="24"/>
        </w:rPr>
        <w:t xml:space="preserve">Además, los hallazgos de este estudio </w:t>
      </w:r>
      <w:r w:rsidR="00D7249C" w:rsidRPr="0004259C">
        <w:rPr>
          <w:rFonts w:ascii="Times New Roman" w:hAnsi="Times New Roman" w:cs="Times New Roman"/>
          <w:color w:val="000000" w:themeColor="text1"/>
          <w:sz w:val="24"/>
          <w:szCs w:val="24"/>
        </w:rPr>
        <w:t>destacan también</w:t>
      </w:r>
      <w:r w:rsidR="00E66C87" w:rsidRPr="0004259C">
        <w:rPr>
          <w:rFonts w:ascii="Times New Roman" w:hAnsi="Times New Roman" w:cs="Times New Roman"/>
          <w:color w:val="000000" w:themeColor="text1"/>
          <w:sz w:val="24"/>
          <w:szCs w:val="24"/>
        </w:rPr>
        <w:t xml:space="preserve"> la relevancia de la exposición a la violencia en la infancia, lo cual no solo es importante para la detección e intervención de la VFP sino que contribuye al desarrollo y mejora de </w:t>
      </w:r>
      <w:r w:rsidR="0091779D" w:rsidRPr="0004259C">
        <w:rPr>
          <w:rFonts w:ascii="Times New Roman" w:hAnsi="Times New Roman" w:cs="Times New Roman"/>
          <w:color w:val="000000" w:themeColor="text1"/>
          <w:sz w:val="24"/>
          <w:szCs w:val="24"/>
        </w:rPr>
        <w:t>acciones</w:t>
      </w:r>
      <w:r w:rsidR="00E66C87" w:rsidRPr="0004259C">
        <w:rPr>
          <w:rFonts w:ascii="Times New Roman" w:hAnsi="Times New Roman" w:cs="Times New Roman"/>
          <w:color w:val="000000" w:themeColor="text1"/>
          <w:sz w:val="24"/>
          <w:szCs w:val="24"/>
        </w:rPr>
        <w:t xml:space="preserve"> preventivas</w:t>
      </w:r>
      <w:r w:rsidR="00D161E4" w:rsidRPr="0004259C">
        <w:rPr>
          <w:rFonts w:ascii="Times New Roman" w:hAnsi="Times New Roman" w:cs="Times New Roman"/>
          <w:color w:val="000000" w:themeColor="text1"/>
          <w:sz w:val="24"/>
          <w:szCs w:val="24"/>
        </w:rPr>
        <w:t xml:space="preserve">. </w:t>
      </w:r>
      <w:r w:rsidR="00D7249C" w:rsidRPr="0004259C">
        <w:rPr>
          <w:rFonts w:ascii="Times New Roman" w:hAnsi="Times New Roman" w:cs="Times New Roman"/>
          <w:color w:val="000000" w:themeColor="text1"/>
          <w:sz w:val="24"/>
          <w:szCs w:val="24"/>
        </w:rPr>
        <w:t>A su vez, e</w:t>
      </w:r>
      <w:r w:rsidR="0091779D" w:rsidRPr="0004259C">
        <w:rPr>
          <w:rFonts w:ascii="Times New Roman" w:hAnsi="Times New Roman" w:cs="Times New Roman"/>
          <w:color w:val="000000" w:themeColor="text1"/>
          <w:sz w:val="24"/>
          <w:szCs w:val="24"/>
        </w:rPr>
        <w:t xml:space="preserve">sto refleja que una mirada sobre los vínculos tempranos </w:t>
      </w:r>
      <w:r w:rsidR="005F214B" w:rsidRPr="0004259C">
        <w:rPr>
          <w:rFonts w:ascii="Times New Roman" w:hAnsi="Times New Roman" w:cs="Times New Roman"/>
          <w:color w:val="000000" w:themeColor="text1"/>
          <w:sz w:val="24"/>
          <w:szCs w:val="24"/>
        </w:rPr>
        <w:t>invita</w:t>
      </w:r>
      <w:r w:rsidR="0091779D" w:rsidRPr="0004259C">
        <w:rPr>
          <w:rFonts w:ascii="Times New Roman" w:hAnsi="Times New Roman" w:cs="Times New Roman"/>
          <w:color w:val="000000" w:themeColor="text1"/>
          <w:sz w:val="24"/>
          <w:szCs w:val="24"/>
        </w:rPr>
        <w:t xml:space="preserve"> a </w:t>
      </w:r>
      <w:r w:rsidR="005F214B" w:rsidRPr="0004259C">
        <w:rPr>
          <w:rFonts w:ascii="Times New Roman" w:hAnsi="Times New Roman" w:cs="Times New Roman"/>
          <w:color w:val="000000" w:themeColor="text1"/>
          <w:sz w:val="24"/>
          <w:szCs w:val="24"/>
        </w:rPr>
        <w:t xml:space="preserve">realizar </w:t>
      </w:r>
      <w:r w:rsidR="0091779D" w:rsidRPr="0004259C">
        <w:rPr>
          <w:rFonts w:ascii="Times New Roman" w:hAnsi="Times New Roman" w:cs="Times New Roman"/>
          <w:color w:val="000000" w:themeColor="text1"/>
          <w:sz w:val="24"/>
          <w:szCs w:val="24"/>
        </w:rPr>
        <w:t xml:space="preserve">una lectura que </w:t>
      </w:r>
      <w:r w:rsidR="00D7249C" w:rsidRPr="0004259C">
        <w:rPr>
          <w:rFonts w:ascii="Times New Roman" w:hAnsi="Times New Roman" w:cs="Times New Roman"/>
          <w:color w:val="000000" w:themeColor="text1"/>
          <w:sz w:val="24"/>
          <w:szCs w:val="24"/>
        </w:rPr>
        <w:t>abarque</w:t>
      </w:r>
      <w:r w:rsidR="0091779D" w:rsidRPr="0004259C">
        <w:rPr>
          <w:rFonts w:ascii="Times New Roman" w:hAnsi="Times New Roman" w:cs="Times New Roman"/>
          <w:color w:val="000000" w:themeColor="text1"/>
          <w:sz w:val="24"/>
          <w:szCs w:val="24"/>
        </w:rPr>
        <w:t xml:space="preserve"> la complejidad de este fenómeno, </w:t>
      </w:r>
      <w:r w:rsidR="005D126C" w:rsidRPr="0004259C">
        <w:rPr>
          <w:rFonts w:ascii="Times New Roman" w:hAnsi="Times New Roman" w:cs="Times New Roman"/>
          <w:color w:val="000000" w:themeColor="text1"/>
          <w:sz w:val="24"/>
          <w:szCs w:val="24"/>
        </w:rPr>
        <w:t>manteniendo</w:t>
      </w:r>
      <w:r w:rsidR="0091779D" w:rsidRPr="0004259C">
        <w:rPr>
          <w:rFonts w:ascii="Times New Roman" w:hAnsi="Times New Roman" w:cs="Times New Roman"/>
          <w:color w:val="000000" w:themeColor="text1"/>
          <w:sz w:val="24"/>
          <w:szCs w:val="24"/>
        </w:rPr>
        <w:t xml:space="preserve"> una </w:t>
      </w:r>
      <w:r w:rsidR="005D126C" w:rsidRPr="0004259C">
        <w:rPr>
          <w:rFonts w:ascii="Times New Roman" w:hAnsi="Times New Roman" w:cs="Times New Roman"/>
          <w:color w:val="000000" w:themeColor="text1"/>
          <w:sz w:val="24"/>
          <w:szCs w:val="24"/>
        </w:rPr>
        <w:t xml:space="preserve">visión </w:t>
      </w:r>
      <w:r w:rsidR="0091779D" w:rsidRPr="0004259C">
        <w:rPr>
          <w:rFonts w:ascii="Times New Roman" w:hAnsi="Times New Roman" w:cs="Times New Roman"/>
          <w:color w:val="000000" w:themeColor="text1"/>
          <w:sz w:val="24"/>
          <w:szCs w:val="24"/>
        </w:rPr>
        <w:t xml:space="preserve">más </w:t>
      </w:r>
      <w:r w:rsidR="005F214B" w:rsidRPr="0004259C">
        <w:rPr>
          <w:rFonts w:ascii="Times New Roman" w:hAnsi="Times New Roman" w:cs="Times New Roman"/>
          <w:color w:val="000000" w:themeColor="text1"/>
          <w:sz w:val="24"/>
          <w:szCs w:val="24"/>
        </w:rPr>
        <w:t xml:space="preserve">compasiva sobre todos los miembros de la familia involucrados en estas dinámicas de violencia. De esta forma, la perspectiva del apego contribuye a evitar y/o superar aquellas atribuciones criminalizantes sobre estos menores o despreciativas sobre </w:t>
      </w:r>
      <w:r w:rsidR="005D126C" w:rsidRPr="0004259C">
        <w:rPr>
          <w:rFonts w:ascii="Times New Roman" w:hAnsi="Times New Roman" w:cs="Times New Roman"/>
          <w:color w:val="000000" w:themeColor="text1"/>
          <w:sz w:val="24"/>
          <w:szCs w:val="24"/>
        </w:rPr>
        <w:t>el rol de las</w:t>
      </w:r>
      <w:r w:rsidR="005F214B" w:rsidRPr="0004259C">
        <w:rPr>
          <w:rFonts w:ascii="Times New Roman" w:hAnsi="Times New Roman" w:cs="Times New Roman"/>
          <w:color w:val="000000" w:themeColor="text1"/>
          <w:sz w:val="24"/>
          <w:szCs w:val="24"/>
        </w:rPr>
        <w:t xml:space="preserve"> figuras de cuidado. </w:t>
      </w:r>
      <w:r w:rsidR="00DA22FC" w:rsidRPr="0004259C">
        <w:rPr>
          <w:rFonts w:ascii="Times New Roman" w:hAnsi="Times New Roman" w:cs="Times New Roman"/>
          <w:color w:val="000000" w:themeColor="text1"/>
          <w:sz w:val="24"/>
          <w:szCs w:val="24"/>
        </w:rPr>
        <w:t xml:space="preserve">Por último, este estudio resalta la importa de la </w:t>
      </w:r>
      <w:r w:rsidR="005D126C" w:rsidRPr="0004259C">
        <w:rPr>
          <w:rFonts w:ascii="Times New Roman" w:hAnsi="Times New Roman" w:cs="Times New Roman"/>
          <w:color w:val="000000" w:themeColor="text1"/>
          <w:sz w:val="24"/>
          <w:szCs w:val="24"/>
        </w:rPr>
        <w:t>construcción</w:t>
      </w:r>
      <w:r w:rsidR="00DA22FC" w:rsidRPr="0004259C">
        <w:rPr>
          <w:rFonts w:ascii="Times New Roman" w:hAnsi="Times New Roman" w:cs="Times New Roman"/>
          <w:color w:val="000000" w:themeColor="text1"/>
          <w:sz w:val="24"/>
          <w:szCs w:val="24"/>
        </w:rPr>
        <w:t xml:space="preserve"> de vínculos seguros, </w:t>
      </w:r>
      <w:r w:rsidR="00DA22FC" w:rsidRPr="0004259C">
        <w:rPr>
          <w:rFonts w:ascii="Times New Roman" w:hAnsi="Times New Roman" w:cs="Times New Roman"/>
          <w:color w:val="000000" w:themeColor="text1"/>
          <w:sz w:val="24"/>
          <w:szCs w:val="24"/>
        </w:rPr>
        <w:lastRenderedPageBreak/>
        <w:t xml:space="preserve">pudiendo servir </w:t>
      </w:r>
      <w:r w:rsidR="005D126C" w:rsidRPr="0004259C">
        <w:rPr>
          <w:rFonts w:ascii="Times New Roman" w:hAnsi="Times New Roman" w:cs="Times New Roman"/>
          <w:color w:val="000000" w:themeColor="text1"/>
          <w:sz w:val="24"/>
          <w:szCs w:val="24"/>
        </w:rPr>
        <w:t xml:space="preserve">estos </w:t>
      </w:r>
      <w:r w:rsidR="00DA22FC" w:rsidRPr="0004259C">
        <w:rPr>
          <w:rFonts w:ascii="Times New Roman" w:hAnsi="Times New Roman" w:cs="Times New Roman"/>
          <w:color w:val="000000" w:themeColor="text1"/>
          <w:sz w:val="24"/>
          <w:szCs w:val="24"/>
        </w:rPr>
        <w:t>como factores protectores frente a la adversidad en la infancia y el desarrollo psicológico de las personas.</w:t>
      </w:r>
      <w:r w:rsidR="00D161E4" w:rsidRPr="0004259C">
        <w:rPr>
          <w:rFonts w:ascii="Times New Roman" w:hAnsi="Times New Roman" w:cs="Times New Roman"/>
          <w:color w:val="000000" w:themeColor="text1"/>
          <w:sz w:val="24"/>
          <w:szCs w:val="24"/>
        </w:rPr>
        <w:t xml:space="preserve"> Como señala Cyrulnik (20</w:t>
      </w:r>
      <w:r w:rsidR="0048311C" w:rsidRPr="0004259C">
        <w:rPr>
          <w:rFonts w:ascii="Times New Roman" w:hAnsi="Times New Roman" w:cs="Times New Roman"/>
          <w:color w:val="000000" w:themeColor="text1"/>
          <w:sz w:val="24"/>
          <w:szCs w:val="24"/>
        </w:rPr>
        <w:t>1</w:t>
      </w:r>
      <w:r w:rsidR="00711810" w:rsidRPr="0004259C">
        <w:rPr>
          <w:rFonts w:ascii="Times New Roman" w:hAnsi="Times New Roman" w:cs="Times New Roman"/>
          <w:color w:val="000000" w:themeColor="text1"/>
          <w:sz w:val="24"/>
          <w:szCs w:val="24"/>
        </w:rPr>
        <w:t>3</w:t>
      </w:r>
      <w:r w:rsidR="00A53C0F" w:rsidRPr="0004259C">
        <w:rPr>
          <w:rFonts w:ascii="Times New Roman" w:hAnsi="Times New Roman" w:cs="Times New Roman"/>
          <w:color w:val="000000" w:themeColor="text1"/>
          <w:sz w:val="24"/>
          <w:szCs w:val="24"/>
        </w:rPr>
        <w:t>) “el proceso de resiliencia permite a un niño herido transformar su herida en organizadora del yo, siempre que disponga de una relación cercana que le permita realizar una metamorfosis”</w:t>
      </w:r>
      <w:r w:rsidR="00711810" w:rsidRPr="0004259C">
        <w:rPr>
          <w:rFonts w:ascii="Times New Roman" w:hAnsi="Times New Roman" w:cs="Times New Roman"/>
          <w:color w:val="000000" w:themeColor="text1"/>
          <w:sz w:val="24"/>
          <w:szCs w:val="24"/>
        </w:rPr>
        <w:t xml:space="preserve"> (p.</w:t>
      </w:r>
      <w:r w:rsidR="004A6460" w:rsidRPr="0004259C">
        <w:rPr>
          <w:rFonts w:ascii="Times New Roman" w:hAnsi="Times New Roman" w:cs="Times New Roman"/>
          <w:color w:val="000000" w:themeColor="text1"/>
          <w:sz w:val="24"/>
          <w:szCs w:val="24"/>
        </w:rPr>
        <w:t xml:space="preserve"> </w:t>
      </w:r>
      <w:r w:rsidR="00711810" w:rsidRPr="0004259C">
        <w:rPr>
          <w:rFonts w:ascii="Times New Roman" w:hAnsi="Times New Roman" w:cs="Times New Roman"/>
          <w:color w:val="000000" w:themeColor="text1"/>
          <w:sz w:val="24"/>
          <w:szCs w:val="24"/>
        </w:rPr>
        <w:t>248)</w:t>
      </w:r>
      <w:r w:rsidR="00A53C0F" w:rsidRPr="0004259C">
        <w:rPr>
          <w:rFonts w:ascii="Times New Roman" w:hAnsi="Times New Roman" w:cs="Times New Roman"/>
          <w:color w:val="000000" w:themeColor="text1"/>
          <w:sz w:val="24"/>
          <w:szCs w:val="24"/>
        </w:rPr>
        <w:t xml:space="preserve">. </w:t>
      </w:r>
    </w:p>
    <w:p w14:paraId="1872F85D" w14:textId="77777777" w:rsidR="00D46BFB" w:rsidRPr="0004259C" w:rsidRDefault="00D46BFB" w:rsidP="0090191B">
      <w:pPr>
        <w:pStyle w:val="Sinespaciado"/>
        <w:spacing w:line="480" w:lineRule="auto"/>
        <w:jc w:val="both"/>
        <w:rPr>
          <w:rFonts w:ascii="Times New Roman" w:hAnsi="Times New Roman" w:cs="Times New Roman"/>
          <w:b/>
          <w:bCs/>
          <w:color w:val="000000" w:themeColor="text1"/>
          <w:sz w:val="24"/>
          <w:szCs w:val="24"/>
        </w:rPr>
      </w:pPr>
    </w:p>
    <w:p w14:paraId="05C6C615" w14:textId="77777777" w:rsidR="00A8374A" w:rsidRPr="0004259C" w:rsidRDefault="00A8374A" w:rsidP="001F3C7E">
      <w:pPr>
        <w:pStyle w:val="Sinespaciado"/>
        <w:spacing w:line="480" w:lineRule="auto"/>
        <w:jc w:val="both"/>
        <w:rPr>
          <w:rFonts w:ascii="Times New Roman" w:hAnsi="Times New Roman" w:cs="Times New Roman"/>
          <w:b/>
          <w:bCs/>
          <w:color w:val="000000" w:themeColor="text1"/>
          <w:sz w:val="24"/>
          <w:szCs w:val="24"/>
        </w:rPr>
      </w:pPr>
    </w:p>
    <w:p w14:paraId="4B14C1D4" w14:textId="77777777" w:rsidR="00A8374A" w:rsidRPr="0004259C" w:rsidRDefault="00A8374A" w:rsidP="001F3C7E">
      <w:pPr>
        <w:pStyle w:val="Sinespaciado"/>
        <w:spacing w:line="480" w:lineRule="auto"/>
        <w:jc w:val="both"/>
        <w:rPr>
          <w:rFonts w:ascii="Times New Roman" w:hAnsi="Times New Roman" w:cs="Times New Roman"/>
          <w:b/>
          <w:bCs/>
          <w:color w:val="000000" w:themeColor="text1"/>
          <w:sz w:val="24"/>
          <w:szCs w:val="24"/>
        </w:rPr>
      </w:pPr>
    </w:p>
    <w:p w14:paraId="0C3872A1" w14:textId="77777777" w:rsidR="00A05667" w:rsidRPr="0004259C" w:rsidRDefault="00A05667">
      <w:pPr>
        <w:rPr>
          <w:rFonts w:eastAsiaTheme="majorEastAsia"/>
          <w:b/>
          <w:bCs/>
          <w:color w:val="000000" w:themeColor="text1"/>
          <w:lang w:val="es-ES"/>
        </w:rPr>
      </w:pPr>
      <w:r w:rsidRPr="0004259C">
        <w:rPr>
          <w:b/>
          <w:bCs/>
          <w:color w:val="000000" w:themeColor="text1"/>
          <w:lang w:val="es-ES"/>
        </w:rPr>
        <w:br w:type="page"/>
      </w:r>
    </w:p>
    <w:p w14:paraId="001F6AC9" w14:textId="7361DBC1" w:rsidR="00A53C0F" w:rsidRPr="0004259C" w:rsidRDefault="0067399E" w:rsidP="0067399E">
      <w:pPr>
        <w:pStyle w:val="Ttulo1"/>
        <w:spacing w:line="480" w:lineRule="auto"/>
        <w:jc w:val="center"/>
        <w:rPr>
          <w:rFonts w:ascii="Times New Roman" w:hAnsi="Times New Roman" w:cs="Times New Roman"/>
          <w:b/>
          <w:bCs/>
          <w:color w:val="000000" w:themeColor="text1"/>
          <w:sz w:val="24"/>
          <w:szCs w:val="24"/>
          <w:lang w:val="es-ES"/>
        </w:rPr>
      </w:pPr>
      <w:bookmarkStart w:id="8" w:name="_Toc167031878"/>
      <w:r w:rsidRPr="0004259C">
        <w:rPr>
          <w:rFonts w:ascii="Times New Roman" w:hAnsi="Times New Roman" w:cs="Times New Roman"/>
          <w:b/>
          <w:bCs/>
          <w:color w:val="000000" w:themeColor="text1"/>
          <w:sz w:val="24"/>
          <w:szCs w:val="24"/>
          <w:lang w:val="es-ES"/>
        </w:rPr>
        <w:lastRenderedPageBreak/>
        <w:t>REFERENCIAS BIBLIOGRÁFICAS</w:t>
      </w:r>
      <w:bookmarkEnd w:id="8"/>
    </w:p>
    <w:p w14:paraId="2E1B204B" w14:textId="77777777" w:rsidR="00B25052" w:rsidRPr="0004259C" w:rsidRDefault="00B25052" w:rsidP="00B25052">
      <w:pPr>
        <w:rPr>
          <w:lang w:val="es-ES"/>
        </w:rPr>
      </w:pPr>
    </w:p>
    <w:p w14:paraId="2D76875E" w14:textId="350381AE" w:rsidR="00BA4A1D" w:rsidRPr="005B346E" w:rsidRDefault="00BA4A1D" w:rsidP="0090191B">
      <w:pPr>
        <w:spacing w:line="480" w:lineRule="auto"/>
        <w:ind w:left="709" w:hanging="709"/>
        <w:jc w:val="both"/>
        <w:rPr>
          <w:lang w:val="en-US"/>
        </w:rPr>
      </w:pPr>
      <w:r w:rsidRPr="0004259C">
        <w:rPr>
          <w:lang w:val="es-ES"/>
        </w:rPr>
        <w:t xml:space="preserve">Ainsworth, M. S. (1979). </w:t>
      </w:r>
      <w:r w:rsidRPr="005B346E">
        <w:rPr>
          <w:lang w:val="en-US"/>
        </w:rPr>
        <w:t xml:space="preserve">Infant–mother attachment. </w:t>
      </w:r>
      <w:r w:rsidRPr="005B346E">
        <w:rPr>
          <w:i/>
          <w:iCs/>
          <w:lang w:val="en-US"/>
        </w:rPr>
        <w:t>American Psychologist, 34</w:t>
      </w:r>
      <w:r w:rsidRPr="005B346E">
        <w:rPr>
          <w:lang w:val="en-US"/>
        </w:rPr>
        <w:t xml:space="preserve">(10), 932–937. </w:t>
      </w:r>
    </w:p>
    <w:p w14:paraId="449C8982" w14:textId="6EE39FCE" w:rsidR="000D7CFD" w:rsidRPr="0004259C" w:rsidRDefault="000D7CFD" w:rsidP="0090191B">
      <w:pPr>
        <w:spacing w:line="480" w:lineRule="auto"/>
        <w:ind w:left="709" w:hanging="709"/>
        <w:jc w:val="both"/>
        <w:rPr>
          <w:rStyle w:val="Hipervnculo"/>
          <w:lang w:val="es-ES"/>
        </w:rPr>
      </w:pPr>
      <w:r w:rsidRPr="0004259C">
        <w:rPr>
          <w:lang w:val="es-ES"/>
        </w:rPr>
        <w:t xml:space="preserve">Arias Rivera, S. J. y Hidalgo García, M. V. (2020). Fundamentos teóricos y factores explicativos de la Violencia filio-parental. Un estudio de Alcance. </w:t>
      </w:r>
      <w:r w:rsidRPr="0004259C">
        <w:rPr>
          <w:i/>
          <w:iCs/>
          <w:lang w:val="es-ES"/>
        </w:rPr>
        <w:t>Anales de Psicología / Annals of Psychology</w:t>
      </w:r>
      <w:r w:rsidRPr="0004259C">
        <w:rPr>
          <w:lang w:val="es-ES"/>
        </w:rPr>
        <w:t xml:space="preserve">, </w:t>
      </w:r>
      <w:r w:rsidRPr="0004259C">
        <w:rPr>
          <w:i/>
          <w:iCs/>
          <w:lang w:val="es-ES"/>
        </w:rPr>
        <w:t>36</w:t>
      </w:r>
      <w:r w:rsidRPr="0004259C">
        <w:rPr>
          <w:lang w:val="es-ES"/>
        </w:rPr>
        <w:t xml:space="preserve">(2), 220–231. </w:t>
      </w:r>
      <w:hyperlink r:id="rId12" w:history="1">
        <w:r w:rsidRPr="0004259C">
          <w:rPr>
            <w:rStyle w:val="Hipervnculo"/>
            <w:lang w:val="es-ES"/>
          </w:rPr>
          <w:t>https://doi.org/10.6018/analesps.338881</w:t>
        </w:r>
      </w:hyperlink>
    </w:p>
    <w:p w14:paraId="44541306" w14:textId="4C2C9B29" w:rsidR="000D7CFD" w:rsidRPr="005B346E" w:rsidRDefault="000D7CFD" w:rsidP="0090191B">
      <w:pPr>
        <w:spacing w:line="480" w:lineRule="auto"/>
        <w:ind w:left="709" w:hanging="709"/>
        <w:jc w:val="both"/>
        <w:rPr>
          <w:lang w:val="en-US"/>
        </w:rPr>
      </w:pPr>
      <w:r w:rsidRPr="0004259C">
        <w:rPr>
          <w:lang w:val="es-ES"/>
        </w:rPr>
        <w:t>Arias‐Rivera S., Lorence B.</w:t>
      </w:r>
      <w:r w:rsidR="00A756E3" w:rsidRPr="0004259C">
        <w:rPr>
          <w:lang w:val="es-ES"/>
        </w:rPr>
        <w:t>,</w:t>
      </w:r>
      <w:r w:rsidRPr="0004259C">
        <w:rPr>
          <w:lang w:val="es-ES"/>
        </w:rPr>
        <w:t xml:space="preserve"> e Hidalgo, V. (2021). </w:t>
      </w:r>
      <w:r w:rsidRPr="005B346E">
        <w:rPr>
          <w:lang w:val="en-US"/>
        </w:rPr>
        <w:t xml:space="preserve">Parenting skills, family functioning and social support in situations of child‐to‐parent violence: A scoping review of the literature. </w:t>
      </w:r>
      <w:r w:rsidRPr="005B346E">
        <w:rPr>
          <w:i/>
          <w:iCs/>
          <w:lang w:val="en-US"/>
        </w:rPr>
        <w:t>Journal of Family Violence, 37</w:t>
      </w:r>
      <w:r w:rsidRPr="005B346E">
        <w:rPr>
          <w:lang w:val="en-US"/>
        </w:rPr>
        <w:t xml:space="preserve">, 1147–1160. </w:t>
      </w:r>
      <w:hyperlink r:id="rId13" w:history="1">
        <w:r w:rsidRPr="005B346E">
          <w:rPr>
            <w:rStyle w:val="Hipervnculo"/>
            <w:rFonts w:eastAsiaTheme="majorEastAsia"/>
            <w:lang w:val="en-US"/>
          </w:rPr>
          <w:t>https://doi.org/10.1007/s10896-021-00316-y</w:t>
        </w:r>
      </w:hyperlink>
      <w:r w:rsidRPr="005B346E">
        <w:rPr>
          <w:lang w:val="en-US"/>
        </w:rPr>
        <w:t xml:space="preserve"> </w:t>
      </w:r>
    </w:p>
    <w:p w14:paraId="686A9C01" w14:textId="37D5388C" w:rsidR="000D7CFD" w:rsidRPr="005B346E" w:rsidRDefault="000D7CFD" w:rsidP="0090191B">
      <w:pPr>
        <w:spacing w:line="480" w:lineRule="auto"/>
        <w:ind w:left="709" w:hanging="709"/>
        <w:jc w:val="both"/>
        <w:rPr>
          <w:rStyle w:val="url"/>
          <w:lang w:val="en-US"/>
        </w:rPr>
      </w:pPr>
      <w:r w:rsidRPr="005B346E">
        <w:rPr>
          <w:lang w:val="en-US"/>
        </w:rPr>
        <w:t xml:space="preserve">Barnett, J., </w:t>
      </w:r>
      <w:r w:rsidR="00A756E3" w:rsidRPr="005B346E">
        <w:rPr>
          <w:lang w:val="en-US"/>
        </w:rPr>
        <w:t>t</w:t>
      </w:r>
      <w:r w:rsidRPr="005B346E">
        <w:rPr>
          <w:lang w:val="en-US"/>
        </w:rPr>
        <w:t xml:space="preserve"> Howe, T. R. (2020). Multiple maltreatment and adverse childhood experiences: exploring cumulative threats to attachment quality. </w:t>
      </w:r>
      <w:r w:rsidRPr="005B346E">
        <w:rPr>
          <w:i/>
          <w:iCs/>
          <w:lang w:val="en-US"/>
        </w:rPr>
        <w:t>Violence And Victims</w:t>
      </w:r>
      <w:r w:rsidRPr="005B346E">
        <w:rPr>
          <w:lang w:val="en-US"/>
        </w:rPr>
        <w:t xml:space="preserve">, </w:t>
      </w:r>
      <w:r w:rsidRPr="005B346E">
        <w:rPr>
          <w:i/>
          <w:iCs/>
          <w:lang w:val="en-US"/>
        </w:rPr>
        <w:t>36</w:t>
      </w:r>
      <w:r w:rsidRPr="005B346E">
        <w:rPr>
          <w:lang w:val="en-US"/>
        </w:rPr>
        <w:t xml:space="preserve">(2), 214-232. </w:t>
      </w:r>
      <w:hyperlink r:id="rId14" w:history="1">
        <w:r w:rsidRPr="005B346E">
          <w:rPr>
            <w:rStyle w:val="Hipervnculo"/>
            <w:rFonts w:eastAsiaTheme="majorEastAsia"/>
            <w:lang w:val="en-US"/>
          </w:rPr>
          <w:t>https://doi.org/10.1891/vv-d-19-00158</w:t>
        </w:r>
      </w:hyperlink>
      <w:r w:rsidRPr="005B346E">
        <w:rPr>
          <w:rStyle w:val="url"/>
          <w:lang w:val="en-US"/>
        </w:rPr>
        <w:t xml:space="preserve"> </w:t>
      </w:r>
    </w:p>
    <w:p w14:paraId="7BC926D4" w14:textId="77777777" w:rsidR="00BA4A1D" w:rsidRPr="005B346E" w:rsidRDefault="00BA4A1D" w:rsidP="00BA4A1D">
      <w:pPr>
        <w:spacing w:line="480" w:lineRule="auto"/>
        <w:ind w:left="709" w:hanging="709"/>
        <w:jc w:val="both"/>
        <w:rPr>
          <w:color w:val="0563C1" w:themeColor="hyperlink"/>
          <w:u w:val="single"/>
          <w:lang w:val="en-US"/>
        </w:rPr>
      </w:pPr>
      <w:r w:rsidRPr="005B346E">
        <w:rPr>
          <w:lang w:val="en-US"/>
        </w:rPr>
        <w:t>Bowlby, J. (1969). Attachment and Loss, Vol. 1: Attachment. Attachment and Loss. New York: Basic Books.</w:t>
      </w:r>
    </w:p>
    <w:p w14:paraId="5CEFAF7F" w14:textId="4B2F0E6A" w:rsidR="000D7CFD" w:rsidRPr="005B346E" w:rsidRDefault="000D7CFD" w:rsidP="00BA4A1D">
      <w:pPr>
        <w:spacing w:line="480" w:lineRule="auto"/>
        <w:ind w:left="709" w:hanging="709"/>
        <w:jc w:val="both"/>
        <w:rPr>
          <w:rStyle w:val="url"/>
          <w:color w:val="0563C1" w:themeColor="hyperlink"/>
          <w:u w:val="single"/>
          <w:lang w:val="en-US"/>
        </w:rPr>
      </w:pPr>
      <w:r w:rsidRPr="005B346E">
        <w:rPr>
          <w:lang w:val="en-US"/>
        </w:rPr>
        <w:t xml:space="preserve">Butler, N., Quigg, Z., Bates, R., Jones, L., Ashworth, E., Gowland, S., </w:t>
      </w:r>
      <w:r w:rsidR="00A756E3" w:rsidRPr="005B346E">
        <w:rPr>
          <w:lang w:val="en-US"/>
        </w:rPr>
        <w:t>y</w:t>
      </w:r>
      <w:r w:rsidRPr="005B346E">
        <w:rPr>
          <w:lang w:val="en-US"/>
        </w:rPr>
        <w:t xml:space="preserve"> Jones, M. (2022). The contributing role of family, school, and peer supportive relationships in protecting the mental wellbeing of children and adolescents. </w:t>
      </w:r>
      <w:r w:rsidRPr="005B346E">
        <w:rPr>
          <w:i/>
          <w:iCs/>
          <w:lang w:val="en-US"/>
        </w:rPr>
        <w:t>School Mental Health</w:t>
      </w:r>
      <w:r w:rsidRPr="005B346E">
        <w:rPr>
          <w:lang w:val="en-US"/>
        </w:rPr>
        <w:t xml:space="preserve">, </w:t>
      </w:r>
      <w:r w:rsidRPr="005B346E">
        <w:rPr>
          <w:i/>
          <w:iCs/>
          <w:lang w:val="en-US"/>
        </w:rPr>
        <w:t>14</w:t>
      </w:r>
      <w:r w:rsidRPr="005B346E">
        <w:rPr>
          <w:lang w:val="en-US"/>
        </w:rPr>
        <w:t xml:space="preserve">(3), 776-788. </w:t>
      </w:r>
      <w:hyperlink r:id="rId15" w:history="1">
        <w:r w:rsidRPr="005B346E">
          <w:rPr>
            <w:rStyle w:val="Hipervnculo"/>
            <w:lang w:val="en-US"/>
          </w:rPr>
          <w:t>https://doi.org/10.1007/s12310-022-09502-9</w:t>
        </w:r>
      </w:hyperlink>
      <w:r w:rsidRPr="005B346E">
        <w:rPr>
          <w:rStyle w:val="url"/>
          <w:lang w:val="en-US"/>
        </w:rPr>
        <w:t xml:space="preserve"> </w:t>
      </w:r>
    </w:p>
    <w:p w14:paraId="722C92DF" w14:textId="0653F28E" w:rsidR="000D7CFD" w:rsidRPr="0004259C" w:rsidRDefault="000D7CFD" w:rsidP="0090191B">
      <w:pPr>
        <w:spacing w:line="480" w:lineRule="auto"/>
        <w:ind w:left="709" w:hanging="709"/>
        <w:jc w:val="both"/>
        <w:rPr>
          <w:lang w:val="es-ES"/>
        </w:rPr>
      </w:pPr>
      <w:r w:rsidRPr="005B346E">
        <w:rPr>
          <w:lang w:val="en-US"/>
        </w:rPr>
        <w:t>Calvete, E., Orue, I.</w:t>
      </w:r>
      <w:r w:rsidR="00A756E3" w:rsidRPr="005B346E">
        <w:rPr>
          <w:lang w:val="en-US"/>
        </w:rPr>
        <w:t>, y</w:t>
      </w:r>
      <w:r w:rsidRPr="005B346E">
        <w:rPr>
          <w:lang w:val="en-US"/>
        </w:rPr>
        <w:t xml:space="preserve"> Sampedro, R. (2011). </w:t>
      </w:r>
      <w:r w:rsidRPr="0004259C">
        <w:rPr>
          <w:lang w:val="es-ES"/>
        </w:rPr>
        <w:t xml:space="preserve">Violencia filio-parental en la adolescencia: características ambientales y personales. </w:t>
      </w:r>
      <w:r w:rsidRPr="0004259C">
        <w:rPr>
          <w:i/>
          <w:iCs/>
          <w:lang w:val="es-ES"/>
        </w:rPr>
        <w:t>Infancia y Aprendizaje, 34</w:t>
      </w:r>
      <w:r w:rsidRPr="0004259C">
        <w:rPr>
          <w:lang w:val="es-ES"/>
        </w:rPr>
        <w:t xml:space="preserve">(3), 349-363. </w:t>
      </w:r>
      <w:hyperlink r:id="rId16" w:history="1">
        <w:r w:rsidRPr="0004259C">
          <w:rPr>
            <w:rStyle w:val="Hipervnculo"/>
            <w:lang w:val="es-ES"/>
          </w:rPr>
          <w:t>https://doi.org/10.1174/021037011797238577</w:t>
        </w:r>
      </w:hyperlink>
      <w:r w:rsidRPr="0004259C">
        <w:rPr>
          <w:lang w:val="es-ES"/>
        </w:rPr>
        <w:t xml:space="preserve"> </w:t>
      </w:r>
    </w:p>
    <w:p w14:paraId="330B58E4" w14:textId="074A2FB0" w:rsidR="000D7CFD" w:rsidRPr="005B346E" w:rsidRDefault="000D7CFD" w:rsidP="0090191B">
      <w:pPr>
        <w:spacing w:line="480" w:lineRule="auto"/>
        <w:ind w:left="709" w:hanging="709"/>
        <w:jc w:val="both"/>
        <w:rPr>
          <w:lang w:val="en-US"/>
        </w:rPr>
      </w:pPr>
      <w:r w:rsidRPr="0004259C">
        <w:rPr>
          <w:lang w:val="es-ES"/>
        </w:rPr>
        <w:lastRenderedPageBreak/>
        <w:t>Calvete, E., Orue, I.</w:t>
      </w:r>
      <w:r w:rsidR="00A756E3" w:rsidRPr="0004259C">
        <w:rPr>
          <w:lang w:val="es-ES"/>
        </w:rPr>
        <w:t>,</w:t>
      </w:r>
      <w:r w:rsidRPr="0004259C">
        <w:rPr>
          <w:lang w:val="es-ES"/>
        </w:rPr>
        <w:t xml:space="preserve"> y Gamez-Guadix, M. (2015). </w:t>
      </w:r>
      <w:r w:rsidRPr="005B346E">
        <w:rPr>
          <w:lang w:val="en-US"/>
        </w:rPr>
        <w:t xml:space="preserve">Predictors of child-to-parent aggression: A 3-year longitudinal study. </w:t>
      </w:r>
      <w:r w:rsidRPr="005B346E">
        <w:rPr>
          <w:i/>
          <w:iCs/>
          <w:lang w:val="en-US"/>
        </w:rPr>
        <w:t>Developmental Psychology, 51</w:t>
      </w:r>
      <w:r w:rsidRPr="005B346E">
        <w:rPr>
          <w:lang w:val="en-US"/>
        </w:rPr>
        <w:t xml:space="preserve">(5), 663-676. </w:t>
      </w:r>
      <w:hyperlink r:id="rId17" w:history="1">
        <w:r w:rsidRPr="005B346E">
          <w:rPr>
            <w:rStyle w:val="Hipervnculo"/>
            <w:lang w:val="en-US"/>
          </w:rPr>
          <w:t>https://doi.org/10.1037/a0039092</w:t>
        </w:r>
      </w:hyperlink>
      <w:r w:rsidRPr="005B346E">
        <w:rPr>
          <w:lang w:val="en-US"/>
        </w:rPr>
        <w:t xml:space="preserve"> </w:t>
      </w:r>
    </w:p>
    <w:p w14:paraId="555E019D" w14:textId="1916798C" w:rsidR="000D7CFD" w:rsidRPr="005B346E" w:rsidRDefault="000D7CFD" w:rsidP="0090191B">
      <w:pPr>
        <w:spacing w:line="480" w:lineRule="auto"/>
        <w:ind w:left="709" w:hanging="709"/>
        <w:jc w:val="both"/>
        <w:rPr>
          <w:lang w:val="en-US"/>
        </w:rPr>
      </w:pPr>
      <w:r w:rsidRPr="005B346E">
        <w:rPr>
          <w:lang w:val="en-US"/>
        </w:rPr>
        <w:t>Calvete, E., Orue, I., Bertino, L., González-Díez, Z., Montes, Y., Padilla, P.</w:t>
      </w:r>
      <w:r w:rsidR="003E4527" w:rsidRPr="005B346E">
        <w:rPr>
          <w:lang w:val="en-US"/>
        </w:rPr>
        <w:t>,</w:t>
      </w:r>
      <w:r w:rsidRPr="005B346E">
        <w:rPr>
          <w:lang w:val="en-US"/>
        </w:rPr>
        <w:t xml:space="preserve"> y Pereira, R. (2014) Child-to-parent violence in adolescents: The perspectives of the parents, children, and professionals in a sample of spanish focus group participants. </w:t>
      </w:r>
      <w:r w:rsidRPr="005B346E">
        <w:rPr>
          <w:i/>
          <w:iCs/>
          <w:lang w:val="en-US"/>
        </w:rPr>
        <w:t>Journal of Family Violence, 29</w:t>
      </w:r>
      <w:r w:rsidRPr="005B346E">
        <w:rPr>
          <w:lang w:val="en-US"/>
        </w:rPr>
        <w:t xml:space="preserve">(3), 343-352. </w:t>
      </w:r>
      <w:hyperlink r:id="rId18" w:history="1">
        <w:r w:rsidRPr="005B346E">
          <w:rPr>
            <w:rStyle w:val="Hipervnculo"/>
            <w:rFonts w:eastAsiaTheme="majorEastAsia"/>
            <w:lang w:val="en-US"/>
          </w:rPr>
          <w:t>https://doi.org/10.1007/s10896-014-9578-5</w:t>
        </w:r>
      </w:hyperlink>
      <w:r w:rsidRPr="005B346E">
        <w:rPr>
          <w:lang w:val="en-US"/>
        </w:rPr>
        <w:t xml:space="preserve"> </w:t>
      </w:r>
    </w:p>
    <w:p w14:paraId="0EA57F3D" w14:textId="1868C2D4" w:rsidR="00A76691" w:rsidRPr="005B346E" w:rsidRDefault="00A76691" w:rsidP="0090191B">
      <w:pPr>
        <w:spacing w:line="480" w:lineRule="auto"/>
        <w:ind w:left="709" w:hanging="709"/>
        <w:jc w:val="both"/>
        <w:rPr>
          <w:color w:val="0563C1" w:themeColor="hyperlink"/>
          <w:u w:val="single"/>
          <w:lang w:val="en-US"/>
        </w:rPr>
      </w:pPr>
      <w:r w:rsidRPr="005B346E">
        <w:rPr>
          <w:lang w:val="en-US"/>
        </w:rPr>
        <w:t xml:space="preserve">Calvete, E. (2023). Are all child-to-parent violence profiles associated with exposure to family violence? Findings from a sample of Spanish adolescents. </w:t>
      </w:r>
      <w:r w:rsidRPr="005B346E">
        <w:rPr>
          <w:i/>
          <w:iCs/>
          <w:lang w:val="en-US"/>
        </w:rPr>
        <w:t>Healthcare, 11</w:t>
      </w:r>
      <w:r w:rsidRPr="005B346E">
        <w:rPr>
          <w:lang w:val="en-US"/>
        </w:rPr>
        <w:t xml:space="preserve">(1710), 1-17. </w:t>
      </w:r>
      <w:hyperlink r:id="rId19" w:history="1">
        <w:r w:rsidRPr="005B346E">
          <w:rPr>
            <w:rStyle w:val="Hipervnculo"/>
            <w:lang w:val="en-US"/>
          </w:rPr>
          <w:t>https://doi.org/10.3390/healthcare11121710</w:t>
        </w:r>
      </w:hyperlink>
      <w:r w:rsidRPr="005B346E">
        <w:rPr>
          <w:lang w:val="en-US"/>
        </w:rPr>
        <w:t xml:space="preserve"> </w:t>
      </w:r>
    </w:p>
    <w:p w14:paraId="1270B543" w14:textId="77777777" w:rsidR="000D7CFD" w:rsidRPr="0004259C" w:rsidRDefault="000D7CFD" w:rsidP="0090191B">
      <w:pPr>
        <w:spacing w:line="480" w:lineRule="auto"/>
        <w:ind w:left="709" w:hanging="709"/>
        <w:jc w:val="both"/>
        <w:rPr>
          <w:color w:val="0000FF"/>
          <w:lang w:val="es-ES"/>
        </w:rPr>
      </w:pPr>
      <w:r w:rsidRPr="0004259C">
        <w:rPr>
          <w:lang w:val="es-ES"/>
        </w:rPr>
        <w:t xml:space="preserve">Cano-Lozano, M. C., Rodríguez-Díaz, F. J., León, S. P., y Contreras, L. (2020). </w:t>
      </w:r>
      <w:r w:rsidRPr="005B346E">
        <w:rPr>
          <w:lang w:val="en-US"/>
        </w:rPr>
        <w:t xml:space="preserve">Analyzing the relationship between child-to-parent violence and perceived parental warmth. </w:t>
      </w:r>
      <w:r w:rsidRPr="0004259C">
        <w:rPr>
          <w:i/>
          <w:iCs/>
          <w:lang w:val="es-ES"/>
        </w:rPr>
        <w:t xml:space="preserve">Frontiers of Psychology, </w:t>
      </w:r>
      <w:r w:rsidRPr="0004259C">
        <w:rPr>
          <w:lang w:val="es-ES"/>
        </w:rPr>
        <w:t xml:space="preserve">11:590097. </w:t>
      </w:r>
      <w:hyperlink r:id="rId20" w:history="1">
        <w:r w:rsidRPr="0004259C">
          <w:rPr>
            <w:rStyle w:val="Hipervnculo"/>
            <w:rFonts w:eastAsiaTheme="majorEastAsia"/>
            <w:lang w:val="es-ES"/>
          </w:rPr>
          <w:t>https://doi.org/10.3389/fpsyg.2020.590097</w:t>
        </w:r>
      </w:hyperlink>
      <w:r w:rsidRPr="0004259C">
        <w:rPr>
          <w:color w:val="0000FF"/>
          <w:lang w:val="es-ES"/>
        </w:rPr>
        <w:t xml:space="preserve"> </w:t>
      </w:r>
    </w:p>
    <w:p w14:paraId="08E67AEC" w14:textId="38867853" w:rsidR="000D7CFD" w:rsidRPr="005B346E" w:rsidRDefault="000D7CFD" w:rsidP="0090191B">
      <w:pPr>
        <w:spacing w:line="480" w:lineRule="auto"/>
        <w:ind w:left="709" w:hanging="709"/>
        <w:jc w:val="both"/>
        <w:rPr>
          <w:lang w:val="en-US"/>
        </w:rPr>
      </w:pPr>
      <w:r w:rsidRPr="0004259C">
        <w:rPr>
          <w:color w:val="000000" w:themeColor="text1"/>
          <w:lang w:val="es-ES"/>
        </w:rPr>
        <w:t>Cano-Lozano, M.C., Contreras, L., Navas-Martínez, M. J., León, S.P.</w:t>
      </w:r>
      <w:r w:rsidR="003E4527" w:rsidRPr="0004259C">
        <w:rPr>
          <w:color w:val="000000" w:themeColor="text1"/>
          <w:lang w:val="es-ES"/>
        </w:rPr>
        <w:t>,</w:t>
      </w:r>
      <w:r w:rsidRPr="0004259C">
        <w:rPr>
          <w:color w:val="000000" w:themeColor="text1"/>
          <w:lang w:val="es-ES"/>
        </w:rPr>
        <w:t xml:space="preserve"> y Rodríguez-Díaz, F.J. (2022). </w:t>
      </w:r>
      <w:r w:rsidRPr="005B346E">
        <w:rPr>
          <w:rStyle w:val="Textoennegrita"/>
          <w:b w:val="0"/>
          <w:bCs w:val="0"/>
          <w:color w:val="000000" w:themeColor="text1"/>
          <w:lang w:val="en-US"/>
        </w:rPr>
        <w:t>Child-to-parent violence offenders (specialists vs. generalists): The role of direct victimization at home. The European Journal of Psychology Applied to Legal Context, 15(1), 9-22.</w:t>
      </w:r>
      <w:r w:rsidRPr="005B346E">
        <w:rPr>
          <w:rStyle w:val="Textoennegrita"/>
          <w:color w:val="000000" w:themeColor="text1"/>
          <w:lang w:val="en-US"/>
        </w:rPr>
        <w:t xml:space="preserve"> </w:t>
      </w:r>
      <w:hyperlink r:id="rId21" w:history="1">
        <w:r w:rsidRPr="005B346E">
          <w:rPr>
            <w:rStyle w:val="Hipervnculo"/>
            <w:lang w:val="en-US"/>
          </w:rPr>
          <w:t>https://doi.org/10.5093/ejpalc2023a2</w:t>
        </w:r>
      </w:hyperlink>
      <w:r w:rsidRPr="005B346E">
        <w:rPr>
          <w:lang w:val="en-US"/>
        </w:rPr>
        <w:t xml:space="preserve"> </w:t>
      </w:r>
    </w:p>
    <w:p w14:paraId="0D067053" w14:textId="798A5E15" w:rsidR="000D7CFD" w:rsidRPr="005B346E" w:rsidRDefault="000D7CFD" w:rsidP="0090191B">
      <w:pPr>
        <w:spacing w:line="480" w:lineRule="auto"/>
        <w:ind w:left="709" w:hanging="709"/>
        <w:jc w:val="both"/>
        <w:rPr>
          <w:lang w:val="en-US"/>
        </w:rPr>
      </w:pPr>
      <w:r w:rsidRPr="0004259C">
        <w:rPr>
          <w:lang w:val="es-ES"/>
        </w:rPr>
        <w:t>Cano-Lozano, M.C., León, S.P.</w:t>
      </w:r>
      <w:r w:rsidR="003E4527" w:rsidRPr="0004259C">
        <w:rPr>
          <w:lang w:val="es-ES"/>
        </w:rPr>
        <w:t>,</w:t>
      </w:r>
      <w:r w:rsidRPr="0004259C">
        <w:rPr>
          <w:lang w:val="es-ES"/>
        </w:rPr>
        <w:t xml:space="preserve"> y Contreras L. (2021). </w:t>
      </w:r>
      <w:r w:rsidRPr="005B346E">
        <w:rPr>
          <w:lang w:val="en-US"/>
        </w:rPr>
        <w:t>Child-to-Parent Violence: Examining the Frequency and Reasons in Spanish Youth.</w:t>
      </w:r>
      <w:r w:rsidRPr="005B346E">
        <w:rPr>
          <w:i/>
          <w:iCs/>
          <w:lang w:val="en-US"/>
        </w:rPr>
        <w:t xml:space="preserve"> Family Relations: Interdisciplinary Journal of Applied Family Science, 70, </w:t>
      </w:r>
      <w:r w:rsidRPr="005B346E">
        <w:rPr>
          <w:lang w:val="en-US"/>
        </w:rPr>
        <w:t xml:space="preserve">1132-1149. </w:t>
      </w:r>
      <w:hyperlink r:id="rId22" w:history="1">
        <w:r w:rsidRPr="005B346E">
          <w:rPr>
            <w:rStyle w:val="Hipervnculo"/>
            <w:rFonts w:eastAsiaTheme="majorEastAsia"/>
            <w:lang w:val="en-US"/>
          </w:rPr>
          <w:t>https://doi.org/10.1111/fare.12567</w:t>
        </w:r>
      </w:hyperlink>
      <w:r w:rsidRPr="005B346E">
        <w:rPr>
          <w:lang w:val="en-US"/>
        </w:rPr>
        <w:t xml:space="preserve"> </w:t>
      </w:r>
    </w:p>
    <w:p w14:paraId="4B0FE9A8" w14:textId="345AEC9E" w:rsidR="000D7CFD" w:rsidRPr="005B346E" w:rsidRDefault="000D7CFD" w:rsidP="0090191B">
      <w:pPr>
        <w:spacing w:line="480" w:lineRule="auto"/>
        <w:ind w:left="709" w:hanging="709"/>
        <w:jc w:val="both"/>
        <w:rPr>
          <w:lang w:val="en-US"/>
        </w:rPr>
      </w:pPr>
      <w:r w:rsidRPr="0004259C">
        <w:rPr>
          <w:lang w:val="es-ES"/>
        </w:rPr>
        <w:lastRenderedPageBreak/>
        <w:t>Contreras, L.</w:t>
      </w:r>
      <w:r w:rsidR="003E4527" w:rsidRPr="0004259C">
        <w:rPr>
          <w:lang w:val="es-ES"/>
        </w:rPr>
        <w:t>,</w:t>
      </w:r>
      <w:r w:rsidRPr="0004259C">
        <w:rPr>
          <w:lang w:val="es-ES"/>
        </w:rPr>
        <w:t xml:space="preserve"> y Cano, C. (2014). </w:t>
      </w:r>
      <w:r w:rsidRPr="005B346E">
        <w:rPr>
          <w:lang w:val="en-US"/>
        </w:rPr>
        <w:t xml:space="preserve">Family profile of young offenders who abuse their parents: A comparison with general offenders and non-offenders. </w:t>
      </w:r>
      <w:r w:rsidRPr="005B346E">
        <w:rPr>
          <w:i/>
          <w:iCs/>
          <w:lang w:val="en-US"/>
        </w:rPr>
        <w:t xml:space="preserve">Journal of Family Violence </w:t>
      </w:r>
      <w:r w:rsidRPr="005B346E">
        <w:rPr>
          <w:lang w:val="en-US"/>
        </w:rPr>
        <w:t xml:space="preserve">29, 901–910. </w:t>
      </w:r>
      <w:hyperlink r:id="rId23" w:history="1">
        <w:r w:rsidRPr="005B346E">
          <w:rPr>
            <w:rStyle w:val="Hipervnculo"/>
            <w:rFonts w:eastAsiaTheme="majorEastAsia"/>
            <w:lang w:val="en-US"/>
          </w:rPr>
          <w:t>https://doi.org/10.1007/s10896-014-9637-y</w:t>
        </w:r>
      </w:hyperlink>
      <w:r w:rsidRPr="005B346E">
        <w:rPr>
          <w:lang w:val="en-US"/>
        </w:rPr>
        <w:t xml:space="preserve"> </w:t>
      </w:r>
    </w:p>
    <w:p w14:paraId="3C83B324" w14:textId="77777777" w:rsidR="000D7CFD" w:rsidRPr="005B346E" w:rsidRDefault="000D7CFD" w:rsidP="0090191B">
      <w:pPr>
        <w:spacing w:line="480" w:lineRule="auto"/>
        <w:ind w:left="709" w:hanging="709"/>
        <w:jc w:val="both"/>
        <w:rPr>
          <w:rStyle w:val="Hipervnculo"/>
          <w:rFonts w:eastAsiaTheme="majorEastAsia"/>
          <w:lang w:val="en-US"/>
        </w:rPr>
      </w:pPr>
      <w:r w:rsidRPr="005B346E">
        <w:rPr>
          <w:lang w:val="en-US"/>
        </w:rPr>
        <w:t xml:space="preserve">Cuervo, K. (2021). A deeper understanding of child to parent violence (CPV): Personal traits, family context, and parenting. </w:t>
      </w:r>
      <w:r w:rsidRPr="005B346E">
        <w:rPr>
          <w:i/>
          <w:iCs/>
          <w:lang w:val="en-US"/>
        </w:rPr>
        <w:t>International Journal of Offender Therapy and Comparative Criminology, 00</w:t>
      </w:r>
      <w:r w:rsidRPr="005B346E">
        <w:rPr>
          <w:lang w:val="en-US"/>
        </w:rPr>
        <w:t xml:space="preserve">(0), 1-27. </w:t>
      </w:r>
      <w:hyperlink r:id="rId24" w:history="1">
        <w:r w:rsidRPr="005B346E">
          <w:rPr>
            <w:rStyle w:val="Hipervnculo"/>
            <w:rFonts w:eastAsiaTheme="majorEastAsia"/>
            <w:lang w:val="en-US"/>
          </w:rPr>
          <w:t>https://doi.org/10.1177/0306624x211065588</w:t>
        </w:r>
      </w:hyperlink>
    </w:p>
    <w:p w14:paraId="237C2F24" w14:textId="1C07934C" w:rsidR="000D7CFD" w:rsidRPr="005B346E" w:rsidRDefault="000D7CFD" w:rsidP="0090191B">
      <w:pPr>
        <w:spacing w:line="480" w:lineRule="auto"/>
        <w:ind w:left="709" w:hanging="709"/>
        <w:jc w:val="both"/>
        <w:rPr>
          <w:shd w:val="clear" w:color="auto" w:fill="FFFFFF"/>
          <w:lang w:val="en-US"/>
        </w:rPr>
      </w:pPr>
      <w:r w:rsidRPr="005B346E">
        <w:rPr>
          <w:shd w:val="clear" w:color="auto" w:fill="FFFFFF"/>
          <w:lang w:val="en-US"/>
        </w:rPr>
        <w:t>Cyr, C., Euser, E. M., Bakermans-Kranenburg, M. J.</w:t>
      </w:r>
      <w:r w:rsidR="003E4527" w:rsidRPr="005B346E">
        <w:rPr>
          <w:shd w:val="clear" w:color="auto" w:fill="FFFFFF"/>
          <w:lang w:val="en-US"/>
        </w:rPr>
        <w:t>,</w:t>
      </w:r>
      <w:r w:rsidRPr="005B346E">
        <w:rPr>
          <w:shd w:val="clear" w:color="auto" w:fill="FFFFFF"/>
          <w:lang w:val="en-US"/>
        </w:rPr>
        <w:t xml:space="preserve"> y Van Ijzendoorn, M. H. (2010). Attachment security and disorganization in maltreating and high-risk families: A series of meta-analyses. </w:t>
      </w:r>
      <w:r w:rsidRPr="005B346E">
        <w:rPr>
          <w:i/>
          <w:iCs/>
          <w:shd w:val="clear" w:color="auto" w:fill="FFFFFF"/>
          <w:lang w:val="en-US"/>
        </w:rPr>
        <w:t>Development and psychopathology</w:t>
      </w:r>
      <w:r w:rsidRPr="005B346E">
        <w:rPr>
          <w:shd w:val="clear" w:color="auto" w:fill="FFFFFF"/>
          <w:lang w:val="en-US"/>
        </w:rPr>
        <w:t xml:space="preserve">, </w:t>
      </w:r>
      <w:r w:rsidRPr="005B346E">
        <w:rPr>
          <w:i/>
          <w:iCs/>
          <w:shd w:val="clear" w:color="auto" w:fill="FFFFFF"/>
          <w:lang w:val="en-US"/>
        </w:rPr>
        <w:t>22</w:t>
      </w:r>
      <w:r w:rsidRPr="005B346E">
        <w:rPr>
          <w:shd w:val="clear" w:color="auto" w:fill="FFFFFF"/>
          <w:lang w:val="en-US"/>
        </w:rPr>
        <w:t xml:space="preserve">(1), 87-108. </w:t>
      </w:r>
      <w:hyperlink r:id="rId25" w:history="1">
        <w:r w:rsidRPr="005B346E">
          <w:rPr>
            <w:rStyle w:val="Hipervnculo"/>
            <w:rFonts w:eastAsiaTheme="majorEastAsia"/>
            <w:shd w:val="clear" w:color="auto" w:fill="FFFFFF"/>
            <w:lang w:val="en-US"/>
          </w:rPr>
          <w:t>https://doi.org/10.1017/S0954579409990289</w:t>
        </w:r>
      </w:hyperlink>
      <w:r w:rsidRPr="005B346E">
        <w:rPr>
          <w:shd w:val="clear" w:color="auto" w:fill="FFFFFF"/>
          <w:lang w:val="en-US"/>
        </w:rPr>
        <w:t xml:space="preserve"> </w:t>
      </w:r>
    </w:p>
    <w:p w14:paraId="69AA8906" w14:textId="5313B06D" w:rsidR="00711810" w:rsidRPr="0004259C" w:rsidRDefault="00711810" w:rsidP="0090191B">
      <w:pPr>
        <w:spacing w:line="480" w:lineRule="auto"/>
        <w:ind w:left="709" w:hanging="709"/>
        <w:jc w:val="both"/>
        <w:rPr>
          <w:color w:val="0563C1" w:themeColor="hyperlink"/>
          <w:u w:val="single"/>
          <w:lang w:val="es-ES"/>
        </w:rPr>
      </w:pPr>
      <w:r w:rsidRPr="005B346E">
        <w:rPr>
          <w:shd w:val="clear" w:color="auto" w:fill="FFFFFF"/>
          <w:lang w:val="en-US"/>
        </w:rPr>
        <w:t>Cyrulnik, B. (20</w:t>
      </w:r>
      <w:r w:rsidR="0048311C" w:rsidRPr="005B346E">
        <w:rPr>
          <w:shd w:val="clear" w:color="auto" w:fill="FFFFFF"/>
          <w:lang w:val="en-US"/>
        </w:rPr>
        <w:t>1</w:t>
      </w:r>
      <w:r w:rsidRPr="005B346E">
        <w:rPr>
          <w:shd w:val="clear" w:color="auto" w:fill="FFFFFF"/>
          <w:lang w:val="en-US"/>
        </w:rPr>
        <w:t xml:space="preserve">3). </w:t>
      </w:r>
      <w:r w:rsidRPr="005B346E">
        <w:rPr>
          <w:i/>
          <w:iCs/>
          <w:shd w:val="clear" w:color="auto" w:fill="FFFFFF"/>
          <w:lang w:val="en-US"/>
        </w:rPr>
        <w:t xml:space="preserve">Los patitos feos. </w:t>
      </w:r>
      <w:r w:rsidRPr="0004259C">
        <w:rPr>
          <w:i/>
          <w:iCs/>
          <w:shd w:val="clear" w:color="auto" w:fill="FFFFFF"/>
          <w:lang w:val="es-ES"/>
        </w:rPr>
        <w:t xml:space="preserve">La resiliencia. Una infancia infeliz no determina la vida. </w:t>
      </w:r>
      <w:r w:rsidRPr="0004259C">
        <w:rPr>
          <w:shd w:val="clear" w:color="auto" w:fill="FFFFFF"/>
          <w:lang w:val="es-ES"/>
        </w:rPr>
        <w:t xml:space="preserve">Penguin Random House Grupo Editorial. </w:t>
      </w:r>
    </w:p>
    <w:p w14:paraId="6E29415B" w14:textId="4684BB38" w:rsidR="000D7CFD" w:rsidRPr="0004259C" w:rsidRDefault="000D7CFD" w:rsidP="0090191B">
      <w:pPr>
        <w:spacing w:line="480" w:lineRule="auto"/>
        <w:ind w:left="709" w:hanging="709"/>
        <w:jc w:val="both"/>
        <w:rPr>
          <w:lang w:val="es-ES"/>
        </w:rPr>
      </w:pPr>
      <w:r w:rsidRPr="0004259C">
        <w:rPr>
          <w:lang w:val="es-ES"/>
        </w:rPr>
        <w:t xml:space="preserve">Delgado, C., Estrada, B., </w:t>
      </w:r>
      <w:r w:rsidR="003E4527" w:rsidRPr="0004259C">
        <w:rPr>
          <w:lang w:val="es-ES"/>
        </w:rPr>
        <w:t>y</w:t>
      </w:r>
      <w:r w:rsidRPr="0004259C">
        <w:rPr>
          <w:lang w:val="es-ES"/>
        </w:rPr>
        <w:t xml:space="preserve"> López, J.A. (2015). </w:t>
      </w:r>
      <w:r w:rsidRPr="005B346E">
        <w:rPr>
          <w:lang w:val="en-US"/>
        </w:rPr>
        <w:t xml:space="preserve">Gender and cultural effects on perception of psychology violence in the partner. </w:t>
      </w:r>
      <w:r w:rsidRPr="0004259C">
        <w:rPr>
          <w:i/>
          <w:iCs/>
          <w:lang w:val="es-ES"/>
        </w:rPr>
        <w:t>Psicothema, 27</w:t>
      </w:r>
      <w:r w:rsidRPr="0004259C">
        <w:rPr>
          <w:lang w:val="es-ES"/>
        </w:rPr>
        <w:t xml:space="preserve">(4), 381-387. </w:t>
      </w:r>
      <w:hyperlink r:id="rId26" w:history="1">
        <w:r w:rsidRPr="0004259C">
          <w:rPr>
            <w:rStyle w:val="Hipervnculo"/>
            <w:lang w:val="es-ES"/>
          </w:rPr>
          <w:t>https://doi.org/10.7334/psicothema2015.54</w:t>
        </w:r>
      </w:hyperlink>
      <w:r w:rsidRPr="0004259C">
        <w:rPr>
          <w:lang w:val="es-ES"/>
        </w:rPr>
        <w:t xml:space="preserve"> </w:t>
      </w:r>
    </w:p>
    <w:p w14:paraId="5E8C8DEE" w14:textId="7184A272" w:rsidR="00BA1A6C" w:rsidRPr="005B346E" w:rsidRDefault="00BA1A6C" w:rsidP="0090191B">
      <w:pPr>
        <w:spacing w:line="480" w:lineRule="auto"/>
        <w:ind w:left="709" w:hanging="709"/>
        <w:jc w:val="both"/>
        <w:rPr>
          <w:lang w:val="en-US"/>
        </w:rPr>
      </w:pPr>
      <w:r w:rsidRPr="0004259C">
        <w:rPr>
          <w:lang w:val="es-ES"/>
        </w:rPr>
        <w:t>Duval, P., Pietri, M.</w:t>
      </w:r>
      <w:r w:rsidR="003E4527" w:rsidRPr="0004259C">
        <w:rPr>
          <w:lang w:val="es-ES"/>
        </w:rPr>
        <w:t>,</w:t>
      </w:r>
      <w:r w:rsidRPr="0004259C">
        <w:rPr>
          <w:lang w:val="es-ES"/>
        </w:rPr>
        <w:t xml:space="preserve"> y Bouteyre, E. (2019). </w:t>
      </w:r>
      <w:r w:rsidRPr="005B346E">
        <w:rPr>
          <w:lang w:val="en-US"/>
        </w:rPr>
        <w:t xml:space="preserve">Effect of perceived parent child relations on adjustment of young women exposed to mutual intimate partner violence during childhood. </w:t>
      </w:r>
      <w:r w:rsidRPr="005B346E">
        <w:rPr>
          <w:i/>
          <w:iCs/>
          <w:lang w:val="en-US"/>
        </w:rPr>
        <w:t xml:space="preserve">Aggression and Violent Behavior, 47, </w:t>
      </w:r>
      <w:r w:rsidRPr="005B346E">
        <w:rPr>
          <w:lang w:val="en-US"/>
        </w:rPr>
        <w:t xml:space="preserve">274-281. </w:t>
      </w:r>
      <w:hyperlink r:id="rId27" w:history="1">
        <w:r w:rsidRPr="005B346E">
          <w:rPr>
            <w:rStyle w:val="Hipervnculo"/>
            <w:lang w:val="en-US"/>
          </w:rPr>
          <w:t>https://doi.org/10.1016/j.avb.2019.01.012</w:t>
        </w:r>
      </w:hyperlink>
      <w:r w:rsidRPr="005B346E">
        <w:rPr>
          <w:lang w:val="en-US"/>
        </w:rPr>
        <w:t xml:space="preserve"> </w:t>
      </w:r>
    </w:p>
    <w:p w14:paraId="3FBD32A0" w14:textId="77777777" w:rsidR="000D7CFD" w:rsidRPr="0004259C" w:rsidRDefault="000D7CFD" w:rsidP="0090191B">
      <w:pPr>
        <w:spacing w:line="480" w:lineRule="auto"/>
        <w:ind w:left="709" w:hanging="709"/>
        <w:jc w:val="both"/>
        <w:rPr>
          <w:color w:val="000000" w:themeColor="text1"/>
          <w:lang w:val="es-ES"/>
        </w:rPr>
      </w:pPr>
      <w:r w:rsidRPr="005B346E">
        <w:rPr>
          <w:color w:val="000000" w:themeColor="text1"/>
          <w:lang w:val="en-US"/>
        </w:rPr>
        <w:t xml:space="preserve">Espina, A. (2003). </w:t>
      </w:r>
      <w:r w:rsidRPr="0004259C">
        <w:rPr>
          <w:color w:val="000000" w:themeColor="text1"/>
          <w:lang w:val="es-ES"/>
        </w:rPr>
        <w:t xml:space="preserve">Apego y violencia familiar. En C. Pérez Testor (comp.) Violencia en la familia. Edebé. Barcelona. Universidad Ramón Llull. </w:t>
      </w:r>
    </w:p>
    <w:p w14:paraId="584BF39F" w14:textId="32B613F6" w:rsidR="000D7CFD" w:rsidRPr="005B346E" w:rsidRDefault="000D7CFD" w:rsidP="0090191B">
      <w:pPr>
        <w:spacing w:line="480" w:lineRule="auto"/>
        <w:ind w:left="709" w:hanging="709"/>
        <w:jc w:val="both"/>
        <w:rPr>
          <w:rStyle w:val="Hipervnculo"/>
          <w:rFonts w:eastAsiaTheme="majorEastAsia"/>
          <w:lang w:val="en-US"/>
        </w:rPr>
      </w:pPr>
      <w:r w:rsidRPr="0004259C">
        <w:rPr>
          <w:lang w:val="es-ES"/>
        </w:rPr>
        <w:t>Gallego, R., Novo, M., Fariña, F.</w:t>
      </w:r>
      <w:r w:rsidR="003E4527" w:rsidRPr="0004259C">
        <w:rPr>
          <w:lang w:val="es-ES"/>
        </w:rPr>
        <w:t>,</w:t>
      </w:r>
      <w:r w:rsidRPr="0004259C">
        <w:rPr>
          <w:lang w:val="es-ES"/>
        </w:rPr>
        <w:t xml:space="preserve"> y Arce, R. (2019). </w:t>
      </w:r>
      <w:r w:rsidRPr="005B346E">
        <w:rPr>
          <w:lang w:val="en-US"/>
        </w:rPr>
        <w:t xml:space="preserve">Child-to-parent violence and parent-to-child violence: A meta-analytic review. European Journal of Psychology Applied to Legal Context, 11, 51-59. </w:t>
      </w:r>
      <w:hyperlink r:id="rId28" w:history="1">
        <w:r w:rsidRPr="005B346E">
          <w:rPr>
            <w:rStyle w:val="Hipervnculo"/>
            <w:rFonts w:eastAsiaTheme="majorEastAsia"/>
            <w:lang w:val="en-US"/>
          </w:rPr>
          <w:t>https://doi.org/10.5093/ejpalc2019a4</w:t>
        </w:r>
      </w:hyperlink>
    </w:p>
    <w:p w14:paraId="74CE103F" w14:textId="793DDBAE" w:rsidR="000D7CFD" w:rsidRPr="005B346E" w:rsidRDefault="000D7CFD" w:rsidP="0090191B">
      <w:pPr>
        <w:spacing w:line="480" w:lineRule="auto"/>
        <w:ind w:left="709" w:hanging="709"/>
        <w:jc w:val="both"/>
        <w:rPr>
          <w:rStyle w:val="Hipervnculo"/>
          <w:lang w:val="en-US"/>
        </w:rPr>
      </w:pPr>
      <w:r w:rsidRPr="005B346E">
        <w:rPr>
          <w:lang w:val="en-US"/>
        </w:rPr>
        <w:lastRenderedPageBreak/>
        <w:t xml:space="preserve">Godbout, N., Dutton, D. G., Lussier, Y., </w:t>
      </w:r>
      <w:r w:rsidR="003E4527" w:rsidRPr="005B346E">
        <w:rPr>
          <w:lang w:val="en-US"/>
        </w:rPr>
        <w:t>y</w:t>
      </w:r>
      <w:r w:rsidRPr="005B346E">
        <w:rPr>
          <w:lang w:val="en-US"/>
        </w:rPr>
        <w:t xml:space="preserve"> Sabourin, S. (2009). Early exposure to violence, domestic violence, attachment representations, and marital adjustment. </w:t>
      </w:r>
      <w:r w:rsidRPr="005B346E">
        <w:rPr>
          <w:rStyle w:val="nfasis"/>
          <w:rFonts w:eastAsiaTheme="majorEastAsia"/>
          <w:lang w:val="en-US"/>
        </w:rPr>
        <w:t>Personal Relationships, 16</w:t>
      </w:r>
      <w:r w:rsidRPr="005B346E">
        <w:rPr>
          <w:lang w:val="en-US"/>
        </w:rPr>
        <w:t xml:space="preserve">(3), 365–384. </w:t>
      </w:r>
      <w:hyperlink r:id="rId29" w:tgtFrame="_blank" w:history="1">
        <w:r w:rsidRPr="005B346E">
          <w:rPr>
            <w:rStyle w:val="Hipervnculo"/>
            <w:lang w:val="en-US"/>
          </w:rPr>
          <w:t>https://doi.org/10.1111/j.1475-6811.2009.01228.x</w:t>
        </w:r>
      </w:hyperlink>
    </w:p>
    <w:p w14:paraId="205239E6" w14:textId="383B6FEC" w:rsidR="000D7CFD" w:rsidRPr="005B346E" w:rsidRDefault="000D7CFD" w:rsidP="0090191B">
      <w:pPr>
        <w:spacing w:line="480" w:lineRule="auto"/>
        <w:ind w:left="709" w:hanging="709"/>
        <w:jc w:val="both"/>
        <w:rPr>
          <w:color w:val="000000" w:themeColor="text1"/>
          <w:lang w:val="en-US"/>
        </w:rPr>
      </w:pPr>
      <w:r w:rsidRPr="005B346E">
        <w:rPr>
          <w:color w:val="000000" w:themeColor="text1"/>
          <w:lang w:val="en-US"/>
        </w:rPr>
        <w:t>Gustafsson</w:t>
      </w:r>
      <w:r w:rsidR="003E4527" w:rsidRPr="005B346E">
        <w:rPr>
          <w:color w:val="000000" w:themeColor="text1"/>
          <w:lang w:val="en-US"/>
        </w:rPr>
        <w:t>,</w:t>
      </w:r>
      <w:r w:rsidRPr="005B346E">
        <w:rPr>
          <w:color w:val="000000" w:themeColor="text1"/>
          <w:lang w:val="en-US"/>
        </w:rPr>
        <w:t xml:space="preserve"> H., </w:t>
      </w:r>
      <w:hyperlink r:id="rId30" w:history="1">
        <w:r w:rsidRPr="005B346E">
          <w:rPr>
            <w:rStyle w:val="Hipervnculo"/>
            <w:rFonts w:eastAsiaTheme="majorEastAsia"/>
            <w:color w:val="000000" w:themeColor="text1"/>
            <w:u w:val="none"/>
            <w:lang w:val="en-US"/>
          </w:rPr>
          <w:t>Brown</w:t>
        </w:r>
      </w:hyperlink>
      <w:r w:rsidR="003E4527" w:rsidRPr="005B346E">
        <w:rPr>
          <w:rStyle w:val="Hipervnculo"/>
          <w:rFonts w:eastAsiaTheme="majorEastAsia"/>
          <w:color w:val="000000" w:themeColor="text1"/>
          <w:u w:val="none"/>
          <w:lang w:val="en-US"/>
        </w:rPr>
        <w:t>,</w:t>
      </w:r>
      <w:r w:rsidRPr="005B346E">
        <w:rPr>
          <w:color w:val="000000" w:themeColor="text1"/>
          <w:lang w:val="en-US"/>
        </w:rPr>
        <w:t xml:space="preserve"> G., </w:t>
      </w:r>
      <w:hyperlink r:id="rId31" w:history="1">
        <w:r w:rsidRPr="005B346E">
          <w:rPr>
            <w:rStyle w:val="Hipervnculo"/>
            <w:rFonts w:eastAsiaTheme="majorEastAsia"/>
            <w:color w:val="000000" w:themeColor="text1"/>
            <w:u w:val="none"/>
            <w:lang w:val="en-US"/>
          </w:rPr>
          <w:t>Mills-Koonce</w:t>
        </w:r>
      </w:hyperlink>
      <w:r w:rsidR="003E4527" w:rsidRPr="005B346E">
        <w:rPr>
          <w:rStyle w:val="Hipervnculo"/>
          <w:rFonts w:eastAsiaTheme="majorEastAsia"/>
          <w:color w:val="000000" w:themeColor="text1"/>
          <w:u w:val="none"/>
          <w:lang w:val="en-US"/>
        </w:rPr>
        <w:t>,</w:t>
      </w:r>
      <w:r w:rsidRPr="005B346E">
        <w:rPr>
          <w:color w:val="000000" w:themeColor="text1"/>
          <w:lang w:val="en-US"/>
        </w:rPr>
        <w:t xml:space="preserve"> W.R.,</w:t>
      </w:r>
      <w:r w:rsidR="003E4527" w:rsidRPr="005B346E">
        <w:rPr>
          <w:color w:val="000000" w:themeColor="text1"/>
          <w:lang w:val="en-US"/>
        </w:rPr>
        <w:t xml:space="preserve"> y</w:t>
      </w:r>
      <w:r w:rsidRPr="005B346E">
        <w:rPr>
          <w:color w:val="000000" w:themeColor="text1"/>
          <w:lang w:val="en-US"/>
        </w:rPr>
        <w:t xml:space="preserve"> </w:t>
      </w:r>
      <w:hyperlink r:id="rId32" w:history="1">
        <w:r w:rsidRPr="005B346E">
          <w:rPr>
            <w:rStyle w:val="Hipervnculo"/>
            <w:rFonts w:eastAsiaTheme="majorEastAsia"/>
            <w:color w:val="000000" w:themeColor="text1"/>
            <w:u w:val="none"/>
            <w:lang w:val="en-US"/>
          </w:rPr>
          <w:t>Cox</w:t>
        </w:r>
      </w:hyperlink>
      <w:r w:rsidRPr="005B346E">
        <w:rPr>
          <w:color w:val="000000" w:themeColor="text1"/>
          <w:lang w:val="en-US"/>
        </w:rPr>
        <w:t>, M. (201</w:t>
      </w:r>
      <w:r w:rsidR="003B3C54" w:rsidRPr="005B346E">
        <w:rPr>
          <w:color w:val="000000" w:themeColor="text1"/>
          <w:lang w:val="en-US"/>
        </w:rPr>
        <w:t>6</w:t>
      </w:r>
      <w:r w:rsidRPr="005B346E">
        <w:rPr>
          <w:color w:val="000000" w:themeColor="text1"/>
          <w:lang w:val="en-US"/>
        </w:rPr>
        <w:t xml:space="preserve">). Intimate partner violence and children’s attachment representations during middle childhood. </w:t>
      </w:r>
      <w:r w:rsidRPr="005B346E">
        <w:rPr>
          <w:i/>
          <w:iCs/>
          <w:color w:val="000000" w:themeColor="text1"/>
          <w:lang w:val="en-US"/>
        </w:rPr>
        <w:t>Journal of Marriage and Family, 79</w:t>
      </w:r>
      <w:r w:rsidRPr="005B346E">
        <w:rPr>
          <w:color w:val="000000" w:themeColor="text1"/>
          <w:lang w:val="en-US"/>
        </w:rPr>
        <w:t xml:space="preserve">(3), 865-878. </w:t>
      </w:r>
      <w:hyperlink r:id="rId33" w:history="1">
        <w:r w:rsidRPr="005B346E">
          <w:rPr>
            <w:rStyle w:val="Hipervnculo"/>
            <w:rFonts w:eastAsiaTheme="majorEastAsia"/>
            <w:lang w:val="en-US"/>
          </w:rPr>
          <w:t>https://doi.org/10.1111/jomf.12388</w:t>
        </w:r>
      </w:hyperlink>
      <w:r w:rsidRPr="005B346E">
        <w:rPr>
          <w:color w:val="000000" w:themeColor="text1"/>
          <w:lang w:val="en-US"/>
        </w:rPr>
        <w:t xml:space="preserve"> </w:t>
      </w:r>
    </w:p>
    <w:p w14:paraId="0D83ED85" w14:textId="29E76B5A" w:rsidR="000D7CFD" w:rsidRPr="005B346E" w:rsidRDefault="000D7CFD" w:rsidP="0090191B">
      <w:pPr>
        <w:spacing w:line="480" w:lineRule="auto"/>
        <w:ind w:left="709" w:hanging="709"/>
        <w:jc w:val="both"/>
        <w:rPr>
          <w:color w:val="0563C1" w:themeColor="hyperlink"/>
          <w:u w:val="single"/>
          <w:lang w:val="en-US"/>
        </w:rPr>
      </w:pPr>
      <w:r w:rsidRPr="005B346E">
        <w:rPr>
          <w:lang w:val="en-US"/>
        </w:rPr>
        <w:t>Harries, T., Curtis, A., Valpied, O., Baldwin, R., Hyder, S.</w:t>
      </w:r>
      <w:r w:rsidR="003E4527" w:rsidRPr="005B346E">
        <w:rPr>
          <w:lang w:val="en-US"/>
        </w:rPr>
        <w:t>,</w:t>
      </w:r>
      <w:r w:rsidRPr="005B346E">
        <w:rPr>
          <w:lang w:val="en-US"/>
        </w:rPr>
        <w:t xml:space="preserve"> y Miller, P. (2022). Child‐to‐parent violence: Examining cumulative associations with corporal punishment and physical abuse. </w:t>
      </w:r>
      <w:r w:rsidRPr="005B346E">
        <w:rPr>
          <w:i/>
          <w:iCs/>
          <w:lang w:val="en-US"/>
        </w:rPr>
        <w:t>Journal of Family Violence, 38</w:t>
      </w:r>
      <w:r w:rsidRPr="005B346E">
        <w:rPr>
          <w:lang w:val="en-US"/>
        </w:rPr>
        <w:t xml:space="preserve">, 1317-1324. </w:t>
      </w:r>
      <w:hyperlink r:id="rId34" w:history="1">
        <w:r w:rsidRPr="005B346E">
          <w:rPr>
            <w:rStyle w:val="Hipervnculo"/>
            <w:rFonts w:eastAsiaTheme="majorEastAsia"/>
            <w:lang w:val="en-US"/>
          </w:rPr>
          <w:t>https://doi.org/10.1007/s10896-022-00437-y</w:t>
        </w:r>
      </w:hyperlink>
      <w:r w:rsidRPr="005B346E">
        <w:rPr>
          <w:lang w:val="en-US"/>
        </w:rPr>
        <w:t xml:space="preserve"> </w:t>
      </w:r>
    </w:p>
    <w:p w14:paraId="193BCD4D" w14:textId="307CCEDB" w:rsidR="000D7CFD" w:rsidRPr="005B346E" w:rsidRDefault="000D7CFD" w:rsidP="0090191B">
      <w:pPr>
        <w:spacing w:line="480" w:lineRule="auto"/>
        <w:ind w:left="709" w:hanging="709"/>
        <w:jc w:val="both"/>
        <w:rPr>
          <w:rStyle w:val="url"/>
          <w:lang w:val="en-US"/>
        </w:rPr>
      </w:pPr>
      <w:r w:rsidRPr="005B346E">
        <w:rPr>
          <w:lang w:val="en-US"/>
        </w:rPr>
        <w:t xml:space="preserve">Heinze, J. E., Cook, S., Wood, E. P., Dumadag, A. C., </w:t>
      </w:r>
      <w:r w:rsidR="003E4527" w:rsidRPr="005B346E">
        <w:rPr>
          <w:lang w:val="en-US"/>
        </w:rPr>
        <w:t>y</w:t>
      </w:r>
      <w:r w:rsidRPr="005B346E">
        <w:rPr>
          <w:lang w:val="en-US"/>
        </w:rPr>
        <w:t xml:space="preserve"> Zimmerman, M. A. (2017). Friendship attachment style moderates the effect of adolescent exposure to violence on emerging adult depression and anxiety trajectories. </w:t>
      </w:r>
      <w:r w:rsidRPr="005B346E">
        <w:rPr>
          <w:i/>
          <w:iCs/>
          <w:lang w:val="en-US"/>
        </w:rPr>
        <w:t>Journal Of Youth and Adolescence</w:t>
      </w:r>
      <w:r w:rsidRPr="005B346E">
        <w:rPr>
          <w:lang w:val="en-US"/>
        </w:rPr>
        <w:t xml:space="preserve">, </w:t>
      </w:r>
      <w:r w:rsidRPr="005B346E">
        <w:rPr>
          <w:i/>
          <w:iCs/>
          <w:lang w:val="en-US"/>
        </w:rPr>
        <w:t>47</w:t>
      </w:r>
      <w:r w:rsidRPr="005B346E">
        <w:rPr>
          <w:lang w:val="en-US"/>
        </w:rPr>
        <w:t xml:space="preserve">(1), 177-193. </w:t>
      </w:r>
      <w:hyperlink r:id="rId35" w:history="1">
        <w:r w:rsidRPr="005B346E">
          <w:rPr>
            <w:rStyle w:val="Hipervnculo"/>
            <w:lang w:val="en-US"/>
          </w:rPr>
          <w:t>https://doi.org/10.1007/s10964-017-0729-x</w:t>
        </w:r>
      </w:hyperlink>
      <w:r w:rsidRPr="005B346E">
        <w:rPr>
          <w:rStyle w:val="url"/>
          <w:lang w:val="en-US"/>
        </w:rPr>
        <w:t xml:space="preserve"> </w:t>
      </w:r>
    </w:p>
    <w:p w14:paraId="263FCF7A" w14:textId="725D5135" w:rsidR="000D7CFD" w:rsidRPr="005B346E" w:rsidRDefault="000D7CFD" w:rsidP="0090191B">
      <w:pPr>
        <w:spacing w:line="480" w:lineRule="auto"/>
        <w:ind w:left="709" w:hanging="709"/>
        <w:jc w:val="both"/>
        <w:rPr>
          <w:rStyle w:val="url"/>
          <w:color w:val="0563C1" w:themeColor="hyperlink"/>
          <w:u w:val="single"/>
          <w:lang w:val="en-US"/>
        </w:rPr>
      </w:pPr>
      <w:r w:rsidRPr="005B346E">
        <w:rPr>
          <w:lang w:val="en-US"/>
        </w:rPr>
        <w:t xml:space="preserve">Houston, J., </w:t>
      </w:r>
      <w:r w:rsidR="003E4527" w:rsidRPr="005B346E">
        <w:rPr>
          <w:lang w:val="en-US"/>
        </w:rPr>
        <w:t>y</w:t>
      </w:r>
      <w:r w:rsidRPr="005B346E">
        <w:rPr>
          <w:lang w:val="en-US"/>
        </w:rPr>
        <w:t xml:space="preserve"> Grych, J. H. (2015). Maternal attachment buffers the association between exposure to violence and youth attitudes about aggression. </w:t>
      </w:r>
      <w:r w:rsidRPr="005B346E">
        <w:rPr>
          <w:i/>
          <w:iCs/>
          <w:lang w:val="en-US"/>
        </w:rPr>
        <w:t>Journal of Clinical Child and Adolescent Psychology</w:t>
      </w:r>
      <w:r w:rsidRPr="005B346E">
        <w:rPr>
          <w:lang w:val="en-US"/>
        </w:rPr>
        <w:t xml:space="preserve">, </w:t>
      </w:r>
      <w:r w:rsidRPr="005B346E">
        <w:rPr>
          <w:i/>
          <w:iCs/>
          <w:lang w:val="en-US"/>
        </w:rPr>
        <w:t>45</w:t>
      </w:r>
      <w:r w:rsidRPr="005B346E">
        <w:rPr>
          <w:lang w:val="en-US"/>
        </w:rPr>
        <w:t xml:space="preserve">(5), 605-613. </w:t>
      </w:r>
      <w:hyperlink r:id="rId36" w:history="1">
        <w:r w:rsidRPr="005B346E">
          <w:rPr>
            <w:rStyle w:val="Hipervnculo"/>
            <w:rFonts w:eastAsiaTheme="majorEastAsia"/>
            <w:lang w:val="en-US"/>
          </w:rPr>
          <w:t>https://doi.org/10.1080/15374416.2014.987380</w:t>
        </w:r>
      </w:hyperlink>
    </w:p>
    <w:p w14:paraId="79074040" w14:textId="77777777" w:rsidR="000D7CFD" w:rsidRPr="0004259C" w:rsidRDefault="000D7CFD" w:rsidP="0090191B">
      <w:pPr>
        <w:spacing w:line="480" w:lineRule="auto"/>
        <w:ind w:left="709" w:hanging="709"/>
        <w:jc w:val="both"/>
        <w:rPr>
          <w:color w:val="0563C1" w:themeColor="hyperlink"/>
          <w:u w:val="single"/>
          <w:lang w:val="es-ES"/>
        </w:rPr>
      </w:pPr>
      <w:r w:rsidRPr="005B346E">
        <w:rPr>
          <w:lang w:val="en-US"/>
        </w:rPr>
        <w:t xml:space="preserve">Ibabe, I. (2014). Direct and indirect effects of family violence on child-to-parent violence. </w:t>
      </w:r>
      <w:r w:rsidRPr="0004259C">
        <w:rPr>
          <w:i/>
          <w:iCs/>
          <w:lang w:val="es-ES"/>
        </w:rPr>
        <w:t>Studies in Psychology, 35</w:t>
      </w:r>
      <w:r w:rsidRPr="0004259C">
        <w:rPr>
          <w:lang w:val="es-ES"/>
        </w:rPr>
        <w:t xml:space="preserve">(1), 137-167. </w:t>
      </w:r>
      <w:hyperlink r:id="rId37" w:history="1">
        <w:r w:rsidRPr="0004259C">
          <w:rPr>
            <w:rStyle w:val="Hipervnculo"/>
            <w:rFonts w:eastAsiaTheme="majorEastAsia"/>
            <w:lang w:val="es-ES"/>
          </w:rPr>
          <w:t>https://doi.org/10.1080/02109395.2014.893647</w:t>
        </w:r>
      </w:hyperlink>
    </w:p>
    <w:p w14:paraId="2638DBA6" w14:textId="77777777" w:rsidR="000D7CFD" w:rsidRPr="0004259C" w:rsidRDefault="000D7CFD" w:rsidP="0090191B">
      <w:pPr>
        <w:spacing w:line="480" w:lineRule="auto"/>
        <w:ind w:left="709" w:hanging="709"/>
        <w:jc w:val="both"/>
        <w:rPr>
          <w:lang w:val="es-ES"/>
        </w:rPr>
      </w:pPr>
      <w:r w:rsidRPr="0004259C">
        <w:rPr>
          <w:lang w:val="es-ES"/>
        </w:rPr>
        <w:lastRenderedPageBreak/>
        <w:t xml:space="preserve">Ibabe, I. (2015). Predictores familiares de la violencia filio-parental: el papel de la disciplina familiar. </w:t>
      </w:r>
      <w:r w:rsidRPr="0004259C">
        <w:rPr>
          <w:i/>
          <w:iCs/>
          <w:lang w:val="es-ES"/>
        </w:rPr>
        <w:t>Anales de Psicología / Annals of Psychology</w:t>
      </w:r>
      <w:r w:rsidRPr="0004259C">
        <w:rPr>
          <w:lang w:val="es-ES"/>
        </w:rPr>
        <w:t xml:space="preserve">, </w:t>
      </w:r>
      <w:r w:rsidRPr="0004259C">
        <w:rPr>
          <w:i/>
          <w:iCs/>
          <w:lang w:val="es-ES"/>
        </w:rPr>
        <w:t>31</w:t>
      </w:r>
      <w:r w:rsidRPr="0004259C">
        <w:rPr>
          <w:lang w:val="es-ES"/>
        </w:rPr>
        <w:t xml:space="preserve">(2), 615–625. </w:t>
      </w:r>
      <w:hyperlink r:id="rId38" w:history="1">
        <w:r w:rsidRPr="0004259C">
          <w:rPr>
            <w:rStyle w:val="Hipervnculo"/>
            <w:lang w:val="es-ES"/>
          </w:rPr>
          <w:t>https://doi.org/10.6018/analesps.31.2.174701</w:t>
        </w:r>
      </w:hyperlink>
      <w:r w:rsidRPr="0004259C">
        <w:rPr>
          <w:lang w:val="es-ES"/>
        </w:rPr>
        <w:t xml:space="preserve"> </w:t>
      </w:r>
    </w:p>
    <w:p w14:paraId="6E4F47A5" w14:textId="77777777" w:rsidR="000D7CFD" w:rsidRPr="005B346E" w:rsidRDefault="000D7CFD" w:rsidP="0090191B">
      <w:pPr>
        <w:spacing w:line="480" w:lineRule="auto"/>
        <w:ind w:left="709" w:hanging="709"/>
        <w:jc w:val="both"/>
        <w:rPr>
          <w:lang w:val="en-US"/>
        </w:rPr>
      </w:pPr>
      <w:r w:rsidRPr="0004259C">
        <w:rPr>
          <w:lang w:val="es-ES"/>
        </w:rPr>
        <w:t xml:space="preserve">Ibabe, I. (2019). </w:t>
      </w:r>
      <w:r w:rsidRPr="005B346E">
        <w:rPr>
          <w:lang w:val="en-US"/>
        </w:rPr>
        <w:t xml:space="preserve">Adolescent-to-parent violence and family environment: The perceptions of same reality? </w:t>
      </w:r>
      <w:r w:rsidRPr="005B346E">
        <w:rPr>
          <w:i/>
          <w:iCs/>
          <w:lang w:val="en-US"/>
        </w:rPr>
        <w:t>International Journal of Environmental Research and Public Health, 16</w:t>
      </w:r>
      <w:r w:rsidRPr="005B346E">
        <w:rPr>
          <w:lang w:val="en-US"/>
        </w:rPr>
        <w:t xml:space="preserve">(2215). </w:t>
      </w:r>
      <w:hyperlink r:id="rId39" w:history="1">
        <w:r w:rsidRPr="005B346E">
          <w:rPr>
            <w:rStyle w:val="Hipervnculo"/>
            <w:rFonts w:eastAsiaTheme="majorEastAsia"/>
            <w:lang w:val="en-US"/>
          </w:rPr>
          <w:t>https://doi.org/10.3390/ijerph16122215</w:t>
        </w:r>
      </w:hyperlink>
      <w:r w:rsidRPr="005B346E">
        <w:rPr>
          <w:lang w:val="en-US"/>
        </w:rPr>
        <w:t xml:space="preserve"> </w:t>
      </w:r>
    </w:p>
    <w:p w14:paraId="727C64B2" w14:textId="4A536A7E" w:rsidR="000D7CFD" w:rsidRPr="0004259C" w:rsidRDefault="000D7CFD" w:rsidP="0090191B">
      <w:pPr>
        <w:spacing w:line="480" w:lineRule="auto"/>
        <w:ind w:left="709" w:hanging="709"/>
        <w:jc w:val="both"/>
        <w:rPr>
          <w:lang w:val="es-ES"/>
        </w:rPr>
      </w:pPr>
      <w:r w:rsidRPr="0004259C">
        <w:rPr>
          <w:lang w:val="es-ES"/>
        </w:rPr>
        <w:t>Ibabe, I.</w:t>
      </w:r>
      <w:r w:rsidR="003E4527" w:rsidRPr="0004259C">
        <w:rPr>
          <w:lang w:val="es-ES"/>
        </w:rPr>
        <w:t>,</w:t>
      </w:r>
      <w:r w:rsidRPr="0004259C">
        <w:rPr>
          <w:lang w:val="es-ES"/>
        </w:rPr>
        <w:t xml:space="preserve"> y Jaureguizar, J. (2011). ¿Hasta qué punto la violencia filio-parental es bidireccional? </w:t>
      </w:r>
      <w:r w:rsidRPr="0004259C">
        <w:rPr>
          <w:i/>
          <w:iCs/>
          <w:lang w:val="es-ES"/>
        </w:rPr>
        <w:t>Anales de psicología</w:t>
      </w:r>
      <w:r w:rsidRPr="0004259C">
        <w:rPr>
          <w:lang w:val="es-ES"/>
        </w:rPr>
        <w:t>, 27(2), 265-277</w:t>
      </w:r>
      <w:r w:rsidR="00406841" w:rsidRPr="0004259C">
        <w:rPr>
          <w:lang w:val="es-ES"/>
        </w:rPr>
        <w:t xml:space="preserve">. Recuperado a partir de </w:t>
      </w:r>
      <w:hyperlink r:id="rId40" w:history="1">
        <w:r w:rsidR="00406841" w:rsidRPr="0004259C">
          <w:rPr>
            <w:rStyle w:val="Hipervnculo"/>
            <w:lang w:val="es-ES"/>
          </w:rPr>
          <w:t>https://revistas.um.es/analesps/article/view/122841</w:t>
        </w:r>
      </w:hyperlink>
      <w:r w:rsidR="00406841" w:rsidRPr="0004259C">
        <w:rPr>
          <w:lang w:val="es-ES"/>
        </w:rPr>
        <w:t xml:space="preserve"> </w:t>
      </w:r>
    </w:p>
    <w:p w14:paraId="29300643" w14:textId="104AC5AF" w:rsidR="000D7CFD" w:rsidRPr="005B346E" w:rsidRDefault="000D7CFD" w:rsidP="0090191B">
      <w:pPr>
        <w:spacing w:line="480" w:lineRule="auto"/>
        <w:ind w:left="709" w:hanging="709"/>
        <w:jc w:val="both"/>
        <w:rPr>
          <w:rStyle w:val="epub-sectionitem"/>
          <w:rFonts w:eastAsiaTheme="majorEastAsia"/>
          <w:lang w:val="en-US"/>
        </w:rPr>
      </w:pPr>
      <w:r w:rsidRPr="0004259C">
        <w:rPr>
          <w:lang w:val="es-ES"/>
        </w:rPr>
        <w:t xml:space="preserve">Ingram, R., Balderas J., Hagan, K., </w:t>
      </w:r>
      <w:r w:rsidR="003E4527" w:rsidRPr="0004259C">
        <w:rPr>
          <w:lang w:val="es-ES"/>
        </w:rPr>
        <w:t xml:space="preserve">y </w:t>
      </w:r>
      <w:r w:rsidRPr="0004259C">
        <w:rPr>
          <w:lang w:val="es-ES"/>
        </w:rPr>
        <w:t xml:space="preserve">Kohnle, K. (2019). </w:t>
      </w:r>
      <w:r w:rsidRPr="005B346E">
        <w:rPr>
          <w:lang w:val="en-US"/>
        </w:rPr>
        <w:t xml:space="preserve">Parental bonding and hostility: Examining the links between sex differences, hostility, </w:t>
      </w:r>
      <w:r w:rsidR="00BE3F22" w:rsidRPr="005B346E">
        <w:rPr>
          <w:lang w:val="en-US"/>
        </w:rPr>
        <w:t>anger,</w:t>
      </w:r>
      <w:r w:rsidRPr="005B346E">
        <w:rPr>
          <w:lang w:val="en-US"/>
        </w:rPr>
        <w:t xml:space="preserve"> and aggression. </w:t>
      </w:r>
      <w:r w:rsidRPr="005B346E">
        <w:rPr>
          <w:i/>
          <w:iCs/>
          <w:lang w:val="en-US"/>
        </w:rPr>
        <w:t xml:space="preserve">Journal of Social and Clinical Psychology, 38 </w:t>
      </w:r>
      <w:r w:rsidRPr="005B346E">
        <w:rPr>
          <w:lang w:val="en-US"/>
        </w:rPr>
        <w:t xml:space="preserve">(7). </w:t>
      </w:r>
      <w:hyperlink r:id="rId41" w:history="1">
        <w:r w:rsidRPr="005B346E">
          <w:rPr>
            <w:rStyle w:val="Hipervnculo"/>
            <w:lang w:val="en-US"/>
          </w:rPr>
          <w:t>https://doi.org/10.1521/jscp.2019.38.7.568</w:t>
        </w:r>
      </w:hyperlink>
      <w:r w:rsidRPr="005B346E">
        <w:rPr>
          <w:rStyle w:val="epub-sectionitem"/>
          <w:rFonts w:eastAsiaTheme="majorEastAsia"/>
          <w:lang w:val="en-US"/>
        </w:rPr>
        <w:t xml:space="preserve"> </w:t>
      </w:r>
    </w:p>
    <w:p w14:paraId="326D0D16" w14:textId="46BB99EA" w:rsidR="000D7CFD" w:rsidRPr="005B346E" w:rsidRDefault="000D7CFD" w:rsidP="0090191B">
      <w:pPr>
        <w:spacing w:line="480" w:lineRule="auto"/>
        <w:ind w:left="709" w:hanging="709"/>
        <w:jc w:val="both"/>
        <w:rPr>
          <w:lang w:val="en-US"/>
        </w:rPr>
      </w:pPr>
      <w:r w:rsidRPr="0004259C">
        <w:rPr>
          <w:lang w:val="es-ES"/>
        </w:rPr>
        <w:t>Jimenez, T., Estevez, E., Velilla, C., Martin‐Albo, J., y Mart</w:t>
      </w:r>
      <w:r w:rsidR="004C4536">
        <w:rPr>
          <w:lang w:val="es-ES"/>
        </w:rPr>
        <w:t>í</w:t>
      </w:r>
      <w:r w:rsidRPr="0004259C">
        <w:rPr>
          <w:lang w:val="es-ES"/>
        </w:rPr>
        <w:t xml:space="preserve">nez, M. (2019). </w:t>
      </w:r>
      <w:r w:rsidRPr="005B346E">
        <w:rPr>
          <w:lang w:val="en-US"/>
        </w:rPr>
        <w:t xml:space="preserve">Family communication and verbal child‐to‐parent violence among adolescents: The mediating role of perceived stress. </w:t>
      </w:r>
      <w:r w:rsidRPr="005B346E">
        <w:rPr>
          <w:i/>
          <w:iCs/>
          <w:lang w:val="en-US"/>
        </w:rPr>
        <w:t>International Journal of Environmental Research and Public Health</w:t>
      </w:r>
      <w:r w:rsidRPr="005B346E">
        <w:rPr>
          <w:lang w:val="en-US"/>
        </w:rPr>
        <w:t xml:space="preserve">, </w:t>
      </w:r>
      <w:r w:rsidRPr="005B346E">
        <w:rPr>
          <w:i/>
          <w:iCs/>
          <w:lang w:val="en-US"/>
        </w:rPr>
        <w:t>16</w:t>
      </w:r>
      <w:r w:rsidRPr="005B346E">
        <w:rPr>
          <w:lang w:val="en-US"/>
        </w:rPr>
        <w:t xml:space="preserve">(22), 1–13. </w:t>
      </w:r>
      <w:hyperlink r:id="rId42" w:history="1">
        <w:r w:rsidRPr="005B346E">
          <w:rPr>
            <w:rStyle w:val="Hipervnculo"/>
            <w:rFonts w:eastAsiaTheme="majorEastAsia"/>
            <w:lang w:val="en-US"/>
          </w:rPr>
          <w:t>https://doi.org/10.3390/ijerph16224538</w:t>
        </w:r>
      </w:hyperlink>
      <w:r w:rsidRPr="005B346E">
        <w:rPr>
          <w:lang w:val="en-US"/>
        </w:rPr>
        <w:t xml:space="preserve">  </w:t>
      </w:r>
    </w:p>
    <w:p w14:paraId="59864896" w14:textId="66DB0B4E" w:rsidR="00187CAB" w:rsidRPr="0004259C" w:rsidRDefault="00187CAB" w:rsidP="0090191B">
      <w:pPr>
        <w:spacing w:line="480" w:lineRule="auto"/>
        <w:ind w:left="709" w:hanging="709"/>
        <w:jc w:val="both"/>
        <w:rPr>
          <w:lang w:val="es-ES"/>
        </w:rPr>
      </w:pPr>
      <w:r w:rsidRPr="005B346E">
        <w:rPr>
          <w:lang w:val="en-US"/>
        </w:rPr>
        <w:t xml:space="preserve">Juan, S., Washington, H. M., </w:t>
      </w:r>
      <w:r w:rsidR="003E4527" w:rsidRPr="005B346E">
        <w:rPr>
          <w:lang w:val="en-US"/>
        </w:rPr>
        <w:t xml:space="preserve">y </w:t>
      </w:r>
      <w:r w:rsidRPr="005B346E">
        <w:rPr>
          <w:lang w:val="en-US"/>
        </w:rPr>
        <w:t xml:space="preserve">Kurlycheck, M. C. (2020). Breaking the intergenerational cycle: Partner violence, child-parent </w:t>
      </w:r>
      <w:r w:rsidR="00A76691" w:rsidRPr="005B346E">
        <w:rPr>
          <w:lang w:val="en-US"/>
        </w:rPr>
        <w:t>attachment,</w:t>
      </w:r>
      <w:r w:rsidRPr="005B346E">
        <w:rPr>
          <w:lang w:val="en-US"/>
        </w:rPr>
        <w:t xml:space="preserve"> and children’s aggressive behaviors. </w:t>
      </w:r>
      <w:r w:rsidRPr="0004259C">
        <w:rPr>
          <w:i/>
          <w:iCs/>
          <w:lang w:val="es-ES"/>
        </w:rPr>
        <w:t>Journal of Interpersonal Violence, 35</w:t>
      </w:r>
      <w:r w:rsidRPr="0004259C">
        <w:rPr>
          <w:lang w:val="es-ES"/>
        </w:rPr>
        <w:t xml:space="preserve">(5-6), 1158-1181. </w:t>
      </w:r>
      <w:hyperlink r:id="rId43" w:history="1">
        <w:r w:rsidR="00A76691" w:rsidRPr="0004259C">
          <w:rPr>
            <w:rStyle w:val="Hipervnculo"/>
            <w:lang w:val="es-ES"/>
          </w:rPr>
          <w:t>https://doi.org/10.1177/0886260517692996</w:t>
        </w:r>
      </w:hyperlink>
      <w:r w:rsidR="00A76691" w:rsidRPr="0004259C">
        <w:rPr>
          <w:lang w:val="es-ES"/>
        </w:rPr>
        <w:t xml:space="preserve"> </w:t>
      </w:r>
    </w:p>
    <w:p w14:paraId="1C9BC92E" w14:textId="106568DB" w:rsidR="000D7CFD" w:rsidRPr="005B346E" w:rsidRDefault="000D7CFD" w:rsidP="0090191B">
      <w:pPr>
        <w:spacing w:line="480" w:lineRule="auto"/>
        <w:ind w:left="709" w:hanging="709"/>
        <w:jc w:val="both"/>
        <w:rPr>
          <w:lang w:val="en-US"/>
        </w:rPr>
      </w:pPr>
      <w:r w:rsidRPr="0004259C">
        <w:rPr>
          <w:lang w:val="es-ES"/>
        </w:rPr>
        <w:t>Junco-Guerrero, M., Fernández-Baena F.J.</w:t>
      </w:r>
      <w:r w:rsidR="003E4527" w:rsidRPr="0004259C">
        <w:rPr>
          <w:lang w:val="es-ES"/>
        </w:rPr>
        <w:t>,</w:t>
      </w:r>
      <w:r w:rsidRPr="0004259C">
        <w:rPr>
          <w:lang w:val="es-ES"/>
        </w:rPr>
        <w:t xml:space="preserve"> y Cantón-Cortés, D. (2023). </w:t>
      </w:r>
      <w:r w:rsidRPr="005B346E">
        <w:rPr>
          <w:lang w:val="en-US"/>
        </w:rPr>
        <w:t xml:space="preserve">Risk factors for child-to-parent violence: A scoping review. </w:t>
      </w:r>
      <w:r w:rsidRPr="005B346E">
        <w:rPr>
          <w:i/>
          <w:iCs/>
          <w:lang w:val="en-US"/>
        </w:rPr>
        <w:t xml:space="preserve">Journal of Family Violence. </w:t>
      </w:r>
      <w:hyperlink r:id="rId44" w:history="1">
        <w:r w:rsidRPr="005B346E">
          <w:rPr>
            <w:rStyle w:val="Hipervnculo"/>
            <w:rFonts w:eastAsiaTheme="majorEastAsia"/>
            <w:lang w:val="en-US"/>
          </w:rPr>
          <w:t>https://doi.org/10.1007/s10896-023-00621-8</w:t>
        </w:r>
      </w:hyperlink>
      <w:r w:rsidRPr="005B346E">
        <w:rPr>
          <w:lang w:val="en-US"/>
        </w:rPr>
        <w:t xml:space="preserve"> </w:t>
      </w:r>
    </w:p>
    <w:p w14:paraId="1F81A86E" w14:textId="248E7078" w:rsidR="000D7CFD" w:rsidRPr="005B346E" w:rsidRDefault="000D7CFD" w:rsidP="0090191B">
      <w:pPr>
        <w:spacing w:line="480" w:lineRule="auto"/>
        <w:ind w:left="709" w:hanging="709"/>
        <w:jc w:val="both"/>
        <w:rPr>
          <w:color w:val="0000FF"/>
          <w:lang w:val="en-US"/>
        </w:rPr>
      </w:pPr>
      <w:r w:rsidRPr="005B346E">
        <w:rPr>
          <w:lang w:val="en-US"/>
        </w:rPr>
        <w:lastRenderedPageBreak/>
        <w:t>Junco-Guerrero, M., Ru</w:t>
      </w:r>
      <w:r w:rsidR="00BE3F22" w:rsidRPr="005B346E">
        <w:rPr>
          <w:lang w:val="en-US"/>
        </w:rPr>
        <w:t>í</w:t>
      </w:r>
      <w:r w:rsidRPr="005B346E">
        <w:rPr>
          <w:lang w:val="en-US"/>
        </w:rPr>
        <w:t xml:space="preserve">z-Fernández, </w:t>
      </w:r>
      <w:r w:rsidR="003E4527" w:rsidRPr="005B346E">
        <w:rPr>
          <w:lang w:val="en-US"/>
        </w:rPr>
        <w:t>y</w:t>
      </w:r>
      <w:r w:rsidRPr="005B346E">
        <w:rPr>
          <w:lang w:val="en-US"/>
        </w:rPr>
        <w:t xml:space="preserve"> Cantón-Cortés, D. (2022). Family environment and child-to-parent violence: The role of emotional insecurity. </w:t>
      </w:r>
      <w:r w:rsidRPr="005B346E">
        <w:rPr>
          <w:i/>
          <w:iCs/>
          <w:lang w:val="en-US"/>
        </w:rPr>
        <w:t>Journal of Interpersonal Violence, 37</w:t>
      </w:r>
      <w:r w:rsidRPr="005B346E">
        <w:rPr>
          <w:lang w:val="en-US"/>
        </w:rPr>
        <w:t xml:space="preserve">(15– 16), NP13581–NP13602. </w:t>
      </w:r>
      <w:hyperlink r:id="rId45" w:history="1">
        <w:r w:rsidRPr="005B346E">
          <w:rPr>
            <w:rStyle w:val="Hipervnculo"/>
            <w:rFonts w:eastAsiaTheme="majorEastAsia"/>
            <w:lang w:val="en-US"/>
          </w:rPr>
          <w:t>https://doi.org/10.1177/08862605211006370</w:t>
        </w:r>
      </w:hyperlink>
      <w:r w:rsidRPr="005B346E">
        <w:rPr>
          <w:color w:val="0000FF"/>
          <w:lang w:val="en-US"/>
        </w:rPr>
        <w:t xml:space="preserve"> </w:t>
      </w:r>
    </w:p>
    <w:p w14:paraId="4C2738B6" w14:textId="77777777" w:rsidR="000D7CFD" w:rsidRPr="0004259C" w:rsidRDefault="000D7CFD" w:rsidP="0090191B">
      <w:pPr>
        <w:spacing w:line="480" w:lineRule="auto"/>
        <w:ind w:left="709" w:hanging="709"/>
        <w:jc w:val="both"/>
        <w:rPr>
          <w:lang w:val="es-ES"/>
        </w:rPr>
      </w:pPr>
      <w:r w:rsidRPr="005B346E">
        <w:rPr>
          <w:lang w:val="en-US"/>
        </w:rPr>
        <w:t xml:space="preserve">Konishi, C., y Hymel, S. (2014). An attachment perspective on anger among adolescents. </w:t>
      </w:r>
      <w:r w:rsidRPr="0004259C">
        <w:rPr>
          <w:rStyle w:val="nfasis"/>
          <w:rFonts w:eastAsiaTheme="majorEastAsia"/>
          <w:lang w:val="es-ES"/>
        </w:rPr>
        <w:t>Merrill-Palmer</w:t>
      </w:r>
      <w:r w:rsidRPr="0004259C">
        <w:rPr>
          <w:rStyle w:val="nfasis"/>
          <w:lang w:val="es-ES"/>
        </w:rPr>
        <w:t xml:space="preserve"> </w:t>
      </w:r>
      <w:r w:rsidRPr="0004259C">
        <w:rPr>
          <w:rStyle w:val="nfasis"/>
          <w:rFonts w:eastAsiaTheme="majorEastAsia"/>
          <w:lang w:val="es-ES"/>
        </w:rPr>
        <w:t>Quarterly</w:t>
      </w:r>
      <w:r w:rsidRPr="0004259C">
        <w:rPr>
          <w:lang w:val="es-ES"/>
        </w:rPr>
        <w:t xml:space="preserve">, </w:t>
      </w:r>
      <w:r w:rsidRPr="0004259C">
        <w:rPr>
          <w:i/>
          <w:iCs/>
          <w:lang w:val="es-ES"/>
        </w:rPr>
        <w:t>60</w:t>
      </w:r>
      <w:r w:rsidRPr="0004259C">
        <w:rPr>
          <w:lang w:val="es-ES"/>
        </w:rPr>
        <w:t xml:space="preserve"> (1), 53-79. </w:t>
      </w:r>
      <w:hyperlink r:id="rId46" w:history="1">
        <w:r w:rsidRPr="0004259C">
          <w:rPr>
            <w:rStyle w:val="Hipervnculo"/>
            <w:rFonts w:eastAsiaTheme="majorEastAsia"/>
            <w:lang w:val="es-ES"/>
          </w:rPr>
          <w:t>https://doi.org/10.13110/merrpalmquar1982.60.0053</w:t>
        </w:r>
      </w:hyperlink>
      <w:r w:rsidRPr="0004259C">
        <w:rPr>
          <w:lang w:val="es-ES"/>
        </w:rPr>
        <w:t xml:space="preserve"> </w:t>
      </w:r>
    </w:p>
    <w:p w14:paraId="17B7732A" w14:textId="44718507" w:rsidR="000D7CFD" w:rsidRPr="005B346E" w:rsidRDefault="000D7CFD" w:rsidP="0090191B">
      <w:pPr>
        <w:spacing w:line="480" w:lineRule="auto"/>
        <w:ind w:left="709" w:hanging="709"/>
        <w:jc w:val="both"/>
        <w:rPr>
          <w:lang w:val="en-US"/>
        </w:rPr>
      </w:pPr>
      <w:r w:rsidRPr="0004259C">
        <w:rPr>
          <w:lang w:val="es-ES"/>
        </w:rPr>
        <w:t xml:space="preserve">Lecompte, V., </w:t>
      </w:r>
      <w:r w:rsidR="003E4527" w:rsidRPr="0004259C">
        <w:rPr>
          <w:lang w:val="es-ES"/>
        </w:rPr>
        <w:t>y</w:t>
      </w:r>
      <w:r w:rsidRPr="0004259C">
        <w:rPr>
          <w:lang w:val="es-ES"/>
        </w:rPr>
        <w:t xml:space="preserve"> Moss, E. (2014). </w:t>
      </w:r>
      <w:r w:rsidRPr="005B346E">
        <w:rPr>
          <w:lang w:val="en-US"/>
        </w:rPr>
        <w:t xml:space="preserve">Disorganized and controlling patterns of attachment, role reversal, and caregiving helplessness: Links to adolescents’ externalizing problems. </w:t>
      </w:r>
      <w:r w:rsidRPr="005B346E">
        <w:rPr>
          <w:rStyle w:val="nfasis"/>
          <w:rFonts w:eastAsiaTheme="majorEastAsia"/>
          <w:lang w:val="en-US"/>
        </w:rPr>
        <w:t>American Journal of Orthopsychiatry, 84</w:t>
      </w:r>
      <w:r w:rsidRPr="005B346E">
        <w:rPr>
          <w:lang w:val="en-US"/>
        </w:rPr>
        <w:t xml:space="preserve">(5), 581–589. </w:t>
      </w:r>
      <w:hyperlink r:id="rId47" w:tgtFrame="_blank" w:history="1">
        <w:r w:rsidRPr="005B346E">
          <w:rPr>
            <w:rStyle w:val="Hipervnculo"/>
            <w:lang w:val="en-US"/>
          </w:rPr>
          <w:t>https://doi.org/10.1037/ort0000017</w:t>
        </w:r>
      </w:hyperlink>
      <w:r w:rsidRPr="005B346E">
        <w:rPr>
          <w:lang w:val="en-US"/>
        </w:rPr>
        <w:t xml:space="preserve"> </w:t>
      </w:r>
    </w:p>
    <w:p w14:paraId="73C9CBF3" w14:textId="0FC25288" w:rsidR="000D7CFD" w:rsidRPr="005B346E" w:rsidRDefault="000D7CFD" w:rsidP="0090191B">
      <w:pPr>
        <w:spacing w:line="480" w:lineRule="auto"/>
        <w:ind w:left="709" w:hanging="709"/>
        <w:jc w:val="both"/>
        <w:rPr>
          <w:color w:val="0000FF"/>
          <w:lang w:val="en-US"/>
        </w:rPr>
      </w:pPr>
      <w:r w:rsidRPr="005B346E">
        <w:rPr>
          <w:lang w:val="en-US"/>
        </w:rPr>
        <w:t xml:space="preserve">Lee, M., Reese-Weber, M., </w:t>
      </w:r>
      <w:r w:rsidR="003E4527" w:rsidRPr="005B346E">
        <w:rPr>
          <w:lang w:val="en-US"/>
        </w:rPr>
        <w:t>y</w:t>
      </w:r>
      <w:r w:rsidRPr="005B346E">
        <w:rPr>
          <w:lang w:val="en-US"/>
        </w:rPr>
        <w:t xml:space="preserve"> Kahn, J. H. (2013). Exposure to family violence and attachment styles as predictors of dating violence perpetration among men and women: A mediational model. </w:t>
      </w:r>
      <w:r w:rsidRPr="005B346E">
        <w:rPr>
          <w:i/>
          <w:iCs/>
          <w:lang w:val="en-US"/>
        </w:rPr>
        <w:t>Journal of Interpersonal Violence, 29</w:t>
      </w:r>
      <w:r w:rsidRPr="005B346E">
        <w:rPr>
          <w:lang w:val="en-US"/>
        </w:rPr>
        <w:t xml:space="preserve">(1), 20–43. </w:t>
      </w:r>
      <w:hyperlink r:id="rId48" w:history="1">
        <w:r w:rsidRPr="005B346E">
          <w:rPr>
            <w:rStyle w:val="Hipervnculo"/>
            <w:rFonts w:eastAsiaTheme="majorEastAsia"/>
            <w:lang w:val="en-US"/>
          </w:rPr>
          <w:t>https://doi.org/10.1177/0886260513504644</w:t>
        </w:r>
      </w:hyperlink>
      <w:r w:rsidRPr="005B346E">
        <w:rPr>
          <w:color w:val="0000FF"/>
          <w:lang w:val="en-US"/>
        </w:rPr>
        <w:t xml:space="preserve"> </w:t>
      </w:r>
    </w:p>
    <w:p w14:paraId="1FA2243D" w14:textId="0ABDA2A0" w:rsidR="000D7CFD" w:rsidRPr="005B346E" w:rsidRDefault="000D7CFD" w:rsidP="0090191B">
      <w:pPr>
        <w:spacing w:line="480" w:lineRule="auto"/>
        <w:ind w:left="709" w:hanging="709"/>
        <w:jc w:val="both"/>
        <w:rPr>
          <w:lang w:val="en-US"/>
        </w:rPr>
      </w:pPr>
      <w:r w:rsidRPr="005B346E">
        <w:rPr>
          <w:lang w:val="en-US"/>
        </w:rPr>
        <w:t>Li, Q., Gao, M., Deng, Y., Zhou, Z.</w:t>
      </w:r>
      <w:r w:rsidR="003E4527" w:rsidRPr="005B346E">
        <w:rPr>
          <w:lang w:val="en-US"/>
        </w:rPr>
        <w:t>,</w:t>
      </w:r>
      <w:r w:rsidRPr="005B346E">
        <w:rPr>
          <w:lang w:val="en-US"/>
        </w:rPr>
        <w:t xml:space="preserve"> y Wang, J. (2023). Parental Attachment and Proactive-Reactive Aggression in Adolescence: The Mediating Role of Self-Control and Perspective Taking. </w:t>
      </w:r>
      <w:r w:rsidRPr="005B346E">
        <w:rPr>
          <w:i/>
          <w:iCs/>
          <w:lang w:val="en-US"/>
        </w:rPr>
        <w:t xml:space="preserve">Psychology Research and Behavior Management, 16, </w:t>
      </w:r>
      <w:r w:rsidRPr="005B346E">
        <w:rPr>
          <w:lang w:val="en-US"/>
        </w:rPr>
        <w:t xml:space="preserve">3437-3446. </w:t>
      </w:r>
      <w:hyperlink r:id="rId49" w:history="1">
        <w:r w:rsidRPr="005B346E">
          <w:rPr>
            <w:rStyle w:val="Hipervnculo"/>
            <w:lang w:val="en-US"/>
          </w:rPr>
          <w:t>https://doi.org/10.2147/PRBM.S423270</w:t>
        </w:r>
      </w:hyperlink>
      <w:r w:rsidRPr="005B346E">
        <w:rPr>
          <w:lang w:val="en-US"/>
        </w:rPr>
        <w:t xml:space="preserve"> </w:t>
      </w:r>
    </w:p>
    <w:p w14:paraId="2A54EE7C" w14:textId="387CBFA2" w:rsidR="000D7CFD" w:rsidRPr="0004259C" w:rsidRDefault="000D7CFD" w:rsidP="0090191B">
      <w:pPr>
        <w:spacing w:line="480" w:lineRule="auto"/>
        <w:ind w:left="709" w:hanging="709"/>
        <w:jc w:val="both"/>
        <w:rPr>
          <w:lang w:val="es-ES"/>
        </w:rPr>
      </w:pPr>
      <w:r w:rsidRPr="005B346E">
        <w:rPr>
          <w:lang w:val="en-US"/>
        </w:rPr>
        <w:t>López‐Martínez, P., Montero‐Montero, D., Moreno‐Ruiz, D.</w:t>
      </w:r>
      <w:r w:rsidR="003E4527" w:rsidRPr="005B346E">
        <w:rPr>
          <w:lang w:val="en-US"/>
        </w:rPr>
        <w:t>,</w:t>
      </w:r>
      <w:r w:rsidRPr="005B346E">
        <w:rPr>
          <w:lang w:val="en-US"/>
        </w:rPr>
        <w:t xml:space="preserve"> y Mart</w:t>
      </w:r>
      <w:r w:rsidR="004C4536" w:rsidRPr="005B346E">
        <w:rPr>
          <w:lang w:val="en-US"/>
        </w:rPr>
        <w:t>í</w:t>
      </w:r>
      <w:r w:rsidRPr="005B346E">
        <w:rPr>
          <w:lang w:val="en-US"/>
        </w:rPr>
        <w:t xml:space="preserve">nez‐Ferrer, B. (2019). The role of parental communication and emotional intelligence in child‐to‐parent violence. </w:t>
      </w:r>
      <w:r w:rsidRPr="0004259C">
        <w:rPr>
          <w:i/>
          <w:iCs/>
          <w:lang w:val="es-ES"/>
        </w:rPr>
        <w:t>Behavioral Sciences</w:t>
      </w:r>
      <w:r w:rsidRPr="0004259C">
        <w:rPr>
          <w:lang w:val="es-ES"/>
        </w:rPr>
        <w:t xml:space="preserve">, </w:t>
      </w:r>
      <w:r w:rsidRPr="0004259C">
        <w:rPr>
          <w:i/>
          <w:iCs/>
          <w:lang w:val="es-ES"/>
        </w:rPr>
        <w:t>9</w:t>
      </w:r>
      <w:r w:rsidRPr="0004259C">
        <w:rPr>
          <w:lang w:val="es-ES"/>
        </w:rPr>
        <w:t xml:space="preserve">(12), 1–13. </w:t>
      </w:r>
      <w:hyperlink r:id="rId50" w:history="1">
        <w:r w:rsidRPr="0004259C">
          <w:rPr>
            <w:rStyle w:val="Hipervnculo"/>
            <w:rFonts w:eastAsiaTheme="majorEastAsia"/>
            <w:lang w:val="es-ES"/>
          </w:rPr>
          <w:t>https://doi.org/10.3390/bs9120148</w:t>
        </w:r>
      </w:hyperlink>
      <w:r w:rsidRPr="0004259C">
        <w:rPr>
          <w:lang w:val="es-ES"/>
        </w:rPr>
        <w:t xml:space="preserve"> </w:t>
      </w:r>
    </w:p>
    <w:p w14:paraId="174DD8FA" w14:textId="097296E9" w:rsidR="000D7CFD" w:rsidRPr="0004259C" w:rsidRDefault="000D7CFD" w:rsidP="0090191B">
      <w:pPr>
        <w:spacing w:line="480" w:lineRule="auto"/>
        <w:ind w:left="709" w:hanging="709"/>
        <w:jc w:val="both"/>
        <w:rPr>
          <w:lang w:val="es-ES"/>
        </w:rPr>
      </w:pPr>
      <w:r w:rsidRPr="0004259C">
        <w:rPr>
          <w:lang w:val="es-ES"/>
        </w:rPr>
        <w:t>Lorence, B., Hidalgo V., Arias-Rivera S., Pérez-Padilla J., Maya J., Lago- Urbano R., Baena-Medina S., Rodríguez-Carrasco, C.</w:t>
      </w:r>
      <w:r w:rsidR="003E4527" w:rsidRPr="0004259C">
        <w:rPr>
          <w:lang w:val="es-ES"/>
        </w:rPr>
        <w:t>,</w:t>
      </w:r>
      <w:r w:rsidRPr="0004259C">
        <w:rPr>
          <w:lang w:val="es-ES"/>
        </w:rPr>
        <w:t xml:space="preserve"> y Sales, C. (2023). Protocolo de </w:t>
      </w:r>
      <w:r w:rsidRPr="0004259C">
        <w:rPr>
          <w:lang w:val="es-ES"/>
        </w:rPr>
        <w:lastRenderedPageBreak/>
        <w:t xml:space="preserve">investigación del proyecto “Violencia filioparental en la adolescencia: detección, perfiles psicosociales y estrategias de actuación”. </w:t>
      </w:r>
      <w:r w:rsidRPr="0004259C">
        <w:rPr>
          <w:i/>
          <w:iCs/>
          <w:lang w:val="es-ES"/>
        </w:rPr>
        <w:t>Análisis y Modificación de Conducta, 49</w:t>
      </w:r>
      <w:r w:rsidRPr="0004259C">
        <w:rPr>
          <w:lang w:val="es-ES"/>
        </w:rPr>
        <w:t xml:space="preserve"> (179), 83-102. </w:t>
      </w:r>
      <w:hyperlink r:id="rId51" w:history="1">
        <w:r w:rsidRPr="0004259C">
          <w:rPr>
            <w:rStyle w:val="Hipervnculo"/>
            <w:rFonts w:eastAsiaTheme="majorEastAsia"/>
            <w:lang w:val="es-ES"/>
          </w:rPr>
          <w:t>https://dx.doi.org/10.33776/amc.v49i179.7595</w:t>
        </w:r>
      </w:hyperlink>
      <w:r w:rsidRPr="0004259C">
        <w:rPr>
          <w:lang w:val="es-ES"/>
        </w:rPr>
        <w:t xml:space="preserve"> </w:t>
      </w:r>
    </w:p>
    <w:p w14:paraId="20899EB4" w14:textId="0BDACB55" w:rsidR="000D7CFD" w:rsidRPr="005B346E" w:rsidRDefault="000D7CFD" w:rsidP="0090191B">
      <w:pPr>
        <w:spacing w:line="480" w:lineRule="auto"/>
        <w:ind w:left="709" w:hanging="709"/>
        <w:jc w:val="both"/>
        <w:rPr>
          <w:lang w:val="en-US"/>
        </w:rPr>
      </w:pPr>
      <w:r w:rsidRPr="005B346E">
        <w:rPr>
          <w:lang w:val="en-US"/>
        </w:rPr>
        <w:t xml:space="preserve">Lyons-Ruth, K., </w:t>
      </w:r>
      <w:r w:rsidR="003E4527" w:rsidRPr="005B346E">
        <w:rPr>
          <w:lang w:val="en-US"/>
        </w:rPr>
        <w:t>y</w:t>
      </w:r>
      <w:r w:rsidRPr="005B346E">
        <w:rPr>
          <w:lang w:val="en-US"/>
        </w:rPr>
        <w:t xml:space="preserve"> Spielman, E. (2004). Disorganized infant attachment strategies and helpless-fearful profiles of parenting: integrating attachment research with clinical intervention. </w:t>
      </w:r>
      <w:r w:rsidRPr="005B346E">
        <w:rPr>
          <w:i/>
          <w:iCs/>
          <w:lang w:val="en-US"/>
        </w:rPr>
        <w:t>Infant Mental Health Journal, 25</w:t>
      </w:r>
      <w:r w:rsidRPr="005B346E">
        <w:rPr>
          <w:lang w:val="en-US"/>
        </w:rPr>
        <w:t xml:space="preserve">(4), 318-335. </w:t>
      </w:r>
      <w:hyperlink r:id="rId52" w:history="1">
        <w:r w:rsidRPr="005B346E">
          <w:rPr>
            <w:rStyle w:val="Hipervnculo"/>
            <w:rFonts w:eastAsiaTheme="majorEastAsia"/>
            <w:lang w:val="en-US"/>
          </w:rPr>
          <w:t>https://doi.org/10.1002/imhj.20008</w:t>
        </w:r>
      </w:hyperlink>
      <w:r w:rsidRPr="005B346E">
        <w:rPr>
          <w:lang w:val="en-US"/>
        </w:rPr>
        <w:t xml:space="preserve"> </w:t>
      </w:r>
    </w:p>
    <w:p w14:paraId="5A9A157D" w14:textId="62B06493" w:rsidR="000D7CFD" w:rsidRPr="005B346E" w:rsidRDefault="000D7CFD" w:rsidP="0090191B">
      <w:pPr>
        <w:spacing w:line="480" w:lineRule="auto"/>
        <w:ind w:left="709" w:hanging="709"/>
        <w:jc w:val="both"/>
        <w:rPr>
          <w:lang w:val="en-US"/>
        </w:rPr>
      </w:pPr>
      <w:r w:rsidRPr="005B346E">
        <w:rPr>
          <w:lang w:val="en-US"/>
        </w:rPr>
        <w:t>Lyons, J., Bell, T., Fréchette, S.</w:t>
      </w:r>
      <w:r w:rsidR="003E4527" w:rsidRPr="005B346E">
        <w:rPr>
          <w:lang w:val="en-US"/>
        </w:rPr>
        <w:t>, y</w:t>
      </w:r>
      <w:r w:rsidRPr="005B346E">
        <w:rPr>
          <w:lang w:val="en-US"/>
        </w:rPr>
        <w:t xml:space="preserve"> Romano, E</w:t>
      </w:r>
      <w:r w:rsidRPr="005B346E">
        <w:rPr>
          <w:i/>
          <w:iCs/>
          <w:lang w:val="en-US"/>
        </w:rPr>
        <w:t>.</w:t>
      </w:r>
      <w:r w:rsidRPr="005B346E">
        <w:rPr>
          <w:lang w:val="en-US"/>
        </w:rPr>
        <w:t xml:space="preserve"> (2015). Child-to-parent violence: Frequency and family correlates. </w:t>
      </w:r>
      <w:r w:rsidRPr="005B346E">
        <w:rPr>
          <w:i/>
          <w:iCs/>
          <w:lang w:val="en-US"/>
        </w:rPr>
        <w:t>Journal of Family Violence</w:t>
      </w:r>
      <w:r w:rsidRPr="005B346E">
        <w:rPr>
          <w:lang w:val="en-US"/>
        </w:rPr>
        <w:t xml:space="preserve">, 30, 729–742. </w:t>
      </w:r>
      <w:hyperlink r:id="rId53" w:history="1">
        <w:r w:rsidRPr="005B346E">
          <w:rPr>
            <w:rStyle w:val="Hipervnculo"/>
            <w:lang w:val="en-US"/>
          </w:rPr>
          <w:t>https://doi.org/10.1007/s10896-015-9716-8</w:t>
        </w:r>
      </w:hyperlink>
      <w:r w:rsidRPr="005B346E">
        <w:rPr>
          <w:lang w:val="en-US"/>
        </w:rPr>
        <w:t xml:space="preserve"> </w:t>
      </w:r>
    </w:p>
    <w:p w14:paraId="64373BCB" w14:textId="1F7D17E6" w:rsidR="000D7CFD" w:rsidRPr="005B346E" w:rsidRDefault="000D7CFD" w:rsidP="0090191B">
      <w:pPr>
        <w:spacing w:line="480" w:lineRule="auto"/>
        <w:ind w:left="709" w:hanging="709"/>
        <w:jc w:val="both"/>
        <w:rPr>
          <w:rStyle w:val="url"/>
          <w:lang w:val="en-US"/>
        </w:rPr>
      </w:pPr>
      <w:r w:rsidRPr="005B346E">
        <w:rPr>
          <w:lang w:val="en-US"/>
        </w:rPr>
        <w:t xml:space="preserve">Maalouf, E., Salameh, P., Haddad, C., Sacre, H., Hallit, S., </w:t>
      </w:r>
      <w:r w:rsidR="003E4527" w:rsidRPr="005B346E">
        <w:rPr>
          <w:lang w:val="en-US"/>
        </w:rPr>
        <w:t>y</w:t>
      </w:r>
      <w:r w:rsidRPr="005B346E">
        <w:rPr>
          <w:lang w:val="en-US"/>
        </w:rPr>
        <w:t xml:space="preserve"> Obeid, S. (2022). Attachment styles and their association with aggression, hostility, and anger in lebanese adolescents: A national study. </w:t>
      </w:r>
      <w:r w:rsidRPr="005B346E">
        <w:rPr>
          <w:i/>
          <w:iCs/>
          <w:lang w:val="en-US"/>
        </w:rPr>
        <w:t>BMC Psychology</w:t>
      </w:r>
      <w:r w:rsidRPr="005B346E">
        <w:rPr>
          <w:lang w:val="en-US"/>
        </w:rPr>
        <w:t xml:space="preserve">, </w:t>
      </w:r>
      <w:r w:rsidRPr="005B346E">
        <w:rPr>
          <w:i/>
          <w:iCs/>
          <w:lang w:val="en-US"/>
        </w:rPr>
        <w:t>10</w:t>
      </w:r>
      <w:r w:rsidRPr="005B346E">
        <w:rPr>
          <w:lang w:val="en-US"/>
        </w:rPr>
        <w:t xml:space="preserve">(104), 1-14. </w:t>
      </w:r>
      <w:hyperlink r:id="rId54" w:history="1">
        <w:r w:rsidRPr="005B346E">
          <w:rPr>
            <w:rStyle w:val="Hipervnculo"/>
            <w:rFonts w:eastAsiaTheme="majorEastAsia"/>
            <w:lang w:val="en-US"/>
          </w:rPr>
          <w:t>https://doi.org/10.1186/s40359-022-00813-9</w:t>
        </w:r>
      </w:hyperlink>
      <w:r w:rsidRPr="005B346E">
        <w:rPr>
          <w:rStyle w:val="url"/>
          <w:lang w:val="en-US"/>
        </w:rPr>
        <w:t xml:space="preserve"> </w:t>
      </w:r>
    </w:p>
    <w:p w14:paraId="71659395" w14:textId="31833020" w:rsidR="00BA4A1D" w:rsidRPr="0004259C" w:rsidRDefault="00BA4A1D" w:rsidP="00BA4A1D">
      <w:pPr>
        <w:spacing w:line="480" w:lineRule="auto"/>
        <w:ind w:left="709" w:hanging="709"/>
        <w:jc w:val="both"/>
        <w:rPr>
          <w:rStyle w:val="url"/>
          <w:lang w:val="es-ES"/>
        </w:rPr>
      </w:pPr>
      <w:r w:rsidRPr="005B346E">
        <w:rPr>
          <w:rStyle w:val="url"/>
          <w:lang w:val="en-US"/>
        </w:rPr>
        <w:t xml:space="preserve">Main, M., </w:t>
      </w:r>
      <w:r w:rsidR="003E4527" w:rsidRPr="005B346E">
        <w:rPr>
          <w:rStyle w:val="url"/>
          <w:lang w:val="en-US"/>
        </w:rPr>
        <w:t>y</w:t>
      </w:r>
      <w:r w:rsidRPr="005B346E">
        <w:rPr>
          <w:rStyle w:val="url"/>
          <w:lang w:val="en-US"/>
        </w:rPr>
        <w:t xml:space="preserve"> Solomon, J. (1986). Discovery of </w:t>
      </w:r>
      <w:r w:rsidR="00176F27" w:rsidRPr="005B346E">
        <w:rPr>
          <w:rStyle w:val="url"/>
          <w:lang w:val="en-US"/>
        </w:rPr>
        <w:t>an</w:t>
      </w:r>
      <w:r w:rsidRPr="005B346E">
        <w:rPr>
          <w:rStyle w:val="url"/>
          <w:lang w:val="en-US"/>
        </w:rPr>
        <w:t xml:space="preserve"> insecure-disorganized/disoriented attachment pattern.</w:t>
      </w:r>
      <w:r w:rsidR="003E4527" w:rsidRPr="005B346E">
        <w:rPr>
          <w:rStyle w:val="url"/>
          <w:lang w:val="en-US"/>
        </w:rPr>
        <w:t xml:space="preserve"> </w:t>
      </w:r>
      <w:r w:rsidR="00176F27" w:rsidRPr="005B346E">
        <w:rPr>
          <w:rStyle w:val="url"/>
          <w:lang w:val="en-US"/>
        </w:rPr>
        <w:t>E</w:t>
      </w:r>
      <w:r w:rsidRPr="005B346E">
        <w:rPr>
          <w:rStyle w:val="url"/>
          <w:lang w:val="en-US"/>
        </w:rPr>
        <w:t>n T. B. Brazelton</w:t>
      </w:r>
      <w:r w:rsidR="00176F27" w:rsidRPr="005B346E">
        <w:rPr>
          <w:rStyle w:val="url"/>
          <w:lang w:val="en-US"/>
        </w:rPr>
        <w:t xml:space="preserve"> y</w:t>
      </w:r>
      <w:r w:rsidRPr="005B346E">
        <w:rPr>
          <w:rStyle w:val="url"/>
          <w:lang w:val="en-US"/>
        </w:rPr>
        <w:t xml:space="preserve"> </w:t>
      </w:r>
      <w:r w:rsidR="00176F27" w:rsidRPr="005B346E">
        <w:rPr>
          <w:rStyle w:val="url"/>
          <w:lang w:val="en-US"/>
        </w:rPr>
        <w:t xml:space="preserve">M. W. Yogman </w:t>
      </w:r>
      <w:r w:rsidRPr="005B346E">
        <w:rPr>
          <w:rStyle w:val="url"/>
          <w:lang w:val="en-US"/>
        </w:rPr>
        <w:t xml:space="preserve">(Eds.), </w:t>
      </w:r>
      <w:r w:rsidRPr="005B346E">
        <w:rPr>
          <w:rStyle w:val="url"/>
          <w:i/>
          <w:iCs/>
          <w:lang w:val="en-US"/>
        </w:rPr>
        <w:t>Affective development in infancy</w:t>
      </w:r>
      <w:r w:rsidRPr="005B346E">
        <w:rPr>
          <w:rStyle w:val="url"/>
          <w:lang w:val="en-US"/>
        </w:rPr>
        <w:t xml:space="preserve"> (pp. 95–124). </w:t>
      </w:r>
      <w:r w:rsidR="00176F27" w:rsidRPr="0004259C">
        <w:rPr>
          <w:rStyle w:val="url"/>
          <w:lang w:val="es-ES"/>
        </w:rPr>
        <w:t xml:space="preserve">Ablex Publishing. </w:t>
      </w:r>
      <w:r w:rsidRPr="0004259C">
        <w:rPr>
          <w:rStyle w:val="url"/>
          <w:lang w:val="es-ES"/>
        </w:rPr>
        <w:t xml:space="preserve"> </w:t>
      </w:r>
    </w:p>
    <w:p w14:paraId="35FDBD5A" w14:textId="77777777" w:rsidR="000D7CFD" w:rsidRPr="0004259C" w:rsidRDefault="000D7CFD" w:rsidP="0090191B">
      <w:pPr>
        <w:spacing w:line="480" w:lineRule="auto"/>
        <w:ind w:left="709" w:hanging="709"/>
        <w:jc w:val="both"/>
        <w:rPr>
          <w:color w:val="565656"/>
          <w:lang w:val="es-ES"/>
        </w:rPr>
      </w:pPr>
      <w:r w:rsidRPr="0004259C">
        <w:rPr>
          <w:lang w:val="es-ES"/>
        </w:rPr>
        <w:t xml:space="preserve">March Ortega, R. (2017). ¿Es siempre la familia el principal factor de riesgo en la violencia filioparental?. </w:t>
      </w:r>
      <w:r w:rsidRPr="0004259C">
        <w:rPr>
          <w:i/>
          <w:iCs/>
          <w:lang w:val="es-ES"/>
        </w:rPr>
        <w:t xml:space="preserve">Revista sobre la infancia y la adolescencia, 12, </w:t>
      </w:r>
      <w:r w:rsidRPr="0004259C">
        <w:rPr>
          <w:lang w:val="es-ES"/>
        </w:rPr>
        <w:t xml:space="preserve">1-29. </w:t>
      </w:r>
      <w:hyperlink r:id="rId55" w:history="1">
        <w:r w:rsidRPr="0004259C">
          <w:rPr>
            <w:rStyle w:val="Hipervnculo"/>
            <w:rFonts w:eastAsiaTheme="majorEastAsia"/>
            <w:lang w:val="es-ES"/>
          </w:rPr>
          <w:t>http://dx.doi.org/10.4995/reinad.2017.6433</w:t>
        </w:r>
      </w:hyperlink>
      <w:r w:rsidRPr="0004259C">
        <w:rPr>
          <w:color w:val="565656"/>
          <w:lang w:val="es-ES"/>
        </w:rPr>
        <w:t xml:space="preserve"> </w:t>
      </w:r>
    </w:p>
    <w:p w14:paraId="62560108" w14:textId="06C7888B" w:rsidR="000D7CFD" w:rsidRPr="0004259C" w:rsidRDefault="000D7CFD" w:rsidP="0090191B">
      <w:pPr>
        <w:spacing w:line="480" w:lineRule="auto"/>
        <w:ind w:left="709" w:hanging="709"/>
        <w:jc w:val="both"/>
        <w:rPr>
          <w:color w:val="007FAD"/>
          <w:lang w:val="es-ES"/>
        </w:rPr>
      </w:pPr>
      <w:r w:rsidRPr="0004259C">
        <w:rPr>
          <w:lang w:val="es-ES"/>
        </w:rPr>
        <w:t xml:space="preserve">Martín, A. M., </w:t>
      </w:r>
      <w:r w:rsidR="003E4527" w:rsidRPr="0004259C">
        <w:rPr>
          <w:lang w:val="es-ES"/>
        </w:rPr>
        <w:t>y</w:t>
      </w:r>
      <w:r w:rsidRPr="0004259C">
        <w:rPr>
          <w:lang w:val="es-ES"/>
        </w:rPr>
        <w:t xml:space="preserve"> Cortina, H. (202</w:t>
      </w:r>
      <w:r w:rsidR="009D3528" w:rsidRPr="0004259C">
        <w:rPr>
          <w:lang w:val="es-ES"/>
        </w:rPr>
        <w:t>3</w:t>
      </w:r>
      <w:r w:rsidRPr="0004259C">
        <w:rPr>
          <w:lang w:val="es-ES"/>
        </w:rPr>
        <w:t xml:space="preserve">). </w:t>
      </w:r>
      <w:r w:rsidRPr="005B346E">
        <w:rPr>
          <w:lang w:val="en-US"/>
        </w:rPr>
        <w:t xml:space="preserve">Profiles of adolescents who abuse their parents: A gender-based analysis. </w:t>
      </w:r>
      <w:r w:rsidRPr="0004259C">
        <w:rPr>
          <w:lang w:val="es-ES"/>
        </w:rPr>
        <w:t xml:space="preserve">Anuario de Psicología Jurídica, 33, 135-145. </w:t>
      </w:r>
      <w:hyperlink r:id="rId56" w:history="1">
        <w:r w:rsidRPr="0004259C">
          <w:rPr>
            <w:rStyle w:val="Hipervnculo"/>
            <w:rFonts w:eastAsiaTheme="majorEastAsia"/>
            <w:lang w:val="es-ES"/>
          </w:rPr>
          <w:t>https://doi.org/10.5093/apj2023a5</w:t>
        </w:r>
      </w:hyperlink>
      <w:r w:rsidRPr="0004259C">
        <w:rPr>
          <w:color w:val="007FAD"/>
          <w:lang w:val="es-ES"/>
        </w:rPr>
        <w:t xml:space="preserve"> </w:t>
      </w:r>
    </w:p>
    <w:p w14:paraId="187279DC" w14:textId="555559F1" w:rsidR="000D7CFD" w:rsidRPr="0004259C" w:rsidRDefault="000D7CFD" w:rsidP="0090191B">
      <w:pPr>
        <w:spacing w:line="480" w:lineRule="auto"/>
        <w:ind w:left="709" w:hanging="709"/>
        <w:jc w:val="both"/>
        <w:rPr>
          <w:color w:val="000000" w:themeColor="text1"/>
          <w:lang w:val="es-ES"/>
        </w:rPr>
      </w:pPr>
      <w:r w:rsidRPr="0004259C">
        <w:rPr>
          <w:color w:val="000000" w:themeColor="text1"/>
          <w:lang w:val="es-ES"/>
        </w:rPr>
        <w:t xml:space="preserve">Martínez, M. L., Estévez, E., Jiménez, T. I. y Velilla, C. (2015). Violencia filio-parental: principales características, factores de riesgo y claves para la intervención. </w:t>
      </w:r>
      <w:r w:rsidRPr="0004259C">
        <w:rPr>
          <w:i/>
          <w:iCs/>
          <w:color w:val="000000" w:themeColor="text1"/>
          <w:lang w:val="es-ES"/>
        </w:rPr>
        <w:lastRenderedPageBreak/>
        <w:t xml:space="preserve">Papeles del Psicólogo, </w:t>
      </w:r>
      <w:r w:rsidRPr="0004259C">
        <w:rPr>
          <w:color w:val="000000" w:themeColor="text1"/>
          <w:lang w:val="es-ES"/>
        </w:rPr>
        <w:t>36(3),</w:t>
      </w:r>
      <w:r w:rsidRPr="0004259C">
        <w:rPr>
          <w:i/>
          <w:iCs/>
          <w:color w:val="000000" w:themeColor="text1"/>
          <w:lang w:val="es-ES"/>
        </w:rPr>
        <w:t xml:space="preserve"> </w:t>
      </w:r>
      <w:r w:rsidRPr="0004259C">
        <w:rPr>
          <w:color w:val="000000" w:themeColor="text1"/>
          <w:lang w:val="es-ES"/>
        </w:rPr>
        <w:t>216-223.</w:t>
      </w:r>
      <w:r w:rsidRPr="0004259C">
        <w:rPr>
          <w:i/>
          <w:iCs/>
          <w:color w:val="000000" w:themeColor="text1"/>
          <w:lang w:val="es-ES"/>
        </w:rPr>
        <w:t xml:space="preserve"> </w:t>
      </w:r>
      <w:r w:rsidR="00406841" w:rsidRPr="0004259C">
        <w:rPr>
          <w:color w:val="000000" w:themeColor="text1"/>
          <w:lang w:val="es-ES"/>
        </w:rPr>
        <w:t xml:space="preserve">Recuperado a partir de: </w:t>
      </w:r>
      <w:hyperlink r:id="rId57" w:tgtFrame="_blank" w:history="1">
        <w:r w:rsidR="00406841" w:rsidRPr="0004259C">
          <w:rPr>
            <w:rStyle w:val="Hipervnculo"/>
            <w:rFonts w:eastAsiaTheme="majorEastAsia"/>
            <w:lang w:val="es-ES"/>
          </w:rPr>
          <w:t>https://www.redalyc.org/articulo.oa?id=77842122007</w:t>
        </w:r>
      </w:hyperlink>
    </w:p>
    <w:p w14:paraId="51C058A3" w14:textId="6CEC4CC1" w:rsidR="00BA1A6C" w:rsidRPr="0004259C" w:rsidRDefault="00BA1A6C" w:rsidP="0090191B">
      <w:pPr>
        <w:spacing w:line="480" w:lineRule="auto"/>
        <w:ind w:left="709" w:hanging="709"/>
        <w:jc w:val="both"/>
        <w:rPr>
          <w:color w:val="000000" w:themeColor="text1"/>
          <w:lang w:val="es-ES"/>
        </w:rPr>
      </w:pPr>
      <w:r w:rsidRPr="005B346E">
        <w:rPr>
          <w:color w:val="000000" w:themeColor="text1"/>
          <w:lang w:val="en-US"/>
        </w:rPr>
        <w:t xml:space="preserve">Morris, A. S., Silk, J. S., Steinberg, L., Myers, S. S., y Robinson, L. R. (2007). The role of the family context in the development of emotion regulation. </w:t>
      </w:r>
      <w:r w:rsidRPr="0004259C">
        <w:rPr>
          <w:i/>
          <w:iCs/>
          <w:color w:val="000000" w:themeColor="text1"/>
          <w:lang w:val="es-ES"/>
        </w:rPr>
        <w:t>Social Development, 16</w:t>
      </w:r>
      <w:r w:rsidRPr="0004259C">
        <w:rPr>
          <w:color w:val="000000" w:themeColor="text1"/>
          <w:lang w:val="es-ES"/>
        </w:rPr>
        <w:t xml:space="preserve">(2), 361-388. </w:t>
      </w:r>
      <w:hyperlink r:id="rId58" w:history="1">
        <w:r w:rsidRPr="0004259C">
          <w:rPr>
            <w:rStyle w:val="Hipervnculo"/>
            <w:lang w:val="es-ES"/>
          </w:rPr>
          <w:t>https://doi.org/10.1111/j.1467-9507.2007.00389.x</w:t>
        </w:r>
      </w:hyperlink>
      <w:r w:rsidRPr="0004259C">
        <w:rPr>
          <w:color w:val="000000" w:themeColor="text1"/>
          <w:lang w:val="es-ES"/>
        </w:rPr>
        <w:t xml:space="preserve"> </w:t>
      </w:r>
    </w:p>
    <w:p w14:paraId="7AB99A40" w14:textId="0A39912A" w:rsidR="000D7CFD" w:rsidRPr="0004259C" w:rsidRDefault="000D7CFD" w:rsidP="0090191B">
      <w:pPr>
        <w:spacing w:line="480" w:lineRule="auto"/>
        <w:ind w:left="709" w:hanging="709"/>
        <w:jc w:val="both"/>
        <w:rPr>
          <w:lang w:val="es-ES"/>
        </w:rPr>
      </w:pPr>
      <w:r w:rsidRPr="0004259C">
        <w:rPr>
          <w:lang w:val="es-ES"/>
        </w:rPr>
        <w:t xml:space="preserve">Moya Arroyo, J. J., Sierra García, P., del Valle, C., </w:t>
      </w:r>
      <w:r w:rsidR="003E4527" w:rsidRPr="0004259C">
        <w:rPr>
          <w:lang w:val="es-ES"/>
        </w:rPr>
        <w:t>y</w:t>
      </w:r>
      <w:r w:rsidRPr="0004259C">
        <w:rPr>
          <w:lang w:val="es-ES"/>
        </w:rPr>
        <w:t xml:space="preserve"> Carrasco Ortiz, M. Ángel. (2015). Efectos del apego seguro y el riesgo psicosocial en los problemas infantiles interiorizados y exteriorizados. </w:t>
      </w:r>
      <w:r w:rsidRPr="0004259C">
        <w:rPr>
          <w:i/>
          <w:iCs/>
          <w:lang w:val="es-ES"/>
        </w:rPr>
        <w:t>Tendencias Pedagógicas</w:t>
      </w:r>
      <w:r w:rsidRPr="0004259C">
        <w:rPr>
          <w:lang w:val="es-ES"/>
        </w:rPr>
        <w:t xml:space="preserve">, </w:t>
      </w:r>
      <w:r w:rsidRPr="0004259C">
        <w:rPr>
          <w:i/>
          <w:iCs/>
          <w:lang w:val="es-ES"/>
        </w:rPr>
        <w:t>26</w:t>
      </w:r>
      <w:r w:rsidRPr="0004259C">
        <w:rPr>
          <w:lang w:val="es-ES"/>
        </w:rPr>
        <w:t xml:space="preserve">, 163–178. </w:t>
      </w:r>
      <w:hyperlink r:id="rId59" w:history="1">
        <w:r w:rsidR="001122F1" w:rsidRPr="0004259C">
          <w:rPr>
            <w:rStyle w:val="Hipervnculo"/>
            <w:lang w:val="es-ES"/>
          </w:rPr>
          <w:t>https://doi.org/10.15366/tp2015.26</w:t>
        </w:r>
      </w:hyperlink>
      <w:r w:rsidR="001122F1" w:rsidRPr="0004259C">
        <w:rPr>
          <w:lang w:val="es-ES"/>
        </w:rPr>
        <w:t xml:space="preserve"> </w:t>
      </w:r>
    </w:p>
    <w:p w14:paraId="3D5F8555" w14:textId="35CDBEC4" w:rsidR="000D7CFD" w:rsidRPr="0004259C" w:rsidRDefault="000D7CFD" w:rsidP="0090191B">
      <w:pPr>
        <w:spacing w:line="480" w:lineRule="auto"/>
        <w:ind w:left="709" w:hanging="709"/>
        <w:jc w:val="both"/>
        <w:rPr>
          <w:lang w:val="es-ES"/>
        </w:rPr>
      </w:pPr>
      <w:r w:rsidRPr="0004259C">
        <w:rPr>
          <w:lang w:val="es-ES"/>
        </w:rPr>
        <w:t>Nam, B., Kim, J. Y., Bright, C. L.</w:t>
      </w:r>
      <w:r w:rsidR="003E4527" w:rsidRPr="0004259C">
        <w:rPr>
          <w:lang w:val="es-ES"/>
        </w:rPr>
        <w:t>,</w:t>
      </w:r>
      <w:r w:rsidRPr="0004259C">
        <w:rPr>
          <w:lang w:val="es-ES"/>
        </w:rPr>
        <w:t xml:space="preserve"> y Jang, D. (202</w:t>
      </w:r>
      <w:r w:rsidR="003B3C54" w:rsidRPr="0004259C">
        <w:rPr>
          <w:lang w:val="es-ES"/>
        </w:rPr>
        <w:t>0</w:t>
      </w:r>
      <w:r w:rsidRPr="0004259C">
        <w:rPr>
          <w:lang w:val="es-ES"/>
        </w:rPr>
        <w:t xml:space="preserve">). </w:t>
      </w:r>
      <w:r w:rsidRPr="005B346E">
        <w:rPr>
          <w:lang w:val="en-US"/>
        </w:rPr>
        <w:t xml:space="preserve">Exposure to Family Violence, Peer Attachment, and Adolescent-to-parent Violence. </w:t>
      </w:r>
      <w:r w:rsidRPr="0004259C">
        <w:rPr>
          <w:i/>
          <w:iCs/>
          <w:lang w:val="es-ES"/>
        </w:rPr>
        <w:t>Journal of Interpersonal Violence</w:t>
      </w:r>
      <w:r w:rsidRPr="0004259C">
        <w:rPr>
          <w:lang w:val="es-ES"/>
        </w:rPr>
        <w:t xml:space="preserve">, 37(7-8), NP4718-NP4739. </w:t>
      </w:r>
      <w:hyperlink r:id="rId60" w:history="1">
        <w:r w:rsidRPr="0004259C">
          <w:rPr>
            <w:rStyle w:val="Hipervnculo"/>
            <w:rFonts w:eastAsiaTheme="majorEastAsia"/>
            <w:lang w:val="es-ES"/>
          </w:rPr>
          <w:t>https://doi.org/10.1177/0886260520960109</w:t>
        </w:r>
      </w:hyperlink>
      <w:r w:rsidRPr="0004259C">
        <w:rPr>
          <w:lang w:val="es-ES"/>
        </w:rPr>
        <w:t xml:space="preserve"> </w:t>
      </w:r>
    </w:p>
    <w:p w14:paraId="148ADFEE" w14:textId="5C02A9B9" w:rsidR="000D7CFD" w:rsidRPr="005B346E" w:rsidRDefault="000D7CFD" w:rsidP="0090191B">
      <w:pPr>
        <w:spacing w:line="480" w:lineRule="auto"/>
        <w:ind w:left="709" w:hanging="709"/>
        <w:jc w:val="both"/>
        <w:rPr>
          <w:lang w:val="en-US"/>
        </w:rPr>
      </w:pPr>
      <w:r w:rsidRPr="0004259C">
        <w:rPr>
          <w:lang w:val="es-ES"/>
        </w:rPr>
        <w:t>Navas-Martínez, M. J.</w:t>
      </w:r>
      <w:r w:rsidR="003E4527" w:rsidRPr="0004259C">
        <w:rPr>
          <w:lang w:val="es-ES"/>
        </w:rPr>
        <w:t>,</w:t>
      </w:r>
      <w:r w:rsidR="007F108A" w:rsidRPr="0004259C">
        <w:rPr>
          <w:lang w:val="es-ES"/>
        </w:rPr>
        <w:t xml:space="preserve"> León, S. P., </w:t>
      </w:r>
      <w:r w:rsidRPr="0004259C">
        <w:rPr>
          <w:lang w:val="es-ES"/>
        </w:rPr>
        <w:t xml:space="preserve">y Cano-Lozano, M. C. (2023). </w:t>
      </w:r>
      <w:r w:rsidRPr="005B346E">
        <w:rPr>
          <w:lang w:val="en-US"/>
        </w:rPr>
        <w:t xml:space="preserve">Mediating Effects of Insecure Parental Attachment on the Relationship Between Direct and Vicarious Family Victimization and Child‐to‐Parent Violence. </w:t>
      </w:r>
      <w:r w:rsidRPr="005B346E">
        <w:rPr>
          <w:i/>
          <w:iCs/>
          <w:lang w:val="en-US"/>
        </w:rPr>
        <w:t xml:space="preserve">Journal of Family Violence. </w:t>
      </w:r>
      <w:hyperlink r:id="rId61" w:history="1">
        <w:r w:rsidRPr="005B346E">
          <w:rPr>
            <w:rStyle w:val="Hipervnculo"/>
            <w:rFonts w:eastAsiaTheme="majorEastAsia"/>
            <w:lang w:val="en-US"/>
          </w:rPr>
          <w:t>https://doi.org/10.1007/s10896-023-00649-w</w:t>
        </w:r>
      </w:hyperlink>
      <w:r w:rsidRPr="005B346E">
        <w:rPr>
          <w:lang w:val="en-US"/>
        </w:rPr>
        <w:t xml:space="preserve"> </w:t>
      </w:r>
    </w:p>
    <w:p w14:paraId="2EBD5CF8" w14:textId="333D957E" w:rsidR="000D7CFD" w:rsidRPr="005B346E" w:rsidRDefault="000D7CFD" w:rsidP="0090191B">
      <w:pPr>
        <w:spacing w:line="480" w:lineRule="auto"/>
        <w:ind w:left="709" w:hanging="709"/>
        <w:jc w:val="both"/>
        <w:rPr>
          <w:color w:val="0000FF"/>
          <w:lang w:val="en-US"/>
        </w:rPr>
      </w:pPr>
      <w:r w:rsidRPr="005B346E">
        <w:rPr>
          <w:lang w:val="en-US"/>
        </w:rPr>
        <w:t xml:space="preserve">Navas-Martínez, M. J., </w:t>
      </w:r>
      <w:r w:rsidR="003E4527" w:rsidRPr="005B346E">
        <w:rPr>
          <w:lang w:val="en-US"/>
        </w:rPr>
        <w:t>y</w:t>
      </w:r>
      <w:r w:rsidRPr="005B346E">
        <w:rPr>
          <w:lang w:val="en-US"/>
        </w:rPr>
        <w:t xml:space="preserve"> Cano-Lozano, M. C. (2022a). Profile of the victimized aggressor in child-to-parent violence: Differences according to the type of victimization. </w:t>
      </w:r>
      <w:r w:rsidRPr="005B346E">
        <w:rPr>
          <w:i/>
          <w:iCs/>
          <w:lang w:val="en-US"/>
        </w:rPr>
        <w:t>International Journal of Clinical and Health Psychology, 22</w:t>
      </w:r>
      <w:r w:rsidRPr="005B346E">
        <w:rPr>
          <w:lang w:val="en-US"/>
        </w:rPr>
        <w:t xml:space="preserve">(2), 100302. </w:t>
      </w:r>
      <w:hyperlink r:id="rId62" w:history="1">
        <w:r w:rsidRPr="005B346E">
          <w:rPr>
            <w:rStyle w:val="Hipervnculo"/>
            <w:rFonts w:eastAsiaTheme="majorEastAsia"/>
            <w:lang w:val="en-US"/>
          </w:rPr>
          <w:t>https://doi.org/10.1016/j.ijchp.2022.100302</w:t>
        </w:r>
      </w:hyperlink>
      <w:r w:rsidRPr="005B346E">
        <w:rPr>
          <w:color w:val="0000FF"/>
          <w:lang w:val="en-US"/>
        </w:rPr>
        <w:t xml:space="preserve"> </w:t>
      </w:r>
    </w:p>
    <w:p w14:paraId="31A44FB7" w14:textId="03EA5F83" w:rsidR="000D7CFD" w:rsidRPr="005B346E" w:rsidRDefault="000D7CFD" w:rsidP="0090191B">
      <w:pPr>
        <w:spacing w:line="480" w:lineRule="auto"/>
        <w:ind w:left="709" w:hanging="709"/>
        <w:jc w:val="both"/>
        <w:rPr>
          <w:color w:val="0000FF"/>
          <w:lang w:val="en-US"/>
        </w:rPr>
      </w:pPr>
      <w:r w:rsidRPr="0004259C">
        <w:rPr>
          <w:lang w:val="es-ES"/>
        </w:rPr>
        <w:t xml:space="preserve">Navas-Martínez, M. J., </w:t>
      </w:r>
      <w:r w:rsidR="003E4527" w:rsidRPr="0004259C">
        <w:rPr>
          <w:lang w:val="es-ES"/>
        </w:rPr>
        <w:t>y</w:t>
      </w:r>
      <w:r w:rsidRPr="0004259C">
        <w:rPr>
          <w:lang w:val="es-ES"/>
        </w:rPr>
        <w:t xml:space="preserve"> Cano-Lozano, M. C. (2022b). </w:t>
      </w:r>
      <w:r w:rsidRPr="005B346E">
        <w:rPr>
          <w:lang w:val="en-US"/>
        </w:rPr>
        <w:t xml:space="preserve">Differential profile of specialist aggressor versus generalist aggressor in child-to-parent violence. </w:t>
      </w:r>
      <w:r w:rsidRPr="005B346E">
        <w:rPr>
          <w:i/>
          <w:iCs/>
          <w:lang w:val="en-US"/>
        </w:rPr>
        <w:t>International Journal of Environmental Research and Public Health, 19</w:t>
      </w:r>
      <w:r w:rsidRPr="005B346E">
        <w:rPr>
          <w:lang w:val="en-US"/>
        </w:rPr>
        <w:t xml:space="preserve">(9), 5720. </w:t>
      </w:r>
      <w:hyperlink r:id="rId63" w:history="1">
        <w:r w:rsidRPr="005B346E">
          <w:rPr>
            <w:rStyle w:val="Hipervnculo"/>
            <w:rFonts w:eastAsiaTheme="majorEastAsia"/>
            <w:lang w:val="en-US"/>
          </w:rPr>
          <w:t>https://doi.org/10.3390/ijerph19095720</w:t>
        </w:r>
      </w:hyperlink>
      <w:r w:rsidRPr="005B346E">
        <w:rPr>
          <w:color w:val="0000FF"/>
          <w:lang w:val="en-US"/>
        </w:rPr>
        <w:t xml:space="preserve"> </w:t>
      </w:r>
    </w:p>
    <w:p w14:paraId="0792ED1C" w14:textId="0EF73212" w:rsidR="000D7CFD" w:rsidRPr="005B346E" w:rsidRDefault="000D7CFD" w:rsidP="0090191B">
      <w:pPr>
        <w:spacing w:line="480" w:lineRule="auto"/>
        <w:ind w:left="709" w:hanging="709"/>
        <w:jc w:val="both"/>
        <w:rPr>
          <w:color w:val="0000FF"/>
          <w:lang w:val="en-US"/>
        </w:rPr>
      </w:pPr>
      <w:r w:rsidRPr="0004259C">
        <w:rPr>
          <w:lang w:val="es-ES"/>
        </w:rPr>
        <w:lastRenderedPageBreak/>
        <w:t xml:space="preserve">Navas-Martínez, M. J., </w:t>
      </w:r>
      <w:r w:rsidR="003E4527" w:rsidRPr="0004259C">
        <w:rPr>
          <w:lang w:val="es-ES"/>
        </w:rPr>
        <w:t>y</w:t>
      </w:r>
      <w:r w:rsidRPr="0004259C">
        <w:rPr>
          <w:lang w:val="es-ES"/>
        </w:rPr>
        <w:t xml:space="preserve"> Cano-Lozano, M. C. (2023). </w:t>
      </w:r>
      <w:r w:rsidRPr="005B346E">
        <w:rPr>
          <w:lang w:val="en-US"/>
        </w:rPr>
        <w:t xml:space="preserve">Relationship between child-to-parent violence and cumulative childhood adversity: The mediating role of parental attachment, resilience, and emotional intelligence. </w:t>
      </w:r>
      <w:r w:rsidRPr="005B346E">
        <w:rPr>
          <w:i/>
          <w:iCs/>
          <w:lang w:val="en-US"/>
        </w:rPr>
        <w:t>Frontiers in Psychology, 14</w:t>
      </w:r>
      <w:r w:rsidRPr="005B346E">
        <w:rPr>
          <w:lang w:val="en-US"/>
        </w:rPr>
        <w:t xml:space="preserve">, 1135419. </w:t>
      </w:r>
      <w:hyperlink r:id="rId64" w:history="1">
        <w:r w:rsidRPr="005B346E">
          <w:rPr>
            <w:rStyle w:val="Hipervnculo"/>
            <w:rFonts w:eastAsiaTheme="majorEastAsia"/>
            <w:lang w:val="en-US"/>
          </w:rPr>
          <w:t>https://doi.org/10.3389/fpsyg.2023.1135419</w:t>
        </w:r>
      </w:hyperlink>
      <w:r w:rsidRPr="005B346E">
        <w:rPr>
          <w:color w:val="0000FF"/>
          <w:lang w:val="en-US"/>
        </w:rPr>
        <w:t xml:space="preserve"> </w:t>
      </w:r>
    </w:p>
    <w:p w14:paraId="2A9F058B" w14:textId="2D0EBD3B" w:rsidR="000D7CFD" w:rsidRPr="005B346E" w:rsidRDefault="000D7CFD" w:rsidP="0090191B">
      <w:pPr>
        <w:spacing w:line="480" w:lineRule="auto"/>
        <w:ind w:left="709" w:hanging="709"/>
        <w:jc w:val="both"/>
        <w:rPr>
          <w:color w:val="0000FF"/>
          <w:lang w:val="en-US"/>
        </w:rPr>
      </w:pPr>
      <w:r w:rsidRPr="005B346E">
        <w:rPr>
          <w:lang w:val="en-US"/>
        </w:rPr>
        <w:t xml:space="preserve">Nowakowski-Sims, E., </w:t>
      </w:r>
      <w:r w:rsidR="003E4527" w:rsidRPr="005B346E">
        <w:rPr>
          <w:lang w:val="en-US"/>
        </w:rPr>
        <w:t>y</w:t>
      </w:r>
      <w:r w:rsidRPr="005B346E">
        <w:rPr>
          <w:lang w:val="en-US"/>
        </w:rPr>
        <w:t xml:space="preserve"> Rowe, A. (2017). The relationship between childhood adversity, attachment, and internalizing behaviors in a diversion program for child-to-mother violence. </w:t>
      </w:r>
      <w:r w:rsidRPr="005B346E">
        <w:rPr>
          <w:i/>
          <w:iCs/>
          <w:lang w:val="en-US"/>
        </w:rPr>
        <w:t>Child Abuse &amp; Neglect, 72</w:t>
      </w:r>
      <w:r w:rsidRPr="005B346E">
        <w:rPr>
          <w:lang w:val="en-US"/>
        </w:rPr>
        <w:t xml:space="preserve">, 266–275. </w:t>
      </w:r>
      <w:hyperlink r:id="rId65" w:history="1">
        <w:r w:rsidRPr="005B346E">
          <w:rPr>
            <w:rStyle w:val="Hipervnculo"/>
            <w:rFonts w:eastAsiaTheme="majorEastAsia"/>
            <w:lang w:val="en-US"/>
          </w:rPr>
          <w:t>https://doi.org/10.1016/j.chiabu.2017.08.015</w:t>
        </w:r>
      </w:hyperlink>
      <w:r w:rsidRPr="005B346E">
        <w:rPr>
          <w:color w:val="0000FF"/>
          <w:lang w:val="en-US"/>
        </w:rPr>
        <w:t xml:space="preserve"> </w:t>
      </w:r>
    </w:p>
    <w:p w14:paraId="31A46C14" w14:textId="77777777" w:rsidR="000D7CFD" w:rsidRPr="005B346E" w:rsidRDefault="000D7CFD" w:rsidP="0090191B">
      <w:pPr>
        <w:spacing w:line="480" w:lineRule="auto"/>
        <w:ind w:left="709" w:hanging="709"/>
        <w:jc w:val="both"/>
        <w:rPr>
          <w:lang w:val="en-US"/>
        </w:rPr>
      </w:pPr>
      <w:r w:rsidRPr="005B346E">
        <w:rPr>
          <w:lang w:val="en-US"/>
        </w:rPr>
        <w:t xml:space="preserve">O’Hara, K. L., Duchschere, J. E., Beck, C. J. y Lawrence, E. (2017). Adolescent-to-parent violence: Translating research into effective practice. </w:t>
      </w:r>
      <w:r w:rsidRPr="005B346E">
        <w:rPr>
          <w:i/>
          <w:iCs/>
          <w:lang w:val="en-US"/>
        </w:rPr>
        <w:t>Adolescent Research Review</w:t>
      </w:r>
      <w:r w:rsidRPr="005B346E">
        <w:rPr>
          <w:lang w:val="en-US"/>
        </w:rPr>
        <w:t xml:space="preserve">, </w:t>
      </w:r>
      <w:r w:rsidRPr="005B346E">
        <w:rPr>
          <w:i/>
          <w:iCs/>
          <w:lang w:val="en-US"/>
        </w:rPr>
        <w:t>2</w:t>
      </w:r>
      <w:r w:rsidRPr="005B346E">
        <w:rPr>
          <w:lang w:val="en-US"/>
        </w:rPr>
        <w:t xml:space="preserve">, 181-198. </w:t>
      </w:r>
      <w:hyperlink r:id="rId66" w:history="1">
        <w:r w:rsidRPr="005B346E">
          <w:rPr>
            <w:rStyle w:val="Hipervnculo"/>
            <w:rFonts w:eastAsiaTheme="majorEastAsia"/>
            <w:lang w:val="en-US"/>
          </w:rPr>
          <w:t>https://doi.org/10.1007/s40894-016-0051-y</w:t>
        </w:r>
      </w:hyperlink>
      <w:r w:rsidRPr="005B346E">
        <w:rPr>
          <w:lang w:val="en-US"/>
        </w:rPr>
        <w:t xml:space="preserve"> </w:t>
      </w:r>
    </w:p>
    <w:p w14:paraId="0BD31927" w14:textId="4231643A" w:rsidR="000D7CFD" w:rsidRPr="005B346E" w:rsidRDefault="000D7CFD" w:rsidP="0090191B">
      <w:pPr>
        <w:spacing w:line="480" w:lineRule="auto"/>
        <w:ind w:left="709" w:hanging="709"/>
        <w:jc w:val="both"/>
        <w:rPr>
          <w:lang w:val="en-US"/>
        </w:rPr>
      </w:pPr>
      <w:r w:rsidRPr="005B346E">
        <w:rPr>
          <w:lang w:val="en-US"/>
        </w:rPr>
        <w:t>Ogilvie, C.A., Newman, E., Todd, L.</w:t>
      </w:r>
      <w:r w:rsidR="003E4527" w:rsidRPr="005B346E">
        <w:rPr>
          <w:lang w:val="en-US"/>
        </w:rPr>
        <w:t>,</w:t>
      </w:r>
      <w:r w:rsidRPr="005B346E">
        <w:rPr>
          <w:lang w:val="en-US"/>
        </w:rPr>
        <w:t xml:space="preserve"> y Peck, D. (2014). Attachment &amp; violent offending: A meta-analysis. </w:t>
      </w:r>
      <w:r w:rsidRPr="005B346E">
        <w:rPr>
          <w:i/>
          <w:iCs/>
          <w:lang w:val="en-US"/>
        </w:rPr>
        <w:t>Aggression and Violent Behavior, 19</w:t>
      </w:r>
      <w:r w:rsidRPr="005B346E">
        <w:rPr>
          <w:lang w:val="en-US"/>
        </w:rPr>
        <w:t xml:space="preserve">(4), 322-339. </w:t>
      </w:r>
      <w:hyperlink r:id="rId67" w:history="1">
        <w:r w:rsidRPr="005B346E">
          <w:rPr>
            <w:rStyle w:val="Hipervnculo"/>
            <w:lang w:val="en-US"/>
          </w:rPr>
          <w:t>https://doi.org/10.1016/j.avb.2014.04.007</w:t>
        </w:r>
      </w:hyperlink>
      <w:r w:rsidRPr="005B346E">
        <w:rPr>
          <w:lang w:val="en-US"/>
        </w:rPr>
        <w:t xml:space="preserve"> </w:t>
      </w:r>
    </w:p>
    <w:p w14:paraId="3C78B77F" w14:textId="4DDE8DC3" w:rsidR="000D7CFD" w:rsidRPr="005B346E" w:rsidRDefault="000D7CFD" w:rsidP="0090191B">
      <w:pPr>
        <w:spacing w:line="480" w:lineRule="auto"/>
        <w:ind w:left="709" w:hanging="709"/>
        <w:jc w:val="both"/>
        <w:rPr>
          <w:lang w:val="en-US"/>
        </w:rPr>
      </w:pPr>
      <w:r w:rsidRPr="005B346E">
        <w:rPr>
          <w:lang w:val="en-US"/>
        </w:rPr>
        <w:t xml:space="preserve">Papalia, N., </w:t>
      </w:r>
      <w:r w:rsidR="003E4527" w:rsidRPr="005B346E">
        <w:rPr>
          <w:lang w:val="en-US"/>
        </w:rPr>
        <w:t>y</w:t>
      </w:r>
      <w:r w:rsidRPr="005B346E">
        <w:rPr>
          <w:lang w:val="en-US"/>
        </w:rPr>
        <w:t xml:space="preserve"> Widom, C. S. (2023). Do insecure adult attachment styles mediate the relationship between childhood maltreatment and violent behavior? </w:t>
      </w:r>
      <w:r w:rsidRPr="005B346E">
        <w:rPr>
          <w:i/>
          <w:iCs/>
          <w:lang w:val="en-US"/>
        </w:rPr>
        <w:t xml:space="preserve">Development and Psychopathology, </w:t>
      </w:r>
      <w:r w:rsidRPr="005B346E">
        <w:rPr>
          <w:lang w:val="en-US"/>
        </w:rPr>
        <w:t xml:space="preserve">1-12. </w:t>
      </w:r>
      <w:hyperlink r:id="rId68" w:history="1">
        <w:r w:rsidRPr="005B346E">
          <w:rPr>
            <w:rStyle w:val="Hipervnculo"/>
            <w:lang w:val="en-US"/>
          </w:rPr>
          <w:t>https://doi.org/10.1017/S0954579422001468</w:t>
        </w:r>
      </w:hyperlink>
      <w:r w:rsidRPr="005B346E">
        <w:rPr>
          <w:lang w:val="en-US"/>
        </w:rPr>
        <w:t xml:space="preserve"> </w:t>
      </w:r>
    </w:p>
    <w:p w14:paraId="7E24642A" w14:textId="58031A79" w:rsidR="000D7CFD" w:rsidRPr="0004259C" w:rsidRDefault="000D7CFD" w:rsidP="0090191B">
      <w:pPr>
        <w:spacing w:line="480" w:lineRule="auto"/>
        <w:ind w:left="709" w:hanging="709"/>
        <w:jc w:val="both"/>
        <w:rPr>
          <w:color w:val="000000" w:themeColor="text1"/>
          <w:u w:val="single"/>
          <w:lang w:val="es-ES"/>
        </w:rPr>
      </w:pPr>
      <w:r w:rsidRPr="005B346E">
        <w:rPr>
          <w:lang w:val="en-US"/>
        </w:rPr>
        <w:t>Papamichail, A.</w:t>
      </w:r>
      <w:r w:rsidR="003E4527" w:rsidRPr="005B346E">
        <w:rPr>
          <w:lang w:val="en-US"/>
        </w:rPr>
        <w:t>,</w:t>
      </w:r>
      <w:r w:rsidRPr="005B346E">
        <w:rPr>
          <w:lang w:val="en-US"/>
        </w:rPr>
        <w:t xml:space="preserve"> y Bates, E. A. (2022). “I want my mum to know that I am a good guy...”: A thematic analysis of the accounts of adolescents who exhibit child-to-parent violence in the United Kingdom. </w:t>
      </w:r>
      <w:r w:rsidRPr="0004259C">
        <w:rPr>
          <w:i/>
          <w:iCs/>
          <w:lang w:val="es-ES"/>
        </w:rPr>
        <w:t>Journal of interpersonal violence</w:t>
      </w:r>
      <w:r w:rsidRPr="0004259C">
        <w:rPr>
          <w:lang w:val="es-ES"/>
        </w:rPr>
        <w:t xml:space="preserve">, </w:t>
      </w:r>
      <w:r w:rsidRPr="0004259C">
        <w:rPr>
          <w:i/>
          <w:iCs/>
          <w:lang w:val="es-ES"/>
        </w:rPr>
        <w:t>37</w:t>
      </w:r>
      <w:r w:rsidRPr="0004259C">
        <w:rPr>
          <w:lang w:val="es-ES"/>
        </w:rPr>
        <w:t xml:space="preserve">(9-10), 6135-6158. </w:t>
      </w:r>
      <w:hyperlink r:id="rId69" w:history="1">
        <w:r w:rsidRPr="0004259C">
          <w:rPr>
            <w:rStyle w:val="Hipervnculo"/>
            <w:rFonts w:eastAsiaTheme="majorEastAsia"/>
            <w:lang w:val="es-ES"/>
          </w:rPr>
          <w:t>https://doi.org/10.1177/0886260520926317</w:t>
        </w:r>
      </w:hyperlink>
      <w:r w:rsidRPr="0004259C">
        <w:rPr>
          <w:lang w:val="es-ES"/>
        </w:rPr>
        <w:t xml:space="preserve"> </w:t>
      </w:r>
    </w:p>
    <w:p w14:paraId="5523A813" w14:textId="5CEFB0EB" w:rsidR="000D7CFD" w:rsidRPr="0004259C" w:rsidRDefault="000D7CFD" w:rsidP="0090191B">
      <w:pPr>
        <w:spacing w:line="480" w:lineRule="auto"/>
        <w:ind w:left="709" w:hanging="709"/>
        <w:jc w:val="both"/>
        <w:rPr>
          <w:lang w:val="es-ES"/>
        </w:rPr>
      </w:pPr>
      <w:r w:rsidRPr="0004259C">
        <w:rPr>
          <w:lang w:val="es-ES"/>
        </w:rPr>
        <w:t>Pereira, R., Loinaz, I., del Hoyo-Bilbao, J., Arrospide, J., Bertino, L., Calvo, A., Montes, Y.</w:t>
      </w:r>
      <w:r w:rsidR="003E4527" w:rsidRPr="0004259C">
        <w:rPr>
          <w:lang w:val="es-ES"/>
        </w:rPr>
        <w:t>,</w:t>
      </w:r>
      <w:r w:rsidRPr="0004259C">
        <w:rPr>
          <w:lang w:val="es-ES"/>
        </w:rPr>
        <w:t xml:space="preserve"> y Gutiérrez, M. M. (2017). Propuesta de definición de violencia filio-parental: Consenso de la Sociedad Española para el estudio de la violencia filio-parental </w:t>
      </w:r>
      <w:r w:rsidRPr="0004259C">
        <w:rPr>
          <w:lang w:val="es-ES"/>
        </w:rPr>
        <w:lastRenderedPageBreak/>
        <w:t xml:space="preserve">(SEVIFIP). </w:t>
      </w:r>
      <w:r w:rsidRPr="0004259C">
        <w:rPr>
          <w:i/>
          <w:iCs/>
          <w:lang w:val="es-ES"/>
        </w:rPr>
        <w:t>Papeles del psicólogo, 38</w:t>
      </w:r>
      <w:r w:rsidRPr="0004259C">
        <w:rPr>
          <w:lang w:val="es-ES"/>
        </w:rPr>
        <w:t xml:space="preserve">(3), 216-223. </w:t>
      </w:r>
      <w:hyperlink r:id="rId70" w:history="1">
        <w:r w:rsidRPr="0004259C">
          <w:rPr>
            <w:rStyle w:val="Hipervnculo"/>
            <w:lang w:val="es-ES"/>
          </w:rPr>
          <w:t>https://doi.org/10.23923/pap.psicol2017.2839</w:t>
        </w:r>
      </w:hyperlink>
      <w:r w:rsidRPr="0004259C">
        <w:rPr>
          <w:lang w:val="es-ES"/>
        </w:rPr>
        <w:t xml:space="preserve"> </w:t>
      </w:r>
    </w:p>
    <w:p w14:paraId="53F3D4D1" w14:textId="2231C1B1" w:rsidR="000D7CFD" w:rsidRPr="0004259C" w:rsidRDefault="000D7CFD" w:rsidP="0090191B">
      <w:pPr>
        <w:spacing w:line="480" w:lineRule="auto"/>
        <w:ind w:left="709" w:hanging="709"/>
        <w:jc w:val="both"/>
        <w:rPr>
          <w:shd w:val="clear" w:color="auto" w:fill="FFFFFF"/>
          <w:lang w:val="es-ES"/>
        </w:rPr>
      </w:pPr>
      <w:r w:rsidRPr="0004259C">
        <w:rPr>
          <w:shd w:val="clear" w:color="auto" w:fill="FFFFFF"/>
          <w:lang w:val="es-ES"/>
        </w:rPr>
        <w:t xml:space="preserve">Pitillas, C. (2021). </w:t>
      </w:r>
      <w:r w:rsidRPr="0004259C">
        <w:rPr>
          <w:i/>
          <w:iCs/>
          <w:shd w:val="clear" w:color="auto" w:fill="FFFFFF"/>
          <w:lang w:val="es-ES"/>
        </w:rPr>
        <w:t>El daño que se hereda: comprender y abordar la transmisión intergeneracional del trauma</w:t>
      </w:r>
      <w:r w:rsidRPr="0004259C">
        <w:rPr>
          <w:shd w:val="clear" w:color="auto" w:fill="FFFFFF"/>
          <w:lang w:val="es-ES"/>
        </w:rPr>
        <w:t xml:space="preserve">. Desclée de Brouwer. </w:t>
      </w:r>
    </w:p>
    <w:p w14:paraId="69E05593" w14:textId="4791F36E" w:rsidR="00337642" w:rsidRPr="005B346E" w:rsidRDefault="00337642" w:rsidP="0090191B">
      <w:pPr>
        <w:spacing w:line="480" w:lineRule="auto"/>
        <w:ind w:left="709" w:hanging="709"/>
        <w:jc w:val="both"/>
        <w:rPr>
          <w:shd w:val="clear" w:color="auto" w:fill="FFFFFF"/>
          <w:lang w:val="en-US"/>
        </w:rPr>
      </w:pPr>
      <w:r w:rsidRPr="0004259C">
        <w:rPr>
          <w:shd w:val="clear" w:color="auto" w:fill="FFFFFF"/>
          <w:lang w:val="es-ES"/>
        </w:rPr>
        <w:t>Pitillas, C.</w:t>
      </w:r>
      <w:r w:rsidR="003E4527" w:rsidRPr="0004259C">
        <w:rPr>
          <w:shd w:val="clear" w:color="auto" w:fill="FFFFFF"/>
          <w:lang w:val="es-ES"/>
        </w:rPr>
        <w:t>,</w:t>
      </w:r>
      <w:r w:rsidRPr="0004259C">
        <w:rPr>
          <w:shd w:val="clear" w:color="auto" w:fill="FFFFFF"/>
          <w:lang w:val="es-ES"/>
        </w:rPr>
        <w:t xml:space="preserve"> y Berastegui, A. (2024). Apego y violencia ascendente. En M.C. Moreno y F. Legaz (Dirs.). Manual sobre violencia filioparental. </w:t>
      </w:r>
      <w:r w:rsidR="00854E7C" w:rsidRPr="005B346E">
        <w:rPr>
          <w:shd w:val="clear" w:color="auto" w:fill="FFFFFF"/>
          <w:lang w:val="en-US"/>
        </w:rPr>
        <w:t>E</w:t>
      </w:r>
      <w:r w:rsidRPr="005B346E">
        <w:rPr>
          <w:shd w:val="clear" w:color="auto" w:fill="FFFFFF"/>
          <w:lang w:val="en-US"/>
        </w:rPr>
        <w:t>ditorial Thomson Reuters Aranzadi (en prensa).</w:t>
      </w:r>
    </w:p>
    <w:p w14:paraId="4C382FB1" w14:textId="77777777" w:rsidR="000D7CFD" w:rsidRPr="005B346E" w:rsidRDefault="000D7CFD" w:rsidP="0090191B">
      <w:pPr>
        <w:spacing w:line="480" w:lineRule="auto"/>
        <w:ind w:left="709" w:hanging="709"/>
        <w:jc w:val="both"/>
        <w:rPr>
          <w:rStyle w:val="Hipervnculo"/>
          <w:rFonts w:eastAsiaTheme="majorEastAsia"/>
          <w:lang w:val="en-US"/>
        </w:rPr>
      </w:pPr>
      <w:r w:rsidRPr="005B346E">
        <w:rPr>
          <w:lang w:val="en-US"/>
        </w:rPr>
        <w:t xml:space="preserve">Rutter, N. (2023) “My [Search Strategies] Keep Missing You”: A Scoping Review to Map Child-to-Parent Violence in Childhood Aggression Literature. </w:t>
      </w:r>
      <w:r w:rsidRPr="005B346E">
        <w:rPr>
          <w:i/>
          <w:iCs/>
          <w:lang w:val="en-US"/>
        </w:rPr>
        <w:t>International Journal of Environmental Research and Public Health, 20</w:t>
      </w:r>
      <w:r w:rsidRPr="005B346E">
        <w:rPr>
          <w:lang w:val="en-US"/>
        </w:rPr>
        <w:t xml:space="preserve">, 4176. </w:t>
      </w:r>
      <w:hyperlink r:id="rId71" w:history="1">
        <w:r w:rsidRPr="005B346E">
          <w:rPr>
            <w:rStyle w:val="Hipervnculo"/>
            <w:rFonts w:eastAsiaTheme="majorEastAsia"/>
            <w:lang w:val="en-US"/>
          </w:rPr>
          <w:t xml:space="preserve">https://doi.org/10.3390/ijerph20054176 </w:t>
        </w:r>
      </w:hyperlink>
    </w:p>
    <w:p w14:paraId="228A6402" w14:textId="77777777" w:rsidR="000D7CFD" w:rsidRPr="005B346E" w:rsidRDefault="000D7CFD" w:rsidP="0090191B">
      <w:pPr>
        <w:spacing w:line="480" w:lineRule="auto"/>
        <w:ind w:left="709" w:hanging="709"/>
        <w:jc w:val="both"/>
        <w:rPr>
          <w:color w:val="000000" w:themeColor="text1"/>
          <w:u w:val="single"/>
          <w:lang w:val="en-US"/>
        </w:rPr>
      </w:pPr>
      <w:r w:rsidRPr="005B346E">
        <w:rPr>
          <w:lang w:val="en-US"/>
        </w:rPr>
        <w:t xml:space="preserve">Savage, J. (2014). The association between attachment, parental bonds and physically aggressive and violent behavior: A comprehensive review. </w:t>
      </w:r>
      <w:r w:rsidRPr="005B346E">
        <w:rPr>
          <w:i/>
          <w:iCs/>
          <w:lang w:val="en-US"/>
        </w:rPr>
        <w:t>Aggression and violent behavior</w:t>
      </w:r>
      <w:r w:rsidRPr="005B346E">
        <w:rPr>
          <w:lang w:val="en-US"/>
        </w:rPr>
        <w:t xml:space="preserve">, </w:t>
      </w:r>
      <w:r w:rsidRPr="005B346E">
        <w:rPr>
          <w:i/>
          <w:iCs/>
          <w:lang w:val="en-US"/>
        </w:rPr>
        <w:t>19</w:t>
      </w:r>
      <w:r w:rsidRPr="005B346E">
        <w:rPr>
          <w:lang w:val="en-US"/>
        </w:rPr>
        <w:t xml:space="preserve">(2), 164-178. </w:t>
      </w:r>
      <w:hyperlink r:id="rId72" w:history="1">
        <w:r w:rsidRPr="005B346E">
          <w:rPr>
            <w:rStyle w:val="Hipervnculo"/>
            <w:lang w:val="en-US"/>
          </w:rPr>
          <w:t>https://doi.org/10.1016/j.avb.2014.02.004</w:t>
        </w:r>
      </w:hyperlink>
      <w:r w:rsidRPr="005B346E">
        <w:rPr>
          <w:lang w:val="en-US"/>
        </w:rPr>
        <w:t xml:space="preserve"> </w:t>
      </w:r>
    </w:p>
    <w:p w14:paraId="322B57E0" w14:textId="08E2BBD8" w:rsidR="000D7CFD" w:rsidRPr="005B346E" w:rsidRDefault="000D7CFD" w:rsidP="0090191B">
      <w:pPr>
        <w:spacing w:line="480" w:lineRule="auto"/>
        <w:ind w:left="709" w:hanging="709"/>
        <w:jc w:val="both"/>
        <w:rPr>
          <w:rStyle w:val="url"/>
          <w:lang w:val="en-US"/>
        </w:rPr>
      </w:pPr>
      <w:r w:rsidRPr="005B346E">
        <w:rPr>
          <w:lang w:val="en-US"/>
        </w:rPr>
        <w:t xml:space="preserve">Sentse, M., Lindenberg, S., Omvlee, A., Ormel, J., </w:t>
      </w:r>
      <w:r w:rsidR="003E4527" w:rsidRPr="005B346E">
        <w:rPr>
          <w:lang w:val="en-US"/>
        </w:rPr>
        <w:t>y</w:t>
      </w:r>
      <w:r w:rsidRPr="005B346E">
        <w:rPr>
          <w:lang w:val="en-US"/>
        </w:rPr>
        <w:t xml:space="preserve"> Veenstra, R. (2009). Rejection and acceptance across contexts: Parents and peers as risks and buffers for early adolescent psychopathology. The TRAILS Study. </w:t>
      </w:r>
      <w:r w:rsidRPr="005B346E">
        <w:rPr>
          <w:i/>
          <w:iCs/>
          <w:lang w:val="en-US"/>
        </w:rPr>
        <w:t>Journal Of Abnormal Child Psychology</w:t>
      </w:r>
      <w:r w:rsidRPr="005B346E">
        <w:rPr>
          <w:lang w:val="en-US"/>
        </w:rPr>
        <w:t xml:space="preserve">, </w:t>
      </w:r>
      <w:r w:rsidRPr="005B346E">
        <w:rPr>
          <w:i/>
          <w:iCs/>
          <w:lang w:val="en-US"/>
        </w:rPr>
        <w:t>38</w:t>
      </w:r>
      <w:r w:rsidRPr="005B346E">
        <w:rPr>
          <w:lang w:val="en-US"/>
        </w:rPr>
        <w:t xml:space="preserve">(1), 119-130. </w:t>
      </w:r>
      <w:hyperlink r:id="rId73" w:history="1">
        <w:r w:rsidRPr="005B346E">
          <w:rPr>
            <w:rStyle w:val="Hipervnculo"/>
            <w:lang w:val="en-US"/>
          </w:rPr>
          <w:t>https://doi.org/10.1007/s10802-009-9351-z</w:t>
        </w:r>
      </w:hyperlink>
      <w:r w:rsidRPr="005B346E">
        <w:rPr>
          <w:rStyle w:val="url"/>
          <w:lang w:val="en-US"/>
        </w:rPr>
        <w:t xml:space="preserve"> </w:t>
      </w:r>
    </w:p>
    <w:p w14:paraId="43D6FA3A" w14:textId="1C3997FA" w:rsidR="000D7CFD" w:rsidRPr="005B346E" w:rsidRDefault="000D7CFD" w:rsidP="0090191B">
      <w:pPr>
        <w:spacing w:line="480" w:lineRule="auto"/>
        <w:ind w:left="709" w:hanging="709"/>
        <w:jc w:val="both"/>
        <w:rPr>
          <w:lang w:val="en-US"/>
        </w:rPr>
      </w:pPr>
      <w:r w:rsidRPr="005B346E">
        <w:rPr>
          <w:lang w:val="en-US"/>
        </w:rPr>
        <w:t>Simmons, M., McEwan, T. E., Purcell, R.</w:t>
      </w:r>
      <w:r w:rsidR="003E4527" w:rsidRPr="005B346E">
        <w:rPr>
          <w:lang w:val="en-US"/>
        </w:rPr>
        <w:t>,</w:t>
      </w:r>
      <w:r w:rsidRPr="005B346E">
        <w:rPr>
          <w:lang w:val="en-US"/>
        </w:rPr>
        <w:t xml:space="preserve"> y Ogloff, J. R. P. (2017). Sixty years of child-to-parent abuse research: What we know and where to go. </w:t>
      </w:r>
      <w:r w:rsidRPr="005B346E">
        <w:rPr>
          <w:i/>
          <w:iCs/>
          <w:lang w:val="en-US"/>
        </w:rPr>
        <w:t xml:space="preserve">Aggression and Violent Behavior, 38, </w:t>
      </w:r>
      <w:r w:rsidRPr="005B346E">
        <w:rPr>
          <w:lang w:val="en-US"/>
        </w:rPr>
        <w:t xml:space="preserve">31-52. </w:t>
      </w:r>
      <w:hyperlink r:id="rId74" w:history="1">
        <w:r w:rsidRPr="005B346E">
          <w:rPr>
            <w:rStyle w:val="Hipervnculo"/>
            <w:rFonts w:eastAsiaTheme="majorEastAsia"/>
            <w:lang w:val="en-US"/>
          </w:rPr>
          <w:t>https://doi.org/10.1016/j.avb.2017.11.001</w:t>
        </w:r>
      </w:hyperlink>
      <w:r w:rsidRPr="005B346E">
        <w:rPr>
          <w:lang w:val="en-US"/>
        </w:rPr>
        <w:t xml:space="preserve"> </w:t>
      </w:r>
    </w:p>
    <w:p w14:paraId="294A5259" w14:textId="1B7983CB" w:rsidR="000D7CFD" w:rsidRPr="005B346E" w:rsidRDefault="000D7CFD" w:rsidP="0090191B">
      <w:pPr>
        <w:spacing w:line="480" w:lineRule="auto"/>
        <w:ind w:left="709" w:hanging="709"/>
        <w:jc w:val="both"/>
        <w:rPr>
          <w:color w:val="0000FF"/>
          <w:lang w:val="en-US"/>
        </w:rPr>
      </w:pPr>
      <w:r w:rsidRPr="005B346E">
        <w:rPr>
          <w:lang w:val="en-US"/>
        </w:rPr>
        <w:t xml:space="preserve">Simmons, M., McEwan, T., </w:t>
      </w:r>
      <w:r w:rsidR="003E4527" w:rsidRPr="005B346E">
        <w:rPr>
          <w:lang w:val="en-US"/>
        </w:rPr>
        <w:t>y</w:t>
      </w:r>
      <w:r w:rsidRPr="005B346E">
        <w:rPr>
          <w:lang w:val="en-US"/>
        </w:rPr>
        <w:t xml:space="preserve"> Purcell, R. (2020). A social-cognitive investigation of young adults who abuse their parents. </w:t>
      </w:r>
      <w:r w:rsidRPr="005B346E">
        <w:rPr>
          <w:i/>
          <w:iCs/>
          <w:lang w:val="en-US"/>
        </w:rPr>
        <w:t>Journal of Interpersonal Violence, 37</w:t>
      </w:r>
      <w:r w:rsidRPr="005B346E">
        <w:rPr>
          <w:lang w:val="en-US"/>
        </w:rPr>
        <w:t xml:space="preserve">(1–2), 327–349. </w:t>
      </w:r>
      <w:hyperlink r:id="rId75" w:history="1">
        <w:r w:rsidRPr="005B346E">
          <w:rPr>
            <w:rStyle w:val="Hipervnculo"/>
            <w:rFonts w:eastAsiaTheme="majorEastAsia"/>
            <w:lang w:val="en-US"/>
          </w:rPr>
          <w:t>https://doi.org/10.1177/0886260520915553</w:t>
        </w:r>
      </w:hyperlink>
      <w:r w:rsidRPr="005B346E">
        <w:rPr>
          <w:color w:val="0000FF"/>
          <w:lang w:val="en-US"/>
        </w:rPr>
        <w:t xml:space="preserve"> </w:t>
      </w:r>
    </w:p>
    <w:p w14:paraId="2345DA8E" w14:textId="62A8675C" w:rsidR="000D7CFD" w:rsidRPr="005B346E" w:rsidRDefault="000D7CFD" w:rsidP="0090191B">
      <w:pPr>
        <w:spacing w:line="480" w:lineRule="auto"/>
        <w:ind w:left="709" w:hanging="709"/>
        <w:jc w:val="both"/>
        <w:rPr>
          <w:i/>
          <w:iCs/>
          <w:lang w:val="en-US"/>
        </w:rPr>
      </w:pPr>
      <w:r w:rsidRPr="005B346E">
        <w:rPr>
          <w:lang w:val="en-US"/>
        </w:rPr>
        <w:lastRenderedPageBreak/>
        <w:t xml:space="preserve">Sokar, S., Haj-Yahia, M. M., </w:t>
      </w:r>
      <w:r w:rsidR="003E4527" w:rsidRPr="005B346E">
        <w:rPr>
          <w:lang w:val="en-US"/>
        </w:rPr>
        <w:t>y</w:t>
      </w:r>
      <w:r w:rsidRPr="005B346E">
        <w:rPr>
          <w:lang w:val="en-US"/>
        </w:rPr>
        <w:t xml:space="preserve"> Greenbaum, C.W. (2023). Childhood exposure to parental violence, attachment insecurities, and intimate partner violence perpetration among Arab adults in Israel. </w:t>
      </w:r>
      <w:r w:rsidRPr="005B346E">
        <w:rPr>
          <w:i/>
          <w:iCs/>
          <w:lang w:val="en-US"/>
        </w:rPr>
        <w:t xml:space="preserve">Child Abuse &amp; Neglect, 136, 1-13. </w:t>
      </w:r>
      <w:hyperlink r:id="rId76" w:history="1">
        <w:r w:rsidRPr="005B346E">
          <w:rPr>
            <w:rStyle w:val="Hipervnculo"/>
            <w:lang w:val="en-US"/>
          </w:rPr>
          <w:t>https://doi.org/10.1016/j.chiabu.2022.105999</w:t>
        </w:r>
      </w:hyperlink>
      <w:r w:rsidRPr="005B346E">
        <w:rPr>
          <w:i/>
          <w:iCs/>
          <w:lang w:val="en-US"/>
        </w:rPr>
        <w:t xml:space="preserve"> </w:t>
      </w:r>
    </w:p>
    <w:p w14:paraId="49DE323B" w14:textId="77777777" w:rsidR="000D7CFD" w:rsidRPr="005B346E" w:rsidRDefault="000D7CFD" w:rsidP="0090191B">
      <w:pPr>
        <w:spacing w:line="480" w:lineRule="auto"/>
        <w:ind w:left="709" w:hanging="709"/>
        <w:jc w:val="both"/>
        <w:rPr>
          <w:lang w:val="en-US"/>
        </w:rPr>
      </w:pPr>
      <w:r w:rsidRPr="005B346E">
        <w:rPr>
          <w:lang w:val="en-US"/>
        </w:rPr>
        <w:t xml:space="preserve">Sousa, C., Herrenkohl, T. I., Moylan, C. A., Tajima, E. A., Klika, J. B., Herrenkohl, R. C., y Russo, M. J. (2011). Longitudinal study on the effects of child abuse and children’s exposure to domestic violence, parent-child attachments, and antisocial behavior in adolescence. </w:t>
      </w:r>
      <w:r w:rsidRPr="005B346E">
        <w:rPr>
          <w:i/>
          <w:iCs/>
          <w:lang w:val="en-US"/>
        </w:rPr>
        <w:t>Journal of Interpersonal Violence</w:t>
      </w:r>
      <w:r w:rsidRPr="005B346E">
        <w:rPr>
          <w:lang w:val="en-US"/>
        </w:rPr>
        <w:t xml:space="preserve">, </w:t>
      </w:r>
      <w:r w:rsidRPr="005B346E">
        <w:rPr>
          <w:i/>
          <w:iCs/>
          <w:lang w:val="en-US"/>
        </w:rPr>
        <w:t>26</w:t>
      </w:r>
      <w:r w:rsidRPr="005B346E">
        <w:rPr>
          <w:lang w:val="en-US"/>
        </w:rPr>
        <w:t xml:space="preserve">(1), 111-136. </w:t>
      </w:r>
      <w:hyperlink r:id="rId77" w:history="1">
        <w:r w:rsidRPr="005B346E">
          <w:rPr>
            <w:rStyle w:val="Hipervnculo"/>
            <w:rFonts w:eastAsiaTheme="majorEastAsia"/>
            <w:lang w:val="en-US"/>
          </w:rPr>
          <w:t>https://doi.org/10.1177/0886260510362883</w:t>
        </w:r>
      </w:hyperlink>
      <w:r w:rsidRPr="005B346E">
        <w:rPr>
          <w:lang w:val="en-US"/>
        </w:rPr>
        <w:t xml:space="preserve"> </w:t>
      </w:r>
    </w:p>
    <w:p w14:paraId="6C39E78F" w14:textId="2FE4972A" w:rsidR="000D7CFD" w:rsidRPr="005B346E" w:rsidRDefault="000D7CFD" w:rsidP="0090191B">
      <w:pPr>
        <w:spacing w:line="480" w:lineRule="auto"/>
        <w:ind w:left="709" w:hanging="709"/>
        <w:jc w:val="both"/>
        <w:rPr>
          <w:rStyle w:val="Hipervnculo"/>
          <w:rFonts w:eastAsiaTheme="minorHAnsi"/>
          <w:lang w:val="en-US" w:eastAsia="en-US"/>
        </w:rPr>
      </w:pPr>
      <w:r w:rsidRPr="005B346E">
        <w:rPr>
          <w:lang w:val="en-US"/>
        </w:rPr>
        <w:t>Spencer, C.M., Keilholtz, B.M.</w:t>
      </w:r>
      <w:r w:rsidR="003E4527" w:rsidRPr="005B346E">
        <w:rPr>
          <w:lang w:val="en-US"/>
        </w:rPr>
        <w:t>,</w:t>
      </w:r>
      <w:r w:rsidRPr="005B346E">
        <w:rPr>
          <w:lang w:val="en-US"/>
        </w:rPr>
        <w:t xml:space="preserve"> </w:t>
      </w:r>
      <w:r w:rsidR="003E4527" w:rsidRPr="005B346E">
        <w:rPr>
          <w:lang w:val="en-US"/>
        </w:rPr>
        <w:t>y</w:t>
      </w:r>
      <w:r w:rsidRPr="005B346E">
        <w:rPr>
          <w:lang w:val="en-US"/>
        </w:rPr>
        <w:t xml:space="preserve"> Stith, S.M. (2021), The Association between Attachment Styles and Physical Intimate Partner Violence Perpetration and Victimization: A Meta-Analysis. </w:t>
      </w:r>
      <w:r w:rsidRPr="005B346E">
        <w:rPr>
          <w:i/>
          <w:iCs/>
          <w:lang w:val="en-US"/>
        </w:rPr>
        <w:t xml:space="preserve">Family Process </w:t>
      </w:r>
      <w:r w:rsidRPr="005B346E">
        <w:rPr>
          <w:lang w:val="en-US"/>
        </w:rPr>
        <w:t xml:space="preserve">60: 270-284. </w:t>
      </w:r>
      <w:hyperlink r:id="rId78" w:history="1">
        <w:r w:rsidRPr="005B346E">
          <w:rPr>
            <w:rStyle w:val="Hipervnculo"/>
            <w:rFonts w:eastAsiaTheme="minorHAnsi"/>
            <w:lang w:val="en-US" w:eastAsia="en-US"/>
          </w:rPr>
          <w:t>https://doi.org/10.1111/famp.12545</w:t>
        </w:r>
      </w:hyperlink>
    </w:p>
    <w:p w14:paraId="047548E5" w14:textId="497C7FA4" w:rsidR="000D7CFD" w:rsidRPr="0004259C" w:rsidRDefault="000D7CFD" w:rsidP="0090191B">
      <w:pPr>
        <w:spacing w:line="480" w:lineRule="auto"/>
        <w:ind w:left="709" w:hanging="709"/>
        <w:jc w:val="both"/>
        <w:rPr>
          <w:lang w:val="es-ES"/>
        </w:rPr>
      </w:pPr>
      <w:r w:rsidRPr="005B346E">
        <w:rPr>
          <w:lang w:val="en-US"/>
        </w:rPr>
        <w:t>Steketee, M., Aussems, C.</w:t>
      </w:r>
      <w:r w:rsidR="003E4527" w:rsidRPr="005B346E">
        <w:rPr>
          <w:lang w:val="en-US"/>
        </w:rPr>
        <w:t>,</w:t>
      </w:r>
      <w:r w:rsidRPr="005B346E">
        <w:rPr>
          <w:lang w:val="en-US"/>
        </w:rPr>
        <w:t xml:space="preserve"> y Marshall, I. H. (2021). Exploring the impact of child maltreatment and interparental violence on violent delinquency in an international sample. </w:t>
      </w:r>
      <w:r w:rsidRPr="0004259C">
        <w:rPr>
          <w:i/>
          <w:iCs/>
          <w:lang w:val="es-ES"/>
        </w:rPr>
        <w:t>Journal of Interpersonal Violence, 36</w:t>
      </w:r>
      <w:r w:rsidRPr="0004259C">
        <w:rPr>
          <w:lang w:val="es-ES"/>
        </w:rPr>
        <w:t xml:space="preserve">(13-14). </w:t>
      </w:r>
      <w:hyperlink r:id="rId79" w:history="1">
        <w:r w:rsidRPr="0004259C">
          <w:rPr>
            <w:rStyle w:val="Hipervnculo"/>
            <w:rFonts w:eastAsiaTheme="majorEastAsia"/>
            <w:lang w:val="es-ES"/>
          </w:rPr>
          <w:t>https://doi.org/10.1177/0886260518823291</w:t>
        </w:r>
      </w:hyperlink>
      <w:r w:rsidRPr="0004259C">
        <w:rPr>
          <w:lang w:val="es-ES"/>
        </w:rPr>
        <w:t xml:space="preserve"> </w:t>
      </w:r>
    </w:p>
    <w:p w14:paraId="227A3B0E" w14:textId="3A4B4070" w:rsidR="000D7CFD" w:rsidRPr="005B346E" w:rsidRDefault="000D7CFD" w:rsidP="0090191B">
      <w:pPr>
        <w:spacing w:line="480" w:lineRule="auto"/>
        <w:ind w:left="709" w:hanging="709"/>
        <w:jc w:val="both"/>
        <w:rPr>
          <w:color w:val="000000" w:themeColor="text1"/>
          <w:u w:val="single"/>
          <w:lang w:val="en-US"/>
        </w:rPr>
      </w:pPr>
      <w:r w:rsidRPr="0004259C">
        <w:rPr>
          <w:lang w:val="es-ES"/>
        </w:rPr>
        <w:t>Suárez-Relinque, C., Del Moral, G., Jiménez, T. I., Calleja, J. E.</w:t>
      </w:r>
      <w:r w:rsidR="003E4527" w:rsidRPr="0004259C">
        <w:rPr>
          <w:lang w:val="es-ES"/>
        </w:rPr>
        <w:t>,</w:t>
      </w:r>
      <w:r w:rsidRPr="0004259C">
        <w:rPr>
          <w:lang w:val="es-ES"/>
        </w:rPr>
        <w:t xml:space="preserve"> y Sánchez, J.C. (2020). </w:t>
      </w:r>
      <w:r w:rsidRPr="005B346E">
        <w:rPr>
          <w:lang w:val="en-US"/>
        </w:rPr>
        <w:t xml:space="preserve">Predictive psychosocial factors of child-to-parent violence in a sample of mexican adolescents. </w:t>
      </w:r>
      <w:r w:rsidRPr="005B346E">
        <w:rPr>
          <w:i/>
          <w:iCs/>
          <w:lang w:val="en-US"/>
        </w:rPr>
        <w:t>Frontiers in Psychology, 11</w:t>
      </w:r>
      <w:r w:rsidRPr="005B346E">
        <w:rPr>
          <w:lang w:val="en-US"/>
        </w:rPr>
        <w:t xml:space="preserve">(576178). </w:t>
      </w:r>
      <w:hyperlink r:id="rId80" w:history="1">
        <w:r w:rsidRPr="005B346E">
          <w:rPr>
            <w:rStyle w:val="Hipervnculo"/>
            <w:rFonts w:eastAsiaTheme="majorEastAsia"/>
            <w:lang w:val="en-US"/>
          </w:rPr>
          <w:t>https://doi:10.3389/fpsyg.2020.576178</w:t>
        </w:r>
      </w:hyperlink>
      <w:r w:rsidRPr="005B346E">
        <w:rPr>
          <w:color w:val="4C4C4C"/>
          <w:lang w:val="en-US"/>
        </w:rPr>
        <w:t xml:space="preserve"> </w:t>
      </w:r>
    </w:p>
    <w:p w14:paraId="463854F6" w14:textId="721FB882" w:rsidR="000D7CFD" w:rsidRPr="005B346E" w:rsidRDefault="000D7CFD" w:rsidP="0090191B">
      <w:pPr>
        <w:spacing w:line="480" w:lineRule="auto"/>
        <w:ind w:left="709" w:hanging="709"/>
        <w:jc w:val="both"/>
        <w:rPr>
          <w:rStyle w:val="url"/>
          <w:lang w:val="en-US"/>
        </w:rPr>
      </w:pPr>
      <w:r w:rsidRPr="005B346E">
        <w:rPr>
          <w:lang w:val="en-US"/>
        </w:rPr>
        <w:t xml:space="preserve">Tajima, E. A., Herrenkohl, T. I., Moylan, C. A., </w:t>
      </w:r>
      <w:r w:rsidR="003E4527" w:rsidRPr="005B346E">
        <w:rPr>
          <w:lang w:val="en-US"/>
        </w:rPr>
        <w:t>y</w:t>
      </w:r>
      <w:r w:rsidRPr="005B346E">
        <w:rPr>
          <w:lang w:val="en-US"/>
        </w:rPr>
        <w:t xml:space="preserve"> Derr, A. S. (2010). Moderating the effects of childhood exposure to intimate partner violence: The roles of parenting characteristics and adolescent peer support. </w:t>
      </w:r>
      <w:r w:rsidRPr="005B346E">
        <w:rPr>
          <w:i/>
          <w:iCs/>
          <w:lang w:val="en-US"/>
        </w:rPr>
        <w:t>Journal Of Research on Adolescence</w:t>
      </w:r>
      <w:r w:rsidRPr="005B346E">
        <w:rPr>
          <w:lang w:val="en-US"/>
        </w:rPr>
        <w:t xml:space="preserve">, </w:t>
      </w:r>
      <w:r w:rsidRPr="005B346E">
        <w:rPr>
          <w:i/>
          <w:iCs/>
          <w:lang w:val="en-US"/>
        </w:rPr>
        <w:t>21</w:t>
      </w:r>
      <w:r w:rsidRPr="005B346E">
        <w:rPr>
          <w:lang w:val="en-US"/>
        </w:rPr>
        <w:t xml:space="preserve">(2), 376-394. </w:t>
      </w:r>
      <w:hyperlink r:id="rId81" w:history="1">
        <w:r w:rsidRPr="005B346E">
          <w:rPr>
            <w:rStyle w:val="Hipervnculo"/>
            <w:lang w:val="en-US"/>
          </w:rPr>
          <w:t>https://doi.org/10.1111/j.1532-7795.2010.00676.x</w:t>
        </w:r>
      </w:hyperlink>
      <w:r w:rsidRPr="005B346E">
        <w:rPr>
          <w:rStyle w:val="url"/>
          <w:lang w:val="en-US"/>
        </w:rPr>
        <w:t xml:space="preserve"> </w:t>
      </w:r>
    </w:p>
    <w:p w14:paraId="7A204924" w14:textId="72360A5E" w:rsidR="000D7CFD" w:rsidRPr="0004259C" w:rsidRDefault="00BE3F22" w:rsidP="0090191B">
      <w:pPr>
        <w:spacing w:line="480" w:lineRule="auto"/>
        <w:ind w:left="709" w:hanging="709"/>
        <w:jc w:val="both"/>
        <w:rPr>
          <w:lang w:val="es-ES"/>
        </w:rPr>
      </w:pPr>
      <w:r w:rsidRPr="005B346E">
        <w:rPr>
          <w:lang w:val="en-US"/>
        </w:rPr>
        <w:lastRenderedPageBreak/>
        <w:t>Valdivia</w:t>
      </w:r>
      <w:r w:rsidR="000D7CFD" w:rsidRPr="005B346E">
        <w:rPr>
          <w:lang w:val="en-US"/>
        </w:rPr>
        <w:t>-Vasco, R., Martínez, M. J. N.</w:t>
      </w:r>
      <w:r w:rsidR="003E4527" w:rsidRPr="005B346E">
        <w:rPr>
          <w:lang w:val="en-US"/>
        </w:rPr>
        <w:t>,</w:t>
      </w:r>
      <w:r w:rsidR="000D7CFD" w:rsidRPr="005B346E">
        <w:rPr>
          <w:lang w:val="en-US"/>
        </w:rPr>
        <w:t xml:space="preserve"> y Cano</w:t>
      </w:r>
      <w:r w:rsidR="003E4527" w:rsidRPr="005B346E">
        <w:rPr>
          <w:lang w:val="en-US"/>
        </w:rPr>
        <w:t>-Lozano</w:t>
      </w:r>
      <w:r w:rsidR="000D7CFD" w:rsidRPr="005B346E">
        <w:rPr>
          <w:lang w:val="en-US"/>
        </w:rPr>
        <w:t>, M.</w:t>
      </w:r>
      <w:r w:rsidR="003E4527" w:rsidRPr="005B346E">
        <w:rPr>
          <w:lang w:val="en-US"/>
        </w:rPr>
        <w:t xml:space="preserve"> C.</w:t>
      </w:r>
      <w:r w:rsidR="000D7CFD" w:rsidRPr="005B346E">
        <w:rPr>
          <w:lang w:val="en-US"/>
        </w:rPr>
        <w:t xml:space="preserve"> (2022). </w:t>
      </w:r>
      <w:r w:rsidR="000D7CFD" w:rsidRPr="0004259C">
        <w:rPr>
          <w:lang w:val="es-ES"/>
        </w:rPr>
        <w:t xml:space="preserve">Apego parental en menores infractores con delito de maltrato familiar y otros delitos. En Franco, L. R., Seijo, D., y Fariña, F. </w:t>
      </w:r>
      <w:r w:rsidR="000D7CFD" w:rsidRPr="0004259C">
        <w:rPr>
          <w:i/>
          <w:iCs/>
          <w:lang w:val="es-ES"/>
        </w:rPr>
        <w:t xml:space="preserve">Ciencia psicológica al servicio de la justicia y la ley </w:t>
      </w:r>
      <w:r w:rsidR="000D7CFD" w:rsidRPr="0004259C">
        <w:rPr>
          <w:lang w:val="es-ES"/>
        </w:rPr>
        <w:t xml:space="preserve">(pp. 337- 350). Sociedad Española de Psicología Jurídica y Forense. </w:t>
      </w:r>
    </w:p>
    <w:p w14:paraId="43A2D9DF" w14:textId="53F1975E" w:rsidR="000D7CFD" w:rsidRPr="005B346E" w:rsidRDefault="000D7CFD" w:rsidP="0090191B">
      <w:pPr>
        <w:spacing w:line="480" w:lineRule="auto"/>
        <w:ind w:left="709" w:hanging="709"/>
        <w:jc w:val="both"/>
        <w:rPr>
          <w:rStyle w:val="url"/>
          <w:color w:val="000000" w:themeColor="text1"/>
          <w:u w:val="single"/>
          <w:lang w:val="en-US"/>
        </w:rPr>
      </w:pPr>
      <w:r w:rsidRPr="0004259C">
        <w:rPr>
          <w:lang w:val="es-ES"/>
        </w:rPr>
        <w:t xml:space="preserve">Widom, C. S., Czaja, S. J., Kozakowski, S. S., </w:t>
      </w:r>
      <w:r w:rsidR="003E4527" w:rsidRPr="0004259C">
        <w:rPr>
          <w:lang w:val="es-ES"/>
        </w:rPr>
        <w:t>y</w:t>
      </w:r>
      <w:r w:rsidRPr="0004259C">
        <w:rPr>
          <w:lang w:val="es-ES"/>
        </w:rPr>
        <w:t xml:space="preserve"> Chauhan, P. (2018). </w:t>
      </w:r>
      <w:r w:rsidRPr="005B346E">
        <w:rPr>
          <w:lang w:val="en-US"/>
        </w:rPr>
        <w:t xml:space="preserve">Does adult attachment style mediate the relationship between childhood maltreatment and mental and physical health outcomes? </w:t>
      </w:r>
      <w:r w:rsidRPr="005B346E">
        <w:rPr>
          <w:i/>
          <w:iCs/>
          <w:lang w:val="en-US"/>
        </w:rPr>
        <w:t>Child Abuse &amp; Neglect</w:t>
      </w:r>
      <w:r w:rsidRPr="005B346E">
        <w:rPr>
          <w:lang w:val="en-US"/>
        </w:rPr>
        <w:t xml:space="preserve">, </w:t>
      </w:r>
      <w:r w:rsidRPr="005B346E">
        <w:rPr>
          <w:i/>
          <w:iCs/>
          <w:lang w:val="en-US"/>
        </w:rPr>
        <w:t>76</w:t>
      </w:r>
      <w:r w:rsidRPr="005B346E">
        <w:rPr>
          <w:lang w:val="en-US"/>
        </w:rPr>
        <w:t xml:space="preserve">, 533-545. </w:t>
      </w:r>
      <w:hyperlink r:id="rId82" w:history="1">
        <w:r w:rsidRPr="005B346E">
          <w:rPr>
            <w:rStyle w:val="Hipervnculo"/>
            <w:rFonts w:eastAsiaTheme="majorEastAsia"/>
            <w:lang w:val="en-US"/>
          </w:rPr>
          <w:t>https://doi.org/10.1016/j.chiabu.2017.05.002</w:t>
        </w:r>
      </w:hyperlink>
      <w:r w:rsidRPr="005B346E">
        <w:rPr>
          <w:rStyle w:val="url"/>
          <w:lang w:val="en-US"/>
        </w:rPr>
        <w:t xml:space="preserve"> </w:t>
      </w:r>
    </w:p>
    <w:p w14:paraId="598D1A26" w14:textId="3F64BE23" w:rsidR="000D7CFD" w:rsidRPr="0004259C" w:rsidRDefault="000D7CFD" w:rsidP="0090191B">
      <w:pPr>
        <w:spacing w:line="480" w:lineRule="auto"/>
        <w:ind w:left="709" w:hanging="709"/>
        <w:jc w:val="both"/>
        <w:rPr>
          <w:rStyle w:val="url"/>
          <w:color w:val="000000" w:themeColor="text1"/>
          <w:u w:val="single"/>
          <w:lang w:val="es-ES"/>
        </w:rPr>
      </w:pPr>
      <w:r w:rsidRPr="005B346E">
        <w:rPr>
          <w:lang w:val="en-US"/>
        </w:rPr>
        <w:t xml:space="preserve">Yearwood, K., Vliegen, N., Chau, C., Corveleyn, J., </w:t>
      </w:r>
      <w:r w:rsidR="003E4527" w:rsidRPr="005B346E">
        <w:rPr>
          <w:lang w:val="en-US"/>
        </w:rPr>
        <w:t>y</w:t>
      </w:r>
      <w:r w:rsidRPr="005B346E">
        <w:rPr>
          <w:lang w:val="en-US"/>
        </w:rPr>
        <w:t xml:space="preserve"> Luyten, P. (2019). When do peers matter? The moderating role of peer support in the relationship between environmental adversity, complex trauma, and adolescent psychopathology in socially disadvantaged adolescents. </w:t>
      </w:r>
      <w:r w:rsidRPr="0004259C">
        <w:rPr>
          <w:i/>
          <w:iCs/>
          <w:lang w:val="es-ES"/>
        </w:rPr>
        <w:t>Journal Of Adolescence 72</w:t>
      </w:r>
      <w:r w:rsidRPr="0004259C">
        <w:rPr>
          <w:lang w:val="es-ES"/>
        </w:rPr>
        <w:t xml:space="preserve">(1), 14-22. </w:t>
      </w:r>
      <w:hyperlink r:id="rId83" w:history="1">
        <w:r w:rsidRPr="0004259C">
          <w:rPr>
            <w:rStyle w:val="Hipervnculo"/>
            <w:lang w:val="es-ES"/>
          </w:rPr>
          <w:t>https://doi.org/10.1016/j.adolescence.2019.02.001</w:t>
        </w:r>
      </w:hyperlink>
    </w:p>
    <w:sectPr w:rsidR="000D7CFD" w:rsidRPr="0004259C" w:rsidSect="00C46B94">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C66E3" w14:textId="77777777" w:rsidR="004433E3" w:rsidRDefault="004433E3" w:rsidP="00FE30C0">
      <w:r>
        <w:separator/>
      </w:r>
    </w:p>
  </w:endnote>
  <w:endnote w:type="continuationSeparator" w:id="0">
    <w:p w14:paraId="4F758699" w14:textId="77777777" w:rsidR="004433E3" w:rsidRDefault="004433E3" w:rsidP="00FE3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939494826"/>
      <w:docPartObj>
        <w:docPartGallery w:val="Page Numbers (Bottom of Page)"/>
        <w:docPartUnique/>
      </w:docPartObj>
    </w:sdtPr>
    <w:sdtContent>
      <w:p w14:paraId="0DC183AA" w14:textId="304AB9A1" w:rsidR="00FE30C0" w:rsidRDefault="00FE30C0" w:rsidP="00627921">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7</w:t>
        </w:r>
        <w:r>
          <w:rPr>
            <w:rStyle w:val="Nmerodepgina"/>
          </w:rPr>
          <w:fldChar w:fldCharType="end"/>
        </w:r>
      </w:p>
    </w:sdtContent>
  </w:sdt>
  <w:p w14:paraId="7A0ADCB2" w14:textId="77777777" w:rsidR="00FE30C0" w:rsidRDefault="00FE30C0" w:rsidP="00FE30C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747610079"/>
      <w:docPartObj>
        <w:docPartGallery w:val="Page Numbers (Bottom of Page)"/>
        <w:docPartUnique/>
      </w:docPartObj>
    </w:sdtPr>
    <w:sdtContent>
      <w:p w14:paraId="5DEB36D4" w14:textId="67E3765C" w:rsidR="00FE30C0" w:rsidRPr="00FE30C0" w:rsidRDefault="00FE30C0" w:rsidP="00627921">
        <w:pPr>
          <w:pStyle w:val="Piedepgina"/>
          <w:framePr w:wrap="none" w:vAnchor="text" w:hAnchor="margin" w:xAlign="right" w:y="1"/>
          <w:rPr>
            <w:rStyle w:val="Nmerodepgina"/>
          </w:rPr>
        </w:pPr>
        <w:r w:rsidRPr="00FE30C0">
          <w:rPr>
            <w:rStyle w:val="Nmerodepgina"/>
          </w:rPr>
          <w:fldChar w:fldCharType="begin"/>
        </w:r>
        <w:r w:rsidRPr="00FE30C0">
          <w:rPr>
            <w:rStyle w:val="Nmerodepgina"/>
          </w:rPr>
          <w:instrText xml:space="preserve"> PAGE </w:instrText>
        </w:r>
        <w:r w:rsidRPr="00FE30C0">
          <w:rPr>
            <w:rStyle w:val="Nmerodepgina"/>
          </w:rPr>
          <w:fldChar w:fldCharType="separate"/>
        </w:r>
        <w:r w:rsidRPr="00FE30C0">
          <w:rPr>
            <w:rStyle w:val="Nmerodepgina"/>
            <w:noProof/>
          </w:rPr>
          <w:t>1</w:t>
        </w:r>
        <w:r w:rsidRPr="00FE30C0">
          <w:rPr>
            <w:rStyle w:val="Nmerodepgina"/>
          </w:rPr>
          <w:fldChar w:fldCharType="end"/>
        </w:r>
      </w:p>
    </w:sdtContent>
  </w:sdt>
  <w:p w14:paraId="06434643" w14:textId="77777777" w:rsidR="00FE30C0" w:rsidRDefault="00FE30C0" w:rsidP="00FE30C0">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FD303A" w14:textId="77777777" w:rsidR="004433E3" w:rsidRDefault="004433E3" w:rsidP="00FE30C0">
      <w:r>
        <w:separator/>
      </w:r>
    </w:p>
  </w:footnote>
  <w:footnote w:type="continuationSeparator" w:id="0">
    <w:p w14:paraId="3EA87A9A" w14:textId="77777777" w:rsidR="004433E3" w:rsidRDefault="004433E3" w:rsidP="00FE30C0">
      <w:r>
        <w:continuationSeparator/>
      </w:r>
    </w:p>
  </w:footnote>
  <w:footnote w:id="1">
    <w:p w14:paraId="13E1AD08" w14:textId="77777777" w:rsidR="00FE30C0" w:rsidRPr="004D2B48" w:rsidRDefault="00FE30C0" w:rsidP="00FE30C0">
      <w:pPr>
        <w:pStyle w:val="Sinespaciado"/>
        <w:jc w:val="both"/>
        <w:rPr>
          <w:rFonts w:ascii="Times New Roman" w:hAnsi="Times New Roman" w:cs="Times New Roman"/>
          <w:sz w:val="20"/>
          <w:szCs w:val="20"/>
        </w:rPr>
      </w:pPr>
      <w:r w:rsidRPr="004D2B48">
        <w:rPr>
          <w:rStyle w:val="Refdenotaalpie"/>
          <w:rFonts w:ascii="Times New Roman" w:hAnsi="Times New Roman" w:cs="Times New Roman"/>
          <w:sz w:val="20"/>
          <w:szCs w:val="20"/>
        </w:rPr>
        <w:footnoteRef/>
      </w:r>
      <w:r w:rsidRPr="004D2B48">
        <w:rPr>
          <w:rFonts w:ascii="Times New Roman" w:hAnsi="Times New Roman" w:cs="Times New Roman"/>
          <w:sz w:val="20"/>
          <w:szCs w:val="20"/>
        </w:rPr>
        <w:t xml:space="preserve"> Siendo víctima de la violencia ejercida por alguno de sus cuidadores principales.</w:t>
      </w:r>
    </w:p>
  </w:footnote>
  <w:footnote w:id="2">
    <w:p w14:paraId="53B7B8A3" w14:textId="77777777" w:rsidR="00FE30C0" w:rsidRPr="004D2B48" w:rsidRDefault="00FE30C0" w:rsidP="00FE30C0">
      <w:pPr>
        <w:pStyle w:val="Sinespaciado"/>
        <w:jc w:val="both"/>
        <w:rPr>
          <w:rFonts w:ascii="Times New Roman" w:hAnsi="Times New Roman" w:cs="Times New Roman"/>
          <w:sz w:val="20"/>
          <w:szCs w:val="20"/>
        </w:rPr>
      </w:pPr>
      <w:r w:rsidRPr="004D2B48">
        <w:rPr>
          <w:rStyle w:val="Refdenotaalpie"/>
          <w:rFonts w:ascii="Times New Roman" w:hAnsi="Times New Roman" w:cs="Times New Roman"/>
          <w:sz w:val="20"/>
          <w:szCs w:val="20"/>
        </w:rPr>
        <w:footnoteRef/>
      </w:r>
      <w:r w:rsidRPr="004D2B48">
        <w:rPr>
          <w:rFonts w:ascii="Times New Roman" w:hAnsi="Times New Roman" w:cs="Times New Roman"/>
          <w:sz w:val="20"/>
          <w:szCs w:val="20"/>
        </w:rPr>
        <w:t xml:space="preserve"> Siendo testigo de la violencia entre sus cuidadores principales. </w:t>
      </w:r>
    </w:p>
  </w:footnote>
  <w:footnote w:id="3">
    <w:p w14:paraId="4A332FEA" w14:textId="19E942BB" w:rsidR="00FE30C0" w:rsidRPr="004D2B48" w:rsidRDefault="00FE30C0" w:rsidP="00FE30C0">
      <w:pPr>
        <w:pStyle w:val="Sinespaciado"/>
        <w:jc w:val="both"/>
        <w:rPr>
          <w:rFonts w:ascii="Times New Roman" w:hAnsi="Times New Roman" w:cs="Times New Roman"/>
          <w:sz w:val="20"/>
          <w:szCs w:val="20"/>
        </w:rPr>
      </w:pPr>
      <w:r w:rsidRPr="004D2B48">
        <w:rPr>
          <w:rStyle w:val="Refdenotaalpie"/>
          <w:rFonts w:ascii="Times New Roman" w:hAnsi="Times New Roman" w:cs="Times New Roman"/>
          <w:sz w:val="20"/>
          <w:szCs w:val="20"/>
        </w:rPr>
        <w:footnoteRef/>
      </w:r>
      <w:r w:rsidRPr="004D2B48">
        <w:rPr>
          <w:rFonts w:ascii="Times New Roman" w:hAnsi="Times New Roman" w:cs="Times New Roman"/>
          <w:sz w:val="20"/>
          <w:szCs w:val="20"/>
        </w:rPr>
        <w:t xml:space="preserve"> Esta clasificación fue postulada </w:t>
      </w:r>
      <w:r w:rsidRPr="00BA60CA">
        <w:rPr>
          <w:rFonts w:ascii="Times New Roman" w:hAnsi="Times New Roman" w:cs="Times New Roman"/>
          <w:sz w:val="20"/>
          <w:szCs w:val="20"/>
        </w:rPr>
        <w:t>p</w:t>
      </w:r>
      <w:r w:rsidRPr="00BA4A1D">
        <w:rPr>
          <w:rFonts w:ascii="Times New Roman" w:hAnsi="Times New Roman" w:cs="Times New Roman"/>
          <w:sz w:val="20"/>
          <w:szCs w:val="20"/>
        </w:rPr>
        <w:t>or Mary Ainsworth (1979)</w:t>
      </w:r>
      <w:r w:rsidRPr="00BA60CA">
        <w:rPr>
          <w:rFonts w:ascii="Times New Roman" w:hAnsi="Times New Roman" w:cs="Times New Roman"/>
          <w:sz w:val="20"/>
          <w:szCs w:val="20"/>
        </w:rPr>
        <w:t xml:space="preserve"> para describir la forma en que los niños gestionan la </w:t>
      </w:r>
      <w:r w:rsidRPr="00BA4A1D">
        <w:rPr>
          <w:rFonts w:ascii="Times New Roman" w:hAnsi="Times New Roman" w:cs="Times New Roman"/>
          <w:sz w:val="20"/>
          <w:szCs w:val="20"/>
        </w:rPr>
        <w:t>proximidad con sus figuras de apego. El estilo inseguro tiene dos modos distintos de manifestarse: ambivalente y evitador. Más adelante, se añadió el desorganizado, propuesto por Main y S</w:t>
      </w:r>
      <w:r w:rsidR="00176F27">
        <w:rPr>
          <w:rFonts w:ascii="Times New Roman" w:hAnsi="Times New Roman" w:cs="Times New Roman"/>
          <w:sz w:val="20"/>
          <w:szCs w:val="20"/>
        </w:rPr>
        <w:t>o</w:t>
      </w:r>
      <w:r w:rsidRPr="00BA4A1D">
        <w:rPr>
          <w:rFonts w:ascii="Times New Roman" w:hAnsi="Times New Roman" w:cs="Times New Roman"/>
          <w:sz w:val="20"/>
          <w:szCs w:val="20"/>
        </w:rPr>
        <w:t>lomon (1986)</w:t>
      </w:r>
      <w:r w:rsidRPr="004D2B48">
        <w:rPr>
          <w:rFonts w:ascii="Times New Roman" w:hAnsi="Times New Roman" w:cs="Times New Roman"/>
          <w:sz w:val="20"/>
          <w:szCs w:val="20"/>
        </w:rPr>
        <w:t xml:space="preserve"> el cual describe otro estilo de comportamiento que no se incluía en las categorías anteriores.   </w:t>
      </w:r>
    </w:p>
    <w:p w14:paraId="28C1F0A9" w14:textId="77777777" w:rsidR="00FE30C0" w:rsidRDefault="00FE30C0" w:rsidP="00FE30C0">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303DF"/>
    <w:multiLevelType w:val="hybridMultilevel"/>
    <w:tmpl w:val="85A2415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F154808"/>
    <w:multiLevelType w:val="hybridMultilevel"/>
    <w:tmpl w:val="2CECA050"/>
    <w:lvl w:ilvl="0" w:tplc="080A0001">
      <w:start w:val="1"/>
      <w:numFmt w:val="bullet"/>
      <w:lvlText w:val=""/>
      <w:lvlJc w:val="left"/>
      <w:pPr>
        <w:ind w:left="1428" w:hanging="360"/>
      </w:pPr>
      <w:rPr>
        <w:rFonts w:ascii="Symbol" w:hAnsi="Symbol" w:hint="default"/>
      </w:rPr>
    </w:lvl>
    <w:lvl w:ilvl="1" w:tplc="080A0003">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2" w15:restartNumberingAfterBreak="0">
    <w:nsid w:val="127B274A"/>
    <w:multiLevelType w:val="hybridMultilevel"/>
    <w:tmpl w:val="CE92458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39855DD"/>
    <w:multiLevelType w:val="hybridMultilevel"/>
    <w:tmpl w:val="847AD8B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1A061A98"/>
    <w:multiLevelType w:val="hybridMultilevel"/>
    <w:tmpl w:val="01380BA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5A904BC"/>
    <w:multiLevelType w:val="hybridMultilevel"/>
    <w:tmpl w:val="B0D20458"/>
    <w:lvl w:ilvl="0" w:tplc="080A0001">
      <w:start w:val="1"/>
      <w:numFmt w:val="bullet"/>
      <w:lvlText w:val=""/>
      <w:lvlJc w:val="left"/>
      <w:pPr>
        <w:ind w:left="1428" w:hanging="360"/>
      </w:pPr>
      <w:rPr>
        <w:rFonts w:ascii="Symbol" w:hAnsi="Symbol" w:hint="default"/>
      </w:rPr>
    </w:lvl>
    <w:lvl w:ilvl="1" w:tplc="080A0003">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6" w15:restartNumberingAfterBreak="0">
    <w:nsid w:val="290C7125"/>
    <w:multiLevelType w:val="hybridMultilevel"/>
    <w:tmpl w:val="C58409E6"/>
    <w:lvl w:ilvl="0" w:tplc="080A0001">
      <w:start w:val="1"/>
      <w:numFmt w:val="bullet"/>
      <w:lvlText w:val=""/>
      <w:lvlJc w:val="left"/>
      <w:pPr>
        <w:ind w:left="1428" w:hanging="360"/>
      </w:pPr>
      <w:rPr>
        <w:rFonts w:ascii="Symbol" w:hAnsi="Symbol" w:hint="default"/>
      </w:rPr>
    </w:lvl>
    <w:lvl w:ilvl="1" w:tplc="080A0003">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7" w15:restartNumberingAfterBreak="0">
    <w:nsid w:val="366B5AD4"/>
    <w:multiLevelType w:val="hybridMultilevel"/>
    <w:tmpl w:val="A5680A42"/>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4BDC7F5C"/>
    <w:multiLevelType w:val="hybridMultilevel"/>
    <w:tmpl w:val="61E05D4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55EB4E67"/>
    <w:multiLevelType w:val="hybridMultilevel"/>
    <w:tmpl w:val="0784BECA"/>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561E7A7C"/>
    <w:multiLevelType w:val="hybridMultilevel"/>
    <w:tmpl w:val="9240256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568339C8"/>
    <w:multiLevelType w:val="hybridMultilevel"/>
    <w:tmpl w:val="FDFAF09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624671BA"/>
    <w:multiLevelType w:val="hybridMultilevel"/>
    <w:tmpl w:val="4E00CFB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764037E1"/>
    <w:multiLevelType w:val="hybridMultilevel"/>
    <w:tmpl w:val="5BF2B3E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8D25BC8"/>
    <w:multiLevelType w:val="hybridMultilevel"/>
    <w:tmpl w:val="B644F860"/>
    <w:lvl w:ilvl="0" w:tplc="080A0001">
      <w:start w:val="1"/>
      <w:numFmt w:val="bullet"/>
      <w:lvlText w:val=""/>
      <w:lvlJc w:val="left"/>
      <w:pPr>
        <w:ind w:left="1428" w:hanging="360"/>
      </w:pPr>
      <w:rPr>
        <w:rFonts w:ascii="Symbol" w:hAnsi="Symbol" w:hint="default"/>
      </w:rPr>
    </w:lvl>
    <w:lvl w:ilvl="1" w:tplc="080A0003">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num w:numId="1" w16cid:durableId="1196581683">
    <w:abstractNumId w:val="1"/>
  </w:num>
  <w:num w:numId="2" w16cid:durableId="1371803510">
    <w:abstractNumId w:val="6"/>
  </w:num>
  <w:num w:numId="3" w16cid:durableId="1954705375">
    <w:abstractNumId w:val="5"/>
  </w:num>
  <w:num w:numId="4" w16cid:durableId="1623421603">
    <w:abstractNumId w:val="10"/>
  </w:num>
  <w:num w:numId="5" w16cid:durableId="761997817">
    <w:abstractNumId w:val="12"/>
  </w:num>
  <w:num w:numId="6" w16cid:durableId="1608734655">
    <w:abstractNumId w:val="14"/>
  </w:num>
  <w:num w:numId="7" w16cid:durableId="1696540781">
    <w:abstractNumId w:val="7"/>
  </w:num>
  <w:num w:numId="8" w16cid:durableId="1750148716">
    <w:abstractNumId w:val="4"/>
  </w:num>
  <w:num w:numId="9" w16cid:durableId="336735390">
    <w:abstractNumId w:val="9"/>
  </w:num>
  <w:num w:numId="10" w16cid:durableId="2058891873">
    <w:abstractNumId w:val="8"/>
  </w:num>
  <w:num w:numId="11" w16cid:durableId="594021823">
    <w:abstractNumId w:val="0"/>
  </w:num>
  <w:num w:numId="12" w16cid:durableId="1219122081">
    <w:abstractNumId w:val="11"/>
  </w:num>
  <w:num w:numId="13" w16cid:durableId="1114910304">
    <w:abstractNumId w:val="2"/>
  </w:num>
  <w:num w:numId="14" w16cid:durableId="1034380329">
    <w:abstractNumId w:val="3"/>
  </w:num>
  <w:num w:numId="15" w16cid:durableId="10521893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AyMTI1MTc0MTWyNDBQ0lEKTi0uzszPAykwrAUAm0EHcywAAAA="/>
  </w:docVars>
  <w:rsids>
    <w:rsidRoot w:val="00FE30C0"/>
    <w:rsid w:val="00000B5F"/>
    <w:rsid w:val="0000496B"/>
    <w:rsid w:val="000059E2"/>
    <w:rsid w:val="00015E13"/>
    <w:rsid w:val="00016C96"/>
    <w:rsid w:val="000236E5"/>
    <w:rsid w:val="00024D43"/>
    <w:rsid w:val="0003008D"/>
    <w:rsid w:val="00030C21"/>
    <w:rsid w:val="00030E06"/>
    <w:rsid w:val="0003225C"/>
    <w:rsid w:val="00032A56"/>
    <w:rsid w:val="0004259C"/>
    <w:rsid w:val="0004375B"/>
    <w:rsid w:val="00054956"/>
    <w:rsid w:val="00073D84"/>
    <w:rsid w:val="000745A6"/>
    <w:rsid w:val="0008527C"/>
    <w:rsid w:val="00091536"/>
    <w:rsid w:val="00094ACE"/>
    <w:rsid w:val="000958F4"/>
    <w:rsid w:val="00097C62"/>
    <w:rsid w:val="000A226B"/>
    <w:rsid w:val="000D181E"/>
    <w:rsid w:val="000D6AC3"/>
    <w:rsid w:val="000D7CFD"/>
    <w:rsid w:val="000E6A44"/>
    <w:rsid w:val="000F2D30"/>
    <w:rsid w:val="00103403"/>
    <w:rsid w:val="00104783"/>
    <w:rsid w:val="001049EB"/>
    <w:rsid w:val="001122F1"/>
    <w:rsid w:val="00145E33"/>
    <w:rsid w:val="001719EF"/>
    <w:rsid w:val="00176F27"/>
    <w:rsid w:val="00184455"/>
    <w:rsid w:val="00187CAB"/>
    <w:rsid w:val="001A66B3"/>
    <w:rsid w:val="001A7DFE"/>
    <w:rsid w:val="001B06B0"/>
    <w:rsid w:val="001C3DC8"/>
    <w:rsid w:val="001C69C5"/>
    <w:rsid w:val="001D0432"/>
    <w:rsid w:val="001D2108"/>
    <w:rsid w:val="001E18DB"/>
    <w:rsid w:val="001E4FA1"/>
    <w:rsid w:val="001E78B3"/>
    <w:rsid w:val="001F0967"/>
    <w:rsid w:val="001F3C7E"/>
    <w:rsid w:val="0021155F"/>
    <w:rsid w:val="00216449"/>
    <w:rsid w:val="00231DD4"/>
    <w:rsid w:val="002339CE"/>
    <w:rsid w:val="00234CBF"/>
    <w:rsid w:val="00242802"/>
    <w:rsid w:val="0025020C"/>
    <w:rsid w:val="00260D37"/>
    <w:rsid w:val="002877C8"/>
    <w:rsid w:val="00290062"/>
    <w:rsid w:val="002A537B"/>
    <w:rsid w:val="002B6F37"/>
    <w:rsid w:val="002C1ED4"/>
    <w:rsid w:val="002C28EC"/>
    <w:rsid w:val="002D663D"/>
    <w:rsid w:val="002F11FD"/>
    <w:rsid w:val="002F205B"/>
    <w:rsid w:val="002F298B"/>
    <w:rsid w:val="002F3C20"/>
    <w:rsid w:val="002F4FF6"/>
    <w:rsid w:val="00322870"/>
    <w:rsid w:val="00337642"/>
    <w:rsid w:val="003376B9"/>
    <w:rsid w:val="003500E4"/>
    <w:rsid w:val="00353170"/>
    <w:rsid w:val="00354728"/>
    <w:rsid w:val="003571FD"/>
    <w:rsid w:val="003713D5"/>
    <w:rsid w:val="003731D6"/>
    <w:rsid w:val="00380E50"/>
    <w:rsid w:val="00385672"/>
    <w:rsid w:val="00386FF5"/>
    <w:rsid w:val="0039600A"/>
    <w:rsid w:val="003A5185"/>
    <w:rsid w:val="003A7362"/>
    <w:rsid w:val="003A73ED"/>
    <w:rsid w:val="003B117B"/>
    <w:rsid w:val="003B2E4B"/>
    <w:rsid w:val="003B3C54"/>
    <w:rsid w:val="003B5766"/>
    <w:rsid w:val="003B7786"/>
    <w:rsid w:val="003C336A"/>
    <w:rsid w:val="003C708E"/>
    <w:rsid w:val="003D5D32"/>
    <w:rsid w:val="003E4527"/>
    <w:rsid w:val="003F228A"/>
    <w:rsid w:val="003F3682"/>
    <w:rsid w:val="003F5A86"/>
    <w:rsid w:val="00404A10"/>
    <w:rsid w:val="00406841"/>
    <w:rsid w:val="004102F6"/>
    <w:rsid w:val="0041536A"/>
    <w:rsid w:val="004240A1"/>
    <w:rsid w:val="00426EDC"/>
    <w:rsid w:val="004433E3"/>
    <w:rsid w:val="00443954"/>
    <w:rsid w:val="004453FF"/>
    <w:rsid w:val="00453708"/>
    <w:rsid w:val="00464882"/>
    <w:rsid w:val="00472B6C"/>
    <w:rsid w:val="0048311C"/>
    <w:rsid w:val="004A354D"/>
    <w:rsid w:val="004A4F5F"/>
    <w:rsid w:val="004A50A6"/>
    <w:rsid w:val="004A6460"/>
    <w:rsid w:val="004A6C9F"/>
    <w:rsid w:val="004B1C7D"/>
    <w:rsid w:val="004B28AB"/>
    <w:rsid w:val="004C4536"/>
    <w:rsid w:val="004C4D1B"/>
    <w:rsid w:val="004D432F"/>
    <w:rsid w:val="004E13E5"/>
    <w:rsid w:val="004F7E25"/>
    <w:rsid w:val="00500D8F"/>
    <w:rsid w:val="005218B6"/>
    <w:rsid w:val="005272EA"/>
    <w:rsid w:val="00545EFF"/>
    <w:rsid w:val="00550074"/>
    <w:rsid w:val="005523E2"/>
    <w:rsid w:val="00560612"/>
    <w:rsid w:val="005661D9"/>
    <w:rsid w:val="00570B30"/>
    <w:rsid w:val="00585AD0"/>
    <w:rsid w:val="005868CF"/>
    <w:rsid w:val="00586E77"/>
    <w:rsid w:val="005B346E"/>
    <w:rsid w:val="005B5627"/>
    <w:rsid w:val="005B5D46"/>
    <w:rsid w:val="005C5F79"/>
    <w:rsid w:val="005C6B61"/>
    <w:rsid w:val="005D126C"/>
    <w:rsid w:val="005D6C3F"/>
    <w:rsid w:val="005E01DC"/>
    <w:rsid w:val="005E2675"/>
    <w:rsid w:val="005F214B"/>
    <w:rsid w:val="00607CF0"/>
    <w:rsid w:val="0061028D"/>
    <w:rsid w:val="00613A99"/>
    <w:rsid w:val="0061621B"/>
    <w:rsid w:val="006165C4"/>
    <w:rsid w:val="00627BE9"/>
    <w:rsid w:val="00631D1A"/>
    <w:rsid w:val="006408B1"/>
    <w:rsid w:val="00640955"/>
    <w:rsid w:val="00643540"/>
    <w:rsid w:val="00646831"/>
    <w:rsid w:val="006471EB"/>
    <w:rsid w:val="00655ABB"/>
    <w:rsid w:val="0067399E"/>
    <w:rsid w:val="00673F5A"/>
    <w:rsid w:val="00674D99"/>
    <w:rsid w:val="006753EB"/>
    <w:rsid w:val="006837FF"/>
    <w:rsid w:val="00683BDA"/>
    <w:rsid w:val="006A2EC1"/>
    <w:rsid w:val="006B06CA"/>
    <w:rsid w:val="006B5B51"/>
    <w:rsid w:val="006C15D3"/>
    <w:rsid w:val="006C30C6"/>
    <w:rsid w:val="006C457D"/>
    <w:rsid w:val="006D16E3"/>
    <w:rsid w:val="006D36B5"/>
    <w:rsid w:val="006E5127"/>
    <w:rsid w:val="006E6CEC"/>
    <w:rsid w:val="006E7F83"/>
    <w:rsid w:val="00711810"/>
    <w:rsid w:val="00713CA6"/>
    <w:rsid w:val="00717CD4"/>
    <w:rsid w:val="00720A71"/>
    <w:rsid w:val="00730B37"/>
    <w:rsid w:val="00731098"/>
    <w:rsid w:val="00753DBF"/>
    <w:rsid w:val="00760EEB"/>
    <w:rsid w:val="007646A3"/>
    <w:rsid w:val="007745BC"/>
    <w:rsid w:val="00791970"/>
    <w:rsid w:val="00793B62"/>
    <w:rsid w:val="007B384F"/>
    <w:rsid w:val="007B4C7D"/>
    <w:rsid w:val="007B5C5C"/>
    <w:rsid w:val="007D42E8"/>
    <w:rsid w:val="007E33A5"/>
    <w:rsid w:val="007F108A"/>
    <w:rsid w:val="007F3DFB"/>
    <w:rsid w:val="00802E2C"/>
    <w:rsid w:val="00810C1B"/>
    <w:rsid w:val="0082228E"/>
    <w:rsid w:val="00824E7D"/>
    <w:rsid w:val="00841528"/>
    <w:rsid w:val="00854E7C"/>
    <w:rsid w:val="00862016"/>
    <w:rsid w:val="0086490B"/>
    <w:rsid w:val="008731CF"/>
    <w:rsid w:val="00884223"/>
    <w:rsid w:val="0088787B"/>
    <w:rsid w:val="00894E8E"/>
    <w:rsid w:val="008A5F40"/>
    <w:rsid w:val="008B5A2E"/>
    <w:rsid w:val="008C34B3"/>
    <w:rsid w:val="008C6BAF"/>
    <w:rsid w:val="008D09A9"/>
    <w:rsid w:val="008E7313"/>
    <w:rsid w:val="008F6A61"/>
    <w:rsid w:val="0090191B"/>
    <w:rsid w:val="00915AA6"/>
    <w:rsid w:val="00916452"/>
    <w:rsid w:val="0091779D"/>
    <w:rsid w:val="00922B38"/>
    <w:rsid w:val="00937C16"/>
    <w:rsid w:val="0094072D"/>
    <w:rsid w:val="009460AF"/>
    <w:rsid w:val="00954EE5"/>
    <w:rsid w:val="00982E32"/>
    <w:rsid w:val="009939EF"/>
    <w:rsid w:val="00993EFF"/>
    <w:rsid w:val="009A0FED"/>
    <w:rsid w:val="009A27A1"/>
    <w:rsid w:val="009A4C88"/>
    <w:rsid w:val="009B2A19"/>
    <w:rsid w:val="009B63C9"/>
    <w:rsid w:val="009C35CE"/>
    <w:rsid w:val="009C5E2E"/>
    <w:rsid w:val="009C69B1"/>
    <w:rsid w:val="009C758E"/>
    <w:rsid w:val="009D1C75"/>
    <w:rsid w:val="009D3528"/>
    <w:rsid w:val="009D5A77"/>
    <w:rsid w:val="009D69B0"/>
    <w:rsid w:val="009F2FBA"/>
    <w:rsid w:val="009F6991"/>
    <w:rsid w:val="00A002E3"/>
    <w:rsid w:val="00A03786"/>
    <w:rsid w:val="00A05667"/>
    <w:rsid w:val="00A25256"/>
    <w:rsid w:val="00A27FE4"/>
    <w:rsid w:val="00A53C0F"/>
    <w:rsid w:val="00A63CCD"/>
    <w:rsid w:val="00A65F10"/>
    <w:rsid w:val="00A73ED4"/>
    <w:rsid w:val="00A756E3"/>
    <w:rsid w:val="00A756F5"/>
    <w:rsid w:val="00A76691"/>
    <w:rsid w:val="00A8374A"/>
    <w:rsid w:val="00A94D3A"/>
    <w:rsid w:val="00AC4280"/>
    <w:rsid w:val="00AC6B0E"/>
    <w:rsid w:val="00AD3C08"/>
    <w:rsid w:val="00AD44B8"/>
    <w:rsid w:val="00AD46FD"/>
    <w:rsid w:val="00AE09EA"/>
    <w:rsid w:val="00AE767E"/>
    <w:rsid w:val="00AF7C26"/>
    <w:rsid w:val="00B062A1"/>
    <w:rsid w:val="00B25052"/>
    <w:rsid w:val="00B27865"/>
    <w:rsid w:val="00B5249D"/>
    <w:rsid w:val="00B64F1F"/>
    <w:rsid w:val="00B66F2C"/>
    <w:rsid w:val="00B74749"/>
    <w:rsid w:val="00B81504"/>
    <w:rsid w:val="00B8221C"/>
    <w:rsid w:val="00B870D2"/>
    <w:rsid w:val="00B909A1"/>
    <w:rsid w:val="00BA1935"/>
    <w:rsid w:val="00BA1A6C"/>
    <w:rsid w:val="00BA4A1D"/>
    <w:rsid w:val="00BA7238"/>
    <w:rsid w:val="00BA7560"/>
    <w:rsid w:val="00BE3F22"/>
    <w:rsid w:val="00BE6676"/>
    <w:rsid w:val="00BF2B48"/>
    <w:rsid w:val="00BF4D30"/>
    <w:rsid w:val="00C06862"/>
    <w:rsid w:val="00C15687"/>
    <w:rsid w:val="00C169E4"/>
    <w:rsid w:val="00C2211C"/>
    <w:rsid w:val="00C41A90"/>
    <w:rsid w:val="00C46B94"/>
    <w:rsid w:val="00C53C40"/>
    <w:rsid w:val="00C61B6D"/>
    <w:rsid w:val="00C61CBC"/>
    <w:rsid w:val="00C66637"/>
    <w:rsid w:val="00C71DF7"/>
    <w:rsid w:val="00C81CF0"/>
    <w:rsid w:val="00C820B9"/>
    <w:rsid w:val="00C823B1"/>
    <w:rsid w:val="00CB2E1D"/>
    <w:rsid w:val="00CD60CC"/>
    <w:rsid w:val="00CE789D"/>
    <w:rsid w:val="00CF0DDD"/>
    <w:rsid w:val="00CF256B"/>
    <w:rsid w:val="00CF6137"/>
    <w:rsid w:val="00D07306"/>
    <w:rsid w:val="00D10E4F"/>
    <w:rsid w:val="00D122F9"/>
    <w:rsid w:val="00D161E4"/>
    <w:rsid w:val="00D22968"/>
    <w:rsid w:val="00D30244"/>
    <w:rsid w:val="00D4586D"/>
    <w:rsid w:val="00D46BFB"/>
    <w:rsid w:val="00D7249C"/>
    <w:rsid w:val="00D754E5"/>
    <w:rsid w:val="00D75C0F"/>
    <w:rsid w:val="00D77C2C"/>
    <w:rsid w:val="00D86ABE"/>
    <w:rsid w:val="00D91200"/>
    <w:rsid w:val="00D945C7"/>
    <w:rsid w:val="00DA22FC"/>
    <w:rsid w:val="00DB2F48"/>
    <w:rsid w:val="00DB47B8"/>
    <w:rsid w:val="00DB69B2"/>
    <w:rsid w:val="00DC117D"/>
    <w:rsid w:val="00DC39E2"/>
    <w:rsid w:val="00DC55C1"/>
    <w:rsid w:val="00DD278A"/>
    <w:rsid w:val="00DD2BE2"/>
    <w:rsid w:val="00DD311C"/>
    <w:rsid w:val="00DD6F41"/>
    <w:rsid w:val="00DD7609"/>
    <w:rsid w:val="00DE7983"/>
    <w:rsid w:val="00DF55D0"/>
    <w:rsid w:val="00DF6EF1"/>
    <w:rsid w:val="00E01CD9"/>
    <w:rsid w:val="00E15546"/>
    <w:rsid w:val="00E20742"/>
    <w:rsid w:val="00E2587E"/>
    <w:rsid w:val="00E35FCA"/>
    <w:rsid w:val="00E37300"/>
    <w:rsid w:val="00E37D20"/>
    <w:rsid w:val="00E4111A"/>
    <w:rsid w:val="00E65437"/>
    <w:rsid w:val="00E66C87"/>
    <w:rsid w:val="00E820C4"/>
    <w:rsid w:val="00E85207"/>
    <w:rsid w:val="00EA3257"/>
    <w:rsid w:val="00EA4805"/>
    <w:rsid w:val="00EA756B"/>
    <w:rsid w:val="00EC0C86"/>
    <w:rsid w:val="00ED1FB3"/>
    <w:rsid w:val="00ED7E42"/>
    <w:rsid w:val="00EE4B53"/>
    <w:rsid w:val="00EF250D"/>
    <w:rsid w:val="00F01FDA"/>
    <w:rsid w:val="00F021D8"/>
    <w:rsid w:val="00F2693C"/>
    <w:rsid w:val="00F63BC5"/>
    <w:rsid w:val="00F709D2"/>
    <w:rsid w:val="00F963FC"/>
    <w:rsid w:val="00FA66C9"/>
    <w:rsid w:val="00FB1544"/>
    <w:rsid w:val="00FB393D"/>
    <w:rsid w:val="00FB5EAE"/>
    <w:rsid w:val="00FC4044"/>
    <w:rsid w:val="00FC532C"/>
    <w:rsid w:val="00FE30C0"/>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2CE00"/>
  <w15:chartTrackingRefBased/>
  <w15:docId w15:val="{C0A21E77-7FCA-2843-B942-9444A92C9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0C0"/>
    <w:rPr>
      <w:rFonts w:ascii="Times New Roman" w:eastAsia="Times New Roman" w:hAnsi="Times New Roman" w:cs="Times New Roman"/>
      <w:lang w:eastAsia="es-MX"/>
    </w:rPr>
  </w:style>
  <w:style w:type="paragraph" w:styleId="Ttulo1">
    <w:name w:val="heading 1"/>
    <w:basedOn w:val="Normal"/>
    <w:next w:val="Normal"/>
    <w:link w:val="Ttulo1Car"/>
    <w:uiPriority w:val="9"/>
    <w:qFormat/>
    <w:rsid w:val="00FE30C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FE30C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ar"/>
    <w:uiPriority w:val="9"/>
    <w:unhideWhenUsed/>
    <w:qFormat/>
    <w:rsid w:val="0003008D"/>
    <w:pPr>
      <w:keepNext/>
      <w:keepLines/>
      <w:spacing w:before="40"/>
      <w:outlineLvl w:val="3"/>
    </w:pPr>
    <w:rPr>
      <w:rFonts w:asciiTheme="majorHAnsi" w:eastAsiaTheme="majorEastAsia" w:hAnsiTheme="majorHAnsi" w:cstheme="majorBidi"/>
      <w:i/>
      <w:iCs/>
      <w:color w:val="2F5496" w:themeColor="accent1" w:themeShade="BF"/>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E30C0"/>
    <w:rPr>
      <w:rFonts w:asciiTheme="majorHAnsi" w:eastAsiaTheme="majorEastAsia" w:hAnsiTheme="majorHAnsi" w:cstheme="majorBidi"/>
      <w:color w:val="2F5496" w:themeColor="accent1" w:themeShade="BF"/>
      <w:sz w:val="32"/>
      <w:szCs w:val="32"/>
      <w:lang w:eastAsia="es-MX"/>
    </w:rPr>
  </w:style>
  <w:style w:type="character" w:customStyle="1" w:styleId="Ttulo2Car">
    <w:name w:val="Título 2 Car"/>
    <w:basedOn w:val="Fuentedeprrafopredeter"/>
    <w:link w:val="Ttulo2"/>
    <w:uiPriority w:val="9"/>
    <w:rsid w:val="00FE30C0"/>
    <w:rPr>
      <w:rFonts w:asciiTheme="majorHAnsi" w:eastAsiaTheme="majorEastAsia" w:hAnsiTheme="majorHAnsi" w:cstheme="majorBidi"/>
      <w:color w:val="2F5496" w:themeColor="accent1" w:themeShade="BF"/>
      <w:sz w:val="26"/>
      <w:szCs w:val="26"/>
      <w:lang w:eastAsia="es-MX"/>
    </w:rPr>
  </w:style>
  <w:style w:type="paragraph" w:styleId="Textonotapie">
    <w:name w:val="footnote text"/>
    <w:basedOn w:val="Normal"/>
    <w:link w:val="TextonotapieCar"/>
    <w:uiPriority w:val="99"/>
    <w:semiHidden/>
    <w:unhideWhenUsed/>
    <w:rsid w:val="00FE30C0"/>
    <w:rPr>
      <w:sz w:val="20"/>
      <w:szCs w:val="20"/>
    </w:rPr>
  </w:style>
  <w:style w:type="character" w:customStyle="1" w:styleId="TextonotapieCar">
    <w:name w:val="Texto nota pie Car"/>
    <w:basedOn w:val="Fuentedeprrafopredeter"/>
    <w:link w:val="Textonotapie"/>
    <w:uiPriority w:val="99"/>
    <w:semiHidden/>
    <w:rsid w:val="00FE30C0"/>
    <w:rPr>
      <w:rFonts w:ascii="Times New Roman" w:eastAsia="Times New Roman" w:hAnsi="Times New Roman" w:cs="Times New Roman"/>
      <w:sz w:val="20"/>
      <w:szCs w:val="20"/>
      <w:lang w:eastAsia="es-MX"/>
    </w:rPr>
  </w:style>
  <w:style w:type="character" w:styleId="Refdenotaalpie">
    <w:name w:val="footnote reference"/>
    <w:basedOn w:val="Fuentedeprrafopredeter"/>
    <w:uiPriority w:val="99"/>
    <w:semiHidden/>
    <w:unhideWhenUsed/>
    <w:rsid w:val="00FE30C0"/>
    <w:rPr>
      <w:vertAlign w:val="superscript"/>
    </w:rPr>
  </w:style>
  <w:style w:type="paragraph" w:styleId="Sinespaciado">
    <w:name w:val="No Spacing"/>
    <w:uiPriority w:val="1"/>
    <w:qFormat/>
    <w:rsid w:val="00FE30C0"/>
    <w:rPr>
      <w:sz w:val="22"/>
      <w:szCs w:val="22"/>
      <w:lang w:val="es-ES"/>
    </w:rPr>
  </w:style>
  <w:style w:type="table" w:styleId="Tablaconcuadrcula">
    <w:name w:val="Table Grid"/>
    <w:basedOn w:val="Tablanormal"/>
    <w:uiPriority w:val="39"/>
    <w:rsid w:val="00FE30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FE30C0"/>
    <w:pPr>
      <w:spacing w:before="480" w:line="276" w:lineRule="auto"/>
      <w:outlineLvl w:val="9"/>
    </w:pPr>
    <w:rPr>
      <w:b/>
      <w:bCs/>
      <w:sz w:val="28"/>
      <w:szCs w:val="28"/>
    </w:rPr>
  </w:style>
  <w:style w:type="paragraph" w:styleId="TDC1">
    <w:name w:val="toc 1"/>
    <w:basedOn w:val="Normal"/>
    <w:next w:val="Normal"/>
    <w:autoRedefine/>
    <w:uiPriority w:val="39"/>
    <w:unhideWhenUsed/>
    <w:rsid w:val="009C758E"/>
    <w:pPr>
      <w:tabs>
        <w:tab w:val="right" w:leader="dot" w:pos="8488"/>
      </w:tabs>
      <w:spacing w:before="120"/>
    </w:pPr>
    <w:rPr>
      <w:rFonts w:asciiTheme="minorHAnsi" w:hAnsiTheme="minorHAnsi" w:cstheme="minorHAnsi"/>
      <w:b/>
      <w:bCs/>
      <w:i/>
      <w:iCs/>
    </w:rPr>
  </w:style>
  <w:style w:type="character" w:styleId="Hipervnculo">
    <w:name w:val="Hyperlink"/>
    <w:basedOn w:val="Fuentedeprrafopredeter"/>
    <w:uiPriority w:val="99"/>
    <w:unhideWhenUsed/>
    <w:rsid w:val="00FE30C0"/>
    <w:rPr>
      <w:color w:val="0563C1" w:themeColor="hyperlink"/>
      <w:u w:val="single"/>
    </w:rPr>
  </w:style>
  <w:style w:type="paragraph" w:styleId="TDC2">
    <w:name w:val="toc 2"/>
    <w:basedOn w:val="Normal"/>
    <w:next w:val="Normal"/>
    <w:autoRedefine/>
    <w:uiPriority w:val="39"/>
    <w:unhideWhenUsed/>
    <w:rsid w:val="00FE30C0"/>
    <w:pPr>
      <w:spacing w:before="120"/>
      <w:ind w:left="240"/>
    </w:pPr>
    <w:rPr>
      <w:rFonts w:asciiTheme="minorHAnsi" w:hAnsiTheme="minorHAnsi" w:cstheme="minorHAnsi"/>
      <w:b/>
      <w:bCs/>
      <w:sz w:val="22"/>
      <w:szCs w:val="22"/>
    </w:rPr>
  </w:style>
  <w:style w:type="paragraph" w:styleId="Piedepgina">
    <w:name w:val="footer"/>
    <w:basedOn w:val="Normal"/>
    <w:link w:val="PiedepginaCar"/>
    <w:uiPriority w:val="99"/>
    <w:unhideWhenUsed/>
    <w:rsid w:val="00FE30C0"/>
    <w:pPr>
      <w:tabs>
        <w:tab w:val="center" w:pos="4419"/>
        <w:tab w:val="right" w:pos="8838"/>
      </w:tabs>
    </w:pPr>
  </w:style>
  <w:style w:type="character" w:customStyle="1" w:styleId="PiedepginaCar">
    <w:name w:val="Pie de página Car"/>
    <w:basedOn w:val="Fuentedeprrafopredeter"/>
    <w:link w:val="Piedepgina"/>
    <w:uiPriority w:val="99"/>
    <w:rsid w:val="00FE30C0"/>
    <w:rPr>
      <w:rFonts w:ascii="Times New Roman" w:eastAsia="Times New Roman" w:hAnsi="Times New Roman" w:cs="Times New Roman"/>
      <w:lang w:eastAsia="es-MX"/>
    </w:rPr>
  </w:style>
  <w:style w:type="character" w:styleId="Nmerodepgina">
    <w:name w:val="page number"/>
    <w:basedOn w:val="Fuentedeprrafopredeter"/>
    <w:uiPriority w:val="99"/>
    <w:semiHidden/>
    <w:unhideWhenUsed/>
    <w:rsid w:val="00FE30C0"/>
  </w:style>
  <w:style w:type="paragraph" w:styleId="Encabezado">
    <w:name w:val="header"/>
    <w:basedOn w:val="Normal"/>
    <w:link w:val="EncabezadoCar"/>
    <w:uiPriority w:val="99"/>
    <w:unhideWhenUsed/>
    <w:rsid w:val="00FE30C0"/>
    <w:pPr>
      <w:tabs>
        <w:tab w:val="center" w:pos="4419"/>
        <w:tab w:val="right" w:pos="8838"/>
      </w:tabs>
    </w:pPr>
  </w:style>
  <w:style w:type="character" w:customStyle="1" w:styleId="EncabezadoCar">
    <w:name w:val="Encabezado Car"/>
    <w:basedOn w:val="Fuentedeprrafopredeter"/>
    <w:link w:val="Encabezado"/>
    <w:uiPriority w:val="99"/>
    <w:rsid w:val="00FE30C0"/>
    <w:rPr>
      <w:rFonts w:ascii="Times New Roman" w:eastAsia="Times New Roman" w:hAnsi="Times New Roman" w:cs="Times New Roman"/>
      <w:lang w:eastAsia="es-MX"/>
    </w:rPr>
  </w:style>
  <w:style w:type="paragraph" w:styleId="NormalWeb">
    <w:name w:val="Normal (Web)"/>
    <w:basedOn w:val="Normal"/>
    <w:uiPriority w:val="99"/>
    <w:unhideWhenUsed/>
    <w:rsid w:val="00F963FC"/>
    <w:pPr>
      <w:spacing w:before="100" w:beforeAutospacing="1" w:after="100" w:afterAutospacing="1"/>
    </w:pPr>
  </w:style>
  <w:style w:type="paragraph" w:styleId="Prrafodelista">
    <w:name w:val="List Paragraph"/>
    <w:basedOn w:val="Normal"/>
    <w:uiPriority w:val="34"/>
    <w:qFormat/>
    <w:rsid w:val="002F3C20"/>
    <w:pPr>
      <w:ind w:left="720"/>
      <w:contextualSpacing/>
    </w:pPr>
    <w:rPr>
      <w:rFonts w:asciiTheme="minorHAnsi" w:eastAsiaTheme="minorHAnsi" w:hAnsiTheme="minorHAnsi" w:cstheme="minorBidi"/>
      <w:lang w:eastAsia="en-US"/>
    </w:rPr>
  </w:style>
  <w:style w:type="character" w:customStyle="1" w:styleId="Ttulo4Car">
    <w:name w:val="Título 4 Car"/>
    <w:basedOn w:val="Fuentedeprrafopredeter"/>
    <w:link w:val="Ttulo4"/>
    <w:uiPriority w:val="9"/>
    <w:rsid w:val="0003008D"/>
    <w:rPr>
      <w:rFonts w:asciiTheme="majorHAnsi" w:eastAsiaTheme="majorEastAsia" w:hAnsiTheme="majorHAnsi" w:cstheme="majorBidi"/>
      <w:i/>
      <w:iCs/>
      <w:color w:val="2F5496" w:themeColor="accent1" w:themeShade="BF"/>
    </w:rPr>
  </w:style>
  <w:style w:type="character" w:styleId="Textoennegrita">
    <w:name w:val="Strong"/>
    <w:basedOn w:val="Fuentedeprrafopredeter"/>
    <w:uiPriority w:val="22"/>
    <w:qFormat/>
    <w:rsid w:val="0003008D"/>
    <w:rPr>
      <w:b/>
      <w:bCs/>
    </w:rPr>
  </w:style>
  <w:style w:type="character" w:customStyle="1" w:styleId="anchor-text">
    <w:name w:val="anchor-text"/>
    <w:basedOn w:val="Fuentedeprrafopredeter"/>
    <w:rsid w:val="0003008D"/>
  </w:style>
  <w:style w:type="character" w:customStyle="1" w:styleId="url">
    <w:name w:val="url"/>
    <w:basedOn w:val="Fuentedeprrafopredeter"/>
    <w:rsid w:val="0003008D"/>
  </w:style>
  <w:style w:type="character" w:styleId="nfasis">
    <w:name w:val="Emphasis"/>
    <w:basedOn w:val="Fuentedeprrafopredeter"/>
    <w:uiPriority w:val="20"/>
    <w:qFormat/>
    <w:rsid w:val="0003008D"/>
    <w:rPr>
      <w:i/>
      <w:iCs/>
    </w:rPr>
  </w:style>
  <w:style w:type="character" w:customStyle="1" w:styleId="epub-sectionitem">
    <w:name w:val="epub-section__item"/>
    <w:basedOn w:val="Fuentedeprrafopredeter"/>
    <w:rsid w:val="0003008D"/>
  </w:style>
  <w:style w:type="character" w:styleId="Mencinsinresolver">
    <w:name w:val="Unresolved Mention"/>
    <w:basedOn w:val="Fuentedeprrafopredeter"/>
    <w:uiPriority w:val="99"/>
    <w:semiHidden/>
    <w:unhideWhenUsed/>
    <w:rsid w:val="00BA4A1D"/>
    <w:rPr>
      <w:color w:val="605E5C"/>
      <w:shd w:val="clear" w:color="auto" w:fill="E1DFDD"/>
    </w:rPr>
  </w:style>
  <w:style w:type="character" w:styleId="Refdecomentario">
    <w:name w:val="annotation reference"/>
    <w:basedOn w:val="Fuentedeprrafopredeter"/>
    <w:uiPriority w:val="99"/>
    <w:semiHidden/>
    <w:unhideWhenUsed/>
    <w:rsid w:val="003A73ED"/>
    <w:rPr>
      <w:sz w:val="16"/>
      <w:szCs w:val="16"/>
    </w:rPr>
  </w:style>
  <w:style w:type="paragraph" w:styleId="Textocomentario">
    <w:name w:val="annotation text"/>
    <w:basedOn w:val="Normal"/>
    <w:link w:val="TextocomentarioCar"/>
    <w:uiPriority w:val="99"/>
    <w:semiHidden/>
    <w:unhideWhenUsed/>
    <w:rsid w:val="003A73ED"/>
    <w:rPr>
      <w:sz w:val="20"/>
      <w:szCs w:val="20"/>
    </w:rPr>
  </w:style>
  <w:style w:type="character" w:customStyle="1" w:styleId="TextocomentarioCar">
    <w:name w:val="Texto comentario Car"/>
    <w:basedOn w:val="Fuentedeprrafopredeter"/>
    <w:link w:val="Textocomentario"/>
    <w:uiPriority w:val="99"/>
    <w:semiHidden/>
    <w:rsid w:val="003A73ED"/>
    <w:rPr>
      <w:rFonts w:ascii="Times New Roman" w:eastAsia="Times New Roman" w:hAnsi="Times New Roman" w:cs="Times New Roman"/>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3A73ED"/>
    <w:rPr>
      <w:b/>
      <w:bCs/>
    </w:rPr>
  </w:style>
  <w:style w:type="character" w:customStyle="1" w:styleId="AsuntodelcomentarioCar">
    <w:name w:val="Asunto del comentario Car"/>
    <w:basedOn w:val="TextocomentarioCar"/>
    <w:link w:val="Asuntodelcomentario"/>
    <w:uiPriority w:val="99"/>
    <w:semiHidden/>
    <w:rsid w:val="003A73ED"/>
    <w:rPr>
      <w:rFonts w:ascii="Times New Roman" w:eastAsia="Times New Roman" w:hAnsi="Times New Roman" w:cs="Times New Roman"/>
      <w:b/>
      <w:bCs/>
      <w:sz w:val="20"/>
      <w:szCs w:val="20"/>
      <w:lang w:eastAsia="es-MX"/>
    </w:rPr>
  </w:style>
  <w:style w:type="paragraph" w:styleId="Revisin">
    <w:name w:val="Revision"/>
    <w:hidden/>
    <w:uiPriority w:val="99"/>
    <w:semiHidden/>
    <w:rsid w:val="009C758E"/>
    <w:rPr>
      <w:rFonts w:ascii="Times New Roman" w:eastAsia="Times New Roman" w:hAnsi="Times New Roman" w:cs="Times New Roman"/>
      <w:lang w:eastAsia="es-MX"/>
    </w:rPr>
  </w:style>
  <w:style w:type="character" w:styleId="Hipervnculovisitado">
    <w:name w:val="FollowedHyperlink"/>
    <w:basedOn w:val="Fuentedeprrafopredeter"/>
    <w:uiPriority w:val="99"/>
    <w:semiHidden/>
    <w:unhideWhenUsed/>
    <w:rsid w:val="001122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69488">
      <w:bodyDiv w:val="1"/>
      <w:marLeft w:val="0"/>
      <w:marRight w:val="0"/>
      <w:marTop w:val="0"/>
      <w:marBottom w:val="0"/>
      <w:divBdr>
        <w:top w:val="none" w:sz="0" w:space="0" w:color="auto"/>
        <w:left w:val="none" w:sz="0" w:space="0" w:color="auto"/>
        <w:bottom w:val="none" w:sz="0" w:space="0" w:color="auto"/>
        <w:right w:val="none" w:sz="0" w:space="0" w:color="auto"/>
      </w:divBdr>
      <w:divsChild>
        <w:div w:id="1819030818">
          <w:marLeft w:val="0"/>
          <w:marRight w:val="0"/>
          <w:marTop w:val="0"/>
          <w:marBottom w:val="0"/>
          <w:divBdr>
            <w:top w:val="none" w:sz="0" w:space="0" w:color="auto"/>
            <w:left w:val="none" w:sz="0" w:space="0" w:color="auto"/>
            <w:bottom w:val="none" w:sz="0" w:space="0" w:color="auto"/>
            <w:right w:val="none" w:sz="0" w:space="0" w:color="auto"/>
          </w:divBdr>
          <w:divsChild>
            <w:div w:id="1864780241">
              <w:marLeft w:val="0"/>
              <w:marRight w:val="0"/>
              <w:marTop w:val="0"/>
              <w:marBottom w:val="0"/>
              <w:divBdr>
                <w:top w:val="none" w:sz="0" w:space="0" w:color="auto"/>
                <w:left w:val="none" w:sz="0" w:space="0" w:color="auto"/>
                <w:bottom w:val="none" w:sz="0" w:space="0" w:color="auto"/>
                <w:right w:val="none" w:sz="0" w:space="0" w:color="auto"/>
              </w:divBdr>
              <w:divsChild>
                <w:div w:id="95547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511727">
      <w:bodyDiv w:val="1"/>
      <w:marLeft w:val="0"/>
      <w:marRight w:val="0"/>
      <w:marTop w:val="0"/>
      <w:marBottom w:val="0"/>
      <w:divBdr>
        <w:top w:val="none" w:sz="0" w:space="0" w:color="auto"/>
        <w:left w:val="none" w:sz="0" w:space="0" w:color="auto"/>
        <w:bottom w:val="none" w:sz="0" w:space="0" w:color="auto"/>
        <w:right w:val="none" w:sz="0" w:space="0" w:color="auto"/>
      </w:divBdr>
      <w:divsChild>
        <w:div w:id="85738437">
          <w:marLeft w:val="0"/>
          <w:marRight w:val="0"/>
          <w:marTop w:val="0"/>
          <w:marBottom w:val="0"/>
          <w:divBdr>
            <w:top w:val="none" w:sz="0" w:space="0" w:color="auto"/>
            <w:left w:val="none" w:sz="0" w:space="0" w:color="auto"/>
            <w:bottom w:val="none" w:sz="0" w:space="0" w:color="auto"/>
            <w:right w:val="none" w:sz="0" w:space="0" w:color="auto"/>
          </w:divBdr>
          <w:divsChild>
            <w:div w:id="781924219">
              <w:marLeft w:val="0"/>
              <w:marRight w:val="0"/>
              <w:marTop w:val="0"/>
              <w:marBottom w:val="0"/>
              <w:divBdr>
                <w:top w:val="none" w:sz="0" w:space="0" w:color="auto"/>
                <w:left w:val="none" w:sz="0" w:space="0" w:color="auto"/>
                <w:bottom w:val="none" w:sz="0" w:space="0" w:color="auto"/>
                <w:right w:val="none" w:sz="0" w:space="0" w:color="auto"/>
              </w:divBdr>
              <w:divsChild>
                <w:div w:id="1777217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82952">
      <w:bodyDiv w:val="1"/>
      <w:marLeft w:val="0"/>
      <w:marRight w:val="0"/>
      <w:marTop w:val="0"/>
      <w:marBottom w:val="0"/>
      <w:divBdr>
        <w:top w:val="none" w:sz="0" w:space="0" w:color="auto"/>
        <w:left w:val="none" w:sz="0" w:space="0" w:color="auto"/>
        <w:bottom w:val="none" w:sz="0" w:space="0" w:color="auto"/>
        <w:right w:val="none" w:sz="0" w:space="0" w:color="auto"/>
      </w:divBdr>
      <w:divsChild>
        <w:div w:id="669872543">
          <w:marLeft w:val="0"/>
          <w:marRight w:val="0"/>
          <w:marTop w:val="0"/>
          <w:marBottom w:val="0"/>
          <w:divBdr>
            <w:top w:val="none" w:sz="0" w:space="0" w:color="auto"/>
            <w:left w:val="none" w:sz="0" w:space="0" w:color="auto"/>
            <w:bottom w:val="none" w:sz="0" w:space="0" w:color="auto"/>
            <w:right w:val="none" w:sz="0" w:space="0" w:color="auto"/>
          </w:divBdr>
          <w:divsChild>
            <w:div w:id="1331254622">
              <w:marLeft w:val="0"/>
              <w:marRight w:val="0"/>
              <w:marTop w:val="0"/>
              <w:marBottom w:val="0"/>
              <w:divBdr>
                <w:top w:val="none" w:sz="0" w:space="0" w:color="auto"/>
                <w:left w:val="none" w:sz="0" w:space="0" w:color="auto"/>
                <w:bottom w:val="none" w:sz="0" w:space="0" w:color="auto"/>
                <w:right w:val="none" w:sz="0" w:space="0" w:color="auto"/>
              </w:divBdr>
              <w:divsChild>
                <w:div w:id="29969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57260">
      <w:bodyDiv w:val="1"/>
      <w:marLeft w:val="0"/>
      <w:marRight w:val="0"/>
      <w:marTop w:val="0"/>
      <w:marBottom w:val="0"/>
      <w:divBdr>
        <w:top w:val="none" w:sz="0" w:space="0" w:color="auto"/>
        <w:left w:val="none" w:sz="0" w:space="0" w:color="auto"/>
        <w:bottom w:val="none" w:sz="0" w:space="0" w:color="auto"/>
        <w:right w:val="none" w:sz="0" w:space="0" w:color="auto"/>
      </w:divBdr>
      <w:divsChild>
        <w:div w:id="1659385623">
          <w:marLeft w:val="0"/>
          <w:marRight w:val="0"/>
          <w:marTop w:val="0"/>
          <w:marBottom w:val="0"/>
          <w:divBdr>
            <w:top w:val="none" w:sz="0" w:space="0" w:color="auto"/>
            <w:left w:val="none" w:sz="0" w:space="0" w:color="auto"/>
            <w:bottom w:val="none" w:sz="0" w:space="0" w:color="auto"/>
            <w:right w:val="none" w:sz="0" w:space="0" w:color="auto"/>
          </w:divBdr>
          <w:divsChild>
            <w:div w:id="1097363276">
              <w:marLeft w:val="0"/>
              <w:marRight w:val="0"/>
              <w:marTop w:val="0"/>
              <w:marBottom w:val="0"/>
              <w:divBdr>
                <w:top w:val="none" w:sz="0" w:space="0" w:color="auto"/>
                <w:left w:val="none" w:sz="0" w:space="0" w:color="auto"/>
                <w:bottom w:val="none" w:sz="0" w:space="0" w:color="auto"/>
                <w:right w:val="none" w:sz="0" w:space="0" w:color="auto"/>
              </w:divBdr>
              <w:divsChild>
                <w:div w:id="202736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01189">
      <w:bodyDiv w:val="1"/>
      <w:marLeft w:val="0"/>
      <w:marRight w:val="0"/>
      <w:marTop w:val="0"/>
      <w:marBottom w:val="0"/>
      <w:divBdr>
        <w:top w:val="none" w:sz="0" w:space="0" w:color="auto"/>
        <w:left w:val="none" w:sz="0" w:space="0" w:color="auto"/>
        <w:bottom w:val="none" w:sz="0" w:space="0" w:color="auto"/>
        <w:right w:val="none" w:sz="0" w:space="0" w:color="auto"/>
      </w:divBdr>
      <w:divsChild>
        <w:div w:id="439640094">
          <w:marLeft w:val="0"/>
          <w:marRight w:val="0"/>
          <w:marTop w:val="0"/>
          <w:marBottom w:val="0"/>
          <w:divBdr>
            <w:top w:val="none" w:sz="0" w:space="0" w:color="auto"/>
            <w:left w:val="none" w:sz="0" w:space="0" w:color="auto"/>
            <w:bottom w:val="none" w:sz="0" w:space="0" w:color="auto"/>
            <w:right w:val="none" w:sz="0" w:space="0" w:color="auto"/>
          </w:divBdr>
          <w:divsChild>
            <w:div w:id="1358963652">
              <w:marLeft w:val="0"/>
              <w:marRight w:val="0"/>
              <w:marTop w:val="0"/>
              <w:marBottom w:val="0"/>
              <w:divBdr>
                <w:top w:val="none" w:sz="0" w:space="0" w:color="auto"/>
                <w:left w:val="none" w:sz="0" w:space="0" w:color="auto"/>
                <w:bottom w:val="none" w:sz="0" w:space="0" w:color="auto"/>
                <w:right w:val="none" w:sz="0" w:space="0" w:color="auto"/>
              </w:divBdr>
              <w:divsChild>
                <w:div w:id="59593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473275">
      <w:bodyDiv w:val="1"/>
      <w:marLeft w:val="0"/>
      <w:marRight w:val="0"/>
      <w:marTop w:val="0"/>
      <w:marBottom w:val="0"/>
      <w:divBdr>
        <w:top w:val="none" w:sz="0" w:space="0" w:color="auto"/>
        <w:left w:val="none" w:sz="0" w:space="0" w:color="auto"/>
        <w:bottom w:val="none" w:sz="0" w:space="0" w:color="auto"/>
        <w:right w:val="none" w:sz="0" w:space="0" w:color="auto"/>
      </w:divBdr>
      <w:divsChild>
        <w:div w:id="1671324222">
          <w:marLeft w:val="0"/>
          <w:marRight w:val="0"/>
          <w:marTop w:val="0"/>
          <w:marBottom w:val="0"/>
          <w:divBdr>
            <w:top w:val="none" w:sz="0" w:space="0" w:color="auto"/>
            <w:left w:val="none" w:sz="0" w:space="0" w:color="auto"/>
            <w:bottom w:val="none" w:sz="0" w:space="0" w:color="auto"/>
            <w:right w:val="none" w:sz="0" w:space="0" w:color="auto"/>
          </w:divBdr>
          <w:divsChild>
            <w:div w:id="2087722899">
              <w:marLeft w:val="0"/>
              <w:marRight w:val="0"/>
              <w:marTop w:val="0"/>
              <w:marBottom w:val="0"/>
              <w:divBdr>
                <w:top w:val="none" w:sz="0" w:space="0" w:color="auto"/>
                <w:left w:val="none" w:sz="0" w:space="0" w:color="auto"/>
                <w:bottom w:val="none" w:sz="0" w:space="0" w:color="auto"/>
                <w:right w:val="none" w:sz="0" w:space="0" w:color="auto"/>
              </w:divBdr>
              <w:divsChild>
                <w:div w:id="4433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383174">
      <w:bodyDiv w:val="1"/>
      <w:marLeft w:val="0"/>
      <w:marRight w:val="0"/>
      <w:marTop w:val="0"/>
      <w:marBottom w:val="0"/>
      <w:divBdr>
        <w:top w:val="none" w:sz="0" w:space="0" w:color="auto"/>
        <w:left w:val="none" w:sz="0" w:space="0" w:color="auto"/>
        <w:bottom w:val="none" w:sz="0" w:space="0" w:color="auto"/>
        <w:right w:val="none" w:sz="0" w:space="0" w:color="auto"/>
      </w:divBdr>
      <w:divsChild>
        <w:div w:id="1527135126">
          <w:marLeft w:val="0"/>
          <w:marRight w:val="0"/>
          <w:marTop w:val="0"/>
          <w:marBottom w:val="0"/>
          <w:divBdr>
            <w:top w:val="none" w:sz="0" w:space="0" w:color="auto"/>
            <w:left w:val="none" w:sz="0" w:space="0" w:color="auto"/>
            <w:bottom w:val="none" w:sz="0" w:space="0" w:color="auto"/>
            <w:right w:val="none" w:sz="0" w:space="0" w:color="auto"/>
          </w:divBdr>
          <w:divsChild>
            <w:div w:id="1471435851">
              <w:marLeft w:val="0"/>
              <w:marRight w:val="0"/>
              <w:marTop w:val="0"/>
              <w:marBottom w:val="0"/>
              <w:divBdr>
                <w:top w:val="none" w:sz="0" w:space="0" w:color="auto"/>
                <w:left w:val="none" w:sz="0" w:space="0" w:color="auto"/>
                <w:bottom w:val="none" w:sz="0" w:space="0" w:color="auto"/>
                <w:right w:val="none" w:sz="0" w:space="0" w:color="auto"/>
              </w:divBdr>
              <w:divsChild>
                <w:div w:id="144044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519712">
      <w:bodyDiv w:val="1"/>
      <w:marLeft w:val="0"/>
      <w:marRight w:val="0"/>
      <w:marTop w:val="0"/>
      <w:marBottom w:val="0"/>
      <w:divBdr>
        <w:top w:val="none" w:sz="0" w:space="0" w:color="auto"/>
        <w:left w:val="none" w:sz="0" w:space="0" w:color="auto"/>
        <w:bottom w:val="none" w:sz="0" w:space="0" w:color="auto"/>
        <w:right w:val="none" w:sz="0" w:space="0" w:color="auto"/>
      </w:divBdr>
      <w:divsChild>
        <w:div w:id="1736274085">
          <w:marLeft w:val="0"/>
          <w:marRight w:val="0"/>
          <w:marTop w:val="0"/>
          <w:marBottom w:val="0"/>
          <w:divBdr>
            <w:top w:val="none" w:sz="0" w:space="0" w:color="auto"/>
            <w:left w:val="none" w:sz="0" w:space="0" w:color="auto"/>
            <w:bottom w:val="none" w:sz="0" w:space="0" w:color="auto"/>
            <w:right w:val="none" w:sz="0" w:space="0" w:color="auto"/>
          </w:divBdr>
          <w:divsChild>
            <w:div w:id="1324311288">
              <w:marLeft w:val="0"/>
              <w:marRight w:val="0"/>
              <w:marTop w:val="0"/>
              <w:marBottom w:val="0"/>
              <w:divBdr>
                <w:top w:val="none" w:sz="0" w:space="0" w:color="auto"/>
                <w:left w:val="none" w:sz="0" w:space="0" w:color="auto"/>
                <w:bottom w:val="none" w:sz="0" w:space="0" w:color="auto"/>
                <w:right w:val="none" w:sz="0" w:space="0" w:color="auto"/>
              </w:divBdr>
              <w:divsChild>
                <w:div w:id="210522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019130">
      <w:bodyDiv w:val="1"/>
      <w:marLeft w:val="0"/>
      <w:marRight w:val="0"/>
      <w:marTop w:val="0"/>
      <w:marBottom w:val="0"/>
      <w:divBdr>
        <w:top w:val="none" w:sz="0" w:space="0" w:color="auto"/>
        <w:left w:val="none" w:sz="0" w:space="0" w:color="auto"/>
        <w:bottom w:val="none" w:sz="0" w:space="0" w:color="auto"/>
        <w:right w:val="none" w:sz="0" w:space="0" w:color="auto"/>
      </w:divBdr>
      <w:divsChild>
        <w:div w:id="943923410">
          <w:marLeft w:val="0"/>
          <w:marRight w:val="0"/>
          <w:marTop w:val="0"/>
          <w:marBottom w:val="0"/>
          <w:divBdr>
            <w:top w:val="none" w:sz="0" w:space="0" w:color="auto"/>
            <w:left w:val="none" w:sz="0" w:space="0" w:color="auto"/>
            <w:bottom w:val="none" w:sz="0" w:space="0" w:color="auto"/>
            <w:right w:val="none" w:sz="0" w:space="0" w:color="auto"/>
          </w:divBdr>
          <w:divsChild>
            <w:div w:id="1428111202">
              <w:marLeft w:val="0"/>
              <w:marRight w:val="0"/>
              <w:marTop w:val="0"/>
              <w:marBottom w:val="0"/>
              <w:divBdr>
                <w:top w:val="none" w:sz="0" w:space="0" w:color="auto"/>
                <w:left w:val="none" w:sz="0" w:space="0" w:color="auto"/>
                <w:bottom w:val="none" w:sz="0" w:space="0" w:color="auto"/>
                <w:right w:val="none" w:sz="0" w:space="0" w:color="auto"/>
              </w:divBdr>
              <w:divsChild>
                <w:div w:id="188759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059036">
      <w:bodyDiv w:val="1"/>
      <w:marLeft w:val="0"/>
      <w:marRight w:val="0"/>
      <w:marTop w:val="0"/>
      <w:marBottom w:val="0"/>
      <w:divBdr>
        <w:top w:val="none" w:sz="0" w:space="0" w:color="auto"/>
        <w:left w:val="none" w:sz="0" w:space="0" w:color="auto"/>
        <w:bottom w:val="none" w:sz="0" w:space="0" w:color="auto"/>
        <w:right w:val="none" w:sz="0" w:space="0" w:color="auto"/>
      </w:divBdr>
    </w:div>
    <w:div w:id="613245594">
      <w:bodyDiv w:val="1"/>
      <w:marLeft w:val="0"/>
      <w:marRight w:val="0"/>
      <w:marTop w:val="0"/>
      <w:marBottom w:val="0"/>
      <w:divBdr>
        <w:top w:val="none" w:sz="0" w:space="0" w:color="auto"/>
        <w:left w:val="none" w:sz="0" w:space="0" w:color="auto"/>
        <w:bottom w:val="none" w:sz="0" w:space="0" w:color="auto"/>
        <w:right w:val="none" w:sz="0" w:space="0" w:color="auto"/>
      </w:divBdr>
    </w:div>
    <w:div w:id="713118867">
      <w:bodyDiv w:val="1"/>
      <w:marLeft w:val="0"/>
      <w:marRight w:val="0"/>
      <w:marTop w:val="0"/>
      <w:marBottom w:val="0"/>
      <w:divBdr>
        <w:top w:val="none" w:sz="0" w:space="0" w:color="auto"/>
        <w:left w:val="none" w:sz="0" w:space="0" w:color="auto"/>
        <w:bottom w:val="none" w:sz="0" w:space="0" w:color="auto"/>
        <w:right w:val="none" w:sz="0" w:space="0" w:color="auto"/>
      </w:divBdr>
      <w:divsChild>
        <w:div w:id="116922374">
          <w:marLeft w:val="0"/>
          <w:marRight w:val="0"/>
          <w:marTop w:val="0"/>
          <w:marBottom w:val="0"/>
          <w:divBdr>
            <w:top w:val="none" w:sz="0" w:space="0" w:color="auto"/>
            <w:left w:val="none" w:sz="0" w:space="0" w:color="auto"/>
            <w:bottom w:val="none" w:sz="0" w:space="0" w:color="auto"/>
            <w:right w:val="none" w:sz="0" w:space="0" w:color="auto"/>
          </w:divBdr>
          <w:divsChild>
            <w:div w:id="797072707">
              <w:marLeft w:val="0"/>
              <w:marRight w:val="0"/>
              <w:marTop w:val="0"/>
              <w:marBottom w:val="0"/>
              <w:divBdr>
                <w:top w:val="none" w:sz="0" w:space="0" w:color="auto"/>
                <w:left w:val="none" w:sz="0" w:space="0" w:color="auto"/>
                <w:bottom w:val="none" w:sz="0" w:space="0" w:color="auto"/>
                <w:right w:val="none" w:sz="0" w:space="0" w:color="auto"/>
              </w:divBdr>
              <w:divsChild>
                <w:div w:id="64068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358617">
      <w:bodyDiv w:val="1"/>
      <w:marLeft w:val="0"/>
      <w:marRight w:val="0"/>
      <w:marTop w:val="0"/>
      <w:marBottom w:val="0"/>
      <w:divBdr>
        <w:top w:val="none" w:sz="0" w:space="0" w:color="auto"/>
        <w:left w:val="none" w:sz="0" w:space="0" w:color="auto"/>
        <w:bottom w:val="none" w:sz="0" w:space="0" w:color="auto"/>
        <w:right w:val="none" w:sz="0" w:space="0" w:color="auto"/>
      </w:divBdr>
      <w:divsChild>
        <w:div w:id="1480221043">
          <w:marLeft w:val="0"/>
          <w:marRight w:val="0"/>
          <w:marTop w:val="0"/>
          <w:marBottom w:val="0"/>
          <w:divBdr>
            <w:top w:val="none" w:sz="0" w:space="0" w:color="auto"/>
            <w:left w:val="none" w:sz="0" w:space="0" w:color="auto"/>
            <w:bottom w:val="none" w:sz="0" w:space="0" w:color="auto"/>
            <w:right w:val="none" w:sz="0" w:space="0" w:color="auto"/>
          </w:divBdr>
          <w:divsChild>
            <w:div w:id="144664275">
              <w:marLeft w:val="0"/>
              <w:marRight w:val="0"/>
              <w:marTop w:val="0"/>
              <w:marBottom w:val="0"/>
              <w:divBdr>
                <w:top w:val="none" w:sz="0" w:space="0" w:color="auto"/>
                <w:left w:val="none" w:sz="0" w:space="0" w:color="auto"/>
                <w:bottom w:val="none" w:sz="0" w:space="0" w:color="auto"/>
                <w:right w:val="none" w:sz="0" w:space="0" w:color="auto"/>
              </w:divBdr>
              <w:divsChild>
                <w:div w:id="153796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017058">
      <w:bodyDiv w:val="1"/>
      <w:marLeft w:val="0"/>
      <w:marRight w:val="0"/>
      <w:marTop w:val="0"/>
      <w:marBottom w:val="0"/>
      <w:divBdr>
        <w:top w:val="none" w:sz="0" w:space="0" w:color="auto"/>
        <w:left w:val="none" w:sz="0" w:space="0" w:color="auto"/>
        <w:bottom w:val="none" w:sz="0" w:space="0" w:color="auto"/>
        <w:right w:val="none" w:sz="0" w:space="0" w:color="auto"/>
      </w:divBdr>
      <w:divsChild>
        <w:div w:id="1820611825">
          <w:marLeft w:val="0"/>
          <w:marRight w:val="0"/>
          <w:marTop w:val="0"/>
          <w:marBottom w:val="0"/>
          <w:divBdr>
            <w:top w:val="none" w:sz="0" w:space="0" w:color="auto"/>
            <w:left w:val="none" w:sz="0" w:space="0" w:color="auto"/>
            <w:bottom w:val="none" w:sz="0" w:space="0" w:color="auto"/>
            <w:right w:val="none" w:sz="0" w:space="0" w:color="auto"/>
          </w:divBdr>
          <w:divsChild>
            <w:div w:id="1301232690">
              <w:marLeft w:val="0"/>
              <w:marRight w:val="0"/>
              <w:marTop w:val="0"/>
              <w:marBottom w:val="0"/>
              <w:divBdr>
                <w:top w:val="none" w:sz="0" w:space="0" w:color="auto"/>
                <w:left w:val="none" w:sz="0" w:space="0" w:color="auto"/>
                <w:bottom w:val="none" w:sz="0" w:space="0" w:color="auto"/>
                <w:right w:val="none" w:sz="0" w:space="0" w:color="auto"/>
              </w:divBdr>
              <w:divsChild>
                <w:div w:id="201591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050829">
      <w:bodyDiv w:val="1"/>
      <w:marLeft w:val="0"/>
      <w:marRight w:val="0"/>
      <w:marTop w:val="0"/>
      <w:marBottom w:val="0"/>
      <w:divBdr>
        <w:top w:val="none" w:sz="0" w:space="0" w:color="auto"/>
        <w:left w:val="none" w:sz="0" w:space="0" w:color="auto"/>
        <w:bottom w:val="none" w:sz="0" w:space="0" w:color="auto"/>
        <w:right w:val="none" w:sz="0" w:space="0" w:color="auto"/>
      </w:divBdr>
      <w:divsChild>
        <w:div w:id="2089039310">
          <w:marLeft w:val="0"/>
          <w:marRight w:val="0"/>
          <w:marTop w:val="0"/>
          <w:marBottom w:val="0"/>
          <w:divBdr>
            <w:top w:val="none" w:sz="0" w:space="0" w:color="auto"/>
            <w:left w:val="none" w:sz="0" w:space="0" w:color="auto"/>
            <w:bottom w:val="none" w:sz="0" w:space="0" w:color="auto"/>
            <w:right w:val="none" w:sz="0" w:space="0" w:color="auto"/>
          </w:divBdr>
          <w:divsChild>
            <w:div w:id="1495760064">
              <w:marLeft w:val="0"/>
              <w:marRight w:val="0"/>
              <w:marTop w:val="0"/>
              <w:marBottom w:val="0"/>
              <w:divBdr>
                <w:top w:val="none" w:sz="0" w:space="0" w:color="auto"/>
                <w:left w:val="none" w:sz="0" w:space="0" w:color="auto"/>
                <w:bottom w:val="none" w:sz="0" w:space="0" w:color="auto"/>
                <w:right w:val="none" w:sz="0" w:space="0" w:color="auto"/>
              </w:divBdr>
              <w:divsChild>
                <w:div w:id="203607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221987">
      <w:bodyDiv w:val="1"/>
      <w:marLeft w:val="0"/>
      <w:marRight w:val="0"/>
      <w:marTop w:val="0"/>
      <w:marBottom w:val="0"/>
      <w:divBdr>
        <w:top w:val="none" w:sz="0" w:space="0" w:color="auto"/>
        <w:left w:val="none" w:sz="0" w:space="0" w:color="auto"/>
        <w:bottom w:val="none" w:sz="0" w:space="0" w:color="auto"/>
        <w:right w:val="none" w:sz="0" w:space="0" w:color="auto"/>
      </w:divBdr>
      <w:divsChild>
        <w:div w:id="379011345">
          <w:marLeft w:val="0"/>
          <w:marRight w:val="0"/>
          <w:marTop w:val="0"/>
          <w:marBottom w:val="0"/>
          <w:divBdr>
            <w:top w:val="none" w:sz="0" w:space="0" w:color="auto"/>
            <w:left w:val="none" w:sz="0" w:space="0" w:color="auto"/>
            <w:bottom w:val="none" w:sz="0" w:space="0" w:color="auto"/>
            <w:right w:val="none" w:sz="0" w:space="0" w:color="auto"/>
          </w:divBdr>
          <w:divsChild>
            <w:div w:id="1494371511">
              <w:marLeft w:val="0"/>
              <w:marRight w:val="0"/>
              <w:marTop w:val="0"/>
              <w:marBottom w:val="0"/>
              <w:divBdr>
                <w:top w:val="none" w:sz="0" w:space="0" w:color="auto"/>
                <w:left w:val="none" w:sz="0" w:space="0" w:color="auto"/>
                <w:bottom w:val="none" w:sz="0" w:space="0" w:color="auto"/>
                <w:right w:val="none" w:sz="0" w:space="0" w:color="auto"/>
              </w:divBdr>
              <w:divsChild>
                <w:div w:id="190528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726921">
      <w:bodyDiv w:val="1"/>
      <w:marLeft w:val="0"/>
      <w:marRight w:val="0"/>
      <w:marTop w:val="0"/>
      <w:marBottom w:val="0"/>
      <w:divBdr>
        <w:top w:val="none" w:sz="0" w:space="0" w:color="auto"/>
        <w:left w:val="none" w:sz="0" w:space="0" w:color="auto"/>
        <w:bottom w:val="none" w:sz="0" w:space="0" w:color="auto"/>
        <w:right w:val="none" w:sz="0" w:space="0" w:color="auto"/>
      </w:divBdr>
      <w:divsChild>
        <w:div w:id="945430622">
          <w:marLeft w:val="0"/>
          <w:marRight w:val="0"/>
          <w:marTop w:val="0"/>
          <w:marBottom w:val="0"/>
          <w:divBdr>
            <w:top w:val="none" w:sz="0" w:space="0" w:color="auto"/>
            <w:left w:val="none" w:sz="0" w:space="0" w:color="auto"/>
            <w:bottom w:val="none" w:sz="0" w:space="0" w:color="auto"/>
            <w:right w:val="none" w:sz="0" w:space="0" w:color="auto"/>
          </w:divBdr>
          <w:divsChild>
            <w:div w:id="612596129">
              <w:marLeft w:val="0"/>
              <w:marRight w:val="0"/>
              <w:marTop w:val="0"/>
              <w:marBottom w:val="0"/>
              <w:divBdr>
                <w:top w:val="none" w:sz="0" w:space="0" w:color="auto"/>
                <w:left w:val="none" w:sz="0" w:space="0" w:color="auto"/>
                <w:bottom w:val="none" w:sz="0" w:space="0" w:color="auto"/>
                <w:right w:val="none" w:sz="0" w:space="0" w:color="auto"/>
              </w:divBdr>
              <w:divsChild>
                <w:div w:id="206617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555323">
      <w:bodyDiv w:val="1"/>
      <w:marLeft w:val="0"/>
      <w:marRight w:val="0"/>
      <w:marTop w:val="0"/>
      <w:marBottom w:val="0"/>
      <w:divBdr>
        <w:top w:val="none" w:sz="0" w:space="0" w:color="auto"/>
        <w:left w:val="none" w:sz="0" w:space="0" w:color="auto"/>
        <w:bottom w:val="none" w:sz="0" w:space="0" w:color="auto"/>
        <w:right w:val="none" w:sz="0" w:space="0" w:color="auto"/>
      </w:divBdr>
      <w:divsChild>
        <w:div w:id="1352881446">
          <w:marLeft w:val="0"/>
          <w:marRight w:val="0"/>
          <w:marTop w:val="0"/>
          <w:marBottom w:val="0"/>
          <w:divBdr>
            <w:top w:val="none" w:sz="0" w:space="0" w:color="auto"/>
            <w:left w:val="none" w:sz="0" w:space="0" w:color="auto"/>
            <w:bottom w:val="none" w:sz="0" w:space="0" w:color="auto"/>
            <w:right w:val="none" w:sz="0" w:space="0" w:color="auto"/>
          </w:divBdr>
          <w:divsChild>
            <w:div w:id="1647738667">
              <w:marLeft w:val="0"/>
              <w:marRight w:val="0"/>
              <w:marTop w:val="0"/>
              <w:marBottom w:val="0"/>
              <w:divBdr>
                <w:top w:val="none" w:sz="0" w:space="0" w:color="auto"/>
                <w:left w:val="none" w:sz="0" w:space="0" w:color="auto"/>
                <w:bottom w:val="none" w:sz="0" w:space="0" w:color="auto"/>
                <w:right w:val="none" w:sz="0" w:space="0" w:color="auto"/>
              </w:divBdr>
              <w:divsChild>
                <w:div w:id="62516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163963">
      <w:bodyDiv w:val="1"/>
      <w:marLeft w:val="0"/>
      <w:marRight w:val="0"/>
      <w:marTop w:val="0"/>
      <w:marBottom w:val="0"/>
      <w:divBdr>
        <w:top w:val="none" w:sz="0" w:space="0" w:color="auto"/>
        <w:left w:val="none" w:sz="0" w:space="0" w:color="auto"/>
        <w:bottom w:val="none" w:sz="0" w:space="0" w:color="auto"/>
        <w:right w:val="none" w:sz="0" w:space="0" w:color="auto"/>
      </w:divBdr>
      <w:divsChild>
        <w:div w:id="1229652177">
          <w:marLeft w:val="0"/>
          <w:marRight w:val="0"/>
          <w:marTop w:val="0"/>
          <w:marBottom w:val="0"/>
          <w:divBdr>
            <w:top w:val="none" w:sz="0" w:space="0" w:color="auto"/>
            <w:left w:val="none" w:sz="0" w:space="0" w:color="auto"/>
            <w:bottom w:val="none" w:sz="0" w:space="0" w:color="auto"/>
            <w:right w:val="none" w:sz="0" w:space="0" w:color="auto"/>
          </w:divBdr>
          <w:divsChild>
            <w:div w:id="111897669">
              <w:marLeft w:val="0"/>
              <w:marRight w:val="0"/>
              <w:marTop w:val="0"/>
              <w:marBottom w:val="0"/>
              <w:divBdr>
                <w:top w:val="none" w:sz="0" w:space="0" w:color="auto"/>
                <w:left w:val="none" w:sz="0" w:space="0" w:color="auto"/>
                <w:bottom w:val="none" w:sz="0" w:space="0" w:color="auto"/>
                <w:right w:val="none" w:sz="0" w:space="0" w:color="auto"/>
              </w:divBdr>
              <w:divsChild>
                <w:div w:id="841509942">
                  <w:marLeft w:val="0"/>
                  <w:marRight w:val="0"/>
                  <w:marTop w:val="0"/>
                  <w:marBottom w:val="0"/>
                  <w:divBdr>
                    <w:top w:val="none" w:sz="0" w:space="0" w:color="auto"/>
                    <w:left w:val="none" w:sz="0" w:space="0" w:color="auto"/>
                    <w:bottom w:val="none" w:sz="0" w:space="0" w:color="auto"/>
                    <w:right w:val="none" w:sz="0" w:space="0" w:color="auto"/>
                  </w:divBdr>
                  <w:divsChild>
                    <w:div w:id="139330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740972">
      <w:bodyDiv w:val="1"/>
      <w:marLeft w:val="0"/>
      <w:marRight w:val="0"/>
      <w:marTop w:val="0"/>
      <w:marBottom w:val="0"/>
      <w:divBdr>
        <w:top w:val="none" w:sz="0" w:space="0" w:color="auto"/>
        <w:left w:val="none" w:sz="0" w:space="0" w:color="auto"/>
        <w:bottom w:val="none" w:sz="0" w:space="0" w:color="auto"/>
        <w:right w:val="none" w:sz="0" w:space="0" w:color="auto"/>
      </w:divBdr>
      <w:divsChild>
        <w:div w:id="1260874047">
          <w:marLeft w:val="0"/>
          <w:marRight w:val="0"/>
          <w:marTop w:val="0"/>
          <w:marBottom w:val="0"/>
          <w:divBdr>
            <w:top w:val="none" w:sz="0" w:space="0" w:color="auto"/>
            <w:left w:val="none" w:sz="0" w:space="0" w:color="auto"/>
            <w:bottom w:val="none" w:sz="0" w:space="0" w:color="auto"/>
            <w:right w:val="none" w:sz="0" w:space="0" w:color="auto"/>
          </w:divBdr>
          <w:divsChild>
            <w:div w:id="1790734222">
              <w:marLeft w:val="0"/>
              <w:marRight w:val="0"/>
              <w:marTop w:val="0"/>
              <w:marBottom w:val="0"/>
              <w:divBdr>
                <w:top w:val="none" w:sz="0" w:space="0" w:color="auto"/>
                <w:left w:val="none" w:sz="0" w:space="0" w:color="auto"/>
                <w:bottom w:val="none" w:sz="0" w:space="0" w:color="auto"/>
                <w:right w:val="none" w:sz="0" w:space="0" w:color="auto"/>
              </w:divBdr>
              <w:divsChild>
                <w:div w:id="119815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373947">
      <w:bodyDiv w:val="1"/>
      <w:marLeft w:val="0"/>
      <w:marRight w:val="0"/>
      <w:marTop w:val="0"/>
      <w:marBottom w:val="0"/>
      <w:divBdr>
        <w:top w:val="none" w:sz="0" w:space="0" w:color="auto"/>
        <w:left w:val="none" w:sz="0" w:space="0" w:color="auto"/>
        <w:bottom w:val="none" w:sz="0" w:space="0" w:color="auto"/>
        <w:right w:val="none" w:sz="0" w:space="0" w:color="auto"/>
      </w:divBdr>
      <w:divsChild>
        <w:div w:id="1001273470">
          <w:marLeft w:val="0"/>
          <w:marRight w:val="0"/>
          <w:marTop w:val="0"/>
          <w:marBottom w:val="0"/>
          <w:divBdr>
            <w:top w:val="none" w:sz="0" w:space="0" w:color="auto"/>
            <w:left w:val="none" w:sz="0" w:space="0" w:color="auto"/>
            <w:bottom w:val="none" w:sz="0" w:space="0" w:color="auto"/>
            <w:right w:val="none" w:sz="0" w:space="0" w:color="auto"/>
          </w:divBdr>
          <w:divsChild>
            <w:div w:id="1917089408">
              <w:marLeft w:val="0"/>
              <w:marRight w:val="0"/>
              <w:marTop w:val="0"/>
              <w:marBottom w:val="0"/>
              <w:divBdr>
                <w:top w:val="none" w:sz="0" w:space="0" w:color="auto"/>
                <w:left w:val="none" w:sz="0" w:space="0" w:color="auto"/>
                <w:bottom w:val="none" w:sz="0" w:space="0" w:color="auto"/>
                <w:right w:val="none" w:sz="0" w:space="0" w:color="auto"/>
              </w:divBdr>
              <w:divsChild>
                <w:div w:id="51997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334130">
      <w:bodyDiv w:val="1"/>
      <w:marLeft w:val="0"/>
      <w:marRight w:val="0"/>
      <w:marTop w:val="0"/>
      <w:marBottom w:val="0"/>
      <w:divBdr>
        <w:top w:val="none" w:sz="0" w:space="0" w:color="auto"/>
        <w:left w:val="none" w:sz="0" w:space="0" w:color="auto"/>
        <w:bottom w:val="none" w:sz="0" w:space="0" w:color="auto"/>
        <w:right w:val="none" w:sz="0" w:space="0" w:color="auto"/>
      </w:divBdr>
      <w:divsChild>
        <w:div w:id="888343378">
          <w:marLeft w:val="0"/>
          <w:marRight w:val="0"/>
          <w:marTop w:val="0"/>
          <w:marBottom w:val="0"/>
          <w:divBdr>
            <w:top w:val="none" w:sz="0" w:space="0" w:color="auto"/>
            <w:left w:val="none" w:sz="0" w:space="0" w:color="auto"/>
            <w:bottom w:val="none" w:sz="0" w:space="0" w:color="auto"/>
            <w:right w:val="none" w:sz="0" w:space="0" w:color="auto"/>
          </w:divBdr>
          <w:divsChild>
            <w:div w:id="1839076121">
              <w:marLeft w:val="0"/>
              <w:marRight w:val="0"/>
              <w:marTop w:val="0"/>
              <w:marBottom w:val="0"/>
              <w:divBdr>
                <w:top w:val="none" w:sz="0" w:space="0" w:color="auto"/>
                <w:left w:val="none" w:sz="0" w:space="0" w:color="auto"/>
                <w:bottom w:val="none" w:sz="0" w:space="0" w:color="auto"/>
                <w:right w:val="none" w:sz="0" w:space="0" w:color="auto"/>
              </w:divBdr>
              <w:divsChild>
                <w:div w:id="57968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250006">
      <w:bodyDiv w:val="1"/>
      <w:marLeft w:val="0"/>
      <w:marRight w:val="0"/>
      <w:marTop w:val="0"/>
      <w:marBottom w:val="0"/>
      <w:divBdr>
        <w:top w:val="none" w:sz="0" w:space="0" w:color="auto"/>
        <w:left w:val="none" w:sz="0" w:space="0" w:color="auto"/>
        <w:bottom w:val="none" w:sz="0" w:space="0" w:color="auto"/>
        <w:right w:val="none" w:sz="0" w:space="0" w:color="auto"/>
      </w:divBdr>
      <w:divsChild>
        <w:div w:id="1287345964">
          <w:marLeft w:val="0"/>
          <w:marRight w:val="0"/>
          <w:marTop w:val="0"/>
          <w:marBottom w:val="0"/>
          <w:divBdr>
            <w:top w:val="none" w:sz="0" w:space="0" w:color="auto"/>
            <w:left w:val="none" w:sz="0" w:space="0" w:color="auto"/>
            <w:bottom w:val="none" w:sz="0" w:space="0" w:color="auto"/>
            <w:right w:val="none" w:sz="0" w:space="0" w:color="auto"/>
          </w:divBdr>
          <w:divsChild>
            <w:div w:id="858275800">
              <w:marLeft w:val="0"/>
              <w:marRight w:val="0"/>
              <w:marTop w:val="0"/>
              <w:marBottom w:val="0"/>
              <w:divBdr>
                <w:top w:val="none" w:sz="0" w:space="0" w:color="auto"/>
                <w:left w:val="none" w:sz="0" w:space="0" w:color="auto"/>
                <w:bottom w:val="none" w:sz="0" w:space="0" w:color="auto"/>
                <w:right w:val="none" w:sz="0" w:space="0" w:color="auto"/>
              </w:divBdr>
              <w:divsChild>
                <w:div w:id="66331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971115">
      <w:bodyDiv w:val="1"/>
      <w:marLeft w:val="0"/>
      <w:marRight w:val="0"/>
      <w:marTop w:val="0"/>
      <w:marBottom w:val="0"/>
      <w:divBdr>
        <w:top w:val="none" w:sz="0" w:space="0" w:color="auto"/>
        <w:left w:val="none" w:sz="0" w:space="0" w:color="auto"/>
        <w:bottom w:val="none" w:sz="0" w:space="0" w:color="auto"/>
        <w:right w:val="none" w:sz="0" w:space="0" w:color="auto"/>
      </w:divBdr>
      <w:divsChild>
        <w:div w:id="232357041">
          <w:marLeft w:val="0"/>
          <w:marRight w:val="0"/>
          <w:marTop w:val="0"/>
          <w:marBottom w:val="0"/>
          <w:divBdr>
            <w:top w:val="none" w:sz="0" w:space="0" w:color="auto"/>
            <w:left w:val="none" w:sz="0" w:space="0" w:color="auto"/>
            <w:bottom w:val="none" w:sz="0" w:space="0" w:color="auto"/>
            <w:right w:val="none" w:sz="0" w:space="0" w:color="auto"/>
          </w:divBdr>
          <w:divsChild>
            <w:div w:id="882711567">
              <w:marLeft w:val="0"/>
              <w:marRight w:val="0"/>
              <w:marTop w:val="0"/>
              <w:marBottom w:val="0"/>
              <w:divBdr>
                <w:top w:val="none" w:sz="0" w:space="0" w:color="auto"/>
                <w:left w:val="none" w:sz="0" w:space="0" w:color="auto"/>
                <w:bottom w:val="none" w:sz="0" w:space="0" w:color="auto"/>
                <w:right w:val="none" w:sz="0" w:space="0" w:color="auto"/>
              </w:divBdr>
              <w:divsChild>
                <w:div w:id="159975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318921">
      <w:bodyDiv w:val="1"/>
      <w:marLeft w:val="0"/>
      <w:marRight w:val="0"/>
      <w:marTop w:val="0"/>
      <w:marBottom w:val="0"/>
      <w:divBdr>
        <w:top w:val="none" w:sz="0" w:space="0" w:color="auto"/>
        <w:left w:val="none" w:sz="0" w:space="0" w:color="auto"/>
        <w:bottom w:val="none" w:sz="0" w:space="0" w:color="auto"/>
        <w:right w:val="none" w:sz="0" w:space="0" w:color="auto"/>
      </w:divBdr>
      <w:divsChild>
        <w:div w:id="1198930046">
          <w:marLeft w:val="0"/>
          <w:marRight w:val="0"/>
          <w:marTop w:val="0"/>
          <w:marBottom w:val="0"/>
          <w:divBdr>
            <w:top w:val="none" w:sz="0" w:space="0" w:color="auto"/>
            <w:left w:val="none" w:sz="0" w:space="0" w:color="auto"/>
            <w:bottom w:val="none" w:sz="0" w:space="0" w:color="auto"/>
            <w:right w:val="none" w:sz="0" w:space="0" w:color="auto"/>
          </w:divBdr>
          <w:divsChild>
            <w:div w:id="1146703182">
              <w:marLeft w:val="0"/>
              <w:marRight w:val="0"/>
              <w:marTop w:val="0"/>
              <w:marBottom w:val="0"/>
              <w:divBdr>
                <w:top w:val="none" w:sz="0" w:space="0" w:color="auto"/>
                <w:left w:val="none" w:sz="0" w:space="0" w:color="auto"/>
                <w:bottom w:val="none" w:sz="0" w:space="0" w:color="auto"/>
                <w:right w:val="none" w:sz="0" w:space="0" w:color="auto"/>
              </w:divBdr>
              <w:divsChild>
                <w:div w:id="204250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903243">
      <w:bodyDiv w:val="1"/>
      <w:marLeft w:val="0"/>
      <w:marRight w:val="0"/>
      <w:marTop w:val="0"/>
      <w:marBottom w:val="0"/>
      <w:divBdr>
        <w:top w:val="none" w:sz="0" w:space="0" w:color="auto"/>
        <w:left w:val="none" w:sz="0" w:space="0" w:color="auto"/>
        <w:bottom w:val="none" w:sz="0" w:space="0" w:color="auto"/>
        <w:right w:val="none" w:sz="0" w:space="0" w:color="auto"/>
      </w:divBdr>
    </w:div>
    <w:div w:id="1667244595">
      <w:bodyDiv w:val="1"/>
      <w:marLeft w:val="0"/>
      <w:marRight w:val="0"/>
      <w:marTop w:val="0"/>
      <w:marBottom w:val="0"/>
      <w:divBdr>
        <w:top w:val="none" w:sz="0" w:space="0" w:color="auto"/>
        <w:left w:val="none" w:sz="0" w:space="0" w:color="auto"/>
        <w:bottom w:val="none" w:sz="0" w:space="0" w:color="auto"/>
        <w:right w:val="none" w:sz="0" w:space="0" w:color="auto"/>
      </w:divBdr>
      <w:divsChild>
        <w:div w:id="1806266188">
          <w:marLeft w:val="0"/>
          <w:marRight w:val="0"/>
          <w:marTop w:val="0"/>
          <w:marBottom w:val="0"/>
          <w:divBdr>
            <w:top w:val="none" w:sz="0" w:space="0" w:color="auto"/>
            <w:left w:val="none" w:sz="0" w:space="0" w:color="auto"/>
            <w:bottom w:val="none" w:sz="0" w:space="0" w:color="auto"/>
            <w:right w:val="none" w:sz="0" w:space="0" w:color="auto"/>
          </w:divBdr>
          <w:divsChild>
            <w:div w:id="404030043">
              <w:marLeft w:val="0"/>
              <w:marRight w:val="0"/>
              <w:marTop w:val="0"/>
              <w:marBottom w:val="0"/>
              <w:divBdr>
                <w:top w:val="none" w:sz="0" w:space="0" w:color="auto"/>
                <w:left w:val="none" w:sz="0" w:space="0" w:color="auto"/>
                <w:bottom w:val="none" w:sz="0" w:space="0" w:color="auto"/>
                <w:right w:val="none" w:sz="0" w:space="0" w:color="auto"/>
              </w:divBdr>
              <w:divsChild>
                <w:div w:id="114350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221412">
      <w:bodyDiv w:val="1"/>
      <w:marLeft w:val="0"/>
      <w:marRight w:val="0"/>
      <w:marTop w:val="0"/>
      <w:marBottom w:val="0"/>
      <w:divBdr>
        <w:top w:val="none" w:sz="0" w:space="0" w:color="auto"/>
        <w:left w:val="none" w:sz="0" w:space="0" w:color="auto"/>
        <w:bottom w:val="none" w:sz="0" w:space="0" w:color="auto"/>
        <w:right w:val="none" w:sz="0" w:space="0" w:color="auto"/>
      </w:divBdr>
      <w:divsChild>
        <w:div w:id="1751192016">
          <w:marLeft w:val="0"/>
          <w:marRight w:val="0"/>
          <w:marTop w:val="0"/>
          <w:marBottom w:val="0"/>
          <w:divBdr>
            <w:top w:val="none" w:sz="0" w:space="0" w:color="auto"/>
            <w:left w:val="none" w:sz="0" w:space="0" w:color="auto"/>
            <w:bottom w:val="none" w:sz="0" w:space="0" w:color="auto"/>
            <w:right w:val="none" w:sz="0" w:space="0" w:color="auto"/>
          </w:divBdr>
          <w:divsChild>
            <w:div w:id="137693464">
              <w:marLeft w:val="0"/>
              <w:marRight w:val="0"/>
              <w:marTop w:val="0"/>
              <w:marBottom w:val="0"/>
              <w:divBdr>
                <w:top w:val="none" w:sz="0" w:space="0" w:color="auto"/>
                <w:left w:val="none" w:sz="0" w:space="0" w:color="auto"/>
                <w:bottom w:val="none" w:sz="0" w:space="0" w:color="auto"/>
                <w:right w:val="none" w:sz="0" w:space="0" w:color="auto"/>
              </w:divBdr>
              <w:divsChild>
                <w:div w:id="98443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765474">
      <w:bodyDiv w:val="1"/>
      <w:marLeft w:val="0"/>
      <w:marRight w:val="0"/>
      <w:marTop w:val="0"/>
      <w:marBottom w:val="0"/>
      <w:divBdr>
        <w:top w:val="none" w:sz="0" w:space="0" w:color="auto"/>
        <w:left w:val="none" w:sz="0" w:space="0" w:color="auto"/>
        <w:bottom w:val="none" w:sz="0" w:space="0" w:color="auto"/>
        <w:right w:val="none" w:sz="0" w:space="0" w:color="auto"/>
      </w:divBdr>
      <w:divsChild>
        <w:div w:id="887688563">
          <w:marLeft w:val="0"/>
          <w:marRight w:val="0"/>
          <w:marTop w:val="0"/>
          <w:marBottom w:val="0"/>
          <w:divBdr>
            <w:top w:val="none" w:sz="0" w:space="0" w:color="auto"/>
            <w:left w:val="none" w:sz="0" w:space="0" w:color="auto"/>
            <w:bottom w:val="none" w:sz="0" w:space="0" w:color="auto"/>
            <w:right w:val="none" w:sz="0" w:space="0" w:color="auto"/>
          </w:divBdr>
          <w:divsChild>
            <w:div w:id="882903339">
              <w:marLeft w:val="0"/>
              <w:marRight w:val="0"/>
              <w:marTop w:val="0"/>
              <w:marBottom w:val="0"/>
              <w:divBdr>
                <w:top w:val="none" w:sz="0" w:space="0" w:color="auto"/>
                <w:left w:val="none" w:sz="0" w:space="0" w:color="auto"/>
                <w:bottom w:val="none" w:sz="0" w:space="0" w:color="auto"/>
                <w:right w:val="none" w:sz="0" w:space="0" w:color="auto"/>
              </w:divBdr>
              <w:divsChild>
                <w:div w:id="162079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772091">
      <w:bodyDiv w:val="1"/>
      <w:marLeft w:val="0"/>
      <w:marRight w:val="0"/>
      <w:marTop w:val="0"/>
      <w:marBottom w:val="0"/>
      <w:divBdr>
        <w:top w:val="none" w:sz="0" w:space="0" w:color="auto"/>
        <w:left w:val="none" w:sz="0" w:space="0" w:color="auto"/>
        <w:bottom w:val="none" w:sz="0" w:space="0" w:color="auto"/>
        <w:right w:val="none" w:sz="0" w:space="0" w:color="auto"/>
      </w:divBdr>
      <w:divsChild>
        <w:div w:id="453524184">
          <w:marLeft w:val="0"/>
          <w:marRight w:val="0"/>
          <w:marTop w:val="0"/>
          <w:marBottom w:val="0"/>
          <w:divBdr>
            <w:top w:val="none" w:sz="0" w:space="0" w:color="auto"/>
            <w:left w:val="none" w:sz="0" w:space="0" w:color="auto"/>
            <w:bottom w:val="none" w:sz="0" w:space="0" w:color="auto"/>
            <w:right w:val="none" w:sz="0" w:space="0" w:color="auto"/>
          </w:divBdr>
          <w:divsChild>
            <w:div w:id="1955166777">
              <w:marLeft w:val="0"/>
              <w:marRight w:val="0"/>
              <w:marTop w:val="0"/>
              <w:marBottom w:val="0"/>
              <w:divBdr>
                <w:top w:val="none" w:sz="0" w:space="0" w:color="auto"/>
                <w:left w:val="none" w:sz="0" w:space="0" w:color="auto"/>
                <w:bottom w:val="none" w:sz="0" w:space="0" w:color="auto"/>
                <w:right w:val="none" w:sz="0" w:space="0" w:color="auto"/>
              </w:divBdr>
              <w:divsChild>
                <w:div w:id="9701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673397">
      <w:bodyDiv w:val="1"/>
      <w:marLeft w:val="0"/>
      <w:marRight w:val="0"/>
      <w:marTop w:val="0"/>
      <w:marBottom w:val="0"/>
      <w:divBdr>
        <w:top w:val="none" w:sz="0" w:space="0" w:color="auto"/>
        <w:left w:val="none" w:sz="0" w:space="0" w:color="auto"/>
        <w:bottom w:val="none" w:sz="0" w:space="0" w:color="auto"/>
        <w:right w:val="none" w:sz="0" w:space="0" w:color="auto"/>
      </w:divBdr>
      <w:divsChild>
        <w:div w:id="1929658132">
          <w:marLeft w:val="0"/>
          <w:marRight w:val="0"/>
          <w:marTop w:val="0"/>
          <w:marBottom w:val="0"/>
          <w:divBdr>
            <w:top w:val="none" w:sz="0" w:space="0" w:color="auto"/>
            <w:left w:val="none" w:sz="0" w:space="0" w:color="auto"/>
            <w:bottom w:val="none" w:sz="0" w:space="0" w:color="auto"/>
            <w:right w:val="none" w:sz="0" w:space="0" w:color="auto"/>
          </w:divBdr>
          <w:divsChild>
            <w:div w:id="1330140025">
              <w:marLeft w:val="0"/>
              <w:marRight w:val="0"/>
              <w:marTop w:val="0"/>
              <w:marBottom w:val="0"/>
              <w:divBdr>
                <w:top w:val="none" w:sz="0" w:space="0" w:color="auto"/>
                <w:left w:val="none" w:sz="0" w:space="0" w:color="auto"/>
                <w:bottom w:val="none" w:sz="0" w:space="0" w:color="auto"/>
                <w:right w:val="none" w:sz="0" w:space="0" w:color="auto"/>
              </w:divBdr>
              <w:divsChild>
                <w:div w:id="191269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7334/psicothema2015.54" TargetMode="External"/><Relationship Id="rId21" Type="http://schemas.openxmlformats.org/officeDocument/2006/relationships/hyperlink" Target="https://doi.org/10.5093/ejpalc2023a2" TargetMode="External"/><Relationship Id="rId42" Type="http://schemas.openxmlformats.org/officeDocument/2006/relationships/hyperlink" Target="https://doi.org/10.3390/ijerph16224538" TargetMode="External"/><Relationship Id="rId47" Type="http://schemas.openxmlformats.org/officeDocument/2006/relationships/hyperlink" Target="https://psycnet.apa.org/doi/10.1037/ort0000017" TargetMode="External"/><Relationship Id="rId63" Type="http://schemas.openxmlformats.org/officeDocument/2006/relationships/hyperlink" Target="https://doi.org/10.3390/ijerph19095720" TargetMode="External"/><Relationship Id="rId68" Type="http://schemas.openxmlformats.org/officeDocument/2006/relationships/hyperlink" Target="https://doi.org/10.1017/S0954579422001468" TargetMode="External"/><Relationship Id="rId84" Type="http://schemas.openxmlformats.org/officeDocument/2006/relationships/fontTable" Target="fontTable.xml"/><Relationship Id="rId16" Type="http://schemas.openxmlformats.org/officeDocument/2006/relationships/hyperlink" Target="https://doi.org/10.1174/021037011797238577" TargetMode="External"/><Relationship Id="rId11" Type="http://schemas.openxmlformats.org/officeDocument/2006/relationships/footer" Target="footer2.xml"/><Relationship Id="rId32" Type="http://schemas.openxmlformats.org/officeDocument/2006/relationships/hyperlink" Target="https://pubmed.ncbi.nlm.nih.gov/?term=Cox%20MJ%5BAuthor%5D" TargetMode="External"/><Relationship Id="rId37" Type="http://schemas.openxmlformats.org/officeDocument/2006/relationships/hyperlink" Target="https://doi.org/10.1080/02109395.2014.893647" TargetMode="External"/><Relationship Id="rId53" Type="http://schemas.openxmlformats.org/officeDocument/2006/relationships/hyperlink" Target="https://doi.org/10.1007/s10896-015-9716-8" TargetMode="External"/><Relationship Id="rId58" Type="http://schemas.openxmlformats.org/officeDocument/2006/relationships/hyperlink" Target="https://doi.org/10.1111/j.1467-9507.2007.00389.x" TargetMode="External"/><Relationship Id="rId74" Type="http://schemas.openxmlformats.org/officeDocument/2006/relationships/hyperlink" Target="https://doi.org/10.1016/j.avb.2017.11.001" TargetMode="External"/><Relationship Id="rId79" Type="http://schemas.openxmlformats.org/officeDocument/2006/relationships/hyperlink" Target="https://doi.org/10.1177/0886260518823291" TargetMode="External"/><Relationship Id="rId5" Type="http://schemas.openxmlformats.org/officeDocument/2006/relationships/webSettings" Target="webSettings.xml"/><Relationship Id="rId19" Type="http://schemas.openxmlformats.org/officeDocument/2006/relationships/hyperlink" Target="https://doi.org/10.3390/healthcare11121710" TargetMode="External"/><Relationship Id="rId14" Type="http://schemas.openxmlformats.org/officeDocument/2006/relationships/hyperlink" Target="https://doi.org/10.1891/vv-d-19-00158" TargetMode="External"/><Relationship Id="rId22" Type="http://schemas.openxmlformats.org/officeDocument/2006/relationships/hyperlink" Target="https://doi.org/10.1111/fare.12567" TargetMode="External"/><Relationship Id="rId27" Type="http://schemas.openxmlformats.org/officeDocument/2006/relationships/hyperlink" Target="https://doi.org/10.1016/j.avb.2019.01.012" TargetMode="External"/><Relationship Id="rId30" Type="http://schemas.openxmlformats.org/officeDocument/2006/relationships/hyperlink" Target="https://pubmed.ncbi.nlm.nih.gov/?term=Brown%20GL%5BAuthor%5D" TargetMode="External"/><Relationship Id="rId35" Type="http://schemas.openxmlformats.org/officeDocument/2006/relationships/hyperlink" Target="https://doi.org/10.1007/s10964-017-0729-x" TargetMode="External"/><Relationship Id="rId43" Type="http://schemas.openxmlformats.org/officeDocument/2006/relationships/hyperlink" Target="https://doi.org/10.1177/0886260517692996" TargetMode="External"/><Relationship Id="rId48" Type="http://schemas.openxmlformats.org/officeDocument/2006/relationships/hyperlink" Target="https://doi.org/10.1177/0886260513504644" TargetMode="External"/><Relationship Id="rId56" Type="http://schemas.openxmlformats.org/officeDocument/2006/relationships/hyperlink" Target="https://doi.org/10.5093/apj2023a5" TargetMode="External"/><Relationship Id="rId64" Type="http://schemas.openxmlformats.org/officeDocument/2006/relationships/hyperlink" Target="https://doi.org/10.3389/fpsyg.2023.1135419" TargetMode="External"/><Relationship Id="rId69" Type="http://schemas.openxmlformats.org/officeDocument/2006/relationships/hyperlink" Target="https://doi.org/10.1177/0886260520926317" TargetMode="External"/><Relationship Id="rId77" Type="http://schemas.openxmlformats.org/officeDocument/2006/relationships/hyperlink" Target="https://doi.org/10.1177/0886260510362883" TargetMode="External"/><Relationship Id="rId8" Type="http://schemas.openxmlformats.org/officeDocument/2006/relationships/image" Target="media/image1.png"/><Relationship Id="rId51" Type="http://schemas.openxmlformats.org/officeDocument/2006/relationships/hyperlink" Target="https://dx.doi.org/10.33776/amc.v49i179.7595" TargetMode="External"/><Relationship Id="rId72" Type="http://schemas.openxmlformats.org/officeDocument/2006/relationships/hyperlink" Target="https://doi.org/10.1016/j.avb.2014.02.004" TargetMode="External"/><Relationship Id="rId80" Type="http://schemas.openxmlformats.org/officeDocument/2006/relationships/hyperlink" Target="https://doi:10.3389/fpsyg.2020.576178"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doi.org/10.6018/analesps.338881" TargetMode="External"/><Relationship Id="rId17" Type="http://schemas.openxmlformats.org/officeDocument/2006/relationships/hyperlink" Target="https://doi.org/10.1037/a0039092" TargetMode="External"/><Relationship Id="rId25" Type="http://schemas.openxmlformats.org/officeDocument/2006/relationships/hyperlink" Target="https://doi.org/10.1017/S0954579409990289" TargetMode="External"/><Relationship Id="rId33" Type="http://schemas.openxmlformats.org/officeDocument/2006/relationships/hyperlink" Target="https://doi.org/10.1111/jomf.12388" TargetMode="External"/><Relationship Id="rId38" Type="http://schemas.openxmlformats.org/officeDocument/2006/relationships/hyperlink" Target="https://doi.org/10.6018/analesps.31.2.174701" TargetMode="External"/><Relationship Id="rId46" Type="http://schemas.openxmlformats.org/officeDocument/2006/relationships/hyperlink" Target="https://doi.org/10.13110/merrpalmquar1982.60.0053" TargetMode="External"/><Relationship Id="rId59" Type="http://schemas.openxmlformats.org/officeDocument/2006/relationships/hyperlink" Target="https://doi.org/10.15366/tp2015.26" TargetMode="External"/><Relationship Id="rId67" Type="http://schemas.openxmlformats.org/officeDocument/2006/relationships/hyperlink" Target="https://doi.org/10.1016/j.avb.2014.04.007" TargetMode="External"/><Relationship Id="rId20" Type="http://schemas.openxmlformats.org/officeDocument/2006/relationships/hyperlink" Target="https://doi.org/10.3389/fpsyg.2020.590097" TargetMode="External"/><Relationship Id="rId41" Type="http://schemas.openxmlformats.org/officeDocument/2006/relationships/hyperlink" Target="https://doi.org/10.1521/jscp.2019.38.7.568" TargetMode="External"/><Relationship Id="rId54" Type="http://schemas.openxmlformats.org/officeDocument/2006/relationships/hyperlink" Target="https://doi.org/10.1186/s40359-022-00813-9" TargetMode="External"/><Relationship Id="rId62" Type="http://schemas.openxmlformats.org/officeDocument/2006/relationships/hyperlink" Target="https://doi.org/10.1016/j.ijchp.2022.100302" TargetMode="External"/><Relationship Id="rId70" Type="http://schemas.openxmlformats.org/officeDocument/2006/relationships/hyperlink" Target="https://doi.org/10.23923/pap.psicol2017.2839" TargetMode="External"/><Relationship Id="rId75" Type="http://schemas.openxmlformats.org/officeDocument/2006/relationships/hyperlink" Target="https://doi.org/10.1177/0886260520915553" TargetMode="External"/><Relationship Id="rId83" Type="http://schemas.openxmlformats.org/officeDocument/2006/relationships/hyperlink" Target="https://doi.org/10.1016/j.adolescence.2019.02.00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07/s12310-022-09502-9" TargetMode="External"/><Relationship Id="rId23" Type="http://schemas.openxmlformats.org/officeDocument/2006/relationships/hyperlink" Target="https://doi.org/10.1007/s10896-014-9637-y" TargetMode="External"/><Relationship Id="rId28" Type="http://schemas.openxmlformats.org/officeDocument/2006/relationships/hyperlink" Target="https://doi.org/10.5093/ejpalc2019a4" TargetMode="External"/><Relationship Id="rId36" Type="http://schemas.openxmlformats.org/officeDocument/2006/relationships/hyperlink" Target="https://doi.org/10.1080/15374416.2014.987380" TargetMode="External"/><Relationship Id="rId49" Type="http://schemas.openxmlformats.org/officeDocument/2006/relationships/hyperlink" Target="https://doi.org/10.2147/PRBM.S423270" TargetMode="External"/><Relationship Id="rId57" Type="http://schemas.openxmlformats.org/officeDocument/2006/relationships/hyperlink" Target="https://www.redalyc.org/articulo.oa?id=77842122007" TargetMode="External"/><Relationship Id="rId10" Type="http://schemas.openxmlformats.org/officeDocument/2006/relationships/footer" Target="footer1.xml"/><Relationship Id="rId31" Type="http://schemas.openxmlformats.org/officeDocument/2006/relationships/hyperlink" Target="https://pubmed.ncbi.nlm.nih.gov/?term=Mills-Koonce%20WR%5BAuthor%5D" TargetMode="External"/><Relationship Id="rId44" Type="http://schemas.openxmlformats.org/officeDocument/2006/relationships/hyperlink" Target="https://doi.org/10.1007/s10896-023-00621-8" TargetMode="External"/><Relationship Id="rId52" Type="http://schemas.openxmlformats.org/officeDocument/2006/relationships/hyperlink" Target="https://doi.org/10.1002/imhj.20008" TargetMode="External"/><Relationship Id="rId60" Type="http://schemas.openxmlformats.org/officeDocument/2006/relationships/hyperlink" Target="https://doi.org/10.1177/0886260520960109" TargetMode="External"/><Relationship Id="rId65" Type="http://schemas.openxmlformats.org/officeDocument/2006/relationships/hyperlink" Target="https://doi.org/10.1016/j.chiabu.2017.08.015" TargetMode="External"/><Relationship Id="rId73" Type="http://schemas.openxmlformats.org/officeDocument/2006/relationships/hyperlink" Target="https://doi.org/10.1007/s10802-009-9351-z" TargetMode="External"/><Relationship Id="rId78" Type="http://schemas.openxmlformats.org/officeDocument/2006/relationships/hyperlink" Target="https://doi.org/10.1111/famp.12545" TargetMode="External"/><Relationship Id="rId81" Type="http://schemas.openxmlformats.org/officeDocument/2006/relationships/hyperlink" Target="https://doi.org/10.1111/j.1532-7795.2010.00676.x" TargetMode="External"/><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hyperlink" Target="https://doi.org/10.1007/s10896-021-00316-y" TargetMode="External"/><Relationship Id="rId18" Type="http://schemas.openxmlformats.org/officeDocument/2006/relationships/hyperlink" Target="https://doi.org/10.1007/s10896-014-9578-5" TargetMode="External"/><Relationship Id="rId39" Type="http://schemas.openxmlformats.org/officeDocument/2006/relationships/hyperlink" Target="https://doi.org/10.3390/ijerph16122215" TargetMode="External"/><Relationship Id="rId34" Type="http://schemas.openxmlformats.org/officeDocument/2006/relationships/hyperlink" Target="https://doi.org/10.1007/s10896-022-00437-y" TargetMode="External"/><Relationship Id="rId50" Type="http://schemas.openxmlformats.org/officeDocument/2006/relationships/hyperlink" Target="https://doi.org/10.3390/bs9120148" TargetMode="External"/><Relationship Id="rId55" Type="http://schemas.openxmlformats.org/officeDocument/2006/relationships/hyperlink" Target="http://dx.doi.org/10.4995/reinad.2017.6433" TargetMode="External"/><Relationship Id="rId76" Type="http://schemas.openxmlformats.org/officeDocument/2006/relationships/hyperlink" Target="https://doi.org/10.1016/j.chiabu.2022.105999" TargetMode="External"/><Relationship Id="rId7" Type="http://schemas.openxmlformats.org/officeDocument/2006/relationships/endnotes" Target="endnotes.xml"/><Relationship Id="rId71" Type="http://schemas.openxmlformats.org/officeDocument/2006/relationships/hyperlink" Target="https://doi.org/10.3390/ijerph20054176%20" TargetMode="External"/><Relationship Id="rId2" Type="http://schemas.openxmlformats.org/officeDocument/2006/relationships/numbering" Target="numbering.xml"/><Relationship Id="rId29" Type="http://schemas.openxmlformats.org/officeDocument/2006/relationships/hyperlink" Target="https://psycnet.apa.org/doi/10.1111/j.1475-6811.2009.01228.x" TargetMode="External"/><Relationship Id="rId24" Type="http://schemas.openxmlformats.org/officeDocument/2006/relationships/hyperlink" Target="https://doi.org/10.1177/0306624x211065588" TargetMode="External"/><Relationship Id="rId40" Type="http://schemas.openxmlformats.org/officeDocument/2006/relationships/hyperlink" Target="https://revistas.um.es/analesps/article/view/122841" TargetMode="External"/><Relationship Id="rId45" Type="http://schemas.openxmlformats.org/officeDocument/2006/relationships/hyperlink" Target="https://doi.org/10.1177/08862605211006370" TargetMode="External"/><Relationship Id="rId66" Type="http://schemas.openxmlformats.org/officeDocument/2006/relationships/hyperlink" Target="https://doi.org/10.1007/s40894-016-0051-y" TargetMode="External"/><Relationship Id="rId61" Type="http://schemas.openxmlformats.org/officeDocument/2006/relationships/hyperlink" Target="https://doi.org/10.1007/s10896-023-00649-w" TargetMode="External"/><Relationship Id="rId82" Type="http://schemas.openxmlformats.org/officeDocument/2006/relationships/hyperlink" Target="https://doi.org/10.1016/j.chiabu.2017.05.00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C4FD5-97F3-644C-B4C8-12D30EA90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651</TotalTime>
  <Pages>44</Pages>
  <Words>11895</Words>
  <Characters>65428</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Andres Garcia Velez</dc:creator>
  <cp:keywords/>
  <dc:description/>
  <cp:lastModifiedBy>Carlos Andres Garcia Velez</cp:lastModifiedBy>
  <cp:revision>73</cp:revision>
  <dcterms:created xsi:type="dcterms:W3CDTF">2024-04-22T07:03:00Z</dcterms:created>
  <dcterms:modified xsi:type="dcterms:W3CDTF">2024-05-20T15:13:00Z</dcterms:modified>
</cp:coreProperties>
</file>