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FEE5F" w14:textId="77777777" w:rsidR="003C5F07" w:rsidRPr="003C5F07" w:rsidRDefault="003C5F07" w:rsidP="003C5F07">
      <w:pPr>
        <w:jc w:val="center"/>
        <w:rPr>
          <w:rFonts w:ascii="Times New Roman" w:hAnsi="Times New Roman" w:cs="Times New Roman"/>
          <w:sz w:val="44"/>
          <w:szCs w:val="44"/>
        </w:rPr>
      </w:pPr>
      <w:r w:rsidRPr="003C5F07">
        <w:rPr>
          <w:rFonts w:ascii="Times New Roman" w:hAnsi="Times New Roman" w:cs="Times New Roman"/>
          <w:noProof/>
          <w:sz w:val="44"/>
          <w:szCs w:val="44"/>
          <w:lang w:eastAsia="es-ES"/>
        </w:rPr>
        <w:drawing>
          <wp:anchor distT="0" distB="0" distL="114300" distR="114300" simplePos="0" relativeHeight="251659264" behindDoc="0" locked="0" layoutInCell="1" allowOverlap="1" wp14:anchorId="0156DC8E" wp14:editId="7C57EC61">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a:blip r:embed="rId7">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3C5F07">
        <w:rPr>
          <w:rFonts w:ascii="Times New Roman" w:hAnsi="Times New Roman" w:cs="Times New Roman"/>
          <w:sz w:val="44"/>
          <w:szCs w:val="44"/>
        </w:rPr>
        <w:t>FACULTAD DE CIENCIAS HUMANAS Y</w:t>
      </w:r>
      <w:r w:rsidRPr="003C5F07">
        <w:rPr>
          <w:rFonts w:ascii="Times New Roman" w:hAnsi="Times New Roman" w:cs="Times New Roman"/>
          <w:sz w:val="44"/>
          <w:szCs w:val="44"/>
          <w:highlight w:val="lightGray"/>
        </w:rPr>
        <w:t xml:space="preserve"> </w:t>
      </w:r>
      <w:r w:rsidRPr="003C5F07">
        <w:rPr>
          <w:rFonts w:ascii="Times New Roman" w:hAnsi="Times New Roman" w:cs="Times New Roman"/>
          <w:sz w:val="44"/>
          <w:szCs w:val="44"/>
        </w:rPr>
        <w:t>SOCIALES</w:t>
      </w:r>
    </w:p>
    <w:p w14:paraId="06687C05" w14:textId="77777777" w:rsidR="003C5F07" w:rsidRPr="003C5F07" w:rsidRDefault="003C5F07" w:rsidP="003C5F07">
      <w:pPr>
        <w:jc w:val="center"/>
        <w:rPr>
          <w:rFonts w:ascii="Times New Roman" w:hAnsi="Times New Roman" w:cs="Times New Roman"/>
          <w:sz w:val="48"/>
          <w:szCs w:val="48"/>
        </w:rPr>
      </w:pPr>
    </w:p>
    <w:p w14:paraId="716A868F" w14:textId="77777777" w:rsidR="003C5F07" w:rsidRPr="003C5F07" w:rsidRDefault="003C5F07" w:rsidP="003C5F07">
      <w:pPr>
        <w:jc w:val="center"/>
        <w:rPr>
          <w:rFonts w:ascii="Times New Roman" w:hAnsi="Times New Roman" w:cs="Times New Roman"/>
          <w:b/>
          <w:bCs/>
          <w:sz w:val="36"/>
          <w:szCs w:val="36"/>
        </w:rPr>
      </w:pPr>
      <w:r w:rsidRPr="003C5F07">
        <w:rPr>
          <w:rFonts w:ascii="Times New Roman" w:hAnsi="Times New Roman" w:cs="Times New Roman"/>
          <w:b/>
          <w:bCs/>
          <w:sz w:val="36"/>
          <w:szCs w:val="36"/>
        </w:rPr>
        <w:t xml:space="preserve">Correlatos Neurobiológicos de la Psicopatía y sus consecuencias en la Inimputabilidad Penal </w:t>
      </w:r>
    </w:p>
    <w:p w14:paraId="1EB90560" w14:textId="77777777" w:rsidR="003C5F07" w:rsidRPr="003C5F07" w:rsidRDefault="003C5F07" w:rsidP="003C5F07">
      <w:pPr>
        <w:jc w:val="center"/>
        <w:rPr>
          <w:rFonts w:ascii="Times New Roman" w:hAnsi="Times New Roman" w:cs="Times New Roman"/>
          <w:b/>
          <w:sz w:val="40"/>
          <w:szCs w:val="40"/>
        </w:rPr>
      </w:pPr>
    </w:p>
    <w:p w14:paraId="3B0FFD3B" w14:textId="77777777" w:rsidR="003C5F07" w:rsidRPr="003C5F07" w:rsidRDefault="003C5F07" w:rsidP="003C5F07">
      <w:pPr>
        <w:jc w:val="center"/>
        <w:rPr>
          <w:rFonts w:ascii="Times New Roman" w:hAnsi="Times New Roman" w:cs="Times New Roman"/>
          <w:sz w:val="36"/>
          <w:szCs w:val="36"/>
        </w:rPr>
      </w:pPr>
      <w:r w:rsidRPr="003C5F07">
        <w:rPr>
          <w:rFonts w:ascii="Times New Roman" w:hAnsi="Times New Roman" w:cs="Times New Roman"/>
          <w:sz w:val="36"/>
          <w:szCs w:val="36"/>
        </w:rPr>
        <w:t xml:space="preserve">Autor/a: Catalina Pajares Gay </w:t>
      </w:r>
    </w:p>
    <w:p w14:paraId="6F72939A" w14:textId="77777777" w:rsidR="003C5F07" w:rsidRPr="003C5F07" w:rsidRDefault="003C5F07" w:rsidP="003C5F07">
      <w:pPr>
        <w:jc w:val="center"/>
        <w:rPr>
          <w:rFonts w:ascii="Times New Roman" w:hAnsi="Times New Roman" w:cs="Times New Roman"/>
          <w:sz w:val="36"/>
          <w:szCs w:val="36"/>
        </w:rPr>
      </w:pPr>
      <w:r w:rsidRPr="003C5F07">
        <w:rPr>
          <w:rFonts w:ascii="Times New Roman" w:hAnsi="Times New Roman" w:cs="Times New Roman"/>
          <w:sz w:val="36"/>
          <w:szCs w:val="36"/>
        </w:rPr>
        <w:t xml:space="preserve">Director/a: María Victoria Montes </w:t>
      </w:r>
      <w:proofErr w:type="spellStart"/>
      <w:r w:rsidRPr="003C5F07">
        <w:rPr>
          <w:rFonts w:ascii="Times New Roman" w:hAnsi="Times New Roman" w:cs="Times New Roman"/>
          <w:sz w:val="36"/>
          <w:szCs w:val="36"/>
        </w:rPr>
        <w:t>Gan</w:t>
      </w:r>
      <w:proofErr w:type="spellEnd"/>
    </w:p>
    <w:p w14:paraId="19956C9D" w14:textId="77777777" w:rsidR="003C5F07" w:rsidRPr="003C5F07" w:rsidRDefault="003C5F07" w:rsidP="003C5F07">
      <w:pPr>
        <w:jc w:val="center"/>
        <w:rPr>
          <w:rFonts w:ascii="Times New Roman" w:hAnsi="Times New Roman" w:cs="Times New Roman"/>
          <w:sz w:val="36"/>
          <w:szCs w:val="36"/>
        </w:rPr>
      </w:pPr>
    </w:p>
    <w:p w14:paraId="14748BA5" w14:textId="77777777" w:rsidR="003C5F07" w:rsidRPr="003C5F07" w:rsidRDefault="003C5F07" w:rsidP="003C5F07">
      <w:pPr>
        <w:jc w:val="center"/>
        <w:rPr>
          <w:rFonts w:ascii="Times New Roman" w:hAnsi="Times New Roman" w:cs="Times New Roman"/>
          <w:sz w:val="36"/>
          <w:szCs w:val="36"/>
        </w:rPr>
      </w:pPr>
      <w:r w:rsidRPr="003C5F07">
        <w:rPr>
          <w:rFonts w:ascii="Times New Roman" w:hAnsi="Times New Roman" w:cs="Times New Roman"/>
          <w:sz w:val="36"/>
          <w:szCs w:val="36"/>
        </w:rPr>
        <w:t>Madrid</w:t>
      </w:r>
    </w:p>
    <w:p w14:paraId="561DECCA" w14:textId="77777777" w:rsidR="003C5F07" w:rsidRPr="003C5F07" w:rsidRDefault="003C5F07" w:rsidP="003C5F07">
      <w:pPr>
        <w:jc w:val="center"/>
        <w:rPr>
          <w:rFonts w:ascii="Times New Roman" w:hAnsi="Times New Roman" w:cs="Times New Roman"/>
          <w:sz w:val="36"/>
          <w:szCs w:val="36"/>
        </w:rPr>
      </w:pPr>
      <w:r w:rsidRPr="003C5F07">
        <w:rPr>
          <w:rFonts w:ascii="Times New Roman" w:hAnsi="Times New Roman" w:cs="Times New Roman"/>
          <w:sz w:val="36"/>
          <w:szCs w:val="36"/>
        </w:rPr>
        <w:t>2021/2022</w:t>
      </w:r>
    </w:p>
    <w:p w14:paraId="5511F5E5" w14:textId="77777777" w:rsidR="003C5F07" w:rsidRPr="003C5F07" w:rsidRDefault="003C5F07" w:rsidP="003C5F07">
      <w:pPr>
        <w:spacing w:line="360" w:lineRule="auto"/>
        <w:ind w:left="1080" w:hanging="720"/>
      </w:pPr>
    </w:p>
    <w:p w14:paraId="2D133D57" w14:textId="77777777" w:rsidR="003C5F07" w:rsidRPr="003C5F07" w:rsidRDefault="003C5F07" w:rsidP="003C5F07">
      <w:pPr>
        <w:spacing w:line="360" w:lineRule="auto"/>
        <w:ind w:left="1080" w:hanging="720"/>
      </w:pPr>
    </w:p>
    <w:p w14:paraId="562502B4" w14:textId="77777777" w:rsidR="003C5F07" w:rsidRPr="003C5F07" w:rsidRDefault="003C5F07" w:rsidP="003C5F07">
      <w:pPr>
        <w:spacing w:line="360" w:lineRule="auto"/>
        <w:ind w:left="1080" w:hanging="720"/>
      </w:pPr>
    </w:p>
    <w:p w14:paraId="64E593E5" w14:textId="77777777" w:rsidR="003C5F07" w:rsidRPr="003C5F07" w:rsidRDefault="003C5F07" w:rsidP="003C5F07">
      <w:pPr>
        <w:spacing w:line="360" w:lineRule="auto"/>
        <w:ind w:left="1080" w:hanging="720"/>
      </w:pPr>
    </w:p>
    <w:p w14:paraId="5667B698" w14:textId="77777777" w:rsidR="003C5F07" w:rsidRPr="003C5F07" w:rsidRDefault="003C5F07" w:rsidP="003C5F07">
      <w:pPr>
        <w:spacing w:line="360" w:lineRule="auto"/>
        <w:ind w:left="1080" w:hanging="720"/>
      </w:pPr>
    </w:p>
    <w:p w14:paraId="63D4CF77" w14:textId="77777777" w:rsidR="003C5F07" w:rsidRPr="003C5F07" w:rsidRDefault="003C5F07" w:rsidP="003C5F07">
      <w:pPr>
        <w:spacing w:line="360" w:lineRule="auto"/>
        <w:ind w:left="1080" w:hanging="720"/>
      </w:pPr>
    </w:p>
    <w:p w14:paraId="7627F7CC" w14:textId="77777777" w:rsidR="003C5F07" w:rsidRPr="003C5F07" w:rsidRDefault="003C5F07" w:rsidP="003C5F07">
      <w:pPr>
        <w:spacing w:line="360" w:lineRule="auto"/>
        <w:ind w:left="1080" w:hanging="720"/>
      </w:pPr>
    </w:p>
    <w:p w14:paraId="765A38B4" w14:textId="77777777" w:rsidR="003C5F07" w:rsidRPr="003C5F07" w:rsidRDefault="003C5F07" w:rsidP="003C5F07">
      <w:pPr>
        <w:spacing w:line="360" w:lineRule="auto"/>
        <w:ind w:left="1080" w:hanging="720"/>
      </w:pPr>
    </w:p>
    <w:p w14:paraId="7E3E4B4C" w14:textId="77777777" w:rsidR="003C5F07" w:rsidRPr="003C5F07" w:rsidRDefault="003C5F07" w:rsidP="003C5F07">
      <w:pPr>
        <w:spacing w:line="360" w:lineRule="auto"/>
        <w:ind w:left="1080" w:hanging="720"/>
      </w:pPr>
    </w:p>
    <w:p w14:paraId="36DB90D4" w14:textId="77777777" w:rsidR="003C5F07" w:rsidRPr="003C5F07" w:rsidRDefault="003C5F07" w:rsidP="003C5F07">
      <w:pPr>
        <w:spacing w:line="360" w:lineRule="auto"/>
        <w:jc w:val="center"/>
        <w:rPr>
          <w:rFonts w:ascii="Times New Roman" w:hAnsi="Times New Roman" w:cs="Times New Roman"/>
          <w:sz w:val="32"/>
          <w:szCs w:val="32"/>
          <w:u w:val="single"/>
        </w:rPr>
      </w:pPr>
    </w:p>
    <w:p w14:paraId="204FF65A" w14:textId="77777777" w:rsidR="003C5F07" w:rsidRPr="003C5F07" w:rsidRDefault="003C5F07" w:rsidP="003C5F07">
      <w:pPr>
        <w:spacing w:line="360" w:lineRule="auto"/>
        <w:jc w:val="center"/>
        <w:rPr>
          <w:rFonts w:ascii="Times New Roman" w:hAnsi="Times New Roman" w:cs="Times New Roman"/>
          <w:sz w:val="32"/>
          <w:szCs w:val="32"/>
          <w:u w:val="single"/>
        </w:rPr>
      </w:pPr>
    </w:p>
    <w:p w14:paraId="36AA8C4C" w14:textId="77777777" w:rsidR="003C5F07" w:rsidRPr="003C5F07" w:rsidRDefault="003C5F07" w:rsidP="003C5F07">
      <w:pPr>
        <w:spacing w:line="360" w:lineRule="auto"/>
        <w:jc w:val="center"/>
        <w:rPr>
          <w:rFonts w:ascii="Times New Roman" w:hAnsi="Times New Roman" w:cs="Times New Roman"/>
          <w:sz w:val="32"/>
          <w:szCs w:val="32"/>
          <w:u w:val="single"/>
        </w:rPr>
      </w:pPr>
    </w:p>
    <w:p w14:paraId="47D522E4" w14:textId="77777777" w:rsidR="003C5F07" w:rsidRPr="003C5F07" w:rsidRDefault="003C5F07" w:rsidP="003C5F07">
      <w:pPr>
        <w:spacing w:line="360" w:lineRule="auto"/>
        <w:jc w:val="center"/>
        <w:rPr>
          <w:rFonts w:ascii="Times New Roman" w:hAnsi="Times New Roman" w:cs="Times New Roman"/>
          <w:sz w:val="32"/>
          <w:szCs w:val="32"/>
          <w:u w:val="single"/>
        </w:rPr>
      </w:pPr>
    </w:p>
    <w:p w14:paraId="56A85227" w14:textId="77777777" w:rsidR="003C5F07" w:rsidRPr="00E52997" w:rsidRDefault="003C5F07" w:rsidP="003C5F07">
      <w:pPr>
        <w:spacing w:line="360" w:lineRule="auto"/>
        <w:jc w:val="center"/>
        <w:rPr>
          <w:rFonts w:ascii="Times New Roman" w:hAnsi="Times New Roman" w:cs="Times New Roman"/>
          <w:b/>
          <w:bCs/>
          <w:sz w:val="32"/>
          <w:szCs w:val="32"/>
        </w:rPr>
      </w:pPr>
      <w:r w:rsidRPr="00E52997">
        <w:rPr>
          <w:rFonts w:ascii="Times New Roman" w:hAnsi="Times New Roman" w:cs="Times New Roman"/>
          <w:b/>
          <w:bCs/>
          <w:sz w:val="32"/>
          <w:szCs w:val="32"/>
        </w:rPr>
        <w:t>ÍNDICE</w:t>
      </w:r>
    </w:p>
    <w:p w14:paraId="12648D65" w14:textId="77777777" w:rsidR="003C5F07" w:rsidRPr="003C5F07" w:rsidRDefault="003C5F07" w:rsidP="003C5F07">
      <w:pPr>
        <w:spacing w:line="360" w:lineRule="auto"/>
        <w:jc w:val="center"/>
        <w:rPr>
          <w:rFonts w:ascii="Times New Roman" w:hAnsi="Times New Roman" w:cs="Times New Roman"/>
          <w:sz w:val="32"/>
          <w:szCs w:val="32"/>
          <w:u w:val="single"/>
        </w:rPr>
      </w:pPr>
    </w:p>
    <w:p w14:paraId="36910C65" w14:textId="72F44316" w:rsidR="003C5F07" w:rsidRPr="003C5F07" w:rsidRDefault="003C5F07" w:rsidP="003C5F07">
      <w:pPr>
        <w:pStyle w:val="Prrafodelista"/>
        <w:numPr>
          <w:ilvl w:val="0"/>
          <w:numId w:val="2"/>
        </w:numPr>
        <w:spacing w:line="276" w:lineRule="auto"/>
        <w:jc w:val="both"/>
        <w:rPr>
          <w:rFonts w:ascii="Times New Roman" w:hAnsi="Times New Roman" w:cs="Times New Roman"/>
          <w:i/>
          <w:iCs/>
          <w:sz w:val="32"/>
          <w:szCs w:val="32"/>
        </w:rPr>
      </w:pPr>
      <w:r w:rsidRPr="00E52997">
        <w:rPr>
          <w:rFonts w:ascii="Times New Roman" w:hAnsi="Times New Roman" w:cs="Times New Roman"/>
          <w:b/>
          <w:bCs/>
          <w:sz w:val="32"/>
          <w:szCs w:val="32"/>
        </w:rPr>
        <w:t>Introducción y concepto</w:t>
      </w:r>
      <w:r w:rsidR="00E52997">
        <w:rPr>
          <w:rFonts w:ascii="Times New Roman" w:hAnsi="Times New Roman" w:cs="Times New Roman"/>
          <w:b/>
          <w:bCs/>
          <w:sz w:val="32"/>
          <w:szCs w:val="32"/>
        </w:rPr>
        <w:t>s</w:t>
      </w:r>
      <w:r w:rsidR="00065CDD">
        <w:rPr>
          <w:rFonts w:ascii="Times New Roman" w:hAnsi="Times New Roman" w:cs="Times New Roman"/>
          <w:i/>
          <w:iCs/>
          <w:sz w:val="32"/>
          <w:szCs w:val="32"/>
        </w:rPr>
        <w:t>……………………………</w:t>
      </w:r>
      <w:proofErr w:type="gramStart"/>
      <w:r w:rsidR="00065CDD">
        <w:rPr>
          <w:rFonts w:ascii="Times New Roman" w:hAnsi="Times New Roman" w:cs="Times New Roman"/>
          <w:i/>
          <w:iCs/>
          <w:sz w:val="32"/>
          <w:szCs w:val="32"/>
        </w:rPr>
        <w:t>…….</w:t>
      </w:r>
      <w:proofErr w:type="gramEnd"/>
      <w:r w:rsidR="00065CDD">
        <w:rPr>
          <w:rFonts w:ascii="Times New Roman" w:hAnsi="Times New Roman" w:cs="Times New Roman"/>
          <w:i/>
          <w:iCs/>
          <w:sz w:val="32"/>
          <w:szCs w:val="32"/>
        </w:rPr>
        <w:t>3</w:t>
      </w:r>
    </w:p>
    <w:p w14:paraId="75955B13" w14:textId="77777777" w:rsidR="003C5F07" w:rsidRPr="003C5F07" w:rsidRDefault="003C5F07" w:rsidP="003C5F07">
      <w:pPr>
        <w:pStyle w:val="Prrafodelista"/>
        <w:spacing w:line="276" w:lineRule="auto"/>
        <w:ind w:left="1080"/>
        <w:jc w:val="both"/>
        <w:rPr>
          <w:rFonts w:ascii="Times New Roman" w:hAnsi="Times New Roman" w:cs="Times New Roman"/>
          <w:i/>
          <w:iCs/>
          <w:sz w:val="32"/>
          <w:szCs w:val="32"/>
        </w:rPr>
      </w:pPr>
    </w:p>
    <w:p w14:paraId="7DD3E6AD" w14:textId="29B7EBA9" w:rsidR="003C5F07" w:rsidRPr="003C5F07" w:rsidRDefault="003C5F07" w:rsidP="003C5F07">
      <w:pPr>
        <w:pStyle w:val="Prrafodelista"/>
        <w:numPr>
          <w:ilvl w:val="0"/>
          <w:numId w:val="2"/>
        </w:numPr>
        <w:spacing w:line="276" w:lineRule="auto"/>
        <w:jc w:val="both"/>
        <w:rPr>
          <w:rFonts w:ascii="Times New Roman" w:hAnsi="Times New Roman" w:cs="Times New Roman"/>
          <w:i/>
          <w:iCs/>
          <w:sz w:val="32"/>
          <w:szCs w:val="32"/>
        </w:rPr>
      </w:pPr>
      <w:r w:rsidRPr="00E52997">
        <w:rPr>
          <w:rFonts w:ascii="Times New Roman" w:hAnsi="Times New Roman" w:cs="Times New Roman"/>
          <w:b/>
          <w:bCs/>
          <w:sz w:val="32"/>
          <w:szCs w:val="32"/>
        </w:rPr>
        <w:t>Situación actual</w:t>
      </w:r>
      <w:r w:rsidR="00E52997">
        <w:rPr>
          <w:rFonts w:ascii="Times New Roman" w:hAnsi="Times New Roman" w:cs="Times New Roman"/>
          <w:b/>
          <w:bCs/>
          <w:sz w:val="32"/>
          <w:szCs w:val="32"/>
        </w:rPr>
        <w:t xml:space="preserve">: </w:t>
      </w:r>
      <w:r w:rsidRPr="00E52997">
        <w:rPr>
          <w:rFonts w:ascii="Times New Roman" w:hAnsi="Times New Roman" w:cs="Times New Roman"/>
          <w:b/>
          <w:bCs/>
          <w:sz w:val="32"/>
          <w:szCs w:val="32"/>
        </w:rPr>
        <w:t>Perspectiva social y jurídico-penal</w:t>
      </w:r>
      <w:r w:rsidR="00E52997">
        <w:rPr>
          <w:rFonts w:ascii="Times New Roman" w:hAnsi="Times New Roman" w:cs="Times New Roman"/>
          <w:i/>
          <w:iCs/>
          <w:sz w:val="32"/>
          <w:szCs w:val="32"/>
        </w:rPr>
        <w:t>.1</w:t>
      </w:r>
      <w:r w:rsidR="00065CDD">
        <w:rPr>
          <w:rFonts w:ascii="Times New Roman" w:hAnsi="Times New Roman" w:cs="Times New Roman"/>
          <w:i/>
          <w:iCs/>
          <w:sz w:val="32"/>
          <w:szCs w:val="32"/>
        </w:rPr>
        <w:t>0</w:t>
      </w:r>
    </w:p>
    <w:p w14:paraId="454587F0" w14:textId="77777777" w:rsidR="003C5F07" w:rsidRPr="003C5F07" w:rsidRDefault="003C5F07" w:rsidP="003C5F07">
      <w:pPr>
        <w:pStyle w:val="Prrafodelista"/>
        <w:spacing w:line="276" w:lineRule="auto"/>
        <w:ind w:left="1080"/>
        <w:jc w:val="both"/>
        <w:rPr>
          <w:rFonts w:ascii="Times New Roman" w:hAnsi="Times New Roman" w:cs="Times New Roman"/>
          <w:i/>
          <w:iCs/>
          <w:sz w:val="32"/>
          <w:szCs w:val="32"/>
        </w:rPr>
      </w:pPr>
    </w:p>
    <w:p w14:paraId="177CDD3A" w14:textId="2333ADFF" w:rsidR="003C5F07" w:rsidRPr="003C5F07" w:rsidRDefault="003C5F07" w:rsidP="003C5F07">
      <w:pPr>
        <w:pStyle w:val="Prrafodelista"/>
        <w:numPr>
          <w:ilvl w:val="0"/>
          <w:numId w:val="2"/>
        </w:numPr>
        <w:spacing w:line="276" w:lineRule="auto"/>
        <w:jc w:val="both"/>
        <w:rPr>
          <w:rFonts w:ascii="Times New Roman" w:hAnsi="Times New Roman" w:cs="Times New Roman"/>
          <w:i/>
          <w:iCs/>
          <w:sz w:val="32"/>
          <w:szCs w:val="32"/>
        </w:rPr>
      </w:pPr>
      <w:r w:rsidRPr="00E52997">
        <w:rPr>
          <w:rFonts w:ascii="Times New Roman" w:hAnsi="Times New Roman" w:cs="Times New Roman"/>
          <w:b/>
          <w:bCs/>
          <w:sz w:val="32"/>
          <w:szCs w:val="32"/>
        </w:rPr>
        <w:t>Situación actual</w:t>
      </w:r>
      <w:r w:rsidR="00E52997">
        <w:rPr>
          <w:rFonts w:ascii="Times New Roman" w:hAnsi="Times New Roman" w:cs="Times New Roman"/>
          <w:b/>
          <w:bCs/>
          <w:sz w:val="32"/>
          <w:szCs w:val="32"/>
        </w:rPr>
        <w:t xml:space="preserve">: </w:t>
      </w:r>
      <w:r w:rsidRPr="00E52997">
        <w:rPr>
          <w:rFonts w:ascii="Times New Roman" w:hAnsi="Times New Roman" w:cs="Times New Roman"/>
          <w:b/>
          <w:bCs/>
          <w:sz w:val="32"/>
          <w:szCs w:val="32"/>
        </w:rPr>
        <w:t>Perspectiva neurobiológica</w:t>
      </w:r>
      <w:proofErr w:type="gramStart"/>
      <w:r w:rsidR="00065CDD">
        <w:rPr>
          <w:rFonts w:ascii="Times New Roman" w:hAnsi="Times New Roman" w:cs="Times New Roman"/>
          <w:i/>
          <w:iCs/>
          <w:sz w:val="32"/>
          <w:szCs w:val="32"/>
        </w:rPr>
        <w:t>……</w:t>
      </w:r>
      <w:r w:rsidR="00E52997">
        <w:rPr>
          <w:rFonts w:ascii="Times New Roman" w:hAnsi="Times New Roman" w:cs="Times New Roman"/>
          <w:i/>
          <w:iCs/>
          <w:sz w:val="32"/>
          <w:szCs w:val="32"/>
        </w:rPr>
        <w:t>.</w:t>
      </w:r>
      <w:proofErr w:type="gramEnd"/>
      <w:r w:rsidR="00065CDD">
        <w:rPr>
          <w:rFonts w:ascii="Times New Roman" w:hAnsi="Times New Roman" w:cs="Times New Roman"/>
          <w:i/>
          <w:iCs/>
          <w:sz w:val="32"/>
          <w:szCs w:val="32"/>
        </w:rPr>
        <w:t xml:space="preserve">….16 </w:t>
      </w:r>
    </w:p>
    <w:p w14:paraId="2C3FC826" w14:textId="77777777" w:rsidR="003C5F07" w:rsidRPr="003C5F07" w:rsidRDefault="003C5F07" w:rsidP="003C5F07">
      <w:pPr>
        <w:pStyle w:val="Prrafodelista"/>
        <w:spacing w:line="276" w:lineRule="auto"/>
        <w:ind w:left="1080"/>
        <w:jc w:val="both"/>
        <w:rPr>
          <w:rFonts w:ascii="Times New Roman" w:hAnsi="Times New Roman" w:cs="Times New Roman"/>
          <w:i/>
          <w:iCs/>
          <w:sz w:val="32"/>
          <w:szCs w:val="32"/>
        </w:rPr>
      </w:pPr>
    </w:p>
    <w:p w14:paraId="25EE179F" w14:textId="7D3D5F88" w:rsidR="003C5F07" w:rsidRPr="003C5F07" w:rsidRDefault="003C5F07" w:rsidP="003C5F07">
      <w:pPr>
        <w:pStyle w:val="Prrafodelista"/>
        <w:numPr>
          <w:ilvl w:val="0"/>
          <w:numId w:val="2"/>
        </w:numPr>
        <w:spacing w:line="276" w:lineRule="auto"/>
        <w:jc w:val="both"/>
        <w:rPr>
          <w:rFonts w:ascii="Times New Roman" w:hAnsi="Times New Roman" w:cs="Times New Roman"/>
          <w:i/>
          <w:iCs/>
          <w:sz w:val="32"/>
          <w:szCs w:val="32"/>
        </w:rPr>
      </w:pPr>
      <w:r w:rsidRPr="00E52997">
        <w:rPr>
          <w:rFonts w:ascii="Times New Roman" w:hAnsi="Times New Roman" w:cs="Times New Roman"/>
          <w:b/>
          <w:bCs/>
          <w:sz w:val="32"/>
          <w:szCs w:val="32"/>
        </w:rPr>
        <w:t>Argumentos a favor y en contra de la psicopatía como causa de inimputabilidad</w:t>
      </w:r>
      <w:r w:rsidR="00E52997">
        <w:rPr>
          <w:rFonts w:ascii="Times New Roman" w:hAnsi="Times New Roman" w:cs="Times New Roman"/>
          <w:b/>
          <w:bCs/>
          <w:sz w:val="32"/>
          <w:szCs w:val="32"/>
        </w:rPr>
        <w:t xml:space="preserve">: </w:t>
      </w:r>
      <w:r w:rsidRPr="00E52997">
        <w:rPr>
          <w:rFonts w:ascii="Times New Roman" w:hAnsi="Times New Roman" w:cs="Times New Roman"/>
          <w:b/>
          <w:bCs/>
          <w:sz w:val="32"/>
          <w:szCs w:val="32"/>
        </w:rPr>
        <w:t>conexión neurobiológica-jurídica</w:t>
      </w:r>
      <w:r w:rsidR="00065CDD">
        <w:rPr>
          <w:rFonts w:ascii="Times New Roman" w:hAnsi="Times New Roman" w:cs="Times New Roman"/>
          <w:i/>
          <w:iCs/>
          <w:sz w:val="32"/>
          <w:szCs w:val="32"/>
        </w:rPr>
        <w:t xml:space="preserve"> …………</w:t>
      </w:r>
      <w:r w:rsidR="00E52997">
        <w:rPr>
          <w:rFonts w:ascii="Times New Roman" w:hAnsi="Times New Roman" w:cs="Times New Roman"/>
          <w:i/>
          <w:iCs/>
          <w:sz w:val="32"/>
          <w:szCs w:val="32"/>
        </w:rPr>
        <w:t>…...</w:t>
      </w:r>
      <w:r w:rsidR="00065CDD">
        <w:rPr>
          <w:rFonts w:ascii="Times New Roman" w:hAnsi="Times New Roman" w:cs="Times New Roman"/>
          <w:i/>
          <w:iCs/>
          <w:sz w:val="32"/>
          <w:szCs w:val="32"/>
        </w:rPr>
        <w:t>………………………………………22</w:t>
      </w:r>
    </w:p>
    <w:p w14:paraId="3A0D02FB" w14:textId="77777777" w:rsidR="003C5F07" w:rsidRPr="003C5F07" w:rsidRDefault="003C5F07" w:rsidP="003C5F07">
      <w:pPr>
        <w:pStyle w:val="Prrafodelista"/>
        <w:spacing w:line="276" w:lineRule="auto"/>
        <w:ind w:left="1080"/>
        <w:jc w:val="both"/>
        <w:rPr>
          <w:rFonts w:ascii="Times New Roman" w:hAnsi="Times New Roman" w:cs="Times New Roman"/>
          <w:i/>
          <w:iCs/>
          <w:sz w:val="32"/>
          <w:szCs w:val="32"/>
        </w:rPr>
      </w:pPr>
    </w:p>
    <w:p w14:paraId="20383752" w14:textId="3686EE33" w:rsidR="003C5F07" w:rsidRPr="003C5F07" w:rsidRDefault="003C5F07" w:rsidP="003C5F07">
      <w:pPr>
        <w:pStyle w:val="Prrafodelista"/>
        <w:numPr>
          <w:ilvl w:val="0"/>
          <w:numId w:val="2"/>
        </w:numPr>
        <w:spacing w:line="276" w:lineRule="auto"/>
        <w:jc w:val="both"/>
        <w:rPr>
          <w:rFonts w:ascii="Times New Roman" w:hAnsi="Times New Roman" w:cs="Times New Roman"/>
          <w:i/>
          <w:iCs/>
          <w:sz w:val="32"/>
          <w:szCs w:val="32"/>
        </w:rPr>
      </w:pPr>
      <w:r w:rsidRPr="00E52997">
        <w:rPr>
          <w:rFonts w:ascii="Times New Roman" w:hAnsi="Times New Roman" w:cs="Times New Roman"/>
          <w:b/>
          <w:bCs/>
          <w:sz w:val="32"/>
          <w:szCs w:val="32"/>
        </w:rPr>
        <w:t>Reflexión final y conclusiones</w:t>
      </w:r>
      <w:r w:rsidR="00065CDD">
        <w:rPr>
          <w:rFonts w:ascii="Times New Roman" w:hAnsi="Times New Roman" w:cs="Times New Roman"/>
          <w:i/>
          <w:iCs/>
          <w:sz w:val="32"/>
          <w:szCs w:val="32"/>
        </w:rPr>
        <w:t>……………………</w:t>
      </w:r>
      <w:proofErr w:type="gramStart"/>
      <w:r w:rsidR="00065CDD">
        <w:rPr>
          <w:rFonts w:ascii="Times New Roman" w:hAnsi="Times New Roman" w:cs="Times New Roman"/>
          <w:i/>
          <w:iCs/>
          <w:sz w:val="32"/>
          <w:szCs w:val="32"/>
        </w:rPr>
        <w:t>…….</w:t>
      </w:r>
      <w:proofErr w:type="gramEnd"/>
      <w:r w:rsidR="00065CDD">
        <w:rPr>
          <w:rFonts w:ascii="Times New Roman" w:hAnsi="Times New Roman" w:cs="Times New Roman"/>
          <w:i/>
          <w:iCs/>
          <w:sz w:val="32"/>
          <w:szCs w:val="32"/>
        </w:rPr>
        <w:t>.</w:t>
      </w:r>
      <w:r w:rsidR="001D171B">
        <w:rPr>
          <w:rFonts w:ascii="Times New Roman" w:hAnsi="Times New Roman" w:cs="Times New Roman"/>
          <w:i/>
          <w:iCs/>
          <w:sz w:val="32"/>
          <w:szCs w:val="32"/>
        </w:rPr>
        <w:t>27</w:t>
      </w:r>
    </w:p>
    <w:p w14:paraId="27AEF9FD" w14:textId="77777777" w:rsidR="003C5F07" w:rsidRPr="003C5F07" w:rsidRDefault="003C5F07" w:rsidP="003C5F07">
      <w:pPr>
        <w:pStyle w:val="Prrafodelista"/>
        <w:spacing w:line="276" w:lineRule="auto"/>
        <w:ind w:left="1080"/>
        <w:jc w:val="both"/>
        <w:rPr>
          <w:rFonts w:ascii="Times New Roman" w:hAnsi="Times New Roman" w:cs="Times New Roman"/>
          <w:i/>
          <w:iCs/>
          <w:sz w:val="32"/>
          <w:szCs w:val="32"/>
        </w:rPr>
      </w:pPr>
    </w:p>
    <w:p w14:paraId="7EB93766" w14:textId="716CF5DD" w:rsidR="003C5F07" w:rsidRPr="003C5F07" w:rsidRDefault="003C5F07" w:rsidP="003C5F07">
      <w:pPr>
        <w:pStyle w:val="Prrafodelista"/>
        <w:numPr>
          <w:ilvl w:val="0"/>
          <w:numId w:val="2"/>
        </w:numPr>
        <w:spacing w:line="276" w:lineRule="auto"/>
        <w:jc w:val="both"/>
        <w:rPr>
          <w:rFonts w:ascii="Times New Roman" w:hAnsi="Times New Roman" w:cs="Times New Roman"/>
          <w:i/>
          <w:iCs/>
          <w:sz w:val="32"/>
          <w:szCs w:val="32"/>
        </w:rPr>
      </w:pPr>
      <w:r w:rsidRPr="00E52997">
        <w:rPr>
          <w:rFonts w:ascii="Times New Roman" w:hAnsi="Times New Roman" w:cs="Times New Roman"/>
          <w:b/>
          <w:bCs/>
          <w:sz w:val="32"/>
          <w:szCs w:val="32"/>
        </w:rPr>
        <w:t>Referencias bibliográficas</w:t>
      </w:r>
      <w:r w:rsidR="00065CDD">
        <w:rPr>
          <w:rFonts w:ascii="Times New Roman" w:hAnsi="Times New Roman" w:cs="Times New Roman"/>
          <w:i/>
          <w:iCs/>
          <w:sz w:val="32"/>
          <w:szCs w:val="32"/>
        </w:rPr>
        <w:t>………………………………30</w:t>
      </w:r>
    </w:p>
    <w:p w14:paraId="228F31C0" w14:textId="77777777" w:rsidR="003C5F07" w:rsidRPr="003C5F07" w:rsidRDefault="003C5F07" w:rsidP="003C5F07">
      <w:pPr>
        <w:pStyle w:val="Prrafodelista"/>
        <w:spacing w:line="276" w:lineRule="auto"/>
        <w:ind w:left="1080"/>
        <w:jc w:val="both"/>
        <w:rPr>
          <w:rFonts w:ascii="Times New Roman" w:hAnsi="Times New Roman" w:cs="Times New Roman"/>
          <w:i/>
          <w:iCs/>
          <w:sz w:val="32"/>
          <w:szCs w:val="32"/>
        </w:rPr>
      </w:pPr>
    </w:p>
    <w:p w14:paraId="6A746997" w14:textId="77777777" w:rsidR="003C5F07" w:rsidRPr="003C5F07" w:rsidRDefault="003C5F07" w:rsidP="003C5F07">
      <w:pPr>
        <w:spacing w:line="360" w:lineRule="auto"/>
        <w:ind w:left="1080" w:hanging="720"/>
      </w:pPr>
    </w:p>
    <w:p w14:paraId="0F03B3B4" w14:textId="77777777" w:rsidR="003C5F07" w:rsidRPr="003C5F07" w:rsidRDefault="003C5F07" w:rsidP="003C5F07">
      <w:pPr>
        <w:spacing w:line="360" w:lineRule="auto"/>
        <w:ind w:left="1080" w:hanging="720"/>
      </w:pPr>
    </w:p>
    <w:p w14:paraId="1C11BECF" w14:textId="77777777" w:rsidR="003C5F07" w:rsidRPr="003C5F07" w:rsidRDefault="003C5F07" w:rsidP="003C5F07">
      <w:pPr>
        <w:spacing w:line="360" w:lineRule="auto"/>
        <w:ind w:left="1080" w:hanging="720"/>
      </w:pPr>
    </w:p>
    <w:p w14:paraId="6FD1CA70" w14:textId="77777777" w:rsidR="003C5F07" w:rsidRPr="003C5F07" w:rsidRDefault="003C5F07" w:rsidP="003C5F07">
      <w:pPr>
        <w:spacing w:line="360" w:lineRule="auto"/>
        <w:ind w:left="1080" w:hanging="720"/>
      </w:pPr>
    </w:p>
    <w:p w14:paraId="5E501037" w14:textId="77777777" w:rsidR="003C5F07" w:rsidRPr="003C5F07" w:rsidRDefault="003C5F07" w:rsidP="003C5F07">
      <w:pPr>
        <w:spacing w:line="360" w:lineRule="auto"/>
        <w:ind w:left="1080" w:hanging="720"/>
      </w:pPr>
    </w:p>
    <w:p w14:paraId="408AEC9D" w14:textId="77777777" w:rsidR="003C5F07" w:rsidRPr="003C5F07" w:rsidRDefault="003C5F07" w:rsidP="003C5F07">
      <w:pPr>
        <w:spacing w:line="360" w:lineRule="auto"/>
        <w:ind w:left="1080" w:hanging="720"/>
      </w:pPr>
    </w:p>
    <w:p w14:paraId="2CA42CB0" w14:textId="77777777" w:rsidR="003C5F07" w:rsidRPr="003C5F07" w:rsidRDefault="003C5F07" w:rsidP="003C5F07">
      <w:pPr>
        <w:spacing w:line="360" w:lineRule="auto"/>
        <w:ind w:left="1080" w:hanging="720"/>
      </w:pPr>
    </w:p>
    <w:p w14:paraId="315313C3" w14:textId="77777777" w:rsidR="003C5F07" w:rsidRPr="003C5F07" w:rsidRDefault="003C5F07" w:rsidP="003C5F07">
      <w:pPr>
        <w:spacing w:line="360" w:lineRule="auto"/>
        <w:ind w:left="1080" w:hanging="720"/>
      </w:pPr>
    </w:p>
    <w:p w14:paraId="5B29DFAD" w14:textId="77777777" w:rsidR="003C5F07" w:rsidRPr="003C5F07" w:rsidRDefault="003C5F07" w:rsidP="003C5F07">
      <w:pPr>
        <w:spacing w:line="360" w:lineRule="auto"/>
        <w:ind w:left="1080" w:hanging="720"/>
      </w:pPr>
    </w:p>
    <w:p w14:paraId="7076E6C2" w14:textId="77777777" w:rsidR="003C5F07" w:rsidRPr="003C5F07" w:rsidRDefault="003C5F07" w:rsidP="003C5F07">
      <w:pPr>
        <w:spacing w:line="360" w:lineRule="auto"/>
        <w:ind w:left="1080" w:hanging="720"/>
      </w:pPr>
    </w:p>
    <w:p w14:paraId="1A6C16A5" w14:textId="77777777" w:rsidR="00E52997" w:rsidRDefault="00E52997" w:rsidP="00E52997">
      <w:pPr>
        <w:pStyle w:val="Prrafodelista"/>
        <w:spacing w:line="360" w:lineRule="auto"/>
        <w:ind w:left="1080"/>
        <w:rPr>
          <w:rFonts w:ascii="Times New Roman" w:hAnsi="Times New Roman" w:cs="Times New Roman"/>
          <w:b/>
          <w:bCs/>
          <w:sz w:val="32"/>
          <w:szCs w:val="32"/>
        </w:rPr>
      </w:pPr>
    </w:p>
    <w:p w14:paraId="6DFFFE96" w14:textId="77777777" w:rsidR="004012FB" w:rsidRPr="004012FB" w:rsidRDefault="004012FB" w:rsidP="004012FB">
      <w:pPr>
        <w:pStyle w:val="Prrafodelista"/>
        <w:spacing w:line="276" w:lineRule="auto"/>
        <w:ind w:left="0"/>
        <w:jc w:val="both"/>
        <w:rPr>
          <w:rFonts w:ascii="Times New Roman" w:hAnsi="Times New Roman" w:cs="Times New Roman"/>
          <w:b/>
          <w:bCs/>
          <w:color w:val="000000" w:themeColor="text1"/>
        </w:rPr>
      </w:pPr>
      <w:r w:rsidRPr="004012FB">
        <w:rPr>
          <w:rFonts w:ascii="Times New Roman" w:hAnsi="Times New Roman" w:cs="Times New Roman"/>
          <w:b/>
          <w:bCs/>
          <w:color w:val="000000" w:themeColor="text1"/>
        </w:rPr>
        <w:t>Resumen</w:t>
      </w:r>
    </w:p>
    <w:p w14:paraId="10D6B9CE" w14:textId="77777777" w:rsidR="004012FB" w:rsidRPr="004012FB" w:rsidRDefault="004012FB" w:rsidP="004012FB">
      <w:pPr>
        <w:pStyle w:val="Prrafodelista"/>
        <w:spacing w:line="276" w:lineRule="auto"/>
        <w:ind w:left="0"/>
        <w:jc w:val="both"/>
        <w:rPr>
          <w:rFonts w:ascii="Times New Roman" w:hAnsi="Times New Roman" w:cs="Times New Roman"/>
          <w:i/>
          <w:iCs/>
        </w:rPr>
      </w:pPr>
      <w:r w:rsidRPr="004012FB">
        <w:rPr>
          <w:rFonts w:ascii="Times New Roman" w:hAnsi="Times New Roman" w:cs="Times New Roman"/>
          <w:i/>
          <w:iCs/>
        </w:rPr>
        <w:t xml:space="preserve">La imputabilidad penal es la capacidad de un individuo de ser culpable de un delito, atendiendo a sus capacidades intelectivas y volitivas. En este sentido, el Ordenamiento Jurídico de nuestro país establece determinadas condiciones bajo las cuales las personas resultan inimputables, es decir, no culpables de los delitos que se hayan cometido. Tales condiciones son las eximentes de responsabilidad penal: el trastorno mental grave, el desarrollo mental insuficiente o la grave perturbación de la conducta, por intoxicación o consumo. Sin embargo, a la orden del día está la cuestión de si la psicopatía debería considerarse como parte de esas circunstancias eximentes aún a pesar de no constituir un trastorno o enfermedad mental. Dicha consideración toma relevancia puesto que el conocimiento científico demuestra la existencia de alteraciones a nivel neurobiológico que son atribuibles a la psicopatía y que tendrían fuertes consecuencias a nivel conductual en los sujetos que la padecen. </w:t>
      </w:r>
    </w:p>
    <w:p w14:paraId="18A2CA50" w14:textId="77777777" w:rsidR="004012FB" w:rsidRPr="004012FB" w:rsidRDefault="004012FB" w:rsidP="004012FB">
      <w:pPr>
        <w:pStyle w:val="Prrafodelista"/>
        <w:spacing w:line="276" w:lineRule="auto"/>
        <w:ind w:left="0"/>
        <w:jc w:val="both"/>
        <w:rPr>
          <w:rFonts w:ascii="Times New Roman" w:hAnsi="Times New Roman" w:cs="Times New Roman"/>
          <w:i/>
          <w:iCs/>
        </w:rPr>
      </w:pPr>
      <w:r w:rsidRPr="004012FB">
        <w:rPr>
          <w:rFonts w:ascii="Times New Roman" w:hAnsi="Times New Roman" w:cs="Times New Roman"/>
          <w:i/>
          <w:iCs/>
        </w:rPr>
        <w:t xml:space="preserve">Por ello, en el presente trabajo se describe, en primer lugar, la situación actual desde un punto de vista jurídico-penal de la psicopatía y condiciones de imputabilidad en nuestro ordenamiento jurídico; tras lo cual se evalúa el conocimiento neurobiológico de la psicopatía y de sus correlatos a nivel cerebral. En tercer lugar, se consideran los puntos de vista favorables para con la consideración de la psicopatía como factor de inimputabilidad, y aquellos que defienden la postura actual que considera la psicopatía como una condición no constituyente de inimputabilidad penal. Por último, se reflexiona acerca de la situación jurídica actual valorando los argumentos previamente expuestos para concluir en favor de la consideración de la psicopatía como condición que altera las capacidades humanas, como queda demostrado a través del estudio de sus correlatos neurobiológicos. </w:t>
      </w:r>
    </w:p>
    <w:p w14:paraId="38381490" w14:textId="77777777" w:rsidR="004012FB" w:rsidRDefault="004012FB" w:rsidP="004012FB">
      <w:pPr>
        <w:pStyle w:val="Prrafodelista"/>
        <w:spacing w:line="276" w:lineRule="auto"/>
        <w:ind w:left="0"/>
        <w:jc w:val="both"/>
        <w:rPr>
          <w:rFonts w:ascii="Times New Roman" w:hAnsi="Times New Roman" w:cs="Times New Roman"/>
        </w:rPr>
      </w:pPr>
    </w:p>
    <w:p w14:paraId="6F96469A" w14:textId="37917455"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r w:rsidRPr="004012FB">
        <w:rPr>
          <w:rFonts w:ascii="Times New Roman" w:hAnsi="Times New Roman" w:cs="Times New Roman"/>
          <w:b/>
          <w:bCs/>
        </w:rPr>
        <w:t>Palabras clave:</w:t>
      </w:r>
      <w:r>
        <w:rPr>
          <w:rFonts w:ascii="Times New Roman" w:hAnsi="Times New Roman" w:cs="Times New Roman"/>
        </w:rPr>
        <w:t xml:space="preserve"> </w:t>
      </w:r>
      <w:r w:rsidRPr="004012FB">
        <w:rPr>
          <w:rFonts w:ascii="Times New Roman" w:hAnsi="Times New Roman" w:cs="Times New Roman"/>
          <w:i/>
          <w:iCs/>
        </w:rPr>
        <w:t>imputabilidad e inimputabilidad penal, psicopatía, correlatos neurobiológicos, alteración de la conducta, alteraciones neurobiológicas, trastorno mental</w:t>
      </w:r>
      <w:r w:rsidR="000114FE">
        <w:rPr>
          <w:rFonts w:ascii="Times New Roman" w:hAnsi="Times New Roman" w:cs="Times New Roman"/>
          <w:i/>
          <w:iCs/>
        </w:rPr>
        <w:t xml:space="preserve">, responsabilidad y culpabilidad penal </w:t>
      </w:r>
    </w:p>
    <w:p w14:paraId="188657F0" w14:textId="74E848F5"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0E43D6BE" w14:textId="5B91F4B0"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0964F096" w14:textId="006E6C82"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27456BAE" w14:textId="2D40AB62"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24FBA449" w14:textId="64DA3FE6"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23D245AB" w14:textId="54C76A84"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014E290B" w14:textId="2E892B5E"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5F517A9B" w14:textId="53D98042"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5A1A545E" w14:textId="3F2385AC"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50CBE40F" w14:textId="38F905B7"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445D1765" w14:textId="42575655"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2B97D026" w14:textId="77777777" w:rsidR="004012FB" w:rsidRDefault="004012FB" w:rsidP="004012FB">
      <w:pPr>
        <w:pStyle w:val="Prrafodelista"/>
        <w:spacing w:line="276" w:lineRule="auto"/>
        <w:ind w:left="0"/>
        <w:jc w:val="both"/>
        <w:rPr>
          <w:rFonts w:asciiTheme="majorHAnsi" w:hAnsiTheme="majorHAnsi" w:cstheme="majorHAnsi"/>
          <w:color w:val="000000" w:themeColor="text1"/>
          <w:sz w:val="22"/>
          <w:szCs w:val="22"/>
        </w:rPr>
      </w:pPr>
    </w:p>
    <w:p w14:paraId="568BDDC5" w14:textId="77777777" w:rsidR="004012FB" w:rsidRPr="004012FB" w:rsidRDefault="004012FB" w:rsidP="004012FB">
      <w:pPr>
        <w:pStyle w:val="Prrafodelista"/>
        <w:spacing w:line="276" w:lineRule="auto"/>
        <w:ind w:left="0"/>
        <w:jc w:val="both"/>
        <w:rPr>
          <w:rFonts w:ascii="Times New Roman" w:hAnsi="Times New Roman" w:cs="Times New Roman"/>
          <w:b/>
          <w:bCs/>
          <w:color w:val="000000" w:themeColor="text1"/>
          <w:lang w:val="en-US"/>
        </w:rPr>
      </w:pPr>
      <w:r w:rsidRPr="004012FB">
        <w:rPr>
          <w:rFonts w:ascii="Times New Roman" w:hAnsi="Times New Roman" w:cs="Times New Roman"/>
          <w:b/>
          <w:bCs/>
          <w:color w:val="000000" w:themeColor="text1"/>
          <w:lang w:val="en-US"/>
        </w:rPr>
        <w:t>Abstract</w:t>
      </w:r>
    </w:p>
    <w:p w14:paraId="4EC7AE53" w14:textId="77777777" w:rsidR="004012FB" w:rsidRDefault="004012FB" w:rsidP="004012FB">
      <w:pPr>
        <w:pStyle w:val="Prrafodelista"/>
        <w:spacing w:line="276" w:lineRule="auto"/>
        <w:ind w:left="0"/>
        <w:jc w:val="both"/>
        <w:rPr>
          <w:rFonts w:ascii="Times New Roman" w:hAnsi="Times New Roman" w:cs="Times New Roman"/>
          <w:color w:val="000000" w:themeColor="text1"/>
          <w:lang w:val="en-US"/>
        </w:rPr>
      </w:pPr>
    </w:p>
    <w:p w14:paraId="5D77853C" w14:textId="6C8BAF68" w:rsidR="004012FB" w:rsidRPr="004012FB" w:rsidRDefault="004012FB" w:rsidP="004012FB">
      <w:pPr>
        <w:pStyle w:val="Prrafodelista"/>
        <w:spacing w:line="276" w:lineRule="auto"/>
        <w:ind w:left="0"/>
        <w:jc w:val="both"/>
        <w:rPr>
          <w:rFonts w:ascii="Times New Roman" w:hAnsi="Times New Roman" w:cs="Times New Roman"/>
          <w:i/>
          <w:iCs/>
          <w:color w:val="000000" w:themeColor="text1"/>
          <w:lang w:val="en-US"/>
        </w:rPr>
      </w:pPr>
      <w:r w:rsidRPr="004012FB">
        <w:rPr>
          <w:rFonts w:ascii="Times New Roman" w:hAnsi="Times New Roman" w:cs="Times New Roman"/>
          <w:i/>
          <w:iCs/>
          <w:color w:val="000000" w:themeColor="text1"/>
          <w:lang w:val="en-US"/>
        </w:rPr>
        <w:t xml:space="preserve">Criminal </w:t>
      </w:r>
      <w:proofErr w:type="spellStart"/>
      <w:r w:rsidRPr="004012FB">
        <w:rPr>
          <w:rFonts w:ascii="Times New Roman" w:hAnsi="Times New Roman" w:cs="Times New Roman"/>
          <w:i/>
          <w:iCs/>
          <w:color w:val="000000" w:themeColor="text1"/>
          <w:lang w:val="en-US"/>
        </w:rPr>
        <w:t>imputability</w:t>
      </w:r>
      <w:proofErr w:type="spellEnd"/>
      <w:r w:rsidRPr="004012FB">
        <w:rPr>
          <w:rFonts w:ascii="Times New Roman" w:hAnsi="Times New Roman" w:cs="Times New Roman"/>
          <w:i/>
          <w:iCs/>
          <w:color w:val="000000" w:themeColor="text1"/>
          <w:lang w:val="en-US"/>
        </w:rPr>
        <w:t xml:space="preserve"> is the capacity of an individual to be guilty of a crime, based on his or her intellectual and volitional capacities. In this sense, our country’s legal system establishes certain conditions under which people are unimputable, this means, not guilty of crimes.</w:t>
      </w:r>
      <w:r w:rsidRPr="004012FB">
        <w:rPr>
          <w:rFonts w:ascii="Times New Roman" w:hAnsi="Times New Roman" w:cs="Times New Roman"/>
          <w:i/>
          <w:iCs/>
          <w:sz w:val="28"/>
          <w:szCs w:val="28"/>
          <w:lang w:val="en-US"/>
        </w:rPr>
        <w:t xml:space="preserve"> </w:t>
      </w:r>
      <w:r w:rsidRPr="004012FB">
        <w:rPr>
          <w:rFonts w:ascii="Times New Roman" w:hAnsi="Times New Roman" w:cs="Times New Roman"/>
          <w:i/>
          <w:iCs/>
          <w:color w:val="000000" w:themeColor="text1"/>
          <w:lang w:val="en-US"/>
        </w:rPr>
        <w:t xml:space="preserve">Such conditions are the exonerating circumstances for criminal liability: serious mental disorder, insufficient mental </w:t>
      </w:r>
      <w:r w:rsidRPr="004012FB">
        <w:rPr>
          <w:rFonts w:ascii="Times New Roman" w:hAnsi="Times New Roman" w:cs="Times New Roman"/>
          <w:i/>
          <w:iCs/>
          <w:color w:val="000000" w:themeColor="text1"/>
          <w:lang w:val="en-US"/>
        </w:rPr>
        <w:t>development,</w:t>
      </w:r>
      <w:r w:rsidRPr="004012FB">
        <w:rPr>
          <w:rFonts w:ascii="Times New Roman" w:hAnsi="Times New Roman" w:cs="Times New Roman"/>
          <w:i/>
          <w:iCs/>
          <w:color w:val="000000" w:themeColor="text1"/>
          <w:lang w:val="en-US"/>
        </w:rPr>
        <w:t xml:space="preserve"> or serious disturbances of </w:t>
      </w:r>
      <w:proofErr w:type="spellStart"/>
      <w:r w:rsidRPr="004012FB">
        <w:rPr>
          <w:rFonts w:ascii="Times New Roman" w:hAnsi="Times New Roman" w:cs="Times New Roman"/>
          <w:i/>
          <w:iCs/>
          <w:color w:val="000000" w:themeColor="text1"/>
          <w:lang w:val="en-US"/>
        </w:rPr>
        <w:t>behaviour</w:t>
      </w:r>
      <w:proofErr w:type="spellEnd"/>
      <w:r w:rsidRPr="004012FB">
        <w:rPr>
          <w:rFonts w:ascii="Times New Roman" w:hAnsi="Times New Roman" w:cs="Times New Roman"/>
          <w:i/>
          <w:iCs/>
          <w:color w:val="000000" w:themeColor="text1"/>
          <w:lang w:val="en-US"/>
        </w:rPr>
        <w:t xml:space="preserve"> due to intoxication or consumption of substances. However, the question of whether psychopathy should be considered as part of these exonerating circumstances, considering it does not constitute a mental disorder or illness, is on the agenda. Such consideration becomes relevant since scientific knowledge demonstrates the existence of alterations at a neurobiological level that are attributable to psychopathy and have considerable </w:t>
      </w:r>
      <w:proofErr w:type="spellStart"/>
      <w:r w:rsidRPr="004012FB">
        <w:rPr>
          <w:rFonts w:ascii="Times New Roman" w:hAnsi="Times New Roman" w:cs="Times New Roman"/>
          <w:i/>
          <w:iCs/>
          <w:color w:val="000000" w:themeColor="text1"/>
          <w:lang w:val="en-US"/>
        </w:rPr>
        <w:t>behavioural</w:t>
      </w:r>
      <w:proofErr w:type="spellEnd"/>
      <w:r w:rsidRPr="004012FB">
        <w:rPr>
          <w:rFonts w:ascii="Times New Roman" w:hAnsi="Times New Roman" w:cs="Times New Roman"/>
          <w:i/>
          <w:iCs/>
          <w:color w:val="000000" w:themeColor="text1"/>
          <w:lang w:val="en-US"/>
        </w:rPr>
        <w:t xml:space="preserve"> consequences.</w:t>
      </w:r>
    </w:p>
    <w:p w14:paraId="4D3F3BE4" w14:textId="77777777" w:rsidR="004012FB" w:rsidRPr="004012FB" w:rsidRDefault="004012FB" w:rsidP="004012FB">
      <w:pPr>
        <w:pStyle w:val="Prrafodelista"/>
        <w:spacing w:line="276" w:lineRule="auto"/>
        <w:ind w:left="0"/>
        <w:jc w:val="both"/>
        <w:rPr>
          <w:rFonts w:ascii="Times New Roman" w:hAnsi="Times New Roman" w:cs="Times New Roman"/>
          <w:i/>
          <w:iCs/>
          <w:color w:val="000000" w:themeColor="text1"/>
          <w:lang w:val="en-US"/>
        </w:rPr>
      </w:pPr>
      <w:r w:rsidRPr="004012FB">
        <w:rPr>
          <w:rFonts w:ascii="Times New Roman" w:hAnsi="Times New Roman" w:cs="Times New Roman"/>
          <w:i/>
          <w:iCs/>
          <w:color w:val="000000" w:themeColor="text1"/>
          <w:lang w:val="en-US"/>
        </w:rPr>
        <w:t xml:space="preserve">For this reason, firstly, this paper describes the current situation from a legal-penal standpoint of psychopathy and conditions of </w:t>
      </w:r>
      <w:proofErr w:type="spellStart"/>
      <w:r w:rsidRPr="004012FB">
        <w:rPr>
          <w:rFonts w:ascii="Times New Roman" w:hAnsi="Times New Roman" w:cs="Times New Roman"/>
          <w:i/>
          <w:iCs/>
          <w:color w:val="000000" w:themeColor="text1"/>
          <w:lang w:val="en-US"/>
        </w:rPr>
        <w:t>imputability</w:t>
      </w:r>
      <w:proofErr w:type="spellEnd"/>
      <w:r w:rsidRPr="004012FB">
        <w:rPr>
          <w:rFonts w:ascii="Times New Roman" w:hAnsi="Times New Roman" w:cs="Times New Roman"/>
          <w:i/>
          <w:iCs/>
          <w:color w:val="000000" w:themeColor="text1"/>
          <w:lang w:val="en-US"/>
        </w:rPr>
        <w:t xml:space="preserve"> in our legal system; after which the neurobiological knowledge of psychopathy and its correlates at a cerebral level are evaluated. Thirdly, we consider the points of view in </w:t>
      </w:r>
      <w:proofErr w:type="spellStart"/>
      <w:r w:rsidRPr="004012FB">
        <w:rPr>
          <w:rFonts w:ascii="Times New Roman" w:hAnsi="Times New Roman" w:cs="Times New Roman"/>
          <w:i/>
          <w:iCs/>
          <w:color w:val="000000" w:themeColor="text1"/>
          <w:lang w:val="en-US"/>
        </w:rPr>
        <w:t>favour</w:t>
      </w:r>
      <w:proofErr w:type="spellEnd"/>
      <w:r w:rsidRPr="004012FB">
        <w:rPr>
          <w:rFonts w:ascii="Times New Roman" w:hAnsi="Times New Roman" w:cs="Times New Roman"/>
          <w:i/>
          <w:iCs/>
          <w:color w:val="000000" w:themeColor="text1"/>
          <w:lang w:val="en-US"/>
        </w:rPr>
        <w:t xml:space="preserve"> of considering psychopathy as a factor of unaccountability, and those who defend the current position that considers psychopathy as a condition that does not constitute criminal unaccountability. Finally, we reflect on the current legal situation, assessing the arguments previously presented previously </w:t>
      </w:r>
      <w:proofErr w:type="gramStart"/>
      <w:r w:rsidRPr="004012FB">
        <w:rPr>
          <w:rFonts w:ascii="Times New Roman" w:hAnsi="Times New Roman" w:cs="Times New Roman"/>
          <w:i/>
          <w:iCs/>
          <w:color w:val="000000" w:themeColor="text1"/>
          <w:lang w:val="en-US"/>
        </w:rPr>
        <w:t>in order to</w:t>
      </w:r>
      <w:proofErr w:type="gramEnd"/>
      <w:r w:rsidRPr="004012FB">
        <w:rPr>
          <w:rFonts w:ascii="Times New Roman" w:hAnsi="Times New Roman" w:cs="Times New Roman"/>
          <w:i/>
          <w:iCs/>
          <w:color w:val="000000" w:themeColor="text1"/>
          <w:lang w:val="en-US"/>
        </w:rPr>
        <w:t xml:space="preserve"> conclude in </w:t>
      </w:r>
      <w:proofErr w:type="spellStart"/>
      <w:r w:rsidRPr="004012FB">
        <w:rPr>
          <w:rFonts w:ascii="Times New Roman" w:hAnsi="Times New Roman" w:cs="Times New Roman"/>
          <w:i/>
          <w:iCs/>
          <w:color w:val="000000" w:themeColor="text1"/>
          <w:lang w:val="en-US"/>
        </w:rPr>
        <w:t>favour</w:t>
      </w:r>
      <w:proofErr w:type="spellEnd"/>
      <w:r w:rsidRPr="004012FB">
        <w:rPr>
          <w:rFonts w:ascii="Times New Roman" w:hAnsi="Times New Roman" w:cs="Times New Roman"/>
          <w:i/>
          <w:iCs/>
          <w:color w:val="000000" w:themeColor="text1"/>
          <w:lang w:val="en-US"/>
        </w:rPr>
        <w:t xml:space="preserve"> of considering psychopathy as a condition that alters human capacities, as demonstrated through the study of its neurobiological correlates. </w:t>
      </w:r>
    </w:p>
    <w:p w14:paraId="0DE985A7" w14:textId="77777777" w:rsidR="004012FB" w:rsidRPr="004012FB" w:rsidRDefault="004012FB" w:rsidP="004012FB">
      <w:pPr>
        <w:pStyle w:val="Prrafodelista"/>
        <w:spacing w:line="276" w:lineRule="auto"/>
        <w:ind w:left="0"/>
        <w:jc w:val="both"/>
        <w:rPr>
          <w:rFonts w:ascii="Times New Roman" w:hAnsi="Times New Roman" w:cs="Times New Roman"/>
          <w:b/>
          <w:bCs/>
          <w:color w:val="000000" w:themeColor="text1"/>
          <w:sz w:val="22"/>
          <w:szCs w:val="22"/>
          <w:lang w:val="en-US"/>
        </w:rPr>
      </w:pPr>
    </w:p>
    <w:p w14:paraId="7998D873" w14:textId="15E6E683" w:rsidR="004012FB" w:rsidRPr="004012FB" w:rsidRDefault="004012FB" w:rsidP="000114FE">
      <w:pPr>
        <w:pStyle w:val="Prrafodelista"/>
        <w:spacing w:line="276" w:lineRule="auto"/>
        <w:ind w:left="0"/>
        <w:jc w:val="both"/>
        <w:rPr>
          <w:rFonts w:ascii="Times New Roman" w:hAnsi="Times New Roman" w:cs="Times New Roman"/>
          <w:b/>
          <w:bCs/>
          <w:sz w:val="32"/>
          <w:szCs w:val="32"/>
          <w:lang w:val="en-US"/>
        </w:rPr>
      </w:pPr>
      <w:r w:rsidRPr="004012FB">
        <w:rPr>
          <w:rFonts w:ascii="Times New Roman" w:hAnsi="Times New Roman" w:cs="Times New Roman"/>
          <w:b/>
          <w:bCs/>
          <w:color w:val="000000" w:themeColor="text1"/>
          <w:lang w:val="en-US"/>
        </w:rPr>
        <w:t>Key words:</w:t>
      </w:r>
      <w:r w:rsidRPr="004012FB">
        <w:rPr>
          <w:rFonts w:ascii="Times New Roman" w:hAnsi="Times New Roman" w:cs="Times New Roman"/>
          <w:color w:val="000000" w:themeColor="text1"/>
          <w:lang w:val="en-US"/>
        </w:rPr>
        <w:t xml:space="preserve"> </w:t>
      </w:r>
      <w:r w:rsidRPr="004012FB">
        <w:rPr>
          <w:rFonts w:ascii="Times New Roman" w:hAnsi="Times New Roman" w:cs="Times New Roman"/>
          <w:i/>
          <w:iCs/>
          <w:color w:val="000000" w:themeColor="text1"/>
          <w:lang w:val="en-US"/>
        </w:rPr>
        <w:t xml:space="preserve">legal </w:t>
      </w:r>
      <w:proofErr w:type="spellStart"/>
      <w:r w:rsidRPr="004012FB">
        <w:rPr>
          <w:rFonts w:ascii="Times New Roman" w:hAnsi="Times New Roman" w:cs="Times New Roman"/>
          <w:i/>
          <w:iCs/>
          <w:color w:val="000000" w:themeColor="text1"/>
          <w:lang w:val="en-US"/>
        </w:rPr>
        <w:t>imputabilility</w:t>
      </w:r>
      <w:proofErr w:type="spellEnd"/>
      <w:r w:rsidRPr="004012FB">
        <w:rPr>
          <w:rFonts w:ascii="Times New Roman" w:hAnsi="Times New Roman" w:cs="Times New Roman"/>
          <w:i/>
          <w:iCs/>
          <w:color w:val="000000" w:themeColor="text1"/>
          <w:lang w:val="en-US"/>
        </w:rPr>
        <w:t xml:space="preserve"> and </w:t>
      </w:r>
      <w:proofErr w:type="spellStart"/>
      <w:r w:rsidRPr="004012FB">
        <w:rPr>
          <w:rFonts w:ascii="Times New Roman" w:hAnsi="Times New Roman" w:cs="Times New Roman"/>
          <w:i/>
          <w:iCs/>
          <w:color w:val="000000" w:themeColor="text1"/>
          <w:lang w:val="en-US"/>
        </w:rPr>
        <w:t>inimput</w:t>
      </w:r>
      <w:r w:rsidR="000114FE">
        <w:rPr>
          <w:rFonts w:ascii="Times New Roman" w:hAnsi="Times New Roman" w:cs="Times New Roman"/>
          <w:i/>
          <w:iCs/>
          <w:color w:val="000000" w:themeColor="text1"/>
          <w:lang w:val="en-US"/>
        </w:rPr>
        <w:t>a</w:t>
      </w:r>
      <w:r w:rsidRPr="004012FB">
        <w:rPr>
          <w:rFonts w:ascii="Times New Roman" w:hAnsi="Times New Roman" w:cs="Times New Roman"/>
          <w:i/>
          <w:iCs/>
          <w:color w:val="000000" w:themeColor="text1"/>
          <w:lang w:val="en-US"/>
        </w:rPr>
        <w:t>bility</w:t>
      </w:r>
      <w:proofErr w:type="spellEnd"/>
      <w:r w:rsidRPr="004012FB">
        <w:rPr>
          <w:rFonts w:ascii="Times New Roman" w:hAnsi="Times New Roman" w:cs="Times New Roman"/>
          <w:i/>
          <w:iCs/>
          <w:color w:val="000000" w:themeColor="text1"/>
          <w:lang w:val="en-US"/>
        </w:rPr>
        <w:t xml:space="preserve">, psychopathy, neurobiological correlates, </w:t>
      </w:r>
      <w:proofErr w:type="spellStart"/>
      <w:r w:rsidRPr="004012FB">
        <w:rPr>
          <w:rFonts w:ascii="Times New Roman" w:hAnsi="Times New Roman" w:cs="Times New Roman"/>
          <w:i/>
          <w:iCs/>
          <w:color w:val="000000" w:themeColor="text1"/>
          <w:lang w:val="en-US"/>
        </w:rPr>
        <w:t>behavioural</w:t>
      </w:r>
      <w:proofErr w:type="spellEnd"/>
      <w:r w:rsidRPr="004012FB">
        <w:rPr>
          <w:rFonts w:ascii="Times New Roman" w:hAnsi="Times New Roman" w:cs="Times New Roman"/>
          <w:i/>
          <w:iCs/>
          <w:color w:val="000000" w:themeColor="text1"/>
          <w:lang w:val="en-US"/>
        </w:rPr>
        <w:t xml:space="preserve"> alterations, neurobiological alterations</w:t>
      </w:r>
      <w:r w:rsidR="000114FE">
        <w:rPr>
          <w:rFonts w:ascii="Times New Roman" w:hAnsi="Times New Roman" w:cs="Times New Roman"/>
          <w:i/>
          <w:iCs/>
          <w:color w:val="000000" w:themeColor="text1"/>
          <w:lang w:val="en-US"/>
        </w:rPr>
        <w:t xml:space="preserve">, criminal </w:t>
      </w:r>
      <w:proofErr w:type="gramStart"/>
      <w:r w:rsidR="000114FE">
        <w:rPr>
          <w:rFonts w:ascii="Times New Roman" w:hAnsi="Times New Roman" w:cs="Times New Roman"/>
          <w:i/>
          <w:iCs/>
          <w:color w:val="000000" w:themeColor="text1"/>
          <w:lang w:val="en-US"/>
        </w:rPr>
        <w:t>liability</w:t>
      </w:r>
      <w:proofErr w:type="gramEnd"/>
      <w:r w:rsidR="000114FE">
        <w:rPr>
          <w:rFonts w:ascii="Times New Roman" w:hAnsi="Times New Roman" w:cs="Times New Roman"/>
          <w:i/>
          <w:iCs/>
          <w:color w:val="000000" w:themeColor="text1"/>
          <w:lang w:val="en-US"/>
        </w:rPr>
        <w:t xml:space="preserve"> and guilt</w:t>
      </w:r>
    </w:p>
    <w:p w14:paraId="69C87D2C" w14:textId="77777777" w:rsidR="004012FB" w:rsidRPr="004012FB" w:rsidRDefault="004012FB" w:rsidP="00335218">
      <w:pPr>
        <w:pStyle w:val="Prrafodelista"/>
        <w:spacing w:line="480" w:lineRule="auto"/>
        <w:ind w:left="0"/>
        <w:rPr>
          <w:rFonts w:ascii="Times New Roman" w:hAnsi="Times New Roman" w:cs="Times New Roman"/>
          <w:b/>
          <w:bCs/>
          <w:sz w:val="32"/>
          <w:szCs w:val="32"/>
          <w:lang w:val="en-US"/>
        </w:rPr>
      </w:pPr>
    </w:p>
    <w:p w14:paraId="2AC995E9" w14:textId="77777777" w:rsidR="004012FB" w:rsidRPr="004012FB" w:rsidRDefault="004012FB" w:rsidP="00335218">
      <w:pPr>
        <w:pStyle w:val="Prrafodelista"/>
        <w:spacing w:line="480" w:lineRule="auto"/>
        <w:ind w:left="0"/>
        <w:rPr>
          <w:rFonts w:ascii="Times New Roman" w:hAnsi="Times New Roman" w:cs="Times New Roman"/>
          <w:b/>
          <w:bCs/>
          <w:sz w:val="32"/>
          <w:szCs w:val="32"/>
          <w:lang w:val="en-US"/>
        </w:rPr>
      </w:pPr>
    </w:p>
    <w:p w14:paraId="26FB6D30" w14:textId="77777777" w:rsidR="004012FB" w:rsidRPr="004012FB" w:rsidRDefault="004012FB" w:rsidP="00335218">
      <w:pPr>
        <w:pStyle w:val="Prrafodelista"/>
        <w:spacing w:line="480" w:lineRule="auto"/>
        <w:ind w:left="0"/>
        <w:rPr>
          <w:rFonts w:ascii="Times New Roman" w:hAnsi="Times New Roman" w:cs="Times New Roman"/>
          <w:b/>
          <w:bCs/>
          <w:sz w:val="32"/>
          <w:szCs w:val="32"/>
          <w:lang w:val="en-US"/>
        </w:rPr>
      </w:pPr>
    </w:p>
    <w:p w14:paraId="77DA955C" w14:textId="77777777" w:rsidR="004012FB" w:rsidRPr="004012FB" w:rsidRDefault="004012FB" w:rsidP="00335218">
      <w:pPr>
        <w:pStyle w:val="Prrafodelista"/>
        <w:spacing w:line="480" w:lineRule="auto"/>
        <w:ind w:left="0"/>
        <w:rPr>
          <w:rFonts w:ascii="Times New Roman" w:hAnsi="Times New Roman" w:cs="Times New Roman"/>
          <w:b/>
          <w:bCs/>
          <w:sz w:val="32"/>
          <w:szCs w:val="32"/>
          <w:lang w:val="en-US"/>
        </w:rPr>
      </w:pPr>
    </w:p>
    <w:p w14:paraId="2BF4EB9F" w14:textId="77777777" w:rsidR="004012FB" w:rsidRPr="004012FB" w:rsidRDefault="004012FB" w:rsidP="00335218">
      <w:pPr>
        <w:pStyle w:val="Prrafodelista"/>
        <w:spacing w:line="480" w:lineRule="auto"/>
        <w:ind w:left="0"/>
        <w:rPr>
          <w:rFonts w:ascii="Times New Roman" w:hAnsi="Times New Roman" w:cs="Times New Roman"/>
          <w:b/>
          <w:bCs/>
          <w:sz w:val="32"/>
          <w:szCs w:val="32"/>
          <w:lang w:val="en-US"/>
        </w:rPr>
      </w:pPr>
    </w:p>
    <w:p w14:paraId="2FE7F17F" w14:textId="47734398" w:rsidR="00335218" w:rsidRDefault="003C5F07" w:rsidP="00335218">
      <w:pPr>
        <w:pStyle w:val="Prrafodelista"/>
        <w:spacing w:line="480" w:lineRule="auto"/>
        <w:ind w:left="0"/>
        <w:rPr>
          <w:rFonts w:ascii="Times New Roman" w:hAnsi="Times New Roman" w:cs="Times New Roman"/>
          <w:b/>
          <w:bCs/>
          <w:sz w:val="32"/>
          <w:szCs w:val="32"/>
        </w:rPr>
      </w:pPr>
      <w:r w:rsidRPr="00E52997">
        <w:rPr>
          <w:rFonts w:ascii="Times New Roman" w:hAnsi="Times New Roman" w:cs="Times New Roman"/>
          <w:b/>
          <w:bCs/>
          <w:sz w:val="32"/>
          <w:szCs w:val="32"/>
        </w:rPr>
        <w:t>Introducción y conceptos</w:t>
      </w:r>
      <w:r w:rsidR="00335218">
        <w:rPr>
          <w:rFonts w:ascii="Times New Roman" w:hAnsi="Times New Roman" w:cs="Times New Roman"/>
          <w:b/>
          <w:bCs/>
          <w:sz w:val="32"/>
          <w:szCs w:val="32"/>
        </w:rPr>
        <w:tab/>
      </w:r>
    </w:p>
    <w:p w14:paraId="32C80657" w14:textId="70286E99" w:rsidR="003C5F07" w:rsidRPr="00335218" w:rsidRDefault="00335218" w:rsidP="00335218">
      <w:pPr>
        <w:pStyle w:val="Prrafodelista"/>
        <w:spacing w:line="360" w:lineRule="auto"/>
        <w:ind w:left="0"/>
        <w:rPr>
          <w:rFonts w:ascii="Times New Roman" w:hAnsi="Times New Roman" w:cs="Times New Roman"/>
          <w:b/>
          <w:bCs/>
          <w:sz w:val="32"/>
          <w:szCs w:val="32"/>
        </w:rPr>
      </w:pPr>
      <w:r>
        <w:rPr>
          <w:rFonts w:ascii="Times New Roman" w:hAnsi="Times New Roman" w:cs="Times New Roman"/>
          <w:b/>
          <w:bCs/>
          <w:sz w:val="32"/>
          <w:szCs w:val="32"/>
        </w:rPr>
        <w:tab/>
      </w:r>
      <w:r w:rsidR="003C5F07" w:rsidRPr="003C5F07">
        <w:rPr>
          <w:rFonts w:ascii="Times New Roman" w:hAnsi="Times New Roman" w:cs="Times New Roman"/>
        </w:rPr>
        <w:t xml:space="preserve">Ya en el siglo III </w:t>
      </w:r>
      <w:proofErr w:type="spellStart"/>
      <w:r w:rsidR="003C5F07" w:rsidRPr="003C5F07">
        <w:rPr>
          <w:rFonts w:ascii="Times New Roman" w:hAnsi="Times New Roman" w:cs="Times New Roman"/>
        </w:rPr>
        <w:t>a.C</w:t>
      </w:r>
      <w:proofErr w:type="spellEnd"/>
      <w:r w:rsidR="003C5F07" w:rsidRPr="003C5F07">
        <w:rPr>
          <w:rFonts w:ascii="Times New Roman" w:hAnsi="Times New Roman" w:cs="Times New Roman"/>
        </w:rPr>
        <w:t xml:space="preserve"> Platón y Aristóteles se planteaban la naturaleza de la relación mente – cuerpo, cuestión que ha resultado un quebradero de cabeza para grandes filósofos de todas las épocas, desde Descartes (1596-1650) pasando por Kant (1724-1804) llegando hasta </w:t>
      </w:r>
      <w:proofErr w:type="spellStart"/>
      <w:r w:rsidR="003C5F07" w:rsidRPr="003C5F07">
        <w:rPr>
          <w:rFonts w:ascii="Times New Roman" w:hAnsi="Times New Roman" w:cs="Times New Roman"/>
        </w:rPr>
        <w:t>Searle</w:t>
      </w:r>
      <w:proofErr w:type="spellEnd"/>
      <w:r w:rsidR="003C5F07" w:rsidRPr="003C5F07">
        <w:rPr>
          <w:rFonts w:ascii="Times New Roman" w:hAnsi="Times New Roman" w:cs="Times New Roman"/>
        </w:rPr>
        <w:t xml:space="preserve"> (1932-). Y es que la importancia de esta cuestión no radica sólo en su aspecto trascendental y espiritual, sino que la conceptualización de lo que son la mente y el cuerpo y de cómo se relacionan uno y otro se materializa a través de grandes problemáticas. ¿Son uno sólo, el cuerpo y la mente? ¿Son dos entidades totalmente escindidas? ¿Están estrechamente relacionados a pesar de sus distintas naturalezas? </w:t>
      </w:r>
    </w:p>
    <w:p w14:paraId="3EA7F50C" w14:textId="77777777" w:rsidR="003C5F07" w:rsidRPr="003C5F07" w:rsidRDefault="003C5F07" w:rsidP="003C5F07">
      <w:pPr>
        <w:spacing w:line="360" w:lineRule="auto"/>
        <w:ind w:firstLine="360"/>
        <w:jc w:val="both"/>
        <w:rPr>
          <w:rFonts w:ascii="Times New Roman" w:hAnsi="Times New Roman" w:cs="Times New Roman"/>
        </w:rPr>
      </w:pPr>
    </w:p>
    <w:p w14:paraId="4C70A51A" w14:textId="4021E818"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De estas cuestiones surge la posibilidad de que las acciones que ponemos en marcha sean producto sólo de la acción del cerebro, de la acción conjunta del cerebro y la mente, o de una relación causal entre ambas entidades. Así, entre otras, del desarrollo del debate se alza la duda de cómo surge la conducta, entendiendo tal como toda acción u omisión que lleva a cabo un ser humano, que radica en procesos neuronales y que se materializa en hechos, actitudes o decisiones. En esta línea hablaba Descartes de la facultad del cerebro de constituir la razón o causa de nuestros comportamientos, en tanto en cuanto el cerebro decide y manda; pero es el cuerpo el que ejecuta (Aguilar, 2010).</w:t>
      </w:r>
    </w:p>
    <w:p w14:paraId="187AA4D3" w14:textId="6FD1C87E"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Y es que, si llevamos el debate un paso más allá, de la unión (o des-unión, para algunos) del cuerpo con la mente nace la consciencia, la personalidad, el espíritu idiosincrático. Aquello que constituye nuestra individualidad. Y, ¿qué papel tiene esta ‘individualidad’ en la conducta? ¿Cómo se relaciona con el cerebro causante y con el cuerpo ejecutor? </w:t>
      </w:r>
    </w:p>
    <w:p w14:paraId="3411E5FB" w14:textId="77777777" w:rsidR="003C5F07" w:rsidRPr="003C5F07" w:rsidRDefault="003C5F07" w:rsidP="003C5F07">
      <w:pPr>
        <w:spacing w:line="360" w:lineRule="auto"/>
        <w:jc w:val="both"/>
        <w:rPr>
          <w:rFonts w:ascii="Times New Roman" w:hAnsi="Times New Roman" w:cs="Times New Roman"/>
        </w:rPr>
      </w:pPr>
    </w:p>
    <w:p w14:paraId="2DB091EC" w14:textId="5E057991"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Así bien, la conciencia o individualidad sería una característica inherente de la mente que juega un papel importante en la génesis de la conducta. En momento dado, en el proceso que incluye la puesta en marcha de mecanismos neurobiológicos y la ejecución de la acción física nos volvemos conscientes de lo que hacemos. De hecho, decidimos hacer lo que hacemos. Hay un componente volitivo de la conducta - exceptuemos movimientos reflejos – que intercede en el proceso de la acción y que hace su estudio mucho más complicado. </w:t>
      </w:r>
    </w:p>
    <w:p w14:paraId="69DAC600" w14:textId="131589D1"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Algunos defienden que el cerebro, a través de procesos y circuitos, es la cabeza pensante (valga la redundancia) de todas nuestras conductas. Es decir, que el cerebro decide y manda y que el cuerpo físicamente lleva a cabo la acción. Pero en este camino que va desde el mensaje bioquímico a la materialización de la acción, nuestra consciencia - personalidad, idiosincrasia - puede tener más o menos protagonismo en función de a quién escuchemos. </w:t>
      </w:r>
    </w:p>
    <w:p w14:paraId="08EAE1D8" w14:textId="2934807F"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Hay autores que </w:t>
      </w:r>
      <w:r>
        <w:rPr>
          <w:rFonts w:ascii="Times New Roman" w:hAnsi="Times New Roman" w:cs="Times New Roman"/>
        </w:rPr>
        <w:t>argumentan</w:t>
      </w:r>
      <w:r w:rsidR="003C5F07" w:rsidRPr="003C5F07">
        <w:rPr>
          <w:rFonts w:ascii="Times New Roman" w:hAnsi="Times New Roman" w:cs="Times New Roman"/>
        </w:rPr>
        <w:t xml:space="preserve"> que nuestra capacidad de elección es nula, que simplemente ejecutamos lo que resulta de procesos neuroquímicos y que la conciencia de decisión es ilusoria. </w:t>
      </w:r>
      <w:proofErr w:type="spellStart"/>
      <w:r w:rsidR="003C5F07" w:rsidRPr="003C5F07">
        <w:rPr>
          <w:rFonts w:ascii="Times New Roman" w:hAnsi="Times New Roman" w:cs="Times New Roman"/>
        </w:rPr>
        <w:t>Roth</w:t>
      </w:r>
      <w:proofErr w:type="spellEnd"/>
      <w:r w:rsidR="003C5F07" w:rsidRPr="003C5F07">
        <w:rPr>
          <w:rFonts w:ascii="Times New Roman" w:hAnsi="Times New Roman" w:cs="Times New Roman"/>
        </w:rPr>
        <w:t xml:space="preserve"> (2003, en Feijoo Sánchez (2011) afirma que ‘no hacemos lo que decidimos, sino que decidimos lo que vamos a hacer de todas maneras’, refiriéndose al origen inconsciente de toda conducta consciente. Esto implica que no hay libertad en la acción, sino que es el cerebro a través de procesos orgánicos quien decide por nosotros. Y nosotros, seres humanos, creamos esa sensación de autodeterminación como mecanismo adaptativo. Nos inventamos una falsa sensación de control de la conducta cuando en realidad nuestro cerebro ya se ha encargado de decidir por nosotros antes de hacernos conscientes de que estamos llevando a cabo una acción. </w:t>
      </w:r>
    </w:p>
    <w:p w14:paraId="35E6C7E7" w14:textId="5E3259CF"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Hay otros, sin embargo, que defienden que la conciencia sí tiene un papel fundamental. </w:t>
      </w:r>
      <w:proofErr w:type="spellStart"/>
      <w:r w:rsidR="003C5F07" w:rsidRPr="003C5F07">
        <w:rPr>
          <w:rFonts w:ascii="Times New Roman" w:hAnsi="Times New Roman" w:cs="Times New Roman"/>
        </w:rPr>
        <w:t>Gazzaniga</w:t>
      </w:r>
      <w:proofErr w:type="spellEnd"/>
      <w:r w:rsidR="003C5F07" w:rsidRPr="003C5F07">
        <w:rPr>
          <w:rFonts w:ascii="Times New Roman" w:hAnsi="Times New Roman" w:cs="Times New Roman"/>
        </w:rPr>
        <w:t xml:space="preserve"> (</w:t>
      </w:r>
      <w:proofErr w:type="gramStart"/>
      <w:r w:rsidR="003C5F07" w:rsidRPr="003C5F07">
        <w:rPr>
          <w:rFonts w:ascii="Times New Roman" w:hAnsi="Times New Roman" w:cs="Times New Roman"/>
        </w:rPr>
        <w:t>2006,en</w:t>
      </w:r>
      <w:proofErr w:type="gramEnd"/>
      <w:r w:rsidR="003C5F07" w:rsidRPr="003C5F07">
        <w:rPr>
          <w:rFonts w:ascii="Times New Roman" w:hAnsi="Times New Roman" w:cs="Times New Roman"/>
        </w:rPr>
        <w:t xml:space="preserve"> Feijoo Sánchez, 2011) expone la que a los procesos cerebrales les influyen ‘muchos factores y habilidades que influyen en la conducta y la voluntad’. Que idiosincráticamente sí tenemos algo que decir y que no nos reducimos sólo a procesos neurobiológicos, sino que en el camino desde la puesta en marcha biológica a la ejecución física decidimos conscientemente y de forma autodeterminada lo que queremos hacer, a pesar de que el inicio de la acción sea mediante mecanismos inconscientes. </w:t>
      </w:r>
    </w:p>
    <w:p w14:paraId="718FB7BD" w14:textId="16BD0EE5"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Para aquellos que defienden que toda conducta es atribuible a procesos neurobiológicos la libertad no existe. Para aquellos que defienden que entre cerebro y conducta juega un papel importante la conciencia, la libertad es una realidad. Pero ¿a qué concepto de libertad nos referimos?</w:t>
      </w:r>
    </w:p>
    <w:p w14:paraId="03E0E2B6" w14:textId="77777777" w:rsidR="004575B3" w:rsidRDefault="004575B3" w:rsidP="003C5F07">
      <w:pPr>
        <w:spacing w:line="360" w:lineRule="auto"/>
        <w:jc w:val="both"/>
        <w:rPr>
          <w:rFonts w:ascii="Times New Roman" w:hAnsi="Times New Roman" w:cs="Times New Roman"/>
        </w:rPr>
      </w:pPr>
    </w:p>
    <w:p w14:paraId="5E120A40" w14:textId="77777777" w:rsidR="004575B3"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Según el diccionario de la Real Academia Española, la libertad es la ‘facultad natural que tiene el hombre de obrar, de una manera o de otra, o de no obrar, por lo que es responsable de sus actos’. Esta definición no deja de ser ambigua: es prácticamente imposible definir una ‘facultad’, un concepto tan etéreo como la libertad. Y la realidad es que a pesar de haber llegado a un consenso respecto a la definición de la palabra libertad, el significado subjetivo que deriva en cada uno de nosotros tiene matices y diferencias. Por la libertad matamos y por la libertad morimos. Para algunos supone no tener ningún tipo de condicionamiento, otros aceptan los determinismos. Algunos la valoran hasta morir por ella, otros prefieren ser peones. A algunos les abruma la libertad de decidir, de hacer, de querer o de poder. A otros esa libertad y la capacidad de acción que conlleva les ahoga. La individualidad de las personas es precisamente lo que pone de manifiesto la existencia de libertad, y esta individualidad radica en diferencias individuales a nivel genético, biológico y ambiental. </w:t>
      </w:r>
    </w:p>
    <w:p w14:paraId="68CCE357" w14:textId="75201F26"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Sin embargo, la libertad no sólo es un concepto trascendental y filosófico. La libertad también es ‘el estado o condición de quien no es esclavo’ o ‘de quien no está preso’ (Real Academia Española, </w:t>
      </w:r>
      <w:proofErr w:type="spellStart"/>
      <w:r w:rsidR="003C5F07" w:rsidRPr="003C5F07">
        <w:rPr>
          <w:rFonts w:ascii="Times New Roman" w:hAnsi="Times New Roman" w:cs="Times New Roman"/>
        </w:rPr>
        <w:t>s.f</w:t>
      </w:r>
      <w:proofErr w:type="spellEnd"/>
      <w:r w:rsidR="003C5F07" w:rsidRPr="003C5F07">
        <w:rPr>
          <w:rFonts w:ascii="Times New Roman" w:hAnsi="Times New Roman" w:cs="Times New Roman"/>
        </w:rPr>
        <w:t xml:space="preserve">, definición 2-3). Estas dos definiciones se refieren a visiones mucho más materiales de la libertad y abarcan principalmente la libertad de acción. No nos referimos ya al libre deseo, pensamiento, opinión…, sino a la libertad de movimiento, de decisión y de acción, a la libertad que condiciona la capacidad de obrar. </w:t>
      </w:r>
    </w:p>
    <w:p w14:paraId="173A6B75" w14:textId="77777777"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 xml:space="preserve">Esta perspectiva de la libertad está intrínsecamente unida a otra de corte más social y político, que dice así: ‘en los sistemas democráticos, derecho de valor superior que asegura la libre determinación de las personas’ (Real Academia Española, </w:t>
      </w:r>
      <w:proofErr w:type="spellStart"/>
      <w:r w:rsidRPr="003C5F07">
        <w:rPr>
          <w:rFonts w:ascii="Times New Roman" w:hAnsi="Times New Roman" w:cs="Times New Roman"/>
        </w:rPr>
        <w:t>s.f</w:t>
      </w:r>
      <w:proofErr w:type="spellEnd"/>
      <w:r w:rsidRPr="003C5F07">
        <w:rPr>
          <w:rFonts w:ascii="Times New Roman" w:hAnsi="Times New Roman" w:cs="Times New Roman"/>
        </w:rPr>
        <w:t xml:space="preserve">, definición 5). Nos autodeterminamos cuando nos hacemos responsables de las conductas que llevamos a cabo. En esa determinación hay un componente volitivo y otro intelectual. Es un querer y un saber hacer lo que se está haciendo. Es básicamente la libertad que da lugar a la libre ciudadanía y a la vida en sociedad. Y por ello, justamente, es por lo que es el concepto de libertad que más nos ocupa. </w:t>
      </w:r>
    </w:p>
    <w:p w14:paraId="37391BBB" w14:textId="77777777" w:rsidR="003C5F07" w:rsidRPr="003C5F07" w:rsidRDefault="003C5F07" w:rsidP="003C5F07">
      <w:pPr>
        <w:spacing w:line="360" w:lineRule="auto"/>
        <w:jc w:val="both"/>
        <w:rPr>
          <w:rFonts w:ascii="Times New Roman" w:hAnsi="Times New Roman" w:cs="Times New Roman"/>
        </w:rPr>
      </w:pPr>
    </w:p>
    <w:p w14:paraId="24E99F90" w14:textId="6C57F634"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Efectivamente, cuando hablamos de que en el proceso que va de la puesta en marcha de mecanismos neurobiológicos a la ejecución de la acción se encuentra la influencia de nuestro ‘yo’ idiosincrático, entendemos que esa acción que ejecutamos está autodeterminada, es de libre elección. Es libre si somos nosotros quienes la llevamos a cabo intencionadamente, por supuesto. Sin ninguna fuerza de coacción externa. Sin embargo, es posible que la ‘fuerza de coacción’ no sea externa. Es posible que aquello que nos obliga a actuar no sea alguien, sino algo: nuestro cerebro. Por supuesto, entendemos que el concepto de libertad aquí trasciende los impedimentos físicos que impiden actuar y se refiere a la libre determinación de la acción.</w:t>
      </w:r>
    </w:p>
    <w:p w14:paraId="319B2DDB" w14:textId="058D1D68"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Si consideramos, como algunos autores ya mencionados, que nuestras conductas son el mero producto de mecanismos y procesos biológicos puramente inconscientes y que nuestra capacidad de determinación y decisión no existe realmente, pues no habría voluntad en la acción, entonces la libertad es una ilusión. No hay libre determinación porque el origen de la acción radica en la inconsciencia y es ésta quien nos empuja a actuar. La consciencia sólo jugaría un papel en tanto en cuanto nos permitiría saber qué es lo que vamos a hacer una vez ya ha sido puesta en marcha la acción.</w:t>
      </w:r>
    </w:p>
    <w:p w14:paraId="293AFC88" w14:textId="77777777"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 xml:space="preserve">Si consideramos que sí que media nuestra conciencia, entonces por mucho que haya una importante fuerza neurobiológica somos nosotros quienes libremente determinamos la acción. </w:t>
      </w:r>
    </w:p>
    <w:p w14:paraId="56F6BC4E" w14:textId="11ADE3A5"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Esto es importante porque a aquellos que no actúan libremente no les podemos culpabilizar de sus actos. En algunos casos, ni siquiera responsabilizar. Una persona que mata por causas de fuerza mayor no es un ‘asesino’. El que mata a sangre fría sí que lo es. De hecho, en el Ordenamiento Jurídico español son eximentes de culpabilidad -de forma en que se anula la imputabilidad- el trastorno mental grave, el desarrollo mental insuficiente o la grave perturbación de la conducta, por intoxicación o consumo (</w:t>
      </w:r>
      <w:proofErr w:type="spellStart"/>
      <w:r w:rsidR="003C5F07" w:rsidRPr="003C5F07">
        <w:rPr>
          <w:rFonts w:ascii="Times New Roman" w:hAnsi="Times New Roman" w:cs="Times New Roman"/>
        </w:rPr>
        <w:t>Wolters</w:t>
      </w:r>
      <w:proofErr w:type="spellEnd"/>
      <w:r w:rsidR="003C5F07" w:rsidRPr="003C5F07">
        <w:rPr>
          <w:rFonts w:ascii="Times New Roman" w:hAnsi="Times New Roman" w:cs="Times New Roman"/>
        </w:rPr>
        <w:t xml:space="preserve"> </w:t>
      </w:r>
      <w:proofErr w:type="spellStart"/>
      <w:r w:rsidR="003C5F07" w:rsidRPr="003C5F07">
        <w:rPr>
          <w:rFonts w:ascii="Times New Roman" w:hAnsi="Times New Roman" w:cs="Times New Roman"/>
        </w:rPr>
        <w:t>Kluver</w:t>
      </w:r>
      <w:proofErr w:type="spellEnd"/>
      <w:r w:rsidR="003C5F07" w:rsidRPr="003C5F07">
        <w:rPr>
          <w:rFonts w:ascii="Times New Roman" w:hAnsi="Times New Roman" w:cs="Times New Roman"/>
        </w:rPr>
        <w:t xml:space="preserve">, s.f.). Esto quiere decir que a nivel jurídico-penal, y por lo tanto social, se entiende que las personas que se encuentren en estas situaciones y lleven a cabo actos tipificados en el código penal no serán imputables, porque no son culpables. No existen el componente volitivo y el cognitivo de la acción, así que se exime a estas personas de cumplir con la condena que en otros casos les sería impuesta. Se entiende, de alguna forma, que no eran libres de actuar, pues no existía plena capacidad de autodeterminación. </w:t>
      </w:r>
    </w:p>
    <w:p w14:paraId="52A2E070" w14:textId="77777777" w:rsidR="003C5F07" w:rsidRPr="003C5F07" w:rsidRDefault="003C5F07" w:rsidP="003C5F07">
      <w:pPr>
        <w:spacing w:line="360" w:lineRule="auto"/>
        <w:jc w:val="both"/>
        <w:rPr>
          <w:rFonts w:ascii="Times New Roman" w:hAnsi="Times New Roman" w:cs="Times New Roman"/>
        </w:rPr>
      </w:pPr>
    </w:p>
    <w:p w14:paraId="4D891C4D" w14:textId="5702E1A5"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Estas consideraciones llaman especialmente la atención si ponemos el foco en la conducta delictiva psicopática, en tanto en cuanto proviene de procesos anormales y deriva en resultados a veces trastornados. El psicópata funciona de forma alterada, pero su condición no es un trastorno. Tampoco es considerada una insuficiencia en el desarrollo mental, y mucho menos una intoxicación. A este entender resulta fundamental delimitar el concepto de psicopatía. </w:t>
      </w:r>
    </w:p>
    <w:p w14:paraId="200F9A3B" w14:textId="24975354"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Como explica </w:t>
      </w:r>
      <w:proofErr w:type="spellStart"/>
      <w:r w:rsidR="003C5F07" w:rsidRPr="003C5F07">
        <w:rPr>
          <w:rFonts w:ascii="Times New Roman" w:hAnsi="Times New Roman" w:cs="Times New Roman"/>
        </w:rPr>
        <w:t>Harbottle</w:t>
      </w:r>
      <w:proofErr w:type="spellEnd"/>
      <w:r w:rsidR="003C5F07" w:rsidRPr="003C5F07">
        <w:rPr>
          <w:rFonts w:ascii="Times New Roman" w:hAnsi="Times New Roman" w:cs="Times New Roman"/>
        </w:rPr>
        <w:t xml:space="preserve"> Quirós (2019), el término ‘psicopatía’ durante años ha conformado un ‘cajón de sastre’ para psicólogos, psiquiatras y neurocientíficos; puesto que ninguno de los enfoques teóricos habituales ha sido suficiente para explicar su etiología, características y consecuencias. Aún hoy es un término ambiguo y vago, aunque tomaremos la visión de </w:t>
      </w:r>
      <w:proofErr w:type="spellStart"/>
      <w:r w:rsidR="003C5F07" w:rsidRPr="003C5F07">
        <w:rPr>
          <w:rFonts w:ascii="Times New Roman" w:hAnsi="Times New Roman" w:cs="Times New Roman"/>
        </w:rPr>
        <w:t>Cancio</w:t>
      </w:r>
      <w:proofErr w:type="spellEnd"/>
      <w:r w:rsidR="003C5F07" w:rsidRPr="003C5F07">
        <w:rPr>
          <w:rFonts w:ascii="Times New Roman" w:hAnsi="Times New Roman" w:cs="Times New Roman"/>
        </w:rPr>
        <w:t xml:space="preserve"> Meliá (2012, citado en Feijoo, 2012) de la psicopatía como una condición ‘resultante en falta de empatía y de inhibición’. Por sus consecuencias y gravedad, la psicopatía es para muchos un trastorno que debería incluirse en el DSM como diagnóstico diferencial de otras patologías, por ejemplo, del Trastorno Antisocial de la Personalidad. Para otros, sin embargo, no formaría parte del conjunto de trastornos o enfermedades mentales, pero sí que debería entenderse como una alteración importante de las capacidades humanas. En lo que coinciden la mayoría es en que la psicopatía es un compuesto de rasgos de personalidad y conductas cuya principal característica es la génesis de un mundo emocional distorsionado y peculiar en grados variables, observable como un continuo de origen multifactorial. </w:t>
      </w:r>
    </w:p>
    <w:p w14:paraId="119C7E43" w14:textId="5C6495EE"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Es interesante observar que, si bien la psicopatía no es una </w:t>
      </w:r>
      <w:r w:rsidR="003C5F07" w:rsidRPr="003C5F07">
        <w:rPr>
          <w:rFonts w:ascii="Times New Roman" w:hAnsi="Times New Roman" w:cs="Times New Roman"/>
          <w:i/>
          <w:iCs/>
        </w:rPr>
        <w:t xml:space="preserve">‘conditio sine qua non’ </w:t>
      </w:r>
      <w:r w:rsidR="003C5F07" w:rsidRPr="003C5F07">
        <w:rPr>
          <w:rFonts w:ascii="Times New Roman" w:hAnsi="Times New Roman" w:cs="Times New Roman"/>
        </w:rPr>
        <w:t xml:space="preserve">de la delincuencia, ni la delincuencia es exclusiva de psicópatas, los números son alarmantes. La prevalencia de la psicopatía en la población general es de aproximadamente un 2%, pero esta cifra se eleva a 15-25% de prevalencia entre población reclusa. ¿Quiere esto decir que los psicópatas delinquen más? ¿Qué los delincuentes son, en muchas ocasiones, psicópatas? Muchas dudas quedan sin resolver, pero es indudable que hay una estrecha relación entre psicopatía y delincuencia sobre la que es interesante poner el foco. No podemos dejar de lado, al plantearnos estas dudas, que, si los psicópatas se encuentran a medio camino entre la alteración y el trastorno, sus conductas deben ser entendidas a la luz de la perturbación. </w:t>
      </w:r>
    </w:p>
    <w:p w14:paraId="3BA485FD" w14:textId="77777777" w:rsidR="003C5F07" w:rsidRPr="003C5F07" w:rsidRDefault="003C5F07" w:rsidP="003C5F07">
      <w:pPr>
        <w:spacing w:line="360" w:lineRule="auto"/>
        <w:jc w:val="both"/>
        <w:rPr>
          <w:rFonts w:ascii="Times New Roman" w:hAnsi="Times New Roman" w:cs="Times New Roman"/>
        </w:rPr>
      </w:pPr>
    </w:p>
    <w:p w14:paraId="31B516D9" w14:textId="19D8B231"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Desde un punto de vista jurídico-penal, las eximentes que ocasionan inimputabilidad cobran sentido, puesto que a ninguna de las tres condiciones le son achacables las necesarias capacidades intelectual y volitiva que constituyen la imputabilidad penal (</w:t>
      </w:r>
      <w:proofErr w:type="spellStart"/>
      <w:r w:rsidR="003C5F07" w:rsidRPr="003C5F07">
        <w:rPr>
          <w:rFonts w:ascii="Times New Roman" w:hAnsi="Times New Roman" w:cs="Times New Roman"/>
        </w:rPr>
        <w:t>Pozueco</w:t>
      </w:r>
      <w:proofErr w:type="spellEnd"/>
      <w:r w:rsidR="003C5F07" w:rsidRPr="003C5F07">
        <w:rPr>
          <w:rFonts w:ascii="Times New Roman" w:hAnsi="Times New Roman" w:cs="Times New Roman"/>
        </w:rPr>
        <w:t xml:space="preserve">-Romero et. al., 2011). Sin embargo, ¿podemos entender que la conducta psicopática sí que responde a los criterios de la imputabilidad (intelecto y voluntad)? Esta cuestión se alza como debate central de juristas y neurocientíficos, en la medida en que la delincuencia psicopática tal vez no pueda ser comprendida y juzgada como la conducta delictiva normativa, puesto que los psicópatas actúan desde la ‘anestesia afectiva’ (Robert Hare, 1993). </w:t>
      </w:r>
    </w:p>
    <w:p w14:paraId="0B3A57CE" w14:textId="2938B667"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Podemos pues cuestionarnos el grado en que estas alteraciones afectan a la facultad de estas personas de ser libres. Libres de autodeterminarse. Porque si observan el mundo a través de una lente que lo tiñe todo, su percepción de la realidad ya está sesgada. El psicópata no posee las facultades emocionales, empáticas y sociales que caracterizan al ser humano. Su manera de entender la realidad es distinta y, por lo tanto, sus procesos mentales también lo son. Y esto es claramente un fuerte condicionante de sus conductas. A la hora de actuar, a menudo nos frenamos por las consecuencias negativas que nuestras acciones puedan tener en nuestras relaciones o en los demás. De forma generalizada, las personas entienden, respetan, comprenden y quieren a los demás, aunque sea en medidas distintas. Es la capacidad de inhibición del ser humano, mediante la empatía, la que le permite no actuar de forma ‘inhumana’. En cierta medida, cuesta tolerar el dolor ajeno, y por ello aparece un freno a la hora de infligirlo. Pero los psicópatas no. La psicopatía no entiende de empatía ni de inhibición. Condiciona el entendimiento, el respeto, la comprensión y la capacidad de querer que las personas tienen, y por lo tanto determina sus acciones en tanto en cuanto éstas provienen de una comprensión de la realidad alterada. Por ello, si sus acciones están ulteriormente condicionadas por la distorsión en la percepción y entendimiento, su autodeterminación también se ve sesgada -porque su visión parte de las mismas condiciones que las personas no psicópatas- entonces es posible que no sea responsable. Y si no es responsable… ¿Es culpable?</w:t>
      </w:r>
    </w:p>
    <w:p w14:paraId="58472C90" w14:textId="77777777" w:rsidR="003C5F07" w:rsidRPr="003C5F07" w:rsidRDefault="003C5F07" w:rsidP="003C5F07">
      <w:pPr>
        <w:spacing w:line="360" w:lineRule="auto"/>
        <w:jc w:val="both"/>
        <w:rPr>
          <w:rFonts w:ascii="Times New Roman" w:hAnsi="Times New Roman" w:cs="Times New Roman"/>
        </w:rPr>
      </w:pPr>
    </w:p>
    <w:p w14:paraId="3D856907" w14:textId="7FBA5485"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Por último, son necesarias unas breves palabras sobre los conceptos de responsabilidad y culpabilidad, términos que a menudo se confunden, pero que, sin embargo, presentan matices. Desde un punto de vista jurídico-penal y social, la culpabilidad es el ‘conjunto de criterios normativos que permiten justificar la imposición de una pena concreta por parte de un órgano de justicia a una persona a la que se le ha imputado previamente un delito de relevancia jurídico-penal’ Feijoo Sánchez (2011). La culpabilidad se materializa en la existencia de una capacidad de imputabilidad, unida al hecho de que la persona que delinque tenga conocimiento de que la acción que llega a cabo es antijurídica y de que le sea exigible un comportamiento acorde a derecho. Así visto, la culpabilidad es aquello que nos permite, como sociedad democrática y de derecho, castigar a aquella persona imputable que realiza una conducta tipificada.</w:t>
      </w:r>
    </w:p>
    <w:p w14:paraId="421B0DC8" w14:textId="2A4980FB"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Por otro lado, la responsabilidad es atribuible a la persona cuya culpabilidad ha sido establecida. Es el deber moral de reparar el daño o de sufrir las consecuencias que vienen tipificadas en la ley de la persona que ha transgredido el orden social que el derecho establece. En ese sentido, parece pues que la culpabilidad se diferencia de la responsabilidad en la medida en que el primer concepto es mucho más tangible, mientras que el segundo tiene un carácter más trascendental. De hecho, a nivel filosófico-social (alejándonos un poco del mero carácter jurídico-penal de los términos), uno puede ser responsable sin ser culpable. Esto es así, principalmente, cuando el daño causado no es planeado ni intencionado, pero sí que es asumido el dolor generado por las acciones propias. </w:t>
      </w:r>
    </w:p>
    <w:p w14:paraId="22EC7C23" w14:textId="60E5F107"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Igualmente, puede ser culpable sin ser responsable: serían aquellas situaciones en las que se asumen las consecuencias de los hechos realizados sin llegar a asumir que el dolor causado ha sido generado por las propias acciones. Bajo el foco del tema que nos ocupa, diferenciamos los conceptos de responsabilidad y de culpabilidad, aunque materialmente a nivel jurídico-penal las implicaciones de ambos sean parecidas, sino iguales. ¿Es posible que una persona psicópata sea culpable y no responsable de sus actos? Es una pregunta central puesto que la respuesta a dicha cuestión puede (y debe) tener consecuencias en la reinserción de la persona delincuente. No son necesarios los mismos recursos y estructura penal en el tratamiento del delincuente que asume el deber moral que deriva del daño cometido que del que no lo asume (</w:t>
      </w:r>
      <w:proofErr w:type="spellStart"/>
      <w:r w:rsidR="003C5F07" w:rsidRPr="003C5F07">
        <w:rPr>
          <w:rFonts w:ascii="Times New Roman" w:hAnsi="Times New Roman" w:cs="Times New Roman"/>
        </w:rPr>
        <w:t>Jakobs</w:t>
      </w:r>
      <w:proofErr w:type="spellEnd"/>
      <w:r w:rsidR="003C5F07" w:rsidRPr="003C5F07">
        <w:rPr>
          <w:rFonts w:ascii="Times New Roman" w:hAnsi="Times New Roman" w:cs="Times New Roman"/>
        </w:rPr>
        <w:t xml:space="preserve">, 1976 citado en Feijoo </w:t>
      </w:r>
      <w:proofErr w:type="spellStart"/>
      <w:r w:rsidR="003C5F07" w:rsidRPr="003C5F07">
        <w:rPr>
          <w:rFonts w:ascii="Times New Roman" w:hAnsi="Times New Roman" w:cs="Times New Roman"/>
        </w:rPr>
        <w:t>Sanchez</w:t>
      </w:r>
      <w:proofErr w:type="spellEnd"/>
      <w:r w:rsidR="003C5F07" w:rsidRPr="003C5F07">
        <w:rPr>
          <w:rFonts w:ascii="Times New Roman" w:hAnsi="Times New Roman" w:cs="Times New Roman"/>
        </w:rPr>
        <w:t xml:space="preserve">, 2011). Y, posiblemente, esto tenga importantes consideraciones en la previamente mentada imputabilidad. </w:t>
      </w:r>
    </w:p>
    <w:p w14:paraId="65631352" w14:textId="77777777" w:rsidR="003C5F07" w:rsidRPr="003C5F07" w:rsidRDefault="003C5F07" w:rsidP="003C5F07">
      <w:pPr>
        <w:spacing w:line="360" w:lineRule="auto"/>
        <w:jc w:val="both"/>
        <w:rPr>
          <w:rFonts w:ascii="Times New Roman" w:hAnsi="Times New Roman" w:cs="Times New Roman"/>
        </w:rPr>
      </w:pPr>
    </w:p>
    <w:p w14:paraId="24E90B01" w14:textId="705C7D32"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El surgimiento de estas cuestiones acerca de la psicopatía, la inimputabilidad penal y los correlatos neurobiológicos nace, fundamentalmente, de la falta de consenso entre juristas, neurocientíficos y profesionales de ambos ámbitos acerca del grado en que la psicopatía afecta a la responsabilidad, capacidad de culpabilidad y, por lo tanto, a la imputabilidad. Aún hoy en día nos falta conocimiento acerca del funcionamiento y procesamiento neurobiológico y, aunque conocemos algunos de los correlatos de la psicopatía a nivel cerebral, queda aún mucho por estudiar sobre las consecuencias funcionales que tal afectación supone. </w:t>
      </w:r>
    </w:p>
    <w:p w14:paraId="1B57F384" w14:textId="273BD755"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A lo largo de estas páginas trataremos de responder a las cuestiones que se elevan de la psicopatía y la inimputabilidad. Nos planteamos distintos objetivos para poder sacar conclusiones. Por un lado, trataremos de determinar cuáles son las alteraciones y disfunciones que caracterizan al cerebro psicopático, es decir, qué correlatos neurobiológicos de la psicopatía son destacables desde un punto de vista tanto estructural como funcional. Veremos también cómo afectan dichas características al funcionamiento del cerebro psicopático, con la intención de comprender sus mecanismos conductuales.</w:t>
      </w:r>
    </w:p>
    <w:p w14:paraId="1825D3BD" w14:textId="3DC0AE92"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Desde ahí, se tratará de sacar conclusiones respecto de las capacidades de responsabilidad y culpabilidad en base al conocimiento de las alteraciones psicopáticas. Y, por último, a través del entendimiento de las alteraciones funcionales, de las consecuencias en la responsabilización y en la culpabilización se reflexionará sobre las repercusiones que pueda tener la psicopatía en la inimputabilidad penal.</w:t>
      </w:r>
    </w:p>
    <w:p w14:paraId="7E38C9C1" w14:textId="23F5F6F3"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Para ello, en primer lugar, revisaremos la situación actual del derecho y la inimputabilidad en nuestro país desde una perspectiva social y por supuesto, jurídico-penal. Además, nos centraremos también en la situación actual a nivel de avances y conocimientos neurobiológicos sobre las afecciones estructurales y funcionales de la psicopatía. Ambos apartados serán el elemento preliminar de un debate sobre los argumentos a favor y en contra de la inimputabilidad de los psicópatas en el cual revisaremos las posiciones de juristas y científicos a este respecto. Por otro lado, llevaremos a cabo una reflexión basada en el conocimiento jurídico-penal y neurobiológico, pero sin dejar de lado matices de carácter social y filosófico-trascendentales. Por último, podremos sacar conclusiones del estudio de la inimputabilidad en psicópatas a través del estudio de los correlatos neurobiológicos de los mismos. </w:t>
      </w:r>
    </w:p>
    <w:p w14:paraId="63A0F7FB" w14:textId="77777777" w:rsidR="003C5F07" w:rsidRPr="003C5F07" w:rsidRDefault="003C5F07" w:rsidP="003C5F07">
      <w:pPr>
        <w:spacing w:line="360" w:lineRule="auto"/>
        <w:jc w:val="both"/>
        <w:rPr>
          <w:rFonts w:ascii="Times New Roman" w:hAnsi="Times New Roman" w:cs="Times New Roman"/>
        </w:rPr>
      </w:pPr>
    </w:p>
    <w:p w14:paraId="7C7A2878" w14:textId="40B6ED48" w:rsidR="00E52997" w:rsidRDefault="00E52997" w:rsidP="00E52997">
      <w:pPr>
        <w:pStyle w:val="Prrafodelista"/>
        <w:spacing w:line="360" w:lineRule="auto"/>
        <w:ind w:left="1080"/>
        <w:jc w:val="both"/>
        <w:rPr>
          <w:rFonts w:ascii="Times New Roman" w:hAnsi="Times New Roman" w:cs="Times New Roman"/>
          <w:i/>
          <w:iCs/>
          <w:sz w:val="32"/>
          <w:szCs w:val="32"/>
          <w:u w:val="single"/>
        </w:rPr>
      </w:pPr>
    </w:p>
    <w:p w14:paraId="44B9BE58" w14:textId="77777777" w:rsidR="009912EE" w:rsidRDefault="009912EE" w:rsidP="00E52997">
      <w:pPr>
        <w:pStyle w:val="Prrafodelista"/>
        <w:spacing w:line="360" w:lineRule="auto"/>
        <w:ind w:left="1080"/>
        <w:jc w:val="both"/>
        <w:rPr>
          <w:rFonts w:ascii="Times New Roman" w:hAnsi="Times New Roman" w:cs="Times New Roman"/>
          <w:i/>
          <w:iCs/>
          <w:sz w:val="32"/>
          <w:szCs w:val="32"/>
          <w:u w:val="single"/>
        </w:rPr>
      </w:pPr>
    </w:p>
    <w:p w14:paraId="5844A2BD" w14:textId="3FAD754F" w:rsidR="003C5F07" w:rsidRPr="00E52997" w:rsidRDefault="003C5F07" w:rsidP="00335218">
      <w:pPr>
        <w:pStyle w:val="Prrafodelista"/>
        <w:spacing w:line="480" w:lineRule="auto"/>
        <w:ind w:left="0"/>
        <w:jc w:val="both"/>
        <w:rPr>
          <w:rFonts w:ascii="Times New Roman" w:hAnsi="Times New Roman" w:cs="Times New Roman"/>
          <w:b/>
          <w:bCs/>
          <w:sz w:val="32"/>
          <w:szCs w:val="32"/>
        </w:rPr>
      </w:pPr>
      <w:r w:rsidRPr="00E52997">
        <w:rPr>
          <w:rFonts w:ascii="Times New Roman" w:hAnsi="Times New Roman" w:cs="Times New Roman"/>
          <w:b/>
          <w:bCs/>
          <w:sz w:val="32"/>
          <w:szCs w:val="32"/>
        </w:rPr>
        <w:t xml:space="preserve">Situación actual – perspectiva social y jurídico-penal </w:t>
      </w:r>
    </w:p>
    <w:p w14:paraId="5C241C3A" w14:textId="2E0F8EF0"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La palabra ‘derecho’ proviene del latín ‘</w:t>
      </w:r>
      <w:proofErr w:type="spellStart"/>
      <w:r w:rsidR="003C5F07" w:rsidRPr="003C5F07">
        <w:rPr>
          <w:rFonts w:ascii="Times New Roman" w:hAnsi="Times New Roman" w:cs="Times New Roman"/>
        </w:rPr>
        <w:t>directum</w:t>
      </w:r>
      <w:proofErr w:type="spellEnd"/>
      <w:r w:rsidR="003C5F07" w:rsidRPr="003C5F07">
        <w:rPr>
          <w:rFonts w:ascii="Times New Roman" w:hAnsi="Times New Roman" w:cs="Times New Roman"/>
        </w:rPr>
        <w:t>’, que se refiere a aquello que está recto, conforme a regla, y que deriva etimológicamente en el término ‘</w:t>
      </w:r>
      <w:proofErr w:type="spellStart"/>
      <w:r w:rsidR="003C5F07" w:rsidRPr="003C5F07">
        <w:rPr>
          <w:rFonts w:ascii="Times New Roman" w:hAnsi="Times New Roman" w:cs="Times New Roman"/>
        </w:rPr>
        <w:t>Ius</w:t>
      </w:r>
      <w:proofErr w:type="spellEnd"/>
      <w:r w:rsidR="003C5F07" w:rsidRPr="003C5F07">
        <w:rPr>
          <w:rFonts w:ascii="Times New Roman" w:hAnsi="Times New Roman" w:cs="Times New Roman"/>
        </w:rPr>
        <w:t>’, también latino, empleado por Juvencio Celso en el siglo I para referirse al ‘arte de lo bueno y de lo equitativo’ (</w:t>
      </w:r>
      <w:proofErr w:type="spellStart"/>
      <w:r w:rsidR="003C5F07" w:rsidRPr="003C5F07">
        <w:rPr>
          <w:rFonts w:ascii="Times New Roman" w:hAnsi="Times New Roman" w:cs="Times New Roman"/>
          <w:i/>
          <w:iCs/>
        </w:rPr>
        <w:t>ius</w:t>
      </w:r>
      <w:proofErr w:type="spellEnd"/>
      <w:r w:rsidR="003C5F07" w:rsidRPr="003C5F07">
        <w:rPr>
          <w:rFonts w:ascii="Times New Roman" w:hAnsi="Times New Roman" w:cs="Times New Roman"/>
          <w:i/>
          <w:iCs/>
        </w:rPr>
        <w:t xml:space="preserve"> </w:t>
      </w:r>
      <w:proofErr w:type="spellStart"/>
      <w:r w:rsidR="003C5F07" w:rsidRPr="003C5F07">
        <w:rPr>
          <w:rFonts w:ascii="Times New Roman" w:hAnsi="Times New Roman" w:cs="Times New Roman"/>
          <w:i/>
          <w:iCs/>
        </w:rPr>
        <w:t>est</w:t>
      </w:r>
      <w:proofErr w:type="spellEnd"/>
      <w:r w:rsidR="003C5F07" w:rsidRPr="003C5F07">
        <w:rPr>
          <w:rFonts w:ascii="Times New Roman" w:hAnsi="Times New Roman" w:cs="Times New Roman"/>
          <w:i/>
          <w:iCs/>
        </w:rPr>
        <w:t xml:space="preserve"> </w:t>
      </w:r>
      <w:proofErr w:type="spellStart"/>
      <w:r w:rsidR="003C5F07" w:rsidRPr="003C5F07">
        <w:rPr>
          <w:rFonts w:ascii="Times New Roman" w:hAnsi="Times New Roman" w:cs="Times New Roman"/>
          <w:i/>
          <w:iCs/>
        </w:rPr>
        <w:t>ars</w:t>
      </w:r>
      <w:proofErr w:type="spellEnd"/>
      <w:r w:rsidR="003C5F07" w:rsidRPr="003C5F07">
        <w:rPr>
          <w:rFonts w:ascii="Times New Roman" w:hAnsi="Times New Roman" w:cs="Times New Roman"/>
          <w:i/>
          <w:iCs/>
        </w:rPr>
        <w:t xml:space="preserve"> </w:t>
      </w:r>
      <w:proofErr w:type="spellStart"/>
      <w:r w:rsidR="003C5F07" w:rsidRPr="003C5F07">
        <w:rPr>
          <w:rFonts w:ascii="Times New Roman" w:hAnsi="Times New Roman" w:cs="Times New Roman"/>
          <w:i/>
          <w:iCs/>
        </w:rPr>
        <w:t>boni</w:t>
      </w:r>
      <w:proofErr w:type="spellEnd"/>
      <w:r w:rsidR="003C5F07" w:rsidRPr="003C5F07">
        <w:rPr>
          <w:rFonts w:ascii="Times New Roman" w:hAnsi="Times New Roman" w:cs="Times New Roman"/>
          <w:i/>
          <w:iCs/>
        </w:rPr>
        <w:t xml:space="preserve"> et aquí</w:t>
      </w:r>
      <w:r w:rsidR="003C5F07" w:rsidRPr="003C5F07">
        <w:rPr>
          <w:rFonts w:ascii="Times New Roman" w:hAnsi="Times New Roman" w:cs="Times New Roman"/>
        </w:rPr>
        <w:t xml:space="preserve">). </w:t>
      </w:r>
    </w:p>
    <w:p w14:paraId="705BC8AA" w14:textId="25EB4BAE"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En la sociedad moderna, entendemos el derecho como la ‘facultad de hacer o exigir todo aquello que la ley o la autoridad establece en nuestro favor, o que el dueño de una cosa nos permite de ella’ (Real Academia Española, s.f., definición 10). Efectivamente, el derecho recoge la capacidad de acción que los cohabitantes de una sociedad -sujeta a un determinado ordenamiento jurídico- poseen. Además, el derecho también regula aquello que no podemos hacer. Por ello, también se define como las ‘facultades y obligaciones que derivan del estado de una persona, o de sus relaciones con respecto a otras’. Cierto es que la transgresión de un supuesto regulado por el derecho supone unas consecuencias a nivel jurídico, consecuencias que son más o menos graves en atención al grado de vulneración de la ley que haya supuesto dicha acción que llamamos delictual. </w:t>
      </w:r>
    </w:p>
    <w:p w14:paraId="0C2E1BAB" w14:textId="4EC3186B"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Sin embargo, el derecho no es sólo un conjunto material de normas y reglas, sino que, en su esencia, parte de una idea de justicia y de orden cuyo objetivo es permitir la máxima expresión de la libertad de los miembros de una sociedad en su vida colectiva. Es decir, parte de una dimensión trascendental cuyo origen es la consideración de la dignidad del ser humano como agente posesor de derechos inherentes a su naturaleza que deben de ser respetados. Por ello, el derecho cobra relevancia en el momento en el que el hombre deja de vivir solo para vivir en sociedad, puesto que es en la vida compartida cuando pueden surgir vulneraciones de los derechos de unos bajo la responsabilidad de las acciones de otros. </w:t>
      </w:r>
    </w:p>
    <w:p w14:paraId="5FE836FA" w14:textId="2D8CA248"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Aquí resulta relevante discernir entre la dimensión objetiva y la subjetiva del derecho. Por un lado, el derecho objetivo se refiere al conjunto de normas materiales, mientras que el derecho subjetivo hace referencia a los poderes o facultades inherentes al individuo en términos de justicia. En este sentido, el derecho subjetivo trasciende la naturaleza del ser humano y proviene de una comprensión jurídico-filosófica del individuo. Son los derechos que sustenta el hombre simplemente por ser hombre. Y, sin embargo, el derecho objetivo surge como la respuesta a la necesidad de una vida en sociedad. El ser humano es, por naturaleza, un animal social y político que necesita de las relaciones con otros para sobrevivir y desarrollar su pleno potencial. En el funcionamiento en sociedad surgen vulneraciones de los derechos de otros que revelan la importancia del establecimiento de una serie de leyes que indiquen lo que es legítimo y lo que no lo es, en aras de respetar el orden de la vida en sociedad. En la expresión de los derechos de unos pueden surgir vulneraciones de los derechos de otros, y es por ello </w:t>
      </w:r>
      <w:proofErr w:type="gramStart"/>
      <w:r w:rsidR="003C5F07" w:rsidRPr="003C5F07">
        <w:rPr>
          <w:rFonts w:ascii="Times New Roman" w:hAnsi="Times New Roman" w:cs="Times New Roman"/>
        </w:rPr>
        <w:t>que</w:t>
      </w:r>
      <w:proofErr w:type="gramEnd"/>
      <w:r w:rsidR="003C5F07" w:rsidRPr="003C5F07">
        <w:rPr>
          <w:rFonts w:ascii="Times New Roman" w:hAnsi="Times New Roman" w:cs="Times New Roman"/>
        </w:rPr>
        <w:t xml:space="preserve"> el derecho recoge las condiciones que regulan las acciones con la finalidad de permitir la máxima libertad de los derechos de todos de manera simultánea. El derecho es pues un conjunto material de reglas y normas, pero también es el paraguas que recoge el conjunto de facultades que inherentemente poseemos y que responden a la dignidad del ser humano. </w:t>
      </w:r>
    </w:p>
    <w:p w14:paraId="6A91F613" w14:textId="77777777"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 xml:space="preserve"> </w:t>
      </w:r>
    </w:p>
    <w:p w14:paraId="7C9A2E42" w14:textId="073A5CBB"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El derecho articula lo que es ilegal en la medida en la que establece una serie de consecuencias y repercusiones que tienen las conductas que vienen tipificadas en los códigos. De esta forma, aquella persona que vulnere una ley -por acción u omisión- vendrá castigada en atención al grado de transgresión de la norma, de la gravedad de la actividad cometida y del daño causado a objetos o sujetos. El establecimiento de dichas consecuencias y repercusiones puede tener como base distintas justificaciones en función de la perspectiva de la sociedad que se considere. </w:t>
      </w:r>
    </w:p>
    <w:p w14:paraId="41EDA7BE" w14:textId="65042ABA"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Así, existen las perspectivas de la prevención general y de la especial, que a su vez pueden ser negativas o positivas. Por un lado, según </w:t>
      </w:r>
      <w:proofErr w:type="spellStart"/>
      <w:r w:rsidR="003C5F07" w:rsidRPr="003C5F07">
        <w:rPr>
          <w:rFonts w:ascii="Times New Roman" w:hAnsi="Times New Roman" w:cs="Times New Roman"/>
        </w:rPr>
        <w:t>Jakobs</w:t>
      </w:r>
      <w:proofErr w:type="spellEnd"/>
      <w:r w:rsidR="003C5F07" w:rsidRPr="003C5F07">
        <w:rPr>
          <w:rFonts w:ascii="Times New Roman" w:hAnsi="Times New Roman" w:cs="Times New Roman"/>
        </w:rPr>
        <w:t xml:space="preserve"> (1976, citado en Feijoo </w:t>
      </w:r>
      <w:proofErr w:type="spellStart"/>
      <w:r w:rsidR="003C5F07" w:rsidRPr="003C5F07">
        <w:rPr>
          <w:rFonts w:ascii="Times New Roman" w:hAnsi="Times New Roman" w:cs="Times New Roman"/>
        </w:rPr>
        <w:t>Sanchez</w:t>
      </w:r>
      <w:proofErr w:type="spellEnd"/>
      <w:r w:rsidR="003C5F07" w:rsidRPr="003C5F07">
        <w:rPr>
          <w:rFonts w:ascii="Times New Roman" w:hAnsi="Times New Roman" w:cs="Times New Roman"/>
        </w:rPr>
        <w:t>, 2011), la prevención general parte de la idea de que el derecho tiene efectos preventivos de la criminalidad sobre el conjunto de la población, de forma que la amenaza de sanción que establece el ordenamiento jurídico disuade al individuo de transgredir las leyes a través del conocimiento de las consecuencias negativas que supondría el acto ilícito.</w:t>
      </w:r>
    </w:p>
    <w:p w14:paraId="5548F0F9" w14:textId="6BE815A2"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Por otro lado, la prevención especial tiene sus raíces en la idea de que las medidas preventivas han de dirigirse especialmente a la población infractora, por lo que la finalidad de la pena y de las medidas de seguridad es la de evitar la reincidencia, pero no la disuasión de la sociedad en general de la comisión del delito. </w:t>
      </w:r>
    </w:p>
    <w:p w14:paraId="6A516F33" w14:textId="77777777"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En su modalidad positiva, la prevención parte de un ánimo educativo, mientras que en su vertiente negativa la perspectiva se basa en la intimidación y la coerción.</w:t>
      </w:r>
    </w:p>
    <w:p w14:paraId="5123E333" w14:textId="4192CF8D"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 día de hoy, en España confluyen las prevenciones general y especial positivas como punto de partida de comprensión del derecho. En este sentido, el sistema jurídico-penal español establece una serie de leyes, por un lado, con el objetivo de castigar al que las transgrede y disuadirlo de reincidir (prevención especial). El </w:t>
      </w:r>
      <w:r w:rsidR="003C5F07" w:rsidRPr="003C5F07">
        <w:rPr>
          <w:rFonts w:ascii="Times New Roman" w:hAnsi="Times New Roman" w:cs="Times New Roman"/>
          <w:i/>
          <w:iCs/>
        </w:rPr>
        <w:t>ultimo ratio legis</w:t>
      </w:r>
      <w:r w:rsidR="003C5F07" w:rsidRPr="003C5F07">
        <w:rPr>
          <w:rFonts w:ascii="Times New Roman" w:hAnsi="Times New Roman" w:cs="Times New Roman"/>
        </w:rPr>
        <w:t xml:space="preserve"> sería la pena de cárcel, que priva a las personas de su libertad. Sin embargo, en tanto en cuanto el objetivo de la privación de libertad en España es el de la reinserción, en el establecimiento de la prisión como medida de castigo encontramos una vertiente negativa (el mero castigo de ir a la cárcel, de ser privado de determinados derechos como bien puede ser la libertad deambulatoria) y una vertiente positiva (por ejemplo, la posibilidad de estudiar o trabajar en la cárcel, de obtener la libertad condicional). </w:t>
      </w:r>
    </w:p>
    <w:p w14:paraId="68CFF60A" w14:textId="38313D0C"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Además, se ponen en marcha mecanismos de prevención general puesto que el castigo tiene una función comunicativa (Feijoo Sánchez, 2011). Nos hemos alejado de los paradigmas de justicia que defienden el concepto de ‘castigo ejemplar’– aquel impuesto con la finalidad de disuadir al resto de la población de cometer el crimen llevado a cabo por el delincuente en cuestión con el objetivo de evitar sufrir la misma pena que él. En este sentido, entramos hace ya tiempo en una época de búsqueda de proporcionalidad y sentido de la pena. El castigo sirve como reprimenda para el que delinque y su finalidad primera no es la de infligir temor a la reprimenda en la sociedad.  </w:t>
      </w:r>
    </w:p>
    <w:p w14:paraId="0D1EC7A9" w14:textId="77777777" w:rsidR="003C5F07" w:rsidRPr="003C5F07" w:rsidRDefault="003C5F07" w:rsidP="003C5F07">
      <w:pPr>
        <w:spacing w:line="360" w:lineRule="auto"/>
        <w:jc w:val="both"/>
        <w:rPr>
          <w:rFonts w:ascii="Times New Roman" w:hAnsi="Times New Roman" w:cs="Times New Roman"/>
        </w:rPr>
      </w:pPr>
    </w:p>
    <w:p w14:paraId="70DE52B1" w14:textId="77777777" w:rsidR="003C5F07" w:rsidRPr="003C5F07" w:rsidRDefault="003C5F07" w:rsidP="003C5F07">
      <w:pPr>
        <w:spacing w:line="360" w:lineRule="auto"/>
        <w:ind w:firstLine="708"/>
        <w:jc w:val="both"/>
        <w:rPr>
          <w:rFonts w:ascii="Times New Roman" w:hAnsi="Times New Roman" w:cs="Times New Roman"/>
        </w:rPr>
      </w:pPr>
      <w:r w:rsidRPr="003C5F07">
        <w:rPr>
          <w:rFonts w:ascii="Times New Roman" w:hAnsi="Times New Roman" w:cs="Times New Roman"/>
        </w:rPr>
        <w:t>En esa línea, en nuestro ordenamiento jurídico observamos una confluencia de tendencias que incluyen la justificación social de la pena, la perspectiva de la construcción social de la culpabilidad, la justificación individual del castigo y los postulados de la teoría comunicativa de la culpabilidad (Feijoo Sánchez, 2011).</w:t>
      </w:r>
    </w:p>
    <w:p w14:paraId="1C174843" w14:textId="53FFD39E"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Dicha confluencia de tendencias parte del conocimiento multidisciplinar que poseemos hoy en día y que trasciende las barreras del derecho. Nos interesamos en lo que la historia, la sociología, la filosofía e incluso las ciencias puedan aportar para hacer del derecho un ámbito más holístico y, en su aplicación, más justo. En el ámbito que nos ocupa, interesa especialmente la integración del conocimiento científico en la teoría y práctica del derecho.</w:t>
      </w:r>
    </w:p>
    <w:p w14:paraId="443C04D6" w14:textId="77777777" w:rsidR="003C5F07" w:rsidRPr="003C5F07" w:rsidRDefault="003C5F07" w:rsidP="003C5F07">
      <w:pPr>
        <w:spacing w:line="360" w:lineRule="auto"/>
        <w:jc w:val="both"/>
        <w:rPr>
          <w:rFonts w:ascii="Times New Roman" w:hAnsi="Times New Roman" w:cs="Times New Roman"/>
        </w:rPr>
      </w:pPr>
    </w:p>
    <w:p w14:paraId="4D925F0E" w14:textId="18664192"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Rubia Vila (2009), por ejemplo, parte de una justificación social de la pena en la que cobran especial relevancia las investigaciones sobre el funcionamiento y estructura cerebrales para diferenciar a aquellos delincuentes</w:t>
      </w:r>
      <w:r w:rsidR="00133C8B">
        <w:rPr>
          <w:rFonts w:ascii="Times New Roman" w:hAnsi="Times New Roman" w:cs="Times New Roman"/>
        </w:rPr>
        <w:t>,</w:t>
      </w:r>
      <w:r w:rsidR="003C5F07" w:rsidRPr="003C5F07">
        <w:rPr>
          <w:rFonts w:ascii="Times New Roman" w:hAnsi="Times New Roman" w:cs="Times New Roman"/>
        </w:rPr>
        <w:t xml:space="preserve"> que por sus características y potencialidades</w:t>
      </w:r>
      <w:r w:rsidR="00133C8B">
        <w:rPr>
          <w:rFonts w:ascii="Times New Roman" w:hAnsi="Times New Roman" w:cs="Times New Roman"/>
        </w:rPr>
        <w:t>,</w:t>
      </w:r>
      <w:r w:rsidR="003C5F07" w:rsidRPr="003C5F07">
        <w:rPr>
          <w:rFonts w:ascii="Times New Roman" w:hAnsi="Times New Roman" w:cs="Times New Roman"/>
        </w:rPr>
        <w:t xml:space="preserve"> son más susceptibles de corrección de aquellos que lo son en menor medida. Los primeros tienen pocas posibilidades de reincidencia, mientras que los segundos cometen hechos particularmente graves y peligrosos que además tienen mayor probabilidad de volver a llevar a cabo. </w:t>
      </w:r>
    </w:p>
    <w:p w14:paraId="035589B6" w14:textId="25EE4A78"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Desde ahí, deduce que las medidas de seguridad serían alternativas óptimas para aquellos criminales que son potencialmente capaces de reinsertarse, mientras que los castigos más extremos (privación de libertad) deberían ser circunscritos en su aplicación a los delincuentes no (tan) susceptibles de corrección. En este sentido, Rubia Vila defiende una proporcionalidad de la pena basada en el potencial reinsertivo en función del conocimiento neurocientífico. </w:t>
      </w:r>
    </w:p>
    <w:p w14:paraId="0390B4A2" w14:textId="7493A6B2"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Además, en tanto en cuanto el autor defiende que han de ser castigados sólo por su peligrosidad aquellos sujetos que son inimputables -por falta de volición o de cognición en la comisión del acto delictivo- pero altamente peligrosos para la vida en sociedad. Rubia Vila defiende una visión de la pena que parte del conocimiento científico acerca del cerebro y que se basa en la prevención especial (positiva y negativa al mismo tiempo, paradójicamente) y que deriva en el castigo como justificación de la seguridad. </w:t>
      </w:r>
    </w:p>
    <w:p w14:paraId="616E5017" w14:textId="77777777" w:rsidR="003C5F07" w:rsidRPr="003C5F07" w:rsidRDefault="003C5F07" w:rsidP="003C5F07">
      <w:pPr>
        <w:spacing w:line="360" w:lineRule="auto"/>
        <w:jc w:val="both"/>
        <w:rPr>
          <w:rFonts w:ascii="Times New Roman" w:hAnsi="Times New Roman" w:cs="Times New Roman"/>
        </w:rPr>
      </w:pPr>
    </w:p>
    <w:p w14:paraId="600366C2" w14:textId="5F6EFD6A"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Por otro lado, Feijoo Sánchez (2011), como defensor de ciertos argumentos que pertenecen a la perspectiva de la justificación individual de la pena desde la prevención especial positiva, defiende que el derecho cobra sentido en tanto en cuanto se consigue justificar la aplicación de una determinada pena a un determinado individuo partiendo del conocimiento científico concreto de su caso particular. Es decir, es legítimo y justo aplicar un castigo a un individuo si, tras un estudio cerebral, se puede determinar que dicho castigo es idóneo tanto por las repercusiones que pueda generar a nivel individual como por la naturaleza del delito y del delincuente que en ese caso ocupe. </w:t>
      </w:r>
    </w:p>
    <w:p w14:paraId="7D8A0999" w14:textId="3FFCA400"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Aunque esta visión ha generado mucho debate por la altísima cantidad de recursos materiales, económicos, temporales y humanos que requiere - </w:t>
      </w:r>
      <w:proofErr w:type="spellStart"/>
      <w:r w:rsidR="003C5F07" w:rsidRPr="003C5F07">
        <w:rPr>
          <w:rFonts w:ascii="Times New Roman" w:hAnsi="Times New Roman" w:cs="Times New Roman"/>
        </w:rPr>
        <w:t>Jakobs</w:t>
      </w:r>
      <w:proofErr w:type="spellEnd"/>
      <w:r w:rsidR="003C5F07" w:rsidRPr="003C5F07">
        <w:rPr>
          <w:rFonts w:ascii="Times New Roman" w:hAnsi="Times New Roman" w:cs="Times New Roman"/>
        </w:rPr>
        <w:t xml:space="preserve"> (1976, citado en Feijoo </w:t>
      </w:r>
      <w:proofErr w:type="spellStart"/>
      <w:r w:rsidR="003C5F07" w:rsidRPr="003C5F07">
        <w:rPr>
          <w:rFonts w:ascii="Times New Roman" w:hAnsi="Times New Roman" w:cs="Times New Roman"/>
        </w:rPr>
        <w:t>Sanchez</w:t>
      </w:r>
      <w:proofErr w:type="spellEnd"/>
      <w:r w:rsidR="003C5F07" w:rsidRPr="003C5F07">
        <w:rPr>
          <w:rFonts w:ascii="Times New Roman" w:hAnsi="Times New Roman" w:cs="Times New Roman"/>
        </w:rPr>
        <w:t xml:space="preserve">, 2011) es un gran crítico de esta postura-, si es cierto que contribuye a otorgar relevancia al conocimiento neurocientífico en la aplicación del derecho en nuestra sociedad. </w:t>
      </w:r>
    </w:p>
    <w:p w14:paraId="339F2CB7" w14:textId="77777777" w:rsidR="003C5F07" w:rsidRPr="003C5F07" w:rsidRDefault="003C5F07" w:rsidP="003C5F07">
      <w:pPr>
        <w:spacing w:line="360" w:lineRule="auto"/>
        <w:jc w:val="both"/>
        <w:rPr>
          <w:rFonts w:ascii="Times New Roman" w:hAnsi="Times New Roman" w:cs="Times New Roman"/>
        </w:rPr>
      </w:pPr>
    </w:p>
    <w:p w14:paraId="7C834550" w14:textId="5A2C5B55"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Además, en la construcción del derecho actual desde la prevención general positiva, también se incorpora la visión del concepto de culpabilidad como construcción social. En este sentido, autores como </w:t>
      </w:r>
      <w:proofErr w:type="spellStart"/>
      <w:r w:rsidR="003C5F07" w:rsidRPr="003C5F07">
        <w:rPr>
          <w:rFonts w:ascii="Times New Roman" w:hAnsi="Times New Roman" w:cs="Times New Roman"/>
        </w:rPr>
        <w:t>Burkhart</w:t>
      </w:r>
      <w:proofErr w:type="spellEnd"/>
      <w:r w:rsidR="003C5F07" w:rsidRPr="003C5F07">
        <w:rPr>
          <w:rFonts w:ascii="Times New Roman" w:hAnsi="Times New Roman" w:cs="Times New Roman"/>
        </w:rPr>
        <w:t xml:space="preserve"> (1998, en Feijoo Sánchez, 2011) defienden que la culpabilidad ha de reposar en la perspectiva interna, subjetiva, concreta, que el autor tuviese en el momento de delinquir, acerca de las posibilidades de acción de las que disponía. Es decir, no es tan importante que el autor pudiese llevar a cabo otra acción en el momento del delito que la acción criminal, sino que lo más relevante es que el autor tuviese –o no- la capacidad de contemplar internamente esas posibilidades otras alternativas a la comisión del delito. Construimos la culpabilidad en función de lo que la sociedad entienda que puede ser razonable hacer en una determinada situación. Si la sensación subjetiva general acerca de las alternativas de acción frente a la comisión del delito es la misma que la que ha presentado el autor, entonces no existe culpa. Es en estos casos en los que planteamos la aplicación de eximentes tales como la legítima defensa, el miedo insuperable o la obra en cumplimiento de un deber. </w:t>
      </w:r>
    </w:p>
    <w:p w14:paraId="53071049" w14:textId="72B8A2B8"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Esta visión de la construcción social de la culpabilidad implica, en cierto grado, que la culpabilidad viene determinada por las sensaciones subjetivas del condenado en el momento de la comisión del delito, partiendo del conocimiento científico que poseemos acerca de la mente y la consciencia. Sin embargo, ciertos autores, como Feijoo Sánchez (2008), defienden que esta visión es muy unilateral ya que poco tiene que ver con la realidad de la aplicación de estas fundamentaciones en nuestro sistema jurídico. En realidad, castigamos a aquel que delinque pero que no tiene sensación de libertad (de posibilidad alternativa de actuación) que la de cometer el hecho delictivo, pero no se declara ‘culpable al esquizofrénico que tiene una visión delirante de la realidad, si bien actúa absolutamente convencido de su libertad’ (Feijoo Sánchez, 2008).</w:t>
      </w:r>
    </w:p>
    <w:p w14:paraId="5108B508" w14:textId="77777777" w:rsidR="003C5F07" w:rsidRPr="003C5F07" w:rsidRDefault="003C5F07" w:rsidP="003C5F07">
      <w:pPr>
        <w:spacing w:line="360" w:lineRule="auto"/>
        <w:jc w:val="both"/>
        <w:rPr>
          <w:rFonts w:ascii="Times New Roman" w:hAnsi="Times New Roman" w:cs="Times New Roman"/>
        </w:rPr>
      </w:pPr>
    </w:p>
    <w:p w14:paraId="5615DF0D" w14:textId="30475AB1"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Como ha sido mencionado anteriormente, desde la teoría comunicativa de la culpabilidad, que proviene de la prevención general positiva, se entiende que la culpabilidad es indispensable, por un lado, por el propio castigo que suponen para el delincuente y, por otro, por el mensaje que desde el castigo se envía al resto de la sociedad. Así, </w:t>
      </w:r>
      <w:proofErr w:type="spellStart"/>
      <w:r w:rsidR="003C5F07" w:rsidRPr="003C5F07">
        <w:rPr>
          <w:rFonts w:ascii="Times New Roman" w:hAnsi="Times New Roman" w:cs="Times New Roman"/>
        </w:rPr>
        <w:t>Gunther</w:t>
      </w:r>
      <w:proofErr w:type="spellEnd"/>
      <w:r w:rsidR="003C5F07" w:rsidRPr="003C5F07">
        <w:rPr>
          <w:rFonts w:ascii="Times New Roman" w:hAnsi="Times New Roman" w:cs="Times New Roman"/>
        </w:rPr>
        <w:t xml:space="preserve"> (1997, en Feijoo Sánchez, 2011) explica que ‘se castiga a alguien por no cumplir con su parte, pero también por la lesividad comunicativa de sus acciones’, a modo de disuasión para el resto de la población. El objetivo de la creación de leyes y normas no es tanto que la gente adscriba a los valores y principios que estas defienden, sino que simplemente que se respeten por el bien de la vida en sociedad. El castigo tiene una dimensión ejemplificadora para evitar la erosión del orden social. </w:t>
      </w:r>
    </w:p>
    <w:p w14:paraId="201AEC30" w14:textId="77777777" w:rsidR="003C5F07" w:rsidRPr="003C5F07" w:rsidRDefault="003C5F07" w:rsidP="003C5F07">
      <w:pPr>
        <w:spacing w:line="360" w:lineRule="auto"/>
        <w:jc w:val="both"/>
        <w:rPr>
          <w:rFonts w:ascii="Times New Roman" w:hAnsi="Times New Roman" w:cs="Times New Roman"/>
        </w:rPr>
      </w:pPr>
    </w:p>
    <w:p w14:paraId="43E3A795" w14:textId="16EB2C79" w:rsidR="003C5F07" w:rsidRPr="003C5F07" w:rsidRDefault="003C5F07" w:rsidP="003C5F07">
      <w:pPr>
        <w:spacing w:line="360" w:lineRule="auto"/>
        <w:ind w:firstLine="708"/>
        <w:jc w:val="both"/>
        <w:rPr>
          <w:rFonts w:ascii="Times New Roman" w:hAnsi="Times New Roman" w:cs="Times New Roman"/>
        </w:rPr>
      </w:pPr>
      <w:r w:rsidRPr="003C5F07">
        <w:rPr>
          <w:rFonts w:ascii="Times New Roman" w:hAnsi="Times New Roman" w:cs="Times New Roman"/>
        </w:rPr>
        <w:t xml:space="preserve">Junto con el resto de </w:t>
      </w:r>
      <w:proofErr w:type="gramStart"/>
      <w:r w:rsidRPr="003C5F07">
        <w:rPr>
          <w:rFonts w:ascii="Times New Roman" w:hAnsi="Times New Roman" w:cs="Times New Roman"/>
        </w:rPr>
        <w:t>teorías</w:t>
      </w:r>
      <w:proofErr w:type="gramEnd"/>
      <w:r w:rsidRPr="003C5F07">
        <w:rPr>
          <w:rFonts w:ascii="Times New Roman" w:hAnsi="Times New Roman" w:cs="Times New Roman"/>
        </w:rPr>
        <w:t xml:space="preserve"> y perspectivas jurídico-penales que conforman la doctrina legal de nuestro país, esta última teoría comunicativa de la culpabilidad toma</w:t>
      </w:r>
      <w:r w:rsidR="00133C8B">
        <w:rPr>
          <w:rFonts w:ascii="Times New Roman" w:hAnsi="Times New Roman" w:cs="Times New Roman"/>
        </w:rPr>
        <w:t>,</w:t>
      </w:r>
      <w:r w:rsidRPr="003C5F07">
        <w:rPr>
          <w:rFonts w:ascii="Times New Roman" w:hAnsi="Times New Roman" w:cs="Times New Roman"/>
        </w:rPr>
        <w:t xml:space="preserve"> en el tema que nos ocupa</w:t>
      </w:r>
      <w:r w:rsidR="00133C8B">
        <w:rPr>
          <w:rFonts w:ascii="Times New Roman" w:hAnsi="Times New Roman" w:cs="Times New Roman"/>
        </w:rPr>
        <w:t>,</w:t>
      </w:r>
      <w:r w:rsidRPr="003C5F07">
        <w:rPr>
          <w:rFonts w:ascii="Times New Roman" w:hAnsi="Times New Roman" w:cs="Times New Roman"/>
        </w:rPr>
        <w:t xml:space="preserve"> especial importancia. En tanto en cuanto el derecho requiere del cumplimiento de las normas por parte de los ciudadanos, pero no necesariamente del reconocimiento y validación moral de los mismos, no se castigan personas, opiniones, tendencias… </w:t>
      </w:r>
      <w:r w:rsidR="00133C8B">
        <w:rPr>
          <w:rFonts w:ascii="Times New Roman" w:hAnsi="Times New Roman" w:cs="Times New Roman"/>
        </w:rPr>
        <w:t>s</w:t>
      </w:r>
      <w:r w:rsidRPr="003C5F07">
        <w:rPr>
          <w:rFonts w:ascii="Times New Roman" w:hAnsi="Times New Roman" w:cs="Times New Roman"/>
        </w:rPr>
        <w:t>ino conductas determinadas. En este sentido, no se castiga a una persona por tener un trastorno mental que pueda implicar el incumplimiento de normas, si no por la acción concreta a través de la cual el enfermo mental incumple la norma. Es decir, nuestro derecho penal implica una perspectiva ‘de hecho’ y no ‘de autor’.</w:t>
      </w:r>
    </w:p>
    <w:p w14:paraId="0FA0D72C" w14:textId="77777777" w:rsidR="003C5F07" w:rsidRPr="003C5F07" w:rsidRDefault="003C5F07" w:rsidP="003C5F07">
      <w:pPr>
        <w:spacing w:line="360" w:lineRule="auto"/>
        <w:ind w:firstLine="708"/>
        <w:jc w:val="both"/>
        <w:rPr>
          <w:rFonts w:ascii="Times New Roman" w:hAnsi="Times New Roman" w:cs="Times New Roman"/>
        </w:rPr>
      </w:pPr>
      <w:r w:rsidRPr="003C5F07">
        <w:rPr>
          <w:rFonts w:ascii="Times New Roman" w:hAnsi="Times New Roman" w:cs="Times New Roman"/>
        </w:rPr>
        <w:t xml:space="preserve"> Igualmente, no se castiga a una persona por el mero hecho de tener rasgos psicopáticos, se le impone una pena exclusivamente cuando incumple la ley. Sin embargo, si en el incumplimiento de la ley no es palpable la voluntad de delinquir y la capacidad de comprender que lo que se hace es ilegal, entonces no es legítimo el castigo. Se entiende, puesto que constituye una causa eximente en si misma, que la enfermedad mental es pues un impedimento cognitivo para la requerida capacidad intelectiva en la comisión del delito. </w:t>
      </w:r>
    </w:p>
    <w:p w14:paraId="286B76DF" w14:textId="3C6EF6DE"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Entrando en materia, la psicopatía no es considerada una enfermedad mental y muchos defienden que ‘los psicópatas cumplen perfectamente los requisitos legales y psiquiátricos para ser declarados mentalmente sanos’ (</w:t>
      </w:r>
      <w:proofErr w:type="spellStart"/>
      <w:r w:rsidR="003C5F07" w:rsidRPr="003C5F07">
        <w:rPr>
          <w:rFonts w:ascii="Times New Roman" w:hAnsi="Times New Roman" w:cs="Times New Roman"/>
        </w:rPr>
        <w:t>Harbottle</w:t>
      </w:r>
      <w:proofErr w:type="spellEnd"/>
      <w:r w:rsidR="003C5F07" w:rsidRPr="003C5F07">
        <w:rPr>
          <w:rFonts w:ascii="Times New Roman" w:hAnsi="Times New Roman" w:cs="Times New Roman"/>
        </w:rPr>
        <w:t xml:space="preserve"> Quirós, 2019), por lo que su condición en ningún caso sería constitutiva de eximente en si misma y se le juzgaría pues de acuerdo a la doctrina habitual del derecho penal ‘’de hecho’’. La intervención sobre el delincuente psicópata es la misma que se aplica sobre cualquier persona imputable que comete un injusto, dejando de lado muchos de los aspectos que conforman la etiopatogenia de la condición de psicopatía. </w:t>
      </w:r>
    </w:p>
    <w:p w14:paraId="3DBC1238" w14:textId="08016FD4"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De hecho, </w:t>
      </w:r>
      <w:proofErr w:type="spellStart"/>
      <w:r w:rsidR="003C5F07" w:rsidRPr="003C5F07">
        <w:rPr>
          <w:rFonts w:ascii="Times New Roman" w:hAnsi="Times New Roman" w:cs="Times New Roman"/>
        </w:rPr>
        <w:t>Pozueco</w:t>
      </w:r>
      <w:proofErr w:type="spellEnd"/>
      <w:r w:rsidR="003C5F07" w:rsidRPr="003C5F07">
        <w:rPr>
          <w:rFonts w:ascii="Times New Roman" w:hAnsi="Times New Roman" w:cs="Times New Roman"/>
        </w:rPr>
        <w:t>-Romero et al. (2011) defienden que la consideración de la psicopatía en el ordenamiento jurídico actual es defectuosa puesto que el número de revocaciones o suspensiones de libertad condicional es mayor en aquella población psicopática con pena de privación de libertad que en el resto de condenados. Igualmente, el número de quebrantamientos de condena y de sanciones por conducta violenta durante el encarcelamiento es menor en el caso de los presos sin condición de psicopatía que en los que sí que la presentan.</w:t>
      </w:r>
    </w:p>
    <w:p w14:paraId="7313B393" w14:textId="3A2BCEF0"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En otros casos, sin embargo, el fallo en el trato del delincuente psicópata también es perceptible a través del fenómeno del ‘preso modelo’. El psicópata ‘’integrado’’ o ‘’con éxito’’ es aquel que, aunque delincuente condenado, consigue burlar al sistema por sus conductas cordiales, amigables, obedientes y su destacable progresión penitenciaria. Ponen en marcha actitudes y conductas falsas, fingidas, pero, sin embargo, contribuyen a apagar las alarmas respecto de su peligrosidad, pasando desapercibidos o incluso siendo destacable su evolución. Salen de prisión con mayor y mejor conocimiento del funcionamiento del sistema, optimizando su capacidad de transgredir sin ser detectados. </w:t>
      </w:r>
    </w:p>
    <w:p w14:paraId="55DD084F" w14:textId="3DAEAC7F"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Ambos desenlaces ponen en evidencia que los programas rehabilitantes actuales fracasan en su aplicación a población psicópata, por lo que destaca la necesidad de reconsiderar la consideración de la psicopatía en el ordenamiento jurídico, especialmente partiendo del conocimiento de las características neurobiológicas de dicha condición. Tal vez comprendiendo cómo funciona el cerebro psicópata podremos diseñar un ordenamiento jurídico que sea, además de más justo, más efectivo en su objetivo reinsertivo. </w:t>
      </w:r>
    </w:p>
    <w:p w14:paraId="1B94ACEC" w14:textId="77777777" w:rsidR="003C5F07" w:rsidRPr="003C5F07" w:rsidRDefault="003C5F07" w:rsidP="003C5F07">
      <w:pPr>
        <w:spacing w:line="360" w:lineRule="auto"/>
        <w:jc w:val="both"/>
        <w:rPr>
          <w:rFonts w:ascii="Times New Roman" w:hAnsi="Times New Roman" w:cs="Times New Roman"/>
        </w:rPr>
      </w:pPr>
    </w:p>
    <w:p w14:paraId="51064788" w14:textId="53B60A0E" w:rsidR="00E52997" w:rsidRDefault="00E52997" w:rsidP="00E52997">
      <w:pPr>
        <w:pStyle w:val="Prrafodelista"/>
        <w:ind w:left="1080"/>
        <w:jc w:val="both"/>
        <w:rPr>
          <w:rFonts w:ascii="Times New Roman" w:hAnsi="Times New Roman" w:cs="Times New Roman"/>
          <w:i/>
          <w:iCs/>
          <w:sz w:val="32"/>
          <w:szCs w:val="32"/>
          <w:u w:val="single"/>
        </w:rPr>
      </w:pPr>
    </w:p>
    <w:p w14:paraId="09ACAEB4" w14:textId="77777777" w:rsidR="009912EE" w:rsidRDefault="009912EE" w:rsidP="00E52997">
      <w:pPr>
        <w:pStyle w:val="Prrafodelista"/>
        <w:ind w:left="1080"/>
        <w:jc w:val="both"/>
        <w:rPr>
          <w:rFonts w:ascii="Times New Roman" w:hAnsi="Times New Roman" w:cs="Times New Roman"/>
          <w:i/>
          <w:iCs/>
          <w:sz w:val="32"/>
          <w:szCs w:val="32"/>
          <w:u w:val="single"/>
        </w:rPr>
      </w:pPr>
    </w:p>
    <w:p w14:paraId="5DE4B57C" w14:textId="756F7C73" w:rsidR="003C5F07" w:rsidRPr="00E52997" w:rsidRDefault="003C5F07" w:rsidP="00335218">
      <w:pPr>
        <w:pStyle w:val="Prrafodelista"/>
        <w:spacing w:line="480" w:lineRule="auto"/>
        <w:ind w:left="0"/>
        <w:jc w:val="both"/>
        <w:rPr>
          <w:rFonts w:ascii="Times New Roman" w:hAnsi="Times New Roman" w:cs="Times New Roman"/>
          <w:b/>
          <w:bCs/>
        </w:rPr>
      </w:pPr>
      <w:r w:rsidRPr="00E52997">
        <w:rPr>
          <w:rFonts w:ascii="Times New Roman" w:hAnsi="Times New Roman" w:cs="Times New Roman"/>
          <w:b/>
          <w:bCs/>
          <w:sz w:val="32"/>
          <w:szCs w:val="32"/>
        </w:rPr>
        <w:t>Situación actual – perspectiva neurobiológica</w:t>
      </w:r>
      <w:r w:rsidRPr="00E52997">
        <w:rPr>
          <w:rFonts w:ascii="Times New Roman" w:hAnsi="Times New Roman" w:cs="Times New Roman"/>
          <w:b/>
          <w:bCs/>
        </w:rPr>
        <w:t xml:space="preserve"> </w:t>
      </w:r>
    </w:p>
    <w:p w14:paraId="2A133D73" w14:textId="77777777" w:rsidR="003C5F07" w:rsidRPr="003C5F07" w:rsidRDefault="003C5F07" w:rsidP="003C5F07">
      <w:pPr>
        <w:pStyle w:val="Prrafodelista"/>
        <w:ind w:left="1080"/>
        <w:jc w:val="both"/>
        <w:rPr>
          <w:rFonts w:ascii="Times New Roman" w:hAnsi="Times New Roman" w:cs="Times New Roman"/>
          <w:u w:val="single"/>
        </w:rPr>
      </w:pPr>
    </w:p>
    <w:p w14:paraId="3F2931BB" w14:textId="77777777"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ab/>
        <w:t xml:space="preserve">Según Garrido (2009, en </w:t>
      </w:r>
      <w:proofErr w:type="spellStart"/>
      <w:r w:rsidRPr="003C5F07">
        <w:rPr>
          <w:rFonts w:ascii="Times New Roman" w:hAnsi="Times New Roman" w:cs="Times New Roman"/>
        </w:rPr>
        <w:t>Hartbottle</w:t>
      </w:r>
      <w:proofErr w:type="spellEnd"/>
      <w:r w:rsidRPr="003C5F07">
        <w:rPr>
          <w:rFonts w:ascii="Times New Roman" w:hAnsi="Times New Roman" w:cs="Times New Roman"/>
        </w:rPr>
        <w:t xml:space="preserve"> Quirós, 2019) y como hemos mencionado previamente, ‘’la psicopatía no es un trastorno mental, pero si es un trastorno gravísimo de las emociones y los sentimientos que afectan al razonamiento y al juicio’’. En este sentido, a pesar de no ser constitutiva de enfermedad, la psicopatía se caracteriza por la existencia de determinados correlatos a nivel cerebral y biológico que son observables desde un punto de vista tanto estructural como funcional. Gracias a pruebas psicodiagnósticas como el PCL-R (Escala de Evaluación de la Psicopatía) de Hare, que ha servido de instrumento para la evaluación de rasgos psicopáticos en el ámbito clínico, legal y de investigación, se ha podido estandarizar la medición de la psicopatía y establecer una serie de características y requisitos en el diagnóstico de </w:t>
      </w:r>
      <w:proofErr w:type="gramStart"/>
      <w:r w:rsidRPr="003C5F07">
        <w:rPr>
          <w:rFonts w:ascii="Times New Roman" w:hAnsi="Times New Roman" w:cs="Times New Roman"/>
        </w:rPr>
        <w:t>la misma</w:t>
      </w:r>
      <w:proofErr w:type="gramEnd"/>
      <w:r w:rsidRPr="003C5F07">
        <w:rPr>
          <w:rFonts w:ascii="Times New Roman" w:hAnsi="Times New Roman" w:cs="Times New Roman"/>
        </w:rPr>
        <w:t xml:space="preserve">. Sin embargo, son relativamente recientes los grandes avances científicos en técnicas de neuroimagen anatómicas (resonancia magnética nuclear y tomografía axial computarizada) y funcionales (tomografía por emisión de positrones, resonancia magnética funcional y </w:t>
      </w:r>
      <w:proofErr w:type="spellStart"/>
      <w:r w:rsidRPr="003C5F07">
        <w:rPr>
          <w:rFonts w:ascii="Times New Roman" w:hAnsi="Times New Roman" w:cs="Times New Roman"/>
        </w:rPr>
        <w:t>magnetoencefalografía</w:t>
      </w:r>
      <w:proofErr w:type="spellEnd"/>
      <w:r w:rsidRPr="003C5F07">
        <w:rPr>
          <w:rFonts w:ascii="Times New Roman" w:hAnsi="Times New Roman" w:cs="Times New Roman"/>
        </w:rPr>
        <w:t xml:space="preserve">) que han permitido observar de forma directa y (más o menos) detallada el cerebro psicopático y sus características a nivel estructural y funcional. </w:t>
      </w:r>
    </w:p>
    <w:p w14:paraId="2A659B51" w14:textId="77777777" w:rsidR="003C5F07" w:rsidRPr="003C5F07" w:rsidRDefault="003C5F07" w:rsidP="003C5F07">
      <w:pPr>
        <w:spacing w:line="360" w:lineRule="auto"/>
        <w:jc w:val="both"/>
        <w:rPr>
          <w:rFonts w:ascii="Times New Roman" w:hAnsi="Times New Roman" w:cs="Times New Roman"/>
        </w:rPr>
      </w:pPr>
    </w:p>
    <w:p w14:paraId="170437BD" w14:textId="3161A618"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Gracias pues a dichas técnicas han podido observarse alteraciones estructurales </w:t>
      </w:r>
      <w:r w:rsidR="00133C8B">
        <w:rPr>
          <w:rFonts w:ascii="Times New Roman" w:hAnsi="Times New Roman" w:cs="Times New Roman"/>
        </w:rPr>
        <w:t xml:space="preserve">cerebrales </w:t>
      </w:r>
      <w:r w:rsidR="003C5F07" w:rsidRPr="003C5F07">
        <w:rPr>
          <w:rFonts w:ascii="Times New Roman" w:hAnsi="Times New Roman" w:cs="Times New Roman"/>
        </w:rPr>
        <w:t xml:space="preserve">en individuos con psicopatía. Dajas (2010) observa que tanto la corteza orbitofrontal como la dorsolateral prefrontal y otras áreas subcorticales, como la amígdala y el hipocampo, juegan un papel importante en la producción de la agresión por parte de psicópatas. Destaca una disminución </w:t>
      </w:r>
      <w:r w:rsidR="00133C8B">
        <w:rPr>
          <w:rFonts w:ascii="Times New Roman" w:hAnsi="Times New Roman" w:cs="Times New Roman"/>
        </w:rPr>
        <w:t xml:space="preserve">del espesor </w:t>
      </w:r>
      <w:r w:rsidR="003C5F07" w:rsidRPr="003C5F07">
        <w:rPr>
          <w:rFonts w:ascii="Times New Roman" w:hAnsi="Times New Roman" w:cs="Times New Roman"/>
        </w:rPr>
        <w:t xml:space="preserve">cortical en el lóbulo prefrontal, elemento a considerar si tenemos en cuenta el importante papel de esté área cerebral en el comportamiento social. También </w:t>
      </w:r>
      <w:proofErr w:type="spellStart"/>
      <w:r w:rsidR="003C5F07" w:rsidRPr="003C5F07">
        <w:rPr>
          <w:rFonts w:ascii="Times New Roman" w:hAnsi="Times New Roman" w:cs="Times New Roman"/>
        </w:rPr>
        <w:t>Raine</w:t>
      </w:r>
      <w:proofErr w:type="spellEnd"/>
      <w:r w:rsidR="003C5F07" w:rsidRPr="003C5F07">
        <w:rPr>
          <w:rFonts w:ascii="Times New Roman" w:hAnsi="Times New Roman" w:cs="Times New Roman"/>
        </w:rPr>
        <w:t xml:space="preserve"> (2008, en Alcázar-</w:t>
      </w:r>
      <w:proofErr w:type="spellStart"/>
      <w:r w:rsidR="003C5F07" w:rsidRPr="003C5F07">
        <w:rPr>
          <w:rFonts w:ascii="Times New Roman" w:hAnsi="Times New Roman" w:cs="Times New Roman"/>
        </w:rPr>
        <w:t>Córcoles</w:t>
      </w:r>
      <w:proofErr w:type="spellEnd"/>
      <w:r w:rsidR="003C5F07" w:rsidRPr="003C5F07">
        <w:rPr>
          <w:rFonts w:ascii="Times New Roman" w:hAnsi="Times New Roman" w:cs="Times New Roman"/>
        </w:rPr>
        <w:t xml:space="preserve">, 2010) se enfoca en las alteraciones estructurales de la zona prefrontal, destacando que las diferencias en volumen que se han observado en psicópatas están relacionadas con problemas en el control de impulsos y el manejo del estrés. Concluye, además, que dichos daños a menudo desembocan en un conglomerado funcional al que llama ‘Síndrome </w:t>
      </w:r>
      <w:proofErr w:type="spellStart"/>
      <w:r w:rsidR="003C5F07" w:rsidRPr="003C5F07">
        <w:rPr>
          <w:rFonts w:ascii="Times New Roman" w:hAnsi="Times New Roman" w:cs="Times New Roman"/>
        </w:rPr>
        <w:t>neuropsicopático</w:t>
      </w:r>
      <w:proofErr w:type="spellEnd"/>
      <w:r w:rsidR="003C5F07" w:rsidRPr="003C5F07">
        <w:rPr>
          <w:rFonts w:ascii="Times New Roman" w:hAnsi="Times New Roman" w:cs="Times New Roman"/>
        </w:rPr>
        <w:t xml:space="preserve">’. </w:t>
      </w:r>
    </w:p>
    <w:p w14:paraId="17DB01D0" w14:textId="77777777"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 xml:space="preserve">También </w:t>
      </w:r>
      <w:proofErr w:type="spellStart"/>
      <w:r w:rsidRPr="003C5F07">
        <w:rPr>
          <w:rFonts w:ascii="Times New Roman" w:hAnsi="Times New Roman" w:cs="Times New Roman"/>
        </w:rPr>
        <w:t>Siever</w:t>
      </w:r>
      <w:proofErr w:type="spellEnd"/>
      <w:r w:rsidRPr="003C5F07">
        <w:rPr>
          <w:rFonts w:ascii="Times New Roman" w:hAnsi="Times New Roman" w:cs="Times New Roman"/>
        </w:rPr>
        <w:t xml:space="preserve"> (2008; en Alcázar-</w:t>
      </w:r>
      <w:proofErr w:type="spellStart"/>
      <w:r w:rsidRPr="003C5F07">
        <w:rPr>
          <w:rFonts w:ascii="Times New Roman" w:hAnsi="Times New Roman" w:cs="Times New Roman"/>
        </w:rPr>
        <w:t>Córcoles</w:t>
      </w:r>
      <w:proofErr w:type="spellEnd"/>
      <w:r w:rsidRPr="003C5F07">
        <w:rPr>
          <w:rFonts w:ascii="Times New Roman" w:hAnsi="Times New Roman" w:cs="Times New Roman"/>
        </w:rPr>
        <w:t xml:space="preserve">, 2010) establece una serie de alteraciones en distintos planos del funcionamiento que provienen de estas alteraciones estructurales del área frontal cerebral que caracterizan al cerebro psicopático. </w:t>
      </w:r>
    </w:p>
    <w:p w14:paraId="47E14C39" w14:textId="6C9BD5B0"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En un plano neuropsicológico y neurocomportamental, relaciona las variaciones prefrontales con pérdidas en la inhibición conductual, deficiencias en los procesos de toma de decisiones y en la acción controladora de la región prefrontal sobre las estructuras subcorticales. </w:t>
      </w:r>
      <w:proofErr w:type="spellStart"/>
      <w:r w:rsidR="003C5F07" w:rsidRPr="003C5F07">
        <w:rPr>
          <w:rFonts w:ascii="Times New Roman" w:hAnsi="Times New Roman" w:cs="Times New Roman"/>
        </w:rPr>
        <w:t>Siever</w:t>
      </w:r>
      <w:proofErr w:type="spellEnd"/>
      <w:r w:rsidR="003C5F07" w:rsidRPr="003C5F07">
        <w:rPr>
          <w:rFonts w:ascii="Times New Roman" w:hAnsi="Times New Roman" w:cs="Times New Roman"/>
        </w:rPr>
        <w:t xml:space="preserve"> establece, además, las que podrían ser las consecuencias de dichas </w:t>
      </w:r>
      <w:proofErr w:type="spellStart"/>
      <w:r w:rsidR="003C5F07" w:rsidRPr="003C5F07">
        <w:rPr>
          <w:rFonts w:ascii="Times New Roman" w:hAnsi="Times New Roman" w:cs="Times New Roman"/>
        </w:rPr>
        <w:t>alterciones</w:t>
      </w:r>
      <w:proofErr w:type="spellEnd"/>
      <w:r w:rsidR="003C5F07" w:rsidRPr="003C5F07">
        <w:rPr>
          <w:rFonts w:ascii="Times New Roman" w:hAnsi="Times New Roman" w:cs="Times New Roman"/>
        </w:rPr>
        <w:t xml:space="preserve"> en personas con psicopatía: una incidencia aumentada de comportamientos arriesgados y transgresores, una acusada impulsividad, inmadurez y desinhibición, además de falta de flexibilidad, capacidad de adaptación y habilidades de resolución de problemas. </w:t>
      </w:r>
    </w:p>
    <w:p w14:paraId="2936015F" w14:textId="0A2DA297"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Asimismo, dichas lesiones prefrontales son las causantes de las dificultades en habilidades relacionadas con las funciones ejecutivas -provocando en ocasiones fracaso en el plano académico o laboral y problemas en el razonamiento- que a menudo se presentan en personas con psicopatía. Estas características, sin embargo, no responden a una falta de intelecto sino a alteraciones en la percepción y desarrollo de procesos relacionados con las funciones ejecutivas. De hecho, a menudo las personas psicópatas presentan altos niveles de inteligencia, aunque no tiene por qué ser así. </w:t>
      </w:r>
    </w:p>
    <w:p w14:paraId="17DF6B1D" w14:textId="13C3335B"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Por otro lado, cabe mencionar el importante rol de la zona prefrontal en el desarrollo de la empatía. Como hemos visto anteriormente, la psicopatía se caracteriza por la incapacidad de empatizar y de inhibir la conducta en función de las consideraciones para con los otros. La empatía, además, es ‘el inhibidor más potente de la violencia’ (Alcázar-</w:t>
      </w:r>
      <w:proofErr w:type="spellStart"/>
      <w:r w:rsidR="003C5F07" w:rsidRPr="003C5F07">
        <w:rPr>
          <w:rFonts w:ascii="Times New Roman" w:hAnsi="Times New Roman" w:cs="Times New Roman"/>
        </w:rPr>
        <w:t>Córcoles</w:t>
      </w:r>
      <w:proofErr w:type="spellEnd"/>
      <w:r w:rsidR="003C5F07" w:rsidRPr="003C5F07">
        <w:rPr>
          <w:rFonts w:ascii="Times New Roman" w:hAnsi="Times New Roman" w:cs="Times New Roman"/>
        </w:rPr>
        <w:t>, 2010) en tanto en cuanto nos permite ver al otro como un sujeto merecedor de dignidad y respeto, potencialmente sufridor de las consecuencias de nuestros actos. Yendo más allá, la conducta empática es posible gracias al funcionamiento de las neuronas espejo, ya que éstas permiten un desempeño normativo de las capacidades cognitivas en relación con la vida social y con el aprendizaje. Estas consideraciones son importantes, puesto que han sido observadas alteraciones en el funcionamiento de las neuronas espejo y de sus conexiones con otras áreas cerebrales en personas con psicopatía (Alcázar-</w:t>
      </w:r>
      <w:proofErr w:type="spellStart"/>
      <w:r w:rsidR="003C5F07" w:rsidRPr="003C5F07">
        <w:rPr>
          <w:rFonts w:ascii="Times New Roman" w:hAnsi="Times New Roman" w:cs="Times New Roman"/>
        </w:rPr>
        <w:t>Córcoles</w:t>
      </w:r>
      <w:proofErr w:type="spellEnd"/>
      <w:r w:rsidR="003C5F07" w:rsidRPr="003C5F07">
        <w:rPr>
          <w:rFonts w:ascii="Times New Roman" w:hAnsi="Times New Roman" w:cs="Times New Roman"/>
        </w:rPr>
        <w:t xml:space="preserve">, 2010), por lo que no resulta extraño el hecho de que los psicópatas tengan dificultades a la hora de inhibir conductas violentas o agresivas. </w:t>
      </w:r>
    </w:p>
    <w:p w14:paraId="711CE397" w14:textId="4295DBE3"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Pero además, la empatía también está relacionada con otras estructuras cerebrales, como puede</w:t>
      </w:r>
      <w:r w:rsidR="00D83D76">
        <w:rPr>
          <w:rFonts w:ascii="Times New Roman" w:hAnsi="Times New Roman" w:cs="Times New Roman"/>
        </w:rPr>
        <w:t xml:space="preserve"> ser </w:t>
      </w:r>
      <w:r w:rsidR="003C5F07" w:rsidRPr="003C5F07">
        <w:rPr>
          <w:rFonts w:ascii="Times New Roman" w:hAnsi="Times New Roman" w:cs="Times New Roman"/>
        </w:rPr>
        <w:t xml:space="preserve">el sistema límbico, que también ha sido halladas alteradas desde un punto de vista neuroanatómico en personas con psicopatía. </w:t>
      </w:r>
      <w:r w:rsidR="00D83D76">
        <w:rPr>
          <w:rFonts w:ascii="Times New Roman" w:hAnsi="Times New Roman" w:cs="Times New Roman"/>
        </w:rPr>
        <w:t xml:space="preserve">Estas </w:t>
      </w:r>
      <w:r w:rsidR="003C5F07" w:rsidRPr="003C5F07">
        <w:rPr>
          <w:rFonts w:ascii="Times New Roman" w:hAnsi="Times New Roman" w:cs="Times New Roman"/>
        </w:rPr>
        <w:t xml:space="preserve">estructuras, observadas a través de técnicas de neuroimagen, presentan volúmenes inferiores en personas con psicopatía que en individuos normotípicos. </w:t>
      </w:r>
    </w:p>
    <w:p w14:paraId="7C541090" w14:textId="0A21654A"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Mejía Mosquera et al. (2004) coinciden con Alcázar-</w:t>
      </w:r>
      <w:proofErr w:type="spellStart"/>
      <w:r w:rsidR="003C5F07" w:rsidRPr="003C5F07">
        <w:rPr>
          <w:rFonts w:ascii="Times New Roman" w:hAnsi="Times New Roman" w:cs="Times New Roman"/>
        </w:rPr>
        <w:t>Córcoles</w:t>
      </w:r>
      <w:proofErr w:type="spellEnd"/>
      <w:r w:rsidR="003C5F07" w:rsidRPr="003C5F07">
        <w:rPr>
          <w:rFonts w:ascii="Times New Roman" w:hAnsi="Times New Roman" w:cs="Times New Roman"/>
        </w:rPr>
        <w:t xml:space="preserve"> al señalar las alteraciones estructurales de la amígdala y del sistema límbico, y además destacan que se han observado distorsiones también en la estructura del núcleo estriado ventral, giro </w:t>
      </w:r>
      <w:proofErr w:type="spellStart"/>
      <w:r w:rsidR="003C5F07" w:rsidRPr="003C5F07">
        <w:rPr>
          <w:rFonts w:ascii="Times New Roman" w:hAnsi="Times New Roman" w:cs="Times New Roman"/>
        </w:rPr>
        <w:t>cincular</w:t>
      </w:r>
      <w:proofErr w:type="spellEnd"/>
      <w:r w:rsidR="003C5F07" w:rsidRPr="003C5F07">
        <w:rPr>
          <w:rFonts w:ascii="Times New Roman" w:hAnsi="Times New Roman" w:cs="Times New Roman"/>
        </w:rPr>
        <w:t xml:space="preserve"> y cuerpo calloso. Estas variaciones, unidas a aquellas observadas en el sistema límbico y amígdala, pueden relacionarse con niveles afectivos deficitarios, dificultades en la regulación emocional y una disminuida reactividad ante el estrés en personas psicópatas. </w:t>
      </w:r>
    </w:p>
    <w:p w14:paraId="400C5621" w14:textId="77777777" w:rsidR="003C5F07" w:rsidRPr="003C5F07" w:rsidRDefault="003C5F07" w:rsidP="003C5F07">
      <w:pPr>
        <w:spacing w:line="360" w:lineRule="auto"/>
        <w:jc w:val="both"/>
        <w:rPr>
          <w:rFonts w:ascii="Times New Roman" w:hAnsi="Times New Roman" w:cs="Times New Roman"/>
        </w:rPr>
      </w:pPr>
    </w:p>
    <w:p w14:paraId="34510688" w14:textId="3E3788D9"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Pero no sólo son estructurales las alteraciones que presentan los psicópatas, neurobiológicamente hablando. Dajas (2010) también recalca modificaciones a nivel funcional de las estructuras. Por ejemplo, destaca la existencia de una inhibición de la actividad límbica-amigdalina en personas con conducta psicopática</w:t>
      </w:r>
      <w:r w:rsidR="00D83D76">
        <w:rPr>
          <w:rFonts w:ascii="Times New Roman" w:hAnsi="Times New Roman" w:cs="Times New Roman"/>
        </w:rPr>
        <w:t>.</w:t>
      </w:r>
      <w:r w:rsidR="003C5F07" w:rsidRPr="003C5F07">
        <w:rPr>
          <w:rFonts w:ascii="Times New Roman" w:hAnsi="Times New Roman" w:cs="Times New Roman"/>
        </w:rPr>
        <w:t xml:space="preserve"> </w:t>
      </w:r>
    </w:p>
    <w:p w14:paraId="23746161" w14:textId="77777777"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Asimismo, Damasio (2000, en Alcázar-</w:t>
      </w:r>
      <w:proofErr w:type="spellStart"/>
      <w:r w:rsidRPr="003C5F07">
        <w:rPr>
          <w:rFonts w:ascii="Times New Roman" w:hAnsi="Times New Roman" w:cs="Times New Roman"/>
        </w:rPr>
        <w:t>Córcoles</w:t>
      </w:r>
      <w:proofErr w:type="spellEnd"/>
      <w:r w:rsidRPr="003C5F07">
        <w:rPr>
          <w:rFonts w:ascii="Times New Roman" w:hAnsi="Times New Roman" w:cs="Times New Roman"/>
        </w:rPr>
        <w:t xml:space="preserve">, 2010), en su estudio de la actividad cerebral, establece una relación entre la disfunción de circuitos prefrontales y el funcionamiento alterado de estructuras subcorticales, a la vez que asocia dichas alteraciones con la conducta psicopática criminal. De hecho, </w:t>
      </w:r>
      <w:proofErr w:type="spellStart"/>
      <w:r w:rsidRPr="003C5F07">
        <w:rPr>
          <w:rFonts w:ascii="Times New Roman" w:hAnsi="Times New Roman" w:cs="Times New Roman"/>
        </w:rPr>
        <w:t>Raine</w:t>
      </w:r>
      <w:proofErr w:type="spellEnd"/>
      <w:r w:rsidRPr="003C5F07">
        <w:rPr>
          <w:rFonts w:ascii="Times New Roman" w:hAnsi="Times New Roman" w:cs="Times New Roman"/>
        </w:rPr>
        <w:t xml:space="preserve"> (2008, en Alcázar-</w:t>
      </w:r>
      <w:proofErr w:type="spellStart"/>
      <w:r w:rsidRPr="003C5F07">
        <w:rPr>
          <w:rFonts w:ascii="Times New Roman" w:hAnsi="Times New Roman" w:cs="Times New Roman"/>
        </w:rPr>
        <w:t>Córcoles</w:t>
      </w:r>
      <w:proofErr w:type="spellEnd"/>
      <w:r w:rsidRPr="003C5F07">
        <w:rPr>
          <w:rFonts w:ascii="Times New Roman" w:hAnsi="Times New Roman" w:cs="Times New Roman"/>
        </w:rPr>
        <w:t xml:space="preserve">, 2010) observa un nivel mayor de actividad en la </w:t>
      </w:r>
      <w:proofErr w:type="spellStart"/>
      <w:r w:rsidRPr="003C5F07">
        <w:rPr>
          <w:rFonts w:ascii="Times New Roman" w:hAnsi="Times New Roman" w:cs="Times New Roman"/>
        </w:rPr>
        <w:t>subcorteza</w:t>
      </w:r>
      <w:proofErr w:type="spellEnd"/>
      <w:r w:rsidRPr="003C5F07">
        <w:rPr>
          <w:rFonts w:ascii="Times New Roman" w:hAnsi="Times New Roman" w:cs="Times New Roman"/>
        </w:rPr>
        <w:t xml:space="preserve"> prefrontal derecha – relacionada con el control de la agresividad - en personas psicópatas que han cometido asesinatos. </w:t>
      </w:r>
    </w:p>
    <w:p w14:paraId="42C89523" w14:textId="7389B2D0"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proofErr w:type="spellStart"/>
      <w:r w:rsidR="003C5F07" w:rsidRPr="003C5F07">
        <w:rPr>
          <w:rFonts w:ascii="Times New Roman" w:hAnsi="Times New Roman" w:cs="Times New Roman"/>
        </w:rPr>
        <w:t>Harbottle</w:t>
      </w:r>
      <w:proofErr w:type="spellEnd"/>
      <w:r w:rsidR="003C5F07" w:rsidRPr="003C5F07">
        <w:rPr>
          <w:rFonts w:ascii="Times New Roman" w:hAnsi="Times New Roman" w:cs="Times New Roman"/>
        </w:rPr>
        <w:t xml:space="preserve">-Quirós (2019) añade a las disfunciones </w:t>
      </w:r>
      <w:r w:rsidR="0072518D">
        <w:rPr>
          <w:rFonts w:ascii="Times New Roman" w:hAnsi="Times New Roman" w:cs="Times New Roman"/>
        </w:rPr>
        <w:t xml:space="preserve">halladas </w:t>
      </w:r>
      <w:r w:rsidR="003C5F07" w:rsidRPr="003C5F07">
        <w:rPr>
          <w:rFonts w:ascii="Times New Roman" w:hAnsi="Times New Roman" w:cs="Times New Roman"/>
        </w:rPr>
        <w:t xml:space="preserve">en la zona prefrontal aquellas que </w:t>
      </w:r>
      <w:r w:rsidR="0072518D">
        <w:rPr>
          <w:rFonts w:ascii="Times New Roman" w:hAnsi="Times New Roman" w:cs="Times New Roman"/>
        </w:rPr>
        <w:t>observa</w:t>
      </w:r>
      <w:r w:rsidR="003C5F07" w:rsidRPr="003C5F07">
        <w:rPr>
          <w:rFonts w:ascii="Times New Roman" w:hAnsi="Times New Roman" w:cs="Times New Roman"/>
        </w:rPr>
        <w:t xml:space="preserve"> en ciertas áreas de los lóbulos temporales y las relaciona con niveles disminuidos de autocontrol y capacidad de inhibición, ambas características predominantes en personas con psicopatía.</w:t>
      </w:r>
    </w:p>
    <w:p w14:paraId="240E43D2" w14:textId="30B0A953"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 xml:space="preserve">Es interesante también atender a los hallazgos que comenta Jiménez Martínez (2017) </w:t>
      </w:r>
      <w:r w:rsidR="0072518D">
        <w:rPr>
          <w:rFonts w:ascii="Times New Roman" w:hAnsi="Times New Roman" w:cs="Times New Roman"/>
        </w:rPr>
        <w:t xml:space="preserve">y que conciernen </w:t>
      </w:r>
      <w:r w:rsidRPr="003C5F07">
        <w:rPr>
          <w:rFonts w:ascii="Times New Roman" w:hAnsi="Times New Roman" w:cs="Times New Roman"/>
        </w:rPr>
        <w:t xml:space="preserve">de los niveles de oxigeno en sangre, cuyas alteraciones (observadas en personas psicópatas) podrían estar vinculadas con afectaciones en el sistema límbico, amígdala y otras estructuras relacionadas con el control de la ansiedad, atención e inhibición. </w:t>
      </w:r>
    </w:p>
    <w:p w14:paraId="524C9C8A" w14:textId="049DC86E"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Además, la disfunción observada en la actividad prefrontal se encuentra intrínsecamente relacionada con la funcionalidad alterada de determinadas estructuras subcorticales, especialmente la amígdala y el sistema límbico. </w:t>
      </w:r>
    </w:p>
    <w:p w14:paraId="601E3E63" w14:textId="0B2A13B4" w:rsidR="003C5F07" w:rsidRPr="003C5F07" w:rsidRDefault="0072518D" w:rsidP="003C5F07">
      <w:pPr>
        <w:spacing w:line="360" w:lineRule="auto"/>
        <w:jc w:val="both"/>
        <w:rPr>
          <w:rFonts w:ascii="Times New Roman" w:hAnsi="Times New Roman" w:cs="Times New Roman"/>
        </w:rPr>
      </w:pPr>
      <w:r>
        <w:rPr>
          <w:rFonts w:ascii="Times New Roman" w:hAnsi="Times New Roman" w:cs="Times New Roman"/>
        </w:rPr>
        <w:t>También</w:t>
      </w:r>
      <w:r w:rsidR="003C5F07" w:rsidRPr="003C5F07">
        <w:rPr>
          <w:rFonts w:ascii="Times New Roman" w:hAnsi="Times New Roman" w:cs="Times New Roman"/>
        </w:rPr>
        <w:t xml:space="preserve">, algunas de las alteraciones en el funcionamiento cerebral psicopático que observa Dajas (2010) se deberían a la interacción entre áreas cerebrales estructuralmente alteradas y vías funcionalmente distorsionadas. Mejía Mosquera et al. (2004) coinciden al señalar la existencia de conexiones alteradas entre el sistema límbico y el córtex orbitofrontal, que vinculan con una disminución en las respuestas al estrés, los niveles de sensibilidad al castigo y en el reconocimiento de expresiones faciales y tonalidades vocales relacionadas con el miedo y la tristeza en personas con psicopatía. </w:t>
      </w:r>
    </w:p>
    <w:p w14:paraId="034C3728" w14:textId="299793FD" w:rsidR="003C5F07" w:rsidRPr="003C5F07" w:rsidRDefault="0072518D" w:rsidP="003C5F07">
      <w:pPr>
        <w:spacing w:line="360" w:lineRule="auto"/>
        <w:jc w:val="both"/>
        <w:rPr>
          <w:rFonts w:ascii="Times New Roman" w:hAnsi="Times New Roman" w:cs="Times New Roman"/>
        </w:rPr>
      </w:pPr>
      <w:r>
        <w:rPr>
          <w:rFonts w:ascii="Times New Roman" w:hAnsi="Times New Roman" w:cs="Times New Roman"/>
        </w:rPr>
        <w:t>Asimismo</w:t>
      </w:r>
      <w:r w:rsidR="003C5F07" w:rsidRPr="003C5F07">
        <w:rPr>
          <w:rFonts w:ascii="Times New Roman" w:hAnsi="Times New Roman" w:cs="Times New Roman"/>
        </w:rPr>
        <w:t xml:space="preserve">, estas consecuencias que provienen de la existencia de disfunciones a nivel prefrontal, aunque circunscritas a áreas determinadas del funcionamiento, están interrelacionadas y tienen repercusiones unas sobre otras, de forma que se genera un ciclo de retroalimentación que no hace más que agudizar las características </w:t>
      </w:r>
      <w:r>
        <w:rPr>
          <w:rFonts w:ascii="Times New Roman" w:hAnsi="Times New Roman" w:cs="Times New Roman"/>
        </w:rPr>
        <w:t>dis</w:t>
      </w:r>
      <w:r w:rsidR="003C5F07" w:rsidRPr="003C5F07">
        <w:rPr>
          <w:rFonts w:ascii="Times New Roman" w:hAnsi="Times New Roman" w:cs="Times New Roman"/>
        </w:rPr>
        <w:t xml:space="preserve">funcionales de las personas con cerebros psicopáticos. Además, también influye de forma negativa sobre la disfunción prefrontal una serie de factores que no tienen que ver con lo biológico-orgánico, sino con lo experiencial-educacional. En este sentido, Dajas (2010) expone a través de su Modelo de Participación Cerebral de los comportamientos agresivos y de la violencia que el estrés prologando sufrido por individuos asociales o psicópatas durante periodos críticos y sensibles del desarrollo puede aumentar la sintomatología psicopática a largo plazo. Es decir, la adversidad intensa, frecuente y recurrente durante dichas etapas críticas puede generar una sobrecarga en el sistema neurológico, alterando el funcionamiento, generando a su vez cambios plásticos a nivel estructural, neurotransmisivo y hormonal, generando un sistema global lábil y que acentúa las conductas desadaptadas. </w:t>
      </w:r>
    </w:p>
    <w:p w14:paraId="1DECAF2F" w14:textId="77777777" w:rsidR="003C5F07" w:rsidRPr="003C5F07" w:rsidRDefault="003C5F07" w:rsidP="003C5F07">
      <w:pPr>
        <w:spacing w:line="360" w:lineRule="auto"/>
        <w:jc w:val="both"/>
        <w:rPr>
          <w:rFonts w:ascii="Times New Roman" w:hAnsi="Times New Roman" w:cs="Times New Roman"/>
        </w:rPr>
      </w:pPr>
    </w:p>
    <w:p w14:paraId="1C0953A7" w14:textId="341EE8F9"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Conviene destacar, precisamente, las alteraciones en los mecanismos neurotransmisivos y hormonales en personas con psicopatía. Dajas (2010) destaca el papel de la serotonina (neurotransmisor que regula el estado de ánimo, las emociones, la conducta social y la agresividad, entre otras muchas funciones básicas, como el sueño y la conducta sexual) en la conducta agresiva de las personas psicópatas. Observa una relación entre los niveles de serotonina y la conducta agresiva, de forma que a menor cantidad de dicho neurotransmisor se producen mayores niveles de agresividad en las personas con cerebros psicopáticos. De hecho, describe un experimento en el cual se miden los niveles metabólicos de la serotonina en personas que han tenido un intento violento de autoeliminación y se observa, tanto en estas personas como en la población psicópata, un metabolismo reducido de la serotonina. Esto pondría de manifiesto que, efectivamente, existen alteraciones en el metabolismo serotoninérgico de las personas psicópatas, pero que estas alteraciones también son observables en personas que tienen conductas agresivas alteradas respecto de la población general, y que la relación de la serotonina para con la psicopatía es indirecta, se manifiesta en la producción de comportamientos agresivos. </w:t>
      </w:r>
    </w:p>
    <w:p w14:paraId="2CDAF347" w14:textId="40062E3A"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3C5F07" w:rsidRPr="003C5F07">
        <w:rPr>
          <w:rFonts w:ascii="Times New Roman" w:hAnsi="Times New Roman" w:cs="Times New Roman"/>
        </w:rPr>
        <w:t xml:space="preserve">También Mejía-Mosquera et al. (2004) se fijan en los mecanismos serotoninérgicos de las personas psicópatas y argumentan que la alteración metabólica responsable del aumento de la agresividad en esta población se debe a una reducción en el número de transportadores </w:t>
      </w:r>
      <w:proofErr w:type="spellStart"/>
      <w:r w:rsidR="00D83D76">
        <w:rPr>
          <w:rFonts w:ascii="Times New Roman" w:hAnsi="Times New Roman" w:cs="Times New Roman"/>
        </w:rPr>
        <w:t>pre</w:t>
      </w:r>
      <w:r w:rsidR="003C5F07" w:rsidRPr="003C5F07">
        <w:rPr>
          <w:rFonts w:ascii="Times New Roman" w:hAnsi="Times New Roman" w:cs="Times New Roman"/>
        </w:rPr>
        <w:t>sinápticos</w:t>
      </w:r>
      <w:proofErr w:type="spellEnd"/>
      <w:r w:rsidR="003C5F07" w:rsidRPr="003C5F07">
        <w:rPr>
          <w:rFonts w:ascii="Times New Roman" w:hAnsi="Times New Roman" w:cs="Times New Roman"/>
        </w:rPr>
        <w:t xml:space="preserve"> de la serotonina y un aumento de los receptores postsinápticos de dicha sustancia, generándose pues una disfunción del sistema serotoninérgico.</w:t>
      </w:r>
    </w:p>
    <w:p w14:paraId="66B3BAD0" w14:textId="4828403C"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Además, observan un</w:t>
      </w:r>
      <w:r w:rsidR="00D83D76">
        <w:rPr>
          <w:rFonts w:ascii="Times New Roman" w:hAnsi="Times New Roman" w:cs="Times New Roman"/>
        </w:rPr>
        <w:t xml:space="preserve">os niveles de </w:t>
      </w:r>
      <w:r w:rsidR="003C5F07" w:rsidRPr="003C5F07">
        <w:rPr>
          <w:rFonts w:ascii="Times New Roman" w:hAnsi="Times New Roman" w:cs="Times New Roman"/>
        </w:rPr>
        <w:t xml:space="preserve">densidad plasmática mayor de triptófano (aminoácido precursor de la serotonina) en criminales con psicopatía, elemento que a su vez ha demostrado estar correlacionado de forma positiva con niveles elevados de agresión. </w:t>
      </w:r>
    </w:p>
    <w:p w14:paraId="1812BD78" w14:textId="4B351D7B"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Por otro lado, Mejía Mosquera et al. (2004) ponen en relación la actividad de la serotonina con aquella de la dopamina. La dopamina es un neurotransmisor cuya actividad modera el humor, placer, atención y aprendizaje, por lo que tiene una acción importante en la regulación de la sensibilidad al castigo y al refuerzo y generar motivación. Estos autores indican que el mecanismo desajustado de la serotonina repercute negativamente en la actividad de la dopamina, modulándola de forma alterada y produciendo desajustes importantes en personas con psicopatía. </w:t>
      </w:r>
    </w:p>
    <w:p w14:paraId="21FB5A65" w14:textId="0BC565C8"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t>También</w:t>
      </w:r>
      <w:r w:rsidR="003C5F07" w:rsidRPr="003C5F07">
        <w:rPr>
          <w:rFonts w:ascii="Times New Roman" w:hAnsi="Times New Roman" w:cs="Times New Roman"/>
        </w:rPr>
        <w:t xml:space="preserve">, desde un punto de vista hormonal, se han observado concentraciones basales menores de cortisol en sangre y concentraciones más elevadas de testosterona en el cerebro de las personas psicópatas. Esto pone de relieve las alteraciones en los comportamientos de gestión del estrés y la ansiedad y los elevados niveles de agresividad que caracterizan a la psicopatía (Mejía Mosquera et al., 2004). Además, ponen de relieve el malfuncionamiento del sistema dopaminérgico de conversión de la dopamina en noradrenalina gracias a la acción enzimática, que en el caso de las personas psicópatas se ve reducida. También observan estructuras anormales en los sitios de recaptación de la dopamina y una sensibilidad reducida de los receptores. </w:t>
      </w:r>
    </w:p>
    <w:p w14:paraId="42C79834" w14:textId="77777777" w:rsidR="003C5F07" w:rsidRPr="003C5F07" w:rsidRDefault="003C5F07" w:rsidP="003C5F07">
      <w:pPr>
        <w:spacing w:line="360" w:lineRule="auto"/>
        <w:jc w:val="both"/>
        <w:rPr>
          <w:rFonts w:ascii="Times New Roman" w:hAnsi="Times New Roman" w:cs="Times New Roman"/>
        </w:rPr>
      </w:pPr>
    </w:p>
    <w:p w14:paraId="7E26CF9D" w14:textId="2EDE4F6C"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Por último, es interesante poner atención en los factores genéticos que tienen una relación con los correlatos neurobiológicos de la psicopatía. En este sentido, se observan diferencias genéticas a nivel de las monoamino oxidasas (MAO), enzimas que se encargan de la degradación de neurotransmisores.</w:t>
      </w:r>
      <w:r w:rsidR="0072518D">
        <w:rPr>
          <w:rFonts w:ascii="Times New Roman" w:hAnsi="Times New Roman" w:cs="Times New Roman"/>
        </w:rPr>
        <w:t xml:space="preserve"> </w:t>
      </w:r>
      <w:proofErr w:type="spellStart"/>
      <w:r w:rsidR="003C5F07" w:rsidRPr="003C5F07">
        <w:rPr>
          <w:rFonts w:ascii="Times New Roman" w:hAnsi="Times New Roman" w:cs="Times New Roman"/>
        </w:rPr>
        <w:t>Caspi</w:t>
      </w:r>
      <w:proofErr w:type="spellEnd"/>
      <w:r w:rsidR="003C5F07" w:rsidRPr="003C5F07">
        <w:rPr>
          <w:rFonts w:ascii="Times New Roman" w:hAnsi="Times New Roman" w:cs="Times New Roman"/>
        </w:rPr>
        <w:t xml:space="preserve"> et al. (en Dajas, 2004) demuestran que una mayor expresión de MAO A en niños que fueron maltratados está relacionada con niveles inferiores de violencia antisocial en la adolescencia que aquellos que presentan niños maltratados con una expresión inferior de MAO A. Esto resulta interesante puesto que investigaciones posteriores relacionadas con la MAO demuestran que la posesión de la variante de baja expresión (2 </w:t>
      </w:r>
      <w:proofErr w:type="spellStart"/>
      <w:r w:rsidR="003C5F07" w:rsidRPr="003C5F07">
        <w:rPr>
          <w:rFonts w:ascii="Times New Roman" w:hAnsi="Times New Roman" w:cs="Times New Roman"/>
        </w:rPr>
        <w:t>ó</w:t>
      </w:r>
      <w:proofErr w:type="spellEnd"/>
      <w:r w:rsidR="003C5F07" w:rsidRPr="003C5F07">
        <w:rPr>
          <w:rFonts w:ascii="Times New Roman" w:hAnsi="Times New Roman" w:cs="Times New Roman"/>
        </w:rPr>
        <w:t xml:space="preserve"> 3 alelos en lugar de 4 </w:t>
      </w:r>
      <w:proofErr w:type="spellStart"/>
      <w:r w:rsidR="003C5F07" w:rsidRPr="003C5F07">
        <w:rPr>
          <w:rFonts w:ascii="Times New Roman" w:hAnsi="Times New Roman" w:cs="Times New Roman"/>
        </w:rPr>
        <w:t>ó</w:t>
      </w:r>
      <w:proofErr w:type="spellEnd"/>
      <w:r w:rsidR="003C5F07" w:rsidRPr="003C5F07">
        <w:rPr>
          <w:rFonts w:ascii="Times New Roman" w:hAnsi="Times New Roman" w:cs="Times New Roman"/>
        </w:rPr>
        <w:t xml:space="preserve"> 4) está relacionada con un riesgo aumentado de desarrollar conducta violenta (Meyer </w:t>
      </w:r>
      <w:proofErr w:type="spellStart"/>
      <w:r w:rsidR="0072518D">
        <w:rPr>
          <w:rFonts w:ascii="Times New Roman" w:hAnsi="Times New Roman" w:cs="Times New Roman"/>
        </w:rPr>
        <w:t>Li</w:t>
      </w:r>
      <w:r w:rsidR="003C5F07" w:rsidRPr="003C5F07">
        <w:rPr>
          <w:rFonts w:ascii="Times New Roman" w:hAnsi="Times New Roman" w:cs="Times New Roman"/>
        </w:rPr>
        <w:t>ndenberg</w:t>
      </w:r>
      <w:proofErr w:type="spellEnd"/>
      <w:r w:rsidR="003C5F07" w:rsidRPr="003C5F07">
        <w:rPr>
          <w:rFonts w:ascii="Times New Roman" w:hAnsi="Times New Roman" w:cs="Times New Roman"/>
        </w:rPr>
        <w:t xml:space="preserve">, 2006). Asimismo, un estudio de polimorfismos genéticos en personas psicópatas pone de relieve la prevalencia de la variante de baja expresión en esta población. </w:t>
      </w:r>
    </w:p>
    <w:p w14:paraId="31F7BA3D" w14:textId="2199AAB1"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 su vez, Dajas (2004) relaciona la actividad alterada de la MAO A (aquella que se observa con la variante de baja expresividad) con diferencias en el volumen del sistema límbico y amigdalino de las personas que la poseen, con una menor reactividad funcional del área prefrontal y con una mayor degradación de la serotonina, resultante en niveles elevados de agresividad. Como hemos visto anteriormente, todas estas características son propias del cerebro psicopático, por lo que cobra relevancia la interrelación entre los factores que el autor observa. </w:t>
      </w:r>
    </w:p>
    <w:p w14:paraId="07B087E9" w14:textId="1F361495"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También Mejía Mosquera et al. (2004) se fijan en la genética de las personas psicópatas y ponen de relieve algunas condiciones como el </w:t>
      </w:r>
      <w:proofErr w:type="spellStart"/>
      <w:r w:rsidR="003C5F07" w:rsidRPr="003C5F07">
        <w:rPr>
          <w:rFonts w:ascii="Times New Roman" w:hAnsi="Times New Roman" w:cs="Times New Roman"/>
        </w:rPr>
        <w:t>acoholismo</w:t>
      </w:r>
      <w:proofErr w:type="spellEnd"/>
      <w:r w:rsidR="003C5F07" w:rsidRPr="003C5F07">
        <w:rPr>
          <w:rFonts w:ascii="Times New Roman" w:hAnsi="Times New Roman" w:cs="Times New Roman"/>
        </w:rPr>
        <w:t xml:space="preserve">, la psicopatía y la impulsividad y su relación con la presencia de polimorfismos de genes que codifican para la serotonina a través de estudios con gemelos. Dichos estudios también permiten observar polimorfismos en los receptores de la dopamina – como ha sido mencionado en líneas pasadas al hablar de los factores neurotransmisivos y hormonales de la psicopatía – que tienen sus raíces en la carga genética. </w:t>
      </w:r>
    </w:p>
    <w:p w14:paraId="1A5AAFA4" w14:textId="77777777" w:rsidR="003C5F07" w:rsidRPr="003C5F07" w:rsidRDefault="003C5F07" w:rsidP="003C5F07">
      <w:pPr>
        <w:spacing w:line="360" w:lineRule="auto"/>
        <w:jc w:val="both"/>
        <w:rPr>
          <w:rFonts w:ascii="Times New Roman" w:hAnsi="Times New Roman" w:cs="Times New Roman"/>
          <w:highlight w:val="lightGray"/>
        </w:rPr>
      </w:pPr>
    </w:p>
    <w:p w14:paraId="2410F0AF" w14:textId="78C04828"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Todas estas alteraciones a nivel estructural, funcional, neurotransmisivo, hormonal y genético que han sido reveladas mediante el estudio comparativo de cerebros psicopáticos y cerebros normotípicos, son congruentes con las disfunciones a nivel comportamental de las personas psicópatas, cuyo funcionamiento perturbado proviene pues de dichas diferencias en la composición y funcionamiento cerebrales. </w:t>
      </w:r>
    </w:p>
    <w:p w14:paraId="38EE35B4" w14:textId="77777777" w:rsidR="003C5F07" w:rsidRPr="003C5F07" w:rsidRDefault="003C5F07" w:rsidP="003C5F07">
      <w:pPr>
        <w:spacing w:line="360" w:lineRule="auto"/>
        <w:jc w:val="both"/>
        <w:rPr>
          <w:rFonts w:ascii="Times New Roman" w:hAnsi="Times New Roman" w:cs="Times New Roman"/>
        </w:rPr>
      </w:pPr>
    </w:p>
    <w:p w14:paraId="1C88C47A" w14:textId="77777777" w:rsidR="00E52997" w:rsidRDefault="00E52997" w:rsidP="00E52997">
      <w:pPr>
        <w:pStyle w:val="Prrafodelista"/>
        <w:spacing w:line="360" w:lineRule="auto"/>
        <w:ind w:left="1080"/>
        <w:jc w:val="both"/>
        <w:rPr>
          <w:rFonts w:ascii="Times New Roman" w:hAnsi="Times New Roman" w:cs="Times New Roman"/>
          <w:b/>
          <w:bCs/>
          <w:sz w:val="32"/>
          <w:szCs w:val="32"/>
        </w:rPr>
      </w:pPr>
    </w:p>
    <w:p w14:paraId="2A66A61F" w14:textId="77777777" w:rsidR="009912EE" w:rsidRDefault="009912EE" w:rsidP="00335218">
      <w:pPr>
        <w:pStyle w:val="Prrafodelista"/>
        <w:spacing w:line="480" w:lineRule="auto"/>
        <w:ind w:left="0"/>
        <w:jc w:val="both"/>
        <w:rPr>
          <w:rFonts w:ascii="Times New Roman" w:hAnsi="Times New Roman" w:cs="Times New Roman"/>
          <w:b/>
          <w:bCs/>
          <w:sz w:val="32"/>
          <w:szCs w:val="32"/>
        </w:rPr>
      </w:pPr>
    </w:p>
    <w:p w14:paraId="44500790" w14:textId="24C811FC" w:rsidR="003C5F07" w:rsidRPr="00335218" w:rsidRDefault="003C5F07" w:rsidP="00335218">
      <w:pPr>
        <w:pStyle w:val="Prrafodelista"/>
        <w:spacing w:line="480" w:lineRule="auto"/>
        <w:ind w:left="0"/>
        <w:jc w:val="both"/>
        <w:rPr>
          <w:rFonts w:ascii="Times New Roman" w:hAnsi="Times New Roman" w:cs="Times New Roman"/>
          <w:b/>
          <w:bCs/>
          <w:sz w:val="32"/>
          <w:szCs w:val="32"/>
        </w:rPr>
      </w:pPr>
      <w:r w:rsidRPr="00E52997">
        <w:rPr>
          <w:rFonts w:ascii="Times New Roman" w:hAnsi="Times New Roman" w:cs="Times New Roman"/>
          <w:b/>
          <w:bCs/>
          <w:sz w:val="32"/>
          <w:szCs w:val="32"/>
        </w:rPr>
        <w:t>Argumentos a favor y en contra de la psicopatía como causa de inimputabilidad: conexión neurobiológica-jurídica</w:t>
      </w:r>
    </w:p>
    <w:p w14:paraId="4D3F09C9" w14:textId="039D10EF"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ab/>
        <w:t xml:space="preserve">Así bien, el panorama actual en el Ordenamiento Jurídico español no considera la psicopatía como condición eximente de responsabilidad, por lo que un delito cometido por una persona con rasgos psicopáticos no será inimputable por razón de las alteraciones estructurales y funcionales causadas por dicha condición – aunque por supuesto, puede ser exento de imputabilidad en el caso de concurrir otras circunstancias eximentes. Esta falta de inimputabilidad que caracteriza a la psicopatía está puesta en entredicho por parte de la comunidad jurídica, pero también de la comunidad científica que se dedica a indagar en las consecuencias que resultan de la psicopatía a nivel funcional y comportamental. </w:t>
      </w:r>
      <w:r w:rsidR="004575B3">
        <w:rPr>
          <w:rFonts w:ascii="Times New Roman" w:hAnsi="Times New Roman" w:cs="Times New Roman"/>
        </w:rPr>
        <w:tab/>
      </w:r>
      <w:r w:rsidRPr="003C5F07">
        <w:rPr>
          <w:rFonts w:ascii="Times New Roman" w:hAnsi="Times New Roman" w:cs="Times New Roman"/>
        </w:rPr>
        <w:t xml:space="preserve">Efectivamente, como hemos visto, la psicopatía no es considerada trastorno o enfermedad de acuerdo a los criterios diagnósticos psiquiátricos. Sin embargo, muchos autores como Rodríguez Ballesteros (1962, en </w:t>
      </w:r>
      <w:proofErr w:type="spellStart"/>
      <w:r w:rsidRPr="003C5F07">
        <w:rPr>
          <w:rFonts w:ascii="Times New Roman" w:hAnsi="Times New Roman" w:cs="Times New Roman"/>
        </w:rPr>
        <w:t>Pozueco</w:t>
      </w:r>
      <w:proofErr w:type="spellEnd"/>
      <w:r w:rsidRPr="003C5F07">
        <w:rPr>
          <w:rFonts w:ascii="Times New Roman" w:hAnsi="Times New Roman" w:cs="Times New Roman"/>
        </w:rPr>
        <w:t xml:space="preserve">-Romero, 2011) destacan que aquellos individuos que poseen dichas características están ‘’condicionados por un primario trastorno de la vida afectiva que implica una dificultad en su actividad mundana, en su contacto interhumano’’.  Este tipo de consideraciones, unidas al hecho de que no existan directrices jurídicas claras para seguir en los casos en los que los delincuentes son psicópatas colocan en una situación de (casi) vacío legal. Cierto es que, como ha sido afirmado anteriormente, no existe la psicopatía como causa de eximente (Garrido, 2009, en </w:t>
      </w:r>
      <w:proofErr w:type="spellStart"/>
      <w:r w:rsidRPr="003C5F07">
        <w:rPr>
          <w:rFonts w:ascii="Times New Roman" w:hAnsi="Times New Roman" w:cs="Times New Roman"/>
        </w:rPr>
        <w:t>Harbottle</w:t>
      </w:r>
      <w:proofErr w:type="spellEnd"/>
      <w:r w:rsidRPr="003C5F07">
        <w:rPr>
          <w:rFonts w:ascii="Times New Roman" w:hAnsi="Times New Roman" w:cs="Times New Roman"/>
        </w:rPr>
        <w:t xml:space="preserve"> Quirós, 2019)</w:t>
      </w:r>
      <w:r w:rsidR="00D83D76">
        <w:rPr>
          <w:rFonts w:ascii="Times New Roman" w:hAnsi="Times New Roman" w:cs="Times New Roman"/>
        </w:rPr>
        <w:t>, p</w:t>
      </w:r>
      <w:r w:rsidRPr="003C5F07">
        <w:rPr>
          <w:rFonts w:ascii="Times New Roman" w:hAnsi="Times New Roman" w:cs="Times New Roman"/>
        </w:rPr>
        <w:t xml:space="preserve">ero sí </w:t>
      </w:r>
      <w:r w:rsidR="00D83D76">
        <w:rPr>
          <w:rFonts w:ascii="Times New Roman" w:hAnsi="Times New Roman" w:cs="Times New Roman"/>
        </w:rPr>
        <w:t xml:space="preserve">que </w:t>
      </w:r>
      <w:r w:rsidRPr="003C5F07">
        <w:rPr>
          <w:rFonts w:ascii="Times New Roman" w:hAnsi="Times New Roman" w:cs="Times New Roman"/>
        </w:rPr>
        <w:t xml:space="preserve">existe un debate entorno a la cuestión y </w:t>
      </w:r>
      <w:r w:rsidR="00D83D76">
        <w:rPr>
          <w:rFonts w:ascii="Times New Roman" w:hAnsi="Times New Roman" w:cs="Times New Roman"/>
        </w:rPr>
        <w:t xml:space="preserve">también </w:t>
      </w:r>
      <w:r w:rsidRPr="003C5F07">
        <w:rPr>
          <w:rFonts w:ascii="Times New Roman" w:hAnsi="Times New Roman" w:cs="Times New Roman"/>
        </w:rPr>
        <w:t xml:space="preserve">un enorme desacuerdo por parte de las comunidades legal y científica, por lo que puede considerarse esta ausencia de criterios específicos que seguir como una falta de regulación de dichos casos. Es decir, mientras no haya una pauta específica que indique clara y específicamente que la psicopatía no puede ser considerada como causa de eximente de responsabilidad penal, entonces siempre cabrá la duda llegado el caso específico. </w:t>
      </w:r>
    </w:p>
    <w:p w14:paraId="06674222" w14:textId="3B9F519A"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Tal duda radica en el hecho de que no existe trastorno mental, pero si existen las alteraciones neurobiológicas mencionadas en el apartado anterior</w:t>
      </w:r>
      <w:r w:rsidR="00FD693E">
        <w:rPr>
          <w:rFonts w:ascii="Times New Roman" w:hAnsi="Times New Roman" w:cs="Times New Roman"/>
        </w:rPr>
        <w:t xml:space="preserve">, </w:t>
      </w:r>
      <w:r w:rsidR="003C5F07" w:rsidRPr="003C5F07">
        <w:rPr>
          <w:rFonts w:ascii="Times New Roman" w:hAnsi="Times New Roman" w:cs="Times New Roman"/>
        </w:rPr>
        <w:t xml:space="preserve">que merecen consideración por sus consecuencias a nivel funcional y comportamental. Según Agustina y Lorenzo (2016, en </w:t>
      </w:r>
      <w:proofErr w:type="spellStart"/>
      <w:r w:rsidR="003C5F07" w:rsidRPr="003C5F07">
        <w:rPr>
          <w:rFonts w:ascii="Times New Roman" w:hAnsi="Times New Roman" w:cs="Times New Roman"/>
        </w:rPr>
        <w:t>Harbottle</w:t>
      </w:r>
      <w:proofErr w:type="spellEnd"/>
      <w:r w:rsidR="003C5F07" w:rsidRPr="003C5F07">
        <w:rPr>
          <w:rFonts w:ascii="Times New Roman" w:hAnsi="Times New Roman" w:cs="Times New Roman"/>
        </w:rPr>
        <w:t xml:space="preserve"> Quirós, 2019)</w:t>
      </w:r>
      <w:r w:rsidR="00FD693E">
        <w:rPr>
          <w:rFonts w:ascii="Times New Roman" w:hAnsi="Times New Roman" w:cs="Times New Roman"/>
        </w:rPr>
        <w:t>,</w:t>
      </w:r>
      <w:r w:rsidR="003C5F07" w:rsidRPr="003C5F07">
        <w:rPr>
          <w:rFonts w:ascii="Times New Roman" w:hAnsi="Times New Roman" w:cs="Times New Roman"/>
        </w:rPr>
        <w:t xml:space="preserve"> en un futuro no muy lejano el sistema jurídico penal español deberá poner en tela de juicio su propia constitución respecto de este tema en tanto en cuanto están demostradas las repercusiones a nivel emocional, racional e interpersonal de la psicopatía. Y no sólo eso, si no que</w:t>
      </w:r>
      <w:r w:rsidR="00FD693E">
        <w:rPr>
          <w:rFonts w:ascii="Times New Roman" w:hAnsi="Times New Roman" w:cs="Times New Roman"/>
        </w:rPr>
        <w:t xml:space="preserve">, </w:t>
      </w:r>
      <w:r w:rsidR="003C5F07" w:rsidRPr="003C5F07">
        <w:rPr>
          <w:rFonts w:ascii="Times New Roman" w:hAnsi="Times New Roman" w:cs="Times New Roman"/>
        </w:rPr>
        <w:t>además</w:t>
      </w:r>
      <w:r w:rsidR="00FD693E">
        <w:rPr>
          <w:rFonts w:ascii="Times New Roman" w:hAnsi="Times New Roman" w:cs="Times New Roman"/>
        </w:rPr>
        <w:t>,</w:t>
      </w:r>
      <w:r w:rsidR="003C5F07" w:rsidRPr="003C5F07">
        <w:rPr>
          <w:rFonts w:ascii="Times New Roman" w:hAnsi="Times New Roman" w:cs="Times New Roman"/>
        </w:rPr>
        <w:t xml:space="preserve"> el estado jurídico actual de la cuestión resulta ineficaz en los objetivos de reinserción y rehabilitación de los delincuentes. Pero es que, además, yendo un paso más allá, esta ausencia de regulación de la psicopatía como eximente de responsabilidad penal puede llegar a considerarse incluso contraria a derecho, puesto que, enfermedad o no, es evidente que el comportamiento del psicópata se ve directamente determinado por su condición. </w:t>
      </w:r>
    </w:p>
    <w:p w14:paraId="4260CB39" w14:textId="77777777" w:rsidR="003C5F07" w:rsidRPr="003C5F07" w:rsidRDefault="003C5F07" w:rsidP="003C5F07">
      <w:pPr>
        <w:spacing w:line="360" w:lineRule="auto"/>
        <w:jc w:val="both"/>
        <w:rPr>
          <w:rFonts w:ascii="Times New Roman" w:hAnsi="Times New Roman" w:cs="Times New Roman"/>
        </w:rPr>
      </w:pPr>
    </w:p>
    <w:p w14:paraId="16611E61" w14:textId="1F16EC06"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ab/>
        <w:t xml:space="preserve">Es interesante considerar, en primer lugar, las opiniones que defienden la posición del ordenamiento actual. </w:t>
      </w:r>
      <w:proofErr w:type="spellStart"/>
      <w:r w:rsidRPr="003C5F07">
        <w:rPr>
          <w:rFonts w:ascii="Times New Roman" w:hAnsi="Times New Roman" w:cs="Times New Roman"/>
        </w:rPr>
        <w:t>Pozueco</w:t>
      </w:r>
      <w:proofErr w:type="spellEnd"/>
      <w:r w:rsidRPr="003C5F07">
        <w:rPr>
          <w:rFonts w:ascii="Times New Roman" w:hAnsi="Times New Roman" w:cs="Times New Roman"/>
        </w:rPr>
        <w:t>-Romero (2011) simplifica todo tipo de debate para basarse en el hecho de que el psicópata es conocedor de pleno derecho (o tiene capacidad para serlo) de las condiciones establecidas por la ley y de lo que se considera ‘bueno o malo’. Deja en un segundo plano, sin embargo, todas las implicaciones de la psicopatía a nivel estructural y funcional. Parte de una base que asume que no tienen capacidad de preocuparse por actuar en consecuencia de eso que consideramos ‘bien’ y ‘mal’, pero deja de lado todas las consideraciones y argumentos que se desvían de lo estrictamente intelectual. Sin embargo, si nos centramos en las mismas premisas a la hora de juzgar situaciones de índole similar, entonces tampoco sería inimputable la persona que comete un delito bajo los efectos del alcohol, pues, aunque las sustancias determinen sus acciones no cabe duda de que la persona sabe distinguir lo ‘bueno’ de lo ‘malo’ y lo ‘legal’ de lo ‘ilegal’.</w:t>
      </w:r>
    </w:p>
    <w:p w14:paraId="61B45F3E" w14:textId="77777777" w:rsidR="00335218"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También es interesante analizar los resultados que obtiene </w:t>
      </w:r>
      <w:proofErr w:type="spellStart"/>
      <w:r w:rsidR="003C5F07" w:rsidRPr="003C5F07">
        <w:rPr>
          <w:rFonts w:ascii="Times New Roman" w:hAnsi="Times New Roman" w:cs="Times New Roman"/>
        </w:rPr>
        <w:t>Pozueco</w:t>
      </w:r>
      <w:proofErr w:type="spellEnd"/>
      <w:r w:rsidR="003C5F07" w:rsidRPr="003C5F07">
        <w:rPr>
          <w:rFonts w:ascii="Times New Roman" w:hAnsi="Times New Roman" w:cs="Times New Roman"/>
        </w:rPr>
        <w:t xml:space="preserve">-Romero (2011) en su revisión de la escala PCL-R de la psicopatía de Hare. La escala revela que los evaluados que presentan altos niveles de desapego emocional, necesidad de dominio y elevada ambición son los que llevan a cabo transgresiones de tipo instrumental (no impulsivas), que a su vez están relacionadas con la sintomatología y alteraciones neurobiológicas propias de la psicopatía. Estas características, además, se circunscriben sólo a las alteraciones propias de la psicopatía y no a aquellas que pueden presentar los individuos con trastornos mentales, intoxicaciones o alteraciones en la percepción. Es decir, los rasgos neurobiológicos, síntomas y signos que presentan las personas exentas de responsabilidad penal según lo establecido en la Ley no son los mismos que los que presentan las personas psicópatas. En palabras de Jiménez Díaz (2006, en </w:t>
      </w:r>
      <w:proofErr w:type="spellStart"/>
      <w:r w:rsidR="003C5F07" w:rsidRPr="003C5F07">
        <w:rPr>
          <w:rFonts w:ascii="Times New Roman" w:hAnsi="Times New Roman" w:cs="Times New Roman"/>
        </w:rPr>
        <w:t>Pozueco</w:t>
      </w:r>
      <w:proofErr w:type="spellEnd"/>
      <w:r w:rsidR="003C5F07" w:rsidRPr="003C5F07">
        <w:rPr>
          <w:rFonts w:ascii="Times New Roman" w:hAnsi="Times New Roman" w:cs="Times New Roman"/>
        </w:rPr>
        <w:t xml:space="preserve">-Romero, 2011), ‘el PCL-R no muestra que ningún rasgo psicopático se exprese en trastorno mental, anomalía ni alteración de la percepción’. </w:t>
      </w:r>
    </w:p>
    <w:p w14:paraId="26D72C75" w14:textId="5FB6AFC1" w:rsidR="003C5F07" w:rsidRP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Esta línea de argumentación ha sido utilizada de manera extensa para defender que si la psicopatía no es constituyente de alteraciones estructurales o funcionales iguales en naturaleza o expresión que las condiciones que actualmente sí causan </w:t>
      </w:r>
      <w:r w:rsidR="00D83D76">
        <w:rPr>
          <w:rFonts w:ascii="Times New Roman" w:hAnsi="Times New Roman" w:cs="Times New Roman"/>
        </w:rPr>
        <w:t>in</w:t>
      </w:r>
      <w:r w:rsidR="003C5F07" w:rsidRPr="003C5F07">
        <w:rPr>
          <w:rFonts w:ascii="Times New Roman" w:hAnsi="Times New Roman" w:cs="Times New Roman"/>
        </w:rPr>
        <w:t xml:space="preserve">imputabilidad, entonces no </w:t>
      </w:r>
      <w:proofErr w:type="gramStart"/>
      <w:r w:rsidR="003C5F07" w:rsidRPr="003C5F07">
        <w:rPr>
          <w:rFonts w:ascii="Times New Roman" w:hAnsi="Times New Roman" w:cs="Times New Roman"/>
        </w:rPr>
        <w:t>puede</w:t>
      </w:r>
      <w:proofErr w:type="gramEnd"/>
      <w:r w:rsidR="003C5F07" w:rsidRPr="003C5F07">
        <w:rPr>
          <w:rFonts w:ascii="Times New Roman" w:hAnsi="Times New Roman" w:cs="Times New Roman"/>
        </w:rPr>
        <w:t xml:space="preserve"> diferenciarse al psicópata del ciudadano base a ojos de la ley. Sin embargo, esta línea de defensa puede resultar un tanto reduccionista puesto que obvia el hecho de que aunque las alteraciones provocadas no sean iguales, </w:t>
      </w:r>
      <w:r w:rsidR="00D83D76">
        <w:rPr>
          <w:rFonts w:ascii="Times New Roman" w:hAnsi="Times New Roman" w:cs="Times New Roman"/>
        </w:rPr>
        <w:t xml:space="preserve">existen </w:t>
      </w:r>
      <w:r w:rsidR="003C5F07" w:rsidRPr="003C5F07">
        <w:rPr>
          <w:rFonts w:ascii="Times New Roman" w:hAnsi="Times New Roman" w:cs="Times New Roman"/>
        </w:rPr>
        <w:t>y pueden ser igua</w:t>
      </w:r>
      <w:r w:rsidR="00D83D76">
        <w:rPr>
          <w:rFonts w:ascii="Times New Roman" w:hAnsi="Times New Roman" w:cs="Times New Roman"/>
        </w:rPr>
        <w:t>l de graves (o incluso más)</w:t>
      </w:r>
      <w:r w:rsidR="003C5F07" w:rsidRPr="003C5F07">
        <w:rPr>
          <w:rFonts w:ascii="Times New Roman" w:hAnsi="Times New Roman" w:cs="Times New Roman"/>
        </w:rPr>
        <w:t>. En este sentido, es un argumento que se queda a medio camino y que</w:t>
      </w:r>
      <w:r w:rsidR="00D83D76">
        <w:rPr>
          <w:rFonts w:ascii="Times New Roman" w:hAnsi="Times New Roman" w:cs="Times New Roman"/>
        </w:rPr>
        <w:t>,</w:t>
      </w:r>
      <w:r w:rsidR="003C5F07" w:rsidRPr="003C5F07">
        <w:rPr>
          <w:rFonts w:ascii="Times New Roman" w:hAnsi="Times New Roman" w:cs="Times New Roman"/>
        </w:rPr>
        <w:t xml:space="preserve"> por lo tanto</w:t>
      </w:r>
      <w:r w:rsidR="00D83D76">
        <w:rPr>
          <w:rFonts w:ascii="Times New Roman" w:hAnsi="Times New Roman" w:cs="Times New Roman"/>
        </w:rPr>
        <w:t>,</w:t>
      </w:r>
      <w:r w:rsidR="003C5F07" w:rsidRPr="003C5F07">
        <w:rPr>
          <w:rFonts w:ascii="Times New Roman" w:hAnsi="Times New Roman" w:cs="Times New Roman"/>
        </w:rPr>
        <w:t xml:space="preserve"> deja una puerta muy abierta a la interpretación. </w:t>
      </w:r>
    </w:p>
    <w:p w14:paraId="27D14757" w14:textId="2BB6B245" w:rsidR="003C5F07" w:rsidRPr="003C5F07" w:rsidRDefault="004575B3"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Otros</w:t>
      </w:r>
      <w:r w:rsidR="00D83D76">
        <w:rPr>
          <w:rFonts w:ascii="Times New Roman" w:hAnsi="Times New Roman" w:cs="Times New Roman"/>
        </w:rPr>
        <w:t>,</w:t>
      </w:r>
      <w:r w:rsidR="003C5F07" w:rsidRPr="003C5F07">
        <w:rPr>
          <w:rFonts w:ascii="Times New Roman" w:hAnsi="Times New Roman" w:cs="Times New Roman"/>
        </w:rPr>
        <w:t xml:space="preserve"> como López y Núñez (2014, en </w:t>
      </w:r>
      <w:proofErr w:type="spellStart"/>
      <w:r w:rsidR="003C5F07" w:rsidRPr="003C5F07">
        <w:rPr>
          <w:rFonts w:ascii="Times New Roman" w:hAnsi="Times New Roman" w:cs="Times New Roman"/>
        </w:rPr>
        <w:t>Harbottle</w:t>
      </w:r>
      <w:proofErr w:type="spellEnd"/>
      <w:r w:rsidR="003C5F07" w:rsidRPr="003C5F07">
        <w:rPr>
          <w:rFonts w:ascii="Times New Roman" w:hAnsi="Times New Roman" w:cs="Times New Roman"/>
        </w:rPr>
        <w:t xml:space="preserve"> Quirós, 2019). argumentan que persiste la imputabilidad del psicópata porque no existe ningún tratamiento para prevenirlo o curarlo y porque se caracteriza por presentar unas características comportamentales muy heterogéneas que son imposibles de predecir de forma aislada. Para ellos, ‘como no hay cura, entonces son responsables’. Sin embargo, aquí saltan algunas alarmas. Es culpa del autor el delito cometido, si; pero ¿es culpa suya también </w:t>
      </w:r>
      <w:proofErr w:type="gramStart"/>
      <w:r w:rsidR="003C5F07" w:rsidRPr="003C5F07">
        <w:rPr>
          <w:rFonts w:ascii="Times New Roman" w:hAnsi="Times New Roman" w:cs="Times New Roman"/>
        </w:rPr>
        <w:t>que su</w:t>
      </w:r>
      <w:proofErr w:type="gramEnd"/>
      <w:r w:rsidR="003C5F07" w:rsidRPr="003C5F07">
        <w:rPr>
          <w:rFonts w:ascii="Times New Roman" w:hAnsi="Times New Roman" w:cs="Times New Roman"/>
        </w:rPr>
        <w:t xml:space="preserve"> condición no tenga cura? El argumento de estos autores pasa por reconocer que la psicopatía es una condición que genera alteraciones graves del comportamiento. Sin embargo, la solución a la cuestión </w:t>
      </w:r>
      <w:r w:rsidR="007F1EC5">
        <w:rPr>
          <w:rFonts w:ascii="Times New Roman" w:hAnsi="Times New Roman" w:cs="Times New Roman"/>
        </w:rPr>
        <w:t xml:space="preserve">que proponen </w:t>
      </w:r>
      <w:r w:rsidR="003C5F07" w:rsidRPr="003C5F07">
        <w:rPr>
          <w:rFonts w:ascii="Times New Roman" w:hAnsi="Times New Roman" w:cs="Times New Roman"/>
        </w:rPr>
        <w:t>pasa por ignorar todo tipo de consideraciones éticas y morales</w:t>
      </w:r>
      <w:r w:rsidR="007F1EC5">
        <w:rPr>
          <w:rFonts w:ascii="Times New Roman" w:hAnsi="Times New Roman" w:cs="Times New Roman"/>
        </w:rPr>
        <w:t xml:space="preserve">, (que implicarían poner en marcha un sistema que reconsidere a la psicopatía como una condición que altera las capacidades y que actúe en consecuencia) </w:t>
      </w:r>
      <w:r w:rsidR="003C5F07" w:rsidRPr="003C5F07">
        <w:rPr>
          <w:rFonts w:ascii="Times New Roman" w:hAnsi="Times New Roman" w:cs="Times New Roman"/>
        </w:rPr>
        <w:t>para terminar por escoger una alternativa fácil</w:t>
      </w:r>
      <w:r w:rsidR="007F1EC5">
        <w:rPr>
          <w:rFonts w:ascii="Times New Roman" w:hAnsi="Times New Roman" w:cs="Times New Roman"/>
        </w:rPr>
        <w:t xml:space="preserve"> (el castigo).</w:t>
      </w:r>
      <w:r w:rsidR="003C5F07" w:rsidRPr="003C5F07">
        <w:rPr>
          <w:rFonts w:ascii="Times New Roman" w:hAnsi="Times New Roman" w:cs="Times New Roman"/>
        </w:rPr>
        <w:t xml:space="preserve"> Si se vive en un estado democrático y de derecho, entonces no podemos cargar con la responsabilidad de toda la sociedad al individuo, en tanto en cuanto el desarrollo de conocimiento científico y de debate (o doctrina) jurídico respecto de esta cuestión no le corresponde al ciudadano individual – psicópata o no – sino a la sociedad como sistema. </w:t>
      </w:r>
    </w:p>
    <w:p w14:paraId="22AAAF59" w14:textId="77777777"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 xml:space="preserve"> </w:t>
      </w:r>
    </w:p>
    <w:p w14:paraId="09159B8A" w14:textId="2DFC90DA"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ab/>
        <w:t>Por otro lado, otros autores destacan que el psicópata es, efectivamente, capaz de conocer las leyes, pero incapaz de asumirlas internamente, causa</w:t>
      </w:r>
      <w:r w:rsidR="004C57B0">
        <w:rPr>
          <w:rFonts w:ascii="Times New Roman" w:hAnsi="Times New Roman" w:cs="Times New Roman"/>
        </w:rPr>
        <w:t>n</w:t>
      </w:r>
      <w:r w:rsidRPr="003C5F07">
        <w:rPr>
          <w:rFonts w:ascii="Times New Roman" w:hAnsi="Times New Roman" w:cs="Times New Roman"/>
        </w:rPr>
        <w:t>do pues un</w:t>
      </w:r>
      <w:r w:rsidR="004C57B0">
        <w:rPr>
          <w:rFonts w:ascii="Times New Roman" w:hAnsi="Times New Roman" w:cs="Times New Roman"/>
        </w:rPr>
        <w:t>os</w:t>
      </w:r>
      <w:r w:rsidRPr="003C5F07">
        <w:rPr>
          <w:rFonts w:ascii="Times New Roman" w:hAnsi="Times New Roman" w:cs="Times New Roman"/>
        </w:rPr>
        <w:t xml:space="preserve"> niveles alterados de adaptación moral. Es precisamente lo que defiende </w:t>
      </w:r>
      <w:proofErr w:type="spellStart"/>
      <w:r w:rsidRPr="003C5F07">
        <w:rPr>
          <w:rFonts w:ascii="Times New Roman" w:hAnsi="Times New Roman" w:cs="Times New Roman"/>
        </w:rPr>
        <w:t>Jakobs</w:t>
      </w:r>
      <w:proofErr w:type="spellEnd"/>
      <w:r w:rsidRPr="003C5F07">
        <w:rPr>
          <w:rFonts w:ascii="Times New Roman" w:hAnsi="Times New Roman" w:cs="Times New Roman"/>
        </w:rPr>
        <w:t xml:space="preserve"> (2009 en Feijoo Sánchez, 2011) cuando habla de que los delincuentes psicópatas son empujados al hecho criminal por las alteraciones neurobiológicas que les caracterizan, no por la racionalidad y comprensión íntegra del entorno. Su capacidad de comprenderse a sí mismo, al mundo y a los demás está limitada. Su comprensión de la realidad, de las emociones humanas, de las necesidades ajenas… Todo ello está sesgado por unos filtros que no le permiten actuar desde su plena humanidad. De alguna forma, igual que aquel que ha bebido se ve intoxicado por el alcohol, aquel que es psicópata se ve ‘intoxicado’ por las alteraciones que su condición implica. </w:t>
      </w:r>
    </w:p>
    <w:p w14:paraId="5FCDDFC2" w14:textId="7E815DF8" w:rsidR="002B5A15"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Esta cuestión resulta tanto más delicada si tenemos en cuenta que el psicópata es consciente de lo que decide. En ningún caso le ha faltado capacidad de conocer lo que hace o pretende hacer, pero es su capacidad de comprender dichas acciones la que debe ser puesta en entredicho. Es decir, el psicópata es culpable, </w:t>
      </w:r>
      <w:proofErr w:type="gramStart"/>
      <w:r w:rsidR="003C5F07" w:rsidRPr="003C5F07">
        <w:rPr>
          <w:rFonts w:ascii="Times New Roman" w:hAnsi="Times New Roman" w:cs="Times New Roman"/>
        </w:rPr>
        <w:t>pero,</w:t>
      </w:r>
      <w:proofErr w:type="gramEnd"/>
      <w:r w:rsidR="003C5F07" w:rsidRPr="003C5F07">
        <w:rPr>
          <w:rFonts w:ascii="Times New Roman" w:hAnsi="Times New Roman" w:cs="Times New Roman"/>
        </w:rPr>
        <w:t xml:space="preserve"> ¿debería ser considerado responsable? Según </w:t>
      </w:r>
      <w:proofErr w:type="spellStart"/>
      <w:r w:rsidR="003C5F07" w:rsidRPr="003C5F07">
        <w:rPr>
          <w:rFonts w:ascii="Times New Roman" w:hAnsi="Times New Roman" w:cs="Times New Roman"/>
        </w:rPr>
        <w:t>Jakobs</w:t>
      </w:r>
      <w:proofErr w:type="spellEnd"/>
      <w:r w:rsidR="003C5F07" w:rsidRPr="003C5F07">
        <w:rPr>
          <w:rFonts w:ascii="Times New Roman" w:hAnsi="Times New Roman" w:cs="Times New Roman"/>
        </w:rPr>
        <w:t xml:space="preserve"> (2009 en Feijoo Sánchez, 2011), ‘sólo queda proteger a las víctimas’, puesto que el psicópata no puede ser responsabilizado. </w:t>
      </w:r>
    </w:p>
    <w:p w14:paraId="1CFCA512" w14:textId="43FEF1A6" w:rsidR="003C5F07" w:rsidRP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En este sentido es también interesante considerar los argumentos de algunas de las posiciones más filosófico-trascendentales al respecto. </w:t>
      </w:r>
    </w:p>
    <w:p w14:paraId="23557643" w14:textId="77F6CAB0"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Algunos autores, como Feijoo Sánchez (2011), defienden que no se trata tanto de lo que hacemos si no de por qué lo hacemos. Es decir, no se trata simplemente de que una persona haya cometido un asesinato, por ejemplo</w:t>
      </w:r>
      <w:r w:rsidR="002B5A15">
        <w:rPr>
          <w:rFonts w:ascii="Times New Roman" w:hAnsi="Times New Roman" w:cs="Times New Roman"/>
        </w:rPr>
        <w:t>, sino que h</w:t>
      </w:r>
      <w:r w:rsidRPr="003C5F07">
        <w:rPr>
          <w:rFonts w:ascii="Times New Roman" w:hAnsi="Times New Roman" w:cs="Times New Roman"/>
        </w:rPr>
        <w:t xml:space="preserve">ay que atender a las razones por las que lo ha hecho. Innegablemente el acto en sí es constitutivo no sólo de injusticia, sino de hecho delictivo. Pero al igual que consideramos la capacidad de juicio de la persona con discapacidad intelectual que comete un asesinato, debemos considerar la capacidad de actuar de forma alternativa de la persona (psicópata) que también lo comete. </w:t>
      </w:r>
      <w:r w:rsidR="00335218">
        <w:rPr>
          <w:rFonts w:ascii="Times New Roman" w:hAnsi="Times New Roman" w:cs="Times New Roman"/>
        </w:rPr>
        <w:tab/>
        <w:t>Así</w:t>
      </w:r>
      <w:r w:rsidRPr="003C5F07">
        <w:rPr>
          <w:rFonts w:ascii="Times New Roman" w:hAnsi="Times New Roman" w:cs="Times New Roman"/>
        </w:rPr>
        <w:t xml:space="preserve">, a menudo es observable la acción delictiva psicopática como ‘’la única opción’’ viable percibida por el autor (Rodríguez Ballesteros, 1962, en </w:t>
      </w:r>
      <w:proofErr w:type="spellStart"/>
      <w:r w:rsidRPr="003C5F07">
        <w:rPr>
          <w:rFonts w:ascii="Times New Roman" w:hAnsi="Times New Roman" w:cs="Times New Roman"/>
        </w:rPr>
        <w:t>Pozueco</w:t>
      </w:r>
      <w:proofErr w:type="spellEnd"/>
      <w:r w:rsidRPr="003C5F07">
        <w:rPr>
          <w:rFonts w:ascii="Times New Roman" w:hAnsi="Times New Roman" w:cs="Times New Roman"/>
        </w:rPr>
        <w:t>-Romero, 2011). Al carecer de adaptación moral y estar sumido en un profundo egocentrismo, desde su visión del mundo el hecho delictivo puede parecer la mejor alternativa de actuación en la situación en la que se encuentra. Esto es, la importancia no está, desde su propio foco, en el hecho en sí, sino en el por qué del hecho: porque el beneficio es mayor que las consecuencias. No lo es así para los demás, de forma general pesa más quitar una vida que prácticamente cualquier otro reforzador; pero sí lo es para el psicópata puesto que su visión de la realidad está sesgada de forma biológica y, en principio, inalterable.</w:t>
      </w:r>
    </w:p>
    <w:p w14:paraId="0943DBAF" w14:textId="77777777" w:rsidR="00335218" w:rsidRDefault="003C5F07" w:rsidP="003C5F07">
      <w:pPr>
        <w:spacing w:line="360" w:lineRule="auto"/>
        <w:jc w:val="both"/>
        <w:rPr>
          <w:rFonts w:ascii="Times New Roman" w:hAnsi="Times New Roman" w:cs="Times New Roman"/>
        </w:rPr>
      </w:pPr>
      <w:proofErr w:type="spellStart"/>
      <w:r w:rsidRPr="003C5F07">
        <w:rPr>
          <w:rFonts w:ascii="Times New Roman" w:hAnsi="Times New Roman" w:cs="Times New Roman"/>
        </w:rPr>
        <w:t>Zaffaroni</w:t>
      </w:r>
      <w:proofErr w:type="spellEnd"/>
      <w:r w:rsidRPr="003C5F07">
        <w:rPr>
          <w:rFonts w:ascii="Times New Roman" w:hAnsi="Times New Roman" w:cs="Times New Roman"/>
        </w:rPr>
        <w:t xml:space="preserve"> y </w:t>
      </w:r>
      <w:proofErr w:type="spellStart"/>
      <w:r w:rsidRPr="003C5F07">
        <w:rPr>
          <w:rFonts w:ascii="Times New Roman" w:hAnsi="Times New Roman" w:cs="Times New Roman"/>
        </w:rPr>
        <w:t>Pierangeli</w:t>
      </w:r>
      <w:proofErr w:type="spellEnd"/>
      <w:r w:rsidRPr="003C5F07">
        <w:rPr>
          <w:rFonts w:ascii="Times New Roman" w:hAnsi="Times New Roman" w:cs="Times New Roman"/>
        </w:rPr>
        <w:t xml:space="preserve"> (2004, en </w:t>
      </w:r>
      <w:proofErr w:type="spellStart"/>
      <w:r w:rsidRPr="003C5F07">
        <w:rPr>
          <w:rFonts w:ascii="Times New Roman" w:hAnsi="Times New Roman" w:cs="Times New Roman"/>
        </w:rPr>
        <w:t>Harbottle</w:t>
      </w:r>
      <w:proofErr w:type="spellEnd"/>
      <w:r w:rsidRPr="003C5F07">
        <w:rPr>
          <w:rFonts w:ascii="Times New Roman" w:hAnsi="Times New Roman" w:cs="Times New Roman"/>
        </w:rPr>
        <w:t xml:space="preserve">-Quirós, 2019) también defienden la legitimidad de la inimputabilidad en los casos de delincuencia psicopática puesto que dicha condición limita gravemente la capacidad de introyección y </w:t>
      </w:r>
      <w:proofErr w:type="spellStart"/>
      <w:r w:rsidRPr="003C5F07">
        <w:rPr>
          <w:rFonts w:ascii="Times New Roman" w:hAnsi="Times New Roman" w:cs="Times New Roman"/>
        </w:rPr>
        <w:t>autoproyección</w:t>
      </w:r>
      <w:proofErr w:type="spellEnd"/>
      <w:r w:rsidRPr="003C5F07">
        <w:rPr>
          <w:rFonts w:ascii="Times New Roman" w:hAnsi="Times New Roman" w:cs="Times New Roman"/>
        </w:rPr>
        <w:t xml:space="preserve"> de los sujetos en lo relativo a normas de conducta y al seguimiento de reglas, de forma en que, aún comprendiendo la antijuridicidad de la conducta, el individuo no es responsable, por ende, imputable. </w:t>
      </w:r>
    </w:p>
    <w:p w14:paraId="20A6B033" w14:textId="0B4F6C52" w:rsidR="003C5F07" w:rsidRP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En este sentido, no se puede juzgar igual a quien no es capaz de considerar factores emocionales en el proceso de toma de decisiones. </w:t>
      </w:r>
      <w:proofErr w:type="spellStart"/>
      <w:r w:rsidR="003C5F07" w:rsidRPr="003C5F07">
        <w:rPr>
          <w:rFonts w:ascii="Times New Roman" w:hAnsi="Times New Roman" w:cs="Times New Roman"/>
        </w:rPr>
        <w:t>Harbottle</w:t>
      </w:r>
      <w:proofErr w:type="spellEnd"/>
      <w:r w:rsidR="003C5F07" w:rsidRPr="003C5F07">
        <w:rPr>
          <w:rFonts w:ascii="Times New Roman" w:hAnsi="Times New Roman" w:cs="Times New Roman"/>
        </w:rPr>
        <w:t xml:space="preserve">-Quirós (2019) puntualiza que la psicopatía no afecta a la consciencia de la acción, pero sí al proceso de decisión emocional-inconsciente que caracteriza a la toma de decisiones. </w:t>
      </w:r>
    </w:p>
    <w:p w14:paraId="35C24F6C" w14:textId="5603608E" w:rsidR="003C5F07" w:rsidRP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En este sentido, aludiendo al tema de la libertad al cual se dedicó unas líneas en la introducción, la acción del sujeto es deliberada, por lo que el sujeto es libre de acción…</w:t>
      </w:r>
      <w:r w:rsidR="004C57B0">
        <w:rPr>
          <w:rFonts w:ascii="Times New Roman" w:hAnsi="Times New Roman" w:cs="Times New Roman"/>
        </w:rPr>
        <w:t xml:space="preserve">, </w:t>
      </w:r>
      <w:r w:rsidRPr="003C5F07">
        <w:rPr>
          <w:rFonts w:ascii="Times New Roman" w:hAnsi="Times New Roman" w:cs="Times New Roman"/>
        </w:rPr>
        <w:t>pero</w:t>
      </w:r>
      <w:r w:rsidR="004C57B0">
        <w:rPr>
          <w:rFonts w:ascii="Times New Roman" w:hAnsi="Times New Roman" w:cs="Times New Roman"/>
        </w:rPr>
        <w:t>,</w:t>
      </w:r>
      <w:r w:rsidRPr="003C5F07">
        <w:rPr>
          <w:rFonts w:ascii="Times New Roman" w:hAnsi="Times New Roman" w:cs="Times New Roman"/>
        </w:rPr>
        <w:t xml:space="preserve"> por la naturaleza de su condición, no es totalmente libre de autodeterminación. El proceso decisivo está alterado tanto desde un punto de vista químico y estructural como en el resultado funcional al que conlleva, por lo que la etiología de su intencionalidad es distinta y cabe dudar si no debería ser considerada como tal. </w:t>
      </w:r>
    </w:p>
    <w:p w14:paraId="7A6DB33B" w14:textId="51CAC2F7" w:rsidR="003C5F07" w:rsidRP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 esto podría añadírsele que no podemos dejar de considerar los avances de la neurociencia desde el punto de vista ya expuesto sobre los correlatos neurocientíficos de la psicopatía, incluso aunque la única intención sea poner de relieve que las alteraciones causadas por la psicopatía, aunque distintas de aquellas causadas por las condiciones que generan inimputabilidad, son merecedoras de mayor consideración y reconocimiento como factores distorsionadores del funcionamiento humano (Gómez y Gutiérrez, 2017, en </w:t>
      </w:r>
      <w:proofErr w:type="spellStart"/>
      <w:r w:rsidR="003C5F07" w:rsidRPr="003C5F07">
        <w:rPr>
          <w:rFonts w:ascii="Times New Roman" w:hAnsi="Times New Roman" w:cs="Times New Roman"/>
        </w:rPr>
        <w:t>Harbottle</w:t>
      </w:r>
      <w:proofErr w:type="spellEnd"/>
      <w:r w:rsidR="003C5F07" w:rsidRPr="003C5F07">
        <w:rPr>
          <w:rFonts w:ascii="Times New Roman" w:hAnsi="Times New Roman" w:cs="Times New Roman"/>
        </w:rPr>
        <w:t xml:space="preserve">-Quirós, 2019) Es posible que la naturaleza del comportamiento psicopático no sea igual que el de las eximentes previamente mencionadas, pero es innegable que </w:t>
      </w:r>
      <w:r w:rsidR="004C57B0">
        <w:rPr>
          <w:rFonts w:ascii="Times New Roman" w:hAnsi="Times New Roman" w:cs="Times New Roman"/>
        </w:rPr>
        <w:t>deriva en</w:t>
      </w:r>
      <w:r w:rsidR="003C5F07" w:rsidRPr="003C5F07">
        <w:rPr>
          <w:rFonts w:ascii="Times New Roman" w:hAnsi="Times New Roman" w:cs="Times New Roman"/>
        </w:rPr>
        <w:t xml:space="preserve"> unas alteraciones estructurales a nivel prefrontal, </w:t>
      </w:r>
      <w:proofErr w:type="spellStart"/>
      <w:r w:rsidR="003C5F07" w:rsidRPr="003C5F07">
        <w:rPr>
          <w:rFonts w:ascii="Times New Roman" w:hAnsi="Times New Roman" w:cs="Times New Roman"/>
        </w:rPr>
        <w:t>amigdalar</w:t>
      </w:r>
      <w:proofErr w:type="spellEnd"/>
      <w:r w:rsidR="003C5F07" w:rsidRPr="003C5F07">
        <w:rPr>
          <w:rFonts w:ascii="Times New Roman" w:hAnsi="Times New Roman" w:cs="Times New Roman"/>
        </w:rPr>
        <w:t>, químico, etc. que hace</w:t>
      </w:r>
      <w:r w:rsidR="004C57B0">
        <w:rPr>
          <w:rFonts w:ascii="Times New Roman" w:hAnsi="Times New Roman" w:cs="Times New Roman"/>
        </w:rPr>
        <w:t>n</w:t>
      </w:r>
      <w:r w:rsidR="003C5F07" w:rsidRPr="003C5F07">
        <w:rPr>
          <w:rFonts w:ascii="Times New Roman" w:hAnsi="Times New Roman" w:cs="Times New Roman"/>
        </w:rPr>
        <w:t xml:space="preserve"> que el comportamiento del psicópata no sea equiparable al comportamiento de quien no lo es. Simplemente</w:t>
      </w:r>
      <w:r w:rsidR="004C57B0">
        <w:rPr>
          <w:rFonts w:ascii="Times New Roman" w:hAnsi="Times New Roman" w:cs="Times New Roman"/>
        </w:rPr>
        <w:t>,</w:t>
      </w:r>
      <w:r w:rsidR="003C5F07" w:rsidRPr="003C5F07">
        <w:rPr>
          <w:rFonts w:ascii="Times New Roman" w:hAnsi="Times New Roman" w:cs="Times New Roman"/>
        </w:rPr>
        <w:t xml:space="preserve"> en virtud de estas diferencias</w:t>
      </w:r>
      <w:r w:rsidR="004C57B0">
        <w:rPr>
          <w:rFonts w:ascii="Times New Roman" w:hAnsi="Times New Roman" w:cs="Times New Roman"/>
        </w:rPr>
        <w:t>,</w:t>
      </w:r>
      <w:r w:rsidR="003C5F07" w:rsidRPr="003C5F07">
        <w:rPr>
          <w:rFonts w:ascii="Times New Roman" w:hAnsi="Times New Roman" w:cs="Times New Roman"/>
        </w:rPr>
        <w:t xml:space="preserve"> el estado actual de la psicopatía como condición de inimputabilidad penal sería merecedora de ser revisada. </w:t>
      </w:r>
    </w:p>
    <w:p w14:paraId="5D81C5D5" w14:textId="77777777" w:rsidR="003C5F07" w:rsidRPr="003C5F07" w:rsidRDefault="003C5F07" w:rsidP="003C5F07">
      <w:pPr>
        <w:spacing w:line="360" w:lineRule="auto"/>
        <w:jc w:val="both"/>
        <w:rPr>
          <w:rFonts w:ascii="Times New Roman" w:hAnsi="Times New Roman" w:cs="Times New Roman"/>
        </w:rPr>
      </w:pPr>
    </w:p>
    <w:p w14:paraId="568F6FB1" w14:textId="119ADF80" w:rsidR="003C5F07" w:rsidRDefault="003C5F07" w:rsidP="003C5F07">
      <w:pPr>
        <w:spacing w:line="360" w:lineRule="auto"/>
        <w:jc w:val="both"/>
        <w:rPr>
          <w:rFonts w:ascii="Times New Roman" w:hAnsi="Times New Roman" w:cs="Times New Roman"/>
        </w:rPr>
      </w:pPr>
    </w:p>
    <w:p w14:paraId="2DD2539B" w14:textId="77777777" w:rsidR="00E52997" w:rsidRDefault="00E52997" w:rsidP="00E52997">
      <w:pPr>
        <w:pStyle w:val="Prrafodelista"/>
        <w:spacing w:line="360" w:lineRule="auto"/>
        <w:ind w:left="1080"/>
        <w:jc w:val="both"/>
        <w:rPr>
          <w:rFonts w:ascii="Times New Roman" w:hAnsi="Times New Roman" w:cs="Times New Roman"/>
          <w:b/>
          <w:bCs/>
          <w:sz w:val="32"/>
          <w:szCs w:val="32"/>
        </w:rPr>
      </w:pPr>
    </w:p>
    <w:p w14:paraId="005339AC" w14:textId="13B45152" w:rsidR="003C5F07" w:rsidRPr="00335218" w:rsidRDefault="003C5F07" w:rsidP="00335218">
      <w:pPr>
        <w:pStyle w:val="Prrafodelista"/>
        <w:spacing w:line="480" w:lineRule="auto"/>
        <w:ind w:left="0"/>
        <w:jc w:val="both"/>
        <w:rPr>
          <w:rFonts w:ascii="Times New Roman" w:hAnsi="Times New Roman" w:cs="Times New Roman"/>
          <w:b/>
          <w:bCs/>
          <w:sz w:val="32"/>
          <w:szCs w:val="32"/>
        </w:rPr>
      </w:pPr>
      <w:r w:rsidRPr="00E52997">
        <w:rPr>
          <w:rFonts w:ascii="Times New Roman" w:hAnsi="Times New Roman" w:cs="Times New Roman"/>
          <w:b/>
          <w:bCs/>
          <w:sz w:val="32"/>
          <w:szCs w:val="32"/>
        </w:rPr>
        <w:t xml:space="preserve">Reflexión final y conclusión </w:t>
      </w:r>
    </w:p>
    <w:p w14:paraId="13D82FA3" w14:textId="4DC20546" w:rsidR="003C5F07" w:rsidRPr="003C5F07" w:rsidRDefault="003C5F07" w:rsidP="00335218">
      <w:pPr>
        <w:spacing w:line="360" w:lineRule="auto"/>
        <w:jc w:val="both"/>
        <w:rPr>
          <w:rFonts w:ascii="Times New Roman" w:hAnsi="Times New Roman" w:cs="Times New Roman"/>
        </w:rPr>
      </w:pPr>
      <w:r w:rsidRPr="003C5F07">
        <w:rPr>
          <w:rFonts w:ascii="Times New Roman" w:hAnsi="Times New Roman" w:cs="Times New Roman"/>
        </w:rPr>
        <w:tab/>
      </w:r>
      <w:r w:rsidR="004C57B0">
        <w:rPr>
          <w:rFonts w:ascii="Times New Roman" w:hAnsi="Times New Roman" w:cs="Times New Roman"/>
        </w:rPr>
        <w:t>Considerando</w:t>
      </w:r>
      <w:r w:rsidR="00335218">
        <w:rPr>
          <w:rFonts w:ascii="Times New Roman" w:hAnsi="Times New Roman" w:cs="Times New Roman"/>
        </w:rPr>
        <w:t xml:space="preserve"> </w:t>
      </w:r>
      <w:r w:rsidRPr="003C5F07">
        <w:rPr>
          <w:rFonts w:ascii="Times New Roman" w:hAnsi="Times New Roman" w:cs="Times New Roman"/>
        </w:rPr>
        <w:t>lo expuesto, Feijoo Sánchez (2011) pone el foco sobre el papel de la falsa conciencia de voluntad. El autor parte de líneas de defensa de carácter moral para defender que, realmente, ‘’no hacemos lo que queremos’’ sino que ‘’queremos lo que hacemos’’, y que en la medida en que nuestro comportamiento no ser desvía de lo establecido, esta premisa es ignorada. Sin embargo, cobra relevancia cuando en vista de los acontecimientos</w:t>
      </w:r>
      <w:r w:rsidR="002B5A15">
        <w:rPr>
          <w:rFonts w:ascii="Times New Roman" w:hAnsi="Times New Roman" w:cs="Times New Roman"/>
        </w:rPr>
        <w:t xml:space="preserve">, </w:t>
      </w:r>
      <w:r w:rsidRPr="003C5F07">
        <w:rPr>
          <w:rFonts w:ascii="Times New Roman" w:hAnsi="Times New Roman" w:cs="Times New Roman"/>
        </w:rPr>
        <w:t xml:space="preserve">se necesita una explicación, un chivo expiatorio. Y va más lejos, argumentando, como fue introducido al principio del trabajo, que el ser humano tiene una percepción ilusoria de control sobre sus acciones, una falsa conciencia de voluntad que se pone de manifiesto al analizar los casos de delincuencia psicopática. El ser humano decide llevar a cabo una acción de forma inconsciente, para luego racionalizar la actuación de forma consciente. De forma paralela, el psicópata decide actuar -de forma delictiva- también determinado por su inconsciencia, en este caso por un sistema tremendamente sesgado por sus alteraciones neurobiológicas. Es por ello por lo que el autor defiende que una reconsideración a nivel jurídico-legal de la psicopatía estaría a la orden del día, revisando los cimientos del sistema basado en la libertad, capacidad de reproche, responsabilidad y culpabilidad. </w:t>
      </w:r>
    </w:p>
    <w:p w14:paraId="6CC21B26" w14:textId="2751304A" w:rsidR="002B5A15" w:rsidRDefault="00335218" w:rsidP="00335218">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Igualmente, cabe considerar las implicaciones que tiene esta línea de defensa desde un punto de vista puramente penal. Este tipo de argumento supone que el comportamiento desviado, culpable pero no responsable, más allá de necesitar de protección a la ciudadanía como medida reactiva, también necesita de un sistema que se base en su totalidad en la peligrosidad y su tratamiento, no en el castigo. Es decir, un sistema basado en enseñar y dotar al delincuente psicópata de las herramientas necesarias para poder vivir en sociedad, no en aislarlo. </w:t>
      </w:r>
    </w:p>
    <w:p w14:paraId="58A5F343" w14:textId="70B642E6" w:rsidR="002B5A15"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Y además, este argumento se arma de valor cuando consideramos que </w:t>
      </w:r>
      <w:proofErr w:type="spellStart"/>
      <w:r w:rsidR="003C5F07" w:rsidRPr="003C5F07">
        <w:rPr>
          <w:rFonts w:ascii="Times New Roman" w:hAnsi="Times New Roman" w:cs="Times New Roman"/>
        </w:rPr>
        <w:t>Pozueco</w:t>
      </w:r>
      <w:proofErr w:type="spellEnd"/>
      <w:r w:rsidR="002B5A15">
        <w:rPr>
          <w:rFonts w:ascii="Times New Roman" w:hAnsi="Times New Roman" w:cs="Times New Roman"/>
        </w:rPr>
        <w:t xml:space="preserve"> - </w:t>
      </w:r>
      <w:r w:rsidR="003C5F07" w:rsidRPr="003C5F07">
        <w:rPr>
          <w:rFonts w:ascii="Times New Roman" w:hAnsi="Times New Roman" w:cs="Times New Roman"/>
        </w:rPr>
        <w:t xml:space="preserve">Romero (2011) expone que las medidas reactivas ante la delincuencia psicopática no son efectivas, puesto que la tasa de reincidencia es mayor entre psicópatas y los programas existentes en prisiones han demostrado ser inefectivos para </w:t>
      </w:r>
      <w:r w:rsidR="002B5A15">
        <w:rPr>
          <w:rFonts w:ascii="Times New Roman" w:hAnsi="Times New Roman" w:cs="Times New Roman"/>
        </w:rPr>
        <w:t>ellos</w:t>
      </w:r>
      <w:r w:rsidR="003C5F07" w:rsidRPr="003C5F07">
        <w:rPr>
          <w:rFonts w:ascii="Times New Roman" w:hAnsi="Times New Roman" w:cs="Times New Roman"/>
        </w:rPr>
        <w:t>, que son la subpoblación penitenciaria con el número más elevado de revocaciones o suspensiones de libertad condicional, quebrantamientos de condena y mayor número de sanciones por conductas violentas</w:t>
      </w:r>
      <w:r w:rsidR="002B5A15">
        <w:rPr>
          <w:rFonts w:ascii="Times New Roman" w:hAnsi="Times New Roman" w:cs="Times New Roman"/>
        </w:rPr>
        <w:t>.</w:t>
      </w:r>
      <w:r w:rsidR="003C5F07" w:rsidRPr="003C5F07">
        <w:rPr>
          <w:rFonts w:ascii="Times New Roman" w:hAnsi="Times New Roman" w:cs="Times New Roman"/>
        </w:rPr>
        <w:t xml:space="preserve"> </w:t>
      </w:r>
    </w:p>
    <w:p w14:paraId="67A843E0" w14:textId="0CD71CF7" w:rsidR="003C5F07" w:rsidRP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Pero es que, </w:t>
      </w:r>
      <w:r>
        <w:rPr>
          <w:rFonts w:ascii="Times New Roman" w:hAnsi="Times New Roman" w:cs="Times New Roman"/>
        </w:rPr>
        <w:t>igualmente</w:t>
      </w:r>
      <w:r w:rsidR="003C5F07" w:rsidRPr="003C5F07">
        <w:rPr>
          <w:rFonts w:ascii="Times New Roman" w:hAnsi="Times New Roman" w:cs="Times New Roman"/>
        </w:rPr>
        <w:t xml:space="preserve"> otras líneas de investigación desvelan que, por otro lado, el reconocido ‘preso modelo’</w:t>
      </w:r>
      <w:r w:rsidR="002B5A15">
        <w:rPr>
          <w:rFonts w:ascii="Times New Roman" w:hAnsi="Times New Roman" w:cs="Times New Roman"/>
        </w:rPr>
        <w:t xml:space="preserve"> es</w:t>
      </w:r>
      <w:r w:rsidR="003C5F07" w:rsidRPr="003C5F07">
        <w:rPr>
          <w:rFonts w:ascii="Times New Roman" w:hAnsi="Times New Roman" w:cs="Times New Roman"/>
        </w:rPr>
        <w:t xml:space="preserve"> muy a menudo es una persona psicópata: aquel preso totalmente integrado, que obedece, tiene buen comportamiento y consigue un grado de aceptación y consideración elevado durante su estancia. Simplemente de forma artificial, puesto que forma parte de una estrategia que les permite alcanzar su objetivo (egocentrista, puramente psicopático) de recuperar su libertad para seguir actuando en merced de su voluntad (Hare, 1993). </w:t>
      </w:r>
    </w:p>
    <w:p w14:paraId="3D40D168" w14:textId="4FFD72A5" w:rsidR="003C5F07" w:rsidRP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Por lo tanto, queda claro que un sistema que no funciona correctamente es un sistema que debe ser revisado. En este sentido, nuestro ordenamiento jurídico y las bases que lo sustentan deben ser cuestionados con el objetivo de diseñar un derecho penal que responda a las necesidades que se nos plantean como sociedad. Llama la atención que un sistema cuyo objetivo es la reinserción está fracasando en su capacidad rehabilitadora de una sección importante de la población penitenciaria, esta es, la población psicópata. Así, más allá de los argumentos que sustentan que la psicopatía debería ser una condición eximente de responsabilidad penal – o no serlo – es importante revisar la consideración de la psicopatía y de sus consecuencias a nivel jurídico-penal, simplemente porque el sistema está fracasando en este ámbito. </w:t>
      </w:r>
    </w:p>
    <w:p w14:paraId="7AAE5772" w14:textId="4923F683" w:rsidR="003C5F07" w:rsidRP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Así pues, el sistema jurídico-penal español es merecedor de revisión</w:t>
      </w:r>
      <w:r w:rsidR="004902B0">
        <w:rPr>
          <w:rFonts w:ascii="Times New Roman" w:hAnsi="Times New Roman" w:cs="Times New Roman"/>
        </w:rPr>
        <w:t>,</w:t>
      </w:r>
      <w:r w:rsidR="003C5F07" w:rsidRPr="003C5F07">
        <w:rPr>
          <w:rFonts w:ascii="Times New Roman" w:hAnsi="Times New Roman" w:cs="Times New Roman"/>
        </w:rPr>
        <w:t xml:space="preserve"> por un lado, porque se basa en la construcción de una sociedad democrática de derecho que debe garantizar el respeto máximo de los derechos de todos los ciudadanos, incluidos los psicópatas; y</w:t>
      </w:r>
      <w:r w:rsidR="004902B0">
        <w:rPr>
          <w:rFonts w:ascii="Times New Roman" w:hAnsi="Times New Roman" w:cs="Times New Roman"/>
        </w:rPr>
        <w:t>,</w:t>
      </w:r>
      <w:r w:rsidR="003C5F07" w:rsidRPr="003C5F07">
        <w:rPr>
          <w:rFonts w:ascii="Times New Roman" w:hAnsi="Times New Roman" w:cs="Times New Roman"/>
        </w:rPr>
        <w:t xml:space="preserve"> por otro</w:t>
      </w:r>
      <w:r w:rsidR="004902B0">
        <w:rPr>
          <w:rFonts w:ascii="Times New Roman" w:hAnsi="Times New Roman" w:cs="Times New Roman"/>
        </w:rPr>
        <w:t>,</w:t>
      </w:r>
      <w:r w:rsidR="003C5F07" w:rsidRPr="003C5F07">
        <w:rPr>
          <w:rFonts w:ascii="Times New Roman" w:hAnsi="Times New Roman" w:cs="Times New Roman"/>
        </w:rPr>
        <w:t xml:space="preserve"> porque el sistema ha demostrado ser ineficaz en determinado</w:t>
      </w:r>
      <w:r w:rsidR="004902B0">
        <w:rPr>
          <w:rFonts w:ascii="Times New Roman" w:hAnsi="Times New Roman" w:cs="Times New Roman"/>
        </w:rPr>
        <w:t>s</w:t>
      </w:r>
      <w:r w:rsidR="003C5F07" w:rsidRPr="003C5F07">
        <w:rPr>
          <w:rFonts w:ascii="Times New Roman" w:hAnsi="Times New Roman" w:cs="Times New Roman"/>
        </w:rPr>
        <w:t xml:space="preserve"> aspectos relacionados con la psicopatía y el castigo. </w:t>
      </w:r>
    </w:p>
    <w:p w14:paraId="0D5DBA5C" w14:textId="03B4DFE0" w:rsidR="003C5F07" w:rsidRP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 xml:space="preserve">A este nivel cabe destacar que la consideración de los correlatos neurobiológicos de la psicopatía y sus consecuencias en la inimputabilidad penal no supone una alteración de la culpabilidad de aquel que delinque, sino de la responsabilidad que se le atribuye. En este sentido, lo que se reivindica no es que el psicópata delincuente quede libre de todo tipo de mecanismo reactivo frente al delito, sino que se analicen de nuevo cuáles son las medidas más acertadas y justas que la sociedad puede poner en marcha frente a la delincuencia psicopática. Aquí quedaría decidir qué medidas han de interponerse y cuál es la base que las sustenta. Es decir, sale a la luz la posición de </w:t>
      </w:r>
      <w:proofErr w:type="spellStart"/>
      <w:r w:rsidR="003C5F07" w:rsidRPr="003C5F07">
        <w:rPr>
          <w:rFonts w:ascii="Times New Roman" w:hAnsi="Times New Roman" w:cs="Times New Roman"/>
        </w:rPr>
        <w:t>Jakobs</w:t>
      </w:r>
      <w:proofErr w:type="spellEnd"/>
      <w:r w:rsidR="003C5F07" w:rsidRPr="003C5F07">
        <w:rPr>
          <w:rFonts w:ascii="Times New Roman" w:hAnsi="Times New Roman" w:cs="Times New Roman"/>
        </w:rPr>
        <w:t xml:space="preserve"> (2009 en Feijoo Sánchez, 2011), establecer medidas responsabilizadoras del delincuente o medidas que surgen de la consideración de su peligrosidad. Queda pues dilucidar si es correcto el establecimiento de la pena de cárcel, por ejemplo, a una persona que delinque bajo las alteraciones estructurales y funcionales que le causa la psicopatía y la distorsión de la realidad que conlleva, teniendo en cuenta que la capacidad reinsertiva de dichos programas para con este individuo será nula (</w:t>
      </w:r>
      <w:proofErr w:type="spellStart"/>
      <w:r w:rsidR="003C5F07" w:rsidRPr="003C5F07">
        <w:rPr>
          <w:rFonts w:ascii="Times New Roman" w:hAnsi="Times New Roman" w:cs="Times New Roman"/>
        </w:rPr>
        <w:t>Pozueco</w:t>
      </w:r>
      <w:proofErr w:type="spellEnd"/>
      <w:r w:rsidR="003C5F07" w:rsidRPr="003C5F07">
        <w:rPr>
          <w:rFonts w:ascii="Times New Roman" w:hAnsi="Times New Roman" w:cs="Times New Roman"/>
        </w:rPr>
        <w:t xml:space="preserve">-Romero, 2011). </w:t>
      </w:r>
    </w:p>
    <w:p w14:paraId="5FC31E55" w14:textId="337EEE72" w:rsidR="003C5F07" w:rsidRP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sidRPr="003C5F07">
        <w:rPr>
          <w:rFonts w:ascii="Times New Roman" w:hAnsi="Times New Roman" w:cs="Times New Roman"/>
        </w:rPr>
        <w:t>Todo esto implica que tal vez sea más acertado, tanto desde un punto de vista moral como desde la función práctica y utilitaria del derecho, crear un derecho penal que permita dotar al psicópata de conocimientos, medios y recursos que le permitan vivir en sociedad de forma negativa. No eximiéndole de la capacidad de culpa que inherentemente posee, sino de la responsabilidad</w:t>
      </w:r>
      <w:r w:rsidR="004902B0">
        <w:rPr>
          <w:rFonts w:ascii="Times New Roman" w:hAnsi="Times New Roman" w:cs="Times New Roman"/>
        </w:rPr>
        <w:t>,</w:t>
      </w:r>
      <w:r w:rsidR="003C5F07" w:rsidRPr="003C5F07">
        <w:rPr>
          <w:rFonts w:ascii="Times New Roman" w:hAnsi="Times New Roman" w:cs="Times New Roman"/>
        </w:rPr>
        <w:t xml:space="preserve"> que alterada</w:t>
      </w:r>
      <w:r w:rsidR="004902B0">
        <w:rPr>
          <w:rFonts w:ascii="Times New Roman" w:hAnsi="Times New Roman" w:cs="Times New Roman"/>
        </w:rPr>
        <w:t>,</w:t>
      </w:r>
      <w:r w:rsidR="003C5F07" w:rsidRPr="003C5F07">
        <w:rPr>
          <w:rFonts w:ascii="Times New Roman" w:hAnsi="Times New Roman" w:cs="Times New Roman"/>
        </w:rPr>
        <w:t xml:space="preserve"> se le atribuye pero que no le corresponde, por el gravísimo trastorno de las emociones y de los sentimientos que alteran inexorablemente su juicio, razonamiento y entendimiento de la realidad (Garrido, 2009, en </w:t>
      </w:r>
      <w:proofErr w:type="spellStart"/>
      <w:r w:rsidR="003C5F07" w:rsidRPr="003C5F07">
        <w:rPr>
          <w:rFonts w:ascii="Times New Roman" w:hAnsi="Times New Roman" w:cs="Times New Roman"/>
        </w:rPr>
        <w:t>Harbottle</w:t>
      </w:r>
      <w:proofErr w:type="spellEnd"/>
      <w:r w:rsidR="003C5F07" w:rsidRPr="003C5F07">
        <w:rPr>
          <w:rFonts w:ascii="Times New Roman" w:hAnsi="Times New Roman" w:cs="Times New Roman"/>
        </w:rPr>
        <w:t xml:space="preserve"> Quirós, 2019). Y es que, efectivamente, como ha sido mencionado con anterioridad, no existe una cura para la psicopatía</w:t>
      </w:r>
      <w:r w:rsidR="002B5A15">
        <w:rPr>
          <w:rFonts w:ascii="Times New Roman" w:hAnsi="Times New Roman" w:cs="Times New Roman"/>
        </w:rPr>
        <w:t>, p</w:t>
      </w:r>
      <w:r w:rsidR="003C5F07" w:rsidRPr="003C5F07">
        <w:rPr>
          <w:rFonts w:ascii="Times New Roman" w:hAnsi="Times New Roman" w:cs="Times New Roman"/>
        </w:rPr>
        <w:t>ero la ausencia de cura no implica la ausencia de tratamiento.</w:t>
      </w:r>
    </w:p>
    <w:p w14:paraId="5B6F8496" w14:textId="77777777" w:rsidR="003C5F07" w:rsidRPr="003C5F07" w:rsidRDefault="003C5F07" w:rsidP="003C5F07">
      <w:pPr>
        <w:spacing w:line="360" w:lineRule="auto"/>
        <w:jc w:val="both"/>
        <w:rPr>
          <w:rFonts w:ascii="Times New Roman" w:hAnsi="Times New Roman" w:cs="Times New Roman"/>
        </w:rPr>
      </w:pPr>
    </w:p>
    <w:p w14:paraId="603E42EF" w14:textId="3BC46B32" w:rsidR="003C5F07" w:rsidRDefault="003C5F07" w:rsidP="003C5F07">
      <w:pPr>
        <w:spacing w:line="360" w:lineRule="auto"/>
        <w:jc w:val="both"/>
        <w:rPr>
          <w:rFonts w:ascii="Times New Roman" w:hAnsi="Times New Roman" w:cs="Times New Roman"/>
        </w:rPr>
      </w:pPr>
      <w:r w:rsidRPr="003C5F07">
        <w:rPr>
          <w:rFonts w:ascii="Times New Roman" w:hAnsi="Times New Roman" w:cs="Times New Roman"/>
        </w:rPr>
        <w:tab/>
        <w:t>Nuestro sistema de derecho no juzga a una persona por su personalidad, sino por sus acciones. El nuestro es un derecho basado en la culpabilidad de hecho, no de autor (</w:t>
      </w:r>
      <w:proofErr w:type="spellStart"/>
      <w:r w:rsidRPr="003C5F07">
        <w:rPr>
          <w:rFonts w:ascii="Times New Roman" w:hAnsi="Times New Roman" w:cs="Times New Roman"/>
        </w:rPr>
        <w:t>Pozueco</w:t>
      </w:r>
      <w:proofErr w:type="spellEnd"/>
      <w:r w:rsidRPr="003C5F07">
        <w:rPr>
          <w:rFonts w:ascii="Times New Roman" w:hAnsi="Times New Roman" w:cs="Times New Roman"/>
        </w:rPr>
        <w:t xml:space="preserve">-Romero, 2011). No importa, a efectos legales y penales, que el autor del delito sea psicópata o no lo sea, sino que lo que importa es que haya un respeto por la ley y por la juridicidad. Es por eso </w:t>
      </w:r>
      <w:proofErr w:type="gramStart"/>
      <w:r w:rsidRPr="003C5F07">
        <w:rPr>
          <w:rFonts w:ascii="Times New Roman" w:hAnsi="Times New Roman" w:cs="Times New Roman"/>
        </w:rPr>
        <w:t>que</w:t>
      </w:r>
      <w:proofErr w:type="gramEnd"/>
      <w:r w:rsidRPr="003C5F07">
        <w:rPr>
          <w:rFonts w:ascii="Times New Roman" w:hAnsi="Times New Roman" w:cs="Times New Roman"/>
        </w:rPr>
        <w:t xml:space="preserve"> el objetivo de nuestro sistema debe ser el de reinsertar al psicópata, no el de castigarlo</w:t>
      </w:r>
      <w:r w:rsidR="002B5A15">
        <w:rPr>
          <w:rFonts w:ascii="Times New Roman" w:hAnsi="Times New Roman" w:cs="Times New Roman"/>
        </w:rPr>
        <w:t>, p</w:t>
      </w:r>
      <w:r>
        <w:rPr>
          <w:rFonts w:ascii="Times New Roman" w:hAnsi="Times New Roman" w:cs="Times New Roman"/>
        </w:rPr>
        <w:t xml:space="preserve">orque castigarlo por el delito cometido en razón de su condición implica castigarlo por ser quien es; pero considerar su reinserción implica establecer una consecuencia al hecho cometido y trabajar por el bienestar social, previniendo su reincidencia. </w:t>
      </w:r>
    </w:p>
    <w:p w14:paraId="4F9ABFDD" w14:textId="278E6687" w:rsid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Pr>
          <w:rFonts w:ascii="Times New Roman" w:hAnsi="Times New Roman" w:cs="Times New Roman"/>
        </w:rPr>
        <w:t>Así, una reconsideración de la psicopatía a nivel jurídico-penal es necesaria a día de hoy. La base de conocimiento</w:t>
      </w:r>
      <w:r w:rsidR="004F5B12">
        <w:rPr>
          <w:rFonts w:ascii="Times New Roman" w:hAnsi="Times New Roman" w:cs="Times New Roman"/>
        </w:rPr>
        <w:t>s</w:t>
      </w:r>
      <w:r w:rsidR="003C5F07">
        <w:rPr>
          <w:rFonts w:ascii="Times New Roman" w:hAnsi="Times New Roman" w:cs="Times New Roman"/>
        </w:rPr>
        <w:t xml:space="preserve"> científico</w:t>
      </w:r>
      <w:r w:rsidR="004F5B12">
        <w:rPr>
          <w:rFonts w:ascii="Times New Roman" w:hAnsi="Times New Roman" w:cs="Times New Roman"/>
        </w:rPr>
        <w:t>s</w:t>
      </w:r>
      <w:r w:rsidR="003C5F07">
        <w:rPr>
          <w:rFonts w:ascii="Times New Roman" w:hAnsi="Times New Roman" w:cs="Times New Roman"/>
        </w:rPr>
        <w:t xml:space="preserve"> que se ha adquirido</w:t>
      </w:r>
      <w:r w:rsidR="004F5B12">
        <w:rPr>
          <w:rFonts w:ascii="Times New Roman" w:hAnsi="Times New Roman" w:cs="Times New Roman"/>
        </w:rPr>
        <w:t>,</w:t>
      </w:r>
      <w:r w:rsidR="003C5F07">
        <w:rPr>
          <w:rFonts w:ascii="Times New Roman" w:hAnsi="Times New Roman" w:cs="Times New Roman"/>
        </w:rPr>
        <w:t xml:space="preserve"> en parte gracias a las neurociencias</w:t>
      </w:r>
      <w:r w:rsidR="004F5B12">
        <w:rPr>
          <w:rFonts w:ascii="Times New Roman" w:hAnsi="Times New Roman" w:cs="Times New Roman"/>
        </w:rPr>
        <w:t>,</w:t>
      </w:r>
      <w:r w:rsidR="003C5F07">
        <w:rPr>
          <w:rFonts w:ascii="Times New Roman" w:hAnsi="Times New Roman" w:cs="Times New Roman"/>
        </w:rPr>
        <w:t xml:space="preserve"> permite descubrir que las alteraciones que la psicopatía provoca a nivel estructural y funcional en las personas que la sufren van mucho más allá de la leve distorsión, y que conciernen </w:t>
      </w:r>
      <w:r w:rsidR="004F5B12">
        <w:rPr>
          <w:rFonts w:ascii="Times New Roman" w:hAnsi="Times New Roman" w:cs="Times New Roman"/>
        </w:rPr>
        <w:t xml:space="preserve">a </w:t>
      </w:r>
      <w:r w:rsidR="003C5F07">
        <w:rPr>
          <w:rFonts w:ascii="Times New Roman" w:hAnsi="Times New Roman" w:cs="Times New Roman"/>
        </w:rPr>
        <w:t xml:space="preserve">un enorme abanico de habilidades y capacidades que caracterizan al ser humano. </w:t>
      </w:r>
    </w:p>
    <w:p w14:paraId="7EBF507B" w14:textId="1D001E17" w:rsid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Pr>
          <w:rFonts w:ascii="Times New Roman" w:hAnsi="Times New Roman" w:cs="Times New Roman"/>
        </w:rPr>
        <w:t>Cierto es, sin embargo, que la psicopatía no es, como tal, un trastorno o enfermedad mental. Tal vez cabría poner en tela de juicio la naturaleza de la psicopatía como posible diagnóstico psiquiátrico formal, pero</w:t>
      </w:r>
      <w:r w:rsidR="004F5B12">
        <w:rPr>
          <w:rFonts w:ascii="Times New Roman" w:hAnsi="Times New Roman" w:cs="Times New Roman"/>
        </w:rPr>
        <w:t>,</w:t>
      </w:r>
      <w:r w:rsidR="003C5F07">
        <w:rPr>
          <w:rFonts w:ascii="Times New Roman" w:hAnsi="Times New Roman" w:cs="Times New Roman"/>
        </w:rPr>
        <w:t xml:space="preserve"> en todo caso</w:t>
      </w:r>
      <w:r w:rsidR="004F5B12">
        <w:rPr>
          <w:rFonts w:ascii="Times New Roman" w:hAnsi="Times New Roman" w:cs="Times New Roman"/>
        </w:rPr>
        <w:t>,</w:t>
      </w:r>
      <w:r w:rsidR="003C5F07">
        <w:rPr>
          <w:rFonts w:ascii="Times New Roman" w:hAnsi="Times New Roman" w:cs="Times New Roman"/>
        </w:rPr>
        <w:t xml:space="preserve"> esa tarea concierne a los profesionales del mundo de la medicina y </w:t>
      </w:r>
      <w:r w:rsidR="004F5B12">
        <w:rPr>
          <w:rFonts w:ascii="Times New Roman" w:hAnsi="Times New Roman" w:cs="Times New Roman"/>
        </w:rPr>
        <w:t xml:space="preserve">la </w:t>
      </w:r>
      <w:r w:rsidR="003C5F07">
        <w:rPr>
          <w:rFonts w:ascii="Times New Roman" w:hAnsi="Times New Roman" w:cs="Times New Roman"/>
        </w:rPr>
        <w:t xml:space="preserve">salud mental. Lo que sí que concierne a nivel criminológico y legal es la consideración de la psicopatía como condición que afecta a la responsabilidad de las personas que delinquen. </w:t>
      </w:r>
    </w:p>
    <w:p w14:paraId="0C7F7EAA" w14:textId="288F120D" w:rsidR="003C5F07" w:rsidRDefault="00335218" w:rsidP="003C5F07">
      <w:pPr>
        <w:spacing w:line="360" w:lineRule="auto"/>
        <w:jc w:val="both"/>
        <w:rPr>
          <w:rFonts w:ascii="Times New Roman" w:hAnsi="Times New Roman" w:cs="Times New Roman"/>
        </w:rPr>
      </w:pPr>
      <w:r>
        <w:rPr>
          <w:rFonts w:ascii="Times New Roman" w:hAnsi="Times New Roman" w:cs="Times New Roman"/>
        </w:rPr>
        <w:tab/>
      </w:r>
      <w:r w:rsidR="003C5F07">
        <w:rPr>
          <w:rFonts w:ascii="Times New Roman" w:hAnsi="Times New Roman" w:cs="Times New Roman"/>
        </w:rPr>
        <w:t>Esto no implica que deba ser, forzosamente, una eximente de la responsabilidad penal como lo son la intoxicación, el trastorno mental o la discapacidad intelectual</w:t>
      </w:r>
      <w:r w:rsidR="004F5B12">
        <w:rPr>
          <w:rFonts w:ascii="Times New Roman" w:hAnsi="Times New Roman" w:cs="Times New Roman"/>
        </w:rPr>
        <w:t>, p</w:t>
      </w:r>
      <w:r w:rsidR="003C5F07">
        <w:rPr>
          <w:rFonts w:ascii="Times New Roman" w:hAnsi="Times New Roman" w:cs="Times New Roman"/>
        </w:rPr>
        <w:t xml:space="preserve">ero sí implica que debe ser tenida en cuenta a la hora de evaluar la capacidad responsable de la persona psicópata que delinque, alterándola, mitigándola, reduciéndola. Si la psicopatía no merece la consideración de eximente – afirmación que debería ser estudiada y analizada con detenimiento a la luz del conocimiento científico y jurisdiccional actual – si merece, al menos, la consideración de factor modificador de la responsabilidad penal. </w:t>
      </w:r>
    </w:p>
    <w:p w14:paraId="122AFC87" w14:textId="77777777" w:rsidR="003C5F07" w:rsidRDefault="003C5F07" w:rsidP="003C5F07">
      <w:pPr>
        <w:spacing w:line="360" w:lineRule="auto"/>
        <w:jc w:val="both"/>
        <w:rPr>
          <w:rFonts w:ascii="Times New Roman" w:hAnsi="Times New Roman" w:cs="Times New Roman"/>
        </w:rPr>
      </w:pPr>
    </w:p>
    <w:p w14:paraId="7F3CC1BC" w14:textId="3EFFC83B" w:rsidR="00E52997" w:rsidRDefault="00E52997" w:rsidP="00E52997">
      <w:pPr>
        <w:pStyle w:val="Prrafodelista"/>
        <w:spacing w:line="360" w:lineRule="auto"/>
        <w:ind w:left="1080"/>
        <w:jc w:val="both"/>
        <w:rPr>
          <w:rFonts w:ascii="Times New Roman" w:hAnsi="Times New Roman" w:cs="Times New Roman"/>
          <w:i/>
          <w:iCs/>
          <w:sz w:val="32"/>
          <w:szCs w:val="32"/>
          <w:u w:val="single"/>
        </w:rPr>
      </w:pPr>
    </w:p>
    <w:p w14:paraId="75B15885" w14:textId="2F9DE565" w:rsidR="009912EE" w:rsidRDefault="009912EE" w:rsidP="00E52997">
      <w:pPr>
        <w:pStyle w:val="Prrafodelista"/>
        <w:spacing w:line="360" w:lineRule="auto"/>
        <w:ind w:left="1080"/>
        <w:jc w:val="both"/>
        <w:rPr>
          <w:rFonts w:ascii="Times New Roman" w:hAnsi="Times New Roman" w:cs="Times New Roman"/>
          <w:i/>
          <w:iCs/>
          <w:sz w:val="32"/>
          <w:szCs w:val="32"/>
          <w:u w:val="single"/>
        </w:rPr>
      </w:pPr>
    </w:p>
    <w:p w14:paraId="57762FED" w14:textId="6C1987F0" w:rsidR="009912EE" w:rsidRDefault="009912EE" w:rsidP="00E52997">
      <w:pPr>
        <w:pStyle w:val="Prrafodelista"/>
        <w:spacing w:line="360" w:lineRule="auto"/>
        <w:ind w:left="1080"/>
        <w:jc w:val="both"/>
        <w:rPr>
          <w:rFonts w:ascii="Times New Roman" w:hAnsi="Times New Roman" w:cs="Times New Roman"/>
          <w:i/>
          <w:iCs/>
          <w:sz w:val="32"/>
          <w:szCs w:val="32"/>
          <w:u w:val="single"/>
        </w:rPr>
      </w:pPr>
    </w:p>
    <w:p w14:paraId="2A80F128" w14:textId="2FB065D2" w:rsidR="009912EE" w:rsidRDefault="009912EE" w:rsidP="00E52997">
      <w:pPr>
        <w:pStyle w:val="Prrafodelista"/>
        <w:spacing w:line="360" w:lineRule="auto"/>
        <w:ind w:left="1080"/>
        <w:jc w:val="both"/>
        <w:rPr>
          <w:rFonts w:ascii="Times New Roman" w:hAnsi="Times New Roman" w:cs="Times New Roman"/>
          <w:i/>
          <w:iCs/>
          <w:sz w:val="32"/>
          <w:szCs w:val="32"/>
          <w:u w:val="single"/>
        </w:rPr>
      </w:pPr>
    </w:p>
    <w:p w14:paraId="1D3EFE69" w14:textId="14B2C2D0" w:rsidR="009912EE" w:rsidRDefault="009912EE" w:rsidP="00E52997">
      <w:pPr>
        <w:pStyle w:val="Prrafodelista"/>
        <w:spacing w:line="360" w:lineRule="auto"/>
        <w:ind w:left="1080"/>
        <w:jc w:val="both"/>
        <w:rPr>
          <w:rFonts w:ascii="Times New Roman" w:hAnsi="Times New Roman" w:cs="Times New Roman"/>
          <w:i/>
          <w:iCs/>
          <w:sz w:val="32"/>
          <w:szCs w:val="32"/>
          <w:u w:val="single"/>
        </w:rPr>
      </w:pPr>
    </w:p>
    <w:p w14:paraId="28E84FAD" w14:textId="73455678" w:rsidR="009912EE" w:rsidRDefault="009912EE" w:rsidP="00E52997">
      <w:pPr>
        <w:pStyle w:val="Prrafodelista"/>
        <w:spacing w:line="360" w:lineRule="auto"/>
        <w:ind w:left="1080"/>
        <w:jc w:val="both"/>
        <w:rPr>
          <w:rFonts w:ascii="Times New Roman" w:hAnsi="Times New Roman" w:cs="Times New Roman"/>
          <w:i/>
          <w:iCs/>
          <w:sz w:val="32"/>
          <w:szCs w:val="32"/>
          <w:u w:val="single"/>
        </w:rPr>
      </w:pPr>
    </w:p>
    <w:p w14:paraId="46132364" w14:textId="67419F73" w:rsidR="009912EE" w:rsidRDefault="009912EE" w:rsidP="00E52997">
      <w:pPr>
        <w:pStyle w:val="Prrafodelista"/>
        <w:spacing w:line="360" w:lineRule="auto"/>
        <w:ind w:left="1080"/>
        <w:jc w:val="both"/>
        <w:rPr>
          <w:rFonts w:ascii="Times New Roman" w:hAnsi="Times New Roman" w:cs="Times New Roman"/>
          <w:i/>
          <w:iCs/>
          <w:sz w:val="32"/>
          <w:szCs w:val="32"/>
          <w:u w:val="single"/>
        </w:rPr>
      </w:pPr>
    </w:p>
    <w:p w14:paraId="5B8EDCBC" w14:textId="12B70FF6" w:rsidR="009912EE" w:rsidRDefault="009912EE" w:rsidP="00E52997">
      <w:pPr>
        <w:pStyle w:val="Prrafodelista"/>
        <w:spacing w:line="360" w:lineRule="auto"/>
        <w:ind w:left="1080"/>
        <w:jc w:val="both"/>
        <w:rPr>
          <w:rFonts w:ascii="Times New Roman" w:hAnsi="Times New Roman" w:cs="Times New Roman"/>
          <w:i/>
          <w:iCs/>
          <w:sz w:val="32"/>
          <w:szCs w:val="32"/>
          <w:u w:val="single"/>
        </w:rPr>
      </w:pPr>
    </w:p>
    <w:p w14:paraId="13EC06EB" w14:textId="77777777" w:rsidR="009912EE" w:rsidRDefault="009912EE" w:rsidP="00E52997">
      <w:pPr>
        <w:pStyle w:val="Prrafodelista"/>
        <w:spacing w:line="360" w:lineRule="auto"/>
        <w:ind w:left="1080"/>
        <w:jc w:val="both"/>
        <w:rPr>
          <w:rFonts w:ascii="Times New Roman" w:hAnsi="Times New Roman" w:cs="Times New Roman"/>
          <w:i/>
          <w:iCs/>
          <w:sz w:val="32"/>
          <w:szCs w:val="32"/>
          <w:u w:val="single"/>
        </w:rPr>
      </w:pPr>
    </w:p>
    <w:p w14:paraId="5F001D6D" w14:textId="78DE324E" w:rsidR="003C5F07" w:rsidRPr="00E52997" w:rsidRDefault="003C5F07" w:rsidP="00335218">
      <w:pPr>
        <w:pStyle w:val="Prrafodelista"/>
        <w:spacing w:line="480" w:lineRule="auto"/>
        <w:ind w:left="0"/>
        <w:jc w:val="both"/>
        <w:rPr>
          <w:rFonts w:ascii="Times New Roman" w:hAnsi="Times New Roman" w:cs="Times New Roman"/>
          <w:b/>
          <w:bCs/>
          <w:sz w:val="32"/>
          <w:szCs w:val="32"/>
        </w:rPr>
      </w:pPr>
      <w:r w:rsidRPr="00E52997">
        <w:rPr>
          <w:rFonts w:ascii="Times New Roman" w:hAnsi="Times New Roman" w:cs="Times New Roman"/>
          <w:b/>
          <w:bCs/>
          <w:sz w:val="32"/>
          <w:szCs w:val="32"/>
        </w:rPr>
        <w:t>Referencias bibliográficas</w:t>
      </w:r>
    </w:p>
    <w:p w14:paraId="2275B4EB" w14:textId="77777777" w:rsidR="003C5F07" w:rsidRPr="00AF1008" w:rsidRDefault="003C5F07" w:rsidP="00335218">
      <w:pPr>
        <w:pStyle w:val="Prrafodelista"/>
        <w:ind w:left="0"/>
        <w:jc w:val="both"/>
        <w:rPr>
          <w:rFonts w:ascii="Times New Roman" w:hAnsi="Times New Roman" w:cs="Times New Roman"/>
          <w:color w:val="000000" w:themeColor="text1"/>
        </w:rPr>
      </w:pPr>
      <w:r w:rsidRPr="00AF1008">
        <w:rPr>
          <w:rFonts w:ascii="Times New Roman" w:hAnsi="Times New Roman" w:cs="Times New Roman"/>
          <w:color w:val="000000" w:themeColor="text1"/>
        </w:rPr>
        <w:t xml:space="preserve">Aguilar, M.T. (2010). Descartes y el cuerpo-máquina. </w:t>
      </w:r>
      <w:r w:rsidRPr="00AF1008">
        <w:rPr>
          <w:rFonts w:ascii="Times New Roman" w:hAnsi="Times New Roman" w:cs="Times New Roman"/>
          <w:i/>
          <w:iCs/>
          <w:color w:val="000000" w:themeColor="text1"/>
        </w:rPr>
        <w:t>Pensamiento. Revista de Formación e Información Filosófica,</w:t>
      </w:r>
      <w:r w:rsidRPr="00AF1008">
        <w:rPr>
          <w:rFonts w:ascii="Times New Roman" w:hAnsi="Times New Roman" w:cs="Times New Roman"/>
          <w:color w:val="000000" w:themeColor="text1"/>
        </w:rPr>
        <w:t xml:space="preserve"> </w:t>
      </w:r>
      <w:r w:rsidRPr="00E52997">
        <w:rPr>
          <w:rFonts w:ascii="Times New Roman" w:hAnsi="Times New Roman" w:cs="Times New Roman"/>
          <w:i/>
          <w:iCs/>
          <w:color w:val="000000" w:themeColor="text1"/>
        </w:rPr>
        <w:t xml:space="preserve">66 </w:t>
      </w:r>
      <w:r w:rsidRPr="00AF1008">
        <w:rPr>
          <w:rFonts w:ascii="Times New Roman" w:hAnsi="Times New Roman" w:cs="Times New Roman"/>
          <w:color w:val="000000" w:themeColor="text1"/>
        </w:rPr>
        <w:t xml:space="preserve">(249), 755-770. Recuperado a partir de  </w:t>
      </w:r>
      <w:hyperlink r:id="rId8" w:history="1">
        <w:r w:rsidRPr="00AF1008">
          <w:rPr>
            <w:rStyle w:val="Hipervnculo"/>
            <w:rFonts w:ascii="Times New Roman" w:eastAsia="Times New Roman" w:hAnsi="Times New Roman" w:cs="Times New Roman"/>
            <w:color w:val="000000" w:themeColor="text1"/>
            <w:shd w:val="clear" w:color="auto" w:fill="FFFFFF"/>
            <w:lang w:eastAsia="es-ES_tradnl"/>
          </w:rPr>
          <w:t>https://revistas.comillas.edu/index.php/pensamiento/article/view/2491</w:t>
        </w:r>
      </w:hyperlink>
    </w:p>
    <w:p w14:paraId="18AA5871"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p>
    <w:p w14:paraId="5A0F9BF3" w14:textId="51CE96E6" w:rsidR="003C5F07" w:rsidRPr="00AF1008" w:rsidRDefault="003C5F07" w:rsidP="003C5F07">
      <w:pPr>
        <w:pStyle w:val="Prrafodelista"/>
        <w:spacing w:line="276" w:lineRule="auto"/>
        <w:ind w:left="0"/>
        <w:jc w:val="both"/>
        <w:rPr>
          <w:rFonts w:ascii="Times New Roman" w:hAnsi="Times New Roman" w:cs="Times New Roman"/>
          <w:color w:val="000000" w:themeColor="text1"/>
          <w:lang w:val="en-US"/>
        </w:rPr>
      </w:pPr>
      <w:r w:rsidRPr="00AF1008">
        <w:rPr>
          <w:rFonts w:ascii="Times New Roman" w:hAnsi="Times New Roman" w:cs="Times New Roman"/>
          <w:color w:val="000000" w:themeColor="text1"/>
          <w:lang w:val="en-US"/>
        </w:rPr>
        <w:t>Ainsworth, M.D.</w:t>
      </w:r>
      <w:r w:rsidR="00E52997">
        <w:rPr>
          <w:rFonts w:ascii="Times New Roman" w:hAnsi="Times New Roman" w:cs="Times New Roman"/>
          <w:color w:val="000000" w:themeColor="text1"/>
          <w:lang w:val="en-US"/>
        </w:rPr>
        <w:t xml:space="preserve"> and </w:t>
      </w:r>
      <w:r w:rsidRPr="00AF1008">
        <w:rPr>
          <w:rFonts w:ascii="Times New Roman" w:hAnsi="Times New Roman" w:cs="Times New Roman"/>
          <w:color w:val="000000" w:themeColor="text1"/>
          <w:lang w:val="en-US"/>
        </w:rPr>
        <w:t xml:space="preserve">Wittig, B.A. (1969). Attachment and exploratory behavior of one-year-olds in a strange situation, in Foss, B.M. (ed.) Determinants of infant behavior, </w:t>
      </w:r>
      <w:r w:rsidR="00E52997">
        <w:rPr>
          <w:rFonts w:ascii="Times New Roman" w:hAnsi="Times New Roman" w:cs="Times New Roman"/>
          <w:color w:val="000000" w:themeColor="text1"/>
          <w:lang w:val="en-US"/>
        </w:rPr>
        <w:t xml:space="preserve">vol. </w:t>
      </w:r>
      <w:r w:rsidRPr="00AF1008">
        <w:rPr>
          <w:rFonts w:ascii="Times New Roman" w:hAnsi="Times New Roman" w:cs="Times New Roman"/>
          <w:color w:val="000000" w:themeColor="text1"/>
          <w:lang w:val="en-US"/>
        </w:rPr>
        <w:t xml:space="preserve">4. London: Methuen, 113-136 </w:t>
      </w:r>
    </w:p>
    <w:p w14:paraId="23DE9C42"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lang w:val="en-US"/>
        </w:rPr>
      </w:pPr>
    </w:p>
    <w:p w14:paraId="2E1D67CB"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proofErr w:type="spellStart"/>
      <w:r w:rsidRPr="00AF1008">
        <w:rPr>
          <w:rFonts w:ascii="Times New Roman" w:hAnsi="Times New Roman" w:cs="Times New Roman"/>
          <w:color w:val="000000" w:themeColor="text1"/>
          <w:lang w:val="en-US"/>
        </w:rPr>
        <w:t>Alcázar-Córcoles</w:t>
      </w:r>
      <w:proofErr w:type="spellEnd"/>
      <w:r w:rsidRPr="00AF1008">
        <w:rPr>
          <w:rFonts w:ascii="Times New Roman" w:hAnsi="Times New Roman" w:cs="Times New Roman"/>
          <w:color w:val="000000" w:themeColor="text1"/>
          <w:lang w:val="en-US"/>
        </w:rPr>
        <w:t xml:space="preserve">, M.A., Verdejo-García, A., </w:t>
      </w:r>
      <w:proofErr w:type="spellStart"/>
      <w:r w:rsidRPr="00AF1008">
        <w:rPr>
          <w:rFonts w:ascii="Times New Roman" w:hAnsi="Times New Roman" w:cs="Times New Roman"/>
          <w:color w:val="000000" w:themeColor="text1"/>
          <w:lang w:val="en-US"/>
        </w:rPr>
        <w:t>Bouso-Saiz</w:t>
      </w:r>
      <w:proofErr w:type="spellEnd"/>
      <w:r w:rsidRPr="00AF1008">
        <w:rPr>
          <w:rFonts w:ascii="Times New Roman" w:hAnsi="Times New Roman" w:cs="Times New Roman"/>
          <w:color w:val="000000" w:themeColor="text1"/>
          <w:lang w:val="en-US"/>
        </w:rPr>
        <w:t>, J.C., Bezos-</w:t>
      </w:r>
      <w:proofErr w:type="spellStart"/>
      <w:r w:rsidRPr="00AF1008">
        <w:rPr>
          <w:rFonts w:ascii="Times New Roman" w:hAnsi="Times New Roman" w:cs="Times New Roman"/>
          <w:color w:val="000000" w:themeColor="text1"/>
          <w:lang w:val="en-US"/>
        </w:rPr>
        <w:t>Saldaña</w:t>
      </w:r>
      <w:proofErr w:type="spellEnd"/>
      <w:r w:rsidRPr="00AF1008">
        <w:rPr>
          <w:rFonts w:ascii="Times New Roman" w:hAnsi="Times New Roman" w:cs="Times New Roman"/>
          <w:color w:val="000000" w:themeColor="text1"/>
          <w:lang w:val="en-US"/>
        </w:rPr>
        <w:t xml:space="preserve">, L. (2010). </w:t>
      </w:r>
      <w:r w:rsidRPr="00AF1008">
        <w:rPr>
          <w:rFonts w:ascii="Times New Roman" w:hAnsi="Times New Roman" w:cs="Times New Roman"/>
          <w:color w:val="000000" w:themeColor="text1"/>
        </w:rPr>
        <w:t xml:space="preserve">Neuropsicología de la agresión impulsiva. </w:t>
      </w:r>
      <w:r w:rsidRPr="00AF1008">
        <w:rPr>
          <w:rFonts w:ascii="Times New Roman" w:hAnsi="Times New Roman" w:cs="Times New Roman"/>
          <w:i/>
          <w:iCs/>
          <w:color w:val="000000" w:themeColor="text1"/>
        </w:rPr>
        <w:t>Revista de Neurología</w:t>
      </w:r>
      <w:r w:rsidRPr="00AF1008">
        <w:rPr>
          <w:rFonts w:ascii="Times New Roman" w:hAnsi="Times New Roman" w:cs="Times New Roman"/>
          <w:color w:val="000000" w:themeColor="text1"/>
        </w:rPr>
        <w:t>, 50(5), 291-299.</w:t>
      </w:r>
    </w:p>
    <w:p w14:paraId="3923AC17" w14:textId="77777777" w:rsidR="003C5F07" w:rsidRPr="003C5F07" w:rsidRDefault="003C5F07" w:rsidP="003C5F07">
      <w:pPr>
        <w:pStyle w:val="Prrafodelista"/>
        <w:spacing w:line="276" w:lineRule="auto"/>
        <w:ind w:left="0"/>
        <w:jc w:val="both"/>
        <w:rPr>
          <w:rFonts w:ascii="Times New Roman" w:hAnsi="Times New Roman" w:cs="Times New Roman"/>
          <w:color w:val="000000" w:themeColor="text1"/>
          <w:lang w:val="en-US"/>
        </w:rPr>
      </w:pPr>
      <w:r w:rsidRPr="00AF1008">
        <w:rPr>
          <w:rFonts w:ascii="Times New Roman" w:hAnsi="Times New Roman" w:cs="Times New Roman"/>
          <w:color w:val="000000" w:themeColor="text1"/>
        </w:rPr>
        <w:t xml:space="preserve">Dajas, F. (2010). El cerebro violento. Sobre la psicobiología de la violencia y los comportamientos agresivos. </w:t>
      </w:r>
      <w:r w:rsidRPr="003C5F07">
        <w:rPr>
          <w:rFonts w:ascii="Times New Roman" w:hAnsi="Times New Roman" w:cs="Times New Roman"/>
          <w:i/>
          <w:iCs/>
          <w:color w:val="000000" w:themeColor="text1"/>
          <w:lang w:val="en-US"/>
        </w:rPr>
        <w:t>Revista de Psiquiatría del Uruguay</w:t>
      </w:r>
      <w:r w:rsidRPr="003C5F07">
        <w:rPr>
          <w:rFonts w:ascii="Times New Roman" w:hAnsi="Times New Roman" w:cs="Times New Roman"/>
          <w:color w:val="000000" w:themeColor="text1"/>
          <w:lang w:val="en-US"/>
        </w:rPr>
        <w:t xml:space="preserve">, </w:t>
      </w:r>
      <w:r w:rsidRPr="00E52997">
        <w:rPr>
          <w:rFonts w:ascii="Times New Roman" w:hAnsi="Times New Roman" w:cs="Times New Roman"/>
          <w:i/>
          <w:iCs/>
          <w:color w:val="000000" w:themeColor="text1"/>
          <w:lang w:val="en-US"/>
        </w:rPr>
        <w:t>74(</w:t>
      </w:r>
      <w:r w:rsidRPr="003C5F07">
        <w:rPr>
          <w:rFonts w:ascii="Times New Roman" w:hAnsi="Times New Roman" w:cs="Times New Roman"/>
          <w:color w:val="000000" w:themeColor="text1"/>
          <w:lang w:val="en-US"/>
        </w:rPr>
        <w:t>1), 22-37</w:t>
      </w:r>
    </w:p>
    <w:p w14:paraId="288DC3ED" w14:textId="77777777" w:rsidR="003C5F07" w:rsidRPr="003C5F07" w:rsidRDefault="003C5F07" w:rsidP="003C5F07">
      <w:pPr>
        <w:pStyle w:val="Prrafodelista"/>
        <w:spacing w:line="276" w:lineRule="auto"/>
        <w:ind w:left="0"/>
        <w:jc w:val="both"/>
        <w:rPr>
          <w:rFonts w:ascii="Times New Roman" w:hAnsi="Times New Roman" w:cs="Times New Roman"/>
          <w:color w:val="000000" w:themeColor="text1"/>
          <w:lang w:val="en-US"/>
        </w:rPr>
      </w:pPr>
    </w:p>
    <w:p w14:paraId="61A21F35"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lang w:val="en-US"/>
        </w:rPr>
      </w:pPr>
      <w:r w:rsidRPr="00AF1008">
        <w:rPr>
          <w:rFonts w:ascii="Times New Roman" w:hAnsi="Times New Roman" w:cs="Times New Roman"/>
          <w:color w:val="000000" w:themeColor="text1"/>
          <w:lang w:val="en-US"/>
        </w:rPr>
        <w:t xml:space="preserve">Bowlby, J. (1969). Attachment and Loss, Vol.1. The Hogarth Press and institute of </w:t>
      </w:r>
      <w:proofErr w:type="gramStart"/>
      <w:r w:rsidRPr="00AF1008">
        <w:rPr>
          <w:rFonts w:ascii="Times New Roman" w:hAnsi="Times New Roman" w:cs="Times New Roman"/>
          <w:color w:val="000000" w:themeColor="text1"/>
          <w:lang w:val="en-US"/>
        </w:rPr>
        <w:t>Psycho-Analysis</w:t>
      </w:r>
      <w:proofErr w:type="gramEnd"/>
    </w:p>
    <w:p w14:paraId="2394125E"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lang w:val="en-US"/>
        </w:rPr>
      </w:pPr>
    </w:p>
    <w:p w14:paraId="02915906"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lang w:val="en-US"/>
        </w:rPr>
      </w:pPr>
      <w:r w:rsidRPr="00AF1008">
        <w:rPr>
          <w:rFonts w:ascii="Times New Roman" w:hAnsi="Times New Roman" w:cs="Times New Roman"/>
          <w:color w:val="000000" w:themeColor="text1"/>
          <w:lang w:val="en-US"/>
        </w:rPr>
        <w:t xml:space="preserve">Bowlby, J. (2018). Attachment and Loss. British Journal of Psychiatry, </w:t>
      </w:r>
      <w:r w:rsidRPr="00E52997">
        <w:rPr>
          <w:rFonts w:ascii="Times New Roman" w:hAnsi="Times New Roman" w:cs="Times New Roman"/>
          <w:i/>
          <w:iCs/>
          <w:color w:val="000000" w:themeColor="text1"/>
          <w:lang w:val="en-US"/>
        </w:rPr>
        <w:t>116</w:t>
      </w:r>
      <w:r w:rsidRPr="00AF1008">
        <w:rPr>
          <w:rFonts w:ascii="Times New Roman" w:hAnsi="Times New Roman" w:cs="Times New Roman"/>
          <w:color w:val="000000" w:themeColor="text1"/>
          <w:lang w:val="en-US"/>
        </w:rPr>
        <w:t xml:space="preserve"> (530), 102-103. </w:t>
      </w:r>
      <w:proofErr w:type="spellStart"/>
      <w:r w:rsidRPr="00AF1008">
        <w:rPr>
          <w:rFonts w:ascii="Times New Roman" w:hAnsi="Times New Roman" w:cs="Times New Roman"/>
          <w:color w:val="000000" w:themeColor="text1"/>
          <w:lang w:val="en-US"/>
        </w:rPr>
        <w:t>doi</w:t>
      </w:r>
      <w:proofErr w:type="spellEnd"/>
      <w:r w:rsidRPr="00AF1008">
        <w:rPr>
          <w:rFonts w:ascii="Times New Roman" w:hAnsi="Times New Roman" w:cs="Times New Roman"/>
          <w:color w:val="000000" w:themeColor="text1"/>
          <w:lang w:val="en-US"/>
        </w:rPr>
        <w:t xml:space="preserve">: https://doi.org/10.1192/bjp.116.530.102 (Original </w:t>
      </w:r>
      <w:proofErr w:type="spellStart"/>
      <w:r w:rsidRPr="00AF1008">
        <w:rPr>
          <w:rFonts w:ascii="Times New Roman" w:hAnsi="Times New Roman" w:cs="Times New Roman"/>
          <w:color w:val="000000" w:themeColor="text1"/>
          <w:lang w:val="en-US"/>
        </w:rPr>
        <w:t>publicado</w:t>
      </w:r>
      <w:proofErr w:type="spellEnd"/>
      <w:r w:rsidRPr="00AF1008">
        <w:rPr>
          <w:rFonts w:ascii="Times New Roman" w:hAnsi="Times New Roman" w:cs="Times New Roman"/>
          <w:color w:val="000000" w:themeColor="text1"/>
          <w:lang w:val="en-US"/>
        </w:rPr>
        <w:t xml:space="preserve"> </w:t>
      </w:r>
      <w:proofErr w:type="spellStart"/>
      <w:r w:rsidRPr="00AF1008">
        <w:rPr>
          <w:rFonts w:ascii="Times New Roman" w:hAnsi="Times New Roman" w:cs="Times New Roman"/>
          <w:color w:val="000000" w:themeColor="text1"/>
          <w:lang w:val="en-US"/>
        </w:rPr>
        <w:t>en</w:t>
      </w:r>
      <w:proofErr w:type="spellEnd"/>
      <w:r w:rsidRPr="00AF1008">
        <w:rPr>
          <w:rFonts w:ascii="Times New Roman" w:hAnsi="Times New Roman" w:cs="Times New Roman"/>
          <w:color w:val="000000" w:themeColor="text1"/>
          <w:lang w:val="en-US"/>
        </w:rPr>
        <w:t xml:space="preserve"> 1969)</w:t>
      </w:r>
    </w:p>
    <w:p w14:paraId="1D10E97D"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lang w:val="en-US"/>
        </w:rPr>
      </w:pPr>
    </w:p>
    <w:p w14:paraId="2CDA1DA1" w14:textId="4D4EF772" w:rsidR="003C5F07" w:rsidRPr="00AF1008" w:rsidRDefault="003C5F07" w:rsidP="003C5F07">
      <w:pPr>
        <w:pStyle w:val="Prrafodelista"/>
        <w:spacing w:line="276" w:lineRule="auto"/>
        <w:ind w:left="0"/>
        <w:jc w:val="both"/>
        <w:rPr>
          <w:rFonts w:ascii="Times New Roman" w:hAnsi="Times New Roman" w:cs="Times New Roman"/>
          <w:color w:val="000000" w:themeColor="text1"/>
          <w:u w:val="single"/>
        </w:rPr>
      </w:pPr>
      <w:r w:rsidRPr="00AF1008">
        <w:rPr>
          <w:rFonts w:ascii="Times New Roman" w:hAnsi="Times New Roman" w:cs="Times New Roman"/>
          <w:color w:val="000000" w:themeColor="text1"/>
        </w:rPr>
        <w:t>Bonilla, J.</w:t>
      </w:r>
      <w:r w:rsidR="00E52997">
        <w:rPr>
          <w:rFonts w:ascii="Times New Roman" w:hAnsi="Times New Roman" w:cs="Times New Roman"/>
          <w:color w:val="000000" w:themeColor="text1"/>
        </w:rPr>
        <w:t xml:space="preserve"> y </w:t>
      </w:r>
      <w:r w:rsidRPr="00AF1008">
        <w:rPr>
          <w:rFonts w:ascii="Times New Roman" w:hAnsi="Times New Roman" w:cs="Times New Roman"/>
          <w:color w:val="000000" w:themeColor="text1"/>
        </w:rPr>
        <w:t xml:space="preserve">Fernández Guinea, S. (2006). Neurobiología y neuropsicología de la conducta antisocial. </w:t>
      </w:r>
      <w:r w:rsidRPr="00AF1008">
        <w:rPr>
          <w:rFonts w:ascii="Times New Roman" w:hAnsi="Times New Roman" w:cs="Times New Roman"/>
          <w:i/>
          <w:iCs/>
          <w:color w:val="000000" w:themeColor="text1"/>
        </w:rPr>
        <w:t>Psicopatología Clínica, Legal y Forense</w:t>
      </w:r>
      <w:r w:rsidRPr="00AF1008">
        <w:rPr>
          <w:rFonts w:ascii="Times New Roman" w:hAnsi="Times New Roman" w:cs="Times New Roman"/>
          <w:color w:val="000000" w:themeColor="text1"/>
        </w:rPr>
        <w:t xml:space="preserve">, </w:t>
      </w:r>
      <w:r w:rsidRPr="00E52997">
        <w:rPr>
          <w:rFonts w:ascii="Times New Roman" w:hAnsi="Times New Roman" w:cs="Times New Roman"/>
          <w:i/>
          <w:iCs/>
          <w:color w:val="000000" w:themeColor="text1"/>
        </w:rPr>
        <w:t>6,</w:t>
      </w:r>
      <w:r w:rsidRPr="00AF1008">
        <w:rPr>
          <w:rFonts w:ascii="Times New Roman" w:hAnsi="Times New Roman" w:cs="Times New Roman"/>
          <w:color w:val="000000" w:themeColor="text1"/>
        </w:rPr>
        <w:t xml:space="preserve"> 67-81</w:t>
      </w:r>
    </w:p>
    <w:p w14:paraId="46AF8354"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u w:val="single"/>
        </w:rPr>
      </w:pPr>
    </w:p>
    <w:p w14:paraId="564DFF30"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u w:val="single"/>
        </w:rPr>
      </w:pPr>
      <w:proofErr w:type="spellStart"/>
      <w:r w:rsidRPr="00AF1008">
        <w:rPr>
          <w:rFonts w:ascii="Times New Roman" w:hAnsi="Times New Roman" w:cs="Times New Roman"/>
          <w:color w:val="000000" w:themeColor="text1"/>
        </w:rPr>
        <w:t>Cancio</w:t>
      </w:r>
      <w:proofErr w:type="spellEnd"/>
      <w:r w:rsidRPr="00AF1008">
        <w:rPr>
          <w:rFonts w:ascii="Times New Roman" w:hAnsi="Times New Roman" w:cs="Times New Roman"/>
          <w:color w:val="000000" w:themeColor="text1"/>
        </w:rPr>
        <w:t xml:space="preserve"> Meliá, M. (2012). </w:t>
      </w:r>
      <w:r w:rsidRPr="00AF1008">
        <w:rPr>
          <w:rFonts w:ascii="Times New Roman" w:hAnsi="Times New Roman" w:cs="Times New Roman"/>
          <w:i/>
          <w:iCs/>
          <w:color w:val="000000" w:themeColor="text1"/>
        </w:rPr>
        <w:t>Psicopatía y Derecho Penal. Algunas consideraciones introductorias</w:t>
      </w:r>
      <w:r w:rsidRPr="00AF1008">
        <w:rPr>
          <w:rFonts w:ascii="Times New Roman" w:hAnsi="Times New Roman" w:cs="Times New Roman"/>
          <w:color w:val="000000" w:themeColor="text1"/>
        </w:rPr>
        <w:t xml:space="preserve">. En: Feijoo, B. (2012). Derecho penal de la culpabilidad y Neurociencias. Aranzadi </w:t>
      </w:r>
    </w:p>
    <w:p w14:paraId="0943ADD5"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u w:val="single"/>
        </w:rPr>
      </w:pPr>
    </w:p>
    <w:p w14:paraId="04706C3F"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r w:rsidRPr="00AF1008">
        <w:rPr>
          <w:rFonts w:ascii="Times New Roman" w:hAnsi="Times New Roman" w:cs="Times New Roman"/>
          <w:color w:val="000000" w:themeColor="text1"/>
        </w:rPr>
        <w:t xml:space="preserve">Feijoo Sánchez, B. (2008). El futuro de la dogmática jurídico-penal: del paradigma de la motivación al paradigma de la comunicación. En C. García Valdés et. al. </w:t>
      </w:r>
      <w:r w:rsidRPr="00AF1008">
        <w:rPr>
          <w:rFonts w:ascii="Times New Roman" w:hAnsi="Times New Roman" w:cs="Times New Roman"/>
          <w:i/>
          <w:iCs/>
          <w:color w:val="000000" w:themeColor="text1"/>
        </w:rPr>
        <w:t xml:space="preserve">Estudios penales en homenaje a Enrique </w:t>
      </w:r>
      <w:proofErr w:type="spellStart"/>
      <w:r w:rsidRPr="00AF1008">
        <w:rPr>
          <w:rFonts w:ascii="Times New Roman" w:hAnsi="Times New Roman" w:cs="Times New Roman"/>
          <w:i/>
          <w:iCs/>
          <w:color w:val="000000" w:themeColor="text1"/>
        </w:rPr>
        <w:t>Gimbernat</w:t>
      </w:r>
      <w:proofErr w:type="spellEnd"/>
      <w:r w:rsidRPr="00AF1008">
        <w:rPr>
          <w:rFonts w:ascii="Times New Roman" w:hAnsi="Times New Roman" w:cs="Times New Roman"/>
          <w:color w:val="000000" w:themeColor="text1"/>
        </w:rPr>
        <w:t xml:space="preserve">. </w:t>
      </w:r>
      <w:proofErr w:type="spellStart"/>
      <w:r w:rsidRPr="00AF1008">
        <w:rPr>
          <w:rFonts w:ascii="Times New Roman" w:hAnsi="Times New Roman" w:cs="Times New Roman"/>
          <w:color w:val="000000" w:themeColor="text1"/>
        </w:rPr>
        <w:t>Edisofer</w:t>
      </w:r>
      <w:proofErr w:type="spellEnd"/>
    </w:p>
    <w:p w14:paraId="67F55246"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u w:val="single"/>
        </w:rPr>
      </w:pPr>
    </w:p>
    <w:p w14:paraId="496239C5"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r w:rsidRPr="00AF1008">
        <w:rPr>
          <w:rFonts w:ascii="Times New Roman" w:hAnsi="Times New Roman" w:cs="Times New Roman"/>
          <w:color w:val="000000" w:themeColor="text1"/>
        </w:rPr>
        <w:t xml:space="preserve">Feijoo Sánchez, B. (2011). Derecho Penal y Neurociencias. ¿Una relación tormentosa? </w:t>
      </w:r>
      <w:r w:rsidRPr="00AF1008">
        <w:rPr>
          <w:rFonts w:ascii="Times New Roman" w:hAnsi="Times New Roman" w:cs="Times New Roman"/>
          <w:i/>
          <w:iCs/>
          <w:color w:val="000000" w:themeColor="text1"/>
        </w:rPr>
        <w:t>Revista para el análisis del Derecho</w:t>
      </w:r>
      <w:r w:rsidRPr="00AF1008">
        <w:rPr>
          <w:rFonts w:ascii="Times New Roman" w:hAnsi="Times New Roman" w:cs="Times New Roman"/>
          <w:color w:val="000000" w:themeColor="text1"/>
        </w:rPr>
        <w:t xml:space="preserve">, </w:t>
      </w:r>
      <w:r w:rsidRPr="004575B3">
        <w:rPr>
          <w:rFonts w:ascii="Times New Roman" w:hAnsi="Times New Roman" w:cs="Times New Roman"/>
          <w:i/>
          <w:iCs/>
          <w:color w:val="000000" w:themeColor="text1"/>
        </w:rPr>
        <w:t>2</w:t>
      </w:r>
      <w:r w:rsidRPr="00AF1008">
        <w:rPr>
          <w:rFonts w:ascii="Times New Roman" w:hAnsi="Times New Roman" w:cs="Times New Roman"/>
          <w:color w:val="000000" w:themeColor="text1"/>
        </w:rPr>
        <w:t>, 1-57</w:t>
      </w:r>
    </w:p>
    <w:p w14:paraId="584F1B73"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p>
    <w:p w14:paraId="6DDCDF4B"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u w:val="single"/>
          <w:lang w:val="en-US"/>
        </w:rPr>
      </w:pPr>
      <w:proofErr w:type="spellStart"/>
      <w:r w:rsidRPr="00AF1008">
        <w:rPr>
          <w:rFonts w:ascii="Times New Roman" w:hAnsi="Times New Roman" w:cs="Times New Roman"/>
          <w:color w:val="000000" w:themeColor="text1"/>
        </w:rPr>
        <w:t>Harbottle</w:t>
      </w:r>
      <w:proofErr w:type="spellEnd"/>
      <w:r w:rsidRPr="00AF1008">
        <w:rPr>
          <w:rFonts w:ascii="Times New Roman" w:hAnsi="Times New Roman" w:cs="Times New Roman"/>
          <w:color w:val="000000" w:themeColor="text1"/>
        </w:rPr>
        <w:t xml:space="preserve"> Quirós, F. (2019). Psicopatía y capacidad de culpabilidad: un acercamiento al debate actual. </w:t>
      </w:r>
      <w:proofErr w:type="spellStart"/>
      <w:r w:rsidRPr="00AF1008">
        <w:rPr>
          <w:rFonts w:ascii="Times New Roman" w:hAnsi="Times New Roman" w:cs="Times New Roman"/>
          <w:i/>
          <w:iCs/>
          <w:color w:val="000000" w:themeColor="text1"/>
          <w:lang w:val="en-US"/>
        </w:rPr>
        <w:t>Revista</w:t>
      </w:r>
      <w:proofErr w:type="spellEnd"/>
      <w:r w:rsidRPr="00AF1008">
        <w:rPr>
          <w:rFonts w:ascii="Times New Roman" w:hAnsi="Times New Roman" w:cs="Times New Roman"/>
          <w:i/>
          <w:iCs/>
          <w:color w:val="000000" w:themeColor="text1"/>
          <w:lang w:val="en-US"/>
        </w:rPr>
        <w:t xml:space="preserve"> </w:t>
      </w:r>
      <w:proofErr w:type="spellStart"/>
      <w:r w:rsidRPr="00AF1008">
        <w:rPr>
          <w:rFonts w:ascii="Times New Roman" w:hAnsi="Times New Roman" w:cs="Times New Roman"/>
          <w:i/>
          <w:iCs/>
          <w:color w:val="000000" w:themeColor="text1"/>
          <w:lang w:val="en-US"/>
        </w:rPr>
        <w:t>Medicina</w:t>
      </w:r>
      <w:proofErr w:type="spellEnd"/>
      <w:r w:rsidRPr="00AF1008">
        <w:rPr>
          <w:rFonts w:ascii="Times New Roman" w:hAnsi="Times New Roman" w:cs="Times New Roman"/>
          <w:i/>
          <w:iCs/>
          <w:color w:val="000000" w:themeColor="text1"/>
          <w:lang w:val="en-US"/>
        </w:rPr>
        <w:t xml:space="preserve"> Legal de Costa Rica</w:t>
      </w:r>
      <w:r w:rsidRPr="00AF1008">
        <w:rPr>
          <w:rFonts w:ascii="Times New Roman" w:hAnsi="Times New Roman" w:cs="Times New Roman"/>
          <w:color w:val="000000" w:themeColor="text1"/>
          <w:lang w:val="en-US"/>
        </w:rPr>
        <w:t xml:space="preserve">, </w:t>
      </w:r>
      <w:r w:rsidRPr="004575B3">
        <w:rPr>
          <w:rFonts w:ascii="Times New Roman" w:hAnsi="Times New Roman" w:cs="Times New Roman"/>
          <w:i/>
          <w:iCs/>
          <w:color w:val="000000" w:themeColor="text1"/>
          <w:lang w:val="en-US"/>
        </w:rPr>
        <w:t>36</w:t>
      </w:r>
      <w:r w:rsidRPr="00AF1008">
        <w:rPr>
          <w:rFonts w:ascii="Times New Roman" w:hAnsi="Times New Roman" w:cs="Times New Roman"/>
          <w:color w:val="000000" w:themeColor="text1"/>
          <w:lang w:val="en-US"/>
        </w:rPr>
        <w:t>(1), 136-146</w:t>
      </w:r>
    </w:p>
    <w:p w14:paraId="4D6F3C40"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lang w:val="en-US"/>
        </w:rPr>
      </w:pPr>
    </w:p>
    <w:p w14:paraId="3F6754C4"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r w:rsidRPr="00AF1008">
        <w:rPr>
          <w:rFonts w:ascii="Times New Roman" w:hAnsi="Times New Roman" w:cs="Times New Roman"/>
          <w:color w:val="000000" w:themeColor="text1"/>
          <w:lang w:val="en-US"/>
        </w:rPr>
        <w:t xml:space="preserve">Hare, R.D. (1993). </w:t>
      </w:r>
      <w:r w:rsidRPr="00AF1008">
        <w:rPr>
          <w:rFonts w:ascii="Times New Roman" w:hAnsi="Times New Roman" w:cs="Times New Roman"/>
          <w:i/>
          <w:iCs/>
          <w:color w:val="000000" w:themeColor="text1"/>
          <w:lang w:val="en-US"/>
        </w:rPr>
        <w:t>Without conscience: The disturbing world of the psychopaths among us</w:t>
      </w:r>
      <w:r w:rsidRPr="00AF1008">
        <w:rPr>
          <w:rFonts w:ascii="Times New Roman" w:hAnsi="Times New Roman" w:cs="Times New Roman"/>
          <w:color w:val="000000" w:themeColor="text1"/>
          <w:lang w:val="en-US"/>
        </w:rPr>
        <w:t xml:space="preserve">. </w:t>
      </w:r>
      <w:r w:rsidRPr="00AF1008">
        <w:rPr>
          <w:rFonts w:ascii="Times New Roman" w:hAnsi="Times New Roman" w:cs="Times New Roman"/>
          <w:color w:val="000000" w:themeColor="text1"/>
        </w:rPr>
        <w:t>Pocket Book</w:t>
      </w:r>
    </w:p>
    <w:p w14:paraId="7A2BC428"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p>
    <w:p w14:paraId="7C113461" w14:textId="77777777" w:rsidR="003C5F07" w:rsidRPr="00AF1008" w:rsidRDefault="003C5F07" w:rsidP="003C5F07">
      <w:pPr>
        <w:pStyle w:val="Prrafodelista"/>
        <w:spacing w:line="276" w:lineRule="auto"/>
        <w:ind w:left="0"/>
        <w:jc w:val="both"/>
        <w:rPr>
          <w:rFonts w:ascii="Times New Roman" w:eastAsia="Times New Roman" w:hAnsi="Times New Roman" w:cs="Times New Roman"/>
          <w:color w:val="000000" w:themeColor="text1"/>
          <w:shd w:val="clear" w:color="auto" w:fill="FFFFFF"/>
          <w:lang w:eastAsia="es-ES_tradnl"/>
        </w:rPr>
      </w:pPr>
      <w:r w:rsidRPr="00AF1008">
        <w:rPr>
          <w:rFonts w:ascii="Times New Roman" w:eastAsia="Times New Roman" w:hAnsi="Times New Roman" w:cs="Times New Roman"/>
          <w:color w:val="000000" w:themeColor="text1"/>
          <w:shd w:val="clear" w:color="auto" w:fill="FFFFFF"/>
          <w:lang w:eastAsia="es-ES_tradnl"/>
        </w:rPr>
        <w:t>Jiménez Martínez, C. (2017). No es mi culpa, fue mi cerebro. ¿Es esta una afirmación válida para aplicar la inimputabilidad a individuos con trastornos de la personalidad y psicópatas? </w:t>
      </w:r>
      <w:r w:rsidRPr="00AF1008">
        <w:rPr>
          <w:rFonts w:ascii="Times New Roman" w:eastAsia="Times New Roman" w:hAnsi="Times New Roman" w:cs="Times New Roman"/>
          <w:i/>
          <w:iCs/>
          <w:color w:val="000000" w:themeColor="text1"/>
          <w:lang w:eastAsia="es-ES_tradnl"/>
        </w:rPr>
        <w:t>Derecho Penal y Criminología</w:t>
      </w:r>
      <w:r w:rsidRPr="00AF1008">
        <w:rPr>
          <w:rFonts w:ascii="Times New Roman" w:eastAsia="Times New Roman" w:hAnsi="Times New Roman" w:cs="Times New Roman"/>
          <w:color w:val="000000" w:themeColor="text1"/>
          <w:shd w:val="clear" w:color="auto" w:fill="FFFFFF"/>
          <w:lang w:eastAsia="es-ES_tradnl"/>
        </w:rPr>
        <w:t xml:space="preserve">. </w:t>
      </w:r>
      <w:r w:rsidRPr="004575B3">
        <w:rPr>
          <w:rFonts w:ascii="Times New Roman" w:eastAsia="Times New Roman" w:hAnsi="Times New Roman" w:cs="Times New Roman"/>
          <w:i/>
          <w:iCs/>
          <w:color w:val="000000" w:themeColor="text1"/>
          <w:shd w:val="clear" w:color="auto" w:fill="FFFFFF"/>
          <w:lang w:eastAsia="es-ES_tradnl"/>
        </w:rPr>
        <w:t>37</w:t>
      </w:r>
      <w:r w:rsidRPr="00AF1008">
        <w:rPr>
          <w:rFonts w:ascii="Times New Roman" w:eastAsia="Times New Roman" w:hAnsi="Times New Roman" w:cs="Times New Roman"/>
          <w:color w:val="000000" w:themeColor="text1"/>
          <w:shd w:val="clear" w:color="auto" w:fill="FFFFFF"/>
          <w:lang w:eastAsia="es-ES_tradnl"/>
        </w:rPr>
        <w:t>(103) 81–107.</w:t>
      </w:r>
      <w:r>
        <w:rPr>
          <w:rFonts w:ascii="Times New Roman" w:eastAsia="Times New Roman" w:hAnsi="Times New Roman" w:cs="Times New Roman"/>
          <w:color w:val="000000" w:themeColor="text1"/>
          <w:shd w:val="clear" w:color="auto" w:fill="FFFFFF"/>
          <w:lang w:eastAsia="es-ES_tradnl"/>
        </w:rPr>
        <w:t xml:space="preserve"> </w:t>
      </w:r>
      <w:proofErr w:type="spellStart"/>
      <w:r w:rsidRPr="00AF1008">
        <w:rPr>
          <w:rFonts w:ascii="Times New Roman" w:eastAsia="Times New Roman" w:hAnsi="Times New Roman" w:cs="Times New Roman"/>
          <w:color w:val="000000" w:themeColor="text1"/>
          <w:shd w:val="clear" w:color="auto" w:fill="FFFFFF"/>
          <w:lang w:eastAsia="es-ES_tradnl"/>
        </w:rPr>
        <w:t>doi</w:t>
      </w:r>
      <w:proofErr w:type="spellEnd"/>
      <w:r w:rsidRPr="00AF1008">
        <w:rPr>
          <w:rFonts w:ascii="Times New Roman" w:eastAsia="Times New Roman" w:hAnsi="Times New Roman" w:cs="Times New Roman"/>
          <w:color w:val="000000" w:themeColor="text1"/>
          <w:shd w:val="clear" w:color="auto" w:fill="FFFFFF"/>
          <w:lang w:eastAsia="es-ES_tradnl"/>
        </w:rPr>
        <w:t xml:space="preserve">: </w:t>
      </w:r>
      <w:hyperlink r:id="rId9" w:history="1">
        <w:r w:rsidRPr="00AF1008">
          <w:rPr>
            <w:rStyle w:val="Hipervnculo"/>
            <w:rFonts w:ascii="Times New Roman" w:eastAsia="Times New Roman" w:hAnsi="Times New Roman" w:cs="Times New Roman"/>
            <w:color w:val="000000" w:themeColor="text1"/>
            <w:u w:val="none"/>
            <w:shd w:val="clear" w:color="auto" w:fill="FFFFFF"/>
            <w:lang w:eastAsia="es-ES_tradnl"/>
          </w:rPr>
          <w:t>https://doi.org/10.18601/01210483.v37n103.05</w:t>
        </w:r>
      </w:hyperlink>
      <w:r w:rsidRPr="00AF1008">
        <w:rPr>
          <w:rFonts w:ascii="Times New Roman" w:eastAsia="Times New Roman" w:hAnsi="Times New Roman" w:cs="Times New Roman"/>
          <w:color w:val="000000" w:themeColor="text1"/>
          <w:shd w:val="clear" w:color="auto" w:fill="FFFFFF"/>
          <w:lang w:eastAsia="es-ES_tradnl"/>
        </w:rPr>
        <w:t>.</w:t>
      </w:r>
    </w:p>
    <w:p w14:paraId="3B136533" w14:textId="77777777" w:rsidR="003C5F07" w:rsidRPr="00AF1008" w:rsidRDefault="003C5F07" w:rsidP="003C5F07">
      <w:pPr>
        <w:pStyle w:val="Prrafodelista"/>
        <w:spacing w:line="276" w:lineRule="auto"/>
        <w:ind w:left="0"/>
        <w:jc w:val="both"/>
        <w:rPr>
          <w:rFonts w:ascii="Times New Roman" w:eastAsia="Times New Roman" w:hAnsi="Times New Roman" w:cs="Times New Roman"/>
          <w:color w:val="000000" w:themeColor="text1"/>
          <w:shd w:val="clear" w:color="auto" w:fill="FFFFFF"/>
          <w:lang w:eastAsia="es-ES_tradnl"/>
        </w:rPr>
      </w:pPr>
    </w:p>
    <w:p w14:paraId="721E2805"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r w:rsidRPr="00AF1008">
        <w:rPr>
          <w:rFonts w:ascii="Times New Roman" w:hAnsi="Times New Roman" w:cs="Times New Roman"/>
          <w:color w:val="000000" w:themeColor="text1"/>
        </w:rPr>
        <w:t xml:space="preserve">Lorenz, K. (1986). </w:t>
      </w:r>
      <w:r w:rsidRPr="00AF1008">
        <w:rPr>
          <w:rFonts w:ascii="Times New Roman" w:hAnsi="Times New Roman" w:cs="Times New Roman"/>
          <w:i/>
          <w:iCs/>
          <w:color w:val="000000" w:themeColor="text1"/>
        </w:rPr>
        <w:t xml:space="preserve">Fundamentos de la Etología. Estudio comparado de las conductas </w:t>
      </w:r>
      <w:r w:rsidRPr="00AF1008">
        <w:rPr>
          <w:rFonts w:ascii="Times New Roman" w:hAnsi="Times New Roman" w:cs="Times New Roman"/>
          <w:color w:val="000000" w:themeColor="text1"/>
        </w:rPr>
        <w:t xml:space="preserve">(R. </w:t>
      </w:r>
      <w:proofErr w:type="spellStart"/>
      <w:r w:rsidRPr="00AF1008">
        <w:rPr>
          <w:rFonts w:ascii="Times New Roman" w:hAnsi="Times New Roman" w:cs="Times New Roman"/>
          <w:color w:val="000000" w:themeColor="text1"/>
        </w:rPr>
        <w:t>Bein</w:t>
      </w:r>
      <w:proofErr w:type="spellEnd"/>
      <w:r w:rsidRPr="00AF1008">
        <w:rPr>
          <w:rFonts w:ascii="Times New Roman" w:hAnsi="Times New Roman" w:cs="Times New Roman"/>
          <w:color w:val="000000" w:themeColor="text1"/>
        </w:rPr>
        <w:t>, ed. Y trad</w:t>
      </w:r>
      <w:r w:rsidRPr="00AF1008">
        <w:rPr>
          <w:rFonts w:ascii="Times New Roman" w:hAnsi="Times New Roman" w:cs="Times New Roman"/>
          <w:i/>
          <w:iCs/>
          <w:color w:val="000000" w:themeColor="text1"/>
        </w:rPr>
        <w:t>.)</w:t>
      </w:r>
      <w:r w:rsidRPr="00AF1008">
        <w:rPr>
          <w:rFonts w:ascii="Times New Roman" w:hAnsi="Times New Roman" w:cs="Times New Roman"/>
          <w:color w:val="000000" w:themeColor="text1"/>
        </w:rPr>
        <w:t xml:space="preserve">. </w:t>
      </w:r>
      <w:proofErr w:type="spellStart"/>
      <w:r w:rsidRPr="00AF1008">
        <w:rPr>
          <w:rFonts w:ascii="Times New Roman" w:hAnsi="Times New Roman" w:cs="Times New Roman"/>
          <w:color w:val="000000" w:themeColor="text1"/>
        </w:rPr>
        <w:t>Paidos</w:t>
      </w:r>
      <w:proofErr w:type="spellEnd"/>
      <w:r w:rsidRPr="00AF1008">
        <w:rPr>
          <w:rFonts w:ascii="Times New Roman" w:hAnsi="Times New Roman" w:cs="Times New Roman"/>
          <w:color w:val="000000" w:themeColor="text1"/>
        </w:rPr>
        <w:t xml:space="preserve"> Ibérica. (Original publicado en 1982)</w:t>
      </w:r>
    </w:p>
    <w:p w14:paraId="09F2477F"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p>
    <w:p w14:paraId="2EAD9A65" w14:textId="0BCF0F4C"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r w:rsidRPr="00AF1008">
        <w:rPr>
          <w:rFonts w:ascii="Times New Roman" w:hAnsi="Times New Roman" w:cs="Times New Roman"/>
          <w:color w:val="000000" w:themeColor="text1"/>
        </w:rPr>
        <w:t>Mejía Mosquera, C.A., García Valencia, J., Palacio Acosta, C.A., Correa Rico, O.A., Gil Restrepo, C.</w:t>
      </w:r>
      <w:r w:rsidR="004575B3">
        <w:rPr>
          <w:rFonts w:ascii="Times New Roman" w:hAnsi="Times New Roman" w:cs="Times New Roman"/>
          <w:color w:val="000000" w:themeColor="text1"/>
        </w:rPr>
        <w:t>,</w:t>
      </w:r>
      <w:r w:rsidRPr="00AF1008">
        <w:rPr>
          <w:rFonts w:ascii="Times New Roman" w:hAnsi="Times New Roman" w:cs="Times New Roman"/>
          <w:color w:val="000000" w:themeColor="text1"/>
        </w:rPr>
        <w:t xml:space="preserve"> Arango-Viana, J.C. (2004). Aspectos neurobiológicos de la psicopatía. </w:t>
      </w:r>
      <w:r w:rsidRPr="00AF1008">
        <w:rPr>
          <w:rFonts w:ascii="Times New Roman" w:hAnsi="Times New Roman" w:cs="Times New Roman"/>
          <w:i/>
          <w:iCs/>
          <w:color w:val="000000" w:themeColor="text1"/>
        </w:rPr>
        <w:t>IATREIA</w:t>
      </w:r>
      <w:r w:rsidRPr="00AF1008">
        <w:rPr>
          <w:rFonts w:ascii="Times New Roman" w:hAnsi="Times New Roman" w:cs="Times New Roman"/>
          <w:color w:val="000000" w:themeColor="text1"/>
        </w:rPr>
        <w:t xml:space="preserve">, </w:t>
      </w:r>
      <w:r w:rsidRPr="004575B3">
        <w:rPr>
          <w:rFonts w:ascii="Times New Roman" w:hAnsi="Times New Roman" w:cs="Times New Roman"/>
          <w:i/>
          <w:iCs/>
          <w:color w:val="000000" w:themeColor="text1"/>
        </w:rPr>
        <w:t>17</w:t>
      </w:r>
      <w:r w:rsidRPr="00AF1008">
        <w:rPr>
          <w:rFonts w:ascii="Times New Roman" w:hAnsi="Times New Roman" w:cs="Times New Roman"/>
          <w:color w:val="000000" w:themeColor="text1"/>
        </w:rPr>
        <w:t>(4), 370-38</w:t>
      </w:r>
    </w:p>
    <w:p w14:paraId="5508E490"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p>
    <w:p w14:paraId="51355A47" w14:textId="62871DBD" w:rsidR="003C5F07" w:rsidRPr="00AF1008" w:rsidRDefault="003C5F07" w:rsidP="003C5F07">
      <w:pPr>
        <w:pStyle w:val="Prrafodelista"/>
        <w:spacing w:line="276" w:lineRule="auto"/>
        <w:ind w:left="0"/>
        <w:jc w:val="both"/>
        <w:rPr>
          <w:rFonts w:ascii="Times New Roman" w:hAnsi="Times New Roman" w:cs="Times New Roman"/>
          <w:color w:val="000000" w:themeColor="text1"/>
          <w:u w:val="single"/>
        </w:rPr>
      </w:pPr>
      <w:r w:rsidRPr="00AF1008">
        <w:rPr>
          <w:rFonts w:ascii="Times New Roman" w:hAnsi="Times New Roman" w:cs="Times New Roman"/>
          <w:color w:val="000000" w:themeColor="text1"/>
        </w:rPr>
        <w:t xml:space="preserve">Meyer </w:t>
      </w:r>
      <w:proofErr w:type="spellStart"/>
      <w:r w:rsidRPr="00AF1008">
        <w:rPr>
          <w:rFonts w:ascii="Times New Roman" w:hAnsi="Times New Roman" w:cs="Times New Roman"/>
          <w:color w:val="000000" w:themeColor="text1"/>
        </w:rPr>
        <w:t>Lindenberg</w:t>
      </w:r>
      <w:proofErr w:type="spellEnd"/>
      <w:r w:rsidRPr="00AF1008">
        <w:rPr>
          <w:rFonts w:ascii="Times New Roman" w:hAnsi="Times New Roman" w:cs="Times New Roman"/>
          <w:color w:val="000000" w:themeColor="text1"/>
        </w:rPr>
        <w:t xml:space="preserve">, A., </w:t>
      </w:r>
      <w:proofErr w:type="spellStart"/>
      <w:r w:rsidRPr="00AF1008">
        <w:rPr>
          <w:rFonts w:ascii="Times New Roman" w:hAnsi="Times New Roman" w:cs="Times New Roman"/>
          <w:color w:val="000000" w:themeColor="text1"/>
        </w:rPr>
        <w:t>Buckholtz</w:t>
      </w:r>
      <w:proofErr w:type="spellEnd"/>
      <w:r w:rsidRPr="00AF1008">
        <w:rPr>
          <w:rFonts w:ascii="Times New Roman" w:hAnsi="Times New Roman" w:cs="Times New Roman"/>
          <w:color w:val="000000" w:themeColor="text1"/>
        </w:rPr>
        <w:t xml:space="preserve">, JW., </w:t>
      </w:r>
      <w:proofErr w:type="spellStart"/>
      <w:r w:rsidRPr="00AF1008">
        <w:rPr>
          <w:rFonts w:ascii="Times New Roman" w:hAnsi="Times New Roman" w:cs="Times New Roman"/>
          <w:color w:val="000000" w:themeColor="text1"/>
        </w:rPr>
        <w:t>Kolachana</w:t>
      </w:r>
      <w:proofErr w:type="spellEnd"/>
      <w:r w:rsidRPr="00AF1008">
        <w:rPr>
          <w:rFonts w:ascii="Times New Roman" w:hAnsi="Times New Roman" w:cs="Times New Roman"/>
          <w:color w:val="000000" w:themeColor="text1"/>
        </w:rPr>
        <w:t xml:space="preserve">, B., R. </w:t>
      </w:r>
      <w:proofErr w:type="spellStart"/>
      <w:r w:rsidRPr="00AF1008">
        <w:rPr>
          <w:rFonts w:ascii="Times New Roman" w:hAnsi="Times New Roman" w:cs="Times New Roman"/>
          <w:color w:val="000000" w:themeColor="text1"/>
        </w:rPr>
        <w:t>Harriri</w:t>
      </w:r>
      <w:proofErr w:type="spellEnd"/>
      <w:r w:rsidRPr="00AF1008">
        <w:rPr>
          <w:rFonts w:ascii="Times New Roman" w:hAnsi="Times New Roman" w:cs="Times New Roman"/>
          <w:color w:val="000000" w:themeColor="text1"/>
        </w:rPr>
        <w:t xml:space="preserve">, AR., </w:t>
      </w:r>
      <w:proofErr w:type="spellStart"/>
      <w:r w:rsidRPr="00AF1008">
        <w:rPr>
          <w:rFonts w:ascii="Times New Roman" w:hAnsi="Times New Roman" w:cs="Times New Roman"/>
          <w:color w:val="000000" w:themeColor="text1"/>
        </w:rPr>
        <w:t>Pezawas</w:t>
      </w:r>
      <w:proofErr w:type="spellEnd"/>
      <w:r w:rsidRPr="00AF1008">
        <w:rPr>
          <w:rFonts w:ascii="Times New Roman" w:hAnsi="Times New Roman" w:cs="Times New Roman"/>
          <w:color w:val="000000" w:themeColor="text1"/>
        </w:rPr>
        <w:t xml:space="preserve">, L. </w:t>
      </w:r>
      <w:proofErr w:type="spellStart"/>
      <w:r w:rsidRPr="00AF1008">
        <w:rPr>
          <w:rFonts w:ascii="Times New Roman" w:hAnsi="Times New Roman" w:cs="Times New Roman"/>
          <w:color w:val="000000" w:themeColor="text1"/>
        </w:rPr>
        <w:t>Blasi</w:t>
      </w:r>
      <w:proofErr w:type="spellEnd"/>
      <w:r w:rsidRPr="00AF1008">
        <w:rPr>
          <w:rFonts w:ascii="Times New Roman" w:hAnsi="Times New Roman" w:cs="Times New Roman"/>
          <w:color w:val="000000" w:themeColor="text1"/>
        </w:rPr>
        <w:t xml:space="preserve">, G., </w:t>
      </w:r>
      <w:proofErr w:type="spellStart"/>
      <w:r w:rsidRPr="00AF1008">
        <w:rPr>
          <w:rFonts w:ascii="Times New Roman" w:hAnsi="Times New Roman" w:cs="Times New Roman"/>
          <w:color w:val="000000" w:themeColor="text1"/>
        </w:rPr>
        <w:t>Wabnitz</w:t>
      </w:r>
      <w:proofErr w:type="spellEnd"/>
      <w:r w:rsidRPr="00AF1008">
        <w:rPr>
          <w:rFonts w:ascii="Times New Roman" w:hAnsi="Times New Roman" w:cs="Times New Roman"/>
          <w:color w:val="000000" w:themeColor="text1"/>
        </w:rPr>
        <w:t xml:space="preserve">, A., </w:t>
      </w:r>
      <w:proofErr w:type="spellStart"/>
      <w:r w:rsidRPr="00AF1008">
        <w:rPr>
          <w:rFonts w:ascii="Times New Roman" w:hAnsi="Times New Roman" w:cs="Times New Roman"/>
          <w:color w:val="000000" w:themeColor="text1"/>
        </w:rPr>
        <w:t>Honea</w:t>
      </w:r>
      <w:proofErr w:type="spellEnd"/>
      <w:r w:rsidRPr="00AF1008">
        <w:rPr>
          <w:rFonts w:ascii="Times New Roman" w:hAnsi="Times New Roman" w:cs="Times New Roman"/>
          <w:color w:val="000000" w:themeColor="text1"/>
        </w:rPr>
        <w:t xml:space="preserve">, R., </w:t>
      </w:r>
      <w:proofErr w:type="spellStart"/>
      <w:r w:rsidRPr="00AF1008">
        <w:rPr>
          <w:rFonts w:ascii="Times New Roman" w:hAnsi="Times New Roman" w:cs="Times New Roman"/>
          <w:color w:val="000000" w:themeColor="text1"/>
        </w:rPr>
        <w:t>Verchinski</w:t>
      </w:r>
      <w:proofErr w:type="spellEnd"/>
      <w:r w:rsidRPr="00AF1008">
        <w:rPr>
          <w:rFonts w:ascii="Times New Roman" w:hAnsi="Times New Roman" w:cs="Times New Roman"/>
          <w:color w:val="000000" w:themeColor="text1"/>
        </w:rPr>
        <w:t xml:space="preserve">, B., </w:t>
      </w:r>
      <w:proofErr w:type="spellStart"/>
      <w:r w:rsidRPr="00AF1008">
        <w:rPr>
          <w:rFonts w:ascii="Times New Roman" w:hAnsi="Times New Roman" w:cs="Times New Roman"/>
          <w:color w:val="000000" w:themeColor="text1"/>
        </w:rPr>
        <w:t>Callicott</w:t>
      </w:r>
      <w:proofErr w:type="spellEnd"/>
      <w:r w:rsidRPr="00AF1008">
        <w:rPr>
          <w:rFonts w:ascii="Times New Roman" w:hAnsi="Times New Roman" w:cs="Times New Roman"/>
          <w:color w:val="000000" w:themeColor="text1"/>
        </w:rPr>
        <w:t xml:space="preserve">, JH., </w:t>
      </w:r>
      <w:proofErr w:type="spellStart"/>
      <w:r w:rsidRPr="00AF1008">
        <w:rPr>
          <w:rFonts w:ascii="Times New Roman" w:hAnsi="Times New Roman" w:cs="Times New Roman"/>
          <w:color w:val="000000" w:themeColor="text1"/>
        </w:rPr>
        <w:t>Egan</w:t>
      </w:r>
      <w:proofErr w:type="spellEnd"/>
      <w:r w:rsidRPr="00AF1008">
        <w:rPr>
          <w:rFonts w:ascii="Times New Roman" w:hAnsi="Times New Roman" w:cs="Times New Roman"/>
          <w:color w:val="000000" w:themeColor="text1"/>
        </w:rPr>
        <w:t xml:space="preserve">, M., </w:t>
      </w:r>
      <w:proofErr w:type="spellStart"/>
      <w:r w:rsidRPr="00AF1008">
        <w:rPr>
          <w:rFonts w:ascii="Times New Roman" w:hAnsi="Times New Roman" w:cs="Times New Roman"/>
          <w:color w:val="000000" w:themeColor="text1"/>
        </w:rPr>
        <w:t>Mattay</w:t>
      </w:r>
      <w:proofErr w:type="spellEnd"/>
      <w:r w:rsidRPr="00AF1008">
        <w:rPr>
          <w:rFonts w:ascii="Times New Roman" w:hAnsi="Times New Roman" w:cs="Times New Roman"/>
          <w:color w:val="000000" w:themeColor="text1"/>
        </w:rPr>
        <w:t>, V.</w:t>
      </w:r>
      <w:r w:rsidR="004575B3">
        <w:rPr>
          <w:rFonts w:ascii="Times New Roman" w:hAnsi="Times New Roman" w:cs="Times New Roman"/>
          <w:color w:val="000000" w:themeColor="text1"/>
        </w:rPr>
        <w:t xml:space="preserve">, </w:t>
      </w:r>
      <w:proofErr w:type="spellStart"/>
      <w:r w:rsidRPr="00AF1008">
        <w:rPr>
          <w:rFonts w:ascii="Times New Roman" w:hAnsi="Times New Roman" w:cs="Times New Roman"/>
          <w:color w:val="000000" w:themeColor="text1"/>
        </w:rPr>
        <w:t>Weinberger</w:t>
      </w:r>
      <w:proofErr w:type="spellEnd"/>
      <w:r w:rsidRPr="00AF1008">
        <w:rPr>
          <w:rFonts w:ascii="Times New Roman" w:hAnsi="Times New Roman" w:cs="Times New Roman"/>
          <w:color w:val="000000" w:themeColor="text1"/>
        </w:rPr>
        <w:t xml:space="preserve">, DR. </w:t>
      </w:r>
      <w:r w:rsidRPr="00AF1008">
        <w:rPr>
          <w:rFonts w:ascii="Times New Roman" w:hAnsi="Times New Roman" w:cs="Times New Roman"/>
          <w:color w:val="000000" w:themeColor="text1"/>
          <w:lang w:val="en-US"/>
        </w:rPr>
        <w:t xml:space="preserve">(2008). Neural mechanisms of genetic risk for impulsivity and violence in humans. </w:t>
      </w:r>
      <w:proofErr w:type="spellStart"/>
      <w:r w:rsidRPr="00AF1008">
        <w:rPr>
          <w:rFonts w:ascii="Times New Roman" w:hAnsi="Times New Roman" w:cs="Times New Roman"/>
          <w:i/>
          <w:iCs/>
          <w:color w:val="000000" w:themeColor="text1"/>
        </w:rPr>
        <w:t>Proc</w:t>
      </w:r>
      <w:proofErr w:type="spellEnd"/>
      <w:r w:rsidRPr="00AF1008">
        <w:rPr>
          <w:rFonts w:ascii="Times New Roman" w:hAnsi="Times New Roman" w:cs="Times New Roman"/>
          <w:i/>
          <w:iCs/>
          <w:color w:val="000000" w:themeColor="text1"/>
        </w:rPr>
        <w:t xml:space="preserve"> </w:t>
      </w:r>
      <w:proofErr w:type="spellStart"/>
      <w:r w:rsidRPr="00AF1008">
        <w:rPr>
          <w:rFonts w:ascii="Times New Roman" w:hAnsi="Times New Roman" w:cs="Times New Roman"/>
          <w:i/>
          <w:iCs/>
          <w:color w:val="000000" w:themeColor="text1"/>
        </w:rPr>
        <w:t>Natls</w:t>
      </w:r>
      <w:proofErr w:type="spellEnd"/>
      <w:r w:rsidRPr="00AF1008">
        <w:rPr>
          <w:rFonts w:ascii="Times New Roman" w:hAnsi="Times New Roman" w:cs="Times New Roman"/>
          <w:i/>
          <w:iCs/>
          <w:color w:val="000000" w:themeColor="text1"/>
        </w:rPr>
        <w:t xml:space="preserve"> </w:t>
      </w:r>
      <w:proofErr w:type="spellStart"/>
      <w:r w:rsidRPr="00AF1008">
        <w:rPr>
          <w:rFonts w:ascii="Times New Roman" w:hAnsi="Times New Roman" w:cs="Times New Roman"/>
          <w:i/>
          <w:iCs/>
          <w:color w:val="000000" w:themeColor="text1"/>
        </w:rPr>
        <w:t>Acad</w:t>
      </w:r>
      <w:proofErr w:type="spellEnd"/>
      <w:r w:rsidRPr="00AF1008">
        <w:rPr>
          <w:rFonts w:ascii="Times New Roman" w:hAnsi="Times New Roman" w:cs="Times New Roman"/>
          <w:i/>
          <w:iCs/>
          <w:color w:val="000000" w:themeColor="text1"/>
        </w:rPr>
        <w:t xml:space="preserve"> </w:t>
      </w:r>
      <w:proofErr w:type="spellStart"/>
      <w:r w:rsidRPr="00AF1008">
        <w:rPr>
          <w:rFonts w:ascii="Times New Roman" w:hAnsi="Times New Roman" w:cs="Times New Roman"/>
          <w:i/>
          <w:iCs/>
          <w:color w:val="000000" w:themeColor="text1"/>
        </w:rPr>
        <w:t>Sci</w:t>
      </w:r>
      <w:proofErr w:type="spellEnd"/>
      <w:r w:rsidRPr="00AF1008">
        <w:rPr>
          <w:rFonts w:ascii="Times New Roman" w:hAnsi="Times New Roman" w:cs="Times New Roman"/>
          <w:color w:val="000000" w:themeColor="text1"/>
        </w:rPr>
        <w:t xml:space="preserve">, </w:t>
      </w:r>
      <w:r w:rsidRPr="004575B3">
        <w:rPr>
          <w:rFonts w:ascii="Times New Roman" w:hAnsi="Times New Roman" w:cs="Times New Roman"/>
          <w:i/>
          <w:iCs/>
          <w:color w:val="000000" w:themeColor="text1"/>
        </w:rPr>
        <w:t>103</w:t>
      </w:r>
      <w:r w:rsidRPr="00AF1008">
        <w:rPr>
          <w:rFonts w:ascii="Times New Roman" w:hAnsi="Times New Roman" w:cs="Times New Roman"/>
          <w:color w:val="000000" w:themeColor="text1"/>
        </w:rPr>
        <w:t xml:space="preserve"> (16), 6269-6274. </w:t>
      </w:r>
      <w:proofErr w:type="spellStart"/>
      <w:r w:rsidRPr="00AF1008">
        <w:rPr>
          <w:rFonts w:ascii="Times New Roman" w:eastAsia="Times New Roman" w:hAnsi="Times New Roman" w:cs="Times New Roman"/>
          <w:color w:val="000000" w:themeColor="text1"/>
          <w:shd w:val="clear" w:color="auto" w:fill="FFFFFF"/>
          <w:lang w:eastAsia="es-ES_tradnl"/>
        </w:rPr>
        <w:t>doi</w:t>
      </w:r>
      <w:proofErr w:type="spellEnd"/>
      <w:r w:rsidRPr="00AF1008">
        <w:rPr>
          <w:rFonts w:ascii="Times New Roman" w:eastAsia="Times New Roman" w:hAnsi="Times New Roman" w:cs="Times New Roman"/>
          <w:color w:val="000000" w:themeColor="text1"/>
          <w:shd w:val="clear" w:color="auto" w:fill="FFFFFF"/>
          <w:lang w:eastAsia="es-ES_tradnl"/>
        </w:rPr>
        <w:t>: https://doi.org/10.1073/pnas.0511311103</w:t>
      </w:r>
    </w:p>
    <w:p w14:paraId="06D53A33"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u w:val="single"/>
        </w:rPr>
      </w:pPr>
    </w:p>
    <w:p w14:paraId="3D26794A" w14:textId="49EA6498" w:rsidR="003C5F07" w:rsidRPr="00AF1008" w:rsidRDefault="003C5F07" w:rsidP="003C5F07">
      <w:pPr>
        <w:pStyle w:val="Prrafodelista"/>
        <w:spacing w:line="276" w:lineRule="auto"/>
        <w:ind w:left="0"/>
        <w:jc w:val="both"/>
        <w:rPr>
          <w:rFonts w:ascii="Times New Roman" w:hAnsi="Times New Roman" w:cs="Times New Roman"/>
          <w:color w:val="000000" w:themeColor="text1"/>
          <w:u w:val="single"/>
        </w:rPr>
      </w:pPr>
      <w:proofErr w:type="spellStart"/>
      <w:r w:rsidRPr="00AF1008">
        <w:rPr>
          <w:rFonts w:ascii="Times New Roman" w:hAnsi="Times New Roman" w:cs="Times New Roman"/>
          <w:color w:val="000000" w:themeColor="text1"/>
        </w:rPr>
        <w:t>Pozueco</w:t>
      </w:r>
      <w:proofErr w:type="spellEnd"/>
      <w:r w:rsidRPr="00AF1008">
        <w:rPr>
          <w:rFonts w:ascii="Times New Roman" w:hAnsi="Times New Roman" w:cs="Times New Roman"/>
          <w:color w:val="000000" w:themeColor="text1"/>
        </w:rPr>
        <w:t xml:space="preserve">-Romero, J.M., Romero </w:t>
      </w:r>
      <w:proofErr w:type="spellStart"/>
      <w:r w:rsidRPr="00AF1008">
        <w:rPr>
          <w:rFonts w:ascii="Times New Roman" w:hAnsi="Times New Roman" w:cs="Times New Roman"/>
          <w:color w:val="000000" w:themeColor="text1"/>
        </w:rPr>
        <w:t>Guillena</w:t>
      </w:r>
      <w:proofErr w:type="spellEnd"/>
      <w:r w:rsidRPr="00AF1008">
        <w:rPr>
          <w:rFonts w:ascii="Times New Roman" w:hAnsi="Times New Roman" w:cs="Times New Roman"/>
          <w:color w:val="000000" w:themeColor="text1"/>
        </w:rPr>
        <w:t>, S.L.</w:t>
      </w:r>
      <w:r w:rsidR="004575B3">
        <w:rPr>
          <w:rFonts w:ascii="Times New Roman" w:hAnsi="Times New Roman" w:cs="Times New Roman"/>
          <w:color w:val="000000" w:themeColor="text1"/>
        </w:rPr>
        <w:t>,</w:t>
      </w:r>
      <w:r w:rsidRPr="00AF1008">
        <w:rPr>
          <w:rFonts w:ascii="Times New Roman" w:hAnsi="Times New Roman" w:cs="Times New Roman"/>
          <w:color w:val="000000" w:themeColor="text1"/>
        </w:rPr>
        <w:t xml:space="preserve"> Casas Barquero, N. (2011). Psicop</w:t>
      </w:r>
      <w:r>
        <w:rPr>
          <w:rFonts w:ascii="Times New Roman" w:hAnsi="Times New Roman" w:cs="Times New Roman"/>
          <w:color w:val="000000" w:themeColor="text1"/>
        </w:rPr>
        <w:t>a</w:t>
      </w:r>
      <w:r w:rsidRPr="00AF1008">
        <w:rPr>
          <w:rFonts w:ascii="Times New Roman" w:hAnsi="Times New Roman" w:cs="Times New Roman"/>
          <w:color w:val="000000" w:themeColor="text1"/>
        </w:rPr>
        <w:t xml:space="preserve">tía, violencia y criminalidad: análisis psicológico-forense, psiquiátrico-legal y criminológico (parte II). </w:t>
      </w:r>
      <w:r w:rsidRPr="00AF1008">
        <w:rPr>
          <w:rFonts w:ascii="Times New Roman" w:hAnsi="Times New Roman" w:cs="Times New Roman"/>
          <w:i/>
          <w:iCs/>
          <w:color w:val="000000" w:themeColor="text1"/>
        </w:rPr>
        <w:t>Cuadernos de Medicina Forense</w:t>
      </w:r>
      <w:r w:rsidRPr="00AF1008">
        <w:rPr>
          <w:rFonts w:ascii="Times New Roman" w:hAnsi="Times New Roman" w:cs="Times New Roman"/>
          <w:color w:val="000000" w:themeColor="text1"/>
        </w:rPr>
        <w:t xml:space="preserve">, </w:t>
      </w:r>
      <w:r w:rsidRPr="004575B3">
        <w:rPr>
          <w:rFonts w:ascii="Times New Roman" w:hAnsi="Times New Roman" w:cs="Times New Roman"/>
          <w:i/>
          <w:iCs/>
          <w:color w:val="000000" w:themeColor="text1"/>
        </w:rPr>
        <w:t>17</w:t>
      </w:r>
      <w:r w:rsidRPr="00AF1008">
        <w:rPr>
          <w:rFonts w:ascii="Times New Roman" w:hAnsi="Times New Roman" w:cs="Times New Roman"/>
          <w:color w:val="000000" w:themeColor="text1"/>
        </w:rPr>
        <w:t>(4), 175-192</w:t>
      </w:r>
    </w:p>
    <w:p w14:paraId="0807DFA8" w14:textId="77777777" w:rsidR="003C5F07" w:rsidRPr="00AF1008" w:rsidRDefault="003C5F07" w:rsidP="003C5F07">
      <w:pPr>
        <w:pStyle w:val="Prrafodelista"/>
        <w:spacing w:line="276" w:lineRule="auto"/>
        <w:ind w:left="0"/>
        <w:jc w:val="both"/>
        <w:rPr>
          <w:rStyle w:val="Hipervnculo"/>
          <w:rFonts w:ascii="Times New Roman" w:eastAsia="Times New Roman" w:hAnsi="Times New Roman" w:cs="Times New Roman"/>
          <w:color w:val="000000" w:themeColor="text1"/>
          <w:shd w:val="clear" w:color="auto" w:fill="FFFFFF"/>
          <w:lang w:eastAsia="es-ES_tradnl"/>
        </w:rPr>
      </w:pPr>
    </w:p>
    <w:p w14:paraId="311BE65B"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r w:rsidRPr="00AF1008">
        <w:rPr>
          <w:rFonts w:ascii="Times New Roman" w:hAnsi="Times New Roman" w:cs="Times New Roman"/>
          <w:color w:val="000000" w:themeColor="text1"/>
        </w:rPr>
        <w:t xml:space="preserve">Real Academia Española. (2018). Reproducción. En </w:t>
      </w:r>
      <w:r w:rsidRPr="00AF1008">
        <w:rPr>
          <w:rFonts w:ascii="Times New Roman" w:hAnsi="Times New Roman" w:cs="Times New Roman"/>
          <w:i/>
          <w:iCs/>
          <w:color w:val="000000" w:themeColor="text1"/>
        </w:rPr>
        <w:t xml:space="preserve">Diccionario de la lengua española </w:t>
      </w:r>
      <w:r w:rsidRPr="00AF1008">
        <w:rPr>
          <w:rFonts w:ascii="Times New Roman" w:hAnsi="Times New Roman" w:cs="Times New Roman"/>
          <w:color w:val="000000" w:themeColor="text1"/>
        </w:rPr>
        <w:t xml:space="preserve">(edición de tricentenario). Consultado el 20 de octubre de 2021. </w:t>
      </w:r>
      <w:hyperlink r:id="rId10" w:history="1">
        <w:r w:rsidRPr="00AF1008">
          <w:rPr>
            <w:rStyle w:val="Hipervnculo"/>
            <w:rFonts w:ascii="Times New Roman" w:hAnsi="Times New Roman" w:cs="Times New Roman"/>
            <w:color w:val="000000" w:themeColor="text1"/>
          </w:rPr>
          <w:t>https://bit.ly/34mNjVs</w:t>
        </w:r>
      </w:hyperlink>
    </w:p>
    <w:p w14:paraId="1660FEFD"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p>
    <w:p w14:paraId="2222DFCB"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r w:rsidRPr="00AF1008">
        <w:rPr>
          <w:rFonts w:ascii="Times New Roman" w:hAnsi="Times New Roman" w:cs="Times New Roman"/>
          <w:color w:val="000000" w:themeColor="text1"/>
        </w:rPr>
        <w:t xml:space="preserve">Real Academia Española. (2018). Reproducción. En </w:t>
      </w:r>
      <w:r w:rsidRPr="00AF1008">
        <w:rPr>
          <w:rFonts w:ascii="Times New Roman" w:hAnsi="Times New Roman" w:cs="Times New Roman"/>
          <w:i/>
          <w:iCs/>
          <w:color w:val="000000" w:themeColor="text1"/>
        </w:rPr>
        <w:t xml:space="preserve">Diccionario de la lengua española </w:t>
      </w:r>
      <w:r w:rsidRPr="00AF1008">
        <w:rPr>
          <w:rFonts w:ascii="Times New Roman" w:hAnsi="Times New Roman" w:cs="Times New Roman"/>
          <w:color w:val="000000" w:themeColor="text1"/>
        </w:rPr>
        <w:t xml:space="preserve">(edición de tricentenario). Consultado el 31 de octubre de 2021. </w:t>
      </w:r>
      <w:hyperlink r:id="rId11" w:history="1">
        <w:r w:rsidRPr="00AF1008">
          <w:rPr>
            <w:rStyle w:val="Hipervnculo"/>
            <w:rFonts w:ascii="Times New Roman" w:hAnsi="Times New Roman" w:cs="Times New Roman"/>
            <w:color w:val="000000" w:themeColor="text1"/>
          </w:rPr>
          <w:t>https://bit.ly/34mNjVs</w:t>
        </w:r>
      </w:hyperlink>
    </w:p>
    <w:p w14:paraId="2EF024D8"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p>
    <w:p w14:paraId="4DC251DA"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r w:rsidRPr="00AF1008">
        <w:rPr>
          <w:rFonts w:ascii="Times New Roman" w:hAnsi="Times New Roman" w:cs="Times New Roman"/>
          <w:color w:val="000000" w:themeColor="text1"/>
        </w:rPr>
        <w:t xml:space="preserve">Real Academia Española. (2018). Reproducción. En </w:t>
      </w:r>
      <w:r w:rsidRPr="00AF1008">
        <w:rPr>
          <w:rFonts w:ascii="Times New Roman" w:hAnsi="Times New Roman" w:cs="Times New Roman"/>
          <w:i/>
          <w:iCs/>
          <w:color w:val="000000" w:themeColor="text1"/>
        </w:rPr>
        <w:t xml:space="preserve">Diccionario de la lengua española </w:t>
      </w:r>
      <w:r w:rsidRPr="00AF1008">
        <w:rPr>
          <w:rFonts w:ascii="Times New Roman" w:hAnsi="Times New Roman" w:cs="Times New Roman"/>
          <w:color w:val="000000" w:themeColor="text1"/>
        </w:rPr>
        <w:t xml:space="preserve">(edición de tricentenario). Consultado el 2 de noviembre de 2021. </w:t>
      </w:r>
      <w:hyperlink r:id="rId12" w:history="1">
        <w:r w:rsidRPr="00AF1008">
          <w:rPr>
            <w:rStyle w:val="Hipervnculo"/>
            <w:rFonts w:ascii="Times New Roman" w:hAnsi="Times New Roman" w:cs="Times New Roman"/>
            <w:color w:val="000000" w:themeColor="text1"/>
          </w:rPr>
          <w:t>https://bit.ly/34mNjVs</w:t>
        </w:r>
      </w:hyperlink>
    </w:p>
    <w:p w14:paraId="32CAFACD"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p>
    <w:p w14:paraId="300465D0"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r w:rsidRPr="00AF1008">
        <w:rPr>
          <w:rFonts w:ascii="Times New Roman" w:hAnsi="Times New Roman" w:cs="Times New Roman"/>
          <w:color w:val="000000" w:themeColor="text1"/>
        </w:rPr>
        <w:t xml:space="preserve">Rubia Vila, F.J. (2009). </w:t>
      </w:r>
      <w:r w:rsidRPr="00AF1008">
        <w:rPr>
          <w:rFonts w:ascii="Times New Roman" w:hAnsi="Times New Roman" w:cs="Times New Roman"/>
          <w:i/>
          <w:iCs/>
          <w:color w:val="000000" w:themeColor="text1"/>
        </w:rPr>
        <w:t>El cerebro: Avances recientes en neurociencia</w:t>
      </w:r>
      <w:r w:rsidRPr="00AF1008">
        <w:rPr>
          <w:rFonts w:ascii="Times New Roman" w:hAnsi="Times New Roman" w:cs="Times New Roman"/>
          <w:color w:val="000000" w:themeColor="text1"/>
        </w:rPr>
        <w:t>. Editorial Complutense</w:t>
      </w:r>
    </w:p>
    <w:p w14:paraId="33C2A026" w14:textId="77777777" w:rsidR="003C5F07" w:rsidRPr="00AF1008" w:rsidRDefault="003C5F07" w:rsidP="003C5F07">
      <w:pPr>
        <w:pStyle w:val="Prrafodelista"/>
        <w:spacing w:line="276" w:lineRule="auto"/>
        <w:ind w:left="0"/>
        <w:jc w:val="both"/>
        <w:rPr>
          <w:rFonts w:ascii="Times New Roman" w:hAnsi="Times New Roman" w:cs="Times New Roman"/>
          <w:color w:val="000000" w:themeColor="text1"/>
        </w:rPr>
      </w:pPr>
    </w:p>
    <w:p w14:paraId="089AF823" w14:textId="77777777" w:rsidR="00795FFE" w:rsidRDefault="003C5F07" w:rsidP="003C5F07">
      <w:pPr>
        <w:pStyle w:val="Prrafodelista"/>
        <w:spacing w:line="276" w:lineRule="auto"/>
        <w:ind w:left="0"/>
        <w:jc w:val="both"/>
        <w:rPr>
          <w:rFonts w:ascii="Times New Roman" w:hAnsi="Times New Roman" w:cs="Times New Roman"/>
          <w:color w:val="000000" w:themeColor="text1"/>
        </w:rPr>
      </w:pPr>
      <w:proofErr w:type="spellStart"/>
      <w:r w:rsidRPr="00163C6C">
        <w:rPr>
          <w:rFonts w:ascii="Times New Roman" w:hAnsi="Times New Roman" w:cs="Times New Roman"/>
          <w:color w:val="000000" w:themeColor="text1"/>
        </w:rPr>
        <w:t>Wolters</w:t>
      </w:r>
      <w:proofErr w:type="spellEnd"/>
      <w:r w:rsidRPr="00163C6C">
        <w:rPr>
          <w:rFonts w:ascii="Times New Roman" w:hAnsi="Times New Roman" w:cs="Times New Roman"/>
          <w:color w:val="000000" w:themeColor="text1"/>
        </w:rPr>
        <w:t xml:space="preserve"> </w:t>
      </w:r>
      <w:proofErr w:type="spellStart"/>
      <w:r w:rsidRPr="00163C6C">
        <w:rPr>
          <w:rFonts w:ascii="Times New Roman" w:hAnsi="Times New Roman" w:cs="Times New Roman"/>
          <w:color w:val="000000" w:themeColor="text1"/>
        </w:rPr>
        <w:t>Kluwer</w:t>
      </w:r>
      <w:proofErr w:type="spellEnd"/>
      <w:r w:rsidRPr="00163C6C">
        <w:rPr>
          <w:rFonts w:ascii="Times New Roman" w:hAnsi="Times New Roman" w:cs="Times New Roman"/>
          <w:color w:val="000000" w:themeColor="text1"/>
        </w:rPr>
        <w:t xml:space="preserve"> (s.f.). Eximentes. </w:t>
      </w:r>
      <w:r w:rsidRPr="00AF1008">
        <w:rPr>
          <w:rFonts w:ascii="Times New Roman" w:hAnsi="Times New Roman" w:cs="Times New Roman"/>
          <w:color w:val="000000" w:themeColor="text1"/>
        </w:rPr>
        <w:t>Consultado el 16 de noviembre de 2021</w:t>
      </w:r>
    </w:p>
    <w:p w14:paraId="4B8F1F63" w14:textId="7B097492" w:rsidR="00795FFE" w:rsidRDefault="00795FFE" w:rsidP="003C5F07">
      <w:pPr>
        <w:pStyle w:val="Prrafodelista"/>
        <w:spacing w:line="276" w:lineRule="auto"/>
        <w:ind w:left="0"/>
        <w:jc w:val="both"/>
        <w:rPr>
          <w:rFonts w:ascii="Times New Roman" w:hAnsi="Times New Roman" w:cs="Times New Roman"/>
          <w:color w:val="000000" w:themeColor="text1"/>
        </w:rPr>
      </w:pPr>
    </w:p>
    <w:p w14:paraId="34C9FD00" w14:textId="77777777" w:rsidR="00795FFE" w:rsidRDefault="00795FFE" w:rsidP="003C5F07">
      <w:pPr>
        <w:pStyle w:val="Prrafodelista"/>
        <w:spacing w:line="276" w:lineRule="auto"/>
        <w:ind w:left="0"/>
        <w:jc w:val="both"/>
        <w:rPr>
          <w:rFonts w:ascii="Times New Roman" w:hAnsi="Times New Roman" w:cs="Times New Roman"/>
          <w:color w:val="000000" w:themeColor="text1"/>
        </w:rPr>
      </w:pPr>
    </w:p>
    <w:p w14:paraId="3174CD32" w14:textId="77777777" w:rsidR="003C5F07" w:rsidRPr="004012FB" w:rsidRDefault="003C5F07" w:rsidP="003C5F07">
      <w:pPr>
        <w:pStyle w:val="Prrafodelista"/>
        <w:spacing w:line="276" w:lineRule="auto"/>
        <w:ind w:left="0"/>
        <w:jc w:val="both"/>
        <w:rPr>
          <w:rFonts w:asciiTheme="majorHAnsi" w:hAnsiTheme="majorHAnsi" w:cstheme="majorHAnsi"/>
          <w:color w:val="000000" w:themeColor="text1"/>
          <w:sz w:val="22"/>
          <w:szCs w:val="22"/>
          <w:lang w:val="en-US"/>
        </w:rPr>
      </w:pPr>
    </w:p>
    <w:p w14:paraId="68F0D725" w14:textId="77777777" w:rsidR="003C5F07" w:rsidRPr="004012FB" w:rsidRDefault="003C5F07" w:rsidP="003C5F07">
      <w:pPr>
        <w:spacing w:line="276" w:lineRule="auto"/>
        <w:jc w:val="both"/>
        <w:rPr>
          <w:rFonts w:ascii="Times New Roman" w:hAnsi="Times New Roman" w:cs="Times New Roman"/>
          <w:lang w:val="en-US"/>
        </w:rPr>
      </w:pPr>
    </w:p>
    <w:p w14:paraId="7A7A9A6D" w14:textId="77777777" w:rsidR="003C5F07" w:rsidRPr="004012FB" w:rsidRDefault="003C5F07" w:rsidP="003C5F07">
      <w:pPr>
        <w:spacing w:line="276" w:lineRule="auto"/>
        <w:jc w:val="both"/>
        <w:rPr>
          <w:rFonts w:ascii="Times New Roman" w:hAnsi="Times New Roman" w:cs="Times New Roman"/>
          <w:lang w:val="en-US"/>
        </w:rPr>
      </w:pPr>
    </w:p>
    <w:p w14:paraId="4C834EB1" w14:textId="77777777" w:rsidR="003C5F07" w:rsidRPr="004012FB" w:rsidRDefault="003C5F07" w:rsidP="003C5F07">
      <w:pPr>
        <w:spacing w:line="276" w:lineRule="auto"/>
        <w:jc w:val="both"/>
        <w:rPr>
          <w:rFonts w:ascii="Times New Roman" w:hAnsi="Times New Roman" w:cs="Times New Roman"/>
          <w:lang w:val="en-US"/>
        </w:rPr>
      </w:pPr>
    </w:p>
    <w:p w14:paraId="646EC952" w14:textId="77777777" w:rsidR="003C5F07" w:rsidRPr="004012FB" w:rsidRDefault="003C5F07" w:rsidP="003C5F07">
      <w:pPr>
        <w:spacing w:line="276" w:lineRule="auto"/>
        <w:jc w:val="both"/>
        <w:rPr>
          <w:rFonts w:ascii="Times New Roman" w:hAnsi="Times New Roman" w:cs="Times New Roman"/>
          <w:lang w:val="en-US"/>
        </w:rPr>
      </w:pPr>
    </w:p>
    <w:p w14:paraId="092E33A5" w14:textId="77777777" w:rsidR="003C5F07" w:rsidRPr="004012FB" w:rsidRDefault="003C5F07" w:rsidP="003C5F07">
      <w:pPr>
        <w:spacing w:line="360" w:lineRule="auto"/>
        <w:jc w:val="both"/>
        <w:rPr>
          <w:rFonts w:ascii="Times New Roman" w:hAnsi="Times New Roman" w:cs="Times New Roman"/>
          <w:lang w:val="en-US"/>
        </w:rPr>
      </w:pPr>
    </w:p>
    <w:p w14:paraId="4C800726" w14:textId="77777777" w:rsidR="003C5F07" w:rsidRPr="004012FB" w:rsidRDefault="003C5F07" w:rsidP="003C5F07">
      <w:pPr>
        <w:spacing w:line="360" w:lineRule="auto"/>
        <w:jc w:val="both"/>
        <w:rPr>
          <w:rFonts w:ascii="Times New Roman" w:hAnsi="Times New Roman" w:cs="Times New Roman"/>
          <w:lang w:val="en-US"/>
        </w:rPr>
      </w:pPr>
    </w:p>
    <w:p w14:paraId="669F1E36" w14:textId="77777777" w:rsidR="003C5F07" w:rsidRPr="004012FB" w:rsidRDefault="003C5F07" w:rsidP="003C5F07">
      <w:pPr>
        <w:spacing w:line="360" w:lineRule="auto"/>
        <w:jc w:val="both"/>
        <w:rPr>
          <w:rFonts w:ascii="Times New Roman" w:hAnsi="Times New Roman" w:cs="Times New Roman"/>
          <w:lang w:val="en-US"/>
        </w:rPr>
      </w:pPr>
    </w:p>
    <w:p w14:paraId="36E6FCE2" w14:textId="77777777" w:rsidR="001140AB" w:rsidRPr="004012FB" w:rsidRDefault="000114FE">
      <w:pPr>
        <w:rPr>
          <w:lang w:val="en-US"/>
        </w:rPr>
      </w:pPr>
    </w:p>
    <w:sectPr w:rsidR="001140AB" w:rsidRPr="004012FB" w:rsidSect="00C65711">
      <w:footerReference w:type="even" r:id="rId13"/>
      <w:footerReference w:type="default" r:id="rId14"/>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39CA9" w14:textId="77777777" w:rsidR="00E124D2" w:rsidRDefault="00E124D2">
      <w:r>
        <w:separator/>
      </w:r>
    </w:p>
  </w:endnote>
  <w:endnote w:type="continuationSeparator" w:id="0">
    <w:p w14:paraId="69F99C05" w14:textId="77777777" w:rsidR="00E124D2" w:rsidRDefault="00E12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02143617"/>
      <w:docPartObj>
        <w:docPartGallery w:val="Page Numbers (Bottom of Page)"/>
        <w:docPartUnique/>
      </w:docPartObj>
    </w:sdtPr>
    <w:sdtEndPr>
      <w:rPr>
        <w:rStyle w:val="Nmerodepgina"/>
      </w:rPr>
    </w:sdtEndPr>
    <w:sdtContent>
      <w:p w14:paraId="5414394D" w14:textId="77777777" w:rsidR="002445FA" w:rsidRDefault="003C5F07" w:rsidP="00C65711">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6E7324A" w14:textId="77777777" w:rsidR="002445FA" w:rsidRDefault="000114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035481046"/>
      <w:docPartObj>
        <w:docPartGallery w:val="Page Numbers (Bottom of Page)"/>
        <w:docPartUnique/>
      </w:docPartObj>
    </w:sdtPr>
    <w:sdtEndPr>
      <w:rPr>
        <w:rStyle w:val="Nmerodepgina"/>
      </w:rPr>
    </w:sdtEndPr>
    <w:sdtContent>
      <w:p w14:paraId="074D3B04" w14:textId="77777777" w:rsidR="002445FA" w:rsidRDefault="003C5F07" w:rsidP="00C65711">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8DDBC9B" w14:textId="77777777" w:rsidR="002445FA" w:rsidRDefault="000114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19211" w14:textId="77777777" w:rsidR="00E124D2" w:rsidRDefault="00E124D2">
      <w:r>
        <w:separator/>
      </w:r>
    </w:p>
  </w:footnote>
  <w:footnote w:type="continuationSeparator" w:id="0">
    <w:p w14:paraId="3C274EEA" w14:textId="77777777" w:rsidR="00E124D2" w:rsidRDefault="00E124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808DB"/>
    <w:multiLevelType w:val="hybridMultilevel"/>
    <w:tmpl w:val="6F1E6F1E"/>
    <w:lvl w:ilvl="0" w:tplc="A784DE6C">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659A02C7"/>
    <w:multiLevelType w:val="hybridMultilevel"/>
    <w:tmpl w:val="9E1047C8"/>
    <w:lvl w:ilvl="0" w:tplc="AD18280C">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F07"/>
    <w:rsid w:val="000114FE"/>
    <w:rsid w:val="00065CDD"/>
    <w:rsid w:val="000D2264"/>
    <w:rsid w:val="00133C8B"/>
    <w:rsid w:val="00163C6C"/>
    <w:rsid w:val="001D171B"/>
    <w:rsid w:val="001F68D0"/>
    <w:rsid w:val="002B5A15"/>
    <w:rsid w:val="00335218"/>
    <w:rsid w:val="003C5F07"/>
    <w:rsid w:val="004012FB"/>
    <w:rsid w:val="004575B3"/>
    <w:rsid w:val="004902B0"/>
    <w:rsid w:val="004C57B0"/>
    <w:rsid w:val="004F5B12"/>
    <w:rsid w:val="00506B26"/>
    <w:rsid w:val="00647852"/>
    <w:rsid w:val="0070713F"/>
    <w:rsid w:val="0072518D"/>
    <w:rsid w:val="00777001"/>
    <w:rsid w:val="00795FFE"/>
    <w:rsid w:val="007F1EC5"/>
    <w:rsid w:val="0082790B"/>
    <w:rsid w:val="008C11D7"/>
    <w:rsid w:val="00922E74"/>
    <w:rsid w:val="009912EE"/>
    <w:rsid w:val="00A20725"/>
    <w:rsid w:val="00B717E9"/>
    <w:rsid w:val="00D83D76"/>
    <w:rsid w:val="00E01F6C"/>
    <w:rsid w:val="00E124D2"/>
    <w:rsid w:val="00E52997"/>
    <w:rsid w:val="00E97868"/>
    <w:rsid w:val="00FD69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11D24531"/>
  <w15:chartTrackingRefBased/>
  <w15:docId w15:val="{6A1FE7D0-1CBE-2744-920C-77AFC1B7F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F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C5F07"/>
    <w:pPr>
      <w:ind w:left="720"/>
      <w:contextualSpacing/>
    </w:pPr>
  </w:style>
  <w:style w:type="paragraph" w:styleId="Piedepgina">
    <w:name w:val="footer"/>
    <w:basedOn w:val="Normal"/>
    <w:link w:val="PiedepginaCar"/>
    <w:uiPriority w:val="99"/>
    <w:unhideWhenUsed/>
    <w:rsid w:val="003C5F07"/>
    <w:pPr>
      <w:tabs>
        <w:tab w:val="center" w:pos="4252"/>
        <w:tab w:val="right" w:pos="8504"/>
      </w:tabs>
    </w:pPr>
  </w:style>
  <w:style w:type="character" w:customStyle="1" w:styleId="PiedepginaCar">
    <w:name w:val="Pie de página Car"/>
    <w:basedOn w:val="Fuentedeprrafopredeter"/>
    <w:link w:val="Piedepgina"/>
    <w:uiPriority w:val="99"/>
    <w:rsid w:val="003C5F07"/>
  </w:style>
  <w:style w:type="character" w:styleId="Nmerodepgina">
    <w:name w:val="page number"/>
    <w:basedOn w:val="Fuentedeprrafopredeter"/>
    <w:uiPriority w:val="99"/>
    <w:semiHidden/>
    <w:unhideWhenUsed/>
    <w:rsid w:val="003C5F07"/>
  </w:style>
  <w:style w:type="character" w:styleId="Hipervnculo">
    <w:name w:val="Hyperlink"/>
    <w:basedOn w:val="Fuentedeprrafopredeter"/>
    <w:uiPriority w:val="99"/>
    <w:unhideWhenUsed/>
    <w:rsid w:val="003C5F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vistas.comillas.edu/index.php/pensamiento/article/view/249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it.ly/34mNjV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mNjV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bit.ly/34mNjVs" TargetMode="External"/><Relationship Id="rId4" Type="http://schemas.openxmlformats.org/officeDocument/2006/relationships/webSettings" Target="webSettings.xml"/><Relationship Id="rId9" Type="http://schemas.openxmlformats.org/officeDocument/2006/relationships/hyperlink" Target="https://doi.org/10.18601/01210483.v37n103.05" TargetMode="Externa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34</Pages>
  <Words>12507</Words>
  <Characters>68169</Characters>
  <Application>Microsoft Office Word</Application>
  <DocSecurity>0</DocSecurity>
  <Lines>1217</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Pajares Gay</dc:creator>
  <cp:keywords/>
  <dc:description/>
  <cp:lastModifiedBy>Catalina Pajares Gay</cp:lastModifiedBy>
  <cp:revision>9</cp:revision>
  <dcterms:created xsi:type="dcterms:W3CDTF">2022-02-11T13:09:00Z</dcterms:created>
  <dcterms:modified xsi:type="dcterms:W3CDTF">2022-03-31T11:24:00Z</dcterms:modified>
</cp:coreProperties>
</file>