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583F6C" w14:textId="77777777" w:rsidR="00FD4A40" w:rsidRDefault="00FD4A40" w:rsidP="00FD4A40">
      <w:pPr>
        <w:pStyle w:val="NormalWeb"/>
        <w:shd w:val="clear" w:color="auto" w:fill="FFFFFF"/>
        <w:spacing w:before="0" w:after="0"/>
        <w:textAlignment w:val="baseline"/>
      </w:pPr>
      <w:r>
        <w:t>La Covid-19 está dejando experiencias que influirán en el ecosistema empresarial en los próximos años. Las empresas del futuro aprovecharán los hallazgos y las consecuencias que la pandemia ha aflorado. </w:t>
      </w:r>
      <w:hyperlink r:id="rId4" w:tgtFrame="_blank" w:history="1">
        <w:r>
          <w:rPr>
            <w:rStyle w:val="Hipervnculo"/>
            <w:b/>
            <w:bCs/>
            <w:sz w:val="30"/>
            <w:szCs w:val="30"/>
            <w:bdr w:val="none" w:sz="0" w:space="0" w:color="auto" w:frame="1"/>
          </w:rPr>
          <w:t>Diversos paradigmas en materia laboral</w:t>
        </w:r>
      </w:hyperlink>
      <w:r>
        <w:t>, tales como organización y horario de la jornada laboral, el lugar de trabajo, el liderazgo de equipos o la permanencia en una misma empresa han sido puestos en duda. Y hay otros ejemplos:</w:t>
      </w:r>
    </w:p>
    <w:p w14:paraId="2285CD21" w14:textId="77777777" w:rsidR="00FD4A40" w:rsidRDefault="00FD4A40" w:rsidP="00FD4A40">
      <w:pPr>
        <w:pStyle w:val="NormalWeb"/>
        <w:shd w:val="clear" w:color="auto" w:fill="FFFFFF"/>
        <w:spacing w:before="0" w:after="0"/>
        <w:textAlignment w:val="baseline"/>
      </w:pPr>
      <w:r>
        <w:t>Danone reaccionó con </w:t>
      </w:r>
      <w:hyperlink r:id="rId5" w:tgtFrame="_blank" w:history="1">
        <w:r>
          <w:rPr>
            <w:rStyle w:val="Hipervnculo"/>
            <w:b/>
            <w:bCs/>
            <w:sz w:val="30"/>
            <w:szCs w:val="30"/>
            <w:bdr w:val="none" w:sz="0" w:space="0" w:color="auto" w:frame="1"/>
          </w:rPr>
          <w:t>diversas iniciativas</w:t>
        </w:r>
      </w:hyperlink>
      <w:r>
        <w:t> de ayuda a los más afectados por la covid-19. España, que lleva años buscando armonizar sus horarios con el del resto de sus socios y vecinos europeos, asistió a una campaña para </w:t>
      </w:r>
      <w:hyperlink r:id="rId6" w:tgtFrame="_blank" w:history="1">
        <w:r>
          <w:rPr>
            <w:rStyle w:val="Hipervnculo"/>
            <w:b/>
            <w:bCs/>
            <w:sz w:val="30"/>
            <w:szCs w:val="30"/>
            <w:bdr w:val="none" w:sz="0" w:space="0" w:color="auto" w:frame="1"/>
          </w:rPr>
          <w:t>adelantar la hora de cena</w:t>
        </w:r>
      </w:hyperlink>
      <w:r>
        <w:t>r y así favorecer la generación de ingresos del sector restauración. Facebook, Apple y Google adoptan el teletrabajo como modalidad </w:t>
      </w:r>
      <w:hyperlink r:id="rId7" w:tgtFrame="_blank" w:history="1">
        <w:r>
          <w:rPr>
            <w:rStyle w:val="Hipervnculo"/>
            <w:b/>
            <w:bCs/>
            <w:sz w:val="30"/>
            <w:szCs w:val="30"/>
            <w:bdr w:val="none" w:sz="0" w:space="0" w:color="auto" w:frame="1"/>
          </w:rPr>
          <w:t>laboral permanente</w:t>
        </w:r>
      </w:hyperlink>
      <w:r>
        <w:t>. Los mejores talentos científicos se lanzaron a una carrera desenfrenada en la búsqueda de una vacuna contra el covid-19. Las </w:t>
      </w:r>
      <w:hyperlink r:id="rId8" w:tgtFrame="_blank" w:history="1">
        <w:r>
          <w:rPr>
            <w:rStyle w:val="Hipervnculo"/>
            <w:b/>
            <w:bCs/>
            <w:sz w:val="30"/>
            <w:szCs w:val="30"/>
            <w:bdr w:val="none" w:sz="0" w:space="0" w:color="auto" w:frame="1"/>
          </w:rPr>
          <w:t>políticas de movilidad internacional</w:t>
        </w:r>
      </w:hyperlink>
      <w:r>
        <w:t> sufrirán un profundo rediseño tras la reducción habida en los últimos meses.</w:t>
      </w:r>
    </w:p>
    <w:p w14:paraId="021B3BFD" w14:textId="77777777" w:rsidR="00FD4A40" w:rsidRDefault="00FD4A40" w:rsidP="00FD4A40">
      <w:pPr>
        <w:pStyle w:val="NormalWeb"/>
        <w:shd w:val="clear" w:color="auto" w:fill="FFFFFF"/>
        <w:textAlignment w:val="baseline"/>
      </w:pPr>
      <w:r>
        <w:t>Las organizaciones han sufrido los embates enérgicos de la pandemia: desapariciones de empresas, ajustes de plantilla, reorganización rápida de atribuciones y funciones y también, para los más afortunados, crecimiento o nuevas oportunidades de negocio.</w:t>
      </w:r>
    </w:p>
    <w:p w14:paraId="69D919F2" w14:textId="77777777" w:rsidR="00FD4A40" w:rsidRDefault="00FD4A40" w:rsidP="00FD4A40">
      <w:pPr>
        <w:pStyle w:val="NormalWeb"/>
        <w:shd w:val="clear" w:color="auto" w:fill="FFFFFF"/>
        <w:spacing w:before="0" w:after="0"/>
        <w:textAlignment w:val="baseline"/>
      </w:pPr>
      <w:r>
        <w:t>Existen, de entre las posibles dimensiones para explicar la cultura organizativa, dos que cobran especial relieve en estos momentos: evitación de la incertidumbre e igualdad de género. La pandemia ha generado tal incertidumbre, que la toma de decisiones se ha vuelto un campo de minas. La integración de la mujer en el mundo empresarial y la conciliación de la esfera profesional, personal y familiar cobró carta de naturaleza ante la injusta asimetría que afectaba a la mujer respecto a su relación con la actividad laboral. En la era Covid-19, los géneros se han encontrado en el hogar. Y éste se ha transformado en lugar de trabajo, de estudio, de alimentación, de cuidado de mayores y pequeños. La salida a este modelo no podrá ser una vuelta </w:t>
      </w:r>
      <w:r>
        <w:rPr>
          <w:rStyle w:val="nfasis"/>
          <w:rFonts w:ascii="Georgia" w:hAnsi="Georgia"/>
          <w:bdr w:val="none" w:sz="0" w:space="0" w:color="auto" w:frame="1"/>
        </w:rPr>
        <w:t>a lo anterior.</w:t>
      </w:r>
    </w:p>
    <w:p w14:paraId="48C54C3B" w14:textId="77777777" w:rsidR="00FD4A40" w:rsidRDefault="00FD4A40" w:rsidP="00FD4A40">
      <w:pPr>
        <w:pStyle w:val="NormalWeb"/>
        <w:shd w:val="clear" w:color="auto" w:fill="FFFFFF"/>
        <w:textAlignment w:val="baseline"/>
      </w:pPr>
      <w:r>
        <w:t>Las organizaciones tienen que afrontar cambios que afectan ya todos sus ámbitos, sin excepción -personas, finanzas, tecnología, operaciones, comercialización...-, y ya se podrían establecer cuatro grandes áreas de cambio futuro:</w:t>
      </w:r>
    </w:p>
    <w:p w14:paraId="540A52D1" w14:textId="77777777" w:rsidR="00FD4A40" w:rsidRDefault="00FD4A40" w:rsidP="00FD4A40">
      <w:pPr>
        <w:pStyle w:val="NormalWeb"/>
        <w:shd w:val="clear" w:color="auto" w:fill="FFFFFF"/>
        <w:spacing w:before="0" w:after="0"/>
        <w:textAlignment w:val="baseline"/>
      </w:pPr>
      <w:r>
        <w:rPr>
          <w:rStyle w:val="Textoennegrita"/>
          <w:sz w:val="30"/>
          <w:szCs w:val="30"/>
          <w:bdr w:val="none" w:sz="0" w:space="0" w:color="auto" w:frame="1"/>
        </w:rPr>
        <w:t>1.- Tecnología y digitalización. </w:t>
      </w:r>
      <w:r>
        <w:t>Antes de la llegada de la pandemia, la gran transformación vivida por las organizaciones se centraba en </w:t>
      </w:r>
      <w:r>
        <w:rPr>
          <w:rStyle w:val="nfasis"/>
          <w:rFonts w:ascii="Georgia" w:hAnsi="Georgia"/>
          <w:bdr w:val="none" w:sz="0" w:space="0" w:color="auto" w:frame="1"/>
        </w:rPr>
        <w:t>lo digital.</w:t>
      </w:r>
      <w:r>
        <w:t> Había ya funciones (comercialización, logística) que llevaban cierta ventaja en lo referente a </w:t>
      </w:r>
      <w:r>
        <w:rPr>
          <w:rStyle w:val="nfasis"/>
          <w:rFonts w:ascii="Georgia" w:hAnsi="Georgia"/>
          <w:bdr w:val="none" w:sz="0" w:space="0" w:color="auto" w:frame="1"/>
        </w:rPr>
        <w:t>transformación digital. </w:t>
      </w:r>
      <w:r>
        <w:t>Otras, Recursos Humanos, se están incorporando. La Covid-19 está acelerando la automatización robótica de procesos y el uso, por tanto, de tecnologías de automatización inteligente. Con respecto al talento, más del </w:t>
      </w:r>
      <w:hyperlink r:id="rId9" w:tgtFrame="_blank" w:history="1">
        <w:r>
          <w:rPr>
            <w:rStyle w:val="Hipervnculo"/>
            <w:b/>
            <w:bCs/>
            <w:sz w:val="30"/>
            <w:szCs w:val="30"/>
            <w:bdr w:val="none" w:sz="0" w:space="0" w:color="auto" w:frame="1"/>
          </w:rPr>
          <w:t>cincuenta por ciento de los empleos ofertados en España</w:t>
        </w:r>
      </w:hyperlink>
      <w:r>
        <w:t> responden al adjetivo digital.</w:t>
      </w:r>
    </w:p>
    <w:p w14:paraId="2B17FE88" w14:textId="77777777" w:rsidR="00FD4A40" w:rsidRDefault="00FD4A40" w:rsidP="00FD4A40">
      <w:pPr>
        <w:pStyle w:val="NormalWeb"/>
        <w:shd w:val="clear" w:color="auto" w:fill="FFFFFF"/>
        <w:spacing w:before="0" w:after="0"/>
        <w:textAlignment w:val="baseline"/>
      </w:pPr>
      <w:r>
        <w:rPr>
          <w:rStyle w:val="Textoennegrita"/>
          <w:sz w:val="30"/>
          <w:szCs w:val="30"/>
          <w:bdr w:val="none" w:sz="0" w:space="0" w:color="auto" w:frame="1"/>
        </w:rPr>
        <w:t>2.- Teletrabajo. </w:t>
      </w:r>
      <w:r>
        <w:t>El traslado del centro de trabajo al hogar no tiene parangón en la historia laboral mundial. Nunca se había producido un movimiento semejante. Del trabajo en casa o teletrabajo se transita al </w:t>
      </w:r>
      <w:hyperlink r:id="rId10" w:tgtFrame="_blank" w:history="1">
        <w:r>
          <w:rPr>
            <w:rStyle w:val="Hipervnculo"/>
            <w:b/>
            <w:bCs/>
            <w:sz w:val="30"/>
            <w:szCs w:val="30"/>
            <w:bdr w:val="none" w:sz="0" w:space="0" w:color="auto" w:frame="1"/>
          </w:rPr>
          <w:t>trabajo desde cualquier lugar</w:t>
        </w:r>
      </w:hyperlink>
      <w:r>
        <w:t xml:space="preserve">. Por </w:t>
      </w:r>
      <w:r>
        <w:lastRenderedPageBreak/>
        <w:t>un lado, se han evidenciado ahorros en los tiempos de desplazamiento o en los costes de alquileres de oficina y, por otro, ganancias en productividad y en un mejor balance entre las esferas laboral y personal. El talento se buscará a nivel mundial y la fidelización del talento dependerá de factores ligados a autonomía y flexibilidad para el trabajador. Sin embargo, hay preocupación por la caída en los niveles de comunicación en los equipos y por la falta de innovación provocada por la falta de contacto de directo y la sensación de aislamiento que conlleva el trabajar solo.</w:t>
      </w:r>
    </w:p>
    <w:p w14:paraId="528C82BE" w14:textId="77777777" w:rsidR="00FD4A40" w:rsidRDefault="00FD4A40" w:rsidP="00FD4A40">
      <w:pPr>
        <w:pStyle w:val="NormalWeb"/>
        <w:shd w:val="clear" w:color="auto" w:fill="FFFFFF"/>
        <w:spacing w:before="0" w:after="0"/>
        <w:textAlignment w:val="baseline"/>
      </w:pPr>
      <w:r>
        <w:rPr>
          <w:rStyle w:val="Textoennegrita"/>
          <w:sz w:val="30"/>
          <w:szCs w:val="30"/>
          <w:bdr w:val="none" w:sz="0" w:space="0" w:color="auto" w:frame="1"/>
        </w:rPr>
        <w:t>3.-Responsabilidad social. </w:t>
      </w:r>
      <w:r>
        <w:t>Las compañías se deben a sus accionistas. El equipo directivo trata de elevar, gracias a la aplicación de las más eficaces técnicas de gestión, el valor de la acción de la firma. Sin embargo, la brecha selectiva que va a dejar la pandemia no debe de aleccionar los comportamientos egoístas. La Covid-19 puede provocar un </w:t>
      </w:r>
      <w:hyperlink r:id="rId11" w:tgtFrame="_blank" w:history="1">
        <w:r>
          <w:rPr>
            <w:rStyle w:val="Hipervnculo"/>
            <w:b/>
            <w:bCs/>
            <w:sz w:val="30"/>
            <w:szCs w:val="30"/>
            <w:bdr w:val="none" w:sz="0" w:space="0" w:color="auto" w:frame="1"/>
          </w:rPr>
          <w:t>despertar definitivo del fin social</w:t>
        </w:r>
      </w:hyperlink>
      <w:r>
        <w:t> de las organizaciones empresariales. Las compañías sueñan con su visión, pero concretan su fin, su razón de ser, en su misión. Ya no pensarán, únicamente, en ganar dinero. Y necesitarán de la ayuda de todos: accionistas, directivos, empleados…</w:t>
      </w:r>
    </w:p>
    <w:p w14:paraId="73809CF8" w14:textId="77777777" w:rsidR="00FD4A40" w:rsidRDefault="00FD4A40" w:rsidP="00FD4A40">
      <w:pPr>
        <w:pStyle w:val="NormalWeb"/>
        <w:shd w:val="clear" w:color="auto" w:fill="FFFFFF"/>
        <w:spacing w:before="0" w:after="0"/>
        <w:textAlignment w:val="baseline"/>
      </w:pPr>
      <w:r>
        <w:rPr>
          <w:rStyle w:val="Textoennegrita"/>
          <w:sz w:val="30"/>
          <w:szCs w:val="30"/>
          <w:bdr w:val="none" w:sz="0" w:space="0" w:color="auto" w:frame="1"/>
        </w:rPr>
        <w:t>4.- Un mundo integrado. </w:t>
      </w:r>
      <w:r>
        <w:t>La sociedad la integran hombres y mujeres, y las organizaciones no se van a entender sin políticas que integren a las personas según sus diferentes perfiles: bien sea por su edad, por su género, por su orientación sexual, por la religión que profesan, por sus condiciones personales y/o familiares. Se necesitará un menú amplio de opciones que garantice el desarrollo del talento en las organizaciones sin que se discrimine por ninguna opción.</w:t>
      </w:r>
    </w:p>
    <w:p w14:paraId="2812D027" w14:textId="77777777" w:rsidR="00FD4A40" w:rsidRDefault="00FD4A40" w:rsidP="00FD4A40">
      <w:pPr>
        <w:pStyle w:val="NormalWeb"/>
        <w:shd w:val="clear" w:color="auto" w:fill="FFFFFF"/>
        <w:textAlignment w:val="baseline"/>
      </w:pPr>
      <w:r>
        <w:t>La cultura organizativa deberá permitir la involucración de personas y generar compromiso ante las dificultades. Es una salvaguarda ante la presión exterior provocada por la falta de certidumbre y por las situaciones no previstas que surjan. </w:t>
      </w:r>
    </w:p>
    <w:p w14:paraId="12D84197" w14:textId="6962350A" w:rsidR="00F0025A" w:rsidRDefault="00FD4A40">
      <w:r>
        <w:t>Pedro César Martínez Morán</w:t>
      </w:r>
    </w:p>
    <w:p w14:paraId="7799A57C" w14:textId="2BFE8BA3" w:rsidR="00FD4A40" w:rsidRDefault="00FD4A40">
      <w:r>
        <w:t>Director Master RR HH ICADE BUSINESS SCHOOL</w:t>
      </w:r>
    </w:p>
    <w:sectPr w:rsidR="00FD4A4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4A40"/>
    <w:rsid w:val="00F0025A"/>
    <w:rsid w:val="00FD4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EA1EA8"/>
  <w15:chartTrackingRefBased/>
  <w15:docId w15:val="{5310F331-EB3C-4FCF-BCEF-DB8A1EEBE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D4A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basedOn w:val="Fuentedeprrafopredeter"/>
    <w:uiPriority w:val="99"/>
    <w:semiHidden/>
    <w:unhideWhenUsed/>
    <w:rsid w:val="00FD4A40"/>
    <w:rPr>
      <w:color w:val="0000FF"/>
      <w:u w:val="single"/>
    </w:rPr>
  </w:style>
  <w:style w:type="character" w:styleId="nfasis">
    <w:name w:val="Emphasis"/>
    <w:basedOn w:val="Fuentedeprrafopredeter"/>
    <w:uiPriority w:val="20"/>
    <w:qFormat/>
    <w:rsid w:val="00FD4A40"/>
    <w:rPr>
      <w:i/>
      <w:iCs/>
    </w:rPr>
  </w:style>
  <w:style w:type="character" w:styleId="Textoennegrita">
    <w:name w:val="Strong"/>
    <w:basedOn w:val="Fuentedeprrafopredeter"/>
    <w:uiPriority w:val="22"/>
    <w:qFormat/>
    <w:rsid w:val="00FD4A4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5568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lpais.com/economia/2020-10-31/la-crisis-amputa-la-carrera-internacional-de-muchos-profesionales.html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muycomputerpro.com/2020/08/07/teletrabajo-facebook-apple-google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controlpublicidad.com/campanas-publicitarias/schweppes-nos-invita-a-cenar-a-las-ocho/" TargetMode="External"/><Relationship Id="rId11" Type="http://schemas.openxmlformats.org/officeDocument/2006/relationships/hyperlink" Target="https://dobetter.esade.edu/es/covid-19-empresas-responsables?_wrapper_format=html" TargetMode="External"/><Relationship Id="rId5" Type="http://schemas.openxmlformats.org/officeDocument/2006/relationships/hyperlink" Target="https://www.lavanguardia.com/vida/20200510/481019125459/alimentar-por-amor-respuesta-solidaria-danone-covid19-brl.html" TargetMode="External"/><Relationship Id="rId10" Type="http://schemas.openxmlformats.org/officeDocument/2006/relationships/hyperlink" Target="https://hbr.org/2020/11/our-work-from-anywhere-future" TargetMode="External"/><Relationship Id="rId4" Type="http://schemas.openxmlformats.org/officeDocument/2006/relationships/hyperlink" Target="https://theconversation.com/cinco-cambios-en-las-relaciones-laborales-provocados-por-el-coronavirus-142023" TargetMode="External"/><Relationship Id="rId9" Type="http://schemas.openxmlformats.org/officeDocument/2006/relationships/hyperlink" Target="https://www.equiposytalento.com/noticias/2021/01/11/1-de-cada-2-ofertas-de-trabajo-en-espana-ya-son-empleos-digitales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938</Words>
  <Characters>5162</Characters>
  <Application>Microsoft Office Word</Application>
  <DocSecurity>0</DocSecurity>
  <Lines>43</Lines>
  <Paragraphs>12</Paragraphs>
  <ScaleCrop>false</ScaleCrop>
  <Company/>
  <LinksUpToDate>false</LinksUpToDate>
  <CharactersWithSpaces>6088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César Martínez Morán</dc:creator>
  <cp:keywords/>
  <dc:description/>
  <cp:lastModifiedBy>Pedro César Martínez Morán</cp:lastModifiedBy>
  <cp:revision>1</cp:revision>
  <dcterms:created xsi:type="dcterms:W3CDTF">2021-01-18T09:40:00Z</dcterms:created>
  <dcterms:modified xsi:type="dcterms:W3CDTF">2021-01-18T09:41:00Z</dcterms:modified>
</cp:coreProperties>
</file>