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929" w:rsidRPr="00EF7217" w:rsidRDefault="00C579D0" w:rsidP="00A34165">
      <w:pPr>
        <w:spacing w:line="360" w:lineRule="auto"/>
        <w:jc w:val="center"/>
        <w:rPr>
          <w:rFonts w:ascii="Times New Roman" w:hAnsi="Times New Roman"/>
          <w:sz w:val="44"/>
          <w:szCs w:val="44"/>
        </w:rPr>
      </w:pPr>
      <w:r>
        <w:rPr>
          <w:rFonts w:ascii="Times New Roman" w:hAnsi="Times New Roman"/>
          <w:noProof/>
          <w:sz w:val="44"/>
          <w:szCs w:val="44"/>
          <w:lang w:eastAsia="es-ES" w:bidi="ar-SA"/>
        </w:rPr>
        <w:drawing>
          <wp:anchor distT="0" distB="0" distL="114300" distR="114300" simplePos="0" relativeHeight="251655680" behindDoc="0" locked="0" layoutInCell="1" allowOverlap="1">
            <wp:simplePos x="0" y="0"/>
            <wp:positionH relativeFrom="margin">
              <wp:align>center</wp:align>
            </wp:positionH>
            <wp:positionV relativeFrom="paragraph">
              <wp:posOffset>1905</wp:posOffset>
            </wp:positionV>
            <wp:extent cx="4140200" cy="2925445"/>
            <wp:effectExtent l="0" t="0" r="0" b="0"/>
            <wp:wrapThrough wrapText="bothSides">
              <wp:wrapPolygon edited="0">
                <wp:start x="0" y="0"/>
                <wp:lineTo x="0" y="21520"/>
                <wp:lineTo x="21467" y="21520"/>
                <wp:lineTo x="21467" y="0"/>
                <wp:lineTo x="0" y="0"/>
              </wp:wrapPolygon>
            </wp:wrapThrough>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40200" cy="2925445"/>
                    </a:xfrm>
                    <a:prstGeom prst="rect">
                      <a:avLst/>
                    </a:prstGeom>
                    <a:noFill/>
                    <a:ln>
                      <a:noFill/>
                    </a:ln>
                  </pic:spPr>
                </pic:pic>
              </a:graphicData>
            </a:graphic>
          </wp:anchor>
        </w:drawing>
      </w:r>
      <w:r w:rsidR="00EF7929" w:rsidRPr="00EF7217">
        <w:rPr>
          <w:rFonts w:ascii="Times New Roman" w:hAnsi="Times New Roman"/>
          <w:sz w:val="44"/>
          <w:szCs w:val="44"/>
        </w:rPr>
        <w:t>FACULTAD DE CIENCIAS HUMANAS Y SOCIALES</w:t>
      </w:r>
    </w:p>
    <w:p w:rsidR="00EF7929" w:rsidRDefault="00EF7929" w:rsidP="00A34165">
      <w:pPr>
        <w:spacing w:line="360" w:lineRule="auto"/>
        <w:jc w:val="center"/>
        <w:rPr>
          <w:rFonts w:ascii="Times New Roman" w:hAnsi="Times New Roman"/>
          <w:sz w:val="48"/>
          <w:szCs w:val="48"/>
        </w:rPr>
      </w:pPr>
    </w:p>
    <w:p w:rsidR="00EF7929" w:rsidRDefault="00FD51B4" w:rsidP="00A34165">
      <w:pPr>
        <w:spacing w:line="360" w:lineRule="auto"/>
        <w:jc w:val="center"/>
        <w:rPr>
          <w:rFonts w:ascii="Times New Roman" w:hAnsi="Times New Roman"/>
          <w:b/>
          <w:bCs/>
          <w:sz w:val="40"/>
          <w:szCs w:val="40"/>
        </w:rPr>
      </w:pPr>
      <w:r w:rsidRPr="00FD51B4">
        <w:rPr>
          <w:rFonts w:ascii="Times New Roman" w:hAnsi="Times New Roman"/>
          <w:b/>
          <w:bCs/>
          <w:sz w:val="36"/>
          <w:szCs w:val="36"/>
        </w:rPr>
        <w:t>Análisi</w:t>
      </w:r>
      <w:r w:rsidR="007E4B14">
        <w:rPr>
          <w:rFonts w:ascii="Times New Roman" w:hAnsi="Times New Roman"/>
          <w:b/>
          <w:bCs/>
          <w:sz w:val="36"/>
          <w:szCs w:val="36"/>
        </w:rPr>
        <w:t>s comparativo de la</w:t>
      </w:r>
      <w:r w:rsidR="471EDCF6">
        <w:rPr>
          <w:rFonts w:ascii="Times New Roman" w:hAnsi="Times New Roman"/>
          <w:b/>
          <w:bCs/>
          <w:sz w:val="36"/>
          <w:szCs w:val="36"/>
        </w:rPr>
        <w:t xml:space="preserve"> delincuencia juvenil</w:t>
      </w:r>
      <w:r w:rsidRPr="00FD51B4">
        <w:rPr>
          <w:rFonts w:ascii="Times New Roman" w:hAnsi="Times New Roman"/>
          <w:b/>
          <w:bCs/>
          <w:sz w:val="36"/>
          <w:szCs w:val="36"/>
        </w:rPr>
        <w:t xml:space="preserve"> </w:t>
      </w:r>
      <w:r w:rsidR="00EF7EA2">
        <w:rPr>
          <w:rFonts w:ascii="Times New Roman" w:hAnsi="Times New Roman"/>
          <w:b/>
          <w:bCs/>
          <w:sz w:val="36"/>
          <w:szCs w:val="36"/>
        </w:rPr>
        <w:t xml:space="preserve">en </w:t>
      </w:r>
      <w:smartTag w:uri="urn:schemas-microsoft-com:office:smarttags" w:element="PersonName">
        <w:smartTagPr>
          <w:attr w:name="ProductID" w:val="la Comunidad"/>
        </w:smartTagPr>
        <w:r w:rsidR="00EF7EA2">
          <w:rPr>
            <w:rFonts w:ascii="Times New Roman" w:hAnsi="Times New Roman"/>
            <w:b/>
            <w:bCs/>
            <w:sz w:val="36"/>
            <w:szCs w:val="36"/>
          </w:rPr>
          <w:t>la Comunidad</w:t>
        </w:r>
      </w:smartTag>
      <w:r w:rsidR="00EF7EA2">
        <w:rPr>
          <w:rFonts w:ascii="Times New Roman" w:hAnsi="Times New Roman"/>
          <w:b/>
          <w:bCs/>
          <w:sz w:val="36"/>
          <w:szCs w:val="36"/>
        </w:rPr>
        <w:t xml:space="preserve"> de Madrid y </w:t>
      </w:r>
      <w:smartTag w:uri="urn:schemas-microsoft-com:office:smarttags" w:element="PersonName">
        <w:smartTagPr>
          <w:attr w:name="ProductID" w:val="la Comunidad Valenciana."/>
        </w:smartTagPr>
        <w:r w:rsidR="00EF7EA2">
          <w:rPr>
            <w:rFonts w:ascii="Times New Roman" w:hAnsi="Times New Roman"/>
            <w:b/>
            <w:bCs/>
            <w:sz w:val="36"/>
            <w:szCs w:val="36"/>
          </w:rPr>
          <w:t>la Comunidad Valenciana</w:t>
        </w:r>
        <w:r w:rsidRPr="00FD51B4">
          <w:rPr>
            <w:rFonts w:ascii="Times New Roman" w:hAnsi="Times New Roman"/>
            <w:b/>
            <w:bCs/>
            <w:sz w:val="36"/>
            <w:szCs w:val="36"/>
          </w:rPr>
          <w:t>.</w:t>
        </w:r>
      </w:smartTag>
      <w:r w:rsidRPr="00FD51B4">
        <w:rPr>
          <w:rFonts w:ascii="Times New Roman" w:hAnsi="Times New Roman"/>
          <w:b/>
          <w:bCs/>
          <w:sz w:val="36"/>
          <w:szCs w:val="36"/>
        </w:rPr>
        <w:t xml:space="preserve"> Una visión criminológica.</w:t>
      </w:r>
    </w:p>
    <w:p w:rsidR="00FD51B4" w:rsidRDefault="00FD51B4" w:rsidP="00A34165">
      <w:pPr>
        <w:spacing w:line="360" w:lineRule="auto"/>
        <w:jc w:val="center"/>
        <w:rPr>
          <w:rFonts w:ascii="Times New Roman" w:hAnsi="Times New Roman"/>
          <w:sz w:val="36"/>
          <w:szCs w:val="36"/>
        </w:rPr>
      </w:pPr>
    </w:p>
    <w:p w:rsidR="00EF7929" w:rsidRPr="00853671" w:rsidRDefault="00EF7929" w:rsidP="00A34165">
      <w:pPr>
        <w:spacing w:line="360" w:lineRule="auto"/>
        <w:jc w:val="center"/>
        <w:rPr>
          <w:rFonts w:ascii="Times New Roman" w:hAnsi="Times New Roman"/>
          <w:sz w:val="32"/>
          <w:szCs w:val="36"/>
        </w:rPr>
      </w:pPr>
      <w:r w:rsidRPr="00853671">
        <w:rPr>
          <w:rFonts w:ascii="Times New Roman" w:hAnsi="Times New Roman"/>
          <w:sz w:val="32"/>
          <w:szCs w:val="36"/>
        </w:rPr>
        <w:t>Autor</w:t>
      </w:r>
      <w:r w:rsidR="00601C8F" w:rsidRPr="00853671">
        <w:rPr>
          <w:rFonts w:ascii="Times New Roman" w:hAnsi="Times New Roman"/>
          <w:sz w:val="32"/>
          <w:szCs w:val="36"/>
        </w:rPr>
        <w:t>/</w:t>
      </w:r>
      <w:r w:rsidRPr="00853671">
        <w:rPr>
          <w:rFonts w:ascii="Times New Roman" w:hAnsi="Times New Roman"/>
          <w:sz w:val="32"/>
          <w:szCs w:val="36"/>
        </w:rPr>
        <w:t xml:space="preserve">a: </w:t>
      </w:r>
      <w:r w:rsidR="00FD51B4" w:rsidRPr="00853671">
        <w:rPr>
          <w:rFonts w:ascii="Times New Roman" w:hAnsi="Times New Roman"/>
          <w:sz w:val="32"/>
          <w:szCs w:val="36"/>
        </w:rPr>
        <w:t>Alicia Morte Martínez</w:t>
      </w:r>
    </w:p>
    <w:p w:rsidR="00EF7929" w:rsidRPr="00853671" w:rsidRDefault="00EF7929" w:rsidP="00A34165">
      <w:pPr>
        <w:spacing w:line="360" w:lineRule="auto"/>
        <w:jc w:val="center"/>
        <w:rPr>
          <w:rFonts w:ascii="Times New Roman" w:hAnsi="Times New Roman"/>
          <w:sz w:val="32"/>
          <w:szCs w:val="36"/>
        </w:rPr>
      </w:pPr>
      <w:r w:rsidRPr="00853671">
        <w:rPr>
          <w:rFonts w:ascii="Times New Roman" w:hAnsi="Times New Roman"/>
          <w:sz w:val="32"/>
          <w:szCs w:val="36"/>
        </w:rPr>
        <w:t>Director</w:t>
      </w:r>
      <w:r w:rsidR="00601C8F" w:rsidRPr="00853671">
        <w:rPr>
          <w:rFonts w:ascii="Times New Roman" w:hAnsi="Times New Roman"/>
          <w:sz w:val="32"/>
          <w:szCs w:val="36"/>
        </w:rPr>
        <w:t>/</w:t>
      </w:r>
      <w:r w:rsidRPr="00853671">
        <w:rPr>
          <w:rFonts w:ascii="Times New Roman" w:hAnsi="Times New Roman"/>
          <w:sz w:val="32"/>
          <w:szCs w:val="36"/>
        </w:rPr>
        <w:t xml:space="preserve">a: </w:t>
      </w:r>
      <w:proofErr w:type="spellStart"/>
      <w:r w:rsidR="00FD51B4" w:rsidRPr="00853671">
        <w:rPr>
          <w:rFonts w:ascii="Times New Roman" w:hAnsi="Times New Roman"/>
          <w:sz w:val="32"/>
          <w:szCs w:val="36"/>
        </w:rPr>
        <w:t>Alied</w:t>
      </w:r>
      <w:proofErr w:type="spellEnd"/>
      <w:r w:rsidR="00FD51B4" w:rsidRPr="00853671">
        <w:rPr>
          <w:rFonts w:ascii="Times New Roman" w:hAnsi="Times New Roman"/>
          <w:sz w:val="32"/>
          <w:szCs w:val="36"/>
        </w:rPr>
        <w:t xml:space="preserve"> </w:t>
      </w:r>
      <w:proofErr w:type="spellStart"/>
      <w:r w:rsidR="00FD51B4" w:rsidRPr="00853671">
        <w:rPr>
          <w:rFonts w:ascii="Times New Roman" w:hAnsi="Times New Roman"/>
          <w:sz w:val="32"/>
          <w:szCs w:val="36"/>
        </w:rPr>
        <w:t>Ovalles</w:t>
      </w:r>
      <w:proofErr w:type="spellEnd"/>
      <w:r w:rsidR="00FD51B4" w:rsidRPr="00853671">
        <w:rPr>
          <w:rFonts w:ascii="Times New Roman" w:hAnsi="Times New Roman"/>
          <w:sz w:val="32"/>
          <w:szCs w:val="36"/>
        </w:rPr>
        <w:t xml:space="preserve"> Rincón</w:t>
      </w:r>
    </w:p>
    <w:p w:rsidR="00EF7929" w:rsidRPr="00FD51B4" w:rsidRDefault="00EF7929" w:rsidP="00AC3793">
      <w:pPr>
        <w:jc w:val="center"/>
        <w:rPr>
          <w:rFonts w:ascii="Times New Roman" w:hAnsi="Times New Roman"/>
          <w:sz w:val="36"/>
          <w:szCs w:val="36"/>
        </w:rPr>
      </w:pPr>
    </w:p>
    <w:p w:rsidR="00EF7929" w:rsidRPr="00FD51B4" w:rsidRDefault="00EF7929" w:rsidP="00AC3793">
      <w:pPr>
        <w:jc w:val="center"/>
        <w:rPr>
          <w:rFonts w:ascii="Times New Roman" w:hAnsi="Times New Roman"/>
          <w:sz w:val="36"/>
          <w:szCs w:val="36"/>
        </w:rPr>
      </w:pPr>
      <w:r w:rsidRPr="00FD51B4">
        <w:rPr>
          <w:rFonts w:ascii="Times New Roman" w:hAnsi="Times New Roman"/>
          <w:sz w:val="36"/>
          <w:szCs w:val="36"/>
        </w:rPr>
        <w:t>Madrid</w:t>
      </w:r>
    </w:p>
    <w:p w:rsidR="00FD51B4" w:rsidRPr="00A34165" w:rsidRDefault="00FD51B4" w:rsidP="00A34165">
      <w:pPr>
        <w:jc w:val="center"/>
        <w:rPr>
          <w:rFonts w:ascii="Times New Roman" w:hAnsi="Times New Roman"/>
          <w:sz w:val="36"/>
          <w:szCs w:val="36"/>
        </w:rPr>
      </w:pPr>
      <w:r w:rsidRPr="00FD51B4">
        <w:rPr>
          <w:rFonts w:ascii="Times New Roman" w:hAnsi="Times New Roman"/>
          <w:sz w:val="36"/>
          <w:szCs w:val="36"/>
        </w:rPr>
        <w:t>2020</w:t>
      </w:r>
      <w:r w:rsidR="00EF7929" w:rsidRPr="00FD51B4">
        <w:rPr>
          <w:rFonts w:ascii="Times New Roman" w:hAnsi="Times New Roman"/>
          <w:sz w:val="36"/>
          <w:szCs w:val="36"/>
        </w:rPr>
        <w:t>/20</w:t>
      </w:r>
      <w:r w:rsidR="008D1C31" w:rsidRPr="00FD51B4">
        <w:rPr>
          <w:rFonts w:ascii="Times New Roman" w:hAnsi="Times New Roman"/>
          <w:sz w:val="36"/>
          <w:szCs w:val="36"/>
        </w:rPr>
        <w:t>2</w:t>
      </w:r>
      <w:r>
        <w:rPr>
          <w:rFonts w:ascii="Times New Roman" w:hAnsi="Times New Roman"/>
          <w:sz w:val="36"/>
          <w:szCs w:val="36"/>
        </w:rPr>
        <w:t>1</w:t>
      </w:r>
    </w:p>
    <w:p w:rsidR="007976D8" w:rsidRPr="007976D8" w:rsidRDefault="007976D8" w:rsidP="00F9660E">
      <w:pPr>
        <w:pStyle w:val="NormalWeb"/>
        <w:spacing w:line="276" w:lineRule="auto"/>
        <w:jc w:val="center"/>
        <w:rPr>
          <w:b/>
          <w:color w:val="000000"/>
        </w:rPr>
      </w:pPr>
      <w:r w:rsidRPr="007976D8">
        <w:rPr>
          <w:b/>
          <w:bCs/>
        </w:rPr>
        <w:lastRenderedPageBreak/>
        <w:t>ANÁLISIS COMPARATIVO DE LA DELINCUENCIA JUVENIL EN LA COMUNIDAD DE MADRID Y LA COMUNIDAD VALENCIANA. UNA VISIÓN CRIMINOLÓGICA</w:t>
      </w:r>
    </w:p>
    <w:p w:rsidR="00A34165" w:rsidRDefault="00A34165" w:rsidP="00BD5E12">
      <w:pPr>
        <w:pStyle w:val="NormalWeb"/>
        <w:jc w:val="center"/>
        <w:rPr>
          <w:b/>
          <w:color w:val="000000"/>
          <w:szCs w:val="27"/>
        </w:rPr>
      </w:pPr>
      <w:r>
        <w:rPr>
          <w:b/>
          <w:color w:val="000000"/>
          <w:szCs w:val="27"/>
        </w:rPr>
        <w:t>RESU</w:t>
      </w:r>
      <w:r w:rsidR="007976D8">
        <w:rPr>
          <w:b/>
          <w:color w:val="000000"/>
          <w:szCs w:val="27"/>
        </w:rPr>
        <w:t>MEN</w:t>
      </w:r>
    </w:p>
    <w:p w:rsidR="00F439FD" w:rsidRDefault="00A34165" w:rsidP="00F439FD">
      <w:pPr>
        <w:pStyle w:val="NormalWeb"/>
        <w:spacing w:line="360" w:lineRule="auto"/>
        <w:jc w:val="both"/>
        <w:rPr>
          <w:color w:val="000000"/>
        </w:rPr>
      </w:pPr>
      <w:r>
        <w:rPr>
          <w:color w:val="000000"/>
          <w:szCs w:val="27"/>
        </w:rPr>
        <w:t xml:space="preserve">La delincuencia juvenil </w:t>
      </w:r>
      <w:r w:rsidR="00BD5E12">
        <w:rPr>
          <w:color w:val="000000"/>
          <w:szCs w:val="27"/>
        </w:rPr>
        <w:t xml:space="preserve">es </w:t>
      </w:r>
      <w:r>
        <w:rPr>
          <w:color w:val="000000"/>
          <w:szCs w:val="27"/>
        </w:rPr>
        <w:t xml:space="preserve">un tema </w:t>
      </w:r>
      <w:r w:rsidR="00BD5E12">
        <w:rPr>
          <w:color w:val="000000"/>
          <w:szCs w:val="27"/>
        </w:rPr>
        <w:t>que</w:t>
      </w:r>
      <w:r>
        <w:rPr>
          <w:color w:val="000000"/>
          <w:szCs w:val="27"/>
        </w:rPr>
        <w:t xml:space="preserve"> supone </w:t>
      </w:r>
      <w:r w:rsidR="003902DC">
        <w:rPr>
          <w:color w:val="000000"/>
          <w:szCs w:val="27"/>
        </w:rPr>
        <w:t>gran preocupación a la sociedad, espe</w:t>
      </w:r>
      <w:r>
        <w:rPr>
          <w:color w:val="000000"/>
          <w:szCs w:val="27"/>
        </w:rPr>
        <w:t xml:space="preserve">cialmente </w:t>
      </w:r>
      <w:r w:rsidR="00E21342">
        <w:rPr>
          <w:color w:val="000000"/>
          <w:szCs w:val="27"/>
        </w:rPr>
        <w:t>p</w:t>
      </w:r>
      <w:r>
        <w:rPr>
          <w:color w:val="000000"/>
          <w:szCs w:val="27"/>
        </w:rPr>
        <w:t>or la edad</w:t>
      </w:r>
      <w:r w:rsidR="00E21342">
        <w:rPr>
          <w:color w:val="000000"/>
          <w:szCs w:val="27"/>
        </w:rPr>
        <w:t xml:space="preserve"> temprana</w:t>
      </w:r>
      <w:r>
        <w:rPr>
          <w:color w:val="000000"/>
          <w:szCs w:val="27"/>
        </w:rPr>
        <w:t xml:space="preserve"> de los sujetos que lo cometen. </w:t>
      </w:r>
      <w:r w:rsidR="00F439FD">
        <w:rPr>
          <w:color w:val="000000"/>
          <w:szCs w:val="27"/>
        </w:rPr>
        <w:t xml:space="preserve">Nos centramos específicamente en los menores infractores con responsabilidad </w:t>
      </w:r>
      <w:r w:rsidR="00B947DC">
        <w:rPr>
          <w:color w:val="000000"/>
          <w:szCs w:val="27"/>
        </w:rPr>
        <w:t>penal, es decir, aquel que se le ha</w:t>
      </w:r>
      <w:r w:rsidR="00F439FD">
        <w:rPr>
          <w:color w:val="000000"/>
          <w:szCs w:val="27"/>
        </w:rPr>
        <w:t xml:space="preserve"> imputado una medida penal, </w:t>
      </w:r>
      <w:r w:rsidR="00B80D97">
        <w:rPr>
          <w:color w:val="000000"/>
          <w:szCs w:val="27"/>
        </w:rPr>
        <w:t xml:space="preserve">y se han seleccionado las </w:t>
      </w:r>
      <w:r w:rsidR="00F439FD">
        <w:rPr>
          <w:color w:val="000000"/>
          <w:szCs w:val="27"/>
        </w:rPr>
        <w:t>Comunidad</w:t>
      </w:r>
      <w:r w:rsidR="00B80D97">
        <w:rPr>
          <w:color w:val="000000"/>
          <w:szCs w:val="27"/>
        </w:rPr>
        <w:t>es</w:t>
      </w:r>
      <w:r w:rsidR="00F439FD">
        <w:rPr>
          <w:color w:val="000000"/>
          <w:szCs w:val="27"/>
        </w:rPr>
        <w:t xml:space="preserve"> de Madrid y Valenciana</w:t>
      </w:r>
      <w:r w:rsidR="00B80D97">
        <w:rPr>
          <w:color w:val="000000"/>
          <w:szCs w:val="27"/>
        </w:rPr>
        <w:t xml:space="preserve"> como puntos de comparación</w:t>
      </w:r>
      <w:r w:rsidR="00F439FD">
        <w:rPr>
          <w:color w:val="000000"/>
          <w:szCs w:val="27"/>
        </w:rPr>
        <w:t xml:space="preserve">. </w:t>
      </w:r>
      <w:r w:rsidR="00B80D97">
        <w:rPr>
          <w:color w:val="000000"/>
          <w:szCs w:val="27"/>
        </w:rPr>
        <w:t xml:space="preserve">Como herramienta de consulta se han utilizado los aportes del </w:t>
      </w:r>
      <w:r w:rsidR="00F439FD">
        <w:rPr>
          <w:color w:val="000000"/>
          <w:szCs w:val="27"/>
        </w:rPr>
        <w:t xml:space="preserve">Instituto Nacional de </w:t>
      </w:r>
      <w:r w:rsidR="00B80D97">
        <w:rPr>
          <w:color w:val="000000"/>
          <w:szCs w:val="27"/>
        </w:rPr>
        <w:t>Estadísticas</w:t>
      </w:r>
      <w:r w:rsidR="00F439FD">
        <w:rPr>
          <w:color w:val="000000"/>
          <w:szCs w:val="27"/>
        </w:rPr>
        <w:t xml:space="preserve"> y </w:t>
      </w:r>
      <w:r w:rsidR="00B80D97">
        <w:rPr>
          <w:color w:val="000000"/>
          <w:szCs w:val="27"/>
        </w:rPr>
        <w:t>d</w:t>
      </w:r>
      <w:r w:rsidR="00F439FD">
        <w:rPr>
          <w:color w:val="000000"/>
          <w:szCs w:val="27"/>
        </w:rPr>
        <w:t xml:space="preserve">el Registro </w:t>
      </w:r>
      <w:r w:rsidR="00B80D97" w:rsidRPr="0010070C">
        <w:rPr>
          <w:bCs/>
          <w:color w:val="000000"/>
        </w:rPr>
        <w:t>Central de Sentencias de Respo</w:t>
      </w:r>
      <w:r w:rsidR="00B80D97">
        <w:rPr>
          <w:bCs/>
          <w:color w:val="000000"/>
        </w:rPr>
        <w:t xml:space="preserve">nsabilidad Penal de los Menores perteneciente </w:t>
      </w:r>
      <w:r w:rsidR="00B80D97" w:rsidRPr="0010070C">
        <w:rPr>
          <w:bCs/>
          <w:color w:val="000000"/>
        </w:rPr>
        <w:t>al Ministerio de Justicia</w:t>
      </w:r>
      <w:r w:rsidR="00B80D97">
        <w:rPr>
          <w:bCs/>
          <w:color w:val="000000"/>
        </w:rPr>
        <w:t xml:space="preserve">. Con </w:t>
      </w:r>
      <w:r w:rsidR="00C5257E">
        <w:rPr>
          <w:bCs/>
          <w:color w:val="000000"/>
        </w:rPr>
        <w:t xml:space="preserve">el propósito de </w:t>
      </w:r>
      <w:r w:rsidR="00B80D97">
        <w:rPr>
          <w:bCs/>
          <w:color w:val="000000"/>
        </w:rPr>
        <w:t>c</w:t>
      </w:r>
      <w:r w:rsidR="00B80D97" w:rsidRPr="002B41BD">
        <w:rPr>
          <w:bCs/>
          <w:color w:val="000000"/>
        </w:rPr>
        <w:t xml:space="preserve">omparar las medidas </w:t>
      </w:r>
      <w:r w:rsidR="00B80D97">
        <w:rPr>
          <w:bCs/>
          <w:color w:val="000000"/>
        </w:rPr>
        <w:t>penales</w:t>
      </w:r>
      <w:r w:rsidR="00B80D97" w:rsidRPr="002B41BD">
        <w:rPr>
          <w:bCs/>
          <w:color w:val="000000"/>
        </w:rPr>
        <w:t xml:space="preserve"> aplicadas a menores infractores</w:t>
      </w:r>
      <w:r w:rsidR="00B80D97">
        <w:rPr>
          <w:bCs/>
          <w:color w:val="000000"/>
        </w:rPr>
        <w:t xml:space="preserve"> en ambas comunidades, además de realizar un perfil y analizar </w:t>
      </w:r>
      <w:r w:rsidR="00E30CBF">
        <w:rPr>
          <w:color w:val="000000"/>
          <w:szCs w:val="27"/>
        </w:rPr>
        <w:t>los factores de riesgo y protección relacionados con la delincuencia juvenil en general</w:t>
      </w:r>
      <w:r w:rsidR="00B80D97">
        <w:rPr>
          <w:color w:val="000000"/>
          <w:szCs w:val="27"/>
        </w:rPr>
        <w:t xml:space="preserve">. Finalmente, se concluye que </w:t>
      </w:r>
      <w:r w:rsidR="00F439FD">
        <w:rPr>
          <w:color w:val="000000"/>
        </w:rPr>
        <w:t>la delincuencia juvenil e</w:t>
      </w:r>
      <w:r w:rsidR="00B80D97">
        <w:rPr>
          <w:color w:val="000000"/>
        </w:rPr>
        <w:t>s menor e</w:t>
      </w:r>
      <w:r w:rsidR="00F439FD">
        <w:rPr>
          <w:color w:val="000000"/>
        </w:rPr>
        <w:t xml:space="preserve">n la Comunidad de Madrid </w:t>
      </w:r>
      <w:r w:rsidR="00B80D97">
        <w:rPr>
          <w:color w:val="000000"/>
        </w:rPr>
        <w:t>y que aquí la medida que más se sentencia es el internamiento cerrado, y que en la Comunidad Valenciana</w:t>
      </w:r>
      <w:r w:rsidR="00832284">
        <w:rPr>
          <w:color w:val="000000"/>
        </w:rPr>
        <w:t xml:space="preserve"> la tasa de delincuencia es mayor respecto a Madrid, y la medida de mayor frecuencia ahí aplicada es el régimen </w:t>
      </w:r>
      <w:proofErr w:type="spellStart"/>
      <w:r w:rsidR="00F439FD">
        <w:rPr>
          <w:color w:val="000000"/>
        </w:rPr>
        <w:t>semi</w:t>
      </w:r>
      <w:proofErr w:type="spellEnd"/>
      <w:r w:rsidR="00F439FD">
        <w:rPr>
          <w:color w:val="000000"/>
        </w:rPr>
        <w:t>-abierto</w:t>
      </w:r>
      <w:r w:rsidR="00832284">
        <w:rPr>
          <w:color w:val="000000"/>
        </w:rPr>
        <w:t>.</w:t>
      </w:r>
    </w:p>
    <w:p w:rsidR="007976D8" w:rsidRDefault="00820028" w:rsidP="007976D8">
      <w:pPr>
        <w:pStyle w:val="NormalWeb"/>
        <w:spacing w:after="0" w:afterAutospacing="0" w:line="360" w:lineRule="auto"/>
        <w:jc w:val="both"/>
        <w:rPr>
          <w:bCs/>
          <w:color w:val="000000"/>
        </w:rPr>
      </w:pPr>
      <w:r w:rsidRPr="00EC1B0E">
        <w:rPr>
          <w:b/>
          <w:bCs/>
          <w:color w:val="000000"/>
        </w:rPr>
        <w:t>Palabras Clave</w:t>
      </w:r>
      <w:r>
        <w:rPr>
          <w:bCs/>
          <w:color w:val="000000"/>
        </w:rPr>
        <w:t xml:space="preserve">: Delincuencia juvenil, </w:t>
      </w:r>
      <w:r w:rsidR="00475C16">
        <w:rPr>
          <w:bCs/>
          <w:color w:val="000000"/>
        </w:rPr>
        <w:t xml:space="preserve">menores infractores, </w:t>
      </w:r>
      <w:r w:rsidR="00EC1B0E">
        <w:rPr>
          <w:bCs/>
          <w:color w:val="000000"/>
        </w:rPr>
        <w:t xml:space="preserve">factores de riesgo, factores de protección, </w:t>
      </w:r>
      <w:r w:rsidR="00475C16">
        <w:rPr>
          <w:bCs/>
          <w:color w:val="000000"/>
        </w:rPr>
        <w:t>medidas penales.</w:t>
      </w:r>
    </w:p>
    <w:p w:rsidR="007976D8" w:rsidRPr="00B947DC" w:rsidRDefault="007976D8" w:rsidP="00F9660E">
      <w:pPr>
        <w:pStyle w:val="NormalWeb"/>
        <w:spacing w:after="0" w:afterAutospacing="0" w:line="276" w:lineRule="auto"/>
        <w:jc w:val="center"/>
        <w:rPr>
          <w:b/>
          <w:color w:val="000000"/>
          <w:szCs w:val="27"/>
          <w:lang w:val="en-US"/>
        </w:rPr>
      </w:pPr>
      <w:r w:rsidRPr="00B947DC">
        <w:rPr>
          <w:b/>
          <w:color w:val="000000"/>
          <w:szCs w:val="27"/>
          <w:lang w:val="en-US"/>
        </w:rPr>
        <w:t>COMPARATIVE ANALYSIS OF JUVENILE CRIME IN THE COMMUNITY OF MADRID AND THE COMMUNITY OF VALENCIA. A CRIMINOLOGICAL VISION</w:t>
      </w:r>
    </w:p>
    <w:p w:rsidR="00E30CBF" w:rsidRPr="00B947DC" w:rsidRDefault="00E30CBF" w:rsidP="007976D8">
      <w:pPr>
        <w:pStyle w:val="NormalWeb"/>
        <w:spacing w:after="0" w:afterAutospacing="0" w:line="360" w:lineRule="auto"/>
        <w:jc w:val="center"/>
        <w:rPr>
          <w:b/>
          <w:color w:val="000000"/>
          <w:szCs w:val="27"/>
          <w:lang w:val="en-US"/>
        </w:rPr>
      </w:pPr>
      <w:r w:rsidRPr="00B947DC">
        <w:rPr>
          <w:b/>
          <w:color w:val="000000"/>
          <w:szCs w:val="27"/>
          <w:lang w:val="en-US"/>
        </w:rPr>
        <w:t>ABSTRACT</w:t>
      </w:r>
    </w:p>
    <w:p w:rsidR="00EC1B0E" w:rsidRPr="00B947DC" w:rsidRDefault="00EC1B0E" w:rsidP="007976D8">
      <w:pPr>
        <w:pStyle w:val="NormalWeb"/>
        <w:spacing w:after="0" w:afterAutospacing="0" w:line="360" w:lineRule="auto"/>
        <w:jc w:val="both"/>
        <w:rPr>
          <w:bCs/>
          <w:color w:val="000000"/>
          <w:lang w:val="en-US"/>
        </w:rPr>
      </w:pPr>
      <w:r w:rsidRPr="00B947DC">
        <w:rPr>
          <w:bCs/>
          <w:color w:val="000000"/>
          <w:lang w:val="en-US"/>
        </w:rPr>
        <w:t xml:space="preserve">Juvenile delinquency is an issue of great concern to society, especially due to the young age of the individuals who commit it. We focus specifically on juvenile offenders with criminal responsibility, that is, those who have been charged with a criminal measure, and </w:t>
      </w:r>
      <w:r w:rsidR="005C40F7" w:rsidRPr="00B947DC">
        <w:rPr>
          <w:bCs/>
          <w:color w:val="000000"/>
          <w:lang w:val="en-US"/>
        </w:rPr>
        <w:t>T</w:t>
      </w:r>
      <w:r w:rsidRPr="00B947DC">
        <w:rPr>
          <w:bCs/>
          <w:color w:val="000000"/>
          <w:lang w:val="en-US"/>
        </w:rPr>
        <w:t xml:space="preserve">he Communities of Madrid and Valencia have been selected as points of comparison. As a consultation tool, the contributions of the National Institute of Statistics and the Central Registry of Sentences of Criminal Responsibility of Minors belonging to the Ministry of Justice have been used. With the purpose of comparing the </w:t>
      </w:r>
      <w:r w:rsidRPr="00B947DC">
        <w:rPr>
          <w:bCs/>
          <w:color w:val="000000"/>
          <w:lang w:val="en-US"/>
        </w:rPr>
        <w:lastRenderedPageBreak/>
        <w:t xml:space="preserve">criminal measures applied to juvenile offenders in both communities, in addition to making a profile and analyzing the risk and protection factors related to juvenile delinquency in general. Finally, it is concluded that juvenile delinquency is lower in the Community of Madrid and that here the measure that is most sentenced is closed internment, and that in the </w:t>
      </w:r>
      <w:proofErr w:type="spellStart"/>
      <w:r w:rsidRPr="00B947DC">
        <w:rPr>
          <w:bCs/>
          <w:color w:val="000000"/>
          <w:lang w:val="en-US"/>
        </w:rPr>
        <w:t>Valencian</w:t>
      </w:r>
      <w:proofErr w:type="spellEnd"/>
      <w:r w:rsidRPr="00B947DC">
        <w:rPr>
          <w:bCs/>
          <w:color w:val="000000"/>
          <w:lang w:val="en-US"/>
        </w:rPr>
        <w:t xml:space="preserve"> Community the crime rate is higher compared to Madrid, and the measure of higher frequency applied</w:t>
      </w:r>
      <w:r w:rsidR="005C40F7" w:rsidRPr="00B947DC">
        <w:rPr>
          <w:bCs/>
          <w:color w:val="000000"/>
          <w:lang w:val="en-US"/>
        </w:rPr>
        <w:t xml:space="preserve"> </w:t>
      </w:r>
      <w:r w:rsidRPr="00B947DC">
        <w:rPr>
          <w:bCs/>
          <w:color w:val="000000"/>
          <w:lang w:val="en-US"/>
        </w:rPr>
        <w:t>is the semi-open regime.</w:t>
      </w:r>
    </w:p>
    <w:p w:rsidR="003402EE" w:rsidRPr="003402EE" w:rsidRDefault="006C059D" w:rsidP="00EC1B0E">
      <w:pPr>
        <w:pStyle w:val="NormalWeb"/>
        <w:spacing w:line="360" w:lineRule="auto"/>
        <w:jc w:val="both"/>
        <w:rPr>
          <w:color w:val="000000"/>
          <w:szCs w:val="27"/>
          <w:lang w:val="en-US"/>
        </w:rPr>
      </w:pPr>
      <w:r w:rsidRPr="007976D8">
        <w:rPr>
          <w:b/>
          <w:color w:val="000000"/>
          <w:szCs w:val="27"/>
          <w:lang w:val="en-US"/>
        </w:rPr>
        <w:t>Key Words</w:t>
      </w:r>
      <w:r w:rsidRPr="006C059D">
        <w:rPr>
          <w:color w:val="000000"/>
          <w:szCs w:val="27"/>
          <w:lang w:val="en-US"/>
        </w:rPr>
        <w:t xml:space="preserve">: Juvenile delinquency, </w:t>
      </w:r>
      <w:r w:rsidR="00A345C2">
        <w:rPr>
          <w:color w:val="000000"/>
          <w:szCs w:val="27"/>
          <w:lang w:val="en-US"/>
        </w:rPr>
        <w:t>young</w:t>
      </w:r>
      <w:r w:rsidR="00475C16">
        <w:rPr>
          <w:color w:val="000000"/>
          <w:szCs w:val="27"/>
          <w:lang w:val="en-US"/>
        </w:rPr>
        <w:t xml:space="preserve"> offenders, </w:t>
      </w:r>
      <w:r w:rsidRPr="006C059D">
        <w:rPr>
          <w:color w:val="000000"/>
          <w:szCs w:val="27"/>
          <w:lang w:val="en-US"/>
        </w:rPr>
        <w:t>risk factors, protective factors, criminal measures</w:t>
      </w:r>
    </w:p>
    <w:p w:rsidR="00E30CBF" w:rsidRPr="00E30CBF" w:rsidRDefault="00E30CBF" w:rsidP="00EA6ED2">
      <w:pPr>
        <w:pStyle w:val="NormalWeb"/>
        <w:spacing w:line="360" w:lineRule="auto"/>
        <w:jc w:val="both"/>
        <w:rPr>
          <w:color w:val="000000"/>
          <w:szCs w:val="27"/>
          <w:lang w:val="en-US"/>
        </w:rPr>
      </w:pPr>
    </w:p>
    <w:p w:rsidR="00EA6ED2" w:rsidRPr="00E30CBF" w:rsidRDefault="00EA6ED2" w:rsidP="00A34165">
      <w:pPr>
        <w:pStyle w:val="NormalWeb"/>
        <w:spacing w:line="360" w:lineRule="auto"/>
        <w:rPr>
          <w:color w:val="000000"/>
          <w:szCs w:val="27"/>
          <w:lang w:val="en-US"/>
        </w:rPr>
      </w:pPr>
    </w:p>
    <w:p w:rsidR="00A34165" w:rsidRPr="00E30CBF" w:rsidRDefault="00A34165" w:rsidP="00A34165">
      <w:pPr>
        <w:pStyle w:val="NormalWeb"/>
        <w:spacing w:line="360" w:lineRule="auto"/>
        <w:jc w:val="center"/>
        <w:rPr>
          <w:b/>
          <w:color w:val="000000"/>
          <w:szCs w:val="27"/>
          <w:lang w:val="en-US"/>
        </w:rPr>
      </w:pPr>
    </w:p>
    <w:p w:rsidR="00A34165" w:rsidRPr="00E30CBF" w:rsidRDefault="00A34165" w:rsidP="00A34165">
      <w:pPr>
        <w:pStyle w:val="NormalWeb"/>
        <w:spacing w:line="360" w:lineRule="auto"/>
        <w:jc w:val="center"/>
        <w:rPr>
          <w:b/>
          <w:color w:val="000000"/>
          <w:szCs w:val="27"/>
          <w:lang w:val="en-US"/>
        </w:rPr>
      </w:pPr>
    </w:p>
    <w:p w:rsidR="00A34165" w:rsidRPr="00E30CBF" w:rsidRDefault="00A34165" w:rsidP="00A34165">
      <w:pPr>
        <w:pStyle w:val="NormalWeb"/>
        <w:spacing w:line="360" w:lineRule="auto"/>
        <w:jc w:val="center"/>
        <w:rPr>
          <w:b/>
          <w:color w:val="000000"/>
          <w:szCs w:val="27"/>
          <w:lang w:val="en-US"/>
        </w:rPr>
      </w:pPr>
    </w:p>
    <w:p w:rsidR="00A34165" w:rsidRPr="00E30CBF" w:rsidRDefault="00A34165" w:rsidP="0067704D">
      <w:pPr>
        <w:pStyle w:val="NormalWeb"/>
        <w:jc w:val="center"/>
        <w:rPr>
          <w:b/>
          <w:color w:val="000000"/>
          <w:szCs w:val="27"/>
          <w:lang w:val="en-US"/>
        </w:rPr>
      </w:pPr>
    </w:p>
    <w:p w:rsidR="00A34165" w:rsidRPr="00E30CBF" w:rsidRDefault="00A34165" w:rsidP="0067704D">
      <w:pPr>
        <w:pStyle w:val="NormalWeb"/>
        <w:jc w:val="center"/>
        <w:rPr>
          <w:b/>
          <w:color w:val="000000"/>
          <w:szCs w:val="27"/>
          <w:lang w:val="en-US"/>
        </w:rPr>
      </w:pPr>
    </w:p>
    <w:p w:rsidR="00FD51B4" w:rsidRDefault="00005758" w:rsidP="0067704D">
      <w:pPr>
        <w:pStyle w:val="NormalWeb"/>
        <w:jc w:val="center"/>
        <w:rPr>
          <w:b/>
          <w:color w:val="000000"/>
          <w:szCs w:val="27"/>
        </w:rPr>
      </w:pPr>
      <w:r w:rsidRPr="007B356E">
        <w:rPr>
          <w:b/>
          <w:color w:val="000000"/>
          <w:szCs w:val="27"/>
        </w:rPr>
        <w:br w:type="page"/>
      </w:r>
      <w:r w:rsidR="00FD51B4" w:rsidRPr="00FD51B4">
        <w:rPr>
          <w:b/>
          <w:color w:val="000000"/>
          <w:szCs w:val="27"/>
        </w:rPr>
        <w:lastRenderedPageBreak/>
        <w:t>ÍNDICE</w:t>
      </w:r>
    </w:p>
    <w:p w:rsidR="00212890" w:rsidRDefault="00212890" w:rsidP="0067704D">
      <w:pPr>
        <w:spacing w:line="360" w:lineRule="auto"/>
        <w:rPr>
          <w:rFonts w:ascii="Times New Roman" w:hAnsi="Times New Roman"/>
          <w:sz w:val="24"/>
          <w:szCs w:val="24"/>
        </w:rPr>
      </w:pPr>
      <w:r>
        <w:rPr>
          <w:rFonts w:ascii="Times New Roman" w:hAnsi="Times New Roman"/>
          <w:sz w:val="24"/>
          <w:szCs w:val="24"/>
        </w:rPr>
        <w:t>Resumen ………………………………………………………………………… 2</w:t>
      </w:r>
    </w:p>
    <w:p w:rsidR="00212890" w:rsidRDefault="00212890" w:rsidP="0067704D">
      <w:pPr>
        <w:spacing w:line="360" w:lineRule="auto"/>
        <w:rPr>
          <w:rFonts w:ascii="Times New Roman" w:hAnsi="Times New Roman"/>
          <w:sz w:val="24"/>
          <w:szCs w:val="24"/>
        </w:rPr>
      </w:pPr>
      <w:proofErr w:type="spellStart"/>
      <w:r>
        <w:rPr>
          <w:rFonts w:ascii="Times New Roman" w:hAnsi="Times New Roman"/>
          <w:sz w:val="24"/>
          <w:szCs w:val="24"/>
        </w:rPr>
        <w:t>Abstract</w:t>
      </w:r>
      <w:proofErr w:type="spellEnd"/>
      <w:r>
        <w:rPr>
          <w:rFonts w:ascii="Times New Roman" w:hAnsi="Times New Roman"/>
          <w:sz w:val="24"/>
          <w:szCs w:val="24"/>
        </w:rPr>
        <w:t xml:space="preserve"> ………………………………………………………………………….  2</w:t>
      </w:r>
    </w:p>
    <w:p w:rsidR="00250F66" w:rsidRDefault="00250F66" w:rsidP="0067704D">
      <w:pPr>
        <w:spacing w:line="360" w:lineRule="auto"/>
        <w:rPr>
          <w:rFonts w:ascii="Times New Roman" w:hAnsi="Times New Roman"/>
          <w:sz w:val="24"/>
          <w:szCs w:val="24"/>
        </w:rPr>
      </w:pPr>
      <w:r>
        <w:rPr>
          <w:rFonts w:ascii="Times New Roman" w:hAnsi="Times New Roman"/>
          <w:sz w:val="24"/>
          <w:szCs w:val="24"/>
        </w:rPr>
        <w:t>Índice ……………………………………………………………………………. 4</w:t>
      </w:r>
    </w:p>
    <w:p w:rsidR="00FD51B4" w:rsidRPr="0067704D" w:rsidRDefault="00811A0B" w:rsidP="0067704D">
      <w:pPr>
        <w:spacing w:line="360" w:lineRule="auto"/>
        <w:rPr>
          <w:rFonts w:ascii="Times New Roman" w:hAnsi="Times New Roman"/>
          <w:sz w:val="24"/>
          <w:szCs w:val="24"/>
        </w:rPr>
      </w:pPr>
      <w:r w:rsidRPr="0067704D">
        <w:rPr>
          <w:rFonts w:ascii="Times New Roman" w:hAnsi="Times New Roman"/>
          <w:sz w:val="24"/>
          <w:szCs w:val="24"/>
        </w:rPr>
        <w:t>I</w:t>
      </w:r>
      <w:r w:rsidR="0070371D" w:rsidRPr="0067704D">
        <w:rPr>
          <w:rFonts w:ascii="Times New Roman" w:hAnsi="Times New Roman"/>
          <w:sz w:val="24"/>
          <w:szCs w:val="24"/>
        </w:rPr>
        <w:t>ntroducción</w:t>
      </w:r>
      <w:r w:rsidR="0037289B">
        <w:rPr>
          <w:rFonts w:ascii="Times New Roman" w:hAnsi="Times New Roman"/>
          <w:sz w:val="24"/>
          <w:szCs w:val="24"/>
        </w:rPr>
        <w:t xml:space="preserve"> ……………………………………………………………………    </w:t>
      </w:r>
      <w:r w:rsidR="00005758">
        <w:rPr>
          <w:rFonts w:ascii="Times New Roman" w:hAnsi="Times New Roman"/>
          <w:sz w:val="24"/>
          <w:szCs w:val="24"/>
        </w:rPr>
        <w:t>5</w:t>
      </w:r>
    </w:p>
    <w:p w:rsidR="000243D7" w:rsidRPr="0067704D" w:rsidRDefault="000243D7" w:rsidP="0067704D">
      <w:pPr>
        <w:spacing w:line="360" w:lineRule="auto"/>
        <w:rPr>
          <w:rFonts w:ascii="Times New Roman" w:hAnsi="Times New Roman"/>
          <w:bCs/>
          <w:sz w:val="24"/>
          <w:szCs w:val="24"/>
        </w:rPr>
      </w:pPr>
      <w:r w:rsidRPr="0067704D">
        <w:rPr>
          <w:rFonts w:ascii="Times New Roman" w:hAnsi="Times New Roman"/>
          <w:bCs/>
          <w:sz w:val="24"/>
          <w:szCs w:val="24"/>
        </w:rPr>
        <w:t>M</w:t>
      </w:r>
      <w:r w:rsidR="0070371D" w:rsidRPr="0067704D">
        <w:rPr>
          <w:rFonts w:ascii="Times New Roman" w:hAnsi="Times New Roman"/>
          <w:bCs/>
          <w:sz w:val="24"/>
          <w:szCs w:val="24"/>
        </w:rPr>
        <w:t>etodología</w:t>
      </w:r>
      <w:r w:rsidR="0037289B">
        <w:rPr>
          <w:rFonts w:ascii="Times New Roman" w:hAnsi="Times New Roman"/>
          <w:bCs/>
          <w:sz w:val="24"/>
          <w:szCs w:val="24"/>
        </w:rPr>
        <w:t xml:space="preserve">…………………………………………………………………….    </w:t>
      </w:r>
      <w:r w:rsidR="00250F66">
        <w:rPr>
          <w:rFonts w:ascii="Times New Roman" w:hAnsi="Times New Roman"/>
          <w:bCs/>
          <w:sz w:val="24"/>
          <w:szCs w:val="24"/>
        </w:rPr>
        <w:t>8</w:t>
      </w:r>
    </w:p>
    <w:p w:rsidR="005134A0" w:rsidRPr="0067704D" w:rsidRDefault="0067704D" w:rsidP="0067704D">
      <w:pPr>
        <w:spacing w:line="360" w:lineRule="auto"/>
        <w:rPr>
          <w:rFonts w:ascii="Times New Roman" w:hAnsi="Times New Roman"/>
          <w:bCs/>
          <w:sz w:val="24"/>
          <w:szCs w:val="24"/>
        </w:rPr>
      </w:pPr>
      <w:r>
        <w:rPr>
          <w:rFonts w:ascii="Times New Roman" w:hAnsi="Times New Roman"/>
          <w:bCs/>
          <w:sz w:val="24"/>
          <w:szCs w:val="24"/>
        </w:rPr>
        <w:t>Fundamentaci</w:t>
      </w:r>
      <w:r w:rsidR="0037289B">
        <w:rPr>
          <w:rFonts w:ascii="Times New Roman" w:hAnsi="Times New Roman"/>
          <w:bCs/>
          <w:sz w:val="24"/>
          <w:szCs w:val="24"/>
        </w:rPr>
        <w:t xml:space="preserve">ón teórica…………………………………………………………   </w:t>
      </w:r>
      <w:r w:rsidR="00250F66">
        <w:rPr>
          <w:rFonts w:ascii="Times New Roman" w:hAnsi="Times New Roman"/>
          <w:bCs/>
          <w:sz w:val="24"/>
          <w:szCs w:val="24"/>
        </w:rPr>
        <w:t>9</w:t>
      </w:r>
    </w:p>
    <w:p w:rsidR="0080193A" w:rsidRPr="0067704D" w:rsidRDefault="0080193A" w:rsidP="0067704D">
      <w:pPr>
        <w:spacing w:line="360" w:lineRule="auto"/>
        <w:ind w:left="708"/>
        <w:rPr>
          <w:rFonts w:ascii="Times New Roman" w:hAnsi="Times New Roman"/>
          <w:sz w:val="24"/>
          <w:szCs w:val="24"/>
        </w:rPr>
      </w:pPr>
      <w:r w:rsidRPr="0067704D">
        <w:rPr>
          <w:rFonts w:ascii="Times New Roman" w:hAnsi="Times New Roman"/>
          <w:sz w:val="24"/>
          <w:szCs w:val="24"/>
        </w:rPr>
        <w:t>Tipos de medidas aplicables a menores infractores</w:t>
      </w:r>
      <w:r w:rsidR="0037289B">
        <w:rPr>
          <w:rFonts w:ascii="Times New Roman" w:hAnsi="Times New Roman"/>
          <w:sz w:val="24"/>
          <w:szCs w:val="24"/>
        </w:rPr>
        <w:t xml:space="preserve">……………………..   </w:t>
      </w:r>
      <w:r w:rsidR="00250F66">
        <w:rPr>
          <w:rFonts w:ascii="Times New Roman" w:hAnsi="Times New Roman"/>
          <w:sz w:val="24"/>
          <w:szCs w:val="24"/>
        </w:rPr>
        <w:t>9</w:t>
      </w:r>
    </w:p>
    <w:p w:rsidR="00553A54" w:rsidRPr="0067704D" w:rsidRDefault="00553A54" w:rsidP="0067704D">
      <w:pPr>
        <w:spacing w:line="360" w:lineRule="auto"/>
        <w:ind w:firstLine="708"/>
        <w:rPr>
          <w:rFonts w:ascii="Times New Roman" w:hAnsi="Times New Roman"/>
          <w:sz w:val="24"/>
          <w:szCs w:val="24"/>
        </w:rPr>
      </w:pPr>
      <w:r w:rsidRPr="0067704D">
        <w:rPr>
          <w:rFonts w:ascii="Times New Roman" w:hAnsi="Times New Roman"/>
          <w:sz w:val="24"/>
          <w:szCs w:val="24"/>
        </w:rPr>
        <w:t>Factores psicosociales que intervienen en la delincuencia juvenil</w:t>
      </w:r>
      <w:r w:rsidR="0067704D">
        <w:rPr>
          <w:rFonts w:ascii="Times New Roman" w:hAnsi="Times New Roman"/>
          <w:sz w:val="24"/>
          <w:szCs w:val="24"/>
        </w:rPr>
        <w:t>………</w:t>
      </w:r>
      <w:r w:rsidR="0037289B">
        <w:rPr>
          <w:rFonts w:ascii="Times New Roman" w:hAnsi="Times New Roman"/>
          <w:sz w:val="24"/>
          <w:szCs w:val="24"/>
        </w:rPr>
        <w:t xml:space="preserve">  </w:t>
      </w:r>
      <w:r w:rsidR="00005758">
        <w:rPr>
          <w:rFonts w:ascii="Times New Roman" w:hAnsi="Times New Roman"/>
          <w:sz w:val="24"/>
          <w:szCs w:val="24"/>
        </w:rPr>
        <w:t>10</w:t>
      </w:r>
    </w:p>
    <w:p w:rsidR="1342FBAC" w:rsidRPr="0067704D" w:rsidRDefault="0067704D" w:rsidP="00457829">
      <w:pPr>
        <w:spacing w:before="240" w:line="360" w:lineRule="auto"/>
        <w:ind w:firstLine="708"/>
        <w:rPr>
          <w:rFonts w:ascii="Times New Roman" w:hAnsi="Times New Roman"/>
          <w:sz w:val="24"/>
          <w:szCs w:val="24"/>
        </w:rPr>
      </w:pPr>
      <w:r>
        <w:rPr>
          <w:rFonts w:ascii="Times New Roman" w:hAnsi="Times New Roman"/>
          <w:sz w:val="24"/>
          <w:szCs w:val="24"/>
        </w:rPr>
        <w:t>Resocialización en menores i</w:t>
      </w:r>
      <w:r w:rsidR="1342FBAC" w:rsidRPr="0067704D">
        <w:rPr>
          <w:rFonts w:ascii="Times New Roman" w:hAnsi="Times New Roman"/>
          <w:sz w:val="24"/>
          <w:szCs w:val="24"/>
        </w:rPr>
        <w:t>nfractores</w:t>
      </w:r>
      <w:r>
        <w:rPr>
          <w:rFonts w:ascii="Times New Roman" w:hAnsi="Times New Roman"/>
          <w:sz w:val="24"/>
          <w:szCs w:val="24"/>
        </w:rPr>
        <w:t>………………………</w:t>
      </w:r>
      <w:r w:rsidR="00457829">
        <w:rPr>
          <w:rFonts w:ascii="Times New Roman" w:hAnsi="Times New Roman"/>
          <w:sz w:val="24"/>
          <w:szCs w:val="24"/>
        </w:rPr>
        <w:t>..</w:t>
      </w:r>
      <w:r>
        <w:rPr>
          <w:rFonts w:ascii="Times New Roman" w:hAnsi="Times New Roman"/>
          <w:sz w:val="24"/>
          <w:szCs w:val="24"/>
        </w:rPr>
        <w:t>…………</w:t>
      </w:r>
      <w:r w:rsidR="00C325E1">
        <w:rPr>
          <w:rFonts w:ascii="Times New Roman" w:hAnsi="Times New Roman"/>
          <w:sz w:val="24"/>
          <w:szCs w:val="24"/>
        </w:rPr>
        <w:t xml:space="preserve"> 12</w:t>
      </w:r>
    </w:p>
    <w:p w:rsidR="00451422" w:rsidRDefault="00451422" w:rsidP="00457829">
      <w:pPr>
        <w:pStyle w:val="NormalWeb"/>
        <w:spacing w:before="240" w:beforeAutospacing="0" w:line="360" w:lineRule="auto"/>
        <w:ind w:firstLine="708"/>
        <w:jc w:val="both"/>
        <w:rPr>
          <w:bCs/>
          <w:color w:val="000000"/>
        </w:rPr>
      </w:pPr>
      <w:r w:rsidRPr="00451422">
        <w:rPr>
          <w:bCs/>
          <w:color w:val="000000"/>
        </w:rPr>
        <w:t>La función del criminólogo en materia de menores infractores</w:t>
      </w:r>
      <w:r w:rsidR="0037289B">
        <w:rPr>
          <w:bCs/>
          <w:color w:val="000000"/>
        </w:rPr>
        <w:t>………</w:t>
      </w:r>
      <w:r w:rsidR="00457829">
        <w:rPr>
          <w:bCs/>
          <w:color w:val="000000"/>
        </w:rPr>
        <w:t>….</w:t>
      </w:r>
      <w:r w:rsidR="00C325E1">
        <w:rPr>
          <w:bCs/>
          <w:color w:val="000000"/>
        </w:rPr>
        <w:t>..14</w:t>
      </w:r>
    </w:p>
    <w:p w:rsidR="00250F66" w:rsidRDefault="00250F66" w:rsidP="00250F66">
      <w:pPr>
        <w:spacing w:line="240" w:lineRule="auto"/>
        <w:rPr>
          <w:rFonts w:ascii="Times New Roman" w:hAnsi="Times New Roman"/>
          <w:sz w:val="24"/>
          <w:szCs w:val="24"/>
        </w:rPr>
      </w:pPr>
      <w:r w:rsidRPr="0067704D">
        <w:rPr>
          <w:rFonts w:ascii="Times New Roman" w:hAnsi="Times New Roman"/>
          <w:sz w:val="24"/>
          <w:szCs w:val="24"/>
        </w:rPr>
        <w:t>Comparación de las estadísticas y las medidas impuestas de la Com</w:t>
      </w:r>
      <w:r>
        <w:rPr>
          <w:rFonts w:ascii="Times New Roman" w:hAnsi="Times New Roman"/>
          <w:sz w:val="24"/>
          <w:szCs w:val="24"/>
        </w:rPr>
        <w:t xml:space="preserve">unidad de </w:t>
      </w:r>
    </w:p>
    <w:p w:rsidR="00250F66" w:rsidRPr="00250F66" w:rsidRDefault="00250F66" w:rsidP="00250F66">
      <w:pPr>
        <w:spacing w:line="240" w:lineRule="auto"/>
        <w:rPr>
          <w:rFonts w:ascii="Times New Roman" w:hAnsi="Times New Roman"/>
          <w:sz w:val="24"/>
          <w:szCs w:val="24"/>
        </w:rPr>
      </w:pPr>
      <w:r>
        <w:rPr>
          <w:rFonts w:ascii="Times New Roman" w:hAnsi="Times New Roman"/>
          <w:sz w:val="24"/>
          <w:szCs w:val="24"/>
        </w:rPr>
        <w:t>Madrid y la Comunida</w:t>
      </w:r>
      <w:r>
        <w:t xml:space="preserve">d </w:t>
      </w:r>
      <w:r w:rsidRPr="0067704D">
        <w:rPr>
          <w:rFonts w:ascii="Times New Roman" w:hAnsi="Times New Roman"/>
          <w:sz w:val="24"/>
          <w:szCs w:val="24"/>
        </w:rPr>
        <w:t>Valenciana</w:t>
      </w:r>
      <w:r>
        <w:rPr>
          <w:rFonts w:ascii="Times New Roman" w:hAnsi="Times New Roman"/>
          <w:sz w:val="24"/>
          <w:szCs w:val="24"/>
        </w:rPr>
        <w:t xml:space="preserve"> …………………..………………………….. </w:t>
      </w:r>
      <w:r w:rsidR="00C325E1">
        <w:rPr>
          <w:rFonts w:ascii="Times New Roman" w:hAnsi="Times New Roman"/>
          <w:sz w:val="24"/>
          <w:szCs w:val="24"/>
        </w:rPr>
        <w:t>16</w:t>
      </w:r>
      <w:r>
        <w:rPr>
          <w:rFonts w:ascii="Times New Roman" w:hAnsi="Times New Roman"/>
          <w:sz w:val="24"/>
          <w:szCs w:val="24"/>
        </w:rPr>
        <w:t xml:space="preserve"> </w:t>
      </w:r>
    </w:p>
    <w:p w:rsidR="005134A0" w:rsidRDefault="005134A0" w:rsidP="0067704D">
      <w:pPr>
        <w:spacing w:line="360" w:lineRule="auto"/>
        <w:rPr>
          <w:rFonts w:ascii="Times New Roman" w:hAnsi="Times New Roman"/>
          <w:bCs/>
          <w:sz w:val="24"/>
          <w:szCs w:val="24"/>
        </w:rPr>
      </w:pPr>
      <w:r w:rsidRPr="0067704D">
        <w:rPr>
          <w:rFonts w:ascii="Times New Roman" w:hAnsi="Times New Roman"/>
          <w:bCs/>
          <w:sz w:val="24"/>
          <w:szCs w:val="24"/>
        </w:rPr>
        <w:t>Discusión</w:t>
      </w:r>
      <w:r w:rsidR="0067704D">
        <w:rPr>
          <w:rFonts w:ascii="Times New Roman" w:hAnsi="Times New Roman"/>
          <w:bCs/>
          <w:sz w:val="24"/>
          <w:szCs w:val="24"/>
        </w:rPr>
        <w:t>………………………………………………………………………</w:t>
      </w:r>
      <w:r w:rsidR="00457829">
        <w:rPr>
          <w:rFonts w:ascii="Times New Roman" w:hAnsi="Times New Roman"/>
          <w:bCs/>
          <w:sz w:val="24"/>
          <w:szCs w:val="24"/>
        </w:rPr>
        <w:t>.</w:t>
      </w:r>
      <w:r w:rsidR="0067704D">
        <w:rPr>
          <w:rFonts w:ascii="Times New Roman" w:hAnsi="Times New Roman"/>
          <w:bCs/>
          <w:sz w:val="24"/>
          <w:szCs w:val="24"/>
        </w:rPr>
        <w:t>…</w:t>
      </w:r>
      <w:r w:rsidR="00C325E1">
        <w:rPr>
          <w:rFonts w:ascii="Times New Roman" w:hAnsi="Times New Roman"/>
          <w:bCs/>
          <w:sz w:val="24"/>
          <w:szCs w:val="24"/>
        </w:rPr>
        <w:t xml:space="preserve">. </w:t>
      </w:r>
      <w:r w:rsidR="00005758">
        <w:rPr>
          <w:rFonts w:ascii="Times New Roman" w:hAnsi="Times New Roman"/>
          <w:bCs/>
          <w:sz w:val="24"/>
          <w:szCs w:val="24"/>
        </w:rPr>
        <w:t>2</w:t>
      </w:r>
      <w:r w:rsidR="00C325E1">
        <w:rPr>
          <w:rFonts w:ascii="Times New Roman" w:hAnsi="Times New Roman"/>
          <w:bCs/>
          <w:sz w:val="24"/>
          <w:szCs w:val="24"/>
        </w:rPr>
        <w:t>0</w:t>
      </w:r>
    </w:p>
    <w:p w:rsidR="0067704D" w:rsidRDefault="0067704D" w:rsidP="0067704D">
      <w:pPr>
        <w:spacing w:line="360" w:lineRule="auto"/>
        <w:rPr>
          <w:rFonts w:ascii="Times New Roman" w:hAnsi="Times New Roman"/>
          <w:bCs/>
          <w:sz w:val="24"/>
          <w:szCs w:val="24"/>
        </w:rPr>
      </w:pPr>
      <w:r>
        <w:rPr>
          <w:rFonts w:ascii="Times New Roman" w:hAnsi="Times New Roman"/>
          <w:bCs/>
          <w:sz w:val="24"/>
          <w:szCs w:val="24"/>
        </w:rPr>
        <w:t>Conclus</w:t>
      </w:r>
      <w:r w:rsidR="0037289B">
        <w:rPr>
          <w:rFonts w:ascii="Times New Roman" w:hAnsi="Times New Roman"/>
          <w:bCs/>
          <w:sz w:val="24"/>
          <w:szCs w:val="24"/>
        </w:rPr>
        <w:t xml:space="preserve">iones……………………………………………………………………..  </w:t>
      </w:r>
      <w:r w:rsidR="00C325E1">
        <w:rPr>
          <w:rFonts w:ascii="Times New Roman" w:hAnsi="Times New Roman"/>
          <w:bCs/>
          <w:sz w:val="24"/>
          <w:szCs w:val="24"/>
        </w:rPr>
        <w:t xml:space="preserve"> </w:t>
      </w:r>
      <w:r w:rsidR="0037289B">
        <w:rPr>
          <w:rFonts w:ascii="Times New Roman" w:hAnsi="Times New Roman"/>
          <w:bCs/>
          <w:sz w:val="24"/>
          <w:szCs w:val="24"/>
        </w:rPr>
        <w:t>2</w:t>
      </w:r>
      <w:r w:rsidR="00C325E1">
        <w:rPr>
          <w:rFonts w:ascii="Times New Roman" w:hAnsi="Times New Roman"/>
          <w:bCs/>
          <w:sz w:val="24"/>
          <w:szCs w:val="24"/>
        </w:rPr>
        <w:t>1</w:t>
      </w:r>
    </w:p>
    <w:p w:rsidR="0067704D" w:rsidRDefault="0067704D" w:rsidP="0067704D">
      <w:pPr>
        <w:spacing w:line="360" w:lineRule="auto"/>
        <w:rPr>
          <w:rFonts w:ascii="Times New Roman" w:hAnsi="Times New Roman"/>
          <w:bCs/>
          <w:sz w:val="24"/>
          <w:szCs w:val="24"/>
        </w:rPr>
      </w:pPr>
      <w:r>
        <w:rPr>
          <w:rFonts w:ascii="Times New Roman" w:hAnsi="Times New Roman"/>
          <w:bCs/>
          <w:sz w:val="24"/>
          <w:szCs w:val="24"/>
        </w:rPr>
        <w:t>Referencia</w:t>
      </w:r>
      <w:r w:rsidR="009C0E10">
        <w:rPr>
          <w:rFonts w:ascii="Times New Roman" w:hAnsi="Times New Roman"/>
          <w:bCs/>
          <w:sz w:val="24"/>
          <w:szCs w:val="24"/>
        </w:rPr>
        <w:t>s</w:t>
      </w:r>
      <w:r>
        <w:rPr>
          <w:rFonts w:ascii="Times New Roman" w:hAnsi="Times New Roman"/>
          <w:bCs/>
          <w:sz w:val="24"/>
          <w:szCs w:val="24"/>
        </w:rPr>
        <w:t>………………………………………………………………</w:t>
      </w:r>
      <w:r w:rsidR="0037289B">
        <w:rPr>
          <w:rFonts w:ascii="Times New Roman" w:hAnsi="Times New Roman"/>
          <w:bCs/>
          <w:sz w:val="24"/>
          <w:szCs w:val="24"/>
        </w:rPr>
        <w:t xml:space="preserve">……….  </w:t>
      </w:r>
      <w:r w:rsidR="00C325E1">
        <w:rPr>
          <w:rFonts w:ascii="Times New Roman" w:hAnsi="Times New Roman"/>
          <w:bCs/>
          <w:sz w:val="24"/>
          <w:szCs w:val="24"/>
        </w:rPr>
        <w:t xml:space="preserve"> </w:t>
      </w:r>
      <w:r w:rsidR="0037289B">
        <w:rPr>
          <w:rFonts w:ascii="Times New Roman" w:hAnsi="Times New Roman"/>
          <w:bCs/>
          <w:sz w:val="24"/>
          <w:szCs w:val="24"/>
        </w:rPr>
        <w:t>2</w:t>
      </w:r>
      <w:r w:rsidR="00C325E1">
        <w:rPr>
          <w:rFonts w:ascii="Times New Roman" w:hAnsi="Times New Roman"/>
          <w:bCs/>
          <w:sz w:val="24"/>
          <w:szCs w:val="24"/>
        </w:rPr>
        <w:t>3</w:t>
      </w:r>
    </w:p>
    <w:p w:rsidR="0037289B" w:rsidRDefault="0037289B" w:rsidP="0067704D">
      <w:pPr>
        <w:spacing w:line="360" w:lineRule="auto"/>
        <w:rPr>
          <w:rFonts w:ascii="Times New Roman" w:hAnsi="Times New Roman"/>
          <w:bCs/>
          <w:sz w:val="24"/>
          <w:szCs w:val="24"/>
        </w:rPr>
      </w:pPr>
      <w:r>
        <w:rPr>
          <w:rFonts w:ascii="Times New Roman" w:hAnsi="Times New Roman"/>
          <w:bCs/>
          <w:sz w:val="24"/>
          <w:szCs w:val="24"/>
        </w:rPr>
        <w:t>Anexos ……………………………………………………………………………</w:t>
      </w:r>
      <w:r w:rsidR="00C325E1">
        <w:rPr>
          <w:rFonts w:ascii="Times New Roman" w:hAnsi="Times New Roman"/>
          <w:bCs/>
          <w:sz w:val="24"/>
          <w:szCs w:val="24"/>
        </w:rPr>
        <w:t xml:space="preserve"> </w:t>
      </w:r>
      <w:bookmarkStart w:id="0" w:name="_GoBack"/>
      <w:bookmarkEnd w:id="0"/>
      <w:r w:rsidR="00C325E1">
        <w:rPr>
          <w:rFonts w:ascii="Times New Roman" w:hAnsi="Times New Roman"/>
          <w:bCs/>
          <w:sz w:val="24"/>
          <w:szCs w:val="24"/>
        </w:rPr>
        <w:t>28</w:t>
      </w:r>
      <w:r>
        <w:rPr>
          <w:rFonts w:ascii="Times New Roman" w:hAnsi="Times New Roman"/>
          <w:bCs/>
          <w:sz w:val="24"/>
          <w:szCs w:val="24"/>
        </w:rPr>
        <w:t xml:space="preserve"> </w:t>
      </w:r>
    </w:p>
    <w:p w:rsidR="0067704D" w:rsidRPr="0067704D" w:rsidRDefault="0067704D" w:rsidP="0067704D">
      <w:pPr>
        <w:spacing w:line="360" w:lineRule="auto"/>
        <w:ind w:firstLine="708"/>
        <w:rPr>
          <w:rFonts w:ascii="Times New Roman" w:hAnsi="Times New Roman"/>
          <w:bCs/>
          <w:sz w:val="24"/>
          <w:szCs w:val="24"/>
        </w:rPr>
      </w:pPr>
    </w:p>
    <w:p w:rsidR="00811A0B" w:rsidRDefault="00811A0B" w:rsidP="00811A0B">
      <w:pPr>
        <w:pStyle w:val="NormalWeb"/>
        <w:ind w:left="792"/>
        <w:jc w:val="both"/>
        <w:rPr>
          <w:color w:val="000000"/>
          <w:sz w:val="27"/>
          <w:szCs w:val="27"/>
        </w:rPr>
      </w:pPr>
    </w:p>
    <w:p w:rsidR="00FD51B4" w:rsidRDefault="00FD51B4" w:rsidP="00C01C39">
      <w:pPr>
        <w:pStyle w:val="NormalWeb"/>
        <w:jc w:val="both"/>
        <w:rPr>
          <w:color w:val="000000"/>
          <w:sz w:val="27"/>
          <w:szCs w:val="27"/>
        </w:rPr>
      </w:pPr>
    </w:p>
    <w:p w:rsidR="00FD51B4" w:rsidRDefault="00FD51B4" w:rsidP="00C01C39">
      <w:pPr>
        <w:pStyle w:val="NormalWeb"/>
        <w:jc w:val="both"/>
        <w:rPr>
          <w:color w:val="000000"/>
          <w:sz w:val="27"/>
          <w:szCs w:val="27"/>
        </w:rPr>
      </w:pPr>
    </w:p>
    <w:p w:rsidR="00FD51B4" w:rsidRDefault="00FD51B4" w:rsidP="00C01C39">
      <w:pPr>
        <w:pStyle w:val="NormalWeb"/>
        <w:jc w:val="both"/>
        <w:rPr>
          <w:color w:val="000000"/>
          <w:sz w:val="27"/>
          <w:szCs w:val="27"/>
        </w:rPr>
      </w:pPr>
    </w:p>
    <w:p w:rsidR="00FD51B4" w:rsidRDefault="00FD51B4" w:rsidP="00C01C39">
      <w:pPr>
        <w:pStyle w:val="NormalWeb"/>
        <w:jc w:val="both"/>
        <w:rPr>
          <w:color w:val="000000"/>
          <w:sz w:val="27"/>
          <w:szCs w:val="27"/>
        </w:rPr>
      </w:pPr>
    </w:p>
    <w:p w:rsidR="00FD51B4" w:rsidRDefault="00FD51B4" w:rsidP="00C01C39">
      <w:pPr>
        <w:pStyle w:val="NormalWeb"/>
        <w:jc w:val="both"/>
        <w:rPr>
          <w:color w:val="000000"/>
          <w:sz w:val="27"/>
          <w:szCs w:val="27"/>
        </w:rPr>
      </w:pPr>
    </w:p>
    <w:p w:rsidR="00FD51B4" w:rsidRDefault="00AB7E29" w:rsidP="00D46767">
      <w:pPr>
        <w:pStyle w:val="NormalWeb"/>
        <w:spacing w:line="360" w:lineRule="auto"/>
        <w:rPr>
          <w:b/>
          <w:color w:val="000000"/>
        </w:rPr>
      </w:pPr>
      <w:r>
        <w:rPr>
          <w:b/>
          <w:color w:val="000000"/>
        </w:rPr>
        <w:lastRenderedPageBreak/>
        <w:t>I</w:t>
      </w:r>
      <w:r w:rsidR="00FD51B4" w:rsidRPr="00090F91">
        <w:rPr>
          <w:b/>
          <w:color w:val="000000"/>
        </w:rPr>
        <w:t>NTRODUCCIÓN</w:t>
      </w:r>
      <w:r w:rsidR="00283C88">
        <w:rPr>
          <w:b/>
          <w:color w:val="000000"/>
        </w:rPr>
        <w:t>.</w:t>
      </w:r>
    </w:p>
    <w:p w:rsidR="001957BC" w:rsidRDefault="00FD51B4" w:rsidP="5C6B5409">
      <w:pPr>
        <w:pStyle w:val="NormalWeb"/>
        <w:spacing w:line="360" w:lineRule="auto"/>
        <w:jc w:val="both"/>
        <w:rPr>
          <w:color w:val="000000"/>
        </w:rPr>
      </w:pPr>
      <w:r w:rsidRPr="5C6B5409">
        <w:rPr>
          <w:color w:val="000000"/>
        </w:rPr>
        <w:t xml:space="preserve">La delincuencia juvenil es un fenómeno </w:t>
      </w:r>
      <w:r w:rsidR="00597092" w:rsidRPr="5C6B5409">
        <w:rPr>
          <w:color w:val="000000"/>
        </w:rPr>
        <w:t xml:space="preserve">que se discute </w:t>
      </w:r>
      <w:r w:rsidRPr="5C6B5409">
        <w:rPr>
          <w:color w:val="000000"/>
        </w:rPr>
        <w:t xml:space="preserve">ampliamente en la sociedad y </w:t>
      </w:r>
      <w:r w:rsidR="00597092" w:rsidRPr="5C6B5409">
        <w:rPr>
          <w:color w:val="000000"/>
        </w:rPr>
        <w:t xml:space="preserve">es </w:t>
      </w:r>
      <w:r w:rsidRPr="5C6B5409">
        <w:rPr>
          <w:color w:val="000000"/>
        </w:rPr>
        <w:t>objeto de preocupación</w:t>
      </w:r>
      <w:r w:rsidR="00F73106" w:rsidRPr="5C6B5409">
        <w:rPr>
          <w:color w:val="000000"/>
        </w:rPr>
        <w:t>.</w:t>
      </w:r>
      <w:r w:rsidR="00597092" w:rsidRPr="5C6B5409">
        <w:rPr>
          <w:color w:val="000000"/>
        </w:rPr>
        <w:t xml:space="preserve"> Ella se entiende como </w:t>
      </w:r>
      <w:r w:rsidRPr="5C6B5409">
        <w:rPr>
          <w:color w:val="000000"/>
        </w:rPr>
        <w:t xml:space="preserve">los comportamientos </w:t>
      </w:r>
      <w:r w:rsidR="00DB6A1D" w:rsidRPr="5C6B5409">
        <w:rPr>
          <w:color w:val="000000"/>
        </w:rPr>
        <w:t>delictivos</w:t>
      </w:r>
      <w:r w:rsidRPr="5C6B5409">
        <w:rPr>
          <w:color w:val="000000"/>
        </w:rPr>
        <w:t xml:space="preserve"> perpetrados por individuos quienes no han alcanzado la mayoría de edad. </w:t>
      </w:r>
      <w:r w:rsidR="00DB6A1D" w:rsidRPr="5C6B5409">
        <w:rPr>
          <w:color w:val="000000"/>
        </w:rPr>
        <w:t>Dentro de este fenómeno se encuentran los menores infractores, que s</w:t>
      </w:r>
      <w:r w:rsidR="00597092" w:rsidRPr="5C6B5409">
        <w:rPr>
          <w:color w:val="000000"/>
        </w:rPr>
        <w:t xml:space="preserve">erían </w:t>
      </w:r>
      <w:r w:rsidR="00DB6A1D" w:rsidRPr="5C6B5409">
        <w:rPr>
          <w:color w:val="000000"/>
        </w:rPr>
        <w:t>aquellos que han</w:t>
      </w:r>
      <w:r w:rsidR="00145760" w:rsidRPr="5C6B5409">
        <w:rPr>
          <w:color w:val="000000"/>
        </w:rPr>
        <w:t xml:space="preserve"> pasado por un proceso judicial, culminado en su culpabilidad y consec</w:t>
      </w:r>
      <w:r w:rsidR="00BE6433">
        <w:rPr>
          <w:color w:val="000000"/>
        </w:rPr>
        <w:t>uente etiqueta de "delincuente"</w:t>
      </w:r>
      <w:r w:rsidR="00DB6A1D" w:rsidRPr="5C6B5409">
        <w:rPr>
          <w:color w:val="000000"/>
        </w:rPr>
        <w:t xml:space="preserve"> </w:t>
      </w:r>
      <w:r w:rsidRPr="5C6B5409">
        <w:rPr>
          <w:color w:val="000000"/>
        </w:rPr>
        <w:t xml:space="preserve">(Maza, 2006). </w:t>
      </w:r>
    </w:p>
    <w:p w:rsidR="5C6B5409" w:rsidRPr="00945CAA" w:rsidRDefault="0099381A" w:rsidP="5C6B5409">
      <w:pPr>
        <w:pStyle w:val="NormalWeb"/>
        <w:spacing w:line="360" w:lineRule="auto"/>
        <w:jc w:val="both"/>
        <w:rPr>
          <w:color w:val="000000"/>
        </w:rPr>
      </w:pPr>
      <w:r w:rsidRPr="5C6B5409">
        <w:rPr>
          <w:color w:val="000000"/>
        </w:rPr>
        <w:t>En España, la ley que regula este tipo de hecho</w:t>
      </w:r>
      <w:r w:rsidR="007B64BE" w:rsidRPr="5C6B5409">
        <w:rPr>
          <w:color w:val="000000"/>
        </w:rPr>
        <w:t>s</w:t>
      </w:r>
      <w:r w:rsidRPr="5C6B5409">
        <w:rPr>
          <w:color w:val="000000"/>
        </w:rPr>
        <w:t xml:space="preserve"> es la Ley Orgánica Reguladora de la Responsabilidad Penal de los Menores</w:t>
      </w:r>
      <w:r w:rsidR="005A556F">
        <w:rPr>
          <w:color w:val="000000"/>
        </w:rPr>
        <w:t xml:space="preserve"> (LORPM)</w:t>
      </w:r>
      <w:r w:rsidRPr="5C6B5409">
        <w:rPr>
          <w:color w:val="000000"/>
        </w:rPr>
        <w:t xml:space="preserve">, también conocida como LO 5/2000 de 12 de enero. </w:t>
      </w:r>
      <w:r w:rsidR="00B22A2E" w:rsidRPr="5C6B5409">
        <w:rPr>
          <w:color w:val="000000"/>
        </w:rPr>
        <w:t>E</w:t>
      </w:r>
      <w:r w:rsidR="00597092" w:rsidRPr="5C6B5409">
        <w:rPr>
          <w:color w:val="000000"/>
        </w:rPr>
        <w:t xml:space="preserve">sta ley se aplica a </w:t>
      </w:r>
      <w:r w:rsidR="001F1B73">
        <w:rPr>
          <w:color w:val="000000"/>
        </w:rPr>
        <w:t>los menores de</w:t>
      </w:r>
      <w:r w:rsidR="00597092" w:rsidRPr="5C6B5409">
        <w:rPr>
          <w:color w:val="000000"/>
        </w:rPr>
        <w:t xml:space="preserve"> entre los </w:t>
      </w:r>
      <w:smartTag w:uri="urn:schemas-microsoft-com:office:smarttags" w:element="metricconverter">
        <w:smartTagPr>
          <w:attr w:name="ProductID" w:val="14 a"/>
        </w:smartTagPr>
        <w:r w:rsidR="007B64BE" w:rsidRPr="5C6B5409">
          <w:rPr>
            <w:color w:val="000000"/>
          </w:rPr>
          <w:t>14 a</w:t>
        </w:r>
      </w:smartTag>
      <w:r w:rsidR="007B64BE" w:rsidRPr="5C6B5409">
        <w:rPr>
          <w:color w:val="000000"/>
        </w:rPr>
        <w:t xml:space="preserve"> los 17</w:t>
      </w:r>
      <w:r w:rsidR="00B22A2E" w:rsidRPr="5C6B5409">
        <w:rPr>
          <w:color w:val="000000"/>
        </w:rPr>
        <w:t xml:space="preserve"> años</w:t>
      </w:r>
      <w:r w:rsidR="001F1B73">
        <w:rPr>
          <w:color w:val="000000"/>
        </w:rPr>
        <w:t xml:space="preserve"> que</w:t>
      </w:r>
      <w:r w:rsidR="00B22A2E" w:rsidRPr="5C6B5409">
        <w:rPr>
          <w:color w:val="000000"/>
        </w:rPr>
        <w:t xml:space="preserve"> hayan cometido un delito reconocido en el Código Penal</w:t>
      </w:r>
      <w:r w:rsidR="008A18B5" w:rsidRPr="5C6B5409">
        <w:rPr>
          <w:color w:val="000000"/>
        </w:rPr>
        <w:t>. (Jiménez</w:t>
      </w:r>
      <w:r w:rsidR="00597092" w:rsidRPr="5C6B5409">
        <w:rPr>
          <w:color w:val="000000"/>
        </w:rPr>
        <w:t xml:space="preserve">, </w:t>
      </w:r>
      <w:r w:rsidR="008A18B5" w:rsidRPr="5C6B5409">
        <w:rPr>
          <w:color w:val="000000"/>
        </w:rPr>
        <w:t xml:space="preserve">2015). </w:t>
      </w:r>
      <w:r w:rsidR="0012224B" w:rsidRPr="5C6B5409">
        <w:rPr>
          <w:color w:val="000000"/>
        </w:rPr>
        <w:t>Es importante mencionar que, l</w:t>
      </w:r>
      <w:r w:rsidR="008A18B5" w:rsidRPr="5C6B5409">
        <w:rPr>
          <w:color w:val="000000"/>
        </w:rPr>
        <w:t xml:space="preserve">as medidas contempladas para menores no son las mismas que las </w:t>
      </w:r>
      <w:r w:rsidR="001F1B73">
        <w:rPr>
          <w:color w:val="000000"/>
        </w:rPr>
        <w:t>reflejadas</w:t>
      </w:r>
      <w:r w:rsidR="008A18B5" w:rsidRPr="5C6B5409">
        <w:rPr>
          <w:color w:val="000000"/>
        </w:rPr>
        <w:t xml:space="preserve"> en el Código Penal para los adultos, s</w:t>
      </w:r>
      <w:r w:rsidR="0012224B" w:rsidRPr="5C6B5409">
        <w:rPr>
          <w:color w:val="000000"/>
        </w:rPr>
        <w:t xml:space="preserve">u finalidad es la </w:t>
      </w:r>
      <w:r w:rsidR="008A18B5" w:rsidRPr="5C6B5409">
        <w:rPr>
          <w:color w:val="000000"/>
        </w:rPr>
        <w:t xml:space="preserve">reeducación y resocialización de los menores condenados, </w:t>
      </w:r>
      <w:r w:rsidR="0012224B" w:rsidRPr="5C6B5409">
        <w:rPr>
          <w:color w:val="000000"/>
        </w:rPr>
        <w:t xml:space="preserve">cumpliendo así los postulados de </w:t>
      </w:r>
      <w:smartTag w:uri="urn:schemas-microsoft-com:office:smarttags" w:element="PersonName">
        <w:smartTagPr>
          <w:attr w:name="ProductID" w:val="la Convenci￳n"/>
        </w:smartTagPr>
        <w:r w:rsidR="0012224B" w:rsidRPr="5C6B5409">
          <w:rPr>
            <w:color w:val="000000"/>
          </w:rPr>
          <w:t xml:space="preserve">la </w:t>
        </w:r>
        <w:r w:rsidR="008A18B5" w:rsidRPr="5C6B5409">
          <w:rPr>
            <w:color w:val="000000"/>
          </w:rPr>
          <w:t>Convención</w:t>
        </w:r>
      </w:smartTag>
      <w:r w:rsidR="008A18B5" w:rsidRPr="5C6B5409">
        <w:rPr>
          <w:color w:val="000000"/>
        </w:rPr>
        <w:t xml:space="preserve"> </w:t>
      </w:r>
      <w:r w:rsidR="00EA5FCF" w:rsidRPr="5C6B5409">
        <w:rPr>
          <w:color w:val="000000"/>
        </w:rPr>
        <w:t>de Derechos del Niño.</w:t>
      </w:r>
      <w:r w:rsidR="008A18B5" w:rsidRPr="5C6B5409">
        <w:rPr>
          <w:color w:val="000000"/>
        </w:rPr>
        <w:t xml:space="preserve"> (De </w:t>
      </w:r>
      <w:smartTag w:uri="urn:schemas-microsoft-com:office:smarttags" w:element="PersonName">
        <w:smartTagPr>
          <w:attr w:name="ProductID" w:val="la Cuesta"/>
        </w:smartTagPr>
        <w:r w:rsidR="008A18B5" w:rsidRPr="5C6B5409">
          <w:rPr>
            <w:color w:val="000000"/>
          </w:rPr>
          <w:t>la Cuesta</w:t>
        </w:r>
      </w:smartTag>
      <w:r w:rsidR="008A18B5" w:rsidRPr="5C6B5409">
        <w:rPr>
          <w:color w:val="000000"/>
        </w:rPr>
        <w:t xml:space="preserve"> </w:t>
      </w:r>
      <w:r w:rsidR="0012224B" w:rsidRPr="5C6B5409">
        <w:rPr>
          <w:color w:val="000000"/>
        </w:rPr>
        <w:t>y</w:t>
      </w:r>
      <w:r w:rsidR="008A18B5" w:rsidRPr="5C6B5409">
        <w:rPr>
          <w:color w:val="000000"/>
        </w:rPr>
        <w:t xml:space="preserve"> Blanco, 2006)</w:t>
      </w:r>
      <w:r w:rsidR="00D87703" w:rsidRPr="5C6B5409">
        <w:rPr>
          <w:color w:val="000000"/>
        </w:rPr>
        <w:t>.</w:t>
      </w:r>
      <w:r w:rsidR="00B27CCD" w:rsidRPr="5C6B5409">
        <w:rPr>
          <w:color w:val="000000"/>
        </w:rPr>
        <w:t xml:space="preserve"> </w:t>
      </w:r>
      <w:r w:rsidR="00D951F4" w:rsidRPr="5C6B5409">
        <w:rPr>
          <w:color w:val="000000"/>
        </w:rPr>
        <w:t xml:space="preserve">Algunas medidas </w:t>
      </w:r>
      <w:r w:rsidR="00571880">
        <w:rPr>
          <w:color w:val="000000"/>
        </w:rPr>
        <w:t>propuestas son:</w:t>
      </w:r>
      <w:r w:rsidR="00D951F4" w:rsidRPr="5C6B5409">
        <w:rPr>
          <w:color w:val="000000"/>
        </w:rPr>
        <w:t xml:space="preserve"> realización de tareas socio-educativas, trabajos en beneficio de la comunidad, internamiento en régimen cerrado, </w:t>
      </w:r>
      <w:proofErr w:type="spellStart"/>
      <w:r w:rsidR="00D951F4" w:rsidRPr="5C6B5409">
        <w:rPr>
          <w:color w:val="000000"/>
        </w:rPr>
        <w:t>semiabierto</w:t>
      </w:r>
      <w:proofErr w:type="spellEnd"/>
      <w:r w:rsidR="00D951F4" w:rsidRPr="5C6B5409">
        <w:rPr>
          <w:color w:val="000000"/>
        </w:rPr>
        <w:t xml:space="preserve"> o abierto</w:t>
      </w:r>
      <w:r w:rsidR="00787222" w:rsidRPr="5C6B5409">
        <w:rPr>
          <w:color w:val="000000"/>
        </w:rPr>
        <w:t>, entre otras.</w:t>
      </w:r>
    </w:p>
    <w:p w:rsidR="5C6B5409" w:rsidRPr="00945CAA" w:rsidRDefault="006E79C6" w:rsidP="5C6B5409">
      <w:pPr>
        <w:pStyle w:val="NormalWeb"/>
        <w:spacing w:line="360" w:lineRule="auto"/>
        <w:jc w:val="both"/>
        <w:rPr>
          <w:color w:val="000000"/>
        </w:rPr>
      </w:pPr>
      <w:smartTag w:uri="urn:schemas-microsoft-com:office:smarttags" w:element="PersonName">
        <w:smartTagPr>
          <w:attr w:name="ProductID" w:val="La LO"/>
        </w:smartTagPr>
        <w:r w:rsidRPr="5C6B5409">
          <w:rPr>
            <w:color w:val="000000"/>
          </w:rPr>
          <w:t>La LO</w:t>
        </w:r>
      </w:smartTag>
      <w:r w:rsidRPr="5C6B5409">
        <w:rPr>
          <w:color w:val="000000"/>
        </w:rPr>
        <w:t xml:space="preserve"> 5/2000 ha sufrido diferentes reformas, algunas de ellas </w:t>
      </w:r>
      <w:r w:rsidR="0072623F" w:rsidRPr="5C6B5409">
        <w:rPr>
          <w:color w:val="000000"/>
        </w:rPr>
        <w:t xml:space="preserve">basada en </w:t>
      </w:r>
      <w:r w:rsidRPr="5C6B5409">
        <w:rPr>
          <w:color w:val="000000"/>
        </w:rPr>
        <w:t>la creencia popular del aumento de la delincuencia juvenil, lo cual los datos no apoyaban en su momento. La reforma llevaba a cabo en 2006 tuvo su origen en un supuesto aumento de los delitos cometidos por menores de edad</w:t>
      </w:r>
      <w:r w:rsidR="00D951F4" w:rsidRPr="5C6B5409">
        <w:rPr>
          <w:color w:val="000000"/>
        </w:rPr>
        <w:t>.</w:t>
      </w:r>
      <w:r w:rsidR="00787222" w:rsidRPr="5C6B5409">
        <w:rPr>
          <w:color w:val="000000"/>
        </w:rPr>
        <w:t xml:space="preserve"> </w:t>
      </w:r>
      <w:r w:rsidRPr="5C6B5409">
        <w:rPr>
          <w:color w:val="000000"/>
        </w:rPr>
        <w:t xml:space="preserve">Sin embargo, </w:t>
      </w:r>
      <w:r w:rsidR="00787222" w:rsidRPr="5C6B5409">
        <w:rPr>
          <w:color w:val="000000"/>
        </w:rPr>
        <w:t xml:space="preserve">según </w:t>
      </w:r>
      <w:proofErr w:type="spellStart"/>
      <w:r w:rsidR="00787222" w:rsidRPr="5C6B5409">
        <w:rPr>
          <w:color w:val="000000"/>
        </w:rPr>
        <w:t>Sisternes</w:t>
      </w:r>
      <w:proofErr w:type="spellEnd"/>
      <w:r w:rsidR="00787222" w:rsidRPr="5C6B5409">
        <w:rPr>
          <w:color w:val="000000"/>
        </w:rPr>
        <w:t xml:space="preserve"> (2020), </w:t>
      </w:r>
      <w:r w:rsidRPr="5C6B5409">
        <w:rPr>
          <w:color w:val="000000"/>
        </w:rPr>
        <w:t>las estadísticas del momento apuntaban en la dirección contraria</w:t>
      </w:r>
      <w:r w:rsidR="00787222" w:rsidRPr="5C6B5409">
        <w:rPr>
          <w:color w:val="000000"/>
        </w:rPr>
        <w:t>,</w:t>
      </w:r>
      <w:r w:rsidRPr="5C6B5409">
        <w:rPr>
          <w:color w:val="000000"/>
        </w:rPr>
        <w:t xml:space="preserve"> la criminalidad juvenil había disminuido, pero dentro de ella habían aumentado los delitos violentos</w:t>
      </w:r>
      <w:r w:rsidR="00452137" w:rsidRPr="5C6B5409">
        <w:rPr>
          <w:color w:val="000000"/>
        </w:rPr>
        <w:t>.</w:t>
      </w:r>
      <w:r w:rsidRPr="5C6B5409">
        <w:rPr>
          <w:color w:val="000000"/>
        </w:rPr>
        <w:t xml:space="preserve"> </w:t>
      </w:r>
    </w:p>
    <w:p w:rsidR="00AF51D5" w:rsidRPr="00524533" w:rsidRDefault="00452137" w:rsidP="00C01C39">
      <w:pPr>
        <w:pStyle w:val="NormalWeb"/>
        <w:spacing w:line="360" w:lineRule="auto"/>
        <w:jc w:val="both"/>
        <w:rPr>
          <w:b/>
          <w:bCs/>
          <w:color w:val="000000"/>
        </w:rPr>
      </w:pPr>
      <w:r>
        <w:rPr>
          <w:bCs/>
          <w:color w:val="000000"/>
        </w:rPr>
        <w:t>Así l</w:t>
      </w:r>
      <w:r w:rsidR="0072623F">
        <w:rPr>
          <w:bCs/>
          <w:color w:val="000000"/>
        </w:rPr>
        <w:t xml:space="preserve">os datos </w:t>
      </w:r>
      <w:r>
        <w:rPr>
          <w:bCs/>
          <w:color w:val="000000"/>
        </w:rPr>
        <w:t>obtenidos del I</w:t>
      </w:r>
      <w:r w:rsidR="0072623F">
        <w:rPr>
          <w:bCs/>
          <w:color w:val="000000"/>
        </w:rPr>
        <w:t xml:space="preserve">nstituto Nacional de Estadística (INE), </w:t>
      </w:r>
      <w:r w:rsidR="00AF51D5">
        <w:rPr>
          <w:bCs/>
          <w:color w:val="000000"/>
        </w:rPr>
        <w:t xml:space="preserve">y </w:t>
      </w:r>
      <w:r w:rsidR="002709DB">
        <w:rPr>
          <w:bCs/>
          <w:color w:val="000000"/>
        </w:rPr>
        <w:t>d</w:t>
      </w:r>
      <w:r w:rsidR="00AF51D5">
        <w:rPr>
          <w:bCs/>
          <w:color w:val="000000"/>
        </w:rPr>
        <w:t xml:space="preserve">el </w:t>
      </w:r>
      <w:r w:rsidR="00AF51D5" w:rsidRPr="0010070C">
        <w:rPr>
          <w:bCs/>
          <w:color w:val="000000"/>
        </w:rPr>
        <w:t>Registro Central de Sentencias de Respo</w:t>
      </w:r>
      <w:r w:rsidR="00AF51D5">
        <w:rPr>
          <w:bCs/>
          <w:color w:val="000000"/>
        </w:rPr>
        <w:t xml:space="preserve">nsabilidad Penal de los Menores perteneciente </w:t>
      </w:r>
      <w:r w:rsidR="00AF51D5" w:rsidRPr="0010070C">
        <w:rPr>
          <w:bCs/>
          <w:color w:val="000000"/>
        </w:rPr>
        <w:t>al Ministerio de Justicia</w:t>
      </w:r>
      <w:r w:rsidR="002709DB">
        <w:rPr>
          <w:bCs/>
          <w:color w:val="000000"/>
        </w:rPr>
        <w:t xml:space="preserve">, </w:t>
      </w:r>
      <w:r w:rsidR="00AF51D5">
        <w:rPr>
          <w:bCs/>
          <w:color w:val="000000"/>
        </w:rPr>
        <w:t xml:space="preserve">años </w:t>
      </w:r>
      <w:smartTag w:uri="urn:schemas-microsoft-com:office:smarttags" w:element="metricconverter">
        <w:smartTagPr>
          <w:attr w:name="ProductID" w:val="2002 a"/>
        </w:smartTagPr>
        <w:r w:rsidR="00AF51D5">
          <w:rPr>
            <w:bCs/>
            <w:color w:val="000000"/>
          </w:rPr>
          <w:t>2002 a</w:t>
        </w:r>
      </w:smartTag>
      <w:r w:rsidR="00AF51D5">
        <w:rPr>
          <w:bCs/>
          <w:color w:val="000000"/>
        </w:rPr>
        <w:t xml:space="preserve"> 2019, indica</w:t>
      </w:r>
      <w:r w:rsidR="005A556F">
        <w:rPr>
          <w:bCs/>
          <w:color w:val="000000"/>
        </w:rPr>
        <w:t>n</w:t>
      </w:r>
      <w:r w:rsidR="00AF51D5">
        <w:rPr>
          <w:bCs/>
          <w:color w:val="000000"/>
        </w:rPr>
        <w:t xml:space="preserve"> que hubo un aumento de menores infractores condenados en España entre los años 2005-2006, </w:t>
      </w:r>
      <w:r>
        <w:rPr>
          <w:bCs/>
          <w:color w:val="000000"/>
        </w:rPr>
        <w:t xml:space="preserve">y que </w:t>
      </w:r>
      <w:r w:rsidR="00AF51D5">
        <w:rPr>
          <w:bCs/>
          <w:color w:val="000000"/>
        </w:rPr>
        <w:t>a partir del 2007 la tendencia es a la disminución, para luego mantenerse e</w:t>
      </w:r>
      <w:r w:rsidR="002709DB">
        <w:rPr>
          <w:bCs/>
          <w:color w:val="000000"/>
        </w:rPr>
        <w:t>l</w:t>
      </w:r>
      <w:r w:rsidR="00AF51D5">
        <w:rPr>
          <w:bCs/>
          <w:color w:val="000000"/>
        </w:rPr>
        <w:t xml:space="preserve"> número de condenados por un largo período y con pocas variaciones </w:t>
      </w:r>
      <w:r w:rsidR="002709DB">
        <w:rPr>
          <w:bCs/>
          <w:color w:val="000000"/>
        </w:rPr>
        <w:t>en los últimos cuatro años</w:t>
      </w:r>
      <w:r w:rsidR="00AF51D5">
        <w:rPr>
          <w:bCs/>
          <w:color w:val="000000"/>
        </w:rPr>
        <w:t>.</w:t>
      </w:r>
      <w:r w:rsidR="00524533">
        <w:rPr>
          <w:bCs/>
          <w:color w:val="000000"/>
        </w:rPr>
        <w:t xml:space="preserve"> </w:t>
      </w:r>
      <w:r w:rsidR="00571880" w:rsidRPr="007B2FBD">
        <w:rPr>
          <w:bCs/>
          <w:color w:val="000000"/>
        </w:rPr>
        <w:t>(</w:t>
      </w:r>
      <w:r w:rsidR="00D10283">
        <w:rPr>
          <w:b/>
          <w:bCs/>
          <w:color w:val="000000"/>
        </w:rPr>
        <w:t>A</w:t>
      </w:r>
      <w:r w:rsidR="00D10283" w:rsidRPr="00D10283">
        <w:rPr>
          <w:b/>
          <w:bCs/>
          <w:color w:val="000000"/>
        </w:rPr>
        <w:t>nexo</w:t>
      </w:r>
      <w:r w:rsidR="00D10283">
        <w:rPr>
          <w:b/>
          <w:bCs/>
          <w:color w:val="000000"/>
        </w:rPr>
        <w:t>:</w:t>
      </w:r>
      <w:r w:rsidR="00D10283">
        <w:rPr>
          <w:bCs/>
          <w:color w:val="000000"/>
        </w:rPr>
        <w:t xml:space="preserve"> </w:t>
      </w:r>
      <w:r w:rsidR="00D10283">
        <w:rPr>
          <w:b/>
          <w:bCs/>
          <w:color w:val="000000"/>
        </w:rPr>
        <w:t>g</w:t>
      </w:r>
      <w:r w:rsidR="007B2FBD" w:rsidRPr="00D10283">
        <w:rPr>
          <w:b/>
          <w:bCs/>
          <w:color w:val="000000"/>
        </w:rPr>
        <w:t>ráfico 1</w:t>
      </w:r>
      <w:r w:rsidR="00524533" w:rsidRPr="007B2FBD">
        <w:rPr>
          <w:bCs/>
          <w:color w:val="000000"/>
        </w:rPr>
        <w:t>)</w:t>
      </w:r>
    </w:p>
    <w:p w:rsidR="00EB5890" w:rsidRDefault="008B6B1B" w:rsidP="00C01C39">
      <w:pPr>
        <w:pStyle w:val="NormalWeb"/>
        <w:spacing w:before="240" w:beforeAutospacing="0" w:line="360" w:lineRule="auto"/>
        <w:jc w:val="both"/>
        <w:rPr>
          <w:bCs/>
          <w:color w:val="000000"/>
        </w:rPr>
      </w:pPr>
      <w:r>
        <w:rPr>
          <w:bCs/>
          <w:color w:val="000000"/>
        </w:rPr>
        <w:lastRenderedPageBreak/>
        <w:t>D</w:t>
      </w:r>
      <w:r w:rsidR="00717B89">
        <w:rPr>
          <w:bCs/>
          <w:color w:val="000000"/>
        </w:rPr>
        <w:t xml:space="preserve">e la observación de las estadísticas generales </w:t>
      </w:r>
      <w:r w:rsidR="00787222">
        <w:rPr>
          <w:bCs/>
          <w:color w:val="000000"/>
        </w:rPr>
        <w:t xml:space="preserve">aportadas </w:t>
      </w:r>
      <w:r w:rsidR="007B0B75">
        <w:rPr>
          <w:bCs/>
          <w:color w:val="000000"/>
        </w:rPr>
        <w:t xml:space="preserve">por el INE </w:t>
      </w:r>
      <w:r w:rsidR="00717B89">
        <w:rPr>
          <w:bCs/>
          <w:color w:val="000000"/>
        </w:rPr>
        <w:t xml:space="preserve">para España sobre la delincuencia juvenil, nos llama la atención para ser objeto de estudio en el presente trabajo, el análisis comparativo de las tasas </w:t>
      </w:r>
      <w:r w:rsidR="00B9370F">
        <w:rPr>
          <w:bCs/>
          <w:color w:val="000000"/>
        </w:rPr>
        <w:t xml:space="preserve">(por cada 1000 habitantes) </w:t>
      </w:r>
      <w:r w:rsidR="00717B89">
        <w:rPr>
          <w:bCs/>
          <w:color w:val="000000"/>
        </w:rPr>
        <w:t xml:space="preserve">de criminalidad juvenil </w:t>
      </w:r>
      <w:r w:rsidR="00B9370F">
        <w:rPr>
          <w:bCs/>
          <w:color w:val="000000"/>
        </w:rPr>
        <w:t xml:space="preserve">de menores condenados por comunidades durante los años </w:t>
      </w:r>
      <w:smartTag w:uri="urn:schemas-microsoft-com:office:smarttags" w:element="metricconverter">
        <w:smartTagPr>
          <w:attr w:name="ProductID" w:val="2016 a"/>
        </w:smartTagPr>
        <w:r w:rsidR="00B9370F">
          <w:rPr>
            <w:bCs/>
            <w:color w:val="000000"/>
          </w:rPr>
          <w:t>2016 a</w:t>
        </w:r>
      </w:smartTag>
      <w:r w:rsidR="00B9370F">
        <w:rPr>
          <w:bCs/>
          <w:color w:val="000000"/>
        </w:rPr>
        <w:t xml:space="preserve"> 2019</w:t>
      </w:r>
      <w:r w:rsidR="008F053F">
        <w:rPr>
          <w:bCs/>
          <w:color w:val="000000"/>
        </w:rPr>
        <w:t xml:space="preserve"> (</w:t>
      </w:r>
      <w:r w:rsidR="009B5C8D">
        <w:rPr>
          <w:b/>
          <w:bCs/>
          <w:color w:val="000000"/>
        </w:rPr>
        <w:t xml:space="preserve">Anexo: </w:t>
      </w:r>
      <w:r w:rsidR="00C14763">
        <w:rPr>
          <w:b/>
          <w:bCs/>
          <w:color w:val="000000"/>
        </w:rPr>
        <w:t>t</w:t>
      </w:r>
      <w:r w:rsidR="007B2FBD" w:rsidRPr="009B5C8D">
        <w:rPr>
          <w:b/>
          <w:bCs/>
          <w:color w:val="000000"/>
        </w:rPr>
        <w:t>ablas 1-4</w:t>
      </w:r>
      <w:r w:rsidR="008F053F">
        <w:rPr>
          <w:bCs/>
          <w:color w:val="000000"/>
        </w:rPr>
        <w:t>)</w:t>
      </w:r>
      <w:r w:rsidR="00B9370F">
        <w:rPr>
          <w:bCs/>
          <w:color w:val="000000"/>
        </w:rPr>
        <w:t>.</w:t>
      </w:r>
      <w:r w:rsidR="008F053F">
        <w:rPr>
          <w:bCs/>
          <w:color w:val="000000"/>
        </w:rPr>
        <w:t xml:space="preserve"> E</w:t>
      </w:r>
      <w:r w:rsidR="00EB1E93">
        <w:rPr>
          <w:bCs/>
          <w:color w:val="000000"/>
        </w:rPr>
        <w:t xml:space="preserve">n resumen, </w:t>
      </w:r>
      <w:r w:rsidR="00787222">
        <w:rPr>
          <w:bCs/>
          <w:color w:val="000000"/>
        </w:rPr>
        <w:t xml:space="preserve">según la media de la tasa de criminalidad entre los años 2016 y 2019, son </w:t>
      </w:r>
      <w:smartTag w:uri="urn:schemas-microsoft-com:office:smarttags" w:element="PersonName">
        <w:smartTagPr>
          <w:attr w:name="ProductID" w:val="la Comunidad Valenciana"/>
        </w:smartTagPr>
        <w:smartTag w:uri="urn:schemas-microsoft-com:office:smarttags" w:element="PersonName">
          <w:smartTagPr>
            <w:attr w:name="ProductID" w:val="la Comunidad"/>
          </w:smartTagPr>
          <w:r w:rsidR="00787222">
            <w:rPr>
              <w:bCs/>
              <w:color w:val="000000"/>
            </w:rPr>
            <w:t>la Comunidad</w:t>
          </w:r>
        </w:smartTag>
        <w:r w:rsidR="00787222">
          <w:rPr>
            <w:bCs/>
            <w:color w:val="000000"/>
          </w:rPr>
          <w:t xml:space="preserve"> Valenciana</w:t>
        </w:r>
      </w:smartTag>
      <w:r w:rsidR="00787222">
        <w:rPr>
          <w:bCs/>
          <w:color w:val="000000"/>
        </w:rPr>
        <w:t xml:space="preserve"> </w:t>
      </w:r>
      <w:r w:rsidR="00787222" w:rsidRPr="00EB1E93">
        <w:rPr>
          <w:bCs/>
          <w:color w:val="000000"/>
        </w:rPr>
        <w:t>(</w:t>
      </w:r>
      <w:r w:rsidR="00787222" w:rsidRPr="00EB1E93">
        <w:rPr>
          <w:rFonts w:ascii="MS Reference Sans Serif" w:hAnsi="MS Reference Sans Serif"/>
          <w:bCs/>
          <w:color w:val="000000"/>
        </w:rPr>
        <w:t></w:t>
      </w:r>
      <w:r w:rsidR="00787222" w:rsidRPr="00EB1E93">
        <w:rPr>
          <w:bCs/>
          <w:color w:val="000000"/>
        </w:rPr>
        <w:t>= 10,2</w:t>
      </w:r>
      <w:r w:rsidR="00787222">
        <w:rPr>
          <w:bCs/>
          <w:color w:val="000000"/>
        </w:rPr>
        <w:t xml:space="preserve">) </w:t>
      </w:r>
      <w:r w:rsidR="000324F5">
        <w:rPr>
          <w:bCs/>
          <w:color w:val="000000"/>
        </w:rPr>
        <w:t xml:space="preserve">y </w:t>
      </w:r>
      <w:smartTag w:uri="urn:schemas-microsoft-com:office:smarttags" w:element="PersonName">
        <w:smartTagPr>
          <w:attr w:name="ProductID" w:val="la Comunidad"/>
        </w:smartTagPr>
        <w:r w:rsidR="000324F5">
          <w:rPr>
            <w:bCs/>
            <w:color w:val="000000"/>
          </w:rPr>
          <w:t>la Comunidad</w:t>
        </w:r>
      </w:smartTag>
      <w:r w:rsidR="000324F5">
        <w:rPr>
          <w:bCs/>
          <w:color w:val="000000"/>
        </w:rPr>
        <w:t xml:space="preserve"> de</w:t>
      </w:r>
      <w:r w:rsidR="008F053F">
        <w:rPr>
          <w:bCs/>
          <w:color w:val="000000"/>
        </w:rPr>
        <w:t xml:space="preserve"> Madrid (</w:t>
      </w:r>
      <w:r w:rsidR="008F053F" w:rsidRPr="00EB1E93">
        <w:rPr>
          <w:rFonts w:ascii="MS Reference Sans Serif" w:hAnsi="MS Reference Sans Serif"/>
          <w:bCs/>
          <w:color w:val="000000"/>
        </w:rPr>
        <w:t></w:t>
      </w:r>
      <w:r w:rsidR="008F053F" w:rsidRPr="00EB1E93">
        <w:rPr>
          <w:bCs/>
          <w:color w:val="000000"/>
        </w:rPr>
        <w:t>=</w:t>
      </w:r>
      <w:r w:rsidR="008F053F">
        <w:rPr>
          <w:bCs/>
          <w:color w:val="000000"/>
        </w:rPr>
        <w:t>4,2)</w:t>
      </w:r>
      <w:r w:rsidR="00787222">
        <w:rPr>
          <w:bCs/>
          <w:color w:val="000000"/>
        </w:rPr>
        <w:t xml:space="preserve">, quienes presentan la mayor y menor tasa del </w:t>
      </w:r>
      <w:r w:rsidR="00D10113">
        <w:rPr>
          <w:bCs/>
          <w:color w:val="000000"/>
        </w:rPr>
        <w:t>total</w:t>
      </w:r>
      <w:r w:rsidR="00787222">
        <w:rPr>
          <w:bCs/>
          <w:color w:val="000000"/>
        </w:rPr>
        <w:t xml:space="preserve"> de Comunidades Autónomas de España. Por ello las seleccionamos, </w:t>
      </w:r>
      <w:r w:rsidR="000324F5">
        <w:rPr>
          <w:bCs/>
          <w:color w:val="000000"/>
        </w:rPr>
        <w:t xml:space="preserve">ya que constituyen dos de las </w:t>
      </w:r>
      <w:r w:rsidR="0062174E">
        <w:rPr>
          <w:bCs/>
          <w:color w:val="000000"/>
        </w:rPr>
        <w:t>comunidades</w:t>
      </w:r>
      <w:r w:rsidR="000324F5">
        <w:rPr>
          <w:bCs/>
          <w:color w:val="000000"/>
        </w:rPr>
        <w:t xml:space="preserve"> más importantes del país</w:t>
      </w:r>
      <w:r w:rsidR="00787222">
        <w:rPr>
          <w:bCs/>
          <w:color w:val="000000"/>
        </w:rPr>
        <w:t>,</w:t>
      </w:r>
      <w:r w:rsidR="000324F5">
        <w:rPr>
          <w:bCs/>
          <w:color w:val="000000"/>
        </w:rPr>
        <w:t xml:space="preserve"> </w:t>
      </w:r>
      <w:r w:rsidR="0062174E">
        <w:rPr>
          <w:bCs/>
          <w:color w:val="000000"/>
        </w:rPr>
        <w:t xml:space="preserve">con grandes ciudades </w:t>
      </w:r>
      <w:r w:rsidR="000324F5">
        <w:rPr>
          <w:bCs/>
          <w:color w:val="000000"/>
        </w:rPr>
        <w:t>y con características similares, y a pesar de ello</w:t>
      </w:r>
      <w:r w:rsidR="00787222">
        <w:rPr>
          <w:bCs/>
          <w:color w:val="000000"/>
        </w:rPr>
        <w:t>,</w:t>
      </w:r>
      <w:r w:rsidR="000324F5">
        <w:rPr>
          <w:bCs/>
          <w:color w:val="000000"/>
        </w:rPr>
        <w:t xml:space="preserve"> sus tasas de menores infractores son muy diferentes.</w:t>
      </w:r>
      <w:r w:rsidR="00EB5890">
        <w:rPr>
          <w:bCs/>
          <w:color w:val="000000"/>
        </w:rPr>
        <w:t xml:space="preserve"> </w:t>
      </w:r>
    </w:p>
    <w:p w:rsidR="00EB5890" w:rsidRDefault="00724285" w:rsidP="516A987A">
      <w:pPr>
        <w:pStyle w:val="NormalWeb"/>
        <w:spacing w:before="240" w:beforeAutospacing="0" w:line="360" w:lineRule="auto"/>
        <w:jc w:val="both"/>
      </w:pPr>
      <w:r w:rsidRPr="516A987A">
        <w:rPr>
          <w:color w:val="000000"/>
        </w:rPr>
        <w:t xml:space="preserve">Así, la </w:t>
      </w:r>
      <w:r w:rsidR="00EB5890" w:rsidRPr="516A987A">
        <w:rPr>
          <w:color w:val="000000"/>
        </w:rPr>
        <w:t>Comunidad Valenciana</w:t>
      </w:r>
      <w:r w:rsidRPr="516A987A">
        <w:rPr>
          <w:color w:val="000000"/>
        </w:rPr>
        <w:t xml:space="preserve"> para el año 2019 había condenado a 1.934</w:t>
      </w:r>
      <w:r w:rsidR="00EB5890" w:rsidRPr="516A987A">
        <w:rPr>
          <w:color w:val="000000"/>
        </w:rPr>
        <w:t xml:space="preserve"> menores infractores</w:t>
      </w:r>
      <w:r w:rsidRPr="516A987A">
        <w:rPr>
          <w:color w:val="000000"/>
        </w:rPr>
        <w:t xml:space="preserve">, y </w:t>
      </w:r>
      <w:r w:rsidR="00EB5890">
        <w:t xml:space="preserve">la Comunidad de Madrid </w:t>
      </w:r>
      <w:r>
        <w:t xml:space="preserve">tenía </w:t>
      </w:r>
      <w:r w:rsidR="00EB5890">
        <w:t>1.275 condenados, al transformar estos datos en tasas por cada 1.000 habitantes</w:t>
      </w:r>
      <w:r w:rsidR="009B5C8D">
        <w:t>,</w:t>
      </w:r>
      <w:r w:rsidR="00EB5890">
        <w:t xml:space="preserve"> </w:t>
      </w:r>
      <w:r>
        <w:t xml:space="preserve">esta última </w:t>
      </w:r>
      <w:r w:rsidR="009B5C8D">
        <w:t>c</w:t>
      </w:r>
      <w:r w:rsidR="00EB5890">
        <w:t xml:space="preserve">omunidad </w:t>
      </w:r>
      <w:r>
        <w:t xml:space="preserve">es la que cuenta </w:t>
      </w:r>
      <w:r w:rsidR="00EB5890">
        <w:t>con meno</w:t>
      </w:r>
      <w:r>
        <w:t xml:space="preserve">r cantidad de </w:t>
      </w:r>
      <w:r w:rsidR="00EB5890">
        <w:t>menores infractores</w:t>
      </w:r>
      <w:r>
        <w:t xml:space="preserve">. </w:t>
      </w:r>
      <w:r w:rsidR="0058360C">
        <w:t>(</w:t>
      </w:r>
      <w:r w:rsidR="009B5C8D">
        <w:rPr>
          <w:b/>
        </w:rPr>
        <w:t>Anexo</w:t>
      </w:r>
      <w:r w:rsidR="009B5C8D" w:rsidRPr="009B5C8D">
        <w:rPr>
          <w:b/>
        </w:rPr>
        <w:t xml:space="preserve">: </w:t>
      </w:r>
      <w:r w:rsidR="00C14763">
        <w:rPr>
          <w:b/>
          <w:bCs/>
        </w:rPr>
        <w:t>t</w:t>
      </w:r>
      <w:r w:rsidR="007B2FBD" w:rsidRPr="009B5C8D">
        <w:rPr>
          <w:b/>
          <w:bCs/>
        </w:rPr>
        <w:t>abla 4</w:t>
      </w:r>
      <w:r w:rsidR="0058360C">
        <w:t>)</w:t>
      </w:r>
      <w:r w:rsidR="00C54141">
        <w:t xml:space="preserve">. </w:t>
      </w:r>
      <w:r>
        <w:t xml:space="preserve">Por último, </w:t>
      </w:r>
      <w:r w:rsidR="1FC4FE5C">
        <w:t>otro dato</w:t>
      </w:r>
      <w:r>
        <w:t xml:space="preserve"> que </w:t>
      </w:r>
      <w:r w:rsidR="008137D1">
        <w:t>se aporta</w:t>
      </w:r>
      <w:r>
        <w:t xml:space="preserve"> es</w:t>
      </w:r>
      <w:r w:rsidR="008137D1">
        <w:t>,</w:t>
      </w:r>
      <w:r>
        <w:t xml:space="preserve"> </w:t>
      </w:r>
      <w:r w:rsidR="009B5C8D">
        <w:t>que,</w:t>
      </w:r>
      <w:r>
        <w:t xml:space="preserve"> según </w:t>
      </w:r>
      <w:r w:rsidR="00C54141">
        <w:t xml:space="preserve">el INE a 1 de enero de 2020, la población de menores de entre 14 y 17 años era mayor en </w:t>
      </w:r>
      <w:smartTag w:uri="urn:schemas-microsoft-com:office:smarttags" w:element="PersonName">
        <w:smartTagPr>
          <w:attr w:name="ProductID" w:val="la Comunidad"/>
        </w:smartTagPr>
        <w:r w:rsidR="00C54141">
          <w:t>la Comunidad</w:t>
        </w:r>
      </w:smartTag>
      <w:r w:rsidR="00C54141">
        <w:t xml:space="preserve"> de Madrid (278.412) que en </w:t>
      </w:r>
      <w:smartTag w:uri="urn:schemas-microsoft-com:office:smarttags" w:element="PersonName">
        <w:smartTagPr>
          <w:attr w:name="ProductID" w:val="la Comunidad Valenciana"/>
        </w:smartTagPr>
        <w:r w:rsidR="00C54141">
          <w:t>la Comunidad Valenciana</w:t>
        </w:r>
      </w:smartTag>
      <w:r>
        <w:t xml:space="preserve"> (210.192)</w:t>
      </w:r>
      <w:r w:rsidR="328C48A0">
        <w:t>,</w:t>
      </w:r>
      <w:r>
        <w:t xml:space="preserve"> </w:t>
      </w:r>
      <w:r w:rsidR="0EE5050C">
        <w:t>p</w:t>
      </w:r>
      <w:r w:rsidR="00C54141">
        <w:t xml:space="preserve">or lo que </w:t>
      </w:r>
      <w:r>
        <w:t xml:space="preserve">suponer que a mayor población de menores mayor delito, no sería concluyente, según lo que hasta ahora podemos apreciar. </w:t>
      </w:r>
      <w:r w:rsidR="00C54141">
        <w:t xml:space="preserve"> </w:t>
      </w:r>
    </w:p>
    <w:p w:rsidR="00B96BDB" w:rsidRDefault="00977E58" w:rsidP="516A987A">
      <w:pPr>
        <w:pStyle w:val="NormalWeb"/>
        <w:spacing w:before="240" w:beforeAutospacing="0" w:line="360" w:lineRule="auto"/>
        <w:jc w:val="both"/>
        <w:rPr>
          <w:color w:val="000000"/>
        </w:rPr>
      </w:pPr>
      <w:r w:rsidRPr="516A987A">
        <w:rPr>
          <w:color w:val="000000"/>
        </w:rPr>
        <w:t xml:space="preserve">Por otro lado, </w:t>
      </w:r>
      <w:smartTag w:uri="urn:schemas-microsoft-com:office:smarttags" w:element="PersonName">
        <w:smartTagPr>
          <w:attr w:name="ProductID" w:val="La LO"/>
        </w:smartTagPr>
        <w:r w:rsidR="00100915" w:rsidRPr="516A987A">
          <w:rPr>
            <w:color w:val="000000"/>
          </w:rPr>
          <w:t>la LO</w:t>
        </w:r>
      </w:smartTag>
      <w:r w:rsidR="00100915" w:rsidRPr="516A987A">
        <w:rPr>
          <w:color w:val="000000"/>
        </w:rPr>
        <w:t xml:space="preserve"> 5/2000 ha pasado por diversas reformas, provocando según </w:t>
      </w:r>
      <w:r w:rsidR="00100915">
        <w:rPr>
          <w:bCs/>
          <w:color w:val="000000"/>
        </w:rPr>
        <w:br/>
      </w:r>
      <w:r w:rsidR="00100915" w:rsidRPr="516A987A">
        <w:rPr>
          <w:color w:val="000000"/>
        </w:rPr>
        <w:t xml:space="preserve">Jiménez (2014), que la justicia de menores tenga carácter </w:t>
      </w:r>
      <w:proofErr w:type="spellStart"/>
      <w:r w:rsidR="00100915" w:rsidRPr="516A987A">
        <w:rPr>
          <w:color w:val="000000"/>
        </w:rPr>
        <w:t>punitivista</w:t>
      </w:r>
      <w:proofErr w:type="spellEnd"/>
      <w:r w:rsidR="00100915" w:rsidRPr="516A987A">
        <w:rPr>
          <w:color w:val="000000"/>
        </w:rPr>
        <w:t xml:space="preserve">, </w:t>
      </w:r>
      <w:r w:rsidR="00B96BDB" w:rsidRPr="516A987A">
        <w:rPr>
          <w:color w:val="000000"/>
        </w:rPr>
        <w:t xml:space="preserve">parecida a la </w:t>
      </w:r>
      <w:r w:rsidR="00100915" w:rsidRPr="516A987A">
        <w:rPr>
          <w:color w:val="000000"/>
        </w:rPr>
        <w:t xml:space="preserve">justicia </w:t>
      </w:r>
      <w:r w:rsidR="00B96BDB" w:rsidRPr="516A987A">
        <w:rPr>
          <w:color w:val="000000"/>
        </w:rPr>
        <w:t xml:space="preserve">de adultos, </w:t>
      </w:r>
      <w:r w:rsidR="00100915" w:rsidRPr="516A987A">
        <w:rPr>
          <w:color w:val="000000"/>
        </w:rPr>
        <w:t>perdiendo en ci</w:t>
      </w:r>
      <w:r w:rsidR="00B96BDB" w:rsidRPr="516A987A">
        <w:rPr>
          <w:color w:val="000000"/>
        </w:rPr>
        <w:t>erto modo su carácter educador y resocializador inicial</w:t>
      </w:r>
      <w:r w:rsidR="00100915" w:rsidRPr="516A987A">
        <w:rPr>
          <w:color w:val="000000"/>
        </w:rPr>
        <w:t xml:space="preserve">. </w:t>
      </w:r>
      <w:smartTag w:uri="urn:schemas-microsoft-com:office:smarttags" w:element="PersonName">
        <w:smartTagPr>
          <w:attr w:name="ProductID" w:val="La Ley Orgánica"/>
        </w:smartTagPr>
        <w:r w:rsidR="00B96BDB" w:rsidRPr="516A987A">
          <w:rPr>
            <w:color w:val="000000"/>
          </w:rPr>
          <w:t>La Ley Orgánica</w:t>
        </w:r>
      </w:smartTag>
      <w:r w:rsidR="00B96BDB" w:rsidRPr="516A987A">
        <w:rPr>
          <w:color w:val="000000"/>
        </w:rPr>
        <w:t xml:space="preserve"> Reguladora de </w:t>
      </w:r>
      <w:smartTag w:uri="urn:schemas-microsoft-com:office:smarttags" w:element="PersonName">
        <w:smartTagPr>
          <w:attr w:name="ProductID" w:val="la Responsabilidad Penal"/>
        </w:smartTagPr>
        <w:r w:rsidR="00B96BDB" w:rsidRPr="516A987A">
          <w:rPr>
            <w:color w:val="000000"/>
          </w:rPr>
          <w:t>la Responsabilidad Penal</w:t>
        </w:r>
      </w:smartTag>
      <w:r w:rsidR="00B96BDB" w:rsidRPr="516A987A">
        <w:rPr>
          <w:color w:val="000000"/>
        </w:rPr>
        <w:t xml:space="preserve"> de los Menores (LORPM) ha sufrido seis modificaciones desde su aprobación, dos de ellas incluso antes de su entrada en vigor. Estas modificaciones son: LO</w:t>
      </w:r>
      <w:r w:rsidR="3475B1A3" w:rsidRPr="516A987A">
        <w:rPr>
          <w:color w:val="000000"/>
        </w:rPr>
        <w:t xml:space="preserve"> 7</w:t>
      </w:r>
      <w:r w:rsidR="00B96BDB" w:rsidRPr="516A987A">
        <w:rPr>
          <w:color w:val="000000"/>
        </w:rPr>
        <w:t xml:space="preserve">/2000, LO 9/2000, LO 9/2002, LO 15/2003, LO 8/2006 y </w:t>
      </w:r>
      <w:smartTag w:uri="urn:schemas-microsoft-com:office:smarttags" w:element="PersonName">
        <w:smartTagPr>
          <w:attr w:name="ProductID" w:val="La LO"/>
        </w:smartTagPr>
        <w:r w:rsidR="00B96BDB" w:rsidRPr="516A987A">
          <w:rPr>
            <w:color w:val="000000"/>
          </w:rPr>
          <w:t>la LO</w:t>
        </w:r>
      </w:smartTag>
      <w:r w:rsidR="00B96BDB" w:rsidRPr="516A987A">
        <w:rPr>
          <w:color w:val="000000"/>
        </w:rPr>
        <w:t xml:space="preserve"> 8/2012. Entre las medidas más importantes que han sido reformadas </w:t>
      </w:r>
      <w:r w:rsidR="00100915" w:rsidRPr="516A987A">
        <w:rPr>
          <w:color w:val="000000"/>
        </w:rPr>
        <w:t>y que se mantienen</w:t>
      </w:r>
      <w:r w:rsidR="00A86CE8">
        <w:rPr>
          <w:color w:val="000000"/>
        </w:rPr>
        <w:t>,</w:t>
      </w:r>
      <w:r w:rsidR="00100915" w:rsidRPr="516A987A">
        <w:rPr>
          <w:color w:val="000000"/>
        </w:rPr>
        <w:t xml:space="preserve"> </w:t>
      </w:r>
      <w:r w:rsidR="00B96BDB" w:rsidRPr="516A987A">
        <w:rPr>
          <w:color w:val="000000"/>
        </w:rPr>
        <w:t>están:</w:t>
      </w:r>
    </w:p>
    <w:p w:rsidR="00B96BDB" w:rsidRDefault="00B96BDB" w:rsidP="00B96BDB">
      <w:pPr>
        <w:pStyle w:val="NormalWeb"/>
        <w:numPr>
          <w:ilvl w:val="0"/>
          <w:numId w:val="27"/>
        </w:numPr>
        <w:spacing w:before="240" w:beforeAutospacing="0" w:line="360" w:lineRule="auto"/>
        <w:jc w:val="both"/>
        <w:rPr>
          <w:bCs/>
          <w:color w:val="000000"/>
        </w:rPr>
      </w:pPr>
      <w:r>
        <w:rPr>
          <w:bCs/>
          <w:color w:val="000000"/>
        </w:rPr>
        <w:t>Endure</w:t>
      </w:r>
      <w:r w:rsidR="00100915">
        <w:rPr>
          <w:bCs/>
          <w:color w:val="000000"/>
        </w:rPr>
        <w:t>cimiento de penas para delitos “</w:t>
      </w:r>
      <w:r>
        <w:rPr>
          <w:bCs/>
          <w:color w:val="000000"/>
        </w:rPr>
        <w:t>más graves": homicidi</w:t>
      </w:r>
      <w:r w:rsidR="00050D20">
        <w:rPr>
          <w:bCs/>
          <w:color w:val="000000"/>
        </w:rPr>
        <w:t xml:space="preserve">o, asesinato, delitos </w:t>
      </w:r>
      <w:r w:rsidR="005A556F">
        <w:rPr>
          <w:bCs/>
          <w:color w:val="000000"/>
        </w:rPr>
        <w:t>sexuales,</w:t>
      </w:r>
      <w:r w:rsidR="00050D20">
        <w:rPr>
          <w:bCs/>
          <w:color w:val="000000"/>
        </w:rPr>
        <w:t xml:space="preserve"> así como ampliación de </w:t>
      </w:r>
      <w:r w:rsidR="001F1B73">
        <w:rPr>
          <w:bCs/>
          <w:color w:val="000000"/>
        </w:rPr>
        <w:t>escenarios</w:t>
      </w:r>
      <w:r w:rsidR="00050D20">
        <w:rPr>
          <w:bCs/>
          <w:color w:val="000000"/>
        </w:rPr>
        <w:t xml:space="preserve"> en los que se puede </w:t>
      </w:r>
      <w:r w:rsidR="00163339">
        <w:rPr>
          <w:bCs/>
          <w:color w:val="000000"/>
        </w:rPr>
        <w:t>imponer</w:t>
      </w:r>
      <w:r w:rsidR="00050D20">
        <w:rPr>
          <w:bCs/>
          <w:color w:val="000000"/>
        </w:rPr>
        <w:t xml:space="preserve"> un régimen de internamiento.</w:t>
      </w:r>
    </w:p>
    <w:p w:rsidR="00B96BDB" w:rsidRDefault="00B96BDB" w:rsidP="00B96BDB">
      <w:pPr>
        <w:pStyle w:val="NormalWeb"/>
        <w:numPr>
          <w:ilvl w:val="0"/>
          <w:numId w:val="27"/>
        </w:numPr>
        <w:spacing w:before="240" w:beforeAutospacing="0" w:line="360" w:lineRule="auto"/>
        <w:jc w:val="both"/>
        <w:rPr>
          <w:bCs/>
          <w:color w:val="000000"/>
        </w:rPr>
      </w:pPr>
      <w:r>
        <w:rPr>
          <w:bCs/>
          <w:color w:val="000000"/>
        </w:rPr>
        <w:t>Introducción de la figura de la acusación particular.</w:t>
      </w:r>
    </w:p>
    <w:p w:rsidR="00B96BDB" w:rsidRDefault="00B96BDB" w:rsidP="00B96BDB">
      <w:pPr>
        <w:pStyle w:val="NormalWeb"/>
        <w:numPr>
          <w:ilvl w:val="0"/>
          <w:numId w:val="27"/>
        </w:numPr>
        <w:spacing w:before="240" w:beforeAutospacing="0" w:line="360" w:lineRule="auto"/>
        <w:jc w:val="both"/>
        <w:rPr>
          <w:bCs/>
          <w:color w:val="000000"/>
        </w:rPr>
      </w:pPr>
      <w:r>
        <w:rPr>
          <w:bCs/>
          <w:color w:val="000000"/>
        </w:rPr>
        <w:lastRenderedPageBreak/>
        <w:t>Posibilidad de traslad</w:t>
      </w:r>
      <w:r w:rsidR="00C7629E">
        <w:rPr>
          <w:bCs/>
          <w:color w:val="000000"/>
        </w:rPr>
        <w:t>ar</w:t>
      </w:r>
      <w:r>
        <w:rPr>
          <w:bCs/>
          <w:color w:val="000000"/>
        </w:rPr>
        <w:t xml:space="preserve"> </w:t>
      </w:r>
      <w:r w:rsidR="00C7629E">
        <w:rPr>
          <w:bCs/>
          <w:color w:val="000000"/>
        </w:rPr>
        <w:t>a</w:t>
      </w:r>
      <w:r>
        <w:rPr>
          <w:bCs/>
          <w:color w:val="000000"/>
        </w:rPr>
        <w:t xml:space="preserve"> un menor a un centro penitenciario de adultos al cumplir los 18 años bajo determinados requerimientos. </w:t>
      </w:r>
    </w:p>
    <w:p w:rsidR="00B96BDB" w:rsidRDefault="00B96BDB" w:rsidP="00B96BDB">
      <w:pPr>
        <w:pStyle w:val="NormalWeb"/>
        <w:numPr>
          <w:ilvl w:val="0"/>
          <w:numId w:val="27"/>
        </w:numPr>
        <w:spacing w:before="240" w:beforeAutospacing="0" w:line="360" w:lineRule="auto"/>
        <w:jc w:val="both"/>
        <w:rPr>
          <w:bCs/>
          <w:color w:val="000000"/>
        </w:rPr>
      </w:pPr>
      <w:r>
        <w:rPr>
          <w:bCs/>
          <w:color w:val="000000"/>
        </w:rPr>
        <w:t xml:space="preserve">Anulación de la posibilidad de aplicar la ley a adultos jóvenes de entre 18 y 21 años. </w:t>
      </w:r>
    </w:p>
    <w:p w:rsidR="001957BC" w:rsidRDefault="005B6BCF" w:rsidP="00B96BDB">
      <w:pPr>
        <w:pStyle w:val="NormalWeb"/>
        <w:spacing w:before="240" w:beforeAutospacing="0" w:line="360" w:lineRule="auto"/>
        <w:jc w:val="both"/>
        <w:rPr>
          <w:bCs/>
          <w:color w:val="000000"/>
        </w:rPr>
      </w:pPr>
      <w:r>
        <w:rPr>
          <w:bCs/>
          <w:color w:val="000000"/>
        </w:rPr>
        <w:t xml:space="preserve">En </w:t>
      </w:r>
      <w:smartTag w:uri="urn:schemas-microsoft-com:office:smarttags" w:element="PersonName">
        <w:smartTagPr>
          <w:attr w:name="ProductID" w:val="la LORPM"/>
        </w:smartTagPr>
        <w:r>
          <w:rPr>
            <w:bCs/>
            <w:color w:val="000000"/>
          </w:rPr>
          <w:t>la LORPM</w:t>
        </w:r>
      </w:smartTag>
      <w:r w:rsidR="00F2430D">
        <w:rPr>
          <w:bCs/>
          <w:color w:val="000000"/>
        </w:rPr>
        <w:t>,</w:t>
      </w:r>
      <w:r>
        <w:rPr>
          <w:bCs/>
          <w:color w:val="000000"/>
        </w:rPr>
        <w:t xml:space="preserve"> se contemplan diversas medidas </w:t>
      </w:r>
      <w:r w:rsidR="00F2430D">
        <w:rPr>
          <w:bCs/>
          <w:color w:val="000000"/>
        </w:rPr>
        <w:t xml:space="preserve">que pueden </w:t>
      </w:r>
      <w:r>
        <w:rPr>
          <w:bCs/>
          <w:color w:val="000000"/>
        </w:rPr>
        <w:t xml:space="preserve">ser </w:t>
      </w:r>
      <w:r w:rsidR="00F2430D">
        <w:rPr>
          <w:bCs/>
          <w:color w:val="000000"/>
        </w:rPr>
        <w:t xml:space="preserve">aplicadas a menores </w:t>
      </w:r>
      <w:r w:rsidR="00EC6718">
        <w:rPr>
          <w:bCs/>
          <w:color w:val="000000"/>
        </w:rPr>
        <w:t>condenados</w:t>
      </w:r>
      <w:r w:rsidR="00F2430D">
        <w:rPr>
          <w:bCs/>
          <w:color w:val="000000"/>
        </w:rPr>
        <w:t>. Y s</w:t>
      </w:r>
      <w:r>
        <w:rPr>
          <w:bCs/>
          <w:color w:val="000000"/>
        </w:rPr>
        <w:t xml:space="preserve">egún </w:t>
      </w:r>
      <w:r w:rsidR="00F2430D">
        <w:rPr>
          <w:bCs/>
          <w:color w:val="000000"/>
        </w:rPr>
        <w:t>e</w:t>
      </w:r>
      <w:r>
        <w:rPr>
          <w:bCs/>
          <w:color w:val="000000"/>
        </w:rPr>
        <w:t>l Observatorio de la Infancia</w:t>
      </w:r>
      <w:r w:rsidR="00F2430D">
        <w:rPr>
          <w:bCs/>
          <w:color w:val="000000"/>
        </w:rPr>
        <w:t xml:space="preserve"> </w:t>
      </w:r>
      <w:r w:rsidR="00C67F7D">
        <w:rPr>
          <w:bCs/>
          <w:color w:val="000000"/>
        </w:rPr>
        <w:t>(2018)</w:t>
      </w:r>
      <w:r>
        <w:rPr>
          <w:bCs/>
          <w:color w:val="000000"/>
        </w:rPr>
        <w:t xml:space="preserve">, las medidas </w:t>
      </w:r>
      <w:r w:rsidR="00F2430D">
        <w:rPr>
          <w:bCs/>
          <w:color w:val="000000"/>
        </w:rPr>
        <w:t xml:space="preserve">que </w:t>
      </w:r>
      <w:r>
        <w:rPr>
          <w:bCs/>
          <w:color w:val="000000"/>
        </w:rPr>
        <w:t xml:space="preserve">más </w:t>
      </w:r>
      <w:r w:rsidR="00F2430D">
        <w:rPr>
          <w:bCs/>
          <w:color w:val="000000"/>
        </w:rPr>
        <w:t>se aplican e</w:t>
      </w:r>
      <w:r>
        <w:rPr>
          <w:bCs/>
          <w:color w:val="000000"/>
        </w:rPr>
        <w:t xml:space="preserve">n España son: </w:t>
      </w:r>
      <w:r w:rsidR="00E1761B">
        <w:rPr>
          <w:bCs/>
          <w:color w:val="000000"/>
        </w:rPr>
        <w:t xml:space="preserve">la </w:t>
      </w:r>
      <w:r>
        <w:rPr>
          <w:bCs/>
          <w:color w:val="000000"/>
        </w:rPr>
        <w:t>libertad vigilada (4</w:t>
      </w:r>
      <w:r w:rsidR="00A371B3">
        <w:rPr>
          <w:bCs/>
          <w:color w:val="000000"/>
        </w:rPr>
        <w:t>7</w:t>
      </w:r>
      <w:r>
        <w:rPr>
          <w:bCs/>
          <w:color w:val="000000"/>
        </w:rPr>
        <w:t xml:space="preserve">%), </w:t>
      </w:r>
      <w:r w:rsidR="00E1761B">
        <w:rPr>
          <w:bCs/>
          <w:color w:val="000000"/>
        </w:rPr>
        <w:t xml:space="preserve">las </w:t>
      </w:r>
      <w:r>
        <w:rPr>
          <w:bCs/>
          <w:color w:val="000000"/>
        </w:rPr>
        <w:t>prestaciones en benefici</w:t>
      </w:r>
      <w:r w:rsidR="00A371B3">
        <w:rPr>
          <w:bCs/>
          <w:color w:val="000000"/>
        </w:rPr>
        <w:t>o de la comunidad (12</w:t>
      </w:r>
      <w:r>
        <w:rPr>
          <w:bCs/>
          <w:color w:val="000000"/>
        </w:rPr>
        <w:t xml:space="preserve">%) y </w:t>
      </w:r>
      <w:r w:rsidR="00E1761B">
        <w:rPr>
          <w:bCs/>
          <w:color w:val="000000"/>
        </w:rPr>
        <w:t xml:space="preserve">la </w:t>
      </w:r>
      <w:r>
        <w:rPr>
          <w:bCs/>
          <w:color w:val="000000"/>
        </w:rPr>
        <w:t xml:space="preserve">realización de tareas socioeducativas (13%). Además, el total de internamientos, ya sean </w:t>
      </w:r>
      <w:r w:rsidR="00F2430D">
        <w:rPr>
          <w:bCs/>
          <w:color w:val="000000"/>
        </w:rPr>
        <w:t>ordinarios</w:t>
      </w:r>
      <w:r>
        <w:rPr>
          <w:bCs/>
          <w:color w:val="000000"/>
        </w:rPr>
        <w:t xml:space="preserve"> o terapéuticos, en modalidad cerrada, </w:t>
      </w:r>
      <w:proofErr w:type="spellStart"/>
      <w:r>
        <w:rPr>
          <w:bCs/>
          <w:color w:val="000000"/>
        </w:rPr>
        <w:t>semiabierta</w:t>
      </w:r>
      <w:proofErr w:type="spellEnd"/>
      <w:r>
        <w:rPr>
          <w:bCs/>
          <w:color w:val="000000"/>
        </w:rPr>
        <w:t xml:space="preserve"> o abierta, suponen un </w:t>
      </w:r>
      <w:r w:rsidR="00A371B3">
        <w:rPr>
          <w:bCs/>
          <w:color w:val="000000"/>
        </w:rPr>
        <w:t>13</w:t>
      </w:r>
      <w:r>
        <w:rPr>
          <w:bCs/>
          <w:color w:val="000000"/>
        </w:rPr>
        <w:t xml:space="preserve">% del total de medidas </w:t>
      </w:r>
      <w:r w:rsidR="00A371B3">
        <w:rPr>
          <w:bCs/>
          <w:color w:val="000000"/>
        </w:rPr>
        <w:t>ejecutadas</w:t>
      </w:r>
      <w:r w:rsidR="00F2430D">
        <w:rPr>
          <w:bCs/>
          <w:color w:val="000000"/>
        </w:rPr>
        <w:t>.</w:t>
      </w:r>
      <w:r w:rsidR="00E1761B">
        <w:rPr>
          <w:bCs/>
          <w:color w:val="000000"/>
        </w:rPr>
        <w:t xml:space="preserve"> En cuanto a ambas Comunidades, por cada 100.000 habitantes, las medidas aplicadas son </w:t>
      </w:r>
      <w:r w:rsidR="00A371B3">
        <w:rPr>
          <w:bCs/>
          <w:color w:val="000000"/>
        </w:rPr>
        <w:t xml:space="preserve">internamiento en régimen </w:t>
      </w:r>
      <w:proofErr w:type="spellStart"/>
      <w:r w:rsidR="00A371B3">
        <w:rPr>
          <w:bCs/>
          <w:color w:val="000000"/>
        </w:rPr>
        <w:t>semi</w:t>
      </w:r>
      <w:proofErr w:type="spellEnd"/>
      <w:r w:rsidR="00D10113">
        <w:rPr>
          <w:bCs/>
          <w:color w:val="000000"/>
        </w:rPr>
        <w:t>-</w:t>
      </w:r>
      <w:r w:rsidR="00A371B3">
        <w:rPr>
          <w:bCs/>
          <w:color w:val="000000"/>
        </w:rPr>
        <w:t xml:space="preserve">abierto, abierto y </w:t>
      </w:r>
      <w:r w:rsidR="00E72672">
        <w:rPr>
          <w:bCs/>
          <w:color w:val="000000"/>
        </w:rPr>
        <w:t>terapéutico</w:t>
      </w:r>
      <w:r w:rsidR="00A371B3">
        <w:rPr>
          <w:bCs/>
          <w:color w:val="000000"/>
        </w:rPr>
        <w:t xml:space="preserve">, así como de libertad vigilada, prestación en beneficio de la comunidad y realización de tareas socio-educativas. </w:t>
      </w:r>
      <w:r w:rsidR="00E1761B">
        <w:rPr>
          <w:bCs/>
          <w:color w:val="000000"/>
        </w:rPr>
        <w:t xml:space="preserve">Sin embargo, </w:t>
      </w:r>
      <w:smartTag w:uri="urn:schemas-microsoft-com:office:smarttags" w:element="PersonName">
        <w:smartTagPr>
          <w:attr w:name="ProductID" w:val="la Comunidad"/>
        </w:smartTagPr>
        <w:r w:rsidR="00E1761B">
          <w:rPr>
            <w:bCs/>
            <w:color w:val="000000"/>
          </w:rPr>
          <w:t>l</w:t>
        </w:r>
        <w:r w:rsidR="00A371B3">
          <w:rPr>
            <w:bCs/>
            <w:color w:val="000000"/>
          </w:rPr>
          <w:t>a Comunidad</w:t>
        </w:r>
      </w:smartTag>
      <w:r w:rsidR="00A371B3">
        <w:rPr>
          <w:bCs/>
          <w:color w:val="000000"/>
        </w:rPr>
        <w:t xml:space="preserve"> de Madrid </w:t>
      </w:r>
      <w:r w:rsidR="00E1761B">
        <w:rPr>
          <w:bCs/>
          <w:color w:val="000000"/>
        </w:rPr>
        <w:t>presenta la mayor</w:t>
      </w:r>
      <w:r w:rsidR="00A371B3">
        <w:rPr>
          <w:bCs/>
          <w:color w:val="000000"/>
        </w:rPr>
        <w:t xml:space="preserve"> tasa de internamientos en régimen cerrado. (</w:t>
      </w:r>
      <w:r w:rsidR="003324B4">
        <w:rPr>
          <w:b/>
          <w:bCs/>
          <w:color w:val="000000"/>
        </w:rPr>
        <w:t>Anexo</w:t>
      </w:r>
      <w:r w:rsidR="003324B4" w:rsidRPr="003324B4">
        <w:rPr>
          <w:b/>
          <w:bCs/>
          <w:color w:val="000000"/>
        </w:rPr>
        <w:t xml:space="preserve">: </w:t>
      </w:r>
      <w:r w:rsidR="00C14763">
        <w:rPr>
          <w:b/>
          <w:bCs/>
          <w:color w:val="000000"/>
        </w:rPr>
        <w:t>t</w:t>
      </w:r>
      <w:r w:rsidR="007B2FBD" w:rsidRPr="003324B4">
        <w:rPr>
          <w:b/>
          <w:bCs/>
          <w:color w:val="000000"/>
        </w:rPr>
        <w:t>abla 6</w:t>
      </w:r>
      <w:r w:rsidR="001957BC">
        <w:rPr>
          <w:bCs/>
          <w:color w:val="000000"/>
        </w:rPr>
        <w:t>)</w:t>
      </w:r>
    </w:p>
    <w:p w:rsidR="001957BC" w:rsidRDefault="00E1761B" w:rsidP="00B96BDB">
      <w:pPr>
        <w:pStyle w:val="NormalWeb"/>
        <w:spacing w:before="240" w:beforeAutospacing="0" w:line="360" w:lineRule="auto"/>
        <w:jc w:val="both"/>
        <w:rPr>
          <w:bCs/>
          <w:color w:val="000000"/>
        </w:rPr>
      </w:pPr>
      <w:r>
        <w:rPr>
          <w:bCs/>
          <w:color w:val="000000"/>
        </w:rPr>
        <w:t>Para poder entender el fenómeno de la delincuencia juvenil y sus medidas</w:t>
      </w:r>
      <w:r w:rsidR="00571880">
        <w:rPr>
          <w:bCs/>
          <w:color w:val="000000"/>
        </w:rPr>
        <w:t>,</w:t>
      </w:r>
      <w:r>
        <w:rPr>
          <w:bCs/>
          <w:color w:val="000000"/>
        </w:rPr>
        <w:t xml:space="preserve"> en cada Comunidad, intentaremos describir los factores de riesgos, un poco el perfil de los jóvenes infractores, los delitos que comenten y por su puesto las medidas que se les imponen y poder ver si son factores influy</w:t>
      </w:r>
      <w:r w:rsidR="001957BC">
        <w:rPr>
          <w:bCs/>
          <w:color w:val="000000"/>
        </w:rPr>
        <w:t xml:space="preserve">entes en su reincidencia o no. </w:t>
      </w:r>
    </w:p>
    <w:p w:rsidR="00640F4D" w:rsidRPr="001957BC" w:rsidRDefault="00E1761B" w:rsidP="00B96BDB">
      <w:pPr>
        <w:pStyle w:val="NormalWeb"/>
        <w:spacing w:before="240" w:beforeAutospacing="0" w:line="360" w:lineRule="auto"/>
        <w:jc w:val="both"/>
        <w:rPr>
          <w:bCs/>
          <w:color w:val="000000"/>
        </w:rPr>
      </w:pPr>
      <w:r w:rsidRPr="00095B98">
        <w:rPr>
          <w:bCs/>
          <w:color w:val="000000"/>
        </w:rPr>
        <w:t xml:space="preserve">Finalmente, el trabajo se encuentra estructurado </w:t>
      </w:r>
      <w:r w:rsidR="00AC0014">
        <w:rPr>
          <w:bCs/>
          <w:color w:val="000000"/>
        </w:rPr>
        <w:t>de la siguiente forma, una primera parte,</w:t>
      </w:r>
      <w:r w:rsidRPr="00095B98">
        <w:rPr>
          <w:bCs/>
          <w:color w:val="000000"/>
        </w:rPr>
        <w:t xml:space="preserve"> donde </w:t>
      </w:r>
      <w:r w:rsidR="008137D1">
        <w:rPr>
          <w:bCs/>
          <w:color w:val="000000"/>
        </w:rPr>
        <w:t>se expone</w:t>
      </w:r>
      <w:r w:rsidRPr="00095B98">
        <w:rPr>
          <w:bCs/>
          <w:color w:val="000000"/>
        </w:rPr>
        <w:t xml:space="preserve"> la metodología</w:t>
      </w:r>
      <w:r w:rsidR="00640F4D" w:rsidRPr="00095B98">
        <w:rPr>
          <w:bCs/>
          <w:color w:val="000000"/>
        </w:rPr>
        <w:t>, con sus objetivos y plan de tratamiento de la información aportada, luego</w:t>
      </w:r>
      <w:r w:rsidR="00095B98">
        <w:rPr>
          <w:bCs/>
          <w:color w:val="000000"/>
        </w:rPr>
        <w:t xml:space="preserve"> una justificación teórica en la que se hablará de los menores infractores en la Comunidad de Madrid y la Comunidad Valenciana, </w:t>
      </w:r>
      <w:r w:rsidR="00AC0014">
        <w:rPr>
          <w:bCs/>
          <w:color w:val="000000"/>
        </w:rPr>
        <w:t xml:space="preserve">una parte donde se describe el aporte criminológico relacionado con el tema, </w:t>
      </w:r>
      <w:r w:rsidR="00640F4D" w:rsidRPr="00095B98">
        <w:rPr>
          <w:bCs/>
          <w:color w:val="000000"/>
        </w:rPr>
        <w:t>y finalmente, presentaremos una breve discusión y conclusiones sobre lo observado durante el desarrollo de la temática.</w:t>
      </w:r>
      <w:r w:rsidR="00640F4D">
        <w:rPr>
          <w:bCs/>
          <w:color w:val="000000"/>
        </w:rPr>
        <w:t xml:space="preserve"> </w:t>
      </w:r>
    </w:p>
    <w:p w:rsidR="00AC0014" w:rsidRDefault="00AC0014" w:rsidP="00C01C39">
      <w:pPr>
        <w:pStyle w:val="NormalWeb"/>
        <w:spacing w:before="240" w:beforeAutospacing="0" w:line="360" w:lineRule="auto"/>
        <w:jc w:val="both"/>
        <w:rPr>
          <w:b/>
          <w:bCs/>
          <w:color w:val="000000"/>
        </w:rPr>
      </w:pPr>
    </w:p>
    <w:p w:rsidR="00AC0014" w:rsidRDefault="00AC0014" w:rsidP="00C01C39">
      <w:pPr>
        <w:pStyle w:val="NormalWeb"/>
        <w:spacing w:before="240" w:beforeAutospacing="0" w:line="360" w:lineRule="auto"/>
        <w:jc w:val="both"/>
        <w:rPr>
          <w:b/>
          <w:bCs/>
          <w:color w:val="000000"/>
        </w:rPr>
      </w:pPr>
    </w:p>
    <w:p w:rsidR="00AC0014" w:rsidRDefault="00AC0014" w:rsidP="00C01C39">
      <w:pPr>
        <w:pStyle w:val="NormalWeb"/>
        <w:spacing w:before="240" w:beforeAutospacing="0" w:line="360" w:lineRule="auto"/>
        <w:jc w:val="both"/>
        <w:rPr>
          <w:b/>
          <w:bCs/>
          <w:color w:val="000000"/>
        </w:rPr>
      </w:pPr>
    </w:p>
    <w:p w:rsidR="00B9370F" w:rsidRPr="00095B98" w:rsidRDefault="007B356E" w:rsidP="00C01C39">
      <w:pPr>
        <w:pStyle w:val="NormalWeb"/>
        <w:spacing w:before="240" w:beforeAutospacing="0" w:line="360" w:lineRule="auto"/>
        <w:jc w:val="both"/>
        <w:rPr>
          <w:b/>
          <w:bCs/>
          <w:color w:val="000000"/>
        </w:rPr>
      </w:pPr>
      <w:r>
        <w:rPr>
          <w:b/>
          <w:bCs/>
          <w:color w:val="000000"/>
        </w:rPr>
        <w:lastRenderedPageBreak/>
        <w:t>METODOLOGÍ</w:t>
      </w:r>
      <w:r w:rsidR="00A2729F" w:rsidRPr="00095B98">
        <w:rPr>
          <w:b/>
          <w:bCs/>
          <w:color w:val="000000"/>
        </w:rPr>
        <w:t>A</w:t>
      </w:r>
      <w:r w:rsidR="00C67F7D">
        <w:rPr>
          <w:b/>
          <w:bCs/>
          <w:color w:val="000000"/>
        </w:rPr>
        <w:t>.</w:t>
      </w:r>
      <w:r w:rsidR="00A2729F" w:rsidRPr="00095B98">
        <w:rPr>
          <w:b/>
          <w:bCs/>
          <w:color w:val="000000"/>
        </w:rPr>
        <w:t xml:space="preserve">  </w:t>
      </w:r>
    </w:p>
    <w:p w:rsidR="5C6B5409" w:rsidRPr="00945CAA" w:rsidRDefault="004808A3" w:rsidP="5C6B5409">
      <w:pPr>
        <w:pStyle w:val="NormalWeb"/>
        <w:spacing w:line="360" w:lineRule="auto"/>
        <w:jc w:val="both"/>
        <w:rPr>
          <w:color w:val="000000"/>
        </w:rPr>
      </w:pPr>
      <w:r w:rsidRPr="5C6B5409">
        <w:rPr>
          <w:color w:val="000000"/>
        </w:rPr>
        <w:t xml:space="preserve">Este trabajo </w:t>
      </w:r>
      <w:r w:rsidR="00640F4D" w:rsidRPr="5C6B5409">
        <w:rPr>
          <w:color w:val="000000"/>
        </w:rPr>
        <w:t xml:space="preserve">se encuentra desarrollado bajo el marco de la investigación de tipo cualitativa, es decir, </w:t>
      </w:r>
      <w:r w:rsidRPr="5C6B5409">
        <w:rPr>
          <w:color w:val="000000"/>
        </w:rPr>
        <w:t xml:space="preserve">basado en </w:t>
      </w:r>
      <w:r w:rsidR="00640F4D" w:rsidRPr="5C6B5409">
        <w:rPr>
          <w:color w:val="000000"/>
        </w:rPr>
        <w:t>la r</w:t>
      </w:r>
      <w:r w:rsidR="00727AB7" w:rsidRPr="5C6B5409">
        <w:rPr>
          <w:color w:val="000000"/>
        </w:rPr>
        <w:t xml:space="preserve">evisión bibliográfica. Hemos consultado y analizado </w:t>
      </w:r>
      <w:r w:rsidRPr="5C6B5409">
        <w:rPr>
          <w:color w:val="000000"/>
        </w:rPr>
        <w:t>diversas fuentes</w:t>
      </w:r>
      <w:r w:rsidR="00727AB7" w:rsidRPr="5C6B5409">
        <w:rPr>
          <w:color w:val="000000"/>
        </w:rPr>
        <w:t xml:space="preserve"> de información</w:t>
      </w:r>
      <w:r w:rsidRPr="5C6B5409">
        <w:rPr>
          <w:color w:val="000000"/>
        </w:rPr>
        <w:t xml:space="preserve">, revistas, libros, informes, </w:t>
      </w:r>
      <w:r w:rsidR="00727AB7" w:rsidRPr="5C6B5409">
        <w:rPr>
          <w:color w:val="000000"/>
        </w:rPr>
        <w:t xml:space="preserve">así como </w:t>
      </w:r>
      <w:r w:rsidRPr="5C6B5409">
        <w:rPr>
          <w:color w:val="000000"/>
        </w:rPr>
        <w:t>páginas oficiales del Gobierno</w:t>
      </w:r>
      <w:r w:rsidR="00727AB7" w:rsidRPr="5C6B5409">
        <w:rPr>
          <w:color w:val="000000"/>
        </w:rPr>
        <w:t>.</w:t>
      </w:r>
      <w:r w:rsidRPr="5C6B5409">
        <w:rPr>
          <w:color w:val="000000"/>
        </w:rPr>
        <w:t xml:space="preserve">      </w:t>
      </w:r>
      <w:r w:rsidR="00D8457E" w:rsidRPr="5C6B5409">
        <w:rPr>
          <w:color w:val="000000"/>
        </w:rPr>
        <w:t xml:space="preserve">     </w:t>
      </w:r>
    </w:p>
    <w:p w:rsidR="5C6B5409" w:rsidRPr="00945CAA" w:rsidRDefault="004D7B5B" w:rsidP="5C6B5409">
      <w:pPr>
        <w:pStyle w:val="NormalWeb"/>
        <w:spacing w:line="360" w:lineRule="auto"/>
        <w:jc w:val="both"/>
        <w:rPr>
          <w:color w:val="000000"/>
        </w:rPr>
      </w:pPr>
      <w:r w:rsidRPr="5C6B5409">
        <w:rPr>
          <w:color w:val="000000"/>
        </w:rPr>
        <w:t xml:space="preserve">Se han consultado buscadores on-line, tales como </w:t>
      </w:r>
      <w:proofErr w:type="spellStart"/>
      <w:r w:rsidRPr="5C6B5409">
        <w:rPr>
          <w:color w:val="000000"/>
        </w:rPr>
        <w:t>Dialnet</w:t>
      </w:r>
      <w:proofErr w:type="spellEnd"/>
      <w:r w:rsidRPr="5C6B5409">
        <w:rPr>
          <w:color w:val="000000"/>
        </w:rPr>
        <w:t xml:space="preserve">, </w:t>
      </w:r>
      <w:proofErr w:type="spellStart"/>
      <w:r w:rsidRPr="5C6B5409">
        <w:rPr>
          <w:color w:val="000000"/>
        </w:rPr>
        <w:t>ProQuest</w:t>
      </w:r>
      <w:proofErr w:type="spellEnd"/>
      <w:r w:rsidRPr="5C6B5409">
        <w:rPr>
          <w:color w:val="000000"/>
        </w:rPr>
        <w:t xml:space="preserve">, </w:t>
      </w:r>
      <w:proofErr w:type="spellStart"/>
      <w:r w:rsidRPr="5C6B5409">
        <w:rPr>
          <w:color w:val="000000"/>
        </w:rPr>
        <w:t>Researchgate</w:t>
      </w:r>
      <w:proofErr w:type="spellEnd"/>
      <w:r w:rsidRPr="5C6B5409">
        <w:rPr>
          <w:color w:val="000000"/>
        </w:rPr>
        <w:t xml:space="preserve">, BASE, </w:t>
      </w:r>
      <w:proofErr w:type="spellStart"/>
      <w:r w:rsidRPr="5C6B5409">
        <w:rPr>
          <w:color w:val="000000"/>
        </w:rPr>
        <w:t>Crimipedia</w:t>
      </w:r>
      <w:proofErr w:type="spellEnd"/>
      <w:r w:rsidR="00D10113">
        <w:rPr>
          <w:color w:val="000000"/>
        </w:rPr>
        <w:t xml:space="preserve"> y </w:t>
      </w:r>
      <w:proofErr w:type="spellStart"/>
      <w:r w:rsidR="00D10113">
        <w:rPr>
          <w:color w:val="000000"/>
        </w:rPr>
        <w:t>PsycInfo</w:t>
      </w:r>
      <w:proofErr w:type="spellEnd"/>
      <w:r w:rsidRPr="5C6B5409">
        <w:rPr>
          <w:color w:val="000000"/>
        </w:rPr>
        <w:t xml:space="preserve"> </w:t>
      </w:r>
      <w:r w:rsidR="00640F4D" w:rsidRPr="5C6B5409">
        <w:rPr>
          <w:color w:val="000000"/>
        </w:rPr>
        <w:t>además</w:t>
      </w:r>
      <w:r w:rsidR="00D46767">
        <w:rPr>
          <w:color w:val="000000"/>
        </w:rPr>
        <w:t>,</w:t>
      </w:r>
      <w:r w:rsidR="00640F4D" w:rsidRPr="5C6B5409">
        <w:rPr>
          <w:color w:val="000000"/>
        </w:rPr>
        <w:t xml:space="preserve"> de</w:t>
      </w:r>
      <w:r w:rsidRPr="5C6B5409">
        <w:rPr>
          <w:color w:val="000000"/>
        </w:rPr>
        <w:t xml:space="preserve"> la base de datos de la Universidad Pontificia Comillas. </w:t>
      </w:r>
      <w:r w:rsidR="00095B98" w:rsidRPr="5C6B5409">
        <w:rPr>
          <w:color w:val="000000"/>
        </w:rPr>
        <w:t>De estos resultados seleccionamos aquellos que aporten información relacionada al tema como estadísticas sobre menores infractores condenados, tipo de medidas aplicadas en cada CCAA, teorías criminológicas sobre la reinserción</w:t>
      </w:r>
      <w:r w:rsidR="00C67F7D">
        <w:rPr>
          <w:color w:val="000000"/>
        </w:rPr>
        <w:t>.</w:t>
      </w:r>
      <w:r w:rsidR="00095B98" w:rsidRPr="5C6B5409">
        <w:rPr>
          <w:color w:val="000000"/>
        </w:rPr>
        <w:t xml:space="preserve"> Y quedan descartados artículos o información que no complementa la información requerida. En total consultamos </w:t>
      </w:r>
      <w:r w:rsidR="009A7BD9">
        <w:rPr>
          <w:color w:val="000000"/>
        </w:rPr>
        <w:t>78</w:t>
      </w:r>
      <w:r w:rsidR="001D43AA">
        <w:rPr>
          <w:color w:val="000000"/>
        </w:rPr>
        <w:t xml:space="preserve"> </w:t>
      </w:r>
      <w:r w:rsidR="00095B98" w:rsidRPr="5C6B5409">
        <w:rPr>
          <w:color w:val="000000"/>
        </w:rPr>
        <w:t xml:space="preserve">artículos, y descartamos </w:t>
      </w:r>
      <w:r w:rsidR="009A7BD9">
        <w:rPr>
          <w:color w:val="000000"/>
        </w:rPr>
        <w:t>34</w:t>
      </w:r>
      <w:r w:rsidR="00A86CE8" w:rsidRPr="001D43AA">
        <w:rPr>
          <w:color w:val="000000"/>
        </w:rPr>
        <w:t>, porque su información no era relevante para nuestros propósitos.</w:t>
      </w:r>
      <w:r w:rsidR="009A7BD9">
        <w:rPr>
          <w:color w:val="000000"/>
        </w:rPr>
        <w:t xml:space="preserve"> </w:t>
      </w:r>
    </w:p>
    <w:p w:rsidR="00095B98" w:rsidRDefault="00095B98" w:rsidP="00095B98">
      <w:pPr>
        <w:pStyle w:val="NormalWeb"/>
        <w:spacing w:line="360" w:lineRule="auto"/>
        <w:jc w:val="both"/>
        <w:rPr>
          <w:bCs/>
          <w:color w:val="000000"/>
        </w:rPr>
      </w:pPr>
      <w:r>
        <w:rPr>
          <w:bCs/>
          <w:color w:val="000000"/>
        </w:rPr>
        <w:t>Los objetivos de este trabajo son:</w:t>
      </w:r>
    </w:p>
    <w:p w:rsidR="00095B98" w:rsidRPr="002B41BD" w:rsidRDefault="00095B98" w:rsidP="00095B98">
      <w:pPr>
        <w:pStyle w:val="NormalWeb"/>
        <w:numPr>
          <w:ilvl w:val="0"/>
          <w:numId w:val="29"/>
        </w:numPr>
        <w:spacing w:line="360" w:lineRule="auto"/>
        <w:jc w:val="both"/>
        <w:rPr>
          <w:bCs/>
          <w:color w:val="000000"/>
        </w:rPr>
      </w:pPr>
      <w:r w:rsidRPr="002B41BD">
        <w:rPr>
          <w:bCs/>
          <w:color w:val="000000"/>
        </w:rPr>
        <w:t xml:space="preserve">Comparar las medidas </w:t>
      </w:r>
      <w:r>
        <w:rPr>
          <w:bCs/>
          <w:color w:val="000000"/>
        </w:rPr>
        <w:t>penales</w:t>
      </w:r>
      <w:r w:rsidRPr="002B41BD">
        <w:rPr>
          <w:bCs/>
          <w:color w:val="000000"/>
        </w:rPr>
        <w:t xml:space="preserve"> aplicadas a menores infractores </w:t>
      </w:r>
      <w:r>
        <w:rPr>
          <w:bCs/>
          <w:color w:val="000000"/>
        </w:rPr>
        <w:t xml:space="preserve">en la Comunidad Valenciana y la Comunidad de Madrid. </w:t>
      </w:r>
    </w:p>
    <w:p w:rsidR="00095B98" w:rsidRDefault="00095B98" w:rsidP="00095B98">
      <w:pPr>
        <w:pStyle w:val="NormalWeb"/>
        <w:numPr>
          <w:ilvl w:val="0"/>
          <w:numId w:val="29"/>
        </w:numPr>
        <w:spacing w:line="360" w:lineRule="auto"/>
        <w:jc w:val="both"/>
        <w:rPr>
          <w:bCs/>
          <w:color w:val="000000"/>
        </w:rPr>
      </w:pPr>
      <w:r w:rsidRPr="002B41BD">
        <w:rPr>
          <w:bCs/>
          <w:color w:val="000000"/>
        </w:rPr>
        <w:t>Señalar la evolución de la delincuencia juvenil desde la aplicación de la LO 5/2000 y sus respectivas reformas</w:t>
      </w:r>
      <w:r>
        <w:rPr>
          <w:bCs/>
          <w:color w:val="000000"/>
        </w:rPr>
        <w:t xml:space="preserve"> en ambas Comunidades. </w:t>
      </w:r>
    </w:p>
    <w:p w:rsidR="00095B98" w:rsidRPr="002B41BD" w:rsidRDefault="00095B98" w:rsidP="00095B98">
      <w:pPr>
        <w:pStyle w:val="NormalWeb"/>
        <w:numPr>
          <w:ilvl w:val="0"/>
          <w:numId w:val="29"/>
        </w:numPr>
        <w:spacing w:line="360" w:lineRule="auto"/>
        <w:jc w:val="both"/>
        <w:rPr>
          <w:bCs/>
          <w:color w:val="000000"/>
        </w:rPr>
      </w:pPr>
      <w:r w:rsidRPr="002B41BD">
        <w:rPr>
          <w:bCs/>
          <w:color w:val="000000"/>
        </w:rPr>
        <w:t>Identificar debilidades y fortalez</w:t>
      </w:r>
      <w:r>
        <w:rPr>
          <w:bCs/>
          <w:color w:val="000000"/>
        </w:rPr>
        <w:t xml:space="preserve">as de las medidas y programas </w:t>
      </w:r>
      <w:r w:rsidR="008814E5">
        <w:rPr>
          <w:bCs/>
          <w:color w:val="000000"/>
        </w:rPr>
        <w:t xml:space="preserve">que hay en </w:t>
      </w:r>
      <w:r>
        <w:rPr>
          <w:bCs/>
          <w:color w:val="000000"/>
        </w:rPr>
        <w:t xml:space="preserve">ambas Comunidades. </w:t>
      </w:r>
    </w:p>
    <w:p w:rsidR="5C6B5409" w:rsidRPr="00945CAA" w:rsidRDefault="00095B98" w:rsidP="5C6B5409">
      <w:pPr>
        <w:pStyle w:val="NormalWeb"/>
        <w:numPr>
          <w:ilvl w:val="0"/>
          <w:numId w:val="29"/>
        </w:numPr>
        <w:spacing w:line="360" w:lineRule="auto"/>
        <w:jc w:val="both"/>
        <w:rPr>
          <w:color w:val="000000"/>
        </w:rPr>
      </w:pPr>
      <w:r w:rsidRPr="5C6B5409">
        <w:rPr>
          <w:color w:val="000000"/>
        </w:rPr>
        <w:t xml:space="preserve">Destacar la importancia de programas de reinserción y la figura del criminólogo en el ámbito de la delincuencia juvenil. </w:t>
      </w:r>
    </w:p>
    <w:p w:rsidR="00727AB7" w:rsidRDefault="00727AB7" w:rsidP="004808A3">
      <w:pPr>
        <w:pStyle w:val="NormalWeb"/>
        <w:spacing w:line="360" w:lineRule="auto"/>
        <w:jc w:val="both"/>
        <w:rPr>
          <w:bCs/>
          <w:color w:val="000000"/>
        </w:rPr>
      </w:pPr>
      <w:r w:rsidRPr="7B5A4AF9">
        <w:rPr>
          <w:color w:val="000000"/>
        </w:rPr>
        <w:t>Los aportes y análisis de la información, nos llevará a responder cada uno de los objetivos propuestos, y serán desarrollados y argumentados más adelante en las discusiones del tema.</w:t>
      </w:r>
    </w:p>
    <w:p w:rsidR="0021484F" w:rsidRDefault="0021484F" w:rsidP="004808A3">
      <w:pPr>
        <w:pStyle w:val="NormalWeb"/>
        <w:spacing w:line="360" w:lineRule="auto"/>
        <w:jc w:val="both"/>
        <w:rPr>
          <w:b/>
          <w:bCs/>
          <w:color w:val="000000"/>
        </w:rPr>
      </w:pPr>
    </w:p>
    <w:p w:rsidR="0021484F" w:rsidRDefault="0021484F" w:rsidP="004808A3">
      <w:pPr>
        <w:pStyle w:val="NormalWeb"/>
        <w:spacing w:line="360" w:lineRule="auto"/>
        <w:jc w:val="both"/>
        <w:rPr>
          <w:b/>
          <w:bCs/>
          <w:color w:val="000000"/>
        </w:rPr>
      </w:pPr>
    </w:p>
    <w:p w:rsidR="0021484F" w:rsidRDefault="0021484F" w:rsidP="004808A3">
      <w:pPr>
        <w:pStyle w:val="NormalWeb"/>
        <w:spacing w:line="360" w:lineRule="auto"/>
        <w:jc w:val="both"/>
        <w:rPr>
          <w:b/>
          <w:bCs/>
          <w:color w:val="000000"/>
        </w:rPr>
      </w:pPr>
    </w:p>
    <w:p w:rsidR="006F2306" w:rsidRPr="006F2306" w:rsidRDefault="006F2306" w:rsidP="004808A3">
      <w:pPr>
        <w:pStyle w:val="NormalWeb"/>
        <w:spacing w:line="360" w:lineRule="auto"/>
        <w:jc w:val="both"/>
        <w:rPr>
          <w:b/>
          <w:bCs/>
          <w:color w:val="000000"/>
        </w:rPr>
      </w:pPr>
      <w:r w:rsidRPr="006F2306">
        <w:rPr>
          <w:b/>
          <w:bCs/>
          <w:color w:val="000000"/>
        </w:rPr>
        <w:lastRenderedPageBreak/>
        <w:t>FUNDAMENTACIÓN TEÓRICA</w:t>
      </w:r>
      <w:r w:rsidR="002F6799">
        <w:rPr>
          <w:b/>
          <w:bCs/>
          <w:color w:val="000000"/>
        </w:rPr>
        <w:t>.</w:t>
      </w:r>
    </w:p>
    <w:p w:rsidR="006F2306" w:rsidRDefault="008814E5" w:rsidP="008814E5">
      <w:pPr>
        <w:pStyle w:val="NormalWeb"/>
        <w:spacing w:line="360" w:lineRule="auto"/>
        <w:jc w:val="both"/>
        <w:rPr>
          <w:bCs/>
          <w:color w:val="000000"/>
        </w:rPr>
      </w:pPr>
      <w:r w:rsidRPr="006F2306">
        <w:rPr>
          <w:b/>
          <w:bCs/>
          <w:color w:val="000000"/>
        </w:rPr>
        <w:t>Tipos de medidas aplicables a menores infractores</w:t>
      </w:r>
      <w:r w:rsidR="00810AD8">
        <w:rPr>
          <w:b/>
          <w:bCs/>
          <w:color w:val="000000"/>
        </w:rPr>
        <w:t>.</w:t>
      </w:r>
    </w:p>
    <w:p w:rsidR="00AB7E29" w:rsidRDefault="006F2306" w:rsidP="5C6B5409">
      <w:pPr>
        <w:pStyle w:val="NormalWeb"/>
        <w:spacing w:line="360" w:lineRule="auto"/>
        <w:jc w:val="both"/>
      </w:pPr>
      <w:r>
        <w:t xml:space="preserve">El Derecho Penal de menores ha sido sujeto de diversas reformas, las cuales han ido endureciendo sus penas y aumentando las duraciones de estas. Lo primero </w:t>
      </w:r>
      <w:r w:rsidR="008814E5">
        <w:t xml:space="preserve">a tomar </w:t>
      </w:r>
      <w:r>
        <w:t>en cuenta en cuanto a las medidas judiciales impuestas a menores infractores, es</w:t>
      </w:r>
      <w:r w:rsidR="00C2621A">
        <w:t>,</w:t>
      </w:r>
      <w:r>
        <w:t xml:space="preserve"> que la duración de estas no puede exceder el de la correspondiente pena para adultos (Pérez, 2019)</w:t>
      </w:r>
      <w:r w:rsidR="00D30E62">
        <w:t xml:space="preserve">. </w:t>
      </w:r>
    </w:p>
    <w:p w:rsidR="001957BC" w:rsidRDefault="00D30E62" w:rsidP="5C6B5409">
      <w:pPr>
        <w:pStyle w:val="NormalWeb"/>
        <w:spacing w:line="360" w:lineRule="auto"/>
        <w:jc w:val="both"/>
      </w:pPr>
      <w:r>
        <w:t xml:space="preserve">Asimismo, las reglas en cuanto a duración de las penas son diferentes para los menores de 14-15 años, que para aquellos de 16-17. En el primer caso, la medida no puede prolongarse más allá de los 3 años, 150 horas en el caso de trabajos en beneficio de la comunidad, o 12 fines de semana en el caso de permanencia de fin de semana. En el segundo caso, las medidas se alargan a </w:t>
      </w:r>
      <w:r w:rsidR="2C8DFF26">
        <w:t>6</w:t>
      </w:r>
      <w:r>
        <w:t xml:space="preserve"> años, 200 horas o 16 fines de semana respectivamente</w:t>
      </w:r>
      <w:r w:rsidR="05D98565">
        <w:t>.</w:t>
      </w:r>
    </w:p>
    <w:p w:rsidR="5C6B5409" w:rsidRDefault="0095568B" w:rsidP="5C6B5409">
      <w:pPr>
        <w:pStyle w:val="NormalWeb"/>
        <w:spacing w:line="360" w:lineRule="auto"/>
        <w:jc w:val="both"/>
      </w:pPr>
      <w:r>
        <w:t>Las medidas cambian cuando se trata de un delito más grave como el homicidio y sus formas, agresión sexual o delitos relacionados con el terrorismo. En este caso, para la primera franja de edad</w:t>
      </w:r>
      <w:r w:rsidR="00C2621A">
        <w:t>,</w:t>
      </w:r>
      <w:r>
        <w:t xml:space="preserve"> se aplica una medida de internamiento régimen cerrado de 1-5 años, y en la segunda franja de edad de 1-8.</w:t>
      </w:r>
    </w:p>
    <w:p w:rsidR="5C6B5409" w:rsidRDefault="1D6471E7" w:rsidP="5C6B5409">
      <w:pPr>
        <w:pStyle w:val="NormalWeb"/>
        <w:spacing w:line="360" w:lineRule="auto"/>
        <w:jc w:val="both"/>
      </w:pPr>
      <w:r>
        <w:t xml:space="preserve">En el caso de existir una </w:t>
      </w:r>
      <w:r w:rsidR="008814E5">
        <w:t>pluralidad</w:t>
      </w:r>
      <w:r>
        <w:t xml:space="preserve"> de infracciones, el límite máximo de internamiento establecido por la ley es de 6 años para los menores de 14-15 años y de 10 años para los de 16-17. </w:t>
      </w:r>
    </w:p>
    <w:p w:rsidR="5C6B5409" w:rsidRDefault="00223CE2" w:rsidP="5C6B5409">
      <w:pPr>
        <w:pStyle w:val="NormalWeb"/>
        <w:spacing w:line="360" w:lineRule="auto"/>
        <w:jc w:val="both"/>
      </w:pPr>
      <w:r>
        <w:t>Existe una gran variedad de medidas susceptibles de ser impuestas a un menor infractor. Según los últimos datos del Observatorio de la Infancia, correspondientes a 2018</w:t>
      </w:r>
      <w:r w:rsidR="00DC5514">
        <w:t>, las medidas con mayor porcentaje de imposición son: libertad vigilada</w:t>
      </w:r>
      <w:r w:rsidR="00646BD6">
        <w:t xml:space="preserve"> (45%)</w:t>
      </w:r>
      <w:r w:rsidR="00DC5514">
        <w:t>, prestaciones en beneficio de la comunidad</w:t>
      </w:r>
      <w:r w:rsidR="00646BD6">
        <w:t xml:space="preserve"> (15%)</w:t>
      </w:r>
      <w:r w:rsidR="00DC5514">
        <w:t xml:space="preserve"> y realización de tareas socioeducativas</w:t>
      </w:r>
      <w:r w:rsidR="00646BD6">
        <w:t xml:space="preserve"> (13%)</w:t>
      </w:r>
      <w:r w:rsidR="00EA7C75">
        <w:t>, lo cual es coherente con</w:t>
      </w:r>
      <w:r w:rsidR="00D2693C">
        <w:t xml:space="preserve"> la línea educacional de la Justicia de Menores. </w:t>
      </w:r>
      <w:r w:rsidR="68AE5AAB">
        <w:t xml:space="preserve">A pesar de que estas son las medidas más utilizadas, </w:t>
      </w:r>
      <w:r w:rsidR="00C33523">
        <w:t>la ley señala v</w:t>
      </w:r>
      <w:r w:rsidR="68AE5AAB">
        <w:t xml:space="preserve">ariedad de posibilidades: </w:t>
      </w:r>
    </w:p>
    <w:p w:rsidR="68AE5AAB" w:rsidRDefault="68AE5AAB" w:rsidP="09182FE6">
      <w:pPr>
        <w:pStyle w:val="NormalWeb"/>
        <w:numPr>
          <w:ilvl w:val="0"/>
          <w:numId w:val="8"/>
        </w:numPr>
        <w:spacing w:line="360" w:lineRule="auto"/>
        <w:jc w:val="both"/>
      </w:pPr>
      <w:r>
        <w:t>Internamiento en régimen cerrado</w:t>
      </w:r>
      <w:r w:rsidR="00720A11">
        <w:t>.</w:t>
      </w:r>
    </w:p>
    <w:p w:rsidR="68AE5AAB" w:rsidRDefault="68AE5AAB" w:rsidP="09182FE6">
      <w:pPr>
        <w:pStyle w:val="NormalWeb"/>
        <w:numPr>
          <w:ilvl w:val="0"/>
          <w:numId w:val="8"/>
        </w:numPr>
        <w:spacing w:line="360" w:lineRule="auto"/>
        <w:jc w:val="both"/>
      </w:pPr>
      <w:r>
        <w:t xml:space="preserve">Internamiento en régimen </w:t>
      </w:r>
      <w:proofErr w:type="spellStart"/>
      <w:r>
        <w:t>semiabierto</w:t>
      </w:r>
      <w:proofErr w:type="spellEnd"/>
      <w:r w:rsidR="00720A11">
        <w:t>.</w:t>
      </w:r>
    </w:p>
    <w:p w:rsidR="68AE5AAB" w:rsidRDefault="68AE5AAB" w:rsidP="09182FE6">
      <w:pPr>
        <w:pStyle w:val="NormalWeb"/>
        <w:numPr>
          <w:ilvl w:val="0"/>
          <w:numId w:val="8"/>
        </w:numPr>
        <w:spacing w:line="360" w:lineRule="auto"/>
        <w:jc w:val="both"/>
      </w:pPr>
      <w:r>
        <w:t>Internamiento en régimen abierto</w:t>
      </w:r>
      <w:r w:rsidR="00720A11">
        <w:t>.</w:t>
      </w:r>
    </w:p>
    <w:p w:rsidR="68AE5AAB" w:rsidRDefault="68AE5AAB" w:rsidP="09182FE6">
      <w:pPr>
        <w:pStyle w:val="NormalWeb"/>
        <w:numPr>
          <w:ilvl w:val="0"/>
          <w:numId w:val="8"/>
        </w:numPr>
        <w:spacing w:line="360" w:lineRule="auto"/>
        <w:jc w:val="both"/>
      </w:pPr>
      <w:r>
        <w:lastRenderedPageBreak/>
        <w:t xml:space="preserve">Internamiento terapéutico en régimen cerrado, </w:t>
      </w:r>
      <w:proofErr w:type="spellStart"/>
      <w:r>
        <w:t>semiabierto</w:t>
      </w:r>
      <w:proofErr w:type="spellEnd"/>
      <w:r>
        <w:t xml:space="preserve"> o abierto</w:t>
      </w:r>
      <w:r w:rsidR="00720A11">
        <w:t>.</w:t>
      </w:r>
    </w:p>
    <w:p w:rsidR="68AE5AAB" w:rsidRDefault="68AE5AAB" w:rsidP="09182FE6">
      <w:pPr>
        <w:pStyle w:val="NormalWeb"/>
        <w:numPr>
          <w:ilvl w:val="0"/>
          <w:numId w:val="8"/>
        </w:numPr>
        <w:spacing w:line="360" w:lineRule="auto"/>
        <w:jc w:val="both"/>
      </w:pPr>
      <w:r>
        <w:t>Tratamiento ambulatorio</w:t>
      </w:r>
      <w:r w:rsidR="00720A11">
        <w:t>.</w:t>
      </w:r>
    </w:p>
    <w:p w:rsidR="68AE5AAB" w:rsidRDefault="68AE5AAB" w:rsidP="09182FE6">
      <w:pPr>
        <w:pStyle w:val="NormalWeb"/>
        <w:numPr>
          <w:ilvl w:val="0"/>
          <w:numId w:val="8"/>
        </w:numPr>
        <w:spacing w:line="360" w:lineRule="auto"/>
        <w:jc w:val="both"/>
      </w:pPr>
      <w:r>
        <w:t>Asistencia a un centro de día</w:t>
      </w:r>
      <w:r w:rsidR="00720A11">
        <w:t>.</w:t>
      </w:r>
    </w:p>
    <w:p w:rsidR="68AE5AAB" w:rsidRDefault="68AE5AAB" w:rsidP="09182FE6">
      <w:pPr>
        <w:pStyle w:val="NormalWeb"/>
        <w:numPr>
          <w:ilvl w:val="0"/>
          <w:numId w:val="8"/>
        </w:numPr>
        <w:spacing w:line="360" w:lineRule="auto"/>
        <w:jc w:val="both"/>
      </w:pPr>
      <w:r>
        <w:t>Permanencia de fin de semana</w:t>
      </w:r>
      <w:r w:rsidR="00720A11">
        <w:t>.</w:t>
      </w:r>
    </w:p>
    <w:p w:rsidR="68AE5AAB" w:rsidRDefault="68AE5AAB" w:rsidP="09182FE6">
      <w:pPr>
        <w:pStyle w:val="NormalWeb"/>
        <w:numPr>
          <w:ilvl w:val="0"/>
          <w:numId w:val="8"/>
        </w:numPr>
        <w:spacing w:line="360" w:lineRule="auto"/>
        <w:jc w:val="both"/>
      </w:pPr>
      <w:r w:rsidRPr="09182FE6">
        <w:t>La prohibición de aproximarse o comunicarse con la víctima o con aquellos de sus familiares u otras personas que determine el Juez.</w:t>
      </w:r>
    </w:p>
    <w:p w:rsidR="68AE5AAB" w:rsidRDefault="68AE5AAB" w:rsidP="00720A11">
      <w:pPr>
        <w:pStyle w:val="Prrafodelista"/>
        <w:numPr>
          <w:ilvl w:val="0"/>
          <w:numId w:val="8"/>
        </w:numPr>
        <w:spacing w:beforeAutospacing="1" w:afterAutospacing="1" w:line="360" w:lineRule="auto"/>
        <w:jc w:val="both"/>
        <w:rPr>
          <w:rFonts w:ascii="Times New Roman" w:eastAsia="Times New Roman" w:hAnsi="Times New Roman"/>
          <w:sz w:val="24"/>
          <w:szCs w:val="24"/>
        </w:rPr>
      </w:pPr>
      <w:r w:rsidRPr="5C6B5409">
        <w:rPr>
          <w:rFonts w:ascii="Times New Roman" w:eastAsia="Times New Roman" w:hAnsi="Times New Roman"/>
          <w:sz w:val="24"/>
          <w:szCs w:val="24"/>
        </w:rPr>
        <w:t>Convivencia con otra persona, familia o grupo educativo: esta medida durante un periodo determinado, el cual es establecido por el Juez, con el fin de favorecer la resocialización del menor.</w:t>
      </w:r>
    </w:p>
    <w:p w:rsidR="68AE5AAB" w:rsidRDefault="68AE5AAB" w:rsidP="5C6B5409">
      <w:pPr>
        <w:pStyle w:val="Prrafodelista"/>
        <w:numPr>
          <w:ilvl w:val="0"/>
          <w:numId w:val="8"/>
        </w:numPr>
        <w:spacing w:beforeAutospacing="1" w:afterAutospacing="1" w:line="360" w:lineRule="auto"/>
        <w:rPr>
          <w:sz w:val="24"/>
          <w:szCs w:val="24"/>
        </w:rPr>
      </w:pPr>
      <w:r w:rsidRPr="5C6B5409">
        <w:rPr>
          <w:rFonts w:ascii="Times New Roman" w:eastAsia="Times New Roman" w:hAnsi="Times New Roman"/>
          <w:sz w:val="24"/>
          <w:szCs w:val="24"/>
        </w:rPr>
        <w:t>Amonestación</w:t>
      </w:r>
      <w:r w:rsidR="00720A11">
        <w:rPr>
          <w:rFonts w:ascii="Times New Roman" w:eastAsia="Times New Roman" w:hAnsi="Times New Roman"/>
          <w:sz w:val="24"/>
          <w:szCs w:val="24"/>
        </w:rPr>
        <w:t>.</w:t>
      </w:r>
    </w:p>
    <w:p w:rsidR="68AE5AAB" w:rsidRDefault="68AE5AAB" w:rsidP="09182FE6">
      <w:pPr>
        <w:pStyle w:val="NormalWeb"/>
        <w:numPr>
          <w:ilvl w:val="0"/>
          <w:numId w:val="8"/>
        </w:numPr>
        <w:spacing w:line="360" w:lineRule="auto"/>
        <w:jc w:val="both"/>
      </w:pPr>
      <w:r w:rsidRPr="09182FE6">
        <w:t>Privación del permiso de conducir ciclomotores y vehículos a motor, o del derecho a obtenerlo, o de las licencias administrativas para caza o para uso de cualquier tipo de armas.</w:t>
      </w:r>
    </w:p>
    <w:p w:rsidR="006F2306" w:rsidRPr="00945CAA" w:rsidRDefault="68AE5AAB" w:rsidP="00945CAA">
      <w:pPr>
        <w:pStyle w:val="Prrafodelista"/>
        <w:numPr>
          <w:ilvl w:val="0"/>
          <w:numId w:val="8"/>
        </w:numPr>
        <w:spacing w:line="360" w:lineRule="auto"/>
        <w:rPr>
          <w:rFonts w:ascii="Times New Roman" w:eastAsia="Times New Roman" w:hAnsi="Times New Roman"/>
          <w:sz w:val="24"/>
          <w:szCs w:val="24"/>
        </w:rPr>
      </w:pPr>
      <w:r w:rsidRPr="09182FE6">
        <w:rPr>
          <w:rFonts w:ascii="Times New Roman" w:eastAsia="Times New Roman" w:hAnsi="Times New Roman"/>
          <w:sz w:val="24"/>
          <w:szCs w:val="24"/>
        </w:rPr>
        <w:t>Inhabilitación absoluta.</w:t>
      </w:r>
    </w:p>
    <w:p w:rsidR="5C6B5409" w:rsidRPr="00945CAA" w:rsidRDefault="008316F2" w:rsidP="008316F2">
      <w:pPr>
        <w:pStyle w:val="NormalWeb"/>
        <w:spacing w:line="360" w:lineRule="auto"/>
        <w:jc w:val="both"/>
        <w:rPr>
          <w:b/>
          <w:bCs/>
          <w:color w:val="000000"/>
        </w:rPr>
      </w:pPr>
      <w:r w:rsidRPr="0028188A">
        <w:rPr>
          <w:b/>
          <w:bCs/>
          <w:color w:val="000000"/>
        </w:rPr>
        <w:t>Factores psicosociales de riesgo</w:t>
      </w:r>
      <w:r w:rsidR="5A598632" w:rsidRPr="0028188A">
        <w:rPr>
          <w:b/>
          <w:bCs/>
          <w:color w:val="000000"/>
        </w:rPr>
        <w:t xml:space="preserve"> </w:t>
      </w:r>
      <w:r w:rsidRPr="0028188A">
        <w:rPr>
          <w:b/>
          <w:bCs/>
          <w:color w:val="000000"/>
        </w:rPr>
        <w:t>que intervienen en la delincuencia juvenil</w:t>
      </w:r>
      <w:r w:rsidR="00720A11">
        <w:rPr>
          <w:b/>
          <w:bCs/>
          <w:color w:val="000000"/>
        </w:rPr>
        <w:t>.</w:t>
      </w:r>
    </w:p>
    <w:p w:rsidR="00AB7E29" w:rsidRDefault="0028188A" w:rsidP="7B5A4AF9">
      <w:pPr>
        <w:pStyle w:val="NormalWeb"/>
        <w:spacing w:line="360" w:lineRule="auto"/>
        <w:jc w:val="both"/>
      </w:pPr>
      <w:r w:rsidRPr="5C6B5409">
        <w:rPr>
          <w:color w:val="000000"/>
        </w:rPr>
        <w:t>En primer lugar</w:t>
      </w:r>
      <w:r w:rsidR="3FA5552D" w:rsidRPr="5C6B5409">
        <w:rPr>
          <w:color w:val="000000"/>
        </w:rPr>
        <w:t>,</w:t>
      </w:r>
      <w:r w:rsidRPr="5C6B5409">
        <w:rPr>
          <w:color w:val="000000"/>
        </w:rPr>
        <w:t xml:space="preserve"> es importante recalcar las tendencias delictivas en cuanto a la edad</w:t>
      </w:r>
      <w:r w:rsidR="00352BB0">
        <w:rPr>
          <w:color w:val="000000"/>
        </w:rPr>
        <w:t>. E</w:t>
      </w:r>
      <w:r w:rsidR="00AF64BC" w:rsidRPr="5C6B5409">
        <w:rPr>
          <w:color w:val="000000"/>
        </w:rPr>
        <w:t>l punto de mayor concentración de delincuencia se encuentra en la adolescencia tardía, alrededor de los 17 años</w:t>
      </w:r>
      <w:r w:rsidR="00374246" w:rsidRPr="5C6B5409">
        <w:rPr>
          <w:color w:val="000000"/>
        </w:rPr>
        <w:t>. Los comportamientos delictivos comienzan aproximadamente a los 13 años y disminuyen a partir de los 20</w:t>
      </w:r>
      <w:r w:rsidR="01444B3C" w:rsidRPr="5C6B5409">
        <w:rPr>
          <w:color w:val="000000"/>
        </w:rPr>
        <w:t>. E</w:t>
      </w:r>
      <w:r w:rsidR="5DA03155" w:rsidRPr="5C6B5409">
        <w:rPr>
          <w:color w:val="000000"/>
        </w:rPr>
        <w:t xml:space="preserve">n España, gracias a la realización de encuestas de </w:t>
      </w:r>
      <w:proofErr w:type="spellStart"/>
      <w:r w:rsidR="5DA03155" w:rsidRPr="5C6B5409">
        <w:rPr>
          <w:color w:val="000000"/>
        </w:rPr>
        <w:t>autoinforme</w:t>
      </w:r>
      <w:proofErr w:type="spellEnd"/>
      <w:r w:rsidR="00C2621A">
        <w:rPr>
          <w:color w:val="000000"/>
        </w:rPr>
        <w:t>,</w:t>
      </w:r>
      <w:r w:rsidR="5DA03155" w:rsidRPr="5C6B5409">
        <w:rPr>
          <w:color w:val="000000"/>
        </w:rPr>
        <w:t xml:space="preserve"> se estima que 98</w:t>
      </w:r>
      <w:r w:rsidR="00D573F3">
        <w:rPr>
          <w:color w:val="000000"/>
        </w:rPr>
        <w:t>,</w:t>
      </w:r>
      <w:r w:rsidR="5DA03155" w:rsidRPr="5C6B5409">
        <w:rPr>
          <w:color w:val="000000"/>
        </w:rPr>
        <w:t>8% de los adolescentes han cometido alguna conducta ilegal en algún momento de su vida, siendo las más comune</w:t>
      </w:r>
      <w:r w:rsidR="2DB31CC9" w:rsidRPr="5C6B5409">
        <w:rPr>
          <w:color w:val="000000"/>
        </w:rPr>
        <w:t>s</w:t>
      </w:r>
      <w:r w:rsidR="00810AD8">
        <w:rPr>
          <w:color w:val="000000"/>
        </w:rPr>
        <w:t>:</w:t>
      </w:r>
      <w:r w:rsidR="2DB31CC9" w:rsidRPr="5C6B5409">
        <w:rPr>
          <w:color w:val="000000"/>
        </w:rPr>
        <w:t xml:space="preserve"> la descarga ilícita de música, consumo de alcohol y otras drogas</w:t>
      </w:r>
      <w:r w:rsidR="00D573F3">
        <w:rPr>
          <w:color w:val="000000"/>
        </w:rPr>
        <w:t>,</w:t>
      </w:r>
      <w:r w:rsidR="2DB31CC9" w:rsidRPr="5C6B5409">
        <w:rPr>
          <w:color w:val="000000"/>
        </w:rPr>
        <w:t xml:space="preserve"> siendo menor</w:t>
      </w:r>
      <w:r w:rsidR="6A2982DD" w:rsidRPr="5C6B5409">
        <w:rPr>
          <w:color w:val="000000"/>
        </w:rPr>
        <w:t>,</w:t>
      </w:r>
      <w:r w:rsidR="2DB31CC9" w:rsidRPr="5C6B5409">
        <w:rPr>
          <w:color w:val="000000"/>
        </w:rPr>
        <w:t xml:space="preserve"> la participación en peleas.</w:t>
      </w:r>
      <w:r w:rsidR="00AF64BC" w:rsidRPr="5C6B5409">
        <w:rPr>
          <w:color w:val="000000"/>
        </w:rPr>
        <w:t xml:space="preserve"> (</w:t>
      </w:r>
      <w:proofErr w:type="spellStart"/>
      <w:r w:rsidR="00AF64BC" w:rsidRPr="5C6B5409">
        <w:rPr>
          <w:color w:val="000000"/>
        </w:rPr>
        <w:t>Ibánez</w:t>
      </w:r>
      <w:proofErr w:type="spellEnd"/>
      <w:r w:rsidR="00AF64BC" w:rsidRPr="5C6B5409">
        <w:rPr>
          <w:color w:val="000000"/>
        </w:rPr>
        <w:t xml:space="preserve"> y </w:t>
      </w:r>
      <w:r w:rsidR="00AF64BC">
        <w:t>Graña-Gómez, 2018</w:t>
      </w:r>
      <w:r w:rsidR="75C5BD9C">
        <w:t xml:space="preserve">; </w:t>
      </w:r>
      <w:proofErr w:type="spellStart"/>
      <w:r w:rsidR="75C5BD9C">
        <w:t>Catena</w:t>
      </w:r>
      <w:proofErr w:type="spellEnd"/>
      <w:r w:rsidR="75C5BD9C">
        <w:t xml:space="preserve"> e </w:t>
      </w:r>
      <w:proofErr w:type="spellStart"/>
      <w:r w:rsidR="75C5BD9C">
        <w:t>Illescas</w:t>
      </w:r>
      <w:proofErr w:type="spellEnd"/>
      <w:r w:rsidR="75C5BD9C">
        <w:t>, 2013</w:t>
      </w:r>
      <w:r w:rsidR="00C2621A">
        <w:t xml:space="preserve">; </w:t>
      </w:r>
      <w:r w:rsidR="00C2621A" w:rsidRPr="008137D1">
        <w:t>Cuervo y Villanueva, 2013</w:t>
      </w:r>
      <w:r w:rsidR="00AF64BC">
        <w:t>)</w:t>
      </w:r>
      <w:r w:rsidR="00D573F3">
        <w:t>.</w:t>
      </w:r>
      <w:r w:rsidR="00AF64BC">
        <w:t xml:space="preserve"> </w:t>
      </w:r>
    </w:p>
    <w:p w:rsidR="00C2621A" w:rsidRDefault="23DFB19A" w:rsidP="7B5A4AF9">
      <w:pPr>
        <w:pStyle w:val="NormalWeb"/>
        <w:spacing w:line="360" w:lineRule="auto"/>
        <w:jc w:val="both"/>
      </w:pPr>
      <w:r>
        <w:t>Existen diferentes teorías</w:t>
      </w:r>
      <w:r w:rsidR="075F52D0">
        <w:t xml:space="preserve"> y corrientes</w:t>
      </w:r>
      <w:r>
        <w:t xml:space="preserve"> </w:t>
      </w:r>
      <w:r w:rsidR="5DA2C519">
        <w:t>respecto al origen de la conducta delictiva</w:t>
      </w:r>
      <w:r w:rsidR="075C2A6F">
        <w:t xml:space="preserve">. En general, se pueden distinguir tres grandes apartados, los que </w:t>
      </w:r>
      <w:r w:rsidR="00C2621A">
        <w:t>indican</w:t>
      </w:r>
      <w:r w:rsidR="075C2A6F">
        <w:t xml:space="preserve"> </w:t>
      </w:r>
      <w:r w:rsidR="00C2621A">
        <w:t>el</w:t>
      </w:r>
      <w:r w:rsidR="075C2A6F">
        <w:t xml:space="preserve"> origen biológico de la conducta delictiva</w:t>
      </w:r>
      <w:r w:rsidR="75CECFBE">
        <w:t xml:space="preserve">, a componentes psicológicos o al factor social. Desde un punto de vista de intervención criminológica, nos centramos en los dos últimos. </w:t>
      </w:r>
      <w:r w:rsidR="25DA615E">
        <w:t xml:space="preserve">Los factores asociados a la aparición de la delincuencia en la adolescencia suelen estar relacionados con el ámbito de la familia, el grupo de pares o la escuela. </w:t>
      </w:r>
    </w:p>
    <w:p w:rsidR="00AB7E29" w:rsidRDefault="0BD0737D" w:rsidP="7B5A4AF9">
      <w:pPr>
        <w:pStyle w:val="NormalWeb"/>
        <w:spacing w:line="360" w:lineRule="auto"/>
        <w:jc w:val="both"/>
      </w:pPr>
      <w:r>
        <w:lastRenderedPageBreak/>
        <w:t xml:space="preserve">Por </w:t>
      </w:r>
      <w:r w:rsidRPr="008137D1">
        <w:t>factores de riesgo</w:t>
      </w:r>
      <w:r>
        <w:t xml:space="preserve"> se entiende</w:t>
      </w:r>
      <w:r w:rsidR="00D573F3">
        <w:t>,</w:t>
      </w:r>
      <w:r>
        <w:t xml:space="preserve"> aquellas características individuales o del contexto que aumentan la probabilidad de aparición de una determinada conducta, en este caso, la d</w:t>
      </w:r>
      <w:r w:rsidR="2CE148D4">
        <w:t>elictiva (Sanabria</w:t>
      </w:r>
      <w:r w:rsidR="23D8D6DE">
        <w:t xml:space="preserve"> </w:t>
      </w:r>
      <w:r w:rsidR="00D573F3">
        <w:t>y</w:t>
      </w:r>
      <w:r w:rsidR="23D8D6DE">
        <w:t xml:space="preserve"> Uribe,</w:t>
      </w:r>
      <w:r w:rsidR="2CE148D4">
        <w:t xml:space="preserve"> 2010)</w:t>
      </w:r>
      <w:r w:rsidR="658BDAE9">
        <w:t>. E</w:t>
      </w:r>
      <w:r w:rsidR="06396851">
        <w:t>n el otro extremo</w:t>
      </w:r>
      <w:r w:rsidR="00151382">
        <w:t>,</w:t>
      </w:r>
      <w:r w:rsidR="06396851">
        <w:t xml:space="preserve"> están los </w:t>
      </w:r>
      <w:r w:rsidR="06396851" w:rsidRPr="008137D1">
        <w:t>factores de protección</w:t>
      </w:r>
      <w:r w:rsidR="00D573F3">
        <w:t>,</w:t>
      </w:r>
      <w:r w:rsidR="06396851">
        <w:t xml:space="preserve"> que son aquellos que protegen al individuo de llevar a cabo conductas desviadas (</w:t>
      </w:r>
      <w:proofErr w:type="spellStart"/>
      <w:r w:rsidR="00D573F3">
        <w:rPr>
          <w:color w:val="000000"/>
        </w:rPr>
        <w:t>Vilariño</w:t>
      </w:r>
      <w:proofErr w:type="spellEnd"/>
      <w:r w:rsidR="00151382">
        <w:rPr>
          <w:color w:val="000000"/>
        </w:rPr>
        <w:t xml:space="preserve"> et al., 2</w:t>
      </w:r>
      <w:r w:rsidR="06396851" w:rsidRPr="5C6B5409">
        <w:rPr>
          <w:color w:val="000000"/>
        </w:rPr>
        <w:t>013). Estos factores se dividen en estáti</w:t>
      </w:r>
      <w:r w:rsidR="1FF3C6DB" w:rsidRPr="5C6B5409">
        <w:rPr>
          <w:color w:val="000000"/>
        </w:rPr>
        <w:t>cos o dinámicos</w:t>
      </w:r>
      <w:r w:rsidR="00C2621A">
        <w:rPr>
          <w:color w:val="000000"/>
        </w:rPr>
        <w:t>, l</w:t>
      </w:r>
      <w:r w:rsidR="7E57CB5B" w:rsidRPr="5C6B5409">
        <w:rPr>
          <w:color w:val="000000"/>
        </w:rPr>
        <w:t xml:space="preserve">os </w:t>
      </w:r>
      <w:r w:rsidR="00151382">
        <w:rPr>
          <w:color w:val="000000"/>
        </w:rPr>
        <w:t xml:space="preserve">primeros, </w:t>
      </w:r>
      <w:r w:rsidR="7E57CB5B" w:rsidRPr="5C6B5409">
        <w:rPr>
          <w:color w:val="000000"/>
        </w:rPr>
        <w:t>forman parte de la vida del individuo y no se pueden cambiar, tales como haber sido violentado en la infancia, y los dinámicos</w:t>
      </w:r>
      <w:r w:rsidR="00151382">
        <w:rPr>
          <w:color w:val="000000"/>
        </w:rPr>
        <w:t>,</w:t>
      </w:r>
      <w:r w:rsidR="7E57CB5B" w:rsidRPr="5C6B5409">
        <w:rPr>
          <w:color w:val="000000"/>
        </w:rPr>
        <w:t xml:space="preserve"> son aquellos que sí son modificables, </w:t>
      </w:r>
      <w:r w:rsidR="00D573F3" w:rsidRPr="5C6B5409">
        <w:rPr>
          <w:color w:val="000000"/>
        </w:rPr>
        <w:t>como,</w:t>
      </w:r>
      <w:r w:rsidR="7E57CB5B" w:rsidRPr="5C6B5409">
        <w:rPr>
          <w:color w:val="000000"/>
        </w:rPr>
        <w:t xml:space="preserve"> por ejemplo</w:t>
      </w:r>
      <w:r w:rsidR="00D573F3">
        <w:rPr>
          <w:color w:val="000000"/>
        </w:rPr>
        <w:t>:</w:t>
      </w:r>
      <w:r w:rsidR="7E57CB5B" w:rsidRPr="5C6B5409">
        <w:rPr>
          <w:color w:val="000000"/>
        </w:rPr>
        <w:t xml:space="preserve"> las habilidades sociales (</w:t>
      </w:r>
      <w:proofErr w:type="spellStart"/>
      <w:r w:rsidR="7E57CB5B" w:rsidRPr="5C6B5409">
        <w:rPr>
          <w:color w:val="000000"/>
        </w:rPr>
        <w:t>Vilariño</w:t>
      </w:r>
      <w:proofErr w:type="spellEnd"/>
      <w:r w:rsidR="7E57CB5B" w:rsidRPr="5C6B5409">
        <w:rPr>
          <w:color w:val="000000"/>
        </w:rPr>
        <w:t xml:space="preserve"> et al</w:t>
      </w:r>
      <w:r w:rsidR="0F5D64B0" w:rsidRPr="5C6B5409">
        <w:rPr>
          <w:color w:val="000000"/>
        </w:rPr>
        <w:t>., 2013)</w:t>
      </w:r>
      <w:r w:rsidR="00810AD8">
        <w:rPr>
          <w:color w:val="000000"/>
        </w:rPr>
        <w:t>.</w:t>
      </w:r>
    </w:p>
    <w:p w:rsidR="7B5A4AF9" w:rsidRPr="00151382" w:rsidRDefault="352340E3" w:rsidP="7B5A4AF9">
      <w:pPr>
        <w:pStyle w:val="NormalWeb"/>
        <w:spacing w:line="360" w:lineRule="auto"/>
        <w:jc w:val="both"/>
      </w:pPr>
      <w:r>
        <w:t xml:space="preserve">Una de las teorías más </w:t>
      </w:r>
      <w:r w:rsidR="757CD808">
        <w:t xml:space="preserve">consensuadas </w:t>
      </w:r>
      <w:r>
        <w:t>del origen de la violencia es la del modelad</w:t>
      </w:r>
      <w:r w:rsidR="73BD9BAA">
        <w:t>o</w:t>
      </w:r>
      <w:r>
        <w:t xml:space="preserve"> o aprendizaje social</w:t>
      </w:r>
      <w:r w:rsidR="5E400E39">
        <w:t xml:space="preserve">. Entre estas teorías, el </w:t>
      </w:r>
      <w:r w:rsidR="5323E398">
        <w:t xml:space="preserve">postulado de </w:t>
      </w:r>
      <w:proofErr w:type="spellStart"/>
      <w:r w:rsidR="5323E398">
        <w:t>Akers</w:t>
      </w:r>
      <w:proofErr w:type="spellEnd"/>
      <w:r w:rsidR="5323E398">
        <w:t xml:space="preserve"> es de los más</w:t>
      </w:r>
      <w:r w:rsidR="43EADAC3">
        <w:t xml:space="preserve"> aceptados</w:t>
      </w:r>
      <w:r>
        <w:t xml:space="preserve"> (</w:t>
      </w:r>
      <w:r w:rsidR="4335490E">
        <w:t xml:space="preserve">1997; citado en </w:t>
      </w:r>
      <w:r>
        <w:t xml:space="preserve">Ibáñez </w:t>
      </w:r>
      <w:r w:rsidR="00D573F3">
        <w:t>y</w:t>
      </w:r>
      <w:r>
        <w:t xml:space="preserve"> Graña-Gómez, 2018)</w:t>
      </w:r>
      <w:r w:rsidR="70A3421E">
        <w:t xml:space="preserve">. Según este autor, existen cuatro </w:t>
      </w:r>
      <w:r w:rsidR="70A3421E" w:rsidRPr="00151382">
        <w:t xml:space="preserve">mecanismos interrelacionados que intervienen en la conducta delictiva: </w:t>
      </w:r>
    </w:p>
    <w:p w:rsidR="7B5A4AF9" w:rsidRPr="001468D0" w:rsidRDefault="0D0D996F" w:rsidP="001468D0">
      <w:pPr>
        <w:pStyle w:val="NormalWeb"/>
        <w:numPr>
          <w:ilvl w:val="0"/>
          <w:numId w:val="5"/>
        </w:numPr>
        <w:ind w:right="1134"/>
        <w:jc w:val="both"/>
        <w:rPr>
          <w:iCs/>
          <w:sz w:val="22"/>
        </w:rPr>
      </w:pPr>
      <w:r w:rsidRPr="001468D0">
        <w:rPr>
          <w:iCs/>
          <w:sz w:val="22"/>
        </w:rPr>
        <w:t xml:space="preserve">La asociación diferencial con personas que muestran hábitos y actitudes delictivas. </w:t>
      </w:r>
    </w:p>
    <w:p w:rsidR="7B5A4AF9" w:rsidRPr="001468D0" w:rsidRDefault="0D0D996F" w:rsidP="001468D0">
      <w:pPr>
        <w:pStyle w:val="NormalWeb"/>
        <w:numPr>
          <w:ilvl w:val="0"/>
          <w:numId w:val="5"/>
        </w:numPr>
        <w:ind w:right="1134"/>
        <w:jc w:val="both"/>
        <w:rPr>
          <w:iCs/>
          <w:sz w:val="22"/>
        </w:rPr>
      </w:pPr>
      <w:r w:rsidRPr="001468D0">
        <w:rPr>
          <w:iCs/>
          <w:sz w:val="22"/>
        </w:rPr>
        <w:t xml:space="preserve">La adquisición por el individuo de definiciones favorables al delito. </w:t>
      </w:r>
    </w:p>
    <w:p w:rsidR="7B5A4AF9" w:rsidRPr="001468D0" w:rsidRDefault="0D0D996F" w:rsidP="001468D0">
      <w:pPr>
        <w:pStyle w:val="NormalWeb"/>
        <w:numPr>
          <w:ilvl w:val="0"/>
          <w:numId w:val="5"/>
        </w:numPr>
        <w:ind w:right="1134"/>
        <w:jc w:val="both"/>
        <w:rPr>
          <w:iCs/>
          <w:sz w:val="22"/>
        </w:rPr>
      </w:pPr>
      <w:r w:rsidRPr="001468D0">
        <w:rPr>
          <w:iCs/>
          <w:sz w:val="22"/>
        </w:rPr>
        <w:t xml:space="preserve">El reforzamiento diferencial de sus comportamientos delictivos. </w:t>
      </w:r>
    </w:p>
    <w:p w:rsidR="00D573F3" w:rsidRPr="001468D0" w:rsidRDefault="0D0D996F" w:rsidP="001468D0">
      <w:pPr>
        <w:pStyle w:val="NormalWeb"/>
        <w:numPr>
          <w:ilvl w:val="0"/>
          <w:numId w:val="5"/>
        </w:numPr>
        <w:ind w:right="1134"/>
        <w:jc w:val="both"/>
        <w:rPr>
          <w:sz w:val="22"/>
        </w:rPr>
      </w:pPr>
      <w:r w:rsidRPr="001468D0">
        <w:rPr>
          <w:iCs/>
          <w:sz w:val="22"/>
        </w:rPr>
        <w:t xml:space="preserve">La imitación de modelos </w:t>
      </w:r>
      <w:proofErr w:type="spellStart"/>
      <w:r w:rsidRPr="001468D0">
        <w:rPr>
          <w:iCs/>
          <w:sz w:val="22"/>
        </w:rPr>
        <w:t>prodelictivos</w:t>
      </w:r>
      <w:proofErr w:type="spellEnd"/>
      <w:r w:rsidRPr="001468D0">
        <w:rPr>
          <w:iCs/>
          <w:sz w:val="22"/>
        </w:rPr>
        <w:t xml:space="preserve">. </w:t>
      </w:r>
      <w:r w:rsidR="578CB09C" w:rsidRPr="001468D0">
        <w:rPr>
          <w:sz w:val="22"/>
        </w:rPr>
        <w:t xml:space="preserve"> </w:t>
      </w:r>
      <w:r w:rsidR="00EC6718" w:rsidRPr="001468D0">
        <w:rPr>
          <w:sz w:val="22"/>
        </w:rPr>
        <w:t xml:space="preserve">(Ibáñez </w:t>
      </w:r>
      <w:r w:rsidR="00151382" w:rsidRPr="001468D0">
        <w:rPr>
          <w:sz w:val="22"/>
        </w:rPr>
        <w:t>&amp;</w:t>
      </w:r>
      <w:r w:rsidR="00EC6718" w:rsidRPr="001468D0">
        <w:rPr>
          <w:sz w:val="22"/>
        </w:rPr>
        <w:t xml:space="preserve"> Graña-Gómez, 2018</w:t>
      </w:r>
      <w:r w:rsidR="0011439E" w:rsidRPr="001468D0">
        <w:rPr>
          <w:sz w:val="22"/>
        </w:rPr>
        <w:t xml:space="preserve">, </w:t>
      </w:r>
      <w:r w:rsidR="006F4521" w:rsidRPr="001468D0">
        <w:rPr>
          <w:sz w:val="22"/>
        </w:rPr>
        <w:t>p.3)</w:t>
      </w:r>
    </w:p>
    <w:p w:rsidR="18BD0DAB" w:rsidRDefault="1ADCCDED" w:rsidP="00D573F3">
      <w:pPr>
        <w:pStyle w:val="NormalWeb"/>
        <w:spacing w:line="360" w:lineRule="auto"/>
        <w:jc w:val="both"/>
      </w:pPr>
      <w:r w:rsidRPr="18BD0DAB">
        <w:t>Dentro de estos cuatro mecanismos entrarían factores tales como la elevada delincuencia y vandalismo en la escuela o la inasistencia escolar</w:t>
      </w:r>
      <w:r w:rsidR="4C676906" w:rsidRPr="18BD0DAB">
        <w:t xml:space="preserve"> (</w:t>
      </w:r>
      <w:r w:rsidR="00810AD8" w:rsidRPr="18BD0DAB">
        <w:t xml:space="preserve">De La Villa </w:t>
      </w:r>
      <w:r w:rsidR="00810AD8">
        <w:t>y</w:t>
      </w:r>
      <w:r w:rsidR="00810AD8" w:rsidRPr="18BD0DAB">
        <w:t xml:space="preserve"> Pelayo-Pérez, 2016</w:t>
      </w:r>
      <w:r w:rsidR="00810AD8">
        <w:t xml:space="preserve">; </w:t>
      </w:r>
      <w:r w:rsidR="4C676906" w:rsidRPr="18BD0DAB">
        <w:t xml:space="preserve">Sanabria </w:t>
      </w:r>
      <w:r w:rsidR="00D573F3">
        <w:t>y</w:t>
      </w:r>
      <w:r w:rsidR="4C676906" w:rsidRPr="18BD0DAB">
        <w:t xml:space="preserve"> Uribe, 2010)</w:t>
      </w:r>
      <w:r w:rsidR="4C660382" w:rsidRPr="18BD0DAB">
        <w:t>. La inasistencia escolar contribuye al aumento de la p</w:t>
      </w:r>
      <w:r w:rsidR="1D36479C" w:rsidRPr="18BD0DAB">
        <w:t>robabilidad de aparición de conductas delictivas ya que proporciona la oportunidad y tiempo necesarios para ello. Por su parte, la elevada delincuencia y el vandalismo operan como modelos de aprendizaje de los que el adolescente puede adoptar nuevas conductas (S</w:t>
      </w:r>
      <w:r w:rsidR="2644DA83" w:rsidRPr="18BD0DAB">
        <w:t xml:space="preserve">anabria </w:t>
      </w:r>
      <w:r w:rsidR="00D573F3">
        <w:t>y</w:t>
      </w:r>
      <w:r w:rsidR="2644DA83" w:rsidRPr="18BD0DAB">
        <w:t xml:space="preserve"> Uribe, 2010)</w:t>
      </w:r>
      <w:r w:rsidR="778B9883" w:rsidRPr="18BD0DAB">
        <w:t xml:space="preserve">. </w:t>
      </w:r>
    </w:p>
    <w:p w:rsidR="516A987A" w:rsidRPr="00945CAA" w:rsidRDefault="3C1D6BEB" w:rsidP="516A987A">
      <w:pPr>
        <w:pStyle w:val="NormalWeb"/>
        <w:spacing w:line="360" w:lineRule="auto"/>
        <w:jc w:val="both"/>
      </w:pPr>
      <w:r w:rsidRPr="5C6B5409">
        <w:t xml:space="preserve">En cuanto a </w:t>
      </w:r>
      <w:r w:rsidR="0011439E">
        <w:t xml:space="preserve">los </w:t>
      </w:r>
      <w:r w:rsidRPr="5C6B5409">
        <w:t xml:space="preserve">factores familiares, se han encontrado ciertas características como el elevado número de integrantes en la familia o el bajo nivel de educación de los padres, como variables de riesgo en la aparición de conductas antisociales (De La Villa </w:t>
      </w:r>
      <w:r w:rsidR="00D573F3">
        <w:t>y</w:t>
      </w:r>
      <w:r w:rsidRPr="5C6B5409">
        <w:t xml:space="preserve"> Pelayo-Pérez, 2016)</w:t>
      </w:r>
      <w:r w:rsidR="677C5FE7" w:rsidRPr="5C6B5409">
        <w:t xml:space="preserve">. Asimismo, la criminalidad parental es un fuerte factor </w:t>
      </w:r>
      <w:proofErr w:type="spellStart"/>
      <w:r w:rsidR="677C5FE7" w:rsidRPr="5C6B5409">
        <w:t>predictor</w:t>
      </w:r>
      <w:proofErr w:type="spellEnd"/>
      <w:r w:rsidR="677C5FE7" w:rsidRPr="5C6B5409">
        <w:t xml:space="preserve"> de la futura conducta criminal del adolescente (Sanabria </w:t>
      </w:r>
      <w:r w:rsidR="00D573F3">
        <w:t>y</w:t>
      </w:r>
      <w:r w:rsidR="677C5FE7" w:rsidRPr="5C6B5409">
        <w:t xml:space="preserve"> Uribe, 2010; </w:t>
      </w:r>
      <w:proofErr w:type="spellStart"/>
      <w:r w:rsidR="0D208723" w:rsidRPr="5C6B5409">
        <w:t>Godwin</w:t>
      </w:r>
      <w:proofErr w:type="spellEnd"/>
      <w:r w:rsidR="0D208723" w:rsidRPr="5C6B5409">
        <w:t xml:space="preserve"> &amp; Helms, 2002 citado en Aguilar</w:t>
      </w:r>
      <w:r w:rsidR="00943B49">
        <w:t>,</w:t>
      </w:r>
      <w:r w:rsidR="0D208723" w:rsidRPr="5C6B5409">
        <w:t xml:space="preserve"> 2012</w:t>
      </w:r>
      <w:r w:rsidR="677C5FE7" w:rsidRPr="5C6B5409">
        <w:t>)</w:t>
      </w:r>
      <w:r w:rsidR="70871A08" w:rsidRPr="5C6B5409">
        <w:t xml:space="preserve">. Todos estos factores son estáticos, por lo que no se puede actuar sobre ellos para disminuir su impacto sobre el menor. </w:t>
      </w:r>
    </w:p>
    <w:p w:rsidR="001957BC" w:rsidRDefault="00892C00" w:rsidP="00744A81">
      <w:pPr>
        <w:pStyle w:val="NormalWeb"/>
        <w:spacing w:line="360" w:lineRule="auto"/>
        <w:jc w:val="both"/>
        <w:rPr>
          <w:color w:val="000000"/>
        </w:rPr>
      </w:pPr>
      <w:r>
        <w:rPr>
          <w:color w:val="000000"/>
        </w:rPr>
        <w:lastRenderedPageBreak/>
        <w:t>Y</w:t>
      </w:r>
      <w:r w:rsidR="626111C8" w:rsidRPr="5C6B5409">
        <w:rPr>
          <w:color w:val="000000"/>
        </w:rPr>
        <w:t xml:space="preserve">, </w:t>
      </w:r>
      <w:r w:rsidR="00D573F3">
        <w:rPr>
          <w:color w:val="000000"/>
        </w:rPr>
        <w:t>hay</w:t>
      </w:r>
      <w:r w:rsidR="626111C8" w:rsidRPr="5C6B5409">
        <w:rPr>
          <w:color w:val="000000"/>
        </w:rPr>
        <w:t xml:space="preserve"> estudios que afirman que</w:t>
      </w:r>
      <w:r w:rsidR="00054156">
        <w:rPr>
          <w:color w:val="000000"/>
        </w:rPr>
        <w:t>,</w:t>
      </w:r>
      <w:r w:rsidR="00744A81">
        <w:rPr>
          <w:color w:val="000000"/>
        </w:rPr>
        <w:t xml:space="preserve"> factores psicológicos como el </w:t>
      </w:r>
      <w:proofErr w:type="spellStart"/>
      <w:r w:rsidR="626111C8" w:rsidRPr="5C6B5409">
        <w:rPr>
          <w:color w:val="000000"/>
        </w:rPr>
        <w:t>autoconcepto</w:t>
      </w:r>
      <w:proofErr w:type="spellEnd"/>
      <w:r w:rsidR="626111C8" w:rsidRPr="5C6B5409">
        <w:rPr>
          <w:color w:val="000000"/>
        </w:rPr>
        <w:t>, la inteligencia emocional o las estrategias de afrontamiento están relacionados con el comportamiento antisocial (</w:t>
      </w:r>
      <w:proofErr w:type="spellStart"/>
      <w:r w:rsidR="0DFD06BE" w:rsidRPr="5C6B5409">
        <w:rPr>
          <w:color w:val="000000"/>
        </w:rPr>
        <w:t>Vilariño</w:t>
      </w:r>
      <w:proofErr w:type="spellEnd"/>
      <w:r w:rsidR="0DFD06BE" w:rsidRPr="5C6B5409">
        <w:rPr>
          <w:color w:val="000000"/>
        </w:rPr>
        <w:t xml:space="preserve"> </w:t>
      </w:r>
      <w:r w:rsidR="03916BCE" w:rsidRPr="5C6B5409">
        <w:rPr>
          <w:color w:val="000000"/>
        </w:rPr>
        <w:t>et al.,</w:t>
      </w:r>
      <w:r w:rsidR="0DFD06BE" w:rsidRPr="5C6B5409">
        <w:rPr>
          <w:color w:val="000000"/>
        </w:rPr>
        <w:t xml:space="preserve"> 2013)</w:t>
      </w:r>
      <w:r w:rsidR="45627FA4" w:rsidRPr="5C6B5409">
        <w:rPr>
          <w:color w:val="000000"/>
        </w:rPr>
        <w:t xml:space="preserve">. </w:t>
      </w:r>
      <w:r w:rsidR="40C2D011" w:rsidRPr="5C6B5409">
        <w:rPr>
          <w:color w:val="000000"/>
        </w:rPr>
        <w:t>En el caso de la inteligencia emocional, diversos estudios han comprobado que la dificultad en la identificación y manejo de las emociones puede constituir un factor de riesgo de cara a la conducta antisocial</w:t>
      </w:r>
      <w:r w:rsidR="1217464D" w:rsidRPr="5C6B5409">
        <w:rPr>
          <w:color w:val="000000"/>
        </w:rPr>
        <w:t xml:space="preserve"> (</w:t>
      </w:r>
      <w:proofErr w:type="spellStart"/>
      <w:r w:rsidR="00810AD8" w:rsidRPr="5C6B5409">
        <w:rPr>
          <w:color w:val="000000"/>
        </w:rPr>
        <w:t>Vilariño</w:t>
      </w:r>
      <w:proofErr w:type="spellEnd"/>
      <w:r w:rsidR="00810AD8" w:rsidRPr="5C6B5409">
        <w:rPr>
          <w:color w:val="000000"/>
        </w:rPr>
        <w:t xml:space="preserve"> et al., 2013</w:t>
      </w:r>
      <w:r w:rsidR="00810AD8">
        <w:rPr>
          <w:color w:val="000000"/>
        </w:rPr>
        <w:t xml:space="preserve">; </w:t>
      </w:r>
      <w:r w:rsidR="1217464D" w:rsidRPr="5C6B5409">
        <w:rPr>
          <w:color w:val="000000"/>
        </w:rPr>
        <w:t>Arce et al., 2009</w:t>
      </w:r>
      <w:r w:rsidR="27000B30" w:rsidRPr="5C6B5409">
        <w:rPr>
          <w:color w:val="000000"/>
        </w:rPr>
        <w:t>). La inteligencia emocional constituye un factor de riesgo dinámico, por lo que sí es modificable</w:t>
      </w:r>
      <w:r w:rsidR="119A4489" w:rsidRPr="5C6B5409">
        <w:rPr>
          <w:color w:val="000000"/>
        </w:rPr>
        <w:t xml:space="preserve">, de ahí la importancia de programas dirigidos a población vulnerable para trabajar con sus emociones (Arce et al., 2009). </w:t>
      </w:r>
    </w:p>
    <w:p w:rsidR="001D7162" w:rsidRPr="00945CAA" w:rsidRDefault="001957BC" w:rsidP="5C6B5409">
      <w:pPr>
        <w:pStyle w:val="NormalWeb"/>
        <w:spacing w:line="360" w:lineRule="auto"/>
        <w:jc w:val="both"/>
        <w:rPr>
          <w:b/>
          <w:bCs/>
          <w:color w:val="000000"/>
        </w:rPr>
      </w:pPr>
      <w:r w:rsidRPr="001D7162">
        <w:rPr>
          <w:b/>
          <w:bCs/>
          <w:color w:val="000000"/>
        </w:rPr>
        <w:t>Resocialización en menores infractores</w:t>
      </w:r>
      <w:r w:rsidR="006F2306" w:rsidRPr="001D7162">
        <w:rPr>
          <w:b/>
          <w:bCs/>
          <w:color w:val="000000"/>
        </w:rPr>
        <w:t>.</w:t>
      </w:r>
    </w:p>
    <w:p w:rsidR="00AB7E29" w:rsidRDefault="1375278F" w:rsidP="5C6B5409">
      <w:pPr>
        <w:pStyle w:val="NormalWeb"/>
        <w:spacing w:line="360" w:lineRule="auto"/>
        <w:jc w:val="both"/>
        <w:rPr>
          <w:color w:val="000000"/>
        </w:rPr>
      </w:pPr>
      <w:r w:rsidRPr="18BD0DAB">
        <w:rPr>
          <w:color w:val="000000"/>
        </w:rPr>
        <w:t xml:space="preserve">La comisión de delitos leves durante la etapa adolescente es un comportamiento relativamente común como ha sido comentado anteriormente. Sin embargo, a pesar de ser un comportamiento que suele finalizar con la adolescencia, se trata de un fuerte </w:t>
      </w:r>
      <w:proofErr w:type="spellStart"/>
      <w:r w:rsidRPr="18BD0DAB">
        <w:rPr>
          <w:color w:val="000000"/>
        </w:rPr>
        <w:t>predictor</w:t>
      </w:r>
      <w:proofErr w:type="spellEnd"/>
      <w:r w:rsidR="521A0CC0" w:rsidRPr="18BD0DAB">
        <w:rPr>
          <w:color w:val="000000"/>
        </w:rPr>
        <w:t xml:space="preserve"> de un futuro comportamiento delictivo en la adultez</w:t>
      </w:r>
      <w:r w:rsidR="48FD40BF" w:rsidRPr="18BD0DAB">
        <w:rPr>
          <w:color w:val="000000"/>
        </w:rPr>
        <w:t xml:space="preserve"> (Bringas et al., 2012)</w:t>
      </w:r>
      <w:r w:rsidR="0021334F">
        <w:rPr>
          <w:color w:val="000000"/>
        </w:rPr>
        <w:t>.</w:t>
      </w:r>
    </w:p>
    <w:p w:rsidR="43C89E44" w:rsidRDefault="43C89E44" w:rsidP="5C6B5409">
      <w:pPr>
        <w:pStyle w:val="NormalWeb"/>
        <w:spacing w:line="360" w:lineRule="auto"/>
        <w:jc w:val="both"/>
        <w:rPr>
          <w:color w:val="000000"/>
        </w:rPr>
      </w:pPr>
      <w:r w:rsidRPr="5C6B5409">
        <w:rPr>
          <w:color w:val="000000"/>
        </w:rPr>
        <w:t>El Modelo de Riesgo-Necesidades-</w:t>
      </w:r>
      <w:proofErr w:type="spellStart"/>
      <w:r w:rsidRPr="5C6B5409">
        <w:rPr>
          <w:color w:val="000000"/>
        </w:rPr>
        <w:t>Responsividad</w:t>
      </w:r>
      <w:proofErr w:type="spellEnd"/>
      <w:r w:rsidRPr="5C6B5409">
        <w:rPr>
          <w:color w:val="000000"/>
        </w:rPr>
        <w:t xml:space="preserve"> de </w:t>
      </w:r>
      <w:proofErr w:type="spellStart"/>
      <w:r w:rsidRPr="5C6B5409">
        <w:rPr>
          <w:color w:val="000000"/>
        </w:rPr>
        <w:t>Andrews</w:t>
      </w:r>
      <w:proofErr w:type="spellEnd"/>
      <w:r w:rsidRPr="5C6B5409">
        <w:rPr>
          <w:color w:val="000000"/>
        </w:rPr>
        <w:t xml:space="preserve"> y </w:t>
      </w:r>
      <w:proofErr w:type="spellStart"/>
      <w:r w:rsidRPr="5C6B5409">
        <w:rPr>
          <w:color w:val="000000"/>
        </w:rPr>
        <w:t>Bonta</w:t>
      </w:r>
      <w:proofErr w:type="spellEnd"/>
      <w:r w:rsidR="0021334F">
        <w:rPr>
          <w:color w:val="000000"/>
        </w:rPr>
        <w:t xml:space="preserve"> (2010, citado en Fernán</w:t>
      </w:r>
      <w:r w:rsidR="00F64E41">
        <w:rPr>
          <w:color w:val="000000"/>
        </w:rPr>
        <w:t>d</w:t>
      </w:r>
      <w:r w:rsidR="0021334F">
        <w:rPr>
          <w:color w:val="000000"/>
        </w:rPr>
        <w:t>ez, 2018)</w:t>
      </w:r>
      <w:r w:rsidRPr="5C6B5409">
        <w:rPr>
          <w:color w:val="000000"/>
        </w:rPr>
        <w:t xml:space="preserve"> es uno de los más extendidos para la explicación de la delincuencia y reincidencia</w:t>
      </w:r>
      <w:r w:rsidR="0021334F">
        <w:rPr>
          <w:color w:val="000000"/>
        </w:rPr>
        <w:t>.</w:t>
      </w:r>
      <w:r w:rsidRPr="5C6B5409">
        <w:rPr>
          <w:color w:val="000000"/>
        </w:rPr>
        <w:t xml:space="preserve"> </w:t>
      </w:r>
      <w:r w:rsidR="17768107" w:rsidRPr="5C6B5409">
        <w:rPr>
          <w:color w:val="000000"/>
        </w:rPr>
        <w:t xml:space="preserve">Este modelo se basa en tres principios básicos que son los que posibilitan cambios en el comportamiento del sujeto: </w:t>
      </w:r>
    </w:p>
    <w:p w:rsidR="17768107" w:rsidRDefault="17768107" w:rsidP="5C6B5409">
      <w:pPr>
        <w:pStyle w:val="NormalWeb"/>
        <w:numPr>
          <w:ilvl w:val="0"/>
          <w:numId w:val="3"/>
        </w:numPr>
        <w:spacing w:line="360" w:lineRule="auto"/>
        <w:jc w:val="both"/>
        <w:rPr>
          <w:color w:val="000000"/>
        </w:rPr>
      </w:pPr>
      <w:r w:rsidRPr="5C6B5409">
        <w:rPr>
          <w:color w:val="000000"/>
        </w:rPr>
        <w:t xml:space="preserve">Riesgo: mayores recursos e intensidad de intervenciones para sujetos que cuenten con más riesgo en factores estáticos. </w:t>
      </w:r>
    </w:p>
    <w:p w:rsidR="17768107" w:rsidRDefault="17768107" w:rsidP="5C6B5409">
      <w:pPr>
        <w:pStyle w:val="NormalWeb"/>
        <w:numPr>
          <w:ilvl w:val="0"/>
          <w:numId w:val="3"/>
        </w:numPr>
        <w:spacing w:line="360" w:lineRule="auto"/>
        <w:jc w:val="both"/>
        <w:rPr>
          <w:color w:val="000000"/>
        </w:rPr>
      </w:pPr>
      <w:r w:rsidRPr="5C6B5409">
        <w:rPr>
          <w:color w:val="000000"/>
        </w:rPr>
        <w:t>Necesidad: los factores dinámicos son el objetivo principal de las intervenciones</w:t>
      </w:r>
      <w:r w:rsidR="007F362A">
        <w:rPr>
          <w:color w:val="000000"/>
        </w:rPr>
        <w:t>.</w:t>
      </w:r>
    </w:p>
    <w:p w:rsidR="5C6B5409" w:rsidRPr="00945CAA" w:rsidRDefault="17768107" w:rsidP="5C6B5409">
      <w:pPr>
        <w:pStyle w:val="NormalWeb"/>
        <w:numPr>
          <w:ilvl w:val="0"/>
          <w:numId w:val="3"/>
        </w:numPr>
        <w:spacing w:line="360" w:lineRule="auto"/>
        <w:jc w:val="both"/>
        <w:rPr>
          <w:color w:val="000000"/>
        </w:rPr>
      </w:pPr>
      <w:r w:rsidRPr="5C6B5409">
        <w:rPr>
          <w:color w:val="000000"/>
        </w:rPr>
        <w:t>Capacidad de respuesta: ajuste del tratamiento a las características del sujeto (</w:t>
      </w:r>
      <w:proofErr w:type="spellStart"/>
      <w:r w:rsidRPr="5C6B5409">
        <w:rPr>
          <w:color w:val="000000"/>
        </w:rPr>
        <w:t>Vilariño</w:t>
      </w:r>
      <w:proofErr w:type="spellEnd"/>
      <w:r w:rsidR="14C04B6A" w:rsidRPr="5C6B5409">
        <w:rPr>
          <w:color w:val="000000"/>
        </w:rPr>
        <w:t xml:space="preserve"> et al., 2013)</w:t>
      </w:r>
      <w:r w:rsidR="007F362A">
        <w:rPr>
          <w:color w:val="000000"/>
        </w:rPr>
        <w:t>.</w:t>
      </w:r>
    </w:p>
    <w:p w:rsidR="5C6B5409" w:rsidRDefault="200E8E26" w:rsidP="5C6B5409">
      <w:pPr>
        <w:pStyle w:val="NormalWeb"/>
        <w:spacing w:line="360" w:lineRule="auto"/>
        <w:jc w:val="both"/>
      </w:pPr>
      <w:r w:rsidRPr="5C6B5409">
        <w:rPr>
          <w:color w:val="000000"/>
        </w:rPr>
        <w:t>La evaluación del riesgo de reincidencia de un sujeto se puede llevar a cabo a través de juicios clínicos profesionales o bien a través de instrumentos estandarizados</w:t>
      </w:r>
      <w:r w:rsidR="5EB37357" w:rsidRPr="5C6B5409">
        <w:rPr>
          <w:color w:val="000000"/>
        </w:rPr>
        <w:t xml:space="preserve"> (Cuervo, </w:t>
      </w:r>
      <w:r w:rsidR="001F4DB9">
        <w:rPr>
          <w:color w:val="000000"/>
        </w:rPr>
        <w:t>Villanueva y</w:t>
      </w:r>
      <w:r w:rsidR="5EB37357" w:rsidRPr="5C6B5409">
        <w:rPr>
          <w:color w:val="000000"/>
        </w:rPr>
        <w:t xml:space="preserve"> Pérez, 2017). </w:t>
      </w:r>
      <w:r w:rsidR="27075429" w:rsidRPr="5C6B5409">
        <w:rPr>
          <w:color w:val="000000"/>
        </w:rPr>
        <w:t xml:space="preserve">En cuanto a los instrumentos estandarizados, el más extendido y utilizado </w:t>
      </w:r>
      <w:r w:rsidR="0859D417" w:rsidRPr="5C6B5409">
        <w:rPr>
          <w:color w:val="000000"/>
        </w:rPr>
        <w:t xml:space="preserve">en España </w:t>
      </w:r>
      <w:r w:rsidR="27075429" w:rsidRPr="5C6B5409">
        <w:rPr>
          <w:color w:val="000000"/>
        </w:rPr>
        <w:t xml:space="preserve">es el </w:t>
      </w:r>
      <w:proofErr w:type="spellStart"/>
      <w:r w:rsidR="27075429" w:rsidRPr="00A84596">
        <w:rPr>
          <w:iCs/>
        </w:rPr>
        <w:t>Youth</w:t>
      </w:r>
      <w:proofErr w:type="spellEnd"/>
      <w:r w:rsidR="27075429" w:rsidRPr="00A84596">
        <w:rPr>
          <w:iCs/>
        </w:rPr>
        <w:t xml:space="preserve"> </w:t>
      </w:r>
      <w:proofErr w:type="spellStart"/>
      <w:r w:rsidR="27075429" w:rsidRPr="00A84596">
        <w:rPr>
          <w:iCs/>
        </w:rPr>
        <w:t>Level</w:t>
      </w:r>
      <w:proofErr w:type="spellEnd"/>
      <w:r w:rsidR="27075429" w:rsidRPr="00A84596">
        <w:rPr>
          <w:iCs/>
        </w:rPr>
        <w:t xml:space="preserve"> of </w:t>
      </w:r>
      <w:proofErr w:type="spellStart"/>
      <w:r w:rsidR="27075429" w:rsidRPr="00A84596">
        <w:rPr>
          <w:iCs/>
        </w:rPr>
        <w:t>Service</w:t>
      </w:r>
      <w:proofErr w:type="spellEnd"/>
      <w:r w:rsidR="27075429" w:rsidRPr="00A84596">
        <w:rPr>
          <w:iCs/>
        </w:rPr>
        <w:t xml:space="preserve">/Case Management </w:t>
      </w:r>
      <w:proofErr w:type="spellStart"/>
      <w:r w:rsidR="27075429" w:rsidRPr="00A84596">
        <w:rPr>
          <w:iCs/>
        </w:rPr>
        <w:t>Inventory</w:t>
      </w:r>
      <w:proofErr w:type="spellEnd"/>
      <w:r w:rsidR="27075429" w:rsidRPr="5C6B5409">
        <w:t xml:space="preserve"> (YLS/CMI), </w:t>
      </w:r>
      <w:r w:rsidR="298B93A0" w:rsidRPr="5C6B5409">
        <w:t xml:space="preserve">Inventario de Gestión e Intervención para Jóvenes (IGI-J) en su versión española </w:t>
      </w:r>
      <w:r w:rsidR="27075429" w:rsidRPr="5C6B5409">
        <w:t>(</w:t>
      </w:r>
      <w:proofErr w:type="spellStart"/>
      <w:r w:rsidR="27075429" w:rsidRPr="5C6B5409">
        <w:t>Hoge</w:t>
      </w:r>
      <w:proofErr w:type="spellEnd"/>
      <w:r w:rsidR="27075429" w:rsidRPr="5C6B5409">
        <w:t xml:space="preserve"> y </w:t>
      </w:r>
      <w:proofErr w:type="spellStart"/>
      <w:r w:rsidR="27075429" w:rsidRPr="5C6B5409">
        <w:t>Andrews</w:t>
      </w:r>
      <w:proofErr w:type="spellEnd"/>
      <w:r w:rsidR="27075429" w:rsidRPr="5C6B5409">
        <w:t xml:space="preserve"> 2006, citado en Cuervo et al., 2017). </w:t>
      </w:r>
      <w:r w:rsidR="23F72DA6" w:rsidRPr="5C6B5409">
        <w:t xml:space="preserve"> </w:t>
      </w:r>
    </w:p>
    <w:p w:rsidR="23F72DA6" w:rsidRDefault="23F72DA6" w:rsidP="5C6B5409">
      <w:pPr>
        <w:pStyle w:val="NormalWeb"/>
        <w:spacing w:line="360" w:lineRule="auto"/>
        <w:jc w:val="both"/>
      </w:pPr>
      <w:r w:rsidRPr="5C6B5409">
        <w:lastRenderedPageBreak/>
        <w:t>Para la predicción de la reincidencia, este instrumento se ba</w:t>
      </w:r>
      <w:r w:rsidR="007F362A">
        <w:t>sa en ocho factores principales</w:t>
      </w:r>
      <w:r w:rsidRPr="5C6B5409">
        <w:t xml:space="preserve">: </w:t>
      </w:r>
    </w:p>
    <w:p w:rsidR="23F72DA6" w:rsidRPr="00A84596" w:rsidRDefault="0036679F" w:rsidP="5C6B5409">
      <w:pPr>
        <w:pStyle w:val="NormalWeb"/>
        <w:numPr>
          <w:ilvl w:val="0"/>
          <w:numId w:val="2"/>
        </w:numPr>
        <w:spacing w:line="360" w:lineRule="auto"/>
        <w:jc w:val="both"/>
      </w:pPr>
      <w:r w:rsidRPr="00A84596">
        <w:rPr>
          <w:iCs/>
        </w:rPr>
        <w:t>Historia delictiva pasada.</w:t>
      </w:r>
      <w:r w:rsidR="23F72DA6" w:rsidRPr="00A84596">
        <w:rPr>
          <w:iCs/>
        </w:rPr>
        <w:t xml:space="preserve"> </w:t>
      </w:r>
    </w:p>
    <w:p w:rsidR="23F72DA6" w:rsidRPr="00A84596" w:rsidRDefault="0036679F" w:rsidP="5C6B5409">
      <w:pPr>
        <w:pStyle w:val="NormalWeb"/>
        <w:numPr>
          <w:ilvl w:val="0"/>
          <w:numId w:val="2"/>
        </w:numPr>
        <w:spacing w:line="360" w:lineRule="auto"/>
        <w:jc w:val="both"/>
      </w:pPr>
      <w:r w:rsidRPr="00A84596">
        <w:rPr>
          <w:iCs/>
        </w:rPr>
        <w:t>E</w:t>
      </w:r>
      <w:r w:rsidR="23F72DA6" w:rsidRPr="00A84596">
        <w:rPr>
          <w:iCs/>
        </w:rPr>
        <w:t>s</w:t>
      </w:r>
      <w:r w:rsidRPr="00A84596">
        <w:rPr>
          <w:iCs/>
        </w:rPr>
        <w:t>tilo de personalidad antisocial.</w:t>
      </w:r>
      <w:r w:rsidR="23F72DA6" w:rsidRPr="00A84596">
        <w:rPr>
          <w:iCs/>
        </w:rPr>
        <w:t xml:space="preserve"> </w:t>
      </w:r>
    </w:p>
    <w:p w:rsidR="23F72DA6" w:rsidRPr="00A84596" w:rsidRDefault="0036679F" w:rsidP="5C6B5409">
      <w:pPr>
        <w:pStyle w:val="NormalWeb"/>
        <w:numPr>
          <w:ilvl w:val="0"/>
          <w:numId w:val="2"/>
        </w:numPr>
        <w:spacing w:line="360" w:lineRule="auto"/>
        <w:jc w:val="both"/>
      </w:pPr>
      <w:r w:rsidRPr="00A84596">
        <w:rPr>
          <w:iCs/>
        </w:rPr>
        <w:t>A</w:t>
      </w:r>
      <w:r w:rsidR="23F72DA6" w:rsidRPr="00A84596">
        <w:rPr>
          <w:iCs/>
        </w:rPr>
        <w:t>ctitudes antisoc</w:t>
      </w:r>
      <w:r w:rsidRPr="00A84596">
        <w:rPr>
          <w:iCs/>
        </w:rPr>
        <w:t>iales y amistades antisociales.</w:t>
      </w:r>
    </w:p>
    <w:p w:rsidR="23F72DA6" w:rsidRPr="00A84596" w:rsidRDefault="0036679F" w:rsidP="5C6B5409">
      <w:pPr>
        <w:pStyle w:val="NormalWeb"/>
        <w:numPr>
          <w:ilvl w:val="0"/>
          <w:numId w:val="2"/>
        </w:numPr>
        <w:spacing w:line="360" w:lineRule="auto"/>
        <w:jc w:val="both"/>
      </w:pPr>
      <w:r w:rsidRPr="00A84596">
        <w:rPr>
          <w:iCs/>
        </w:rPr>
        <w:t>C</w:t>
      </w:r>
      <w:r w:rsidR="23F72DA6" w:rsidRPr="00A84596">
        <w:rPr>
          <w:iCs/>
        </w:rPr>
        <w:t>ircunstancias familiares deficitarias</w:t>
      </w:r>
      <w:r w:rsidRPr="00A84596">
        <w:rPr>
          <w:iCs/>
        </w:rPr>
        <w:t>.</w:t>
      </w:r>
      <w:r w:rsidR="23F72DA6" w:rsidRPr="00A84596">
        <w:rPr>
          <w:iCs/>
        </w:rPr>
        <w:t xml:space="preserve"> </w:t>
      </w:r>
    </w:p>
    <w:p w:rsidR="23F72DA6" w:rsidRPr="00A84596" w:rsidRDefault="0036679F" w:rsidP="5C6B5409">
      <w:pPr>
        <w:pStyle w:val="NormalWeb"/>
        <w:numPr>
          <w:ilvl w:val="0"/>
          <w:numId w:val="2"/>
        </w:numPr>
        <w:spacing w:line="360" w:lineRule="auto"/>
        <w:jc w:val="both"/>
      </w:pPr>
      <w:r w:rsidRPr="00A84596">
        <w:rPr>
          <w:iCs/>
        </w:rPr>
        <w:t>E</w:t>
      </w:r>
      <w:r w:rsidR="23F72DA6" w:rsidRPr="00A84596">
        <w:rPr>
          <w:iCs/>
        </w:rPr>
        <w:t>ducación y empleo</w:t>
      </w:r>
      <w:r w:rsidRPr="00A84596">
        <w:rPr>
          <w:iCs/>
        </w:rPr>
        <w:t>.</w:t>
      </w:r>
      <w:r w:rsidR="23F72DA6" w:rsidRPr="00A84596">
        <w:rPr>
          <w:iCs/>
        </w:rPr>
        <w:t xml:space="preserve"> </w:t>
      </w:r>
    </w:p>
    <w:p w:rsidR="23F72DA6" w:rsidRPr="00A84596" w:rsidRDefault="0036679F" w:rsidP="5C6B5409">
      <w:pPr>
        <w:pStyle w:val="NormalWeb"/>
        <w:numPr>
          <w:ilvl w:val="0"/>
          <w:numId w:val="2"/>
        </w:numPr>
        <w:spacing w:line="360" w:lineRule="auto"/>
        <w:jc w:val="both"/>
      </w:pPr>
      <w:r w:rsidRPr="00A84596">
        <w:rPr>
          <w:iCs/>
        </w:rPr>
        <w:t>A</w:t>
      </w:r>
      <w:r w:rsidR="23F72DA6" w:rsidRPr="00A84596">
        <w:rPr>
          <w:iCs/>
        </w:rPr>
        <w:t>buso de sustancias</w:t>
      </w:r>
      <w:r w:rsidRPr="00A84596">
        <w:rPr>
          <w:iCs/>
        </w:rPr>
        <w:t>.</w:t>
      </w:r>
      <w:r w:rsidR="23F72DA6" w:rsidRPr="00A84596">
        <w:rPr>
          <w:iCs/>
        </w:rPr>
        <w:t xml:space="preserve"> </w:t>
      </w:r>
    </w:p>
    <w:p w:rsidR="23F72DA6" w:rsidRPr="00A84596" w:rsidRDefault="0036679F" w:rsidP="5C6B5409">
      <w:pPr>
        <w:pStyle w:val="NormalWeb"/>
        <w:numPr>
          <w:ilvl w:val="0"/>
          <w:numId w:val="2"/>
        </w:numPr>
        <w:spacing w:line="360" w:lineRule="auto"/>
        <w:jc w:val="both"/>
      </w:pPr>
      <w:r w:rsidRPr="00A84596">
        <w:rPr>
          <w:iCs/>
        </w:rPr>
        <w:t>O</w:t>
      </w:r>
      <w:r w:rsidR="23F72DA6" w:rsidRPr="00A84596">
        <w:rPr>
          <w:iCs/>
        </w:rPr>
        <w:t>cio</w:t>
      </w:r>
      <w:r w:rsidRPr="00A84596">
        <w:rPr>
          <w:iCs/>
        </w:rPr>
        <w:t>.</w:t>
      </w:r>
      <w:r w:rsidR="23F72DA6" w:rsidRPr="00A84596">
        <w:rPr>
          <w:iCs/>
        </w:rPr>
        <w:t xml:space="preserve"> </w:t>
      </w:r>
    </w:p>
    <w:p w:rsidR="00361DDD" w:rsidRDefault="0036679F" w:rsidP="00361DDD">
      <w:pPr>
        <w:pStyle w:val="NormalWeb"/>
        <w:numPr>
          <w:ilvl w:val="0"/>
          <w:numId w:val="2"/>
        </w:numPr>
        <w:spacing w:line="360" w:lineRule="auto"/>
        <w:jc w:val="both"/>
        <w:rPr>
          <w:i/>
        </w:rPr>
      </w:pPr>
      <w:r w:rsidRPr="00A84596">
        <w:rPr>
          <w:iCs/>
        </w:rPr>
        <w:t>T</w:t>
      </w:r>
      <w:r w:rsidR="23F72DA6" w:rsidRPr="00A84596">
        <w:rPr>
          <w:iCs/>
        </w:rPr>
        <w:t>iempo libre</w:t>
      </w:r>
      <w:r w:rsidRPr="008E3004">
        <w:rPr>
          <w:i/>
          <w:iCs/>
        </w:rPr>
        <w:t>.</w:t>
      </w:r>
      <w:r w:rsidR="008E3004" w:rsidRPr="008E3004">
        <w:rPr>
          <w:color w:val="000000"/>
        </w:rPr>
        <w:t xml:space="preserve"> </w:t>
      </w:r>
      <w:r w:rsidR="008E3004" w:rsidRPr="5C6B5409">
        <w:rPr>
          <w:color w:val="000000"/>
        </w:rPr>
        <w:t>(</w:t>
      </w:r>
      <w:proofErr w:type="spellStart"/>
      <w:r w:rsidR="008E3004" w:rsidRPr="5C6B5409">
        <w:rPr>
          <w:color w:val="000000"/>
        </w:rPr>
        <w:t>Andrews</w:t>
      </w:r>
      <w:proofErr w:type="spellEnd"/>
      <w:r w:rsidR="008E3004" w:rsidRPr="5C6B5409">
        <w:rPr>
          <w:color w:val="000000"/>
        </w:rPr>
        <w:t xml:space="preserve"> &amp; </w:t>
      </w:r>
      <w:proofErr w:type="spellStart"/>
      <w:r w:rsidR="008E3004" w:rsidRPr="5C6B5409">
        <w:rPr>
          <w:color w:val="000000"/>
        </w:rPr>
        <w:t>Bonta</w:t>
      </w:r>
      <w:proofErr w:type="spellEnd"/>
      <w:r w:rsidR="008E3004" w:rsidRPr="5C6B5409">
        <w:rPr>
          <w:color w:val="000000"/>
        </w:rPr>
        <w:t>, 2006, citado en Cuervo et al., 2017)</w:t>
      </w:r>
    </w:p>
    <w:p w:rsidR="00AB7E29" w:rsidRDefault="0036679F" w:rsidP="00361DDD">
      <w:pPr>
        <w:pStyle w:val="NormalWeb"/>
        <w:spacing w:line="360" w:lineRule="auto"/>
        <w:jc w:val="both"/>
        <w:rPr>
          <w:i/>
        </w:rPr>
      </w:pPr>
      <w:r w:rsidRPr="00361DDD">
        <w:rPr>
          <w:color w:val="000000"/>
        </w:rPr>
        <w:t xml:space="preserve">De estos ocho </w:t>
      </w:r>
      <w:r w:rsidR="79BE0B93" w:rsidRPr="00361DDD">
        <w:rPr>
          <w:color w:val="000000"/>
        </w:rPr>
        <w:t xml:space="preserve">factores, los cuatro </w:t>
      </w:r>
      <w:r w:rsidR="00361DDD" w:rsidRPr="00361DDD">
        <w:rPr>
          <w:color w:val="000000"/>
        </w:rPr>
        <w:t>primeros son considerados “</w:t>
      </w:r>
      <w:proofErr w:type="spellStart"/>
      <w:r w:rsidR="00361DDD" w:rsidRPr="00361DDD">
        <w:rPr>
          <w:color w:val="000000"/>
        </w:rPr>
        <w:t>The</w:t>
      </w:r>
      <w:proofErr w:type="spellEnd"/>
      <w:r w:rsidR="00361DDD" w:rsidRPr="00361DDD">
        <w:rPr>
          <w:color w:val="000000"/>
        </w:rPr>
        <w:t xml:space="preserve"> </w:t>
      </w:r>
      <w:proofErr w:type="spellStart"/>
      <w:r w:rsidR="00361DDD" w:rsidRPr="00361DDD">
        <w:rPr>
          <w:color w:val="000000"/>
        </w:rPr>
        <w:t>big</w:t>
      </w:r>
      <w:proofErr w:type="spellEnd"/>
      <w:r w:rsidR="00361DDD" w:rsidRPr="00361DDD">
        <w:rPr>
          <w:color w:val="000000"/>
        </w:rPr>
        <w:t xml:space="preserve"> </w:t>
      </w:r>
      <w:proofErr w:type="spellStart"/>
      <w:r w:rsidR="00361DDD" w:rsidRPr="00361DDD">
        <w:rPr>
          <w:color w:val="000000"/>
        </w:rPr>
        <w:t>f</w:t>
      </w:r>
      <w:r w:rsidR="79BE0B93" w:rsidRPr="00361DDD">
        <w:rPr>
          <w:color w:val="000000"/>
        </w:rPr>
        <w:t>our</w:t>
      </w:r>
      <w:proofErr w:type="spellEnd"/>
      <w:r w:rsidR="79BE0B93" w:rsidRPr="00361DDD">
        <w:rPr>
          <w:color w:val="000000"/>
        </w:rPr>
        <w:t>” por tener mayor capacidad predictiva (</w:t>
      </w:r>
      <w:proofErr w:type="spellStart"/>
      <w:r w:rsidR="79BE0B93" w:rsidRPr="00361DDD">
        <w:rPr>
          <w:color w:val="000000"/>
        </w:rPr>
        <w:t>Andrews</w:t>
      </w:r>
      <w:proofErr w:type="spellEnd"/>
      <w:r w:rsidR="79BE0B93" w:rsidRPr="00361DDD">
        <w:rPr>
          <w:color w:val="000000"/>
        </w:rPr>
        <w:t xml:space="preserve"> &amp; </w:t>
      </w:r>
      <w:proofErr w:type="spellStart"/>
      <w:r w:rsidR="79BE0B93" w:rsidRPr="00361DDD">
        <w:rPr>
          <w:color w:val="000000"/>
        </w:rPr>
        <w:t>Bonta</w:t>
      </w:r>
      <w:proofErr w:type="spellEnd"/>
      <w:r w:rsidR="79BE0B93" w:rsidRPr="00361DDD">
        <w:rPr>
          <w:color w:val="000000"/>
        </w:rPr>
        <w:t xml:space="preserve">, 2006, citado en </w:t>
      </w:r>
      <w:r w:rsidR="6FD80849" w:rsidRPr="00361DDD">
        <w:rPr>
          <w:color w:val="000000"/>
        </w:rPr>
        <w:t>Cuervo et al., 2017)</w:t>
      </w:r>
      <w:r w:rsidRPr="00361DDD">
        <w:rPr>
          <w:color w:val="000000"/>
        </w:rPr>
        <w:t xml:space="preserve">. </w:t>
      </w:r>
      <w:r w:rsidR="246D26AE" w:rsidRPr="00361DDD">
        <w:rPr>
          <w:color w:val="000000"/>
        </w:rPr>
        <w:t>Diversos estudios han confirmado la validez y fiabilidad predictiva de este instrumento para la población española (</w:t>
      </w:r>
      <w:r w:rsidR="00F64E41" w:rsidRPr="00361DDD">
        <w:rPr>
          <w:color w:val="000000"/>
        </w:rPr>
        <w:t xml:space="preserve">Garrido, López y </w:t>
      </w:r>
      <w:proofErr w:type="spellStart"/>
      <w:r w:rsidR="00F64E41" w:rsidRPr="00361DDD">
        <w:rPr>
          <w:color w:val="000000"/>
        </w:rPr>
        <w:t>Galvis</w:t>
      </w:r>
      <w:proofErr w:type="spellEnd"/>
      <w:r w:rsidR="00F64E41" w:rsidRPr="00361DDD">
        <w:rPr>
          <w:color w:val="000000"/>
        </w:rPr>
        <w:t xml:space="preserve">, 2017; </w:t>
      </w:r>
      <w:r w:rsidRPr="00361DDD">
        <w:rPr>
          <w:color w:val="000000"/>
        </w:rPr>
        <w:t>Graña, Garrido y</w:t>
      </w:r>
      <w:r w:rsidR="00F64E41" w:rsidRPr="00361DDD">
        <w:rPr>
          <w:color w:val="000000"/>
        </w:rPr>
        <w:t xml:space="preserve"> González, 2007</w:t>
      </w:r>
      <w:r w:rsidR="3BF60B88" w:rsidRPr="00361DDD">
        <w:rPr>
          <w:color w:val="000000"/>
        </w:rPr>
        <w:t>)</w:t>
      </w:r>
      <w:r w:rsidR="11B75B2C" w:rsidRPr="00361DDD">
        <w:rPr>
          <w:color w:val="000000"/>
        </w:rPr>
        <w:t xml:space="preserve">. </w:t>
      </w:r>
    </w:p>
    <w:p w:rsidR="00AB7E29" w:rsidRDefault="45C11D65" w:rsidP="00361DDD">
      <w:pPr>
        <w:pStyle w:val="NormalWeb"/>
        <w:spacing w:line="360" w:lineRule="auto"/>
        <w:jc w:val="both"/>
        <w:rPr>
          <w:i/>
        </w:rPr>
      </w:pPr>
      <w:r w:rsidRPr="18BD0DAB">
        <w:rPr>
          <w:color w:val="000000"/>
        </w:rPr>
        <w:t>El tratamiento que recibe una persona que ha cometido un delito debe ser individualizado</w:t>
      </w:r>
      <w:r w:rsidR="00361DDD">
        <w:rPr>
          <w:color w:val="000000"/>
        </w:rPr>
        <w:t>, es por ello que las c</w:t>
      </w:r>
      <w:r w:rsidR="02A754BE" w:rsidRPr="18BD0DAB">
        <w:rPr>
          <w:color w:val="000000"/>
        </w:rPr>
        <w:t>omunidades tiene</w:t>
      </w:r>
      <w:r w:rsidR="0036679F">
        <w:rPr>
          <w:color w:val="000000"/>
        </w:rPr>
        <w:t>n</w:t>
      </w:r>
      <w:r w:rsidR="02A754BE" w:rsidRPr="18BD0DAB">
        <w:rPr>
          <w:color w:val="000000"/>
        </w:rPr>
        <w:t xml:space="preserve"> diferentes programas especializados de acuerdo a las necesidades de cada sujeto. Por ejemplo, en </w:t>
      </w:r>
      <w:r w:rsidR="00361DDD">
        <w:rPr>
          <w:color w:val="000000"/>
        </w:rPr>
        <w:t>la Comunidad de Madrid existen el P</w:t>
      </w:r>
      <w:r w:rsidR="02A754BE" w:rsidRPr="006A600C">
        <w:rPr>
          <w:color w:val="000000"/>
        </w:rPr>
        <w:t>rograma Central de Tratamiento Educativo y Terapéutico para Menores Infractores y el Programa para la Predicción del Riesgo de Reincidencia.</w:t>
      </w:r>
      <w:r w:rsidR="02A754BE" w:rsidRPr="18BD0DAB">
        <w:rPr>
          <w:color w:val="000000"/>
        </w:rPr>
        <w:t xml:space="preserve"> Además, de estos dos, existen diferentes programas especializados como el de violencia filio-parental, tratamiento del consumo de drogas, </w:t>
      </w:r>
      <w:r w:rsidR="6089CAC6" w:rsidRPr="18BD0DAB">
        <w:rPr>
          <w:color w:val="000000"/>
        </w:rPr>
        <w:t xml:space="preserve">agresores sexuales juveniles, atención a madres gestantes o con hijos menores de 3 años, salud mental, paternidad responsable y el de violencia en la relación de pareja. </w:t>
      </w:r>
    </w:p>
    <w:p w:rsidR="00361DDD" w:rsidRPr="00993434" w:rsidRDefault="00BF38BC" w:rsidP="00993434">
      <w:pPr>
        <w:pStyle w:val="NormalWeb"/>
        <w:spacing w:line="360" w:lineRule="auto"/>
        <w:jc w:val="both"/>
        <w:rPr>
          <w:i/>
        </w:rPr>
      </w:pPr>
      <w:r>
        <w:rPr>
          <w:color w:val="000000"/>
        </w:rPr>
        <w:t xml:space="preserve">Asimismo, la Comunidad de Madrid dispone de otro tipo de programas para aquellos menores que deban cumplir una medida de medio abierto y que en algunos casos van encaminados a la inserción laboral. Para la aplicación de los programas de medio abierto la Comunidad de Madrid cuenta con diferentes centros, pero en ninguno de ellos se especifica la presencia obligatoria de la figura del Criminólogo. </w:t>
      </w:r>
    </w:p>
    <w:p w:rsidR="00AB7E29" w:rsidRDefault="0067356A" w:rsidP="00AB7E29">
      <w:pPr>
        <w:pStyle w:val="NormalWeb"/>
        <w:spacing w:line="360" w:lineRule="auto"/>
        <w:jc w:val="both"/>
        <w:rPr>
          <w:color w:val="000000"/>
        </w:rPr>
      </w:pPr>
      <w:r>
        <w:rPr>
          <w:color w:val="000000"/>
        </w:rPr>
        <w:lastRenderedPageBreak/>
        <w:t>Un factor importante de cara a la reinserción y reeducación es la inversión en ella, ya que sin recursos económicos</w:t>
      </w:r>
      <w:r w:rsidR="00BD2A78">
        <w:rPr>
          <w:color w:val="000000"/>
        </w:rPr>
        <w:t xml:space="preserve"> no hay posibilidad de llevar a cabo los programas e intervenciones necesarias. La Comunidad de Madrid ha contado en 2019 y 2020 con un presupuesto de 38.5 millones de euros para la Agencia de Reinserción y Reeducación del Menor Infractor. </w:t>
      </w:r>
      <w:r w:rsidR="00DF22B4">
        <w:rPr>
          <w:color w:val="000000"/>
        </w:rPr>
        <w:t>Durante estos años, las plazas destinadas a las medidas judiciales de medio interno han estado ocupadas al 80% con 212 internos y un total de 950 menores en régimen de medio abierto</w:t>
      </w:r>
      <w:r w:rsidR="00833AC5">
        <w:rPr>
          <w:color w:val="000000"/>
        </w:rPr>
        <w:t>; la Comunidad de Madrid cuenta en total con 264 plazas para la ejecución de medidas privativas de libertad</w:t>
      </w:r>
      <w:r w:rsidR="00AC7E7B">
        <w:rPr>
          <w:color w:val="000000"/>
        </w:rPr>
        <w:t xml:space="preserve"> en centros de internamiento</w:t>
      </w:r>
      <w:r w:rsidR="00833AC5">
        <w:rPr>
          <w:color w:val="000000"/>
        </w:rPr>
        <w:t xml:space="preserve">. </w:t>
      </w:r>
      <w:r w:rsidR="00046918">
        <w:rPr>
          <w:color w:val="000000"/>
        </w:rPr>
        <w:t xml:space="preserve">Asimismo, este presupuesto ha servido para la reforma y mejora de los diferentes centros de ejecución de medidas judiciales. </w:t>
      </w:r>
    </w:p>
    <w:p w:rsidR="00AB7E29" w:rsidRDefault="00BD2A78" w:rsidP="00AB7E29">
      <w:pPr>
        <w:pStyle w:val="NormalWeb"/>
        <w:spacing w:line="360" w:lineRule="auto"/>
        <w:jc w:val="both"/>
        <w:rPr>
          <w:color w:val="000000"/>
        </w:rPr>
      </w:pPr>
      <w:r>
        <w:rPr>
          <w:color w:val="000000"/>
        </w:rPr>
        <w:t xml:space="preserve">Por su parte, la Comunidad Valenciana </w:t>
      </w:r>
      <w:r w:rsidR="00284AAB">
        <w:rPr>
          <w:color w:val="000000"/>
        </w:rPr>
        <w:t>cuenta con 4</w:t>
      </w:r>
      <w:r w:rsidR="00322D39">
        <w:rPr>
          <w:color w:val="000000"/>
        </w:rPr>
        <w:t>24</w:t>
      </w:r>
      <w:r w:rsidR="00284AAB">
        <w:rPr>
          <w:color w:val="000000"/>
        </w:rPr>
        <w:t xml:space="preserve"> plazas para la ejecución de </w:t>
      </w:r>
      <w:r w:rsidR="00322D39">
        <w:rPr>
          <w:color w:val="000000"/>
        </w:rPr>
        <w:t>medidas privativas de libertad según datos del Observatorio de la Infancia en 2018, lo que supone un aumento acentuado con respecto a las 155 plazas que existían en 2001 en el inicio de la aplicación de la LORPM</w:t>
      </w:r>
      <w:r w:rsidR="000634A7">
        <w:rPr>
          <w:color w:val="000000"/>
        </w:rPr>
        <w:t>, así como casi el doble de las existentes en la Comunidad de Madrid</w:t>
      </w:r>
      <w:r w:rsidR="00322D39">
        <w:rPr>
          <w:color w:val="000000"/>
        </w:rPr>
        <w:t xml:space="preserve">. </w:t>
      </w:r>
      <w:r w:rsidR="003B6454">
        <w:rPr>
          <w:color w:val="000000"/>
        </w:rPr>
        <w:t xml:space="preserve">Asimismo, el presupuesto destinado a las medidas privativas de libertad es del 95% y el 5% está destinado a las medidas de medio abierto, lo </w:t>
      </w:r>
      <w:r w:rsidR="006026D4">
        <w:rPr>
          <w:color w:val="000000"/>
        </w:rPr>
        <w:t>que supone una gran diferencia (</w:t>
      </w:r>
      <w:proofErr w:type="spellStart"/>
      <w:r w:rsidR="006026D4">
        <w:rPr>
          <w:color w:val="000000"/>
        </w:rPr>
        <w:t>Uceda</w:t>
      </w:r>
      <w:proofErr w:type="spellEnd"/>
      <w:r w:rsidR="006026D4">
        <w:rPr>
          <w:color w:val="000000"/>
        </w:rPr>
        <w:t xml:space="preserve"> </w:t>
      </w:r>
      <w:r w:rsidR="00F64E41">
        <w:rPr>
          <w:color w:val="000000"/>
        </w:rPr>
        <w:t>y</w:t>
      </w:r>
      <w:r w:rsidR="006026D4">
        <w:rPr>
          <w:color w:val="000000"/>
        </w:rPr>
        <w:t xml:space="preserve"> </w:t>
      </w:r>
      <w:r w:rsidR="00E06972">
        <w:rPr>
          <w:color w:val="000000"/>
        </w:rPr>
        <w:t>Navarro, 2013).</w:t>
      </w:r>
    </w:p>
    <w:p w:rsidR="00E06972" w:rsidRDefault="00F64E41" w:rsidP="00AB7E29">
      <w:pPr>
        <w:pStyle w:val="NormalWeb"/>
        <w:spacing w:line="360" w:lineRule="auto"/>
        <w:jc w:val="both"/>
        <w:rPr>
          <w:color w:val="000000"/>
        </w:rPr>
      </w:pPr>
      <w:r>
        <w:rPr>
          <w:color w:val="000000"/>
        </w:rPr>
        <w:t xml:space="preserve">Por último, queremos mencionar, que es </w:t>
      </w:r>
      <w:r w:rsidR="00E06972">
        <w:rPr>
          <w:color w:val="000000"/>
        </w:rPr>
        <w:t>complicado medir el nivel de reincidencia</w:t>
      </w:r>
      <w:r>
        <w:rPr>
          <w:color w:val="000000"/>
        </w:rPr>
        <w:t>,</w:t>
      </w:r>
      <w:r w:rsidR="00E06972">
        <w:rPr>
          <w:color w:val="000000"/>
        </w:rPr>
        <w:t xml:space="preserve"> por la falta de estadísticas suficientes, especialmente en el caso de menores, que pueden reincidir una vez cumplida la mayoría de edad y que esto no se mida. </w:t>
      </w:r>
      <w:r w:rsidR="00BF1538">
        <w:rPr>
          <w:color w:val="000000"/>
        </w:rPr>
        <w:t xml:space="preserve">Por otra parte, existe una diferencia de presupuesto destinado </w:t>
      </w:r>
      <w:r w:rsidR="008D577A">
        <w:rPr>
          <w:color w:val="000000"/>
        </w:rPr>
        <w:t xml:space="preserve">mayormente a las </w:t>
      </w:r>
      <w:r w:rsidR="00BF1538">
        <w:rPr>
          <w:color w:val="000000"/>
        </w:rPr>
        <w:t>medidas privativas de libertad y no</w:t>
      </w:r>
      <w:r w:rsidR="008D577A">
        <w:rPr>
          <w:color w:val="000000"/>
        </w:rPr>
        <w:t xml:space="preserve"> a lo destinado hacia la </w:t>
      </w:r>
      <w:r w:rsidR="00BF1538">
        <w:rPr>
          <w:color w:val="000000"/>
        </w:rPr>
        <w:t xml:space="preserve">prevención, lo que en parte puede deberse a la progresiva transformación de la Justicia de Menores en una justicia más punitiva, como la de adultos. </w:t>
      </w:r>
    </w:p>
    <w:p w:rsidR="213C7290" w:rsidRDefault="008D577A" w:rsidP="008D577A">
      <w:pPr>
        <w:pStyle w:val="NormalWeb"/>
        <w:spacing w:line="360" w:lineRule="auto"/>
        <w:jc w:val="both"/>
        <w:rPr>
          <w:color w:val="000000"/>
        </w:rPr>
      </w:pPr>
      <w:r>
        <w:rPr>
          <w:b/>
          <w:bCs/>
          <w:color w:val="000000"/>
        </w:rPr>
        <w:t>La función</w:t>
      </w:r>
      <w:r w:rsidRPr="18BD0DAB">
        <w:rPr>
          <w:b/>
          <w:bCs/>
          <w:color w:val="000000"/>
        </w:rPr>
        <w:t xml:space="preserve"> del criminólogo</w:t>
      </w:r>
      <w:r>
        <w:rPr>
          <w:b/>
          <w:bCs/>
          <w:color w:val="000000"/>
        </w:rPr>
        <w:t xml:space="preserve"> en materia de menores infractores</w:t>
      </w:r>
      <w:r w:rsidR="213C7290" w:rsidRPr="18BD0DAB">
        <w:rPr>
          <w:b/>
          <w:bCs/>
          <w:color w:val="000000"/>
        </w:rPr>
        <w:t>.</w:t>
      </w:r>
    </w:p>
    <w:p w:rsidR="00930492" w:rsidRDefault="323A6ABE" w:rsidP="00D3461C">
      <w:pPr>
        <w:pStyle w:val="NormalWeb"/>
        <w:spacing w:line="360" w:lineRule="auto"/>
        <w:jc w:val="both"/>
        <w:rPr>
          <w:color w:val="000000"/>
        </w:rPr>
      </w:pPr>
      <w:r w:rsidRPr="18BD0DAB">
        <w:rPr>
          <w:color w:val="000000"/>
        </w:rPr>
        <w:t xml:space="preserve">No existe consenso en cuanto a la definición de qué es la </w:t>
      </w:r>
      <w:r w:rsidR="00930492">
        <w:rPr>
          <w:color w:val="000000"/>
        </w:rPr>
        <w:t>c</w:t>
      </w:r>
      <w:r w:rsidRPr="18BD0DAB">
        <w:rPr>
          <w:color w:val="000000"/>
        </w:rPr>
        <w:t>rim</w:t>
      </w:r>
      <w:r w:rsidR="00930492">
        <w:rPr>
          <w:color w:val="000000"/>
        </w:rPr>
        <w:t>inología o las funciones de un c</w:t>
      </w:r>
      <w:r w:rsidRPr="18BD0DAB">
        <w:rPr>
          <w:color w:val="000000"/>
        </w:rPr>
        <w:t>riminólogo</w:t>
      </w:r>
      <w:r w:rsidR="0036679F">
        <w:rPr>
          <w:color w:val="000000"/>
        </w:rPr>
        <w:t>. S</w:t>
      </w:r>
      <w:r w:rsidRPr="18BD0DAB">
        <w:rPr>
          <w:color w:val="000000"/>
        </w:rPr>
        <w:t xml:space="preserve">in embargo, </w:t>
      </w:r>
      <w:r w:rsidR="00930492">
        <w:rPr>
          <w:color w:val="000000"/>
        </w:rPr>
        <w:t xml:space="preserve">el común acuerdo señala que, ésta es una </w:t>
      </w:r>
      <w:r w:rsidRPr="18BD0DAB">
        <w:rPr>
          <w:color w:val="000000"/>
        </w:rPr>
        <w:t>ciencia interdisciplinar</w:t>
      </w:r>
      <w:r w:rsidR="2E913A55" w:rsidRPr="18BD0DAB">
        <w:rPr>
          <w:color w:val="000000"/>
        </w:rPr>
        <w:t xml:space="preserve"> y con visión global del delito</w:t>
      </w:r>
      <w:r w:rsidR="63AA8ADB" w:rsidRPr="18BD0DAB">
        <w:rPr>
          <w:color w:val="000000"/>
        </w:rPr>
        <w:t xml:space="preserve"> (Pastor, 2020). </w:t>
      </w:r>
      <w:r w:rsidR="00930492">
        <w:rPr>
          <w:color w:val="000000"/>
        </w:rPr>
        <w:t>La c</w:t>
      </w:r>
      <w:r w:rsidR="63AA8ADB" w:rsidRPr="18BD0DAB">
        <w:rPr>
          <w:color w:val="000000"/>
        </w:rPr>
        <w:t>riminología no se ocupa únicamente del estudio del delito, sino también del delincuente, la víctima y el contexto, así como la prevención</w:t>
      </w:r>
      <w:r w:rsidR="347ACEF5" w:rsidRPr="18BD0DAB">
        <w:rPr>
          <w:color w:val="000000"/>
        </w:rPr>
        <w:t xml:space="preserve"> y la intervención en este. </w:t>
      </w:r>
    </w:p>
    <w:p w:rsidR="00AB7E29" w:rsidRDefault="00993434" w:rsidP="00D3461C">
      <w:pPr>
        <w:pStyle w:val="NormalWeb"/>
        <w:spacing w:line="360" w:lineRule="auto"/>
        <w:jc w:val="both"/>
        <w:rPr>
          <w:color w:val="000000"/>
        </w:rPr>
      </w:pPr>
      <w:r>
        <w:rPr>
          <w:color w:val="000000"/>
        </w:rPr>
        <w:lastRenderedPageBreak/>
        <w:t>Teniendo en cuenta que la C</w:t>
      </w:r>
      <w:r w:rsidR="33100B0D" w:rsidRPr="18BD0DAB">
        <w:rPr>
          <w:color w:val="000000"/>
        </w:rPr>
        <w:t>riminología s</w:t>
      </w:r>
      <w:r w:rsidR="00930492">
        <w:rPr>
          <w:color w:val="000000"/>
        </w:rPr>
        <w:t>e nutre de otras r</w:t>
      </w:r>
      <w:r w:rsidR="00200C25">
        <w:rPr>
          <w:color w:val="000000"/>
        </w:rPr>
        <w:t xml:space="preserve">amas, entre ellas </w:t>
      </w:r>
      <w:r>
        <w:rPr>
          <w:color w:val="000000"/>
        </w:rPr>
        <w:t>la Psicología, Psiquiatría, D</w:t>
      </w:r>
      <w:r w:rsidR="33100B0D" w:rsidRPr="18BD0DAB">
        <w:rPr>
          <w:color w:val="000000"/>
        </w:rPr>
        <w:t xml:space="preserve">erecho, </w:t>
      </w:r>
      <w:r>
        <w:rPr>
          <w:color w:val="000000"/>
        </w:rPr>
        <w:t>S</w:t>
      </w:r>
      <w:r w:rsidR="33100B0D" w:rsidRPr="18BD0DAB">
        <w:rPr>
          <w:color w:val="000000"/>
        </w:rPr>
        <w:t>ociología</w:t>
      </w:r>
      <w:r w:rsidR="20E4AC25" w:rsidRPr="18BD0DAB">
        <w:rPr>
          <w:color w:val="000000"/>
        </w:rPr>
        <w:t xml:space="preserve"> o la </w:t>
      </w:r>
      <w:r>
        <w:rPr>
          <w:color w:val="000000"/>
        </w:rPr>
        <w:t>A</w:t>
      </w:r>
      <w:r w:rsidR="20E4AC25" w:rsidRPr="18BD0DAB">
        <w:rPr>
          <w:color w:val="000000"/>
        </w:rPr>
        <w:t xml:space="preserve">ntropología, sería </w:t>
      </w:r>
      <w:r w:rsidR="00930492">
        <w:rPr>
          <w:color w:val="000000"/>
        </w:rPr>
        <w:t>conveniente la presencia de un c</w:t>
      </w:r>
      <w:r w:rsidR="20E4AC25" w:rsidRPr="18BD0DAB">
        <w:rPr>
          <w:color w:val="000000"/>
        </w:rPr>
        <w:t>riminólogo tanto en la elaboración de planes de prevención de la delincuencia juvenil</w:t>
      </w:r>
      <w:r w:rsidR="00F64E41">
        <w:rPr>
          <w:color w:val="000000"/>
        </w:rPr>
        <w:t>,</w:t>
      </w:r>
      <w:r w:rsidR="20E4AC25" w:rsidRPr="18BD0DAB">
        <w:rPr>
          <w:color w:val="000000"/>
        </w:rPr>
        <w:t xml:space="preserve"> como en el tratamiento de aquellos menores que hayan cometido un delito de cara a tomar la decis</w:t>
      </w:r>
      <w:r w:rsidR="069DB522" w:rsidRPr="18BD0DAB">
        <w:rPr>
          <w:color w:val="000000"/>
        </w:rPr>
        <w:t xml:space="preserve">ión del mejor programa de intervención. </w:t>
      </w:r>
    </w:p>
    <w:p w:rsidR="00D3461C" w:rsidRDefault="00246DC5" w:rsidP="00D3461C">
      <w:pPr>
        <w:pStyle w:val="NormalWeb"/>
        <w:spacing w:line="360" w:lineRule="auto"/>
        <w:jc w:val="both"/>
        <w:rPr>
          <w:color w:val="000000"/>
        </w:rPr>
      </w:pPr>
      <w:r>
        <w:rPr>
          <w:color w:val="000000"/>
        </w:rPr>
        <w:t>A nivel criminológico, son l</w:t>
      </w:r>
      <w:r w:rsidR="00D3461C">
        <w:rPr>
          <w:color w:val="000000"/>
        </w:rPr>
        <w:t>as teorías sociológicas las que se centran en el crimen como fenómeno soci</w:t>
      </w:r>
      <w:r w:rsidR="00930492">
        <w:rPr>
          <w:color w:val="000000"/>
        </w:rPr>
        <w:t>al</w:t>
      </w:r>
      <w:r w:rsidR="00D3461C">
        <w:rPr>
          <w:color w:val="000000"/>
        </w:rPr>
        <w:t>, y en</w:t>
      </w:r>
      <w:r w:rsidR="00993434">
        <w:rPr>
          <w:color w:val="000000"/>
        </w:rPr>
        <w:t xml:space="preserve"> la</w:t>
      </w:r>
      <w:r w:rsidR="00930492">
        <w:rPr>
          <w:color w:val="000000"/>
        </w:rPr>
        <w:t xml:space="preserve"> “deficiente” </w:t>
      </w:r>
      <w:r w:rsidR="00D3461C">
        <w:rPr>
          <w:color w:val="000000"/>
        </w:rPr>
        <w:t>socialización del delincuente. La primera teoría que habla de este fenómeno es la Escuela de Chicago, que relaciona la delincuencia con la desorganización social</w:t>
      </w:r>
      <w:r>
        <w:rPr>
          <w:color w:val="000000"/>
        </w:rPr>
        <w:t>. S</w:t>
      </w:r>
      <w:r w:rsidR="00D3461C">
        <w:rPr>
          <w:color w:val="000000"/>
        </w:rPr>
        <w:t xml:space="preserve">egún sus postulados, la forma más efectiva de prevenir la delincuencia es previniendo la delincuencia juvenil, y para ello es necesario llevar a cabo </w:t>
      </w:r>
      <w:r w:rsidR="00F64E41">
        <w:rPr>
          <w:color w:val="000000"/>
        </w:rPr>
        <w:t>estudios ecológicos</w:t>
      </w:r>
      <w:r w:rsidR="00D3461C">
        <w:rPr>
          <w:color w:val="000000"/>
        </w:rPr>
        <w:t xml:space="preserve"> de los barrios y de la delincuencia juvenil. </w:t>
      </w:r>
      <w:r w:rsidR="007A2F29">
        <w:rPr>
          <w:color w:val="000000"/>
        </w:rPr>
        <w:t xml:space="preserve">Algunos han demostrado que </w:t>
      </w:r>
      <w:r w:rsidR="00D3461C">
        <w:rPr>
          <w:color w:val="000000"/>
        </w:rPr>
        <w:t>los barrios que más delincuencia juvenil t</w:t>
      </w:r>
      <w:r w:rsidR="00930492">
        <w:rPr>
          <w:color w:val="000000"/>
        </w:rPr>
        <w:t>ienen</w:t>
      </w:r>
      <w:r w:rsidR="00D3461C">
        <w:rPr>
          <w:color w:val="000000"/>
        </w:rPr>
        <w:t>, también padec</w:t>
      </w:r>
      <w:r w:rsidR="00930492">
        <w:rPr>
          <w:color w:val="000000"/>
        </w:rPr>
        <w:t>en</w:t>
      </w:r>
      <w:r w:rsidR="00D3461C">
        <w:rPr>
          <w:color w:val="000000"/>
        </w:rPr>
        <w:t xml:space="preserve"> otros problemas como</w:t>
      </w:r>
      <w:r w:rsidR="00930492">
        <w:rPr>
          <w:color w:val="000000"/>
        </w:rPr>
        <w:t>:</w:t>
      </w:r>
      <w:r w:rsidR="00D3461C">
        <w:rPr>
          <w:color w:val="000000"/>
        </w:rPr>
        <w:t xml:space="preserve"> mortalidad infantil, mayor tasa de enfermedades, p</w:t>
      </w:r>
      <w:r w:rsidR="0026136A">
        <w:rPr>
          <w:color w:val="000000"/>
        </w:rPr>
        <w:t>eor estado de los edif</w:t>
      </w:r>
      <w:r w:rsidR="00D3461C">
        <w:rPr>
          <w:color w:val="000000"/>
        </w:rPr>
        <w:t>icios</w:t>
      </w:r>
      <w:r w:rsidR="00930492">
        <w:rPr>
          <w:color w:val="000000"/>
        </w:rPr>
        <w:t xml:space="preserve"> </w:t>
      </w:r>
      <w:r w:rsidR="00D3461C">
        <w:rPr>
          <w:color w:val="000000"/>
        </w:rPr>
        <w:t xml:space="preserve">(González, 2003). </w:t>
      </w:r>
    </w:p>
    <w:p w:rsidR="5C6B5409" w:rsidRDefault="00E63505" w:rsidP="18BD0DAB">
      <w:pPr>
        <w:pStyle w:val="NormalWeb"/>
        <w:spacing w:line="360" w:lineRule="auto"/>
        <w:jc w:val="both"/>
        <w:rPr>
          <w:color w:val="000000"/>
        </w:rPr>
      </w:pPr>
      <w:r>
        <w:rPr>
          <w:color w:val="000000"/>
        </w:rPr>
        <w:t xml:space="preserve">Otra de las teorías que forman parte de la sociología y la psicología es la teoría del aprendizaje, principalmente representada por </w:t>
      </w:r>
      <w:proofErr w:type="spellStart"/>
      <w:r>
        <w:rPr>
          <w:color w:val="000000"/>
        </w:rPr>
        <w:t>Bandura</w:t>
      </w:r>
      <w:proofErr w:type="spellEnd"/>
      <w:r>
        <w:rPr>
          <w:color w:val="000000"/>
        </w:rPr>
        <w:t xml:space="preserve">. </w:t>
      </w:r>
      <w:r w:rsidR="00246DC5">
        <w:rPr>
          <w:color w:val="000000"/>
        </w:rPr>
        <w:t xml:space="preserve">Aquí se </w:t>
      </w:r>
      <w:r>
        <w:rPr>
          <w:color w:val="000000"/>
        </w:rPr>
        <w:t xml:space="preserve">resalta la importancia de las variables sociales en la formación y modificación de la conducta humana. </w:t>
      </w:r>
      <w:r w:rsidR="005C5AEE">
        <w:rPr>
          <w:color w:val="000000"/>
        </w:rPr>
        <w:t xml:space="preserve">Esta formación de las pautas de conducta se crea a través de los modelos sociales a los que el sujeto está expuesto y su historia de aprendizaje (González, 2003). </w:t>
      </w:r>
    </w:p>
    <w:p w:rsidR="005C5AEE" w:rsidRDefault="0058286D" w:rsidP="18BD0DAB">
      <w:pPr>
        <w:pStyle w:val="NormalWeb"/>
        <w:spacing w:line="360" w:lineRule="auto"/>
        <w:jc w:val="both"/>
        <w:rPr>
          <w:color w:val="000000"/>
        </w:rPr>
      </w:pPr>
      <w:r>
        <w:rPr>
          <w:color w:val="000000"/>
        </w:rPr>
        <w:t>A</w:t>
      </w:r>
      <w:r w:rsidR="005C5AEE">
        <w:rPr>
          <w:color w:val="000000"/>
        </w:rPr>
        <w:t xml:space="preserve">mbas teorías </w:t>
      </w:r>
      <w:r w:rsidR="007A2F29">
        <w:rPr>
          <w:color w:val="000000"/>
        </w:rPr>
        <w:t>p</w:t>
      </w:r>
      <w:r>
        <w:rPr>
          <w:color w:val="000000"/>
        </w:rPr>
        <w:t>odrían e</w:t>
      </w:r>
      <w:r w:rsidR="007A2F29">
        <w:rPr>
          <w:color w:val="000000"/>
        </w:rPr>
        <w:t xml:space="preserve">ntender la </w:t>
      </w:r>
      <w:r w:rsidR="005C5AEE">
        <w:rPr>
          <w:color w:val="000000"/>
        </w:rPr>
        <w:t>delincuencia juvenil</w:t>
      </w:r>
      <w:r w:rsidR="00930492">
        <w:rPr>
          <w:color w:val="000000"/>
        </w:rPr>
        <w:t>. E</w:t>
      </w:r>
      <w:r w:rsidR="005C5AEE">
        <w:rPr>
          <w:color w:val="000000"/>
        </w:rPr>
        <w:t xml:space="preserve">n el </w:t>
      </w:r>
      <w:r w:rsidR="007A2F29">
        <w:rPr>
          <w:color w:val="000000"/>
        </w:rPr>
        <w:t>ámbito</w:t>
      </w:r>
      <w:r w:rsidR="005C5AEE">
        <w:rPr>
          <w:color w:val="000000"/>
        </w:rPr>
        <w:t xml:space="preserve"> de la intervención y reinserción</w:t>
      </w:r>
      <w:r w:rsidR="007A2F29">
        <w:rPr>
          <w:color w:val="000000"/>
        </w:rPr>
        <w:t>,</w:t>
      </w:r>
      <w:r w:rsidR="005C5AEE">
        <w:rPr>
          <w:color w:val="000000"/>
        </w:rPr>
        <w:t xml:space="preserve"> se aplicaría la teoría del aprendizaje, ya que según ella la conducta es modificable. Por otra parte, la teoría de la desorganización social podría aplicarse </w:t>
      </w:r>
      <w:r w:rsidR="00584A7B">
        <w:rPr>
          <w:color w:val="000000"/>
        </w:rPr>
        <w:t xml:space="preserve">en materia de </w:t>
      </w:r>
      <w:r w:rsidR="005C5AEE">
        <w:rPr>
          <w:color w:val="000000"/>
        </w:rPr>
        <w:t>la prevención de la delincuencia</w:t>
      </w:r>
      <w:r w:rsidR="0026136A">
        <w:rPr>
          <w:color w:val="000000"/>
        </w:rPr>
        <w:t xml:space="preserve">, </w:t>
      </w:r>
      <w:r w:rsidR="00584A7B">
        <w:rPr>
          <w:color w:val="000000"/>
        </w:rPr>
        <w:t>ya que,</w:t>
      </w:r>
      <w:r w:rsidR="0026136A">
        <w:rPr>
          <w:color w:val="000000"/>
        </w:rPr>
        <w:t xml:space="preserve"> según esta, si se mejorasen las estructuras sociales y el ambiente de los barrios, se evitaría la delincuencia en estos. </w:t>
      </w:r>
    </w:p>
    <w:p w:rsidR="000E67E5" w:rsidRDefault="000E67E5" w:rsidP="18BD0DAB">
      <w:pPr>
        <w:pStyle w:val="NormalWeb"/>
        <w:spacing w:line="360" w:lineRule="auto"/>
        <w:jc w:val="both"/>
        <w:rPr>
          <w:color w:val="000000"/>
        </w:rPr>
      </w:pPr>
      <w:r>
        <w:rPr>
          <w:color w:val="000000"/>
        </w:rPr>
        <w:t xml:space="preserve">Si tomamos como ejemplo alguno de los programas aplicables a menores condenados, podemos observar de primeras la ausencia de la figura del Criminólogo. </w:t>
      </w:r>
      <w:r w:rsidR="001634FE">
        <w:rPr>
          <w:color w:val="000000"/>
        </w:rPr>
        <w:t xml:space="preserve">Por ejemplo, el Programa Central de Tratamiento Educativo y Terapéutico para Menores Infractores de la Comunidad de Madrid, está elaborado por miembros de la Facultad de Psicología de la Universidad Complutense de Madrid. </w:t>
      </w:r>
      <w:r w:rsidR="00895F22">
        <w:rPr>
          <w:color w:val="000000"/>
        </w:rPr>
        <w:t>Este programa se centra principalmente en características individuales del sujeto, y no toma en consideración influencias externas que puedan existir</w:t>
      </w:r>
      <w:r w:rsidR="00930492">
        <w:rPr>
          <w:color w:val="000000"/>
        </w:rPr>
        <w:t>, pero si engloba los factores internos. Este programa t</w:t>
      </w:r>
      <w:r w:rsidR="00900489">
        <w:rPr>
          <w:color w:val="000000"/>
        </w:rPr>
        <w:t xml:space="preserve">rabaja con las </w:t>
      </w:r>
      <w:r w:rsidR="00900489">
        <w:rPr>
          <w:color w:val="000000"/>
        </w:rPr>
        <w:lastRenderedPageBreak/>
        <w:t>emociones, las creencias, la motivación</w:t>
      </w:r>
      <w:r w:rsidR="00930492">
        <w:rPr>
          <w:color w:val="000000"/>
        </w:rPr>
        <w:t>, que en nuestro campo se consideran factores de riesgo de la delincuencia. También, trabaja l</w:t>
      </w:r>
      <w:r w:rsidR="00900489">
        <w:rPr>
          <w:color w:val="000000"/>
        </w:rPr>
        <w:t xml:space="preserve">a inteligencia emocional y el </w:t>
      </w:r>
      <w:proofErr w:type="spellStart"/>
      <w:r w:rsidR="00900489">
        <w:rPr>
          <w:color w:val="000000"/>
        </w:rPr>
        <w:t>autoconcepto</w:t>
      </w:r>
      <w:proofErr w:type="spellEnd"/>
      <w:r w:rsidR="00930492">
        <w:rPr>
          <w:color w:val="000000"/>
        </w:rPr>
        <w:t xml:space="preserve">, que son </w:t>
      </w:r>
      <w:r w:rsidR="00900489">
        <w:rPr>
          <w:color w:val="000000"/>
        </w:rPr>
        <w:t xml:space="preserve">factores </w:t>
      </w:r>
      <w:r w:rsidR="00930492">
        <w:rPr>
          <w:color w:val="000000"/>
        </w:rPr>
        <w:t>r</w:t>
      </w:r>
      <w:r w:rsidR="00900489">
        <w:rPr>
          <w:color w:val="000000"/>
        </w:rPr>
        <w:t xml:space="preserve">elevantes de cara a la comisión de actos delictivos </w:t>
      </w:r>
      <w:r w:rsidR="00900489" w:rsidRPr="5C6B5409">
        <w:rPr>
          <w:color w:val="000000"/>
        </w:rPr>
        <w:t>(</w:t>
      </w:r>
      <w:proofErr w:type="spellStart"/>
      <w:r w:rsidR="00900489" w:rsidRPr="5C6B5409">
        <w:rPr>
          <w:color w:val="000000"/>
        </w:rPr>
        <w:t>Vilariño</w:t>
      </w:r>
      <w:proofErr w:type="spellEnd"/>
      <w:r w:rsidR="00900489" w:rsidRPr="5C6B5409">
        <w:rPr>
          <w:color w:val="000000"/>
        </w:rPr>
        <w:t xml:space="preserve"> et al., 2013</w:t>
      </w:r>
      <w:r w:rsidR="00900489">
        <w:rPr>
          <w:color w:val="000000"/>
        </w:rPr>
        <w:t xml:space="preserve">; </w:t>
      </w:r>
      <w:r w:rsidR="00900489" w:rsidRPr="5C6B5409">
        <w:rPr>
          <w:color w:val="000000"/>
        </w:rPr>
        <w:t>Arce et al., 2009)</w:t>
      </w:r>
      <w:r w:rsidR="00900489">
        <w:rPr>
          <w:color w:val="000000"/>
        </w:rPr>
        <w:t xml:space="preserve">; en ocasiones, una conducta antisocial viene originada por la ausencia de estrategias de manejo de las emociones, por lo que es importante trabajar con ello una vez el menor ha sido condenado. </w:t>
      </w:r>
    </w:p>
    <w:p w:rsidR="00900489" w:rsidRDefault="00930492" w:rsidP="5C6B5409">
      <w:pPr>
        <w:pStyle w:val="NormalWeb"/>
        <w:spacing w:line="360" w:lineRule="auto"/>
        <w:jc w:val="both"/>
        <w:rPr>
          <w:color w:val="000000"/>
        </w:rPr>
      </w:pPr>
      <w:r>
        <w:rPr>
          <w:color w:val="000000"/>
        </w:rPr>
        <w:t>Visto así, la función del c</w:t>
      </w:r>
      <w:r w:rsidR="0026136A">
        <w:rPr>
          <w:color w:val="000000"/>
        </w:rPr>
        <w:t>riminólogo es muy importante tanto en la prevención como e</w:t>
      </w:r>
      <w:r w:rsidR="00584A7B">
        <w:rPr>
          <w:color w:val="000000"/>
        </w:rPr>
        <w:t xml:space="preserve">n </w:t>
      </w:r>
      <w:r w:rsidR="0026136A">
        <w:rPr>
          <w:color w:val="000000"/>
        </w:rPr>
        <w:t>la intervención</w:t>
      </w:r>
      <w:r w:rsidR="00584A7B">
        <w:rPr>
          <w:color w:val="000000"/>
        </w:rPr>
        <w:t xml:space="preserve"> de una conducta</w:t>
      </w:r>
      <w:r w:rsidR="0026136A">
        <w:rPr>
          <w:color w:val="000000"/>
        </w:rPr>
        <w:t>, ya que es un profesional que tiene una visión multidisciplinar del crimen y del delincuente</w:t>
      </w:r>
      <w:r w:rsidR="00C3067E">
        <w:rPr>
          <w:color w:val="000000"/>
        </w:rPr>
        <w:t xml:space="preserve">. Existen múltiples formas de actuación para la prevención </w:t>
      </w:r>
      <w:r w:rsidR="00E05106">
        <w:rPr>
          <w:color w:val="000000"/>
        </w:rPr>
        <w:t>dependiendo del contexto (mejora de infraestructuras, mejora de oportunidades laborales y educacionales, inversión en educación)</w:t>
      </w:r>
      <w:r w:rsidR="003131C8">
        <w:rPr>
          <w:color w:val="000000"/>
        </w:rPr>
        <w:t xml:space="preserve">, además de ser </w:t>
      </w:r>
      <w:r w:rsidR="00E05106">
        <w:rPr>
          <w:color w:val="000000"/>
        </w:rPr>
        <w:t xml:space="preserve">la persona encargada de examinar la situación </w:t>
      </w:r>
      <w:r w:rsidR="00584A7B">
        <w:rPr>
          <w:color w:val="000000"/>
        </w:rPr>
        <w:t>e intervenir hacia mejores resultados</w:t>
      </w:r>
      <w:r w:rsidR="00E05106">
        <w:rPr>
          <w:color w:val="000000"/>
        </w:rPr>
        <w:t>.</w:t>
      </w:r>
    </w:p>
    <w:p w:rsidR="00212890" w:rsidRPr="00945CAA" w:rsidRDefault="00AD2130" w:rsidP="00212890">
      <w:pPr>
        <w:pStyle w:val="NormalWeb"/>
        <w:spacing w:line="360" w:lineRule="auto"/>
        <w:jc w:val="both"/>
        <w:rPr>
          <w:b/>
          <w:bCs/>
          <w:color w:val="000000"/>
        </w:rPr>
      </w:pPr>
      <w:r w:rsidRPr="00374246">
        <w:rPr>
          <w:b/>
          <w:bCs/>
          <w:color w:val="000000"/>
        </w:rPr>
        <w:t>COMPARACIÓN DE LAS ESTADÍSTICAS</w:t>
      </w:r>
      <w:r>
        <w:rPr>
          <w:b/>
          <w:bCs/>
          <w:color w:val="000000"/>
        </w:rPr>
        <w:t xml:space="preserve"> Y LAS MEDIDAS IMPUESTAS DE LA COMUNIDAD DE MADRID Y LA COMUNIDAD V</w:t>
      </w:r>
      <w:r w:rsidRPr="00374246">
        <w:rPr>
          <w:b/>
          <w:bCs/>
          <w:color w:val="000000"/>
        </w:rPr>
        <w:t>ALENCIANA</w:t>
      </w:r>
      <w:r>
        <w:rPr>
          <w:b/>
          <w:bCs/>
          <w:color w:val="000000"/>
        </w:rPr>
        <w:t>.</w:t>
      </w:r>
    </w:p>
    <w:p w:rsidR="00AD2130" w:rsidRDefault="00212890" w:rsidP="00212890">
      <w:pPr>
        <w:pStyle w:val="NormalWeb"/>
        <w:spacing w:line="360" w:lineRule="auto"/>
        <w:jc w:val="both"/>
        <w:rPr>
          <w:color w:val="000000"/>
        </w:rPr>
      </w:pPr>
      <w:r w:rsidRPr="5C6B5409">
        <w:rPr>
          <w:color w:val="000000"/>
        </w:rPr>
        <w:t>La Comunidad de Madrid es la comunidad española con menor tasa de menores infractores desde hace años</w:t>
      </w:r>
      <w:r>
        <w:rPr>
          <w:color w:val="000000"/>
        </w:rPr>
        <w:t xml:space="preserve"> según los datos oficiales del INE</w:t>
      </w:r>
      <w:r w:rsidRPr="5C6B5409">
        <w:rPr>
          <w:color w:val="000000"/>
        </w:rPr>
        <w:t xml:space="preserve">, mientras que la Comunidad Valenciana es de las comunidades con mayor tasa de </w:t>
      </w:r>
      <w:r>
        <w:rPr>
          <w:color w:val="000000"/>
        </w:rPr>
        <w:t>menores condenados</w:t>
      </w:r>
      <w:r w:rsidRPr="5C6B5409">
        <w:rPr>
          <w:color w:val="000000"/>
        </w:rPr>
        <w:t xml:space="preserve"> (</w:t>
      </w:r>
      <w:r>
        <w:rPr>
          <w:b/>
          <w:color w:val="000000"/>
        </w:rPr>
        <w:t>Anexo: t</w:t>
      </w:r>
      <w:r w:rsidRPr="00892C00">
        <w:rPr>
          <w:b/>
          <w:color w:val="000000"/>
        </w:rPr>
        <w:t>ablas 1-4</w:t>
      </w:r>
      <w:r w:rsidRPr="5C6B5409">
        <w:rPr>
          <w:color w:val="000000"/>
        </w:rPr>
        <w:t xml:space="preserve">). </w:t>
      </w:r>
    </w:p>
    <w:p w:rsidR="00212890" w:rsidRDefault="00212890" w:rsidP="00212890">
      <w:pPr>
        <w:pStyle w:val="NormalWeb"/>
        <w:spacing w:line="360" w:lineRule="auto"/>
        <w:jc w:val="both"/>
        <w:rPr>
          <w:color w:val="000000"/>
        </w:rPr>
      </w:pPr>
      <w:r w:rsidRPr="5C6B5409">
        <w:rPr>
          <w:color w:val="000000"/>
        </w:rPr>
        <w:t>Según el último informe de la Agencia para la Reeducación y Reinserción del Menor Infractor (ARRMI) de la Comunidad de Madrid</w:t>
      </w:r>
      <w:r>
        <w:rPr>
          <w:color w:val="000000"/>
        </w:rPr>
        <w:t xml:space="preserve"> (2018)</w:t>
      </w:r>
      <w:r w:rsidRPr="5C6B5409">
        <w:rPr>
          <w:color w:val="000000"/>
        </w:rPr>
        <w:t xml:space="preserve">, los menores condenados en esta Comunidad aumentaron un 8% con respecto al año anterior, pero siguió </w:t>
      </w:r>
      <w:r>
        <w:rPr>
          <w:color w:val="000000"/>
        </w:rPr>
        <w:t xml:space="preserve">siendo </w:t>
      </w:r>
      <w:r w:rsidR="00993434" w:rsidRPr="5C6B5409">
        <w:rPr>
          <w:color w:val="000000"/>
        </w:rPr>
        <w:t>la comunidad con la tasa más baja</w:t>
      </w:r>
      <w:r w:rsidR="00993434">
        <w:rPr>
          <w:color w:val="000000"/>
        </w:rPr>
        <w:t xml:space="preserve"> de menores condenados </w:t>
      </w:r>
      <w:r>
        <w:rPr>
          <w:color w:val="000000"/>
        </w:rPr>
        <w:t xml:space="preserve">en comparación </w:t>
      </w:r>
      <w:r w:rsidR="00993434">
        <w:rPr>
          <w:color w:val="000000"/>
        </w:rPr>
        <w:t xml:space="preserve">con el resto de las provincias. </w:t>
      </w:r>
    </w:p>
    <w:p w:rsidR="00212890" w:rsidRDefault="00212890" w:rsidP="00212890">
      <w:pPr>
        <w:pStyle w:val="NormalWeb"/>
        <w:spacing w:line="360" w:lineRule="auto"/>
        <w:jc w:val="both"/>
        <w:rPr>
          <w:color w:val="000000"/>
        </w:rPr>
      </w:pPr>
      <w:r w:rsidRPr="5C6B5409">
        <w:rPr>
          <w:color w:val="000000"/>
        </w:rPr>
        <w:t xml:space="preserve">Asimismo, el perfil </w:t>
      </w:r>
      <w:r>
        <w:rPr>
          <w:color w:val="000000"/>
        </w:rPr>
        <w:t xml:space="preserve">o características más frecuente del </w:t>
      </w:r>
      <w:r w:rsidRPr="5C6B5409">
        <w:rPr>
          <w:color w:val="000000"/>
        </w:rPr>
        <w:t xml:space="preserve">menor infractor de la Comunidad de Madrid, son:  </w:t>
      </w:r>
    </w:p>
    <w:p w:rsidR="00212890" w:rsidRDefault="00212890" w:rsidP="00212890">
      <w:pPr>
        <w:pStyle w:val="NormalWeb"/>
        <w:numPr>
          <w:ilvl w:val="0"/>
          <w:numId w:val="4"/>
        </w:numPr>
        <w:spacing w:line="360" w:lineRule="auto"/>
        <w:jc w:val="both"/>
        <w:rPr>
          <w:color w:val="000000"/>
        </w:rPr>
      </w:pPr>
      <w:r w:rsidRPr="5C6B5409">
        <w:rPr>
          <w:color w:val="000000"/>
        </w:rPr>
        <w:t>Varón</w:t>
      </w:r>
      <w:r>
        <w:rPr>
          <w:color w:val="000000"/>
        </w:rPr>
        <w:t>.</w:t>
      </w:r>
    </w:p>
    <w:p w:rsidR="00212890" w:rsidRDefault="00212890" w:rsidP="00212890">
      <w:pPr>
        <w:pStyle w:val="NormalWeb"/>
        <w:numPr>
          <w:ilvl w:val="0"/>
          <w:numId w:val="4"/>
        </w:numPr>
        <w:spacing w:line="360" w:lineRule="auto"/>
        <w:jc w:val="both"/>
        <w:rPr>
          <w:color w:val="000000"/>
        </w:rPr>
      </w:pPr>
      <w:r w:rsidRPr="5C6B5409">
        <w:rPr>
          <w:color w:val="000000"/>
        </w:rPr>
        <w:t>Nacionalidad española</w:t>
      </w:r>
      <w:r>
        <w:rPr>
          <w:color w:val="000000"/>
        </w:rPr>
        <w:t>.</w:t>
      </w:r>
    </w:p>
    <w:p w:rsidR="00212890" w:rsidRDefault="00212890" w:rsidP="00212890">
      <w:pPr>
        <w:pStyle w:val="NormalWeb"/>
        <w:numPr>
          <w:ilvl w:val="0"/>
          <w:numId w:val="4"/>
        </w:numPr>
        <w:spacing w:line="360" w:lineRule="auto"/>
        <w:jc w:val="both"/>
        <w:rPr>
          <w:color w:val="000000"/>
        </w:rPr>
      </w:pPr>
      <w:r w:rsidRPr="5C6B5409">
        <w:rPr>
          <w:color w:val="000000"/>
        </w:rPr>
        <w:t>17-18 años</w:t>
      </w:r>
      <w:r>
        <w:rPr>
          <w:color w:val="000000"/>
        </w:rPr>
        <w:t>.</w:t>
      </w:r>
    </w:p>
    <w:p w:rsidR="00212890" w:rsidRPr="00945CAA" w:rsidRDefault="00212890" w:rsidP="00212890">
      <w:pPr>
        <w:pStyle w:val="NormalWeb"/>
        <w:numPr>
          <w:ilvl w:val="0"/>
          <w:numId w:val="4"/>
        </w:numPr>
        <w:spacing w:line="360" w:lineRule="auto"/>
        <w:jc w:val="both"/>
        <w:rPr>
          <w:color w:val="000000"/>
        </w:rPr>
      </w:pPr>
      <w:r w:rsidRPr="5C6B5409">
        <w:rPr>
          <w:color w:val="000000"/>
        </w:rPr>
        <w:t>Delitos de hurto o robo</w:t>
      </w:r>
      <w:r>
        <w:rPr>
          <w:color w:val="000000"/>
        </w:rPr>
        <w:t>.</w:t>
      </w:r>
    </w:p>
    <w:p w:rsidR="00212890" w:rsidRDefault="00212890" w:rsidP="00212890">
      <w:pPr>
        <w:pStyle w:val="NormalWeb"/>
        <w:spacing w:line="360" w:lineRule="auto"/>
        <w:jc w:val="both"/>
        <w:rPr>
          <w:color w:val="000000"/>
        </w:rPr>
      </w:pPr>
      <w:r w:rsidRPr="5C6B5409">
        <w:rPr>
          <w:color w:val="000000"/>
        </w:rPr>
        <w:lastRenderedPageBreak/>
        <w:t xml:space="preserve">Otros delitos </w:t>
      </w:r>
      <w:r>
        <w:rPr>
          <w:color w:val="000000"/>
        </w:rPr>
        <w:t xml:space="preserve">con menor frecuencia son </w:t>
      </w:r>
      <w:r w:rsidRPr="5C6B5409">
        <w:rPr>
          <w:color w:val="000000"/>
        </w:rPr>
        <w:t>las lesiones o las agresiones de hijos a padr</w:t>
      </w:r>
      <w:r>
        <w:rPr>
          <w:color w:val="000000"/>
        </w:rPr>
        <w:t xml:space="preserve">es (violencia filio-parental), y </w:t>
      </w:r>
      <w:r w:rsidRPr="5C6B5409">
        <w:rPr>
          <w:color w:val="000000"/>
        </w:rPr>
        <w:t>son escasos los delitos graves</w:t>
      </w:r>
      <w:r>
        <w:rPr>
          <w:color w:val="000000"/>
        </w:rPr>
        <w:t>,</w:t>
      </w:r>
      <w:r w:rsidRPr="5C6B5409">
        <w:rPr>
          <w:color w:val="000000"/>
        </w:rPr>
        <w:t xml:space="preserve"> tales como homicidio en cualquiera de sus formas o delitos de carácter sexual, los cuales acumulan únicamente el 1</w:t>
      </w:r>
      <w:r>
        <w:rPr>
          <w:color w:val="000000"/>
        </w:rPr>
        <w:t>,6</w:t>
      </w:r>
      <w:r w:rsidRPr="5C6B5409">
        <w:rPr>
          <w:color w:val="000000"/>
        </w:rPr>
        <w:t>% del total según especifica ARRMI (</w:t>
      </w:r>
      <w:r>
        <w:rPr>
          <w:b/>
          <w:color w:val="000000"/>
        </w:rPr>
        <w:t xml:space="preserve">Anexos: </w:t>
      </w:r>
      <w:r w:rsidRPr="00892C00">
        <w:rPr>
          <w:b/>
          <w:color w:val="000000"/>
        </w:rPr>
        <w:t>gráfico 2</w:t>
      </w:r>
      <w:r w:rsidRPr="5C6B5409">
        <w:rPr>
          <w:color w:val="000000"/>
        </w:rPr>
        <w:t>)</w:t>
      </w:r>
      <w:r>
        <w:rPr>
          <w:color w:val="000000"/>
        </w:rPr>
        <w:t>.</w:t>
      </w:r>
    </w:p>
    <w:p w:rsidR="00212890" w:rsidRPr="00945CAA" w:rsidRDefault="00212890" w:rsidP="00212890">
      <w:pPr>
        <w:pStyle w:val="NormalWeb"/>
        <w:spacing w:line="360" w:lineRule="auto"/>
        <w:jc w:val="both"/>
        <w:rPr>
          <w:color w:val="000000"/>
        </w:rPr>
      </w:pPr>
      <w:r>
        <w:rPr>
          <w:color w:val="000000"/>
        </w:rPr>
        <w:t>E</w:t>
      </w:r>
      <w:r w:rsidRPr="5C6B5409">
        <w:rPr>
          <w:color w:val="000000"/>
        </w:rPr>
        <w:t xml:space="preserve">ntre 2010 y 2018 la delincuencia juvenil </w:t>
      </w:r>
      <w:r>
        <w:rPr>
          <w:color w:val="000000"/>
        </w:rPr>
        <w:t xml:space="preserve">disminuyó </w:t>
      </w:r>
      <w:r w:rsidRPr="5C6B5409">
        <w:rPr>
          <w:color w:val="000000"/>
        </w:rPr>
        <w:t>notablemente en la Comunidad de Madrid especialmente los robos, delitos de carácter sexual, y de</w:t>
      </w:r>
      <w:r>
        <w:rPr>
          <w:color w:val="000000"/>
        </w:rPr>
        <w:t xml:space="preserve">litos contra la seguridad vial </w:t>
      </w:r>
      <w:r w:rsidRPr="5C6B5409">
        <w:rPr>
          <w:color w:val="000000"/>
        </w:rPr>
        <w:t>(</w:t>
      </w:r>
      <w:r>
        <w:rPr>
          <w:b/>
          <w:color w:val="000000"/>
        </w:rPr>
        <w:t>Anexo: tabla 5</w:t>
      </w:r>
      <w:r>
        <w:rPr>
          <w:color w:val="000000"/>
        </w:rPr>
        <w:t>).</w:t>
      </w:r>
    </w:p>
    <w:p w:rsidR="00AD2130" w:rsidRDefault="00212890" w:rsidP="00212890">
      <w:pPr>
        <w:spacing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Por otro lado, estudios realizados por </w:t>
      </w:r>
      <w:r w:rsidRPr="5C6B5409">
        <w:rPr>
          <w:rFonts w:ascii="Times New Roman" w:eastAsia="Times New Roman" w:hAnsi="Times New Roman"/>
          <w:color w:val="000000"/>
          <w:sz w:val="24"/>
          <w:szCs w:val="24"/>
        </w:rPr>
        <w:t xml:space="preserve">Redondo y Martínez, </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2013</w:t>
      </w:r>
      <w:r>
        <w:rPr>
          <w:rFonts w:ascii="Times New Roman" w:eastAsia="Times New Roman" w:hAnsi="Times New Roman"/>
          <w:color w:val="000000"/>
          <w:sz w:val="24"/>
          <w:szCs w:val="24"/>
        </w:rPr>
        <w:t>),</w:t>
      </w:r>
      <w:r w:rsidR="00200C25">
        <w:rPr>
          <w:rFonts w:ascii="Times New Roman" w:eastAsia="Times New Roman" w:hAnsi="Times New Roman"/>
          <w:color w:val="000000"/>
          <w:sz w:val="24"/>
          <w:szCs w:val="24"/>
        </w:rPr>
        <w:t xml:space="preserve"> y la</w:t>
      </w:r>
      <w:r w:rsidRPr="5C6B5409">
        <w:rPr>
          <w:rFonts w:ascii="Times New Roman" w:eastAsia="Times New Roman" w:hAnsi="Times New Roman"/>
          <w:color w:val="000000"/>
          <w:sz w:val="24"/>
          <w:szCs w:val="24"/>
        </w:rPr>
        <w:t xml:space="preserve"> </w:t>
      </w:r>
      <w:r w:rsidRPr="5C6B5409">
        <w:rPr>
          <w:rFonts w:ascii="Times New Roman" w:eastAsia="Times New Roman" w:hAnsi="Times New Roman"/>
          <w:sz w:val="24"/>
          <w:szCs w:val="24"/>
        </w:rPr>
        <w:t xml:space="preserve">Generalitat Valenciana. </w:t>
      </w:r>
      <w:proofErr w:type="spellStart"/>
      <w:r w:rsidRPr="5C6B5409">
        <w:rPr>
          <w:rFonts w:ascii="Times New Roman" w:eastAsia="Times New Roman" w:hAnsi="Times New Roman"/>
          <w:sz w:val="24"/>
          <w:szCs w:val="24"/>
        </w:rPr>
        <w:t>Vicepresidència</w:t>
      </w:r>
      <w:proofErr w:type="spellEnd"/>
      <w:r w:rsidRPr="5C6B5409">
        <w:rPr>
          <w:rFonts w:ascii="Times New Roman" w:eastAsia="Times New Roman" w:hAnsi="Times New Roman"/>
          <w:sz w:val="24"/>
          <w:szCs w:val="24"/>
        </w:rPr>
        <w:t xml:space="preserve"> i </w:t>
      </w:r>
      <w:proofErr w:type="spellStart"/>
      <w:r w:rsidRPr="5C6B5409">
        <w:rPr>
          <w:rFonts w:ascii="Times New Roman" w:eastAsia="Times New Roman" w:hAnsi="Times New Roman"/>
          <w:sz w:val="24"/>
          <w:szCs w:val="24"/>
        </w:rPr>
        <w:t>Conselleria</w:t>
      </w:r>
      <w:proofErr w:type="spellEnd"/>
      <w:r w:rsidRPr="5C6B5409">
        <w:rPr>
          <w:rFonts w:ascii="Times New Roman" w:eastAsia="Times New Roman" w:hAnsi="Times New Roman"/>
          <w:sz w:val="24"/>
          <w:szCs w:val="24"/>
        </w:rPr>
        <w:t xml:space="preserve"> </w:t>
      </w:r>
      <w:proofErr w:type="spellStart"/>
      <w:r w:rsidRPr="5C6B5409">
        <w:rPr>
          <w:rFonts w:ascii="Times New Roman" w:eastAsia="Times New Roman" w:hAnsi="Times New Roman"/>
          <w:sz w:val="24"/>
          <w:szCs w:val="24"/>
        </w:rPr>
        <w:t>d'Igualtat</w:t>
      </w:r>
      <w:proofErr w:type="spellEnd"/>
      <w:r w:rsidRPr="5C6B5409">
        <w:rPr>
          <w:rFonts w:ascii="Times New Roman" w:eastAsia="Times New Roman" w:hAnsi="Times New Roman"/>
          <w:sz w:val="24"/>
          <w:szCs w:val="24"/>
        </w:rPr>
        <w:t xml:space="preserve"> i </w:t>
      </w:r>
      <w:proofErr w:type="spellStart"/>
      <w:r w:rsidRPr="5C6B5409">
        <w:rPr>
          <w:rFonts w:ascii="Times New Roman" w:eastAsia="Times New Roman" w:hAnsi="Times New Roman"/>
          <w:sz w:val="24"/>
          <w:szCs w:val="24"/>
        </w:rPr>
        <w:t>Polítiques</w:t>
      </w:r>
      <w:proofErr w:type="spellEnd"/>
      <w:r w:rsidRPr="5C6B5409">
        <w:rPr>
          <w:rFonts w:ascii="Times New Roman" w:eastAsia="Times New Roman" w:hAnsi="Times New Roman"/>
          <w:sz w:val="24"/>
          <w:szCs w:val="24"/>
        </w:rPr>
        <w:t xml:space="preserve"> Inclusive, </w:t>
      </w:r>
      <w:r>
        <w:rPr>
          <w:rFonts w:ascii="Times New Roman" w:eastAsia="Times New Roman" w:hAnsi="Times New Roman"/>
          <w:sz w:val="24"/>
          <w:szCs w:val="24"/>
        </w:rPr>
        <w:t>(</w:t>
      </w:r>
      <w:r w:rsidRPr="5C6B5409">
        <w:rPr>
          <w:rFonts w:ascii="Times New Roman" w:eastAsia="Times New Roman" w:hAnsi="Times New Roman"/>
          <w:sz w:val="24"/>
          <w:szCs w:val="24"/>
        </w:rPr>
        <w:t>2019</w:t>
      </w:r>
      <w:r>
        <w:rPr>
          <w:rFonts w:ascii="Times New Roman" w:eastAsia="Times New Roman" w:hAnsi="Times New Roman"/>
          <w:sz w:val="24"/>
          <w:szCs w:val="24"/>
        </w:rPr>
        <w:t xml:space="preserve">), señalaron que, </w:t>
      </w:r>
      <w:r w:rsidRPr="5C6B5409">
        <w:rPr>
          <w:rFonts w:ascii="Times New Roman" w:eastAsia="Times New Roman" w:hAnsi="Times New Roman"/>
          <w:color w:val="000000"/>
          <w:sz w:val="24"/>
          <w:szCs w:val="24"/>
        </w:rPr>
        <w:t>la tasa de reincidencia es mayor para aquellos menores a los que se les impu</w:t>
      </w:r>
      <w:r>
        <w:rPr>
          <w:rFonts w:ascii="Times New Roman" w:eastAsia="Times New Roman" w:hAnsi="Times New Roman"/>
          <w:color w:val="000000"/>
          <w:sz w:val="24"/>
          <w:szCs w:val="24"/>
        </w:rPr>
        <w:t>so</w:t>
      </w:r>
      <w:r w:rsidRPr="5C6B5409">
        <w:rPr>
          <w:rFonts w:ascii="Times New Roman" w:eastAsia="Times New Roman" w:hAnsi="Times New Roman"/>
          <w:color w:val="000000"/>
          <w:sz w:val="24"/>
          <w:szCs w:val="24"/>
        </w:rPr>
        <w:t xml:space="preserve"> una medida de internamiento, que para aquellos que han tenido una medida en medio abierto como la libertad vigilada. </w:t>
      </w:r>
      <w:r w:rsidRPr="5C6B5409">
        <w:rPr>
          <w:rFonts w:ascii="Times New Roman" w:eastAsia="Times New Roman" w:hAnsi="Times New Roman"/>
          <w:sz w:val="24"/>
          <w:szCs w:val="24"/>
        </w:rPr>
        <w:t>Sin embargo, no es posible atribuir la mayor tasa de reincidencia únicamente al tipo de medida impuesta, ya que existen multitud de factores en juego. Las medidas más restrictivas de libertad suelen s</w:t>
      </w:r>
      <w:r>
        <w:rPr>
          <w:rFonts w:ascii="Times New Roman" w:eastAsia="Times New Roman" w:hAnsi="Times New Roman"/>
          <w:sz w:val="24"/>
          <w:szCs w:val="24"/>
        </w:rPr>
        <w:t>uele ir dirigidas a los</w:t>
      </w:r>
      <w:r w:rsidRPr="5C6B5409">
        <w:rPr>
          <w:rFonts w:ascii="Times New Roman" w:eastAsia="Times New Roman" w:hAnsi="Times New Roman"/>
          <w:sz w:val="24"/>
          <w:szCs w:val="24"/>
        </w:rPr>
        <w:t xml:space="preserve"> menores que han cometido delitos más graves y que además tienen un perfil personal más </w:t>
      </w:r>
      <w:proofErr w:type="spellStart"/>
      <w:r w:rsidRPr="5C6B5409">
        <w:rPr>
          <w:rFonts w:ascii="Times New Roman" w:eastAsia="Times New Roman" w:hAnsi="Times New Roman"/>
          <w:sz w:val="24"/>
          <w:szCs w:val="24"/>
        </w:rPr>
        <w:t>criminogénico</w:t>
      </w:r>
      <w:proofErr w:type="spellEnd"/>
      <w:r w:rsidRPr="5C6B5409">
        <w:rPr>
          <w:rFonts w:ascii="Times New Roman" w:eastAsia="Times New Roman" w:hAnsi="Times New Roman"/>
          <w:sz w:val="24"/>
          <w:szCs w:val="24"/>
        </w:rPr>
        <w:t xml:space="preserve">, más de riesgo. Por otra parte, las medidas más libertarias suelen recaer sobre aquellos menores con menos factores de riesgo y delitos menos graves. </w:t>
      </w:r>
    </w:p>
    <w:p w:rsidR="00212890" w:rsidRPr="00AD2130" w:rsidRDefault="00212890" w:rsidP="00212890">
      <w:pPr>
        <w:spacing w:line="360" w:lineRule="auto"/>
        <w:jc w:val="both"/>
        <w:rPr>
          <w:rFonts w:ascii="Times New Roman" w:eastAsia="Times New Roman" w:hAnsi="Times New Roman"/>
          <w:sz w:val="24"/>
          <w:szCs w:val="24"/>
        </w:rPr>
      </w:pPr>
      <w:r w:rsidRPr="5C6B5409">
        <w:rPr>
          <w:rFonts w:ascii="Times New Roman" w:eastAsia="Times New Roman" w:hAnsi="Times New Roman"/>
          <w:color w:val="000000"/>
          <w:sz w:val="24"/>
          <w:szCs w:val="24"/>
        </w:rPr>
        <w:t xml:space="preserve">Es difícil comparar los datos de medidas impuestas en ambas comunidades </w:t>
      </w:r>
      <w:r>
        <w:rPr>
          <w:rFonts w:ascii="Times New Roman" w:eastAsia="Times New Roman" w:hAnsi="Times New Roman"/>
          <w:color w:val="000000"/>
          <w:sz w:val="24"/>
          <w:szCs w:val="24"/>
        </w:rPr>
        <w:t xml:space="preserve">y </w:t>
      </w:r>
      <w:r w:rsidRPr="5C6B5409">
        <w:rPr>
          <w:rFonts w:ascii="Times New Roman" w:eastAsia="Times New Roman" w:hAnsi="Times New Roman"/>
          <w:color w:val="000000"/>
          <w:sz w:val="24"/>
          <w:szCs w:val="24"/>
        </w:rPr>
        <w:t>su reincidencia</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ya que es un factor difícil de medir, especialmente</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en menores infractores que pueden reincidir como adultos y no se tendría en cuenta. Sin embargo, según los datos con los que se cuentan</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esta teoría no aplicaría completamente a estas comunidades. Por ejemplo, en el año 2017 las medidas de internamiento</w:t>
      </w:r>
      <w:r>
        <w:rPr>
          <w:rFonts w:ascii="Times New Roman" w:eastAsia="Times New Roman" w:hAnsi="Times New Roman"/>
          <w:color w:val="000000"/>
          <w:sz w:val="24"/>
          <w:szCs w:val="24"/>
        </w:rPr>
        <w:t xml:space="preserve"> cerrado</w:t>
      </w:r>
      <w:r w:rsidRPr="5C6B5409">
        <w:rPr>
          <w:rFonts w:ascii="Times New Roman" w:eastAsia="Times New Roman" w:hAnsi="Times New Roman"/>
          <w:color w:val="000000"/>
          <w:sz w:val="24"/>
          <w:szCs w:val="24"/>
        </w:rPr>
        <w:t xml:space="preserve"> aplicadas por la Comunidad de Madrid fueron mayores que las</w:t>
      </w:r>
      <w:r>
        <w:rPr>
          <w:rFonts w:ascii="Times New Roman" w:eastAsia="Times New Roman" w:hAnsi="Times New Roman"/>
          <w:color w:val="000000"/>
          <w:sz w:val="24"/>
          <w:szCs w:val="24"/>
        </w:rPr>
        <w:t xml:space="preserve"> de </w:t>
      </w:r>
      <w:r w:rsidRPr="5C6B5409">
        <w:rPr>
          <w:rFonts w:ascii="Times New Roman" w:eastAsia="Times New Roman" w:hAnsi="Times New Roman"/>
          <w:color w:val="000000"/>
          <w:sz w:val="24"/>
          <w:szCs w:val="24"/>
        </w:rPr>
        <w:t xml:space="preserve">la </w:t>
      </w:r>
      <w:proofErr w:type="spellStart"/>
      <w:r w:rsidRPr="5C6B5409">
        <w:rPr>
          <w:rFonts w:ascii="Times New Roman" w:eastAsia="Times New Roman" w:hAnsi="Times New Roman"/>
          <w:color w:val="000000"/>
          <w:sz w:val="24"/>
          <w:szCs w:val="24"/>
        </w:rPr>
        <w:t>Comunitat</w:t>
      </w:r>
      <w:proofErr w:type="spellEnd"/>
      <w:r w:rsidRPr="5C6B5409">
        <w:rPr>
          <w:rFonts w:ascii="Times New Roman" w:eastAsia="Times New Roman" w:hAnsi="Times New Roman"/>
          <w:color w:val="000000"/>
          <w:sz w:val="24"/>
          <w:szCs w:val="24"/>
        </w:rPr>
        <w:t xml:space="preserve"> Valenciana (</w:t>
      </w:r>
      <w:r>
        <w:rPr>
          <w:rFonts w:ascii="Times New Roman" w:eastAsia="Times New Roman" w:hAnsi="Times New Roman"/>
          <w:b/>
          <w:color w:val="000000"/>
          <w:sz w:val="24"/>
          <w:szCs w:val="24"/>
        </w:rPr>
        <w:t>Anexo: tabla 6</w:t>
      </w:r>
      <w:r w:rsidRPr="5C6B5409">
        <w:rPr>
          <w:rFonts w:ascii="Times New Roman" w:eastAsia="Times New Roman" w:hAnsi="Times New Roman"/>
          <w:color w:val="000000"/>
          <w:sz w:val="24"/>
          <w:szCs w:val="24"/>
        </w:rPr>
        <w:t>), a pesar de ser esta última la que cuenta con mayor delincuencia juvenil. Además, según un informe elaborado por el Defensor del Pueblo</w:t>
      </w:r>
      <w:r>
        <w:rPr>
          <w:rFonts w:ascii="Times New Roman" w:eastAsia="Times New Roman" w:hAnsi="Times New Roman"/>
          <w:color w:val="000000"/>
          <w:sz w:val="24"/>
          <w:szCs w:val="24"/>
        </w:rPr>
        <w:t xml:space="preserve"> (2017)</w:t>
      </w:r>
      <w:r w:rsidRPr="5C6B5409">
        <w:rPr>
          <w:rFonts w:ascii="Times New Roman" w:eastAsia="Times New Roman" w:hAnsi="Times New Roman"/>
          <w:color w:val="000000"/>
          <w:sz w:val="24"/>
          <w:szCs w:val="24"/>
        </w:rPr>
        <w:t>, la reincidencia de ese mismo año fue aproximadamente del 10% en la Comunidad de Madrid, y del 12</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78% en la </w:t>
      </w:r>
      <w:proofErr w:type="spellStart"/>
      <w:r w:rsidRPr="5C6B5409">
        <w:rPr>
          <w:rFonts w:ascii="Times New Roman" w:eastAsia="Times New Roman" w:hAnsi="Times New Roman"/>
          <w:color w:val="000000"/>
          <w:sz w:val="24"/>
          <w:szCs w:val="24"/>
        </w:rPr>
        <w:t>Comunitat</w:t>
      </w:r>
      <w:proofErr w:type="spellEnd"/>
      <w:r w:rsidRPr="5C6B5409">
        <w:rPr>
          <w:rFonts w:ascii="Times New Roman" w:eastAsia="Times New Roman" w:hAnsi="Times New Roman"/>
          <w:color w:val="000000"/>
          <w:sz w:val="24"/>
          <w:szCs w:val="24"/>
        </w:rPr>
        <w:t xml:space="preserve"> Valenciana. Estos datos deben tomarse con cautela ya que refieren únicamente a menores que ya habían sido condenados a medidas judiciales con anterioridad, y no se tiene en cuenta la cifra negra o los adultos que fueron condenados.</w:t>
      </w:r>
    </w:p>
    <w:p w:rsidR="00212890" w:rsidRDefault="00212890" w:rsidP="00212890">
      <w:pPr>
        <w:spacing w:after="0" w:line="240" w:lineRule="auto"/>
        <w:jc w:val="both"/>
        <w:rPr>
          <w:rFonts w:ascii="Times New Roman" w:eastAsia="Times New Roman" w:hAnsi="Times New Roman"/>
          <w:sz w:val="24"/>
          <w:szCs w:val="24"/>
        </w:rPr>
      </w:pPr>
    </w:p>
    <w:p w:rsidR="00AD2130" w:rsidRDefault="00212890" w:rsidP="00212890">
      <w:pPr>
        <w:spacing w:line="360" w:lineRule="auto"/>
        <w:jc w:val="both"/>
        <w:rPr>
          <w:rFonts w:ascii="Times New Roman" w:eastAsia="Times New Roman" w:hAnsi="Times New Roman"/>
          <w:sz w:val="24"/>
          <w:szCs w:val="24"/>
        </w:rPr>
      </w:pPr>
      <w:r w:rsidRPr="5C6B5409">
        <w:rPr>
          <w:rFonts w:ascii="Times New Roman" w:eastAsia="Times New Roman" w:hAnsi="Times New Roman"/>
          <w:color w:val="000000"/>
          <w:sz w:val="24"/>
          <w:szCs w:val="24"/>
        </w:rPr>
        <w:lastRenderedPageBreak/>
        <w:t>Los delitos sexuales son una de las opciones que permiten imponer una medida de internamiento cerrado según la LO 5/2000. Teniendo esto en cuenta, es llamativo el hecho de que los internamientos en medio cerrado sean mayores en la Comunidad de Madrid que en la Comunidad Valenciana (</w:t>
      </w:r>
      <w:r>
        <w:rPr>
          <w:rFonts w:ascii="Times New Roman" w:eastAsia="Times New Roman" w:hAnsi="Times New Roman"/>
          <w:b/>
          <w:color w:val="000000"/>
          <w:sz w:val="24"/>
          <w:szCs w:val="24"/>
        </w:rPr>
        <w:t>Anexo: tabla 6</w:t>
      </w:r>
      <w:r w:rsidRPr="5C6B5409">
        <w:rPr>
          <w:rFonts w:ascii="Times New Roman" w:eastAsia="Times New Roman" w:hAnsi="Times New Roman"/>
          <w:color w:val="000000"/>
          <w:sz w:val="24"/>
          <w:szCs w:val="24"/>
        </w:rPr>
        <w:t>), ya que en esta segunda se producen más delitos de carácter sexual que en la primera</w:t>
      </w:r>
      <w:r>
        <w:rPr>
          <w:rFonts w:ascii="Times New Roman" w:eastAsia="Times New Roman" w:hAnsi="Times New Roman"/>
          <w:color w:val="000000"/>
          <w:sz w:val="24"/>
          <w:szCs w:val="24"/>
        </w:rPr>
        <w:t>. E</w:t>
      </w:r>
      <w:r w:rsidRPr="5C6B5409">
        <w:rPr>
          <w:rFonts w:ascii="Times New Roman" w:eastAsia="Times New Roman" w:hAnsi="Times New Roman"/>
          <w:color w:val="000000"/>
          <w:sz w:val="24"/>
          <w:szCs w:val="24"/>
        </w:rPr>
        <w:t>n concreto, según el INE en 2019</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se produjeron 83 delitos sexuales en la Comunidad Valenciana y 19 en Madrid, en 2018</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46 y 18</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y en 2017</w:t>
      </w:r>
      <w:r>
        <w:rPr>
          <w:rFonts w:ascii="Times New Roman" w:eastAsia="Times New Roman" w:hAnsi="Times New Roman"/>
          <w:color w:val="000000"/>
          <w:sz w:val="24"/>
          <w:szCs w:val="24"/>
        </w:rPr>
        <w:t>:</w:t>
      </w:r>
      <w:r w:rsidRPr="5C6B5409">
        <w:rPr>
          <w:rFonts w:ascii="Times New Roman" w:eastAsia="Times New Roman" w:hAnsi="Times New Roman"/>
          <w:color w:val="000000"/>
          <w:sz w:val="24"/>
          <w:szCs w:val="24"/>
        </w:rPr>
        <w:t xml:space="preserve"> 58 y 13 respectivamente. A pesar de no ser este el único tipo de delito por el que se puede imponer una medida de internamiento en régimen cerrado, es llamativo el contraste de número de delitos sexuales y número de internamientos en medio cerrado. </w:t>
      </w:r>
    </w:p>
    <w:p w:rsidR="00AD2130" w:rsidRDefault="00212890" w:rsidP="00212890">
      <w:pPr>
        <w:spacing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Así como el aumento de los delitos sexuales en la Comunidad Valenciana, según la memoria de 2019 de la Fiscalía de esta comunidad, también preocupa el aumento de casos de lesiones (delito más frecuente), delitos contra la propiedad y el de violencia doméstica y violencia en la pareja. (Fiscalía de la </w:t>
      </w:r>
      <w:proofErr w:type="spellStart"/>
      <w:r>
        <w:rPr>
          <w:rFonts w:ascii="Times New Roman" w:eastAsia="Times New Roman" w:hAnsi="Times New Roman"/>
          <w:color w:val="000000"/>
          <w:sz w:val="24"/>
          <w:szCs w:val="24"/>
        </w:rPr>
        <w:t>Comunitat</w:t>
      </w:r>
      <w:proofErr w:type="spellEnd"/>
      <w:r>
        <w:rPr>
          <w:rFonts w:ascii="Times New Roman" w:eastAsia="Times New Roman" w:hAnsi="Times New Roman"/>
          <w:color w:val="000000"/>
          <w:sz w:val="24"/>
          <w:szCs w:val="24"/>
        </w:rPr>
        <w:t xml:space="preserve"> Valenciana, 2020). Por su parte, la Fiscalía de la Comunidad de Madrid alerta del incremento de los delitos de homicidio en el año 2019 con respecto a 2018 (20 vs 12). Indica a la responsabilidad de las bandas latinas en la mayoría de este tipo de delitos, así como en los de lesiones. (Fiscalía de la Comunidad de Madrid, 2020). Asimismo, la Fiscalía de la Comunidad de Madrid se alarma por el creciente número de menores de 14 años que cometen delitos "graves" como pueden ser los de carácter sexual o el </w:t>
      </w:r>
      <w:proofErr w:type="spellStart"/>
      <w:r>
        <w:rPr>
          <w:rFonts w:ascii="Times New Roman" w:eastAsia="Times New Roman" w:hAnsi="Times New Roman"/>
          <w:color w:val="000000"/>
          <w:sz w:val="24"/>
          <w:szCs w:val="24"/>
        </w:rPr>
        <w:t>ciberbullying</w:t>
      </w:r>
      <w:proofErr w:type="spellEnd"/>
      <w:r>
        <w:rPr>
          <w:rFonts w:ascii="Times New Roman" w:eastAsia="Times New Roman" w:hAnsi="Times New Roman"/>
          <w:color w:val="000000"/>
          <w:sz w:val="24"/>
          <w:szCs w:val="24"/>
        </w:rPr>
        <w:t xml:space="preserve">, y habla sobre la necesidad de prevención y educación a estas edades. </w:t>
      </w:r>
    </w:p>
    <w:p w:rsidR="00AD2130" w:rsidRDefault="00212890" w:rsidP="00212890">
      <w:pPr>
        <w:spacing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rPr>
        <w:t>En cuanto a las diferencias atendiendo al sexo del infractor o infractora, los varones son los que suelen cometer la mayoría de las infracciones. Existe una gran diferencia entre ambas comunidades con respecto a las mujeres condenadas, pero ello corresponde con las diferencias generales en el número de delitos cometidos. Desde 2013, en la Comunidad de Madrid se ha registrado un cierto aumento de las mujeres menores de edad que han sido condenadas, mientras que en la Comunidad Valenciana se puede apreciar un leve descenso (</w:t>
      </w:r>
      <w:r>
        <w:rPr>
          <w:rFonts w:ascii="Times New Roman" w:eastAsia="Times New Roman" w:hAnsi="Times New Roman"/>
          <w:b/>
          <w:color w:val="000000"/>
          <w:sz w:val="24"/>
          <w:szCs w:val="24"/>
        </w:rPr>
        <w:t xml:space="preserve">Anexo: gráfico </w:t>
      </w:r>
      <w:r w:rsidR="00E17B96">
        <w:rPr>
          <w:rFonts w:ascii="Times New Roman" w:eastAsia="Times New Roman" w:hAnsi="Times New Roman"/>
          <w:b/>
          <w:color w:val="000000"/>
          <w:sz w:val="24"/>
          <w:szCs w:val="24"/>
        </w:rPr>
        <w:t>3</w:t>
      </w:r>
      <w:r w:rsidRPr="00E23426">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p>
    <w:p w:rsidR="00212890" w:rsidRPr="00AD2130" w:rsidRDefault="00212890" w:rsidP="00212890">
      <w:pPr>
        <w:spacing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rPr>
        <w:t>Algo en lo que coinciden ambas comunidades es el marcado descenso que han experimentado en los delitos cometidos por menores extranjeros desde 2013. En el caso de Madrid ha sido un cambio acentuado, ya que en 2013 contaba con 512 menores condenados y en 2019, 279. La Comunidad Valenciana también ha tenido este cambio, pero de una forma más progresiva como s</w:t>
      </w:r>
      <w:r w:rsidR="00C767D9">
        <w:rPr>
          <w:rFonts w:ascii="Times New Roman" w:eastAsia="Times New Roman" w:hAnsi="Times New Roman"/>
          <w:color w:val="000000"/>
          <w:sz w:val="24"/>
          <w:szCs w:val="24"/>
        </w:rPr>
        <w:t>e puede observar en el Gráfico 4</w:t>
      </w:r>
      <w:r>
        <w:rPr>
          <w:rFonts w:ascii="Times New Roman" w:eastAsia="Times New Roman" w:hAnsi="Times New Roman"/>
          <w:color w:val="000000"/>
          <w:sz w:val="24"/>
          <w:szCs w:val="24"/>
        </w:rPr>
        <w:t xml:space="preserve"> del Anexo. </w:t>
      </w:r>
      <w:r>
        <w:rPr>
          <w:rFonts w:ascii="Times New Roman" w:eastAsia="Times New Roman" w:hAnsi="Times New Roman"/>
          <w:color w:val="000000"/>
          <w:sz w:val="24"/>
          <w:szCs w:val="24"/>
        </w:rPr>
        <w:lastRenderedPageBreak/>
        <w:t>Por el contrario, en el caso de menores españoles, la Comunidad Valenciana mantiene las mismas cifras aproximadas mientras que la Comunidad de Madrid ha experimentado un aumento, de 739 en 2013 a 996 en 2019 (INE, 2020).</w:t>
      </w:r>
    </w:p>
    <w:p w:rsidR="00AD2130" w:rsidRDefault="00212890" w:rsidP="00AD2130">
      <w:pPr>
        <w:spacing w:line="360" w:lineRule="auto"/>
        <w:jc w:val="both"/>
        <w:rPr>
          <w:rFonts w:ascii="Times New Roman" w:hAnsi="Times New Roman"/>
          <w:color w:val="000000"/>
          <w:sz w:val="24"/>
          <w:szCs w:val="24"/>
        </w:rPr>
      </w:pPr>
      <w:r w:rsidRPr="001957BC">
        <w:rPr>
          <w:rFonts w:ascii="Times New Roman" w:hAnsi="Times New Roman"/>
          <w:color w:val="000000"/>
          <w:sz w:val="24"/>
          <w:szCs w:val="24"/>
        </w:rPr>
        <w:t>Por parte de la Comunidad Valenciana, no existe una Agencia u Organismo específico encargado de la gestión de los menores infractores, sino que esta pertenece a la Consejería de Igualdad y Políticas Inclusivas. Debido a esta ausencia de un organismo específico</w:t>
      </w:r>
      <w:r>
        <w:rPr>
          <w:rFonts w:ascii="Times New Roman" w:hAnsi="Times New Roman"/>
          <w:color w:val="000000"/>
          <w:sz w:val="24"/>
          <w:szCs w:val="24"/>
        </w:rPr>
        <w:t xml:space="preserve">, </w:t>
      </w:r>
      <w:r w:rsidRPr="001957BC">
        <w:rPr>
          <w:rFonts w:ascii="Times New Roman" w:hAnsi="Times New Roman"/>
          <w:color w:val="000000"/>
          <w:sz w:val="24"/>
          <w:szCs w:val="24"/>
        </w:rPr>
        <w:t xml:space="preserve">no existen tantos estudios sobre el perfil de menores infractores en la Comunidad Valenciana como en Madrid. </w:t>
      </w:r>
    </w:p>
    <w:p w:rsidR="00212890" w:rsidRPr="00AD2130" w:rsidRDefault="00212890" w:rsidP="00AD2130">
      <w:pPr>
        <w:spacing w:line="360" w:lineRule="auto"/>
        <w:jc w:val="both"/>
        <w:rPr>
          <w:rFonts w:ascii="Times New Roman" w:hAnsi="Times New Roman"/>
          <w:color w:val="000000"/>
          <w:sz w:val="24"/>
          <w:szCs w:val="24"/>
        </w:rPr>
      </w:pPr>
      <w:r w:rsidRPr="00AD2130">
        <w:rPr>
          <w:rFonts w:ascii="Times New Roman" w:hAnsi="Times New Roman"/>
          <w:color w:val="000000"/>
          <w:sz w:val="24"/>
          <w:szCs w:val="24"/>
        </w:rPr>
        <w:t xml:space="preserve">En resumen, destaca la gran diferencia de porcentaje de delincuencia juvenil en ambas comunidades. A pesar de ser Madrid la de mayor población, es esta, la que presenta menor delincuencia. Asimismo, parece también contradictorio el hecho de que sea la Comunidad de Madrid la que tiene mayor número de menores en régimen de internamiento cerrado, siendo la que tiene menor número de delitos sexuales y homicidios. Por último, resaltar la existencia de un organismo específico en la Comunidad de Madrid que se encarga de los menores infractores, la aplicación de sus medidas, así como la recopilación de estadísticas, y la ausencia de este en la </w:t>
      </w:r>
      <w:proofErr w:type="spellStart"/>
      <w:r w:rsidRPr="00AD2130">
        <w:rPr>
          <w:rFonts w:ascii="Times New Roman" w:hAnsi="Times New Roman"/>
          <w:color w:val="000000"/>
          <w:sz w:val="24"/>
          <w:szCs w:val="24"/>
        </w:rPr>
        <w:t>Comunitat</w:t>
      </w:r>
      <w:proofErr w:type="spellEnd"/>
      <w:r w:rsidRPr="00AD2130">
        <w:rPr>
          <w:rFonts w:ascii="Times New Roman" w:hAnsi="Times New Roman"/>
          <w:color w:val="000000"/>
          <w:sz w:val="24"/>
          <w:szCs w:val="24"/>
        </w:rPr>
        <w:t xml:space="preserve"> Valenciana y dificultad de aunar estadísticas. </w:t>
      </w:r>
    </w:p>
    <w:p w:rsidR="5C6B5409" w:rsidRPr="00900489" w:rsidRDefault="00212890" w:rsidP="5C6B5409">
      <w:pPr>
        <w:pStyle w:val="NormalWeb"/>
        <w:spacing w:line="360" w:lineRule="auto"/>
        <w:jc w:val="both"/>
        <w:rPr>
          <w:color w:val="000000"/>
        </w:rPr>
      </w:pPr>
      <w:r>
        <w:rPr>
          <w:b/>
          <w:bCs/>
          <w:color w:val="000000"/>
        </w:rPr>
        <w:br w:type="page"/>
      </w:r>
      <w:r w:rsidR="185DD70F" w:rsidRPr="18BD0DAB">
        <w:rPr>
          <w:b/>
          <w:bCs/>
          <w:color w:val="000000"/>
        </w:rPr>
        <w:lastRenderedPageBreak/>
        <w:t>DISCUSIÓN</w:t>
      </w:r>
      <w:r w:rsidR="0058286D">
        <w:rPr>
          <w:b/>
          <w:bCs/>
          <w:color w:val="000000"/>
        </w:rPr>
        <w:t>.</w:t>
      </w:r>
    </w:p>
    <w:p w:rsidR="00AD2130" w:rsidRDefault="00AB0F83" w:rsidP="00455E58">
      <w:pPr>
        <w:pStyle w:val="NormalWeb"/>
        <w:spacing w:line="360" w:lineRule="auto"/>
        <w:jc w:val="both"/>
        <w:rPr>
          <w:color w:val="000000"/>
        </w:rPr>
      </w:pPr>
      <w:r>
        <w:rPr>
          <w:color w:val="000000"/>
        </w:rPr>
        <w:t xml:space="preserve">La mayor diferencia entre </w:t>
      </w:r>
      <w:r w:rsidR="005D7146">
        <w:rPr>
          <w:color w:val="000000"/>
        </w:rPr>
        <w:t>ambas c</w:t>
      </w:r>
      <w:r>
        <w:rPr>
          <w:color w:val="000000"/>
        </w:rPr>
        <w:t>omunidades no es sólo la gran distinción en cuanto a cifra de menores condenados, sino también la existencia de un organismo específico</w:t>
      </w:r>
      <w:r w:rsidRPr="00AB0F83">
        <w:rPr>
          <w:color w:val="000000"/>
        </w:rPr>
        <w:t xml:space="preserve"> </w:t>
      </w:r>
      <w:r>
        <w:rPr>
          <w:color w:val="000000"/>
        </w:rPr>
        <w:t xml:space="preserve">encargado de la gestión de estos y sus recursos en la Comunidad de Madrid (ARRMI) y la ausencia de este en la Comunidad Valenciana. Esto facilita la labor de recolección de datos en la comunidad madrileña, pero lo dificulta en la valenciana. Además, los centros de ejecución de medidas de la Comunidad de Madrid son mayoritariamente públicos, mientras que en la Comunidad </w:t>
      </w:r>
      <w:r w:rsidR="005D7146">
        <w:rPr>
          <w:color w:val="000000"/>
        </w:rPr>
        <w:t>Valenciana son</w:t>
      </w:r>
      <w:r>
        <w:rPr>
          <w:color w:val="000000"/>
        </w:rPr>
        <w:t xml:space="preserve"> en gran parte entidades privadas subvencionadas, entre ellas la Fundación Diagrama. </w:t>
      </w:r>
    </w:p>
    <w:p w:rsidR="004C5FE9" w:rsidRDefault="004C5FE9" w:rsidP="00455E58">
      <w:pPr>
        <w:pStyle w:val="NormalWeb"/>
        <w:spacing w:line="360" w:lineRule="auto"/>
        <w:jc w:val="both"/>
        <w:rPr>
          <w:color w:val="000000"/>
        </w:rPr>
      </w:pPr>
      <w:r>
        <w:rPr>
          <w:color w:val="000000"/>
        </w:rPr>
        <w:t xml:space="preserve">Los delitos cometidos por menores de edad mantienen cifras similares a las de 2013, </w:t>
      </w:r>
      <w:r w:rsidR="0075750A">
        <w:rPr>
          <w:color w:val="000000"/>
        </w:rPr>
        <w:t xml:space="preserve">así como a años anteriores, excepto por los años 2005 y 2006 en los que se observa un incremento acentuado </w:t>
      </w:r>
      <w:r w:rsidR="005D7146">
        <w:rPr>
          <w:color w:val="000000"/>
        </w:rPr>
        <w:t>de menores condenados en ambas c</w:t>
      </w:r>
      <w:r w:rsidR="0075750A">
        <w:rPr>
          <w:color w:val="000000"/>
        </w:rPr>
        <w:t>omunidades. En el último año del que se tienen cifras</w:t>
      </w:r>
      <w:r w:rsidR="005D7146">
        <w:rPr>
          <w:color w:val="000000"/>
        </w:rPr>
        <w:t xml:space="preserve"> (</w:t>
      </w:r>
      <w:r w:rsidR="0075750A">
        <w:rPr>
          <w:color w:val="000000"/>
        </w:rPr>
        <w:t>2019</w:t>
      </w:r>
      <w:r w:rsidR="005D7146">
        <w:rPr>
          <w:color w:val="000000"/>
        </w:rPr>
        <w:t>)</w:t>
      </w:r>
      <w:r w:rsidR="0075750A">
        <w:rPr>
          <w:color w:val="000000"/>
        </w:rPr>
        <w:t>, los menores condenados aumentaron en la Comunidad de Madrid y disminuyeron en la Valenciana, pero a pesar de esto</w:t>
      </w:r>
      <w:r w:rsidR="005D7146">
        <w:rPr>
          <w:color w:val="000000"/>
        </w:rPr>
        <w:t>,</w:t>
      </w:r>
      <w:r w:rsidR="0075750A">
        <w:rPr>
          <w:color w:val="000000"/>
        </w:rPr>
        <w:t xml:space="preserve"> el porcentaje seguía siendo mucho mayor en esta última. </w:t>
      </w:r>
      <w:r>
        <w:rPr>
          <w:color w:val="000000"/>
        </w:rPr>
        <w:t xml:space="preserve"> </w:t>
      </w:r>
    </w:p>
    <w:p w:rsidR="005D7146" w:rsidRDefault="00A15CEC" w:rsidP="00455E58">
      <w:pPr>
        <w:pStyle w:val="NormalWeb"/>
        <w:spacing w:line="360" w:lineRule="auto"/>
        <w:jc w:val="both"/>
        <w:rPr>
          <w:color w:val="000000"/>
        </w:rPr>
      </w:pPr>
      <w:r>
        <w:rPr>
          <w:color w:val="000000"/>
        </w:rPr>
        <w:t>La no disminución de la delincuencia juvenil en nuest</w:t>
      </w:r>
      <w:r w:rsidR="005D7146">
        <w:rPr>
          <w:color w:val="000000"/>
        </w:rPr>
        <w:t xml:space="preserve">ro país en general, y en especial en la Comunidad Valenciana, </w:t>
      </w:r>
      <w:r>
        <w:rPr>
          <w:color w:val="000000"/>
        </w:rPr>
        <w:t xml:space="preserve">supone un tema </w:t>
      </w:r>
      <w:r w:rsidR="005D7146">
        <w:rPr>
          <w:color w:val="000000"/>
        </w:rPr>
        <w:t xml:space="preserve">de interés. Puesto que, desde la </w:t>
      </w:r>
      <w:r w:rsidR="00587A99">
        <w:rPr>
          <w:color w:val="000000"/>
        </w:rPr>
        <w:t xml:space="preserve">perspectiva criminológica es importante trabajar con los factores psicológicos individuales incluidos en algunos de los programas de la ARRMI, pero esto puede no ser suficiente. La delincuencia no tiene el origen únicamente en el individuo, sino también en el ambiente del que se rodea, por lo </w:t>
      </w:r>
      <w:r w:rsidR="005D7146">
        <w:rPr>
          <w:color w:val="000000"/>
        </w:rPr>
        <w:t>tanto,</w:t>
      </w:r>
      <w:r w:rsidR="00587A99">
        <w:rPr>
          <w:color w:val="000000"/>
        </w:rPr>
        <w:t xml:space="preserve"> si no se trabaja también con este, el tratamiento individual puede no ser completamente efectivo. </w:t>
      </w:r>
    </w:p>
    <w:p w:rsidR="00A15CEC" w:rsidRDefault="009A65B6" w:rsidP="00455E58">
      <w:pPr>
        <w:pStyle w:val="NormalWeb"/>
        <w:spacing w:line="360" w:lineRule="auto"/>
        <w:jc w:val="both"/>
        <w:rPr>
          <w:color w:val="000000"/>
        </w:rPr>
      </w:pPr>
      <w:r>
        <w:rPr>
          <w:color w:val="000000"/>
        </w:rPr>
        <w:t xml:space="preserve">Este fenómeno se puede ver afectado por factores sociales, económicos, </w:t>
      </w:r>
      <w:r w:rsidR="005D7146">
        <w:rPr>
          <w:color w:val="000000"/>
        </w:rPr>
        <w:t xml:space="preserve">o </w:t>
      </w:r>
      <w:r>
        <w:rPr>
          <w:color w:val="000000"/>
        </w:rPr>
        <w:t>demográficos</w:t>
      </w:r>
      <w:r w:rsidR="005D7146">
        <w:rPr>
          <w:color w:val="000000"/>
        </w:rPr>
        <w:t>. P</w:t>
      </w:r>
      <w:r>
        <w:rPr>
          <w:color w:val="000000"/>
        </w:rPr>
        <w:t>or ejemplo, según datos del INE (2020), la renta media por hogar es casi 10.000 € mayor en la Comunidad de Madrid que en la Comunidad Valenciana</w:t>
      </w:r>
      <w:r w:rsidR="00C07EE0">
        <w:rPr>
          <w:color w:val="000000"/>
        </w:rPr>
        <w:t xml:space="preserve"> (</w:t>
      </w:r>
      <w:r w:rsidR="005D7146">
        <w:rPr>
          <w:b/>
          <w:color w:val="000000"/>
        </w:rPr>
        <w:t xml:space="preserve">Anexo: gráfico </w:t>
      </w:r>
      <w:r w:rsidR="00C767D9">
        <w:rPr>
          <w:b/>
          <w:color w:val="000000"/>
        </w:rPr>
        <w:t>5</w:t>
      </w:r>
      <w:r w:rsidR="00C07EE0">
        <w:rPr>
          <w:color w:val="000000"/>
        </w:rPr>
        <w:t>)</w:t>
      </w:r>
      <w:r>
        <w:rPr>
          <w:color w:val="000000"/>
        </w:rPr>
        <w:t xml:space="preserve">. Esto por sí mismo no explica la diferencia de menores condenados, pero un ambiente más desfavorable podría ser uno de tantos factores que aumenten el riesgo de delincuencia temprana. </w:t>
      </w:r>
    </w:p>
    <w:p w:rsidR="005D7146" w:rsidRDefault="005D7146" w:rsidP="00421A43">
      <w:pPr>
        <w:pStyle w:val="NormalWeb"/>
        <w:spacing w:line="360" w:lineRule="auto"/>
        <w:jc w:val="both"/>
        <w:rPr>
          <w:color w:val="000000"/>
        </w:rPr>
      </w:pPr>
    </w:p>
    <w:p w:rsidR="00421A43" w:rsidRDefault="009A65B6" w:rsidP="00421A43">
      <w:pPr>
        <w:pStyle w:val="NormalWeb"/>
        <w:spacing w:line="360" w:lineRule="auto"/>
        <w:jc w:val="both"/>
      </w:pPr>
      <w:r>
        <w:rPr>
          <w:color w:val="000000"/>
        </w:rPr>
        <w:lastRenderedPageBreak/>
        <w:t>Para conocer el porqué de esa gra</w:t>
      </w:r>
      <w:r w:rsidR="005D7146">
        <w:rPr>
          <w:color w:val="000000"/>
        </w:rPr>
        <w:t>n brecha de cifras entre ambas c</w:t>
      </w:r>
      <w:r>
        <w:rPr>
          <w:color w:val="000000"/>
        </w:rPr>
        <w:t>omunidades, así como el estancamiento de las cifras de menores condenados, son necesarios planes de estudio y prevención en lo</w:t>
      </w:r>
      <w:r w:rsidR="005D7146">
        <w:rPr>
          <w:color w:val="000000"/>
        </w:rPr>
        <w:t>s que se incluya la figura del c</w:t>
      </w:r>
      <w:r>
        <w:rPr>
          <w:color w:val="000000"/>
        </w:rPr>
        <w:t xml:space="preserve">riminólogo, ya que es el profesional que tiene una visión interdisciplinar del delito. </w:t>
      </w:r>
      <w:r w:rsidR="005D7146">
        <w:rPr>
          <w:color w:val="000000"/>
        </w:rPr>
        <w:t>É</w:t>
      </w:r>
      <w:r w:rsidR="00421A43">
        <w:rPr>
          <w:color w:val="000000"/>
        </w:rPr>
        <w:t xml:space="preserve">ste, acompañado de otros profesionales, serían los encargados de la elaboración de programas de prevención de delincuencia y </w:t>
      </w:r>
      <w:r w:rsidR="005D7146">
        <w:rPr>
          <w:color w:val="000000"/>
        </w:rPr>
        <w:t xml:space="preserve">sus </w:t>
      </w:r>
      <w:r w:rsidR="00421A43">
        <w:rPr>
          <w:color w:val="000000"/>
        </w:rPr>
        <w:t>conductas</w:t>
      </w:r>
      <w:r w:rsidR="005D7146">
        <w:rPr>
          <w:color w:val="000000"/>
        </w:rPr>
        <w:t xml:space="preserve">, </w:t>
      </w:r>
      <w:r w:rsidR="00421A43">
        <w:rPr>
          <w:color w:val="000000"/>
        </w:rPr>
        <w:t xml:space="preserve">los cuales deberían comenzar en la pre-adolescencia, ya que se ha visto que la mayoría de los adolescente llevan a cabo conductas de este tipo a partir de los 13 años </w:t>
      </w:r>
      <w:r w:rsidR="00421A43" w:rsidRPr="5C6B5409">
        <w:rPr>
          <w:color w:val="000000"/>
        </w:rPr>
        <w:t>(</w:t>
      </w:r>
      <w:proofErr w:type="spellStart"/>
      <w:r w:rsidR="00421A43" w:rsidRPr="5C6B5409">
        <w:rPr>
          <w:color w:val="000000"/>
        </w:rPr>
        <w:t>Ibánez</w:t>
      </w:r>
      <w:proofErr w:type="spellEnd"/>
      <w:r w:rsidR="00421A43" w:rsidRPr="5C6B5409">
        <w:rPr>
          <w:color w:val="000000"/>
        </w:rPr>
        <w:t xml:space="preserve"> y </w:t>
      </w:r>
      <w:r w:rsidR="00421A43">
        <w:t xml:space="preserve">Graña-Gómez, 2018; </w:t>
      </w:r>
      <w:r w:rsidR="00421A43" w:rsidRPr="008137D1">
        <w:t>Cuervo y Villanueva, 2013</w:t>
      </w:r>
      <w:r w:rsidR="00421A43">
        <w:t xml:space="preserve">; </w:t>
      </w:r>
      <w:proofErr w:type="spellStart"/>
      <w:r w:rsidR="00421A43">
        <w:t>Catena</w:t>
      </w:r>
      <w:proofErr w:type="spellEnd"/>
      <w:r w:rsidR="00421A43">
        <w:t xml:space="preserve"> e </w:t>
      </w:r>
      <w:proofErr w:type="spellStart"/>
      <w:r w:rsidR="00421A43">
        <w:t>Illescas</w:t>
      </w:r>
      <w:proofErr w:type="spellEnd"/>
      <w:r w:rsidR="00421A43">
        <w:t xml:space="preserve">, 2013). </w:t>
      </w:r>
    </w:p>
    <w:p w:rsidR="000217E7" w:rsidRDefault="000217E7" w:rsidP="00421A43">
      <w:pPr>
        <w:pStyle w:val="NormalWeb"/>
        <w:spacing w:line="360" w:lineRule="auto"/>
        <w:jc w:val="both"/>
      </w:pPr>
      <w:r>
        <w:t xml:space="preserve">Por otra parte, la LO 5/2000 ha sufrido diversas reformas, antes incluso de su entrada en vigor. Todas ellas han ido encaminadas hacia el endurecimiento de las medidas aplicables a menores infractores, con el fin de reducir las cifras. Sin embargo, este objetivo no ha sido cumplido. </w:t>
      </w:r>
      <w:r w:rsidR="007D418B">
        <w:t>Con esto se aprecia la importancia de las</w:t>
      </w:r>
      <w:r w:rsidR="005D7146">
        <w:t xml:space="preserve"> medidas de prevención, ya que é</w:t>
      </w:r>
      <w:r w:rsidR="007D418B">
        <w:t xml:space="preserve">stas tienen lugar antes de que ocurra el hecho delictivo. </w:t>
      </w:r>
      <w:r w:rsidR="00763998">
        <w:t xml:space="preserve">Tomando la información expuesta en este trabajo, </w:t>
      </w:r>
      <w:r w:rsidR="006B0A35">
        <w:t>resalta la labor preventiva</w:t>
      </w:r>
      <w:r w:rsidR="00763998">
        <w:t xml:space="preserve"> m</w:t>
      </w:r>
      <w:r w:rsidR="006B0A35">
        <w:t xml:space="preserve">ás que la punitiva, ya que no se han visto cambios relevantes </w:t>
      </w:r>
      <w:r w:rsidR="009F73FC">
        <w:t xml:space="preserve">y estables </w:t>
      </w:r>
      <w:r w:rsidR="006B0A35">
        <w:t xml:space="preserve">después de cada reforma de la ley. </w:t>
      </w:r>
      <w:r w:rsidR="00763998">
        <w:t xml:space="preserve"> </w:t>
      </w:r>
    </w:p>
    <w:p w:rsidR="00E83C02" w:rsidRDefault="00E83C02" w:rsidP="00E83C02">
      <w:pPr>
        <w:pStyle w:val="NormalWeb"/>
        <w:spacing w:line="360" w:lineRule="auto"/>
        <w:jc w:val="both"/>
        <w:rPr>
          <w:b/>
          <w:bCs/>
          <w:color w:val="000000"/>
        </w:rPr>
      </w:pPr>
      <w:r>
        <w:rPr>
          <w:b/>
          <w:bCs/>
          <w:color w:val="000000"/>
        </w:rPr>
        <w:t>CONCLUSI</w:t>
      </w:r>
      <w:r w:rsidR="00455E58">
        <w:rPr>
          <w:b/>
          <w:bCs/>
          <w:color w:val="000000"/>
        </w:rPr>
        <w:t>ONES</w:t>
      </w:r>
      <w:r>
        <w:rPr>
          <w:b/>
          <w:bCs/>
          <w:color w:val="000000"/>
        </w:rPr>
        <w:t>.</w:t>
      </w:r>
    </w:p>
    <w:p w:rsidR="00E83C02" w:rsidRPr="00E83C02" w:rsidRDefault="00E83C02" w:rsidP="00E83C02">
      <w:pPr>
        <w:pStyle w:val="NormalWeb"/>
        <w:spacing w:line="360" w:lineRule="auto"/>
        <w:jc w:val="both"/>
        <w:rPr>
          <w:bCs/>
          <w:color w:val="000000"/>
        </w:rPr>
      </w:pPr>
      <w:r w:rsidRPr="00E83C02">
        <w:rPr>
          <w:bCs/>
          <w:color w:val="000000"/>
        </w:rPr>
        <w:t>Según lo que nos hemos planteado como objetivos de este trabajo, podemos concluir:</w:t>
      </w:r>
    </w:p>
    <w:p w:rsidR="00E83C02" w:rsidRPr="00FE2CB1" w:rsidRDefault="00FE2CB1" w:rsidP="00FE2CB1">
      <w:pPr>
        <w:pStyle w:val="NormalWeb"/>
        <w:numPr>
          <w:ilvl w:val="0"/>
          <w:numId w:val="32"/>
        </w:numPr>
        <w:spacing w:line="360" w:lineRule="auto"/>
        <w:ind w:left="360"/>
        <w:jc w:val="both"/>
        <w:rPr>
          <w:bCs/>
          <w:color w:val="000000"/>
        </w:rPr>
      </w:pPr>
      <w:r>
        <w:rPr>
          <w:bCs/>
          <w:color w:val="000000"/>
        </w:rPr>
        <w:t xml:space="preserve">En los últimos años se ha visto un aumento en la imposición de medidas restrictivas de libertad en ambas comunidades, probablemente como fin disuasorio para reducir la reincidencia. Sin embargo, con los datos con los que se cuenta es difícil medir si esto se cumple o no, debido a la ausencia de registro en caso de que el menor vuelva a cometer un delito una vez cumplida la mayoría de edad. Comparando ambas Comunidades, parece ser que la Comunidad de Madrid tiene menor índice de reincidencia que la Valenciana. </w:t>
      </w:r>
      <w:r w:rsidR="00200C25">
        <w:rPr>
          <w:color w:val="000000"/>
        </w:rPr>
        <w:t>La medida penal</w:t>
      </w:r>
      <w:r w:rsidR="004E6782" w:rsidRPr="00FE2CB1">
        <w:rPr>
          <w:color w:val="000000"/>
        </w:rPr>
        <w:t xml:space="preserve"> más utilizada en la Comunidad de Madrid es el </w:t>
      </w:r>
      <w:r w:rsidR="00AD2130" w:rsidRPr="00FE2CB1">
        <w:rPr>
          <w:color w:val="000000"/>
        </w:rPr>
        <w:t xml:space="preserve">internamiento </w:t>
      </w:r>
      <w:r w:rsidR="001264F6" w:rsidRPr="00FE2CB1">
        <w:rPr>
          <w:color w:val="000000"/>
        </w:rPr>
        <w:t>cerrado</w:t>
      </w:r>
      <w:r w:rsidR="00B9296D">
        <w:rPr>
          <w:color w:val="000000"/>
        </w:rPr>
        <w:t>, mientras que e</w:t>
      </w:r>
      <w:r w:rsidR="004E6782" w:rsidRPr="00FE2CB1">
        <w:rPr>
          <w:color w:val="000000"/>
        </w:rPr>
        <w:t>n</w:t>
      </w:r>
      <w:r w:rsidR="001264F6" w:rsidRPr="00FE2CB1">
        <w:rPr>
          <w:color w:val="000000"/>
        </w:rPr>
        <w:t xml:space="preserve"> la Comunidad Valenciana </w:t>
      </w:r>
      <w:r w:rsidR="00B9296D">
        <w:rPr>
          <w:color w:val="000000"/>
        </w:rPr>
        <w:t>es</w:t>
      </w:r>
      <w:r w:rsidR="004E6782" w:rsidRPr="00FE2CB1">
        <w:rPr>
          <w:color w:val="000000"/>
        </w:rPr>
        <w:t xml:space="preserve"> </w:t>
      </w:r>
      <w:r w:rsidR="001264F6" w:rsidRPr="00FE2CB1">
        <w:rPr>
          <w:color w:val="000000"/>
        </w:rPr>
        <w:t xml:space="preserve">el internamiento en régimen </w:t>
      </w:r>
      <w:proofErr w:type="spellStart"/>
      <w:r w:rsidR="001264F6" w:rsidRPr="00FE2CB1">
        <w:rPr>
          <w:color w:val="000000"/>
        </w:rPr>
        <w:t>semi</w:t>
      </w:r>
      <w:proofErr w:type="spellEnd"/>
      <w:r w:rsidR="001264F6" w:rsidRPr="00FE2CB1">
        <w:rPr>
          <w:color w:val="000000"/>
        </w:rPr>
        <w:t>-abierto</w:t>
      </w:r>
      <w:r w:rsidRPr="00FE2CB1">
        <w:rPr>
          <w:color w:val="000000"/>
        </w:rPr>
        <w:t xml:space="preserve">. </w:t>
      </w:r>
      <w:r>
        <w:rPr>
          <w:color w:val="000000"/>
        </w:rPr>
        <w:t>Observando ambas</w:t>
      </w:r>
      <w:r w:rsidR="00732262" w:rsidRPr="00FE2CB1">
        <w:rPr>
          <w:color w:val="000000"/>
        </w:rPr>
        <w:t xml:space="preserve">, las principales medidas impuestas en </w:t>
      </w:r>
      <w:r w:rsidR="001264F6" w:rsidRPr="00FE2CB1">
        <w:rPr>
          <w:color w:val="000000"/>
        </w:rPr>
        <w:t>amb</w:t>
      </w:r>
      <w:r w:rsidR="00732262" w:rsidRPr="00FE2CB1">
        <w:rPr>
          <w:color w:val="000000"/>
        </w:rPr>
        <w:t>as c</w:t>
      </w:r>
      <w:r w:rsidR="001264F6" w:rsidRPr="00FE2CB1">
        <w:rPr>
          <w:color w:val="000000"/>
        </w:rPr>
        <w:t>omunidades</w:t>
      </w:r>
      <w:r w:rsidR="00732262" w:rsidRPr="00FE2CB1">
        <w:rPr>
          <w:color w:val="000000"/>
        </w:rPr>
        <w:t xml:space="preserve"> son: </w:t>
      </w:r>
      <w:r w:rsidR="001264F6" w:rsidRPr="00FE2CB1">
        <w:rPr>
          <w:color w:val="000000"/>
        </w:rPr>
        <w:t xml:space="preserve">la libertad vigilada, la realización de tareas socioeducativas, y el internamiento en régimen </w:t>
      </w:r>
      <w:proofErr w:type="spellStart"/>
      <w:r w:rsidR="001264F6" w:rsidRPr="00FE2CB1">
        <w:rPr>
          <w:color w:val="000000"/>
        </w:rPr>
        <w:t>semi</w:t>
      </w:r>
      <w:proofErr w:type="spellEnd"/>
      <w:r w:rsidR="00200C25">
        <w:rPr>
          <w:color w:val="000000"/>
        </w:rPr>
        <w:t>-</w:t>
      </w:r>
      <w:r w:rsidR="001264F6" w:rsidRPr="00FE2CB1">
        <w:rPr>
          <w:color w:val="000000"/>
        </w:rPr>
        <w:t xml:space="preserve">abierto. </w:t>
      </w:r>
    </w:p>
    <w:p w:rsidR="00732262" w:rsidRPr="001264F6" w:rsidRDefault="00732262" w:rsidP="00732262">
      <w:pPr>
        <w:pStyle w:val="NormalWeb"/>
        <w:spacing w:line="360" w:lineRule="auto"/>
        <w:ind w:left="360"/>
        <w:jc w:val="both"/>
        <w:rPr>
          <w:bCs/>
          <w:color w:val="000000"/>
        </w:rPr>
      </w:pPr>
    </w:p>
    <w:p w:rsidR="00AD2130" w:rsidRDefault="00732262" w:rsidP="00AD2130">
      <w:pPr>
        <w:pStyle w:val="NormalWeb"/>
        <w:numPr>
          <w:ilvl w:val="0"/>
          <w:numId w:val="32"/>
        </w:numPr>
        <w:spacing w:line="360" w:lineRule="auto"/>
        <w:ind w:left="360"/>
        <w:jc w:val="both"/>
        <w:rPr>
          <w:bCs/>
          <w:color w:val="000000"/>
        </w:rPr>
      </w:pPr>
      <w:r>
        <w:rPr>
          <w:color w:val="000000"/>
        </w:rPr>
        <w:lastRenderedPageBreak/>
        <w:t>La</w:t>
      </w:r>
      <w:r w:rsidR="001264F6">
        <w:rPr>
          <w:color w:val="000000"/>
        </w:rPr>
        <w:t xml:space="preserve"> delincuencia juvenil en la Comunidad de Madrid es mucho menor q</w:t>
      </w:r>
      <w:r>
        <w:rPr>
          <w:color w:val="000000"/>
        </w:rPr>
        <w:t xml:space="preserve">ue en </w:t>
      </w:r>
      <w:r w:rsidR="00B24419">
        <w:rPr>
          <w:color w:val="000000"/>
        </w:rPr>
        <w:t>la Comunidad Valenciana. Además</w:t>
      </w:r>
      <w:r>
        <w:rPr>
          <w:color w:val="000000"/>
        </w:rPr>
        <w:t xml:space="preserve"> que, las diferentes </w:t>
      </w:r>
      <w:r w:rsidR="001264F6">
        <w:rPr>
          <w:color w:val="000000"/>
        </w:rPr>
        <w:t xml:space="preserve">reformas </w:t>
      </w:r>
      <w:r>
        <w:rPr>
          <w:color w:val="000000"/>
        </w:rPr>
        <w:t xml:space="preserve">de la </w:t>
      </w:r>
      <w:r w:rsidR="001264F6">
        <w:rPr>
          <w:color w:val="000000"/>
        </w:rPr>
        <w:t>LO 5/2000</w:t>
      </w:r>
      <w:r>
        <w:rPr>
          <w:color w:val="000000"/>
        </w:rPr>
        <w:t xml:space="preserve">, han ido dirigidas a endurecer </w:t>
      </w:r>
      <w:r w:rsidR="001264F6">
        <w:rPr>
          <w:color w:val="000000"/>
        </w:rPr>
        <w:t>progresivamente la justicia de menores, en ocasiones sin una base que justificase e</w:t>
      </w:r>
      <w:r>
        <w:rPr>
          <w:color w:val="000000"/>
        </w:rPr>
        <w:t>ste endurecimiento. E</w:t>
      </w:r>
      <w:r w:rsidR="001264F6">
        <w:rPr>
          <w:color w:val="000000"/>
        </w:rPr>
        <w:t xml:space="preserve">stas reformas no </w:t>
      </w:r>
      <w:r>
        <w:rPr>
          <w:color w:val="000000"/>
        </w:rPr>
        <w:t>han garantizado el d</w:t>
      </w:r>
      <w:r w:rsidR="001264F6">
        <w:rPr>
          <w:color w:val="000000"/>
        </w:rPr>
        <w:t>escenso de los menores condenados</w:t>
      </w:r>
      <w:r>
        <w:rPr>
          <w:color w:val="000000"/>
        </w:rPr>
        <w:t xml:space="preserve"> o en sus tipos de delitos, por el contrario, los delitos sexuales, han ido en aumento. </w:t>
      </w:r>
      <w:r w:rsidR="001456FD">
        <w:rPr>
          <w:color w:val="000000"/>
        </w:rPr>
        <w:t xml:space="preserve"> </w:t>
      </w:r>
    </w:p>
    <w:p w:rsidR="00AD2130" w:rsidRDefault="001456FD" w:rsidP="00AD2130">
      <w:pPr>
        <w:pStyle w:val="NormalWeb"/>
        <w:numPr>
          <w:ilvl w:val="0"/>
          <w:numId w:val="32"/>
        </w:numPr>
        <w:spacing w:line="360" w:lineRule="auto"/>
        <w:ind w:left="360"/>
        <w:jc w:val="both"/>
        <w:rPr>
          <w:bCs/>
          <w:color w:val="000000"/>
        </w:rPr>
      </w:pPr>
      <w:r w:rsidRPr="00AD2130">
        <w:rPr>
          <w:color w:val="000000"/>
        </w:rPr>
        <w:t xml:space="preserve">La ausencia de </w:t>
      </w:r>
      <w:r w:rsidR="003C7BB7">
        <w:rPr>
          <w:color w:val="000000"/>
        </w:rPr>
        <w:t>un organismo centralizado</w:t>
      </w:r>
      <w:r w:rsidR="00E31A43" w:rsidRPr="00AD2130">
        <w:rPr>
          <w:color w:val="000000"/>
        </w:rPr>
        <w:t xml:space="preserve"> en </w:t>
      </w:r>
      <w:r w:rsidRPr="00AD2130">
        <w:rPr>
          <w:color w:val="000000"/>
        </w:rPr>
        <w:t xml:space="preserve">la Comunidad Valenciana, </w:t>
      </w:r>
      <w:r w:rsidR="003C7BB7">
        <w:rPr>
          <w:color w:val="000000"/>
        </w:rPr>
        <w:t>y</w:t>
      </w:r>
      <w:r w:rsidR="00E31A43" w:rsidRPr="00AD2130">
        <w:rPr>
          <w:color w:val="000000"/>
        </w:rPr>
        <w:t xml:space="preserve"> </w:t>
      </w:r>
      <w:r w:rsidRPr="00AD2130">
        <w:rPr>
          <w:color w:val="000000"/>
        </w:rPr>
        <w:t xml:space="preserve">la </w:t>
      </w:r>
      <w:r w:rsidR="003C7BB7">
        <w:rPr>
          <w:color w:val="000000"/>
        </w:rPr>
        <w:t>pertenencia de los</w:t>
      </w:r>
      <w:r w:rsidR="006F0E56" w:rsidRPr="00AD2130">
        <w:rPr>
          <w:color w:val="000000"/>
        </w:rPr>
        <w:t xml:space="preserve"> </w:t>
      </w:r>
      <w:r w:rsidRPr="00AD2130">
        <w:rPr>
          <w:color w:val="000000"/>
        </w:rPr>
        <w:t xml:space="preserve">centros </w:t>
      </w:r>
      <w:r w:rsidR="003C7BB7">
        <w:rPr>
          <w:color w:val="000000"/>
        </w:rPr>
        <w:t>a</w:t>
      </w:r>
      <w:r w:rsidR="00E31A43" w:rsidRPr="00AD2130">
        <w:rPr>
          <w:color w:val="000000"/>
        </w:rPr>
        <w:t xml:space="preserve"> ide</w:t>
      </w:r>
      <w:r w:rsidRPr="00AD2130">
        <w:rPr>
          <w:color w:val="000000"/>
        </w:rPr>
        <w:t>ntidades privadas</w:t>
      </w:r>
      <w:r w:rsidR="00E31A43" w:rsidRPr="00AD2130">
        <w:rPr>
          <w:color w:val="000000"/>
        </w:rPr>
        <w:t>,</w:t>
      </w:r>
      <w:r w:rsidRPr="00AD2130">
        <w:rPr>
          <w:color w:val="000000"/>
        </w:rPr>
        <w:t xml:space="preserve"> hace difícil </w:t>
      </w:r>
      <w:r w:rsidR="00E31A43" w:rsidRPr="00AD2130">
        <w:rPr>
          <w:color w:val="000000"/>
        </w:rPr>
        <w:t xml:space="preserve">el acceso de datos para los análisis comparativos. </w:t>
      </w:r>
      <w:r w:rsidR="006F0E56" w:rsidRPr="00AD2130">
        <w:rPr>
          <w:color w:val="000000"/>
        </w:rPr>
        <w:t xml:space="preserve">Sin embargo, podemos decir que, en </w:t>
      </w:r>
      <w:r w:rsidRPr="00AD2130">
        <w:rPr>
          <w:color w:val="000000"/>
        </w:rPr>
        <w:t>Comunidad de Madrid</w:t>
      </w:r>
      <w:r w:rsidR="006F0E56" w:rsidRPr="00AD2130">
        <w:rPr>
          <w:color w:val="000000"/>
        </w:rPr>
        <w:t xml:space="preserve">, los programas que se aplican tienen una marcado carácter </w:t>
      </w:r>
      <w:r w:rsidRPr="00AD2130">
        <w:rPr>
          <w:color w:val="000000"/>
        </w:rPr>
        <w:t xml:space="preserve">psicológico e individual sobre el menor, necesario para promover </w:t>
      </w:r>
      <w:r w:rsidR="006F0E56" w:rsidRPr="00AD2130">
        <w:rPr>
          <w:color w:val="000000"/>
        </w:rPr>
        <w:t xml:space="preserve">su </w:t>
      </w:r>
      <w:r w:rsidRPr="00AD2130">
        <w:rPr>
          <w:color w:val="000000"/>
        </w:rPr>
        <w:t>cambio</w:t>
      </w:r>
      <w:r w:rsidR="006F0E56" w:rsidRPr="00AD2130">
        <w:rPr>
          <w:color w:val="000000"/>
        </w:rPr>
        <w:t>, pero insuficiente en cuanto a la consideración del entorno como factor de riesgo</w:t>
      </w:r>
      <w:r w:rsidR="00E928E3">
        <w:rPr>
          <w:color w:val="000000"/>
        </w:rPr>
        <w:t xml:space="preserve">. En caso de que el entorno del menor sea problemático y no se dé un cambio en este también, es probable que los cambios llevados a cabo por el menor durante el tratamiento no se mantengan estables una vez vuelva a ese entorno. </w:t>
      </w:r>
      <w:r w:rsidR="006F0E56" w:rsidRPr="00AD2130">
        <w:rPr>
          <w:color w:val="000000"/>
        </w:rPr>
        <w:t xml:space="preserve"> </w:t>
      </w:r>
    </w:p>
    <w:p w:rsidR="00D2013F" w:rsidRPr="00AD2130" w:rsidRDefault="00C362B6" w:rsidP="00AD2130">
      <w:pPr>
        <w:pStyle w:val="NormalWeb"/>
        <w:numPr>
          <w:ilvl w:val="0"/>
          <w:numId w:val="32"/>
        </w:numPr>
        <w:spacing w:line="360" w:lineRule="auto"/>
        <w:ind w:left="360"/>
        <w:jc w:val="both"/>
        <w:rPr>
          <w:bCs/>
          <w:color w:val="000000"/>
        </w:rPr>
      </w:pPr>
      <w:r>
        <w:rPr>
          <w:color w:val="000000"/>
        </w:rPr>
        <w:t>Por último,</w:t>
      </w:r>
      <w:r w:rsidR="00623564" w:rsidRPr="00AD2130">
        <w:rPr>
          <w:color w:val="000000"/>
        </w:rPr>
        <w:t xml:space="preserve"> abogamos por la inclusión del profesional de la criminología dentro de los programas de intervención y en especial de prevenci</w:t>
      </w:r>
      <w:r w:rsidR="00931621" w:rsidRPr="00AD2130">
        <w:rPr>
          <w:color w:val="000000"/>
        </w:rPr>
        <w:t xml:space="preserve">ón de menores infractores, </w:t>
      </w:r>
      <w:r w:rsidR="007C6776" w:rsidRPr="00AD2130">
        <w:rPr>
          <w:color w:val="000000"/>
        </w:rPr>
        <w:t xml:space="preserve">ya que </w:t>
      </w:r>
      <w:r w:rsidR="00931621" w:rsidRPr="00AD2130">
        <w:rPr>
          <w:color w:val="000000"/>
        </w:rPr>
        <w:t xml:space="preserve">cuenta con </w:t>
      </w:r>
      <w:r w:rsidR="007C6776" w:rsidRPr="00AD2130">
        <w:rPr>
          <w:color w:val="000000"/>
        </w:rPr>
        <w:t xml:space="preserve">una visión multidisciplinar del delito, delincuente, el contexto y todas las variables que influyen en ello. </w:t>
      </w:r>
    </w:p>
    <w:p w:rsidR="00D2013F" w:rsidRDefault="00D2013F" w:rsidP="00D2013F">
      <w:pPr>
        <w:pStyle w:val="NormalWeb"/>
        <w:spacing w:line="360" w:lineRule="auto"/>
        <w:jc w:val="both"/>
        <w:rPr>
          <w:color w:val="000000"/>
        </w:rPr>
      </w:pPr>
    </w:p>
    <w:p w:rsidR="00D2013F" w:rsidRDefault="00D2013F" w:rsidP="00D2013F">
      <w:pPr>
        <w:pStyle w:val="NormalWeb"/>
        <w:spacing w:line="360" w:lineRule="auto"/>
        <w:jc w:val="both"/>
        <w:rPr>
          <w:bCs/>
          <w:color w:val="000000"/>
        </w:rPr>
      </w:pPr>
    </w:p>
    <w:p w:rsidR="006B0A35" w:rsidRDefault="006B0A35" w:rsidP="00D2013F">
      <w:pPr>
        <w:pStyle w:val="NormalWeb"/>
        <w:spacing w:line="360" w:lineRule="auto"/>
        <w:jc w:val="both"/>
        <w:rPr>
          <w:bCs/>
          <w:color w:val="000000"/>
        </w:rPr>
      </w:pPr>
    </w:p>
    <w:p w:rsidR="006B0A35" w:rsidRDefault="006B0A35" w:rsidP="00D2013F">
      <w:pPr>
        <w:pStyle w:val="NormalWeb"/>
        <w:spacing w:line="360" w:lineRule="auto"/>
        <w:jc w:val="both"/>
        <w:rPr>
          <w:bCs/>
          <w:color w:val="000000"/>
        </w:rPr>
      </w:pPr>
    </w:p>
    <w:p w:rsidR="006B0A35" w:rsidRDefault="006B0A35" w:rsidP="00D2013F">
      <w:pPr>
        <w:pStyle w:val="NormalWeb"/>
        <w:spacing w:line="360" w:lineRule="auto"/>
        <w:jc w:val="both"/>
        <w:rPr>
          <w:bCs/>
          <w:color w:val="000000"/>
        </w:rPr>
      </w:pPr>
    </w:p>
    <w:p w:rsidR="006B0A35" w:rsidRDefault="006B0A35" w:rsidP="00D2013F">
      <w:pPr>
        <w:pStyle w:val="NormalWeb"/>
        <w:spacing w:line="360" w:lineRule="auto"/>
        <w:jc w:val="both"/>
        <w:rPr>
          <w:bCs/>
          <w:color w:val="000000"/>
        </w:rPr>
      </w:pPr>
    </w:p>
    <w:p w:rsidR="003E5912" w:rsidRPr="003E5912" w:rsidRDefault="00AD2130" w:rsidP="003E5912">
      <w:pPr>
        <w:pStyle w:val="NormalWeb"/>
        <w:jc w:val="both"/>
        <w:rPr>
          <w:color w:val="000000"/>
          <w:szCs w:val="27"/>
        </w:rPr>
      </w:pPr>
      <w:r>
        <w:rPr>
          <w:b/>
          <w:bCs/>
          <w:color w:val="000000"/>
        </w:rPr>
        <w:br w:type="page"/>
      </w:r>
      <w:r w:rsidR="000D140B" w:rsidRPr="00943B49">
        <w:rPr>
          <w:b/>
          <w:bCs/>
          <w:color w:val="000000"/>
        </w:rPr>
        <w:lastRenderedPageBreak/>
        <w:t>REFERENCIAS</w:t>
      </w:r>
      <w:r w:rsidR="00943B49">
        <w:rPr>
          <w:color w:val="000000"/>
        </w:rPr>
        <w:t>.</w:t>
      </w:r>
    </w:p>
    <w:p w:rsidR="003E5912" w:rsidRPr="00945CAA" w:rsidRDefault="003E5912" w:rsidP="5C6B5409">
      <w:pPr>
        <w:pStyle w:val="NormalWeb"/>
        <w:spacing w:line="360" w:lineRule="auto"/>
        <w:ind w:left="709" w:hanging="709"/>
        <w:jc w:val="both"/>
      </w:pPr>
      <w:r>
        <w:t xml:space="preserve">Agencia de la Comunidad de Madrid para la Reeducación y Reinserción del Menor Infractor (2019). Memoria 2018. </w:t>
      </w:r>
      <w:r w:rsidRPr="00673F2E">
        <w:t>http://www.madrid.org/bvirtual/BVCM021015.pdf</w:t>
      </w:r>
      <w:r>
        <w:t xml:space="preserve"> </w:t>
      </w:r>
    </w:p>
    <w:p w:rsidR="003E5912" w:rsidRDefault="003E5912" w:rsidP="5C6B5409">
      <w:pPr>
        <w:pStyle w:val="NormalWeb"/>
        <w:spacing w:line="360" w:lineRule="auto"/>
        <w:ind w:left="709" w:hanging="709"/>
        <w:jc w:val="both"/>
        <w:rPr>
          <w:color w:val="000000"/>
        </w:rPr>
      </w:pPr>
      <w:r w:rsidRPr="5C6B5409">
        <w:rPr>
          <w:color w:val="000000"/>
        </w:rPr>
        <w:t>Aguilar</w:t>
      </w:r>
      <w:r>
        <w:rPr>
          <w:color w:val="000000"/>
        </w:rPr>
        <w:t xml:space="preserve">, </w:t>
      </w:r>
      <w:r w:rsidRPr="5C6B5409">
        <w:rPr>
          <w:color w:val="000000"/>
        </w:rPr>
        <w:t xml:space="preserve">M. (2012). La influencia del contexto familiar en el desarrollo de conductas violentas durante la adolescencia: factores de riesgo y de protección. </w:t>
      </w:r>
      <w:r w:rsidRPr="5C6B5409">
        <w:rPr>
          <w:i/>
          <w:iCs/>
          <w:color w:val="000000"/>
        </w:rPr>
        <w:t>Revista criminalidad, 54</w:t>
      </w:r>
      <w:r w:rsidRPr="5C6B5409">
        <w:rPr>
          <w:color w:val="000000"/>
        </w:rPr>
        <w:t>(2), 27-46.</w:t>
      </w:r>
    </w:p>
    <w:p w:rsidR="003E5912" w:rsidRDefault="003E5912" w:rsidP="5C6B5409">
      <w:pPr>
        <w:pStyle w:val="NormalWeb"/>
        <w:spacing w:line="360" w:lineRule="auto"/>
        <w:ind w:left="709" w:hanging="709"/>
        <w:jc w:val="both"/>
      </w:pPr>
      <w:r w:rsidRPr="5C6B5409">
        <w:t xml:space="preserve">Arce, R., Novo, M., Fariña, F., </w:t>
      </w:r>
      <w:r>
        <w:t>y</w:t>
      </w:r>
      <w:r w:rsidRPr="5C6B5409">
        <w:t xml:space="preserve"> Vázquez, M. </w:t>
      </w:r>
      <w:r>
        <w:t>(2009). ¿</w:t>
      </w:r>
      <w:r w:rsidRPr="5C6B5409">
        <w:t xml:space="preserve">Media la inteligencia emocional en el comportamiento antisocial de los menores? Un estudio de campo. </w:t>
      </w:r>
      <w:r w:rsidRPr="5C6B5409">
        <w:rPr>
          <w:i/>
          <w:iCs/>
        </w:rPr>
        <w:t>Avances en el estudio de la inteligencia emocional</w:t>
      </w:r>
      <w:r w:rsidRPr="5C6B5409">
        <w:t>, 421-425.</w:t>
      </w:r>
    </w:p>
    <w:p w:rsidR="003E5912" w:rsidRDefault="003E5912" w:rsidP="18BD0DAB">
      <w:pPr>
        <w:pStyle w:val="NormalWeb"/>
        <w:spacing w:line="360" w:lineRule="auto"/>
        <w:ind w:left="708" w:hanging="708"/>
        <w:jc w:val="both"/>
        <w:rPr>
          <w:color w:val="000000"/>
        </w:rPr>
      </w:pPr>
      <w:r>
        <w:rPr>
          <w:color w:val="000000"/>
        </w:rPr>
        <w:t>Bringas, C., Rodríguez, F., Moral,</w:t>
      </w:r>
      <w:r w:rsidRPr="18BD0DAB">
        <w:rPr>
          <w:color w:val="000000"/>
        </w:rPr>
        <w:t xml:space="preserve"> M.</w:t>
      </w:r>
      <w:r>
        <w:rPr>
          <w:color w:val="000000"/>
        </w:rPr>
        <w:t>,</w:t>
      </w:r>
      <w:r w:rsidRPr="18BD0DAB">
        <w:rPr>
          <w:color w:val="000000"/>
        </w:rPr>
        <w:t xml:space="preserve"> Pérez</w:t>
      </w:r>
      <w:r>
        <w:rPr>
          <w:color w:val="000000"/>
        </w:rPr>
        <w:t>, B., y</w:t>
      </w:r>
      <w:r w:rsidRPr="18BD0DAB">
        <w:rPr>
          <w:color w:val="000000"/>
        </w:rPr>
        <w:t xml:space="preserve"> Ovejero</w:t>
      </w:r>
      <w:r>
        <w:rPr>
          <w:color w:val="000000"/>
        </w:rPr>
        <w:t xml:space="preserve">, </w:t>
      </w:r>
      <w:r w:rsidRPr="18BD0DAB">
        <w:rPr>
          <w:color w:val="000000"/>
        </w:rPr>
        <w:t xml:space="preserve">A. (2012). Comportamiento delictivo reincidente. Análisis diferencial de la variable edad. </w:t>
      </w:r>
      <w:proofErr w:type="spellStart"/>
      <w:r w:rsidRPr="18BD0DAB">
        <w:rPr>
          <w:i/>
          <w:iCs/>
          <w:color w:val="000000"/>
        </w:rPr>
        <w:t>Interamerican</w:t>
      </w:r>
      <w:proofErr w:type="spellEnd"/>
      <w:r w:rsidRPr="18BD0DAB">
        <w:rPr>
          <w:i/>
          <w:iCs/>
          <w:color w:val="000000"/>
        </w:rPr>
        <w:t xml:space="preserve"> </w:t>
      </w:r>
      <w:proofErr w:type="spellStart"/>
      <w:r w:rsidRPr="18BD0DAB">
        <w:rPr>
          <w:i/>
          <w:iCs/>
          <w:color w:val="000000"/>
        </w:rPr>
        <w:t>journal</w:t>
      </w:r>
      <w:proofErr w:type="spellEnd"/>
      <w:r w:rsidRPr="18BD0DAB">
        <w:rPr>
          <w:i/>
          <w:iCs/>
          <w:color w:val="000000"/>
        </w:rPr>
        <w:t xml:space="preserve"> of </w:t>
      </w:r>
      <w:proofErr w:type="spellStart"/>
      <w:r w:rsidRPr="18BD0DAB">
        <w:rPr>
          <w:i/>
          <w:iCs/>
          <w:color w:val="000000"/>
        </w:rPr>
        <w:t>psychology</w:t>
      </w:r>
      <w:proofErr w:type="spellEnd"/>
      <w:r w:rsidRPr="18BD0DAB">
        <w:rPr>
          <w:i/>
          <w:iCs/>
          <w:color w:val="000000"/>
        </w:rPr>
        <w:t>, 46</w:t>
      </w:r>
      <w:r w:rsidRPr="18BD0DAB">
        <w:rPr>
          <w:color w:val="000000"/>
        </w:rPr>
        <w:t xml:space="preserve"> (3), 365-374</w:t>
      </w:r>
    </w:p>
    <w:p w:rsidR="003E5912" w:rsidRDefault="003E5912" w:rsidP="18BD0DAB">
      <w:pPr>
        <w:pStyle w:val="NormalWeb"/>
        <w:spacing w:line="360" w:lineRule="auto"/>
        <w:ind w:left="709" w:hanging="709"/>
        <w:jc w:val="both"/>
        <w:rPr>
          <w:color w:val="000000"/>
        </w:rPr>
      </w:pPr>
      <w:proofErr w:type="spellStart"/>
      <w:r>
        <w:rPr>
          <w:color w:val="000000"/>
        </w:rPr>
        <w:t>Catena</w:t>
      </w:r>
      <w:proofErr w:type="spellEnd"/>
      <w:r>
        <w:rPr>
          <w:color w:val="000000"/>
        </w:rPr>
        <w:t>, A.</w:t>
      </w:r>
      <w:r w:rsidRPr="18BD0DAB">
        <w:rPr>
          <w:color w:val="000000"/>
        </w:rPr>
        <w:t xml:space="preserve">, </w:t>
      </w:r>
      <w:r>
        <w:rPr>
          <w:color w:val="000000"/>
        </w:rPr>
        <w:t>e</w:t>
      </w:r>
      <w:r w:rsidRPr="18BD0DAB">
        <w:rPr>
          <w:color w:val="000000"/>
        </w:rPr>
        <w:t xml:space="preserve"> </w:t>
      </w:r>
      <w:proofErr w:type="spellStart"/>
      <w:r w:rsidRPr="18BD0DAB">
        <w:rPr>
          <w:color w:val="000000"/>
        </w:rPr>
        <w:t>Illescas</w:t>
      </w:r>
      <w:proofErr w:type="spellEnd"/>
      <w:r w:rsidRPr="18BD0DAB">
        <w:rPr>
          <w:color w:val="000000"/>
        </w:rPr>
        <w:t>, S. (2013). Carreras delictivas juveniles y tratamiento.</w:t>
      </w:r>
      <w:r w:rsidRPr="18BD0DAB">
        <w:rPr>
          <w:i/>
          <w:iCs/>
          <w:color w:val="000000"/>
        </w:rPr>
        <w:t xml:space="preserve"> </w:t>
      </w:r>
      <w:proofErr w:type="spellStart"/>
      <w:r w:rsidRPr="18BD0DAB">
        <w:rPr>
          <w:i/>
          <w:iCs/>
          <w:color w:val="000000"/>
        </w:rPr>
        <w:t>Zerbitzuan</w:t>
      </w:r>
      <w:proofErr w:type="spellEnd"/>
      <w:r w:rsidRPr="18BD0DAB">
        <w:rPr>
          <w:i/>
          <w:iCs/>
          <w:color w:val="000000"/>
        </w:rPr>
        <w:t xml:space="preserve">: </w:t>
      </w:r>
      <w:proofErr w:type="spellStart"/>
      <w:r w:rsidRPr="18BD0DAB">
        <w:rPr>
          <w:i/>
          <w:iCs/>
          <w:color w:val="000000"/>
        </w:rPr>
        <w:t>Gizarte</w:t>
      </w:r>
      <w:proofErr w:type="spellEnd"/>
      <w:r w:rsidRPr="18BD0DAB">
        <w:rPr>
          <w:i/>
          <w:iCs/>
          <w:color w:val="000000"/>
        </w:rPr>
        <w:t xml:space="preserve"> </w:t>
      </w:r>
      <w:proofErr w:type="spellStart"/>
      <w:r w:rsidRPr="18BD0DAB">
        <w:rPr>
          <w:i/>
          <w:iCs/>
          <w:color w:val="000000"/>
        </w:rPr>
        <w:t>zerbitzuetarako</w:t>
      </w:r>
      <w:proofErr w:type="spellEnd"/>
      <w:r w:rsidRPr="18BD0DAB">
        <w:rPr>
          <w:i/>
          <w:iCs/>
          <w:color w:val="000000"/>
        </w:rPr>
        <w:t xml:space="preserve"> </w:t>
      </w:r>
      <w:proofErr w:type="spellStart"/>
      <w:r w:rsidRPr="18BD0DAB">
        <w:rPr>
          <w:i/>
          <w:iCs/>
          <w:color w:val="000000"/>
        </w:rPr>
        <w:t>aldizkaria</w:t>
      </w:r>
      <w:proofErr w:type="spellEnd"/>
      <w:r w:rsidRPr="18BD0DAB">
        <w:rPr>
          <w:i/>
          <w:iCs/>
          <w:color w:val="000000"/>
        </w:rPr>
        <w:t>. Revista de servicios sociales</w:t>
      </w:r>
      <w:r w:rsidRPr="18BD0DAB">
        <w:rPr>
          <w:color w:val="000000"/>
        </w:rPr>
        <w:t>, (54), 171-183.</w:t>
      </w:r>
    </w:p>
    <w:p w:rsidR="003E5912" w:rsidRDefault="003E5912" w:rsidP="5C6B5409">
      <w:pPr>
        <w:pStyle w:val="NormalWeb"/>
        <w:spacing w:line="360" w:lineRule="auto"/>
        <w:ind w:left="708" w:hanging="708"/>
        <w:jc w:val="both"/>
      </w:pPr>
      <w:r>
        <w:t xml:space="preserve">Cuervo, </w:t>
      </w:r>
      <w:r w:rsidRPr="5C6B5409">
        <w:t>K.,</w:t>
      </w:r>
      <w:r>
        <w:t xml:space="preserve"> </w:t>
      </w:r>
      <w:r w:rsidRPr="5C6B5409">
        <w:t>Villanueva</w:t>
      </w:r>
      <w:r>
        <w:t xml:space="preserve">, L y </w:t>
      </w:r>
      <w:r w:rsidRPr="5C6B5409">
        <w:t>Pérez</w:t>
      </w:r>
      <w:r>
        <w:t>, J.</w:t>
      </w:r>
      <w:r w:rsidRPr="5C6B5409">
        <w:t xml:space="preserve"> </w:t>
      </w:r>
      <w:r>
        <w:t>(</w:t>
      </w:r>
      <w:r w:rsidRPr="5C6B5409">
        <w:t>2017</w:t>
      </w:r>
      <w:r>
        <w:t>)</w:t>
      </w:r>
      <w:r w:rsidRPr="5C6B5409">
        <w:t xml:space="preserve">. Riesgo de reincidencia y evolución, a través del Inventario IGI-J en una población de menores infractores. </w:t>
      </w:r>
      <w:r w:rsidRPr="5C6B5409">
        <w:rPr>
          <w:i/>
          <w:iCs/>
        </w:rPr>
        <w:t>Revista Internacional de Sociología, 75</w:t>
      </w:r>
      <w:r w:rsidRPr="5C6B5409">
        <w:t xml:space="preserve"> (2)</w:t>
      </w:r>
    </w:p>
    <w:p w:rsidR="003E5912" w:rsidRPr="00945CAA" w:rsidRDefault="003E5912" w:rsidP="5C6B5409">
      <w:pPr>
        <w:pStyle w:val="NormalWeb"/>
        <w:spacing w:line="360" w:lineRule="auto"/>
        <w:ind w:left="708" w:hanging="708"/>
        <w:jc w:val="both"/>
      </w:pPr>
      <w:r w:rsidRPr="00C97EE0">
        <w:t>Cuervo</w:t>
      </w:r>
      <w:r>
        <w:t>, K., Villanueva, L</w:t>
      </w:r>
      <w:r w:rsidRPr="00C97EE0">
        <w:t xml:space="preserve">., </w:t>
      </w:r>
      <w:proofErr w:type="spellStart"/>
      <w:r w:rsidRPr="00C97EE0">
        <w:t>Querol</w:t>
      </w:r>
      <w:proofErr w:type="spellEnd"/>
      <w:r>
        <w:t xml:space="preserve">, </w:t>
      </w:r>
      <w:r w:rsidRPr="00C97EE0">
        <w:t>J.</w:t>
      </w:r>
      <w:r>
        <w:t>., y</w:t>
      </w:r>
      <w:r w:rsidRPr="00C97EE0">
        <w:t xml:space="preserve"> </w:t>
      </w:r>
      <w:proofErr w:type="spellStart"/>
      <w:r w:rsidRPr="00C97EE0">
        <w:t>Zorio</w:t>
      </w:r>
      <w:proofErr w:type="spellEnd"/>
      <w:r>
        <w:t xml:space="preserve">, </w:t>
      </w:r>
      <w:r w:rsidRPr="00C97EE0">
        <w:t xml:space="preserve">P. (2018). Trayectorias delictivas y medidas educativas en el juzgado de menores. </w:t>
      </w:r>
      <w:proofErr w:type="spellStart"/>
      <w:r w:rsidRPr="00C97EE0">
        <w:rPr>
          <w:i/>
        </w:rPr>
        <w:t>Universitas</w:t>
      </w:r>
      <w:proofErr w:type="spellEnd"/>
      <w:r w:rsidRPr="00C97EE0">
        <w:rPr>
          <w:i/>
        </w:rPr>
        <w:t xml:space="preserve"> </w:t>
      </w:r>
      <w:proofErr w:type="spellStart"/>
      <w:r w:rsidRPr="00C97EE0">
        <w:rPr>
          <w:i/>
        </w:rPr>
        <w:t>Psychologica</w:t>
      </w:r>
      <w:proofErr w:type="spellEnd"/>
      <w:r w:rsidRPr="00C97EE0">
        <w:rPr>
          <w:i/>
        </w:rPr>
        <w:t>, 17</w:t>
      </w:r>
      <w:r w:rsidRPr="00C97EE0">
        <w:t>(1), 69-79.</w:t>
      </w:r>
    </w:p>
    <w:p w:rsidR="003E5912" w:rsidRDefault="003E5912" w:rsidP="18BD0DAB">
      <w:pPr>
        <w:pStyle w:val="NormalWeb"/>
        <w:spacing w:line="360" w:lineRule="auto"/>
        <w:ind w:left="709" w:hanging="709"/>
        <w:jc w:val="both"/>
        <w:rPr>
          <w:color w:val="000000"/>
        </w:rPr>
      </w:pPr>
      <w:r>
        <w:rPr>
          <w:color w:val="000000"/>
        </w:rPr>
        <w:t>Cuervo, K., y</w:t>
      </w:r>
      <w:r w:rsidRPr="008137D1">
        <w:rPr>
          <w:color w:val="000000"/>
        </w:rPr>
        <w:t xml:space="preserve"> Villanueva, L. (2013). Reiteración y reincidencia delictivas en menores españoles con expediente judicial.</w:t>
      </w:r>
      <w:r>
        <w:rPr>
          <w:color w:val="000000"/>
        </w:rPr>
        <w:t xml:space="preserve"> </w:t>
      </w:r>
      <w:r w:rsidRPr="008137D1">
        <w:rPr>
          <w:i/>
          <w:color w:val="000000"/>
        </w:rPr>
        <w:t>Revista Mexicana de Psicología, 30</w:t>
      </w:r>
      <w:r>
        <w:rPr>
          <w:color w:val="000000"/>
        </w:rPr>
        <w:t xml:space="preserve"> (1), 61-68</w:t>
      </w:r>
    </w:p>
    <w:p w:rsidR="003E5912" w:rsidRPr="00945CAA" w:rsidRDefault="003E5912" w:rsidP="5C6B5409">
      <w:pPr>
        <w:pStyle w:val="NormalWeb"/>
        <w:spacing w:line="360" w:lineRule="auto"/>
        <w:ind w:left="709" w:hanging="709"/>
        <w:jc w:val="both"/>
        <w:rPr>
          <w:color w:val="000000"/>
        </w:rPr>
      </w:pPr>
      <w:r w:rsidRPr="5C6B5409">
        <w:rPr>
          <w:color w:val="000000"/>
        </w:rPr>
        <w:t xml:space="preserve">De </w:t>
      </w:r>
      <w:smartTag w:uri="urn:schemas-microsoft-com:office:smarttags" w:element="PersonName">
        <w:smartTagPr>
          <w:attr w:name="ProductID" w:val="la Cuesta"/>
        </w:smartTagPr>
        <w:r w:rsidRPr="5C6B5409">
          <w:rPr>
            <w:color w:val="000000"/>
          </w:rPr>
          <w:t>la Cuesta</w:t>
        </w:r>
      </w:smartTag>
      <w:r>
        <w:rPr>
          <w:color w:val="000000"/>
        </w:rPr>
        <w:t>, J.</w:t>
      </w:r>
      <w:r w:rsidRPr="5C6B5409">
        <w:rPr>
          <w:color w:val="000000"/>
        </w:rPr>
        <w:t xml:space="preserve">, </w:t>
      </w:r>
      <w:r>
        <w:rPr>
          <w:color w:val="000000"/>
        </w:rPr>
        <w:t>y</w:t>
      </w:r>
      <w:r w:rsidRPr="5C6B5409">
        <w:rPr>
          <w:color w:val="000000"/>
        </w:rPr>
        <w:t xml:space="preserve"> Blanco, I. (2006). El enjuiciamiento de menores y jóvenes infractores en España. </w:t>
      </w:r>
      <w:r w:rsidRPr="5C6B5409">
        <w:rPr>
          <w:i/>
          <w:iCs/>
          <w:color w:val="000000"/>
        </w:rPr>
        <w:t>Boletín Oficial del Estado</w:t>
      </w:r>
      <w:r w:rsidRPr="5C6B5409">
        <w:rPr>
          <w:color w:val="000000"/>
        </w:rPr>
        <w:t>, </w:t>
      </w:r>
      <w:r w:rsidRPr="5C6B5409">
        <w:rPr>
          <w:i/>
          <w:iCs/>
          <w:color w:val="000000"/>
        </w:rPr>
        <w:t>5</w:t>
      </w:r>
      <w:r w:rsidRPr="5C6B5409">
        <w:rPr>
          <w:color w:val="000000"/>
        </w:rPr>
        <w:t>(290).</w:t>
      </w:r>
    </w:p>
    <w:p w:rsidR="003E5912" w:rsidRDefault="003E5912" w:rsidP="5C6B5409">
      <w:pPr>
        <w:pStyle w:val="NormalWeb"/>
        <w:spacing w:line="360" w:lineRule="auto"/>
        <w:ind w:left="709" w:hanging="709"/>
        <w:jc w:val="both"/>
        <w:rPr>
          <w:color w:val="000000"/>
        </w:rPr>
      </w:pPr>
      <w:r w:rsidRPr="5C6B5409">
        <w:rPr>
          <w:color w:val="000000"/>
        </w:rPr>
        <w:lastRenderedPageBreak/>
        <w:t xml:space="preserve">De La Villa Moral-Jiménez, M., </w:t>
      </w:r>
      <w:r>
        <w:rPr>
          <w:color w:val="000000"/>
        </w:rPr>
        <w:t>y</w:t>
      </w:r>
      <w:r w:rsidRPr="5C6B5409">
        <w:rPr>
          <w:color w:val="000000"/>
        </w:rPr>
        <w:t xml:space="preserve"> Pelayo-Pérez, L. (2016) Factores </w:t>
      </w:r>
      <w:proofErr w:type="spellStart"/>
      <w:r w:rsidRPr="5C6B5409">
        <w:rPr>
          <w:color w:val="000000"/>
        </w:rPr>
        <w:t>sociodemográficos</w:t>
      </w:r>
      <w:proofErr w:type="spellEnd"/>
      <w:r w:rsidRPr="5C6B5409">
        <w:rPr>
          <w:color w:val="000000"/>
        </w:rPr>
        <w:t xml:space="preserve"> y familiares en menores de España con medida judicial, cívicos e infractores. </w:t>
      </w:r>
      <w:r w:rsidRPr="5C6B5409">
        <w:rPr>
          <w:i/>
          <w:iCs/>
          <w:color w:val="000000"/>
        </w:rPr>
        <w:t>Revista latinoamericana de ciencias sociales, niñez y juventud, 14</w:t>
      </w:r>
      <w:r w:rsidRPr="5C6B5409">
        <w:rPr>
          <w:color w:val="000000"/>
        </w:rPr>
        <w:t>(2), 1217-1233.</w:t>
      </w:r>
    </w:p>
    <w:p w:rsidR="003E5912" w:rsidRDefault="003E5912" w:rsidP="00945CAA">
      <w:pPr>
        <w:pStyle w:val="NormalWeb"/>
        <w:spacing w:line="360" w:lineRule="auto"/>
        <w:ind w:left="709" w:hanging="709"/>
        <w:jc w:val="both"/>
      </w:pPr>
      <w:r w:rsidRPr="5C6B5409">
        <w:t>Fernández</w:t>
      </w:r>
      <w:r>
        <w:t xml:space="preserve">, </w:t>
      </w:r>
      <w:r w:rsidRPr="5C6B5409">
        <w:t xml:space="preserve">M. (2018). Capacidad predictiva de los factores de riesgo en la reincidencia delictiva de menores infractores. </w:t>
      </w:r>
      <w:r w:rsidRPr="5C6B5409">
        <w:rPr>
          <w:i/>
          <w:iCs/>
        </w:rPr>
        <w:t>Psicología Clínica, Legal y Forense, 18</w:t>
      </w:r>
      <w:r w:rsidRPr="5C6B5409">
        <w:t xml:space="preserve">, 60-74. </w:t>
      </w:r>
    </w:p>
    <w:p w:rsidR="003E5912" w:rsidRDefault="003E5912" w:rsidP="00945CAA">
      <w:pPr>
        <w:pStyle w:val="NormalWeb"/>
        <w:spacing w:line="360" w:lineRule="auto"/>
        <w:ind w:left="709" w:hanging="709"/>
        <w:jc w:val="both"/>
      </w:pPr>
      <w:r>
        <w:t>Fiscalía de la Comunidad de Madrid (2020). Memoria 2020 - Ejercicio 2019.</w:t>
      </w:r>
      <w:r w:rsidRPr="00957A90">
        <w:t xml:space="preserve"> </w:t>
      </w:r>
      <w:r w:rsidRPr="00E368EF">
        <w:t>https://www.fiscal.es/documents/20142/ee239c91-590e-8b1a-bee8-b1c228d5b171</w:t>
      </w:r>
      <w:r>
        <w:t xml:space="preserve"> </w:t>
      </w:r>
    </w:p>
    <w:p w:rsidR="003E5912" w:rsidRDefault="003E5912" w:rsidP="00945CAA">
      <w:pPr>
        <w:pStyle w:val="NormalWeb"/>
        <w:spacing w:line="360" w:lineRule="auto"/>
        <w:ind w:left="709" w:hanging="709"/>
        <w:jc w:val="both"/>
      </w:pPr>
      <w:r>
        <w:t xml:space="preserve">Fiscalía de la </w:t>
      </w:r>
      <w:proofErr w:type="spellStart"/>
      <w:r>
        <w:t>Comunitat</w:t>
      </w:r>
      <w:proofErr w:type="spellEnd"/>
      <w:r>
        <w:t xml:space="preserve"> Valenciana (2020). Memoria 2020 - Ejercicio 2019. </w:t>
      </w:r>
      <w:r w:rsidRPr="00E368EF">
        <w:t>https://www.fiscal.es/documents/20142/6f4bef00-4a36-2fe8-5f9f-0b8136cb36f0</w:t>
      </w:r>
      <w:r>
        <w:t xml:space="preserve"> </w:t>
      </w:r>
    </w:p>
    <w:p w:rsidR="003E5912" w:rsidRDefault="003E5912" w:rsidP="18BD0DAB">
      <w:pPr>
        <w:pStyle w:val="NormalWeb"/>
        <w:spacing w:line="360" w:lineRule="auto"/>
        <w:ind w:left="708" w:hanging="708"/>
        <w:jc w:val="both"/>
        <w:rPr>
          <w:color w:val="000000"/>
        </w:rPr>
      </w:pPr>
      <w:r>
        <w:rPr>
          <w:color w:val="000000"/>
        </w:rPr>
        <w:t xml:space="preserve">Garrido, </w:t>
      </w:r>
      <w:r w:rsidRPr="18BD0DAB">
        <w:rPr>
          <w:color w:val="000000"/>
        </w:rPr>
        <w:t>V., López</w:t>
      </w:r>
      <w:r>
        <w:rPr>
          <w:color w:val="000000"/>
        </w:rPr>
        <w:t xml:space="preserve">. </w:t>
      </w:r>
      <w:r w:rsidRPr="18BD0DAB">
        <w:rPr>
          <w:color w:val="000000"/>
        </w:rPr>
        <w:t xml:space="preserve">E., </w:t>
      </w:r>
      <w:r>
        <w:rPr>
          <w:color w:val="000000"/>
        </w:rPr>
        <w:t xml:space="preserve">y </w:t>
      </w:r>
      <w:proofErr w:type="spellStart"/>
      <w:r w:rsidRPr="18BD0DAB">
        <w:rPr>
          <w:color w:val="000000"/>
        </w:rPr>
        <w:t>Galvis</w:t>
      </w:r>
      <w:proofErr w:type="spellEnd"/>
      <w:r>
        <w:rPr>
          <w:color w:val="000000"/>
        </w:rPr>
        <w:t xml:space="preserve">, </w:t>
      </w:r>
      <w:r w:rsidRPr="18BD0DAB">
        <w:rPr>
          <w:color w:val="000000"/>
        </w:rPr>
        <w:t>M. (2017). Predicción de la reincidencia con delincuentes juveniles: adaptación del IGI-J.</w:t>
      </w:r>
      <w:r w:rsidRPr="18BD0DAB">
        <w:rPr>
          <w:i/>
          <w:iCs/>
          <w:color w:val="000000"/>
        </w:rPr>
        <w:t xml:space="preserve"> Revista sobre la infancia y la adolescencia, 12</w:t>
      </w:r>
      <w:r w:rsidRPr="18BD0DAB">
        <w:rPr>
          <w:color w:val="000000"/>
        </w:rPr>
        <w:t>, 30-41.</w:t>
      </w:r>
    </w:p>
    <w:p w:rsidR="003E5912" w:rsidRDefault="003E5912" w:rsidP="5C6B5409">
      <w:pPr>
        <w:pStyle w:val="NormalWeb"/>
        <w:spacing w:line="360" w:lineRule="auto"/>
        <w:ind w:left="709" w:hanging="709"/>
        <w:jc w:val="both"/>
        <w:rPr>
          <w:bCs/>
        </w:rPr>
      </w:pPr>
      <w:r w:rsidRPr="5C6B5409">
        <w:t xml:space="preserve">Generalitat Valenciana. </w:t>
      </w:r>
      <w:proofErr w:type="spellStart"/>
      <w:r w:rsidRPr="5C6B5409">
        <w:t>Vicepresidència</w:t>
      </w:r>
      <w:proofErr w:type="spellEnd"/>
      <w:r w:rsidRPr="5C6B5409">
        <w:t xml:space="preserve"> i </w:t>
      </w:r>
      <w:proofErr w:type="spellStart"/>
      <w:r w:rsidRPr="5C6B5409">
        <w:t>Conselleria</w:t>
      </w:r>
      <w:proofErr w:type="spellEnd"/>
      <w:r>
        <w:rPr>
          <w:bCs/>
        </w:rPr>
        <w:t xml:space="preserve"> </w:t>
      </w:r>
      <w:proofErr w:type="spellStart"/>
      <w:r w:rsidRPr="5C6B5409">
        <w:t>d'Igualtat</w:t>
      </w:r>
      <w:proofErr w:type="spellEnd"/>
      <w:r w:rsidRPr="5C6B5409">
        <w:t xml:space="preserve"> i </w:t>
      </w:r>
      <w:proofErr w:type="spellStart"/>
      <w:r w:rsidRPr="5C6B5409">
        <w:t>Polítiques</w:t>
      </w:r>
      <w:proofErr w:type="spellEnd"/>
      <w:r>
        <w:rPr>
          <w:bCs/>
        </w:rPr>
        <w:t xml:space="preserve"> </w:t>
      </w:r>
      <w:proofErr w:type="spellStart"/>
      <w:r w:rsidRPr="5C6B5409">
        <w:t>Inclusives</w:t>
      </w:r>
      <w:proofErr w:type="spellEnd"/>
      <w:r w:rsidRPr="5C6B5409">
        <w:t xml:space="preserve">. (2019). </w:t>
      </w:r>
      <w:r w:rsidRPr="5C6B5409">
        <w:rPr>
          <w:i/>
          <w:iCs/>
        </w:rPr>
        <w:t xml:space="preserve">Diagnóstico de la situación de la infancia y la adolescencia de </w:t>
      </w:r>
      <w:smartTag w:uri="urn:schemas-microsoft-com:office:smarttags" w:element="PersonName">
        <w:smartTagPr>
          <w:attr w:name="ProductID" w:val="la Comunitat Valenciana."/>
        </w:smartTagPr>
        <w:r w:rsidRPr="5C6B5409">
          <w:rPr>
            <w:i/>
            <w:iCs/>
          </w:rPr>
          <w:t xml:space="preserve">la </w:t>
        </w:r>
        <w:proofErr w:type="spellStart"/>
        <w:r w:rsidRPr="5C6B5409">
          <w:rPr>
            <w:i/>
            <w:iCs/>
          </w:rPr>
          <w:t>Comunitat</w:t>
        </w:r>
        <w:proofErr w:type="spellEnd"/>
        <w:r w:rsidRPr="5C6B5409">
          <w:rPr>
            <w:i/>
            <w:iCs/>
          </w:rPr>
          <w:t xml:space="preserve"> Valenciana.</w:t>
        </w:r>
      </w:smartTag>
      <w:r w:rsidRPr="5C6B5409">
        <w:rPr>
          <w:i/>
          <w:iCs/>
        </w:rPr>
        <w:t xml:space="preserve"> Estrategia Valenciana de Infancia y Adolescencia</w:t>
      </w:r>
      <w:r w:rsidRPr="5C6B5409">
        <w:t xml:space="preserve">. Folia Consultores. </w:t>
      </w:r>
      <w:r w:rsidRPr="00E368EF">
        <w:t>http://www.inclusio.gva.es/documents/610740/168985892/Diagn%C3%B3stico+de+la+situaci%C3%B3n+de+la+infancia+y+adolescencia/789d7add-127a-4135-a159-daeda2ae20a9</w:t>
      </w:r>
      <w:r>
        <w:rPr>
          <w:bCs/>
        </w:rPr>
        <w:t xml:space="preserve"> </w:t>
      </w:r>
    </w:p>
    <w:p w:rsidR="003E5912" w:rsidRDefault="003E5912" w:rsidP="00943B49">
      <w:pPr>
        <w:pStyle w:val="NormalWeb"/>
        <w:spacing w:line="360" w:lineRule="auto"/>
        <w:ind w:left="709" w:hanging="709"/>
        <w:jc w:val="both"/>
      </w:pPr>
      <w:r>
        <w:t>González, C. (2003). T</w:t>
      </w:r>
      <w:r w:rsidRPr="00945948">
        <w:t>eorías criminológicas sobre delincuencia juvenil. </w:t>
      </w:r>
      <w:r w:rsidRPr="00945948">
        <w:rPr>
          <w:i/>
          <w:iCs/>
        </w:rPr>
        <w:t>Delincuencia Juvenil</w:t>
      </w:r>
      <w:r w:rsidRPr="00945948">
        <w:t>.</w:t>
      </w:r>
    </w:p>
    <w:p w:rsidR="003E5912" w:rsidRDefault="003E5912" w:rsidP="5C6B5409">
      <w:pPr>
        <w:pStyle w:val="NormalWeb"/>
        <w:spacing w:line="360" w:lineRule="auto"/>
        <w:ind w:left="708" w:hanging="708"/>
        <w:jc w:val="both"/>
      </w:pPr>
      <w:r>
        <w:t>Graña, J., Garrido, V., y González, L. (2007). Evaluación de las características delictivas de menores infractores de la Comunidad de Madrid y su influencia en la planificación del tratamiento.</w:t>
      </w:r>
      <w:r w:rsidRPr="5C6B5409">
        <w:rPr>
          <w:i/>
          <w:iCs/>
        </w:rPr>
        <w:t xml:space="preserve"> Psicopatología Clínica Legal y Forense, 7</w:t>
      </w:r>
      <w:r>
        <w:t>, 7-18.</w:t>
      </w:r>
    </w:p>
    <w:p w:rsidR="003E5912" w:rsidRPr="00945CAA" w:rsidRDefault="003E5912" w:rsidP="5C6B5409">
      <w:pPr>
        <w:pStyle w:val="NormalWeb"/>
        <w:spacing w:line="360" w:lineRule="auto"/>
        <w:ind w:left="709" w:hanging="709"/>
        <w:jc w:val="both"/>
        <w:rPr>
          <w:color w:val="000000"/>
        </w:rPr>
      </w:pPr>
      <w:proofErr w:type="spellStart"/>
      <w:r w:rsidRPr="5C6B5409">
        <w:rPr>
          <w:color w:val="000000"/>
        </w:rPr>
        <w:lastRenderedPageBreak/>
        <w:t>Ibánez</w:t>
      </w:r>
      <w:proofErr w:type="spellEnd"/>
      <w:r w:rsidRPr="5C6B5409">
        <w:rPr>
          <w:color w:val="000000"/>
        </w:rPr>
        <w:t xml:space="preserve">, V., </w:t>
      </w:r>
      <w:r>
        <w:rPr>
          <w:color w:val="000000"/>
        </w:rPr>
        <w:t>y</w:t>
      </w:r>
      <w:r w:rsidRPr="5C6B5409">
        <w:rPr>
          <w:color w:val="000000"/>
        </w:rPr>
        <w:t xml:space="preserve"> </w:t>
      </w:r>
      <w:r>
        <w:t xml:space="preserve">Graña-Gómez, J. (2018). Madurez psicosocial y comportamientos delictivos en menores infractores. </w:t>
      </w:r>
      <w:r w:rsidRPr="5C6B5409">
        <w:rPr>
          <w:i/>
          <w:iCs/>
        </w:rPr>
        <w:t>Psicopatología Clínica, Legal y Forense</w:t>
      </w:r>
      <w:r>
        <w:t xml:space="preserve">, 18, 1-12. </w:t>
      </w:r>
    </w:p>
    <w:p w:rsidR="003E5912" w:rsidRDefault="003E5912" w:rsidP="5C6B5409">
      <w:pPr>
        <w:pStyle w:val="NormalWeb"/>
        <w:spacing w:line="360" w:lineRule="auto"/>
        <w:ind w:left="709" w:hanging="709"/>
        <w:jc w:val="both"/>
      </w:pPr>
      <w:r>
        <w:rPr>
          <w:bCs/>
        </w:rPr>
        <w:t xml:space="preserve">Instituto Nacional de Estadística (20 de septiembre de 2019). </w:t>
      </w:r>
      <w:r w:rsidRPr="0034043E">
        <w:rPr>
          <w:bCs/>
          <w:i/>
        </w:rPr>
        <w:t xml:space="preserve">Nota de prensa: </w:t>
      </w:r>
      <w:r w:rsidRPr="0034043E">
        <w:rPr>
          <w:i/>
        </w:rPr>
        <w:t>Estadística de Condenados: Adultos / Estadística de Condenados: Menores (ECA / ECM) Año 2018</w:t>
      </w:r>
      <w:r>
        <w:t xml:space="preserve">. </w:t>
      </w:r>
      <w:r w:rsidRPr="0034043E">
        <w:t>https://www.ine.es/prensa/ec_am_2018.pdf</w:t>
      </w:r>
      <w:r>
        <w:t xml:space="preserve"> </w:t>
      </w:r>
    </w:p>
    <w:p w:rsidR="003E5912" w:rsidRDefault="003E5912" w:rsidP="5C6B5409">
      <w:pPr>
        <w:pStyle w:val="NormalWeb"/>
        <w:spacing w:line="360" w:lineRule="auto"/>
        <w:ind w:left="709" w:hanging="709"/>
        <w:jc w:val="both"/>
      </w:pPr>
      <w:r>
        <w:t xml:space="preserve">Instituto Nacional de Estadística (2019). </w:t>
      </w:r>
      <w:r w:rsidRPr="5C6B5409">
        <w:rPr>
          <w:i/>
          <w:iCs/>
        </w:rPr>
        <w:t>Delitos sexuales según lugar de condena</w:t>
      </w:r>
      <w:r>
        <w:t xml:space="preserve">. </w:t>
      </w:r>
      <w:r w:rsidRPr="00E368EF">
        <w:t>https://www.ine.es/jaxiT3/Datos.htm?t=28760#!tabs-tabla</w:t>
      </w:r>
      <w:r>
        <w:t xml:space="preserve"> </w:t>
      </w:r>
    </w:p>
    <w:p w:rsidR="003E5912" w:rsidRDefault="003E5912" w:rsidP="5C6B5409">
      <w:pPr>
        <w:pStyle w:val="NormalWeb"/>
        <w:spacing w:line="360" w:lineRule="auto"/>
        <w:ind w:left="709" w:hanging="709"/>
        <w:jc w:val="both"/>
        <w:rPr>
          <w:bCs/>
          <w:i/>
        </w:rPr>
      </w:pPr>
      <w:r>
        <w:rPr>
          <w:bCs/>
        </w:rPr>
        <w:t xml:space="preserve">Instituto Nacional de Estadística (21 de julio de 2020). </w:t>
      </w:r>
      <w:r w:rsidRPr="00484BF3">
        <w:rPr>
          <w:bCs/>
          <w:i/>
        </w:rPr>
        <w:t>Encuesta de Condiciones de Vida (ECV), Comunidades y Ciudades Autónomas, Renta media por hogar</w:t>
      </w:r>
      <w:r>
        <w:rPr>
          <w:bCs/>
          <w:i/>
        </w:rPr>
        <w:t xml:space="preserve">. </w:t>
      </w:r>
      <w:r w:rsidRPr="00E368EF">
        <w:rPr>
          <w:bCs/>
        </w:rPr>
        <w:t>https://www.ine.es/jaxiT3/Datos.htm?t=9949#!tabs-grafico</w:t>
      </w:r>
      <w:r>
        <w:rPr>
          <w:bCs/>
          <w:i/>
        </w:rPr>
        <w:t xml:space="preserve"> </w:t>
      </w:r>
    </w:p>
    <w:p w:rsidR="003E5912" w:rsidRDefault="003E5912" w:rsidP="5C6B5409">
      <w:pPr>
        <w:pStyle w:val="NormalWeb"/>
        <w:spacing w:line="360" w:lineRule="auto"/>
        <w:ind w:left="709" w:hanging="709"/>
        <w:jc w:val="both"/>
      </w:pPr>
      <w:r>
        <w:t xml:space="preserve">Instituto Nacional de Estadística (21 de septiembre de 2017) </w:t>
      </w:r>
      <w:r w:rsidRPr="0034043E">
        <w:rPr>
          <w:i/>
        </w:rPr>
        <w:t>Nota de prensa: Estadística de Condenados: Adultos / Estadística de Condenados: Menores Año 2016</w:t>
      </w:r>
      <w:r>
        <w:t xml:space="preserve">. </w:t>
      </w:r>
      <w:r w:rsidRPr="0034043E">
        <w:t>https://www.ine.es/prensa/ec_am_2016.pdf</w:t>
      </w:r>
      <w:r>
        <w:t xml:space="preserve"> </w:t>
      </w:r>
    </w:p>
    <w:p w:rsidR="003E5912" w:rsidRDefault="003E5912" w:rsidP="5C6B5409">
      <w:pPr>
        <w:pStyle w:val="NormalWeb"/>
        <w:spacing w:line="360" w:lineRule="auto"/>
        <w:ind w:left="709" w:hanging="709"/>
        <w:jc w:val="both"/>
      </w:pPr>
      <w:r>
        <w:t xml:space="preserve">Instituto Nacional de Estadística (21 de septiembre de 2020) </w:t>
      </w:r>
      <w:r w:rsidRPr="0034043E">
        <w:rPr>
          <w:i/>
        </w:rPr>
        <w:t>Nota de prensa: Estadística de Condenados: Adultos / Estadística de Condenados: Menores (ECA / ECM) Año 2019.</w:t>
      </w:r>
      <w:r>
        <w:t xml:space="preserve"> </w:t>
      </w:r>
      <w:r w:rsidRPr="0034043E">
        <w:t>https://www.ine.es/prensa/ec_am_2019.pdf</w:t>
      </w:r>
      <w:r>
        <w:t xml:space="preserve"> </w:t>
      </w:r>
    </w:p>
    <w:p w:rsidR="003E5912" w:rsidRDefault="003E5912" w:rsidP="5C6B5409">
      <w:pPr>
        <w:pStyle w:val="NormalWeb"/>
        <w:spacing w:line="360" w:lineRule="auto"/>
        <w:ind w:left="709" w:hanging="709"/>
        <w:jc w:val="both"/>
        <w:rPr>
          <w:bCs/>
        </w:rPr>
      </w:pPr>
      <w:r>
        <w:t xml:space="preserve">Instituto Nacional de Estadística (21 de septiembre de 2020). </w:t>
      </w:r>
      <w:r w:rsidRPr="00D154E8">
        <w:rPr>
          <w:bCs/>
          <w:i/>
        </w:rPr>
        <w:t>Estadística de Condenados: Menores, Lugar de condena, Total, española</w:t>
      </w:r>
      <w:r>
        <w:rPr>
          <w:bCs/>
          <w:i/>
        </w:rPr>
        <w:t xml:space="preserve">. </w:t>
      </w:r>
      <w:r w:rsidRPr="00E368EF">
        <w:rPr>
          <w:bCs/>
        </w:rPr>
        <w:t>https://www.ine.es/jaxiT3/Datos.htm?t=25743#!tabs-grafico</w:t>
      </w:r>
    </w:p>
    <w:p w:rsidR="003E5912" w:rsidRDefault="003E5912" w:rsidP="5C6B5409">
      <w:pPr>
        <w:pStyle w:val="NormalWeb"/>
        <w:spacing w:line="360" w:lineRule="auto"/>
        <w:ind w:left="709" w:hanging="709"/>
        <w:jc w:val="both"/>
        <w:rPr>
          <w:bCs/>
        </w:rPr>
      </w:pPr>
      <w:r>
        <w:t xml:space="preserve">Instituto Nacional de Estadística (21 de septiembre de 2020). </w:t>
      </w:r>
      <w:r w:rsidRPr="00D154E8">
        <w:rPr>
          <w:bCs/>
          <w:i/>
        </w:rPr>
        <w:t xml:space="preserve">Estadística de Condenados: Menores, Lugar de condena, Total, </w:t>
      </w:r>
      <w:r>
        <w:rPr>
          <w:bCs/>
          <w:i/>
        </w:rPr>
        <w:t xml:space="preserve">Extranjera. </w:t>
      </w:r>
      <w:r w:rsidRPr="00E368EF">
        <w:rPr>
          <w:bCs/>
        </w:rPr>
        <w:t>https://www.ine.es/jaxiT3/Datos.htm?t=25743#!tabs-grafico</w:t>
      </w:r>
    </w:p>
    <w:p w:rsidR="003E5912" w:rsidRPr="0081067B" w:rsidRDefault="003E5912" w:rsidP="5C6B5409">
      <w:pPr>
        <w:pStyle w:val="NormalWeb"/>
        <w:spacing w:line="360" w:lineRule="auto"/>
        <w:ind w:left="709" w:hanging="709"/>
        <w:jc w:val="both"/>
        <w:rPr>
          <w:bCs/>
        </w:rPr>
      </w:pPr>
      <w:r>
        <w:rPr>
          <w:bCs/>
        </w:rPr>
        <w:t xml:space="preserve">Instituto Nacional de Estadística (21 de septiembre de 2020). </w:t>
      </w:r>
      <w:r w:rsidRPr="0081067B">
        <w:rPr>
          <w:bCs/>
          <w:i/>
        </w:rPr>
        <w:t>Menores condenados por delitos sexuales según sexo, edad y nacionalidad.</w:t>
      </w:r>
      <w:r>
        <w:rPr>
          <w:bCs/>
        </w:rPr>
        <w:t xml:space="preserve"> </w:t>
      </w:r>
      <w:r w:rsidRPr="00E368EF">
        <w:rPr>
          <w:bCs/>
        </w:rPr>
        <w:t>https://www.ine.es/jaxiT3/Datos.htm?t=28743#!tabs-grafico</w:t>
      </w:r>
      <w:r>
        <w:rPr>
          <w:bCs/>
        </w:rPr>
        <w:t xml:space="preserve"> </w:t>
      </w:r>
    </w:p>
    <w:p w:rsidR="003E5912" w:rsidRPr="0034043E" w:rsidRDefault="003E5912" w:rsidP="5C6B5409">
      <w:pPr>
        <w:pStyle w:val="NormalWeb"/>
        <w:spacing w:line="360" w:lineRule="auto"/>
        <w:ind w:left="709" w:hanging="709"/>
        <w:jc w:val="both"/>
        <w:rPr>
          <w:bCs/>
        </w:rPr>
      </w:pPr>
      <w:r>
        <w:lastRenderedPageBreak/>
        <w:t>Instituto Nacional de Estadística (25 de septiembre de 2018</w:t>
      </w:r>
      <w:r w:rsidRPr="0034043E">
        <w:rPr>
          <w:i/>
        </w:rPr>
        <w:t>) Nota de prensa: Estadística de Condenados: Adultos / Estadística de Condenados: Menores Año 2017</w:t>
      </w:r>
      <w:r>
        <w:t xml:space="preserve">. </w:t>
      </w:r>
      <w:r w:rsidRPr="0034043E">
        <w:t>https://www.ine.es/prensa/ec_am_2017.pdf</w:t>
      </w:r>
      <w:r>
        <w:t xml:space="preserve"> </w:t>
      </w:r>
    </w:p>
    <w:p w:rsidR="003E5912" w:rsidRDefault="003E5912" w:rsidP="5C6B5409">
      <w:pPr>
        <w:pStyle w:val="NormalWeb"/>
        <w:spacing w:line="360" w:lineRule="auto"/>
        <w:ind w:left="709" w:hanging="709"/>
        <w:jc w:val="both"/>
      </w:pPr>
      <w:r>
        <w:t xml:space="preserve">Instituto Nacional de Estadística (8 de junio de 2020). </w:t>
      </w:r>
      <w:r w:rsidRPr="5C6B5409">
        <w:rPr>
          <w:i/>
          <w:iCs/>
        </w:rPr>
        <w:t>Cifras de Población, Generación Provincias, Ambos sexos, 1 de enero de 2020.</w:t>
      </w:r>
      <w:r>
        <w:t xml:space="preserve">   </w:t>
      </w:r>
      <w:r w:rsidRPr="00E368EF">
        <w:t>https://www.ine.es/jaxiT3/Datos.htm?t=9688#!tabs-grafico</w:t>
      </w:r>
      <w:r>
        <w:t xml:space="preserve"> </w:t>
      </w:r>
    </w:p>
    <w:p w:rsidR="003E5912" w:rsidRDefault="003E5912" w:rsidP="5C6B5409">
      <w:pPr>
        <w:pStyle w:val="NormalWeb"/>
        <w:spacing w:line="360" w:lineRule="auto"/>
        <w:ind w:left="709" w:hanging="709"/>
        <w:jc w:val="both"/>
      </w:pPr>
      <w:r w:rsidRPr="5C6B5409">
        <w:rPr>
          <w:color w:val="000000"/>
        </w:rPr>
        <w:t>Instituto Nacional de Estadística. (21 septiembre de 2020</w:t>
      </w:r>
      <w:r w:rsidRPr="5C6B5409">
        <w:rPr>
          <w:i/>
          <w:iCs/>
          <w:color w:val="000000"/>
        </w:rPr>
        <w:t>). Estadística de Condenados: Adultos/Menores.</w:t>
      </w:r>
      <w:r w:rsidRPr="5C6B5409">
        <w:rPr>
          <w:color w:val="000000"/>
        </w:rPr>
        <w:t xml:space="preserve"> </w:t>
      </w:r>
      <w:r w:rsidRPr="00E368EF">
        <w:t>https://www.ine.es/dyngs/INEbase/es/operacion.htm?c=estadistica_C&amp;cid=1254736176795&amp;menu=ultiDatos&amp;idp=1254735573206</w:t>
      </w:r>
    </w:p>
    <w:p w:rsidR="003E5912" w:rsidRPr="00945CAA" w:rsidRDefault="003E5912" w:rsidP="5C6B5409">
      <w:pPr>
        <w:pStyle w:val="NormalWeb"/>
        <w:spacing w:line="360" w:lineRule="auto"/>
        <w:ind w:left="709" w:hanging="709"/>
        <w:jc w:val="both"/>
        <w:rPr>
          <w:color w:val="000000"/>
        </w:rPr>
      </w:pPr>
      <w:r w:rsidRPr="5C6B5409">
        <w:rPr>
          <w:color w:val="000000"/>
        </w:rPr>
        <w:t>Jiménez</w:t>
      </w:r>
      <w:r>
        <w:rPr>
          <w:color w:val="000000"/>
        </w:rPr>
        <w:t xml:space="preserve">, </w:t>
      </w:r>
      <w:r w:rsidRPr="5C6B5409">
        <w:rPr>
          <w:color w:val="000000"/>
        </w:rPr>
        <w:t xml:space="preserve">F. (2014). La evolución histórica del enjuiciamiento de los menores de edad en España. </w:t>
      </w:r>
      <w:r w:rsidRPr="5C6B5409">
        <w:rPr>
          <w:i/>
          <w:iCs/>
          <w:color w:val="000000"/>
        </w:rPr>
        <w:t>Revista Boliviana de Derecho</w:t>
      </w:r>
      <w:r w:rsidRPr="5C6B5409">
        <w:rPr>
          <w:color w:val="000000"/>
        </w:rPr>
        <w:t>, 18, 160-181</w:t>
      </w:r>
    </w:p>
    <w:p w:rsidR="003E5912" w:rsidRPr="00945CAA" w:rsidRDefault="003E5912" w:rsidP="5C6B5409">
      <w:pPr>
        <w:pStyle w:val="NormalWeb"/>
        <w:spacing w:line="360" w:lineRule="auto"/>
        <w:ind w:left="709" w:hanging="709"/>
        <w:jc w:val="both"/>
        <w:rPr>
          <w:color w:val="000000"/>
        </w:rPr>
      </w:pPr>
      <w:r w:rsidRPr="5C6B5409">
        <w:rPr>
          <w:color w:val="000000"/>
        </w:rPr>
        <w:t>Jiménez</w:t>
      </w:r>
      <w:r>
        <w:rPr>
          <w:color w:val="000000"/>
        </w:rPr>
        <w:t xml:space="preserve">, </w:t>
      </w:r>
      <w:r w:rsidRPr="5C6B5409">
        <w:rPr>
          <w:color w:val="000000"/>
        </w:rPr>
        <w:t xml:space="preserve">M. (2015). Algunas reflexiones sobre la responsabilidad penal de los menores. </w:t>
      </w:r>
      <w:r w:rsidRPr="5C6B5409">
        <w:rPr>
          <w:i/>
          <w:iCs/>
          <w:color w:val="000000"/>
        </w:rPr>
        <w:t>Revista Electrónica de Ciencia penal y Criminología</w:t>
      </w:r>
      <w:r w:rsidRPr="5C6B5409">
        <w:rPr>
          <w:color w:val="000000"/>
        </w:rPr>
        <w:t>, 17-19, 1-36.</w:t>
      </w:r>
    </w:p>
    <w:p w:rsidR="003E5912" w:rsidRPr="00945CAA" w:rsidRDefault="003E5912" w:rsidP="5C6B5409">
      <w:pPr>
        <w:pStyle w:val="NormalWeb"/>
        <w:spacing w:line="360" w:lineRule="auto"/>
        <w:ind w:left="709" w:hanging="709"/>
        <w:jc w:val="both"/>
        <w:rPr>
          <w:color w:val="000000"/>
        </w:rPr>
      </w:pPr>
      <w:r w:rsidRPr="5C6B5409">
        <w:rPr>
          <w:color w:val="000000"/>
        </w:rPr>
        <w:t xml:space="preserve">Ley 230 de 2006. Por la cual se modifica </w:t>
      </w:r>
      <w:smartTag w:uri="urn:schemas-microsoft-com:office:smarttags" w:element="PersonName">
        <w:smartTagPr>
          <w:attr w:name="ProductID" w:val="la Ley Org￡nica"/>
        </w:smartTagPr>
        <w:r w:rsidRPr="5C6B5409">
          <w:rPr>
            <w:color w:val="000000"/>
          </w:rPr>
          <w:t>la Ley Orgánica</w:t>
        </w:r>
      </w:smartTag>
      <w:r w:rsidRPr="5C6B5409">
        <w:rPr>
          <w:color w:val="000000"/>
        </w:rPr>
        <w:t xml:space="preserve"> 5/2000 de 12 de enero, reguladora de </w:t>
      </w:r>
      <w:smartTag w:uri="urn:schemas-microsoft-com:office:smarttags" w:element="PersonName">
        <w:smartTagPr>
          <w:attr w:name="ProductID" w:val="la Responsabilidad Penal"/>
        </w:smartTagPr>
        <w:r w:rsidRPr="5C6B5409">
          <w:rPr>
            <w:color w:val="000000"/>
          </w:rPr>
          <w:t>la Responsabilidad Penal</w:t>
        </w:r>
      </w:smartTag>
      <w:r w:rsidRPr="5C6B5409">
        <w:rPr>
          <w:color w:val="000000"/>
        </w:rPr>
        <w:t xml:space="preserve"> de los Menores. 4 de diciembre de 2006. D.O. No. 21236</w:t>
      </w:r>
    </w:p>
    <w:p w:rsidR="003E5912" w:rsidRPr="00945CAA" w:rsidRDefault="003E5912" w:rsidP="5C6B5409">
      <w:pPr>
        <w:pStyle w:val="NormalWeb"/>
        <w:spacing w:line="360" w:lineRule="auto"/>
        <w:ind w:left="709" w:hanging="709"/>
        <w:jc w:val="both"/>
        <w:rPr>
          <w:color w:val="000000"/>
        </w:rPr>
      </w:pPr>
      <w:r w:rsidRPr="5C6B5409">
        <w:rPr>
          <w:color w:val="000000"/>
        </w:rPr>
        <w:t xml:space="preserve">Ley 283 de 2003. Por la cual se modifica </w:t>
      </w:r>
      <w:smartTag w:uri="urn:schemas-microsoft-com:office:smarttags" w:element="PersonName">
        <w:smartTagPr>
          <w:attr w:name="ProductID" w:val="la Ley Org￡nica"/>
        </w:smartTagPr>
        <w:r w:rsidRPr="5C6B5409">
          <w:rPr>
            <w:color w:val="000000"/>
          </w:rPr>
          <w:t>la Ley Orgánica</w:t>
        </w:r>
      </w:smartTag>
      <w:r w:rsidRPr="5C6B5409">
        <w:rPr>
          <w:color w:val="000000"/>
        </w:rPr>
        <w:t xml:space="preserve"> 10/1995, de 23 de noviembre, del Código Penal. 25 de noviembre de 2003. D.O. No. 21538.</w:t>
      </w:r>
    </w:p>
    <w:p w:rsidR="003E5912" w:rsidRPr="00945CAA" w:rsidRDefault="003E5912" w:rsidP="5C6B5409">
      <w:pPr>
        <w:pStyle w:val="NormalWeb"/>
        <w:spacing w:line="360" w:lineRule="auto"/>
        <w:ind w:left="709" w:hanging="709"/>
        <w:jc w:val="both"/>
        <w:rPr>
          <w:color w:val="000000"/>
        </w:rPr>
      </w:pPr>
      <w:r w:rsidRPr="5C6B5409">
        <w:rPr>
          <w:color w:val="000000"/>
        </w:rPr>
        <w:t xml:space="preserve">Ley 296 de 2002. Por la cual se modifica </w:t>
      </w:r>
      <w:smartTag w:uri="urn:schemas-microsoft-com:office:smarttags" w:element="PersonName">
        <w:smartTagPr>
          <w:attr w:name="ProductID" w:val="la Ley Org￡nica"/>
        </w:smartTagPr>
        <w:r w:rsidRPr="5C6B5409">
          <w:rPr>
            <w:color w:val="000000"/>
          </w:rPr>
          <w:t>la Ley Orgánica</w:t>
        </w:r>
      </w:smartTag>
      <w:r w:rsidRPr="5C6B5409">
        <w:rPr>
          <w:color w:val="000000"/>
        </w:rPr>
        <w:t xml:space="preserve"> 10/1995, de 23 de noviembre, del Código Penal, y del Código Civil, sobre sustracción de menores. 10 de diciembre de 2002. D.O. No. 24044</w:t>
      </w:r>
    </w:p>
    <w:p w:rsidR="003E5912" w:rsidRPr="00945CAA" w:rsidRDefault="003E5912" w:rsidP="5C6B5409">
      <w:pPr>
        <w:pStyle w:val="NormalWeb"/>
        <w:spacing w:line="360" w:lineRule="auto"/>
        <w:ind w:left="709" w:hanging="709"/>
        <w:jc w:val="both"/>
        <w:rPr>
          <w:color w:val="000000"/>
        </w:rPr>
      </w:pPr>
      <w:r w:rsidRPr="5C6B5409">
        <w:rPr>
          <w:color w:val="000000"/>
        </w:rPr>
        <w:t xml:space="preserve">Ley 312 de 2012. Por la cual se modifica </w:t>
      </w:r>
      <w:smartTag w:uri="urn:schemas-microsoft-com:office:smarttags" w:element="PersonName">
        <w:smartTagPr>
          <w:attr w:name="ProductID" w:val="la Ley Org￡nica"/>
        </w:smartTagPr>
        <w:r>
          <w:t>la Ley Orgánica</w:t>
        </w:r>
      </w:smartTag>
      <w:r>
        <w:t xml:space="preserve"> 6/1985, de 1 de julio, del Poder Judicial. 27 de diciembre de 2012. D.O. No. 15648.</w:t>
      </w:r>
    </w:p>
    <w:p w:rsidR="003E5912" w:rsidRDefault="003E5912" w:rsidP="5C6B5409">
      <w:pPr>
        <w:pStyle w:val="NormalWeb"/>
        <w:spacing w:line="360" w:lineRule="auto"/>
        <w:ind w:left="709" w:hanging="709"/>
        <w:jc w:val="both"/>
        <w:rPr>
          <w:color w:val="000000"/>
        </w:rPr>
      </w:pPr>
      <w:r w:rsidRPr="5C6B5409">
        <w:rPr>
          <w:color w:val="000000"/>
        </w:rPr>
        <w:t>Maza, F. (2006). Menores infractores: exclusión y educación. Valencia.</w:t>
      </w:r>
    </w:p>
    <w:p w:rsidR="00C767D9" w:rsidRPr="00945CAA" w:rsidRDefault="00C767D9" w:rsidP="5C6B5409">
      <w:pPr>
        <w:pStyle w:val="NormalWeb"/>
        <w:spacing w:line="360" w:lineRule="auto"/>
        <w:ind w:left="709" w:hanging="709"/>
        <w:jc w:val="both"/>
        <w:rPr>
          <w:color w:val="000000"/>
        </w:rPr>
      </w:pPr>
    </w:p>
    <w:p w:rsidR="003E5912" w:rsidRDefault="003E5912" w:rsidP="5C6B5409">
      <w:pPr>
        <w:pStyle w:val="NormalWeb"/>
        <w:spacing w:line="360" w:lineRule="auto"/>
        <w:ind w:left="709" w:hanging="709"/>
        <w:jc w:val="both"/>
        <w:rPr>
          <w:color w:val="000000"/>
        </w:rPr>
      </w:pPr>
      <w:r w:rsidRPr="5C6B5409">
        <w:rPr>
          <w:color w:val="000000"/>
        </w:rPr>
        <w:lastRenderedPageBreak/>
        <w:t xml:space="preserve">Observatorio de la Infancia (2020). Boletín de Datos Estadísticos de Medidas Impuestas a Menores Infractores número 18.  </w:t>
      </w:r>
      <w:r w:rsidRPr="00673F2E">
        <w:t>https://observatoriodelainfancia.vpsocial.gob.es/productos/pdf/Boletin_18_Medidas_impuestas_a_menores_infractores_accesible.pdf</w:t>
      </w:r>
      <w:r w:rsidRPr="5C6B5409">
        <w:rPr>
          <w:color w:val="000000"/>
        </w:rPr>
        <w:t xml:space="preserve"> </w:t>
      </w:r>
    </w:p>
    <w:p w:rsidR="003E5912" w:rsidRDefault="003E5912" w:rsidP="5C6B5409">
      <w:pPr>
        <w:pStyle w:val="NormalWeb"/>
        <w:spacing w:line="360" w:lineRule="auto"/>
        <w:ind w:left="709" w:hanging="709"/>
        <w:jc w:val="both"/>
      </w:pPr>
      <w:r w:rsidRPr="18BD0DAB">
        <w:rPr>
          <w:color w:val="000000"/>
        </w:rPr>
        <w:t>Pastor</w:t>
      </w:r>
      <w:r>
        <w:rPr>
          <w:color w:val="000000"/>
        </w:rPr>
        <w:t xml:space="preserve">, </w:t>
      </w:r>
      <w:r w:rsidRPr="18BD0DAB">
        <w:rPr>
          <w:color w:val="000000"/>
        </w:rPr>
        <w:t>M. (2020). La validez de la figura del Criminólogo en el ámbito penitenciario.</w:t>
      </w:r>
      <w:r w:rsidRPr="18BD0DAB">
        <w:rPr>
          <w:i/>
          <w:iCs/>
          <w:color w:val="000000"/>
        </w:rPr>
        <w:t xml:space="preserve"> </w:t>
      </w:r>
      <w:r w:rsidRPr="18BD0DAB">
        <w:rPr>
          <w:i/>
          <w:iCs/>
        </w:rPr>
        <w:t xml:space="preserve">Revista de Criminología, Psicología y Ley, 4, </w:t>
      </w:r>
      <w:r w:rsidRPr="18BD0DAB">
        <w:t>118-176</w:t>
      </w:r>
    </w:p>
    <w:p w:rsidR="003E5912" w:rsidRPr="00945CAA" w:rsidRDefault="003E5912" w:rsidP="5C6B5409">
      <w:pPr>
        <w:pStyle w:val="NormalWeb"/>
        <w:spacing w:line="360" w:lineRule="auto"/>
        <w:ind w:left="709" w:hanging="709"/>
        <w:jc w:val="both"/>
        <w:rPr>
          <w:color w:val="000000"/>
        </w:rPr>
      </w:pPr>
      <w:r w:rsidRPr="5C6B5409">
        <w:rPr>
          <w:color w:val="000000"/>
        </w:rPr>
        <w:t>Pérez, O. (2019). La contribución de la jurisprudencia al endurecimiento de la respuesta a los menores infractores. </w:t>
      </w:r>
      <w:r w:rsidRPr="5C6B5409">
        <w:rPr>
          <w:i/>
          <w:iCs/>
          <w:color w:val="000000"/>
        </w:rPr>
        <w:t>Revista Electrónica de Ciencia Penal y Criminología</w:t>
      </w:r>
      <w:r w:rsidRPr="5C6B5409">
        <w:rPr>
          <w:color w:val="000000"/>
        </w:rPr>
        <w:t>, 21-25.</w:t>
      </w:r>
    </w:p>
    <w:p w:rsidR="003E5912" w:rsidRPr="00945CAA" w:rsidRDefault="003E5912" w:rsidP="5C6B5409">
      <w:pPr>
        <w:pStyle w:val="NormalWeb"/>
        <w:spacing w:line="360" w:lineRule="auto"/>
        <w:ind w:left="709" w:hanging="709"/>
        <w:jc w:val="both"/>
      </w:pPr>
      <w:r>
        <w:t xml:space="preserve">Redondo, S. y Martínez, A. (2013). Evaluación criminológica de la justicia juvenil en España. </w:t>
      </w:r>
      <w:r w:rsidRPr="00F5627A">
        <w:rPr>
          <w:i/>
        </w:rPr>
        <w:t>Cuadernos de Política Criminal</w:t>
      </w:r>
      <w:r>
        <w:t>, 110 (II), 189-220</w:t>
      </w:r>
    </w:p>
    <w:p w:rsidR="003E5912" w:rsidRPr="00945CAA" w:rsidRDefault="003E5912" w:rsidP="5C6B5409">
      <w:pPr>
        <w:pStyle w:val="NormalWeb"/>
        <w:spacing w:line="360" w:lineRule="auto"/>
        <w:ind w:left="709" w:hanging="709"/>
        <w:jc w:val="both"/>
        <w:rPr>
          <w:color w:val="000000"/>
        </w:rPr>
      </w:pPr>
      <w:r w:rsidRPr="5C6B5409">
        <w:rPr>
          <w:color w:val="000000"/>
        </w:rPr>
        <w:t>Sanabria, A.</w:t>
      </w:r>
      <w:r>
        <w:rPr>
          <w:color w:val="000000"/>
        </w:rPr>
        <w:t xml:space="preserve"> y</w:t>
      </w:r>
      <w:r w:rsidRPr="5C6B5409">
        <w:rPr>
          <w:color w:val="000000"/>
        </w:rPr>
        <w:t xml:space="preserve"> Uribe</w:t>
      </w:r>
      <w:r>
        <w:rPr>
          <w:color w:val="000000"/>
        </w:rPr>
        <w:t xml:space="preserve">, </w:t>
      </w:r>
      <w:r w:rsidRPr="5C6B5409">
        <w:rPr>
          <w:color w:val="000000"/>
        </w:rPr>
        <w:t xml:space="preserve">A. (2010). </w:t>
      </w:r>
      <w:r w:rsidRPr="5C6B5409">
        <w:t xml:space="preserve">Factores psicosociales de riesgo asociados a conductas problemáticas en jóvenes infractores y no infractores. </w:t>
      </w:r>
      <w:r w:rsidRPr="5C6B5409">
        <w:rPr>
          <w:i/>
          <w:iCs/>
        </w:rPr>
        <w:t>Diversitas: perspectivas en psicología, 6</w:t>
      </w:r>
      <w:r w:rsidRPr="5C6B5409">
        <w:t>(2), 257-274.</w:t>
      </w:r>
    </w:p>
    <w:p w:rsidR="003E5912" w:rsidRDefault="003E5912" w:rsidP="5C6B5409">
      <w:pPr>
        <w:pStyle w:val="NormalWeb"/>
        <w:spacing w:line="360" w:lineRule="auto"/>
        <w:ind w:left="709" w:hanging="709"/>
        <w:jc w:val="both"/>
        <w:rPr>
          <w:color w:val="000000"/>
        </w:rPr>
      </w:pPr>
      <w:proofErr w:type="spellStart"/>
      <w:r w:rsidRPr="5C6B5409">
        <w:rPr>
          <w:color w:val="000000"/>
        </w:rPr>
        <w:t>Sisternes</w:t>
      </w:r>
      <w:proofErr w:type="spellEnd"/>
      <w:r>
        <w:rPr>
          <w:color w:val="000000"/>
        </w:rPr>
        <w:t xml:space="preserve">, </w:t>
      </w:r>
      <w:r w:rsidRPr="5C6B5409">
        <w:rPr>
          <w:color w:val="000000"/>
        </w:rPr>
        <w:t>G. (2020). Evolución de la delincuencia juvenil en España. Revista del Instituto Universitario de Investigación en Criminología y Ciencias Penales de la UV.</w:t>
      </w:r>
    </w:p>
    <w:p w:rsidR="003E5912" w:rsidRDefault="003E5912" w:rsidP="5C6B5409">
      <w:pPr>
        <w:pStyle w:val="NormalWeb"/>
        <w:spacing w:line="360" w:lineRule="auto"/>
        <w:ind w:left="709" w:hanging="709"/>
        <w:jc w:val="both"/>
      </w:pPr>
      <w:proofErr w:type="spellStart"/>
      <w:r>
        <w:t>Uceda</w:t>
      </w:r>
      <w:proofErr w:type="spellEnd"/>
      <w:r>
        <w:t xml:space="preserve">, F., y Navarro, J. (2013). </w:t>
      </w:r>
      <w:r w:rsidRPr="003B6454">
        <w:t xml:space="preserve">La política de reeducación en la </w:t>
      </w:r>
      <w:proofErr w:type="spellStart"/>
      <w:r w:rsidRPr="003B6454">
        <w:t>Comunitat</w:t>
      </w:r>
      <w:proofErr w:type="spellEnd"/>
      <w:r w:rsidRPr="003B6454">
        <w:t xml:space="preserve"> Valenciana: Un análisis de las prácticas educativas de los centros de justicia juvenil. </w:t>
      </w:r>
      <w:r w:rsidRPr="003B6454">
        <w:rPr>
          <w:i/>
          <w:iCs/>
        </w:rPr>
        <w:t>Alternativas. Cuadernos de Trabajo Social</w:t>
      </w:r>
      <w:r w:rsidRPr="003B6454">
        <w:rPr>
          <w:i/>
        </w:rPr>
        <w:t>, 20</w:t>
      </w:r>
      <w:r w:rsidRPr="003B6454">
        <w:t>, 57-77.</w:t>
      </w:r>
    </w:p>
    <w:p w:rsidR="003E5912" w:rsidRDefault="003E5912" w:rsidP="5C6B5409">
      <w:pPr>
        <w:pStyle w:val="NormalWeb"/>
        <w:spacing w:line="360" w:lineRule="auto"/>
        <w:ind w:left="709" w:hanging="709"/>
        <w:jc w:val="both"/>
      </w:pPr>
      <w:proofErr w:type="spellStart"/>
      <w:r w:rsidRPr="5C6B5409">
        <w:rPr>
          <w:color w:val="000000"/>
        </w:rPr>
        <w:t>Vilariño</w:t>
      </w:r>
      <w:proofErr w:type="spellEnd"/>
      <w:r w:rsidRPr="5C6B5409">
        <w:rPr>
          <w:color w:val="000000"/>
        </w:rPr>
        <w:t>, M., Amado, B.</w:t>
      </w:r>
      <w:r>
        <w:rPr>
          <w:color w:val="000000"/>
        </w:rPr>
        <w:t>., y</w:t>
      </w:r>
      <w:r w:rsidRPr="5C6B5409">
        <w:rPr>
          <w:color w:val="000000"/>
        </w:rPr>
        <w:t xml:space="preserve"> Alves, C. (2013). </w:t>
      </w:r>
      <w:r w:rsidRPr="5C6B5409">
        <w:t xml:space="preserve">Menores infractores: un estudio de campo de los factores de riesgo. </w:t>
      </w:r>
      <w:r w:rsidRPr="5C6B5409">
        <w:rPr>
          <w:i/>
          <w:iCs/>
        </w:rPr>
        <w:t>Anuario de Psicología Jurídica, 23</w:t>
      </w:r>
      <w:r w:rsidRPr="5C6B5409">
        <w:t xml:space="preserve">, 39-45. </w:t>
      </w:r>
    </w:p>
    <w:p w:rsidR="00FD51B4" w:rsidRDefault="00FD51B4" w:rsidP="5C6B5409">
      <w:pPr>
        <w:pStyle w:val="NormalWeb"/>
        <w:ind w:left="708" w:hanging="708"/>
        <w:jc w:val="both"/>
        <w:rPr>
          <w:color w:val="000000"/>
        </w:rPr>
      </w:pPr>
    </w:p>
    <w:p w:rsidR="00945CAA" w:rsidRDefault="00945CAA" w:rsidP="5C6B5409">
      <w:pPr>
        <w:pStyle w:val="NormalWeb"/>
        <w:ind w:left="708" w:hanging="708"/>
        <w:jc w:val="both"/>
        <w:rPr>
          <w:color w:val="000000"/>
        </w:rPr>
      </w:pPr>
    </w:p>
    <w:p w:rsidR="00945CAA" w:rsidRDefault="00945CAA" w:rsidP="5C6B5409">
      <w:pPr>
        <w:pStyle w:val="NormalWeb"/>
        <w:ind w:left="708" w:hanging="708"/>
        <w:jc w:val="both"/>
        <w:rPr>
          <w:color w:val="000000"/>
        </w:rPr>
      </w:pPr>
    </w:p>
    <w:p w:rsidR="00945CAA" w:rsidRDefault="00945CAA" w:rsidP="5C6B5409">
      <w:pPr>
        <w:pStyle w:val="NormalWeb"/>
        <w:ind w:left="708" w:hanging="708"/>
        <w:jc w:val="both"/>
        <w:rPr>
          <w:color w:val="000000"/>
        </w:rPr>
      </w:pPr>
    </w:p>
    <w:p w:rsidR="00945CAA" w:rsidRDefault="00945CAA" w:rsidP="5C6B5409">
      <w:pPr>
        <w:pStyle w:val="NormalWeb"/>
        <w:ind w:left="708" w:hanging="708"/>
        <w:jc w:val="both"/>
        <w:rPr>
          <w:color w:val="000000"/>
        </w:rPr>
      </w:pPr>
    </w:p>
    <w:p w:rsidR="003E5912" w:rsidRDefault="003E5912" w:rsidP="5C6B5409">
      <w:pPr>
        <w:pStyle w:val="NormalWeb"/>
        <w:ind w:left="708" w:hanging="708"/>
        <w:jc w:val="both"/>
        <w:rPr>
          <w:color w:val="000000"/>
        </w:rPr>
      </w:pPr>
    </w:p>
    <w:p w:rsidR="00CE52C0" w:rsidRDefault="00CE52C0" w:rsidP="00C01C39">
      <w:pPr>
        <w:jc w:val="both"/>
        <w:rPr>
          <w:rFonts w:ascii="Times New Roman" w:hAnsi="Times New Roman"/>
          <w:b/>
          <w:sz w:val="24"/>
          <w:szCs w:val="24"/>
        </w:rPr>
      </w:pPr>
      <w:r w:rsidRPr="00250B47">
        <w:rPr>
          <w:rFonts w:ascii="Times New Roman" w:hAnsi="Times New Roman"/>
          <w:b/>
          <w:sz w:val="24"/>
          <w:szCs w:val="24"/>
        </w:rPr>
        <w:t>ANEXO</w:t>
      </w:r>
      <w:r w:rsidR="00AD2130">
        <w:rPr>
          <w:rFonts w:ascii="Times New Roman" w:hAnsi="Times New Roman"/>
          <w:b/>
          <w:sz w:val="24"/>
          <w:szCs w:val="24"/>
        </w:rPr>
        <w:t>S</w:t>
      </w:r>
      <w:r w:rsidR="009329F9">
        <w:rPr>
          <w:rFonts w:ascii="Times New Roman" w:hAnsi="Times New Roman"/>
          <w:b/>
          <w:sz w:val="24"/>
          <w:szCs w:val="24"/>
        </w:rPr>
        <w:t xml:space="preserve"> </w:t>
      </w:r>
    </w:p>
    <w:p w:rsidR="00250B47" w:rsidRPr="00250B47" w:rsidRDefault="00250B47" w:rsidP="00250B47">
      <w:pPr>
        <w:jc w:val="both"/>
        <w:rPr>
          <w:rFonts w:ascii="Times New Roman" w:hAnsi="Times New Roman"/>
          <w:b/>
          <w:sz w:val="24"/>
          <w:szCs w:val="28"/>
        </w:rPr>
      </w:pPr>
      <w:r w:rsidRPr="00250B47">
        <w:rPr>
          <w:rFonts w:ascii="Times New Roman" w:hAnsi="Times New Roman"/>
          <w:b/>
          <w:sz w:val="24"/>
          <w:szCs w:val="28"/>
        </w:rPr>
        <w:t>Tabla 1</w:t>
      </w:r>
      <w:r>
        <w:rPr>
          <w:rFonts w:ascii="Times New Roman" w:hAnsi="Times New Roman"/>
          <w:b/>
          <w:sz w:val="24"/>
          <w:szCs w:val="28"/>
        </w:rPr>
        <w:t>: Menores condenados por Comunidad Autónoma</w:t>
      </w:r>
      <w:r w:rsidR="00AD2130">
        <w:rPr>
          <w:rFonts w:ascii="Times New Roman" w:hAnsi="Times New Roman"/>
          <w:b/>
          <w:sz w:val="24"/>
          <w:szCs w:val="28"/>
        </w:rPr>
        <w:t xml:space="preserve"> </w:t>
      </w:r>
      <w:r w:rsidR="007063C5">
        <w:rPr>
          <w:rFonts w:ascii="Times New Roman" w:hAnsi="Times New Roman"/>
          <w:b/>
          <w:sz w:val="24"/>
          <w:szCs w:val="28"/>
        </w:rPr>
        <w:t>2016</w:t>
      </w:r>
    </w:p>
    <w:p w:rsidR="00250B47" w:rsidRDefault="00C579D0" w:rsidP="00C01C39">
      <w:pPr>
        <w:jc w:val="both"/>
        <w:rPr>
          <w:rFonts w:ascii="Times New Roman" w:hAnsi="Times New Roman"/>
          <w:b/>
          <w:sz w:val="24"/>
          <w:szCs w:val="24"/>
        </w:rPr>
      </w:pPr>
      <w:r>
        <w:rPr>
          <w:rFonts w:ascii="Times New Roman" w:hAnsi="Times New Roman"/>
          <w:b/>
          <w:noProof/>
          <w:sz w:val="24"/>
          <w:szCs w:val="24"/>
          <w:lang w:eastAsia="es-ES" w:bidi="ar-SA"/>
        </w:rPr>
        <w:drawing>
          <wp:inline distT="0" distB="0" distL="0" distR="0">
            <wp:extent cx="4592320" cy="3349625"/>
            <wp:effectExtent l="0" t="0" r="0" b="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2320" cy="3349625"/>
                    </a:xfrm>
                    <a:prstGeom prst="rect">
                      <a:avLst/>
                    </a:prstGeom>
                    <a:noFill/>
                  </pic:spPr>
                </pic:pic>
              </a:graphicData>
            </a:graphic>
          </wp:inline>
        </w:drawing>
      </w:r>
    </w:p>
    <w:p w:rsidR="00E25A0E" w:rsidRPr="00E25A0E" w:rsidRDefault="00E25A0E" w:rsidP="00E25A0E">
      <w:pPr>
        <w:spacing w:line="240" w:lineRule="auto"/>
        <w:jc w:val="both"/>
        <w:rPr>
          <w:rFonts w:ascii="Times New Roman" w:hAnsi="Times New Roman"/>
        </w:rPr>
      </w:pPr>
      <w:r w:rsidRPr="0034043E">
        <w:rPr>
          <w:rFonts w:ascii="Times New Roman" w:hAnsi="Times New Roman"/>
        </w:rPr>
        <w:t xml:space="preserve">Fuente: </w:t>
      </w:r>
      <w:r w:rsidR="0034043E" w:rsidRPr="0034043E">
        <w:rPr>
          <w:rFonts w:ascii="Times New Roman" w:hAnsi="Times New Roman"/>
        </w:rPr>
        <w:t>https://www.ine.es/prensa/ec_am_2016.pdf (INE, 2017)</w:t>
      </w:r>
    </w:p>
    <w:p w:rsidR="00E25A0E" w:rsidRDefault="00E25A0E" w:rsidP="00C01C39">
      <w:pPr>
        <w:jc w:val="both"/>
        <w:rPr>
          <w:rFonts w:ascii="Times New Roman" w:hAnsi="Times New Roman"/>
          <w:b/>
          <w:sz w:val="24"/>
          <w:szCs w:val="24"/>
        </w:rPr>
      </w:pPr>
    </w:p>
    <w:p w:rsidR="00E25A0E" w:rsidRPr="00250B47" w:rsidRDefault="00E25A0E" w:rsidP="00E25A0E">
      <w:pPr>
        <w:jc w:val="both"/>
        <w:rPr>
          <w:rFonts w:ascii="Times New Roman" w:hAnsi="Times New Roman"/>
          <w:b/>
          <w:sz w:val="24"/>
          <w:szCs w:val="28"/>
        </w:rPr>
      </w:pPr>
      <w:r w:rsidRPr="00250B47">
        <w:rPr>
          <w:rFonts w:ascii="Times New Roman" w:hAnsi="Times New Roman"/>
          <w:b/>
          <w:sz w:val="24"/>
          <w:szCs w:val="28"/>
        </w:rPr>
        <w:t xml:space="preserve">Tabla </w:t>
      </w:r>
      <w:r>
        <w:rPr>
          <w:rFonts w:ascii="Times New Roman" w:hAnsi="Times New Roman"/>
          <w:b/>
          <w:sz w:val="24"/>
          <w:szCs w:val="28"/>
        </w:rPr>
        <w:t xml:space="preserve">2: Menores condenados por </w:t>
      </w:r>
      <w:r w:rsidR="007063C5">
        <w:rPr>
          <w:rFonts w:ascii="Times New Roman" w:hAnsi="Times New Roman"/>
          <w:b/>
          <w:sz w:val="24"/>
          <w:szCs w:val="28"/>
        </w:rPr>
        <w:t>Comunidad Autónoma</w:t>
      </w:r>
      <w:r>
        <w:rPr>
          <w:rFonts w:ascii="Times New Roman" w:hAnsi="Times New Roman"/>
          <w:b/>
          <w:sz w:val="24"/>
          <w:szCs w:val="28"/>
        </w:rPr>
        <w:t xml:space="preserve"> 2017.</w:t>
      </w:r>
    </w:p>
    <w:p w:rsidR="00E25A0E" w:rsidRDefault="00C579D0" w:rsidP="00C01C39">
      <w:pPr>
        <w:jc w:val="both"/>
        <w:rPr>
          <w:rFonts w:ascii="Times New Roman" w:hAnsi="Times New Roman"/>
          <w:b/>
          <w:sz w:val="24"/>
          <w:szCs w:val="24"/>
        </w:rPr>
      </w:pPr>
      <w:r>
        <w:rPr>
          <w:rFonts w:ascii="Times New Roman" w:hAnsi="Times New Roman"/>
          <w:b/>
          <w:noProof/>
          <w:sz w:val="24"/>
          <w:szCs w:val="24"/>
          <w:lang w:eastAsia="es-ES" w:bidi="ar-SA"/>
        </w:rPr>
        <w:drawing>
          <wp:inline distT="0" distB="0" distL="0" distR="0">
            <wp:extent cx="5374005" cy="2840355"/>
            <wp:effectExtent l="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4005" cy="2840355"/>
                    </a:xfrm>
                    <a:prstGeom prst="rect">
                      <a:avLst/>
                    </a:prstGeom>
                    <a:noFill/>
                  </pic:spPr>
                </pic:pic>
              </a:graphicData>
            </a:graphic>
          </wp:inline>
        </w:drawing>
      </w:r>
    </w:p>
    <w:p w:rsidR="00E25A0E" w:rsidRPr="00E25A0E" w:rsidRDefault="00E25A0E" w:rsidP="00E25A0E">
      <w:pPr>
        <w:spacing w:line="240" w:lineRule="auto"/>
        <w:jc w:val="both"/>
        <w:rPr>
          <w:rFonts w:ascii="Times New Roman" w:hAnsi="Times New Roman"/>
        </w:rPr>
      </w:pPr>
      <w:r w:rsidRPr="0034043E">
        <w:rPr>
          <w:rFonts w:ascii="Times New Roman" w:hAnsi="Times New Roman"/>
        </w:rPr>
        <w:t xml:space="preserve">Fuente: </w:t>
      </w:r>
      <w:r w:rsidR="0034043E" w:rsidRPr="0034043E">
        <w:rPr>
          <w:rFonts w:ascii="Times New Roman" w:hAnsi="Times New Roman"/>
        </w:rPr>
        <w:t>https://www.ine.es/prensa/ec_am_2017.pdf (INE, 2018)</w:t>
      </w:r>
    </w:p>
    <w:p w:rsidR="00E25A0E" w:rsidRDefault="00E25A0E" w:rsidP="00C01C39">
      <w:pPr>
        <w:jc w:val="both"/>
        <w:rPr>
          <w:rFonts w:ascii="Times New Roman" w:hAnsi="Times New Roman"/>
          <w:b/>
          <w:sz w:val="24"/>
          <w:szCs w:val="24"/>
        </w:rPr>
      </w:pPr>
    </w:p>
    <w:p w:rsidR="00AD2130" w:rsidRDefault="00AD2130" w:rsidP="00E25A0E">
      <w:pPr>
        <w:jc w:val="both"/>
        <w:rPr>
          <w:rFonts w:ascii="Times New Roman" w:hAnsi="Times New Roman"/>
          <w:b/>
          <w:sz w:val="24"/>
          <w:szCs w:val="28"/>
        </w:rPr>
      </w:pPr>
    </w:p>
    <w:p w:rsidR="00E25A0E" w:rsidRDefault="00E25A0E" w:rsidP="00E25A0E">
      <w:pPr>
        <w:jc w:val="both"/>
        <w:rPr>
          <w:rFonts w:ascii="Times New Roman" w:hAnsi="Times New Roman"/>
          <w:b/>
          <w:sz w:val="24"/>
          <w:szCs w:val="28"/>
        </w:rPr>
      </w:pPr>
      <w:r w:rsidRPr="00250B47">
        <w:rPr>
          <w:rFonts w:ascii="Times New Roman" w:hAnsi="Times New Roman"/>
          <w:b/>
          <w:sz w:val="24"/>
          <w:szCs w:val="28"/>
        </w:rPr>
        <w:t xml:space="preserve">Tabla </w:t>
      </w:r>
      <w:r>
        <w:rPr>
          <w:rFonts w:ascii="Times New Roman" w:hAnsi="Times New Roman"/>
          <w:b/>
          <w:sz w:val="24"/>
          <w:szCs w:val="28"/>
        </w:rPr>
        <w:t xml:space="preserve">3: Condenados menores por </w:t>
      </w:r>
      <w:r w:rsidR="007063C5">
        <w:rPr>
          <w:rFonts w:ascii="Times New Roman" w:hAnsi="Times New Roman"/>
          <w:b/>
          <w:sz w:val="24"/>
          <w:szCs w:val="28"/>
        </w:rPr>
        <w:t>Comunidad Autónoma</w:t>
      </w:r>
      <w:r>
        <w:rPr>
          <w:rFonts w:ascii="Times New Roman" w:hAnsi="Times New Roman"/>
          <w:b/>
          <w:sz w:val="24"/>
          <w:szCs w:val="28"/>
        </w:rPr>
        <w:t xml:space="preserve"> 2018.</w:t>
      </w:r>
    </w:p>
    <w:p w:rsidR="00E25A0E" w:rsidRDefault="00C579D0" w:rsidP="00E25A0E">
      <w:pPr>
        <w:jc w:val="both"/>
        <w:rPr>
          <w:noProof/>
          <w:lang w:eastAsia="es-ES" w:bidi="ar-SA"/>
        </w:rPr>
      </w:pPr>
      <w:r w:rsidRPr="006D6CA2">
        <w:rPr>
          <w:noProof/>
          <w:lang w:eastAsia="es-ES" w:bidi="ar-SA"/>
        </w:rPr>
        <w:drawing>
          <wp:inline distT="0" distB="0" distL="0" distR="0">
            <wp:extent cx="4171950" cy="3790950"/>
            <wp:effectExtent l="0" t="0" r="0" b="0"/>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396" t="13072" r="38351" b="11621"/>
                    <a:stretch>
                      <a:fillRect/>
                    </a:stretch>
                  </pic:blipFill>
                  <pic:spPr bwMode="auto">
                    <a:xfrm>
                      <a:off x="0" y="0"/>
                      <a:ext cx="4171950" cy="3790950"/>
                    </a:xfrm>
                    <a:prstGeom prst="rect">
                      <a:avLst/>
                    </a:prstGeom>
                    <a:noFill/>
                    <a:ln>
                      <a:noFill/>
                    </a:ln>
                  </pic:spPr>
                </pic:pic>
              </a:graphicData>
            </a:graphic>
          </wp:inline>
        </w:drawing>
      </w:r>
    </w:p>
    <w:p w:rsidR="0034043E" w:rsidRDefault="00E25A0E" w:rsidP="00431526">
      <w:pPr>
        <w:spacing w:line="240" w:lineRule="auto"/>
        <w:jc w:val="both"/>
        <w:rPr>
          <w:rFonts w:ascii="Times New Roman" w:hAnsi="Times New Roman"/>
        </w:rPr>
      </w:pPr>
      <w:r w:rsidRPr="0034043E">
        <w:rPr>
          <w:rFonts w:ascii="Times New Roman" w:hAnsi="Times New Roman"/>
        </w:rPr>
        <w:t xml:space="preserve">Fuente: </w:t>
      </w:r>
      <w:r w:rsidR="0034043E" w:rsidRPr="0034043E">
        <w:rPr>
          <w:rFonts w:ascii="Times New Roman" w:hAnsi="Times New Roman"/>
        </w:rPr>
        <w:t>https://www.ine.es/prensa/ec_am_2018.pdf (INE, 2019)</w:t>
      </w:r>
    </w:p>
    <w:p w:rsidR="00431526" w:rsidRPr="00431526" w:rsidRDefault="00431526" w:rsidP="00431526">
      <w:pPr>
        <w:spacing w:line="240" w:lineRule="auto"/>
        <w:jc w:val="both"/>
        <w:rPr>
          <w:rFonts w:ascii="Times New Roman" w:hAnsi="Times New Roman"/>
        </w:rPr>
      </w:pPr>
    </w:p>
    <w:p w:rsidR="00E25A0E" w:rsidRDefault="00E25A0E" w:rsidP="00E25A0E">
      <w:pPr>
        <w:jc w:val="both"/>
        <w:rPr>
          <w:rFonts w:ascii="Times New Roman" w:hAnsi="Times New Roman"/>
          <w:b/>
          <w:sz w:val="24"/>
          <w:szCs w:val="28"/>
        </w:rPr>
      </w:pPr>
      <w:r w:rsidRPr="00250B47">
        <w:rPr>
          <w:rFonts w:ascii="Times New Roman" w:hAnsi="Times New Roman"/>
          <w:b/>
          <w:sz w:val="24"/>
          <w:szCs w:val="28"/>
        </w:rPr>
        <w:t xml:space="preserve">Tabla </w:t>
      </w:r>
      <w:r>
        <w:rPr>
          <w:rFonts w:ascii="Times New Roman" w:hAnsi="Times New Roman"/>
          <w:b/>
          <w:sz w:val="24"/>
          <w:szCs w:val="28"/>
        </w:rPr>
        <w:t xml:space="preserve">4: Condenados menores por </w:t>
      </w:r>
      <w:r w:rsidR="007063C5">
        <w:rPr>
          <w:rFonts w:ascii="Times New Roman" w:hAnsi="Times New Roman"/>
          <w:b/>
          <w:sz w:val="24"/>
          <w:szCs w:val="28"/>
        </w:rPr>
        <w:t>Comunidad Autónoma</w:t>
      </w:r>
      <w:r>
        <w:rPr>
          <w:rFonts w:ascii="Times New Roman" w:hAnsi="Times New Roman"/>
          <w:b/>
          <w:sz w:val="24"/>
          <w:szCs w:val="28"/>
        </w:rPr>
        <w:t xml:space="preserve"> 2019.</w:t>
      </w:r>
    </w:p>
    <w:p w:rsidR="00E25A0E" w:rsidRDefault="00C579D0" w:rsidP="00E25A0E">
      <w:pPr>
        <w:jc w:val="both"/>
        <w:rPr>
          <w:rFonts w:ascii="Times New Roman" w:hAnsi="Times New Roman"/>
          <w:b/>
          <w:sz w:val="24"/>
          <w:szCs w:val="28"/>
        </w:rPr>
      </w:pPr>
      <w:r>
        <w:rPr>
          <w:rFonts w:ascii="Times New Roman" w:hAnsi="Times New Roman"/>
          <w:b/>
          <w:noProof/>
          <w:sz w:val="24"/>
          <w:szCs w:val="28"/>
          <w:lang w:eastAsia="es-ES" w:bidi="ar-SA"/>
        </w:rPr>
        <w:drawing>
          <wp:inline distT="0" distB="0" distL="0" distR="0">
            <wp:extent cx="4130256" cy="3066770"/>
            <wp:effectExtent l="19050" t="0" r="3594" b="0"/>
            <wp:docPr id="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35165" cy="3070415"/>
                    </a:xfrm>
                    <a:prstGeom prst="rect">
                      <a:avLst/>
                    </a:prstGeom>
                    <a:noFill/>
                  </pic:spPr>
                </pic:pic>
              </a:graphicData>
            </a:graphic>
          </wp:inline>
        </w:drawing>
      </w:r>
    </w:p>
    <w:p w:rsidR="0034043E" w:rsidRPr="00CF1190" w:rsidRDefault="00E25A0E" w:rsidP="00C01C39">
      <w:pPr>
        <w:jc w:val="both"/>
        <w:rPr>
          <w:rFonts w:ascii="Times New Roman" w:hAnsi="Times New Roman"/>
        </w:rPr>
      </w:pPr>
      <w:r w:rsidRPr="0034043E">
        <w:rPr>
          <w:rFonts w:ascii="Times New Roman" w:hAnsi="Times New Roman"/>
        </w:rPr>
        <w:t>Fuente:</w:t>
      </w:r>
      <w:r w:rsidR="0034043E">
        <w:rPr>
          <w:rFonts w:ascii="Times New Roman" w:hAnsi="Times New Roman"/>
        </w:rPr>
        <w:t xml:space="preserve"> </w:t>
      </w:r>
      <w:r w:rsidR="0034043E" w:rsidRPr="0034043E">
        <w:rPr>
          <w:rFonts w:ascii="Times New Roman" w:hAnsi="Times New Roman"/>
        </w:rPr>
        <w:t>https://www.ine.es/prensa/ec_am_2019.pdf</w:t>
      </w:r>
      <w:r w:rsidR="0034043E">
        <w:rPr>
          <w:rFonts w:ascii="Times New Roman" w:hAnsi="Times New Roman"/>
        </w:rPr>
        <w:t xml:space="preserve"> (INE, 2020)</w:t>
      </w:r>
    </w:p>
    <w:p w:rsidR="008842B1" w:rsidRDefault="00AD11A2" w:rsidP="00C01C39">
      <w:pPr>
        <w:jc w:val="both"/>
        <w:rPr>
          <w:rFonts w:ascii="Times New Roman" w:hAnsi="Times New Roman"/>
          <w:b/>
          <w:sz w:val="24"/>
          <w:szCs w:val="28"/>
        </w:rPr>
      </w:pPr>
      <w:r w:rsidRPr="00250B47">
        <w:rPr>
          <w:rFonts w:ascii="Times New Roman" w:hAnsi="Times New Roman"/>
          <w:b/>
          <w:sz w:val="24"/>
          <w:szCs w:val="28"/>
        </w:rPr>
        <w:lastRenderedPageBreak/>
        <w:t xml:space="preserve">Tabla </w:t>
      </w:r>
      <w:r>
        <w:rPr>
          <w:rFonts w:ascii="Times New Roman" w:hAnsi="Times New Roman"/>
          <w:b/>
          <w:sz w:val="24"/>
          <w:szCs w:val="28"/>
        </w:rPr>
        <w:t xml:space="preserve">5: </w:t>
      </w:r>
      <w:r w:rsidR="0034043E">
        <w:rPr>
          <w:rFonts w:ascii="Times New Roman" w:hAnsi="Times New Roman"/>
          <w:b/>
          <w:sz w:val="24"/>
          <w:szCs w:val="28"/>
        </w:rPr>
        <w:t>Delitos cometidos por menores en la Comunidad de Madrid 2010-2018</w:t>
      </w:r>
    </w:p>
    <w:p w:rsidR="008842B1" w:rsidRDefault="00C579D0" w:rsidP="00C01C39">
      <w:pPr>
        <w:jc w:val="both"/>
        <w:rPr>
          <w:noProof/>
          <w:lang w:eastAsia="es-ES" w:bidi="ar-SA"/>
        </w:rPr>
      </w:pPr>
      <w:r w:rsidRPr="006D6CA2">
        <w:rPr>
          <w:noProof/>
          <w:lang w:eastAsia="es-ES" w:bidi="ar-SA"/>
        </w:rPr>
        <w:drawing>
          <wp:inline distT="0" distB="0" distL="0" distR="0">
            <wp:extent cx="5686425" cy="2295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91" t="19916" r="2797" b="12315"/>
                    <a:stretch>
                      <a:fillRect/>
                    </a:stretch>
                  </pic:blipFill>
                  <pic:spPr bwMode="auto">
                    <a:xfrm>
                      <a:off x="0" y="0"/>
                      <a:ext cx="5686425" cy="2295525"/>
                    </a:xfrm>
                    <a:prstGeom prst="rect">
                      <a:avLst/>
                    </a:prstGeom>
                    <a:noFill/>
                    <a:ln>
                      <a:noFill/>
                    </a:ln>
                  </pic:spPr>
                </pic:pic>
              </a:graphicData>
            </a:graphic>
          </wp:inline>
        </w:drawing>
      </w:r>
    </w:p>
    <w:p w:rsidR="0034043E" w:rsidRDefault="008842B1" w:rsidP="008842B1">
      <w:pPr>
        <w:jc w:val="both"/>
        <w:rPr>
          <w:rFonts w:ascii="Times New Roman" w:hAnsi="Times New Roman"/>
        </w:rPr>
      </w:pPr>
      <w:r w:rsidRPr="008842B1">
        <w:rPr>
          <w:rFonts w:ascii="Times New Roman" w:hAnsi="Times New Roman"/>
          <w:noProof/>
          <w:lang w:eastAsia="es-ES" w:bidi="ar-SA"/>
        </w:rPr>
        <w:t xml:space="preserve">Fuente: </w:t>
      </w:r>
      <w:r w:rsidRPr="008842B1">
        <w:rPr>
          <w:rFonts w:ascii="Times New Roman" w:hAnsi="Times New Roman"/>
        </w:rPr>
        <w:t xml:space="preserve">http://www.madrid.org/bvirtual/BVCM021015.pdf   </w:t>
      </w:r>
      <w:r w:rsidR="0034043E">
        <w:rPr>
          <w:rFonts w:ascii="Times New Roman" w:hAnsi="Times New Roman"/>
        </w:rPr>
        <w:t>(ARRMI, 2019)</w:t>
      </w:r>
    </w:p>
    <w:p w:rsidR="00CF1190" w:rsidRPr="00CF1190" w:rsidRDefault="00CF1190" w:rsidP="008842B1">
      <w:pPr>
        <w:jc w:val="both"/>
        <w:rPr>
          <w:rFonts w:ascii="Times New Roman" w:hAnsi="Times New Roman"/>
        </w:rPr>
      </w:pPr>
    </w:p>
    <w:p w:rsidR="0034043E" w:rsidRPr="008842B1" w:rsidRDefault="0034043E" w:rsidP="008842B1">
      <w:pPr>
        <w:jc w:val="both"/>
        <w:rPr>
          <w:rFonts w:ascii="Times New Roman" w:hAnsi="Times New Roman"/>
          <w:sz w:val="24"/>
          <w:szCs w:val="24"/>
        </w:rPr>
      </w:pPr>
    </w:p>
    <w:p w:rsidR="008842B1" w:rsidRPr="008842B1" w:rsidRDefault="008842B1" w:rsidP="008842B1">
      <w:pPr>
        <w:jc w:val="both"/>
        <w:rPr>
          <w:rFonts w:ascii="Times New Roman" w:hAnsi="Times New Roman"/>
          <w:b/>
          <w:sz w:val="24"/>
          <w:szCs w:val="24"/>
        </w:rPr>
      </w:pPr>
      <w:r w:rsidRPr="008842B1">
        <w:rPr>
          <w:rFonts w:ascii="Times New Roman" w:hAnsi="Times New Roman"/>
          <w:b/>
          <w:sz w:val="24"/>
          <w:szCs w:val="24"/>
        </w:rPr>
        <w:t xml:space="preserve">Tabla 6: </w:t>
      </w:r>
      <w:r w:rsidR="00AD2130">
        <w:rPr>
          <w:rFonts w:ascii="Times New Roman" w:hAnsi="Times New Roman"/>
          <w:b/>
          <w:sz w:val="24"/>
          <w:szCs w:val="24"/>
        </w:rPr>
        <w:t>Medidas judiciales ejecutadas a m</w:t>
      </w:r>
      <w:r w:rsidR="0034043E">
        <w:rPr>
          <w:rFonts w:ascii="Times New Roman" w:hAnsi="Times New Roman"/>
          <w:b/>
          <w:sz w:val="24"/>
          <w:szCs w:val="24"/>
        </w:rPr>
        <w:t>enores según Comunidad Autónoma</w:t>
      </w:r>
    </w:p>
    <w:p w:rsidR="008842B1" w:rsidRDefault="00C579D0" w:rsidP="00C01C39">
      <w:pPr>
        <w:jc w:val="both"/>
        <w:rPr>
          <w:noProof/>
          <w:lang w:eastAsia="es-ES" w:bidi="ar-SA"/>
        </w:rPr>
      </w:pPr>
      <w:r w:rsidRPr="006D6CA2">
        <w:rPr>
          <w:noProof/>
          <w:lang w:eastAsia="es-ES" w:bidi="ar-SA"/>
        </w:rPr>
        <w:drawing>
          <wp:inline distT="0" distB="0" distL="0" distR="0">
            <wp:extent cx="6143625" cy="24669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36" t="14420" r="1234" b="20689"/>
                    <a:stretch>
                      <a:fillRect/>
                    </a:stretch>
                  </pic:blipFill>
                  <pic:spPr bwMode="auto">
                    <a:xfrm>
                      <a:off x="0" y="0"/>
                      <a:ext cx="6143625" cy="2466975"/>
                    </a:xfrm>
                    <a:prstGeom prst="rect">
                      <a:avLst/>
                    </a:prstGeom>
                    <a:noFill/>
                    <a:ln>
                      <a:noFill/>
                    </a:ln>
                  </pic:spPr>
                </pic:pic>
              </a:graphicData>
            </a:graphic>
          </wp:inline>
        </w:drawing>
      </w:r>
    </w:p>
    <w:p w:rsidR="00A92A43" w:rsidRDefault="00A92A43" w:rsidP="00C01C39">
      <w:pPr>
        <w:jc w:val="both"/>
        <w:rPr>
          <w:rFonts w:ascii="Times New Roman" w:hAnsi="Times New Roman"/>
          <w:b/>
          <w:sz w:val="24"/>
          <w:szCs w:val="24"/>
        </w:rPr>
      </w:pPr>
      <w:r w:rsidRPr="0034043E">
        <w:rPr>
          <w:noProof/>
          <w:lang w:eastAsia="es-ES" w:bidi="ar-SA"/>
        </w:rPr>
        <w:t>Fuente:</w:t>
      </w:r>
      <w:r w:rsidR="0034043E">
        <w:rPr>
          <w:noProof/>
          <w:lang w:eastAsia="es-ES" w:bidi="ar-SA"/>
        </w:rPr>
        <w:t xml:space="preserve"> </w:t>
      </w:r>
      <w:r w:rsidR="0034043E" w:rsidRPr="00673F2E">
        <w:t>https://observatoriodelainfancia.vpsocial.gob.es/productos/pdf/Boletin_18_Medidas_impuestas_a_menores_infractores_accesible.pdf</w:t>
      </w:r>
      <w:r w:rsidR="0034043E">
        <w:t xml:space="preserve"> (Observatorio de la Infancia, 2020)</w:t>
      </w:r>
      <w:r>
        <w:rPr>
          <w:noProof/>
          <w:lang w:eastAsia="es-ES" w:bidi="ar-SA"/>
        </w:rPr>
        <w:t xml:space="preserve"> </w:t>
      </w:r>
    </w:p>
    <w:p w:rsidR="0034043E" w:rsidRDefault="0034043E" w:rsidP="00C01C39">
      <w:pPr>
        <w:jc w:val="both"/>
        <w:rPr>
          <w:rFonts w:ascii="Times New Roman" w:hAnsi="Times New Roman"/>
          <w:b/>
          <w:sz w:val="24"/>
          <w:szCs w:val="24"/>
        </w:rPr>
      </w:pPr>
    </w:p>
    <w:p w:rsidR="00CF1190" w:rsidRDefault="00CF1190" w:rsidP="00C01C39">
      <w:pPr>
        <w:jc w:val="both"/>
        <w:rPr>
          <w:rFonts w:ascii="Times New Roman" w:hAnsi="Times New Roman"/>
          <w:b/>
          <w:sz w:val="24"/>
          <w:szCs w:val="24"/>
        </w:rPr>
      </w:pPr>
    </w:p>
    <w:p w:rsidR="00CF1190" w:rsidRDefault="00CF1190" w:rsidP="00C01C39">
      <w:pPr>
        <w:jc w:val="both"/>
        <w:rPr>
          <w:rFonts w:ascii="Times New Roman" w:hAnsi="Times New Roman"/>
          <w:b/>
          <w:sz w:val="24"/>
          <w:szCs w:val="24"/>
        </w:rPr>
      </w:pPr>
    </w:p>
    <w:p w:rsidR="00CF1190" w:rsidRDefault="00CF1190" w:rsidP="00C01C39">
      <w:pPr>
        <w:jc w:val="both"/>
        <w:rPr>
          <w:rFonts w:ascii="Times New Roman" w:hAnsi="Times New Roman"/>
          <w:b/>
          <w:sz w:val="24"/>
          <w:szCs w:val="24"/>
        </w:rPr>
      </w:pPr>
    </w:p>
    <w:p w:rsidR="00CF1190" w:rsidRDefault="00CF1190" w:rsidP="00C01C39">
      <w:pPr>
        <w:jc w:val="both"/>
        <w:rPr>
          <w:rFonts w:ascii="Times New Roman" w:hAnsi="Times New Roman"/>
          <w:b/>
          <w:sz w:val="24"/>
          <w:szCs w:val="24"/>
        </w:rPr>
      </w:pPr>
    </w:p>
    <w:p w:rsidR="00CF1190" w:rsidRDefault="00CF1190" w:rsidP="00C01C39">
      <w:pPr>
        <w:jc w:val="both"/>
        <w:rPr>
          <w:rFonts w:ascii="Times New Roman" w:hAnsi="Times New Roman"/>
          <w:b/>
          <w:sz w:val="24"/>
          <w:szCs w:val="24"/>
        </w:rPr>
      </w:pPr>
    </w:p>
    <w:p w:rsidR="009B5C8D" w:rsidRDefault="00AD2130" w:rsidP="00C01C39">
      <w:pPr>
        <w:jc w:val="both"/>
        <w:rPr>
          <w:rFonts w:ascii="Times New Roman" w:hAnsi="Times New Roman"/>
          <w:b/>
          <w:sz w:val="24"/>
          <w:szCs w:val="24"/>
        </w:rPr>
      </w:pPr>
      <w:r>
        <w:rPr>
          <w:rFonts w:ascii="Times New Roman" w:hAnsi="Times New Roman"/>
          <w:b/>
          <w:sz w:val="24"/>
          <w:szCs w:val="24"/>
        </w:rPr>
        <w:lastRenderedPageBreak/>
        <w:t>Anexos Gráficos.</w:t>
      </w:r>
    </w:p>
    <w:p w:rsidR="00524533" w:rsidRPr="00250B47" w:rsidRDefault="00524533" w:rsidP="00C01C39">
      <w:pPr>
        <w:jc w:val="both"/>
        <w:rPr>
          <w:rFonts w:ascii="Times New Roman" w:hAnsi="Times New Roman"/>
          <w:b/>
          <w:sz w:val="24"/>
          <w:szCs w:val="24"/>
        </w:rPr>
      </w:pPr>
      <w:r w:rsidRPr="00250B47">
        <w:rPr>
          <w:rFonts w:ascii="Times New Roman" w:hAnsi="Times New Roman"/>
          <w:b/>
          <w:sz w:val="24"/>
          <w:szCs w:val="24"/>
        </w:rPr>
        <w:t xml:space="preserve">Gráfico 1: </w:t>
      </w:r>
      <w:r w:rsidR="00103F86">
        <w:rPr>
          <w:rFonts w:ascii="Times New Roman" w:hAnsi="Times New Roman"/>
          <w:b/>
          <w:sz w:val="24"/>
          <w:szCs w:val="24"/>
        </w:rPr>
        <w:t>Comportamiento delictivo de menores en España 2002-2019</w:t>
      </w:r>
      <w:r w:rsidR="000C47D3">
        <w:rPr>
          <w:rFonts w:ascii="Times New Roman" w:hAnsi="Times New Roman"/>
          <w:b/>
          <w:sz w:val="24"/>
          <w:szCs w:val="24"/>
        </w:rPr>
        <w:t xml:space="preserve"> </w:t>
      </w:r>
    </w:p>
    <w:p w:rsidR="00524533" w:rsidRDefault="00360BF8" w:rsidP="00524533">
      <w:pPr>
        <w:pStyle w:val="NormalWeb"/>
        <w:spacing w:line="360" w:lineRule="auto"/>
        <w:jc w:val="both"/>
      </w:pPr>
      <w:r w:rsidRPr="00360BF8">
        <w:rPr>
          <w:bCs/>
          <w:noProof/>
          <w:color w:val="000000"/>
        </w:rPr>
        <w:pict>
          <v:shapetype id="_x0000_t202" coordsize="21600,21600" o:spt="202" path="m,l,21600r21600,l21600,xe">
            <v:stroke joinstyle="miter"/>
            <v:path gradientshapeok="t" o:connecttype="rect"/>
          </v:shapetype>
          <v:shape id="Text Box 5" o:spid="_x0000_s1026" type="#_x0000_t202" style="position:absolute;left:0;text-align:left;margin-left:3.9pt;margin-top:252.2pt;width:457.55pt;height:20.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" strokecolor="white">
            <v:textbox>
              <w:txbxContent>
                <w:p w:rsidR="00DD662C" w:rsidRPr="00BC7625" w:rsidRDefault="00DD662C" w:rsidP="00524533">
                  <w:pPr>
                    <w:rPr>
                      <w:rFonts w:ascii="Times New Roman" w:hAnsi="Times New Roman"/>
                      <w:i/>
                      <w:sz w:val="20"/>
                    </w:rPr>
                  </w:pPr>
                  <w:r w:rsidRPr="00250B47">
                    <w:rPr>
                      <w:rFonts w:ascii="Times New Roman" w:hAnsi="Times New Roman"/>
                      <w:b/>
                      <w:i/>
                      <w:sz w:val="20"/>
                    </w:rPr>
                    <w:t>Fuente</w:t>
                  </w:r>
                  <w:r>
                    <w:rPr>
                      <w:rFonts w:ascii="Times New Roman" w:hAnsi="Times New Roman"/>
                      <w:i/>
                      <w:sz w:val="20"/>
                    </w:rPr>
                    <w:t xml:space="preserve">: </w:t>
                  </w:r>
                  <w:r w:rsidRPr="00250B47">
                    <w:rPr>
                      <w:rFonts w:ascii="Times New Roman" w:hAnsi="Times New Roman"/>
                      <w:sz w:val="20"/>
                    </w:rPr>
                    <w:t>Elaboración propia a partir de los datos publicados en el INE.</w:t>
                  </w:r>
                  <w:r w:rsidRPr="00BC7625">
                    <w:rPr>
                      <w:rFonts w:ascii="Times New Roman" w:hAnsi="Times New Roman"/>
                      <w:i/>
                      <w:sz w:val="20"/>
                    </w:rPr>
                    <w:t xml:space="preserve"> </w:t>
                  </w:r>
                </w:p>
              </w:txbxContent>
            </v:textbox>
          </v:shape>
        </w:pict>
      </w:r>
      <w:r w:rsidR="00C579D0" w:rsidRPr="00682DED">
        <w:rPr>
          <w:noProof/>
          <w:color w:val="000000"/>
        </w:rPr>
        <w:drawing>
          <wp:inline distT="0" distB="0" distL="0" distR="0">
            <wp:extent cx="6115050" cy="3152775"/>
            <wp:effectExtent l="0" t="0" r="0" b="0"/>
            <wp:docPr id="7" name="Objet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004DE" w:rsidRDefault="009004DE" w:rsidP="5C6B5409">
      <w:pPr>
        <w:jc w:val="both"/>
        <w:rPr>
          <w:rFonts w:ascii="Times New Roman" w:hAnsi="Times New Roman"/>
          <w:b/>
          <w:bCs/>
          <w:noProof/>
          <w:color w:val="000000"/>
          <w:sz w:val="24"/>
          <w:szCs w:val="24"/>
          <w:lang w:eastAsia="es-ES" w:bidi="ar-SA"/>
        </w:rPr>
      </w:pPr>
    </w:p>
    <w:p w:rsidR="0034043E" w:rsidRDefault="0034043E" w:rsidP="5C6B5409">
      <w:pPr>
        <w:jc w:val="both"/>
        <w:rPr>
          <w:rFonts w:ascii="Times New Roman" w:hAnsi="Times New Roman"/>
          <w:b/>
          <w:bCs/>
          <w:noProof/>
          <w:color w:val="000000"/>
          <w:sz w:val="24"/>
          <w:szCs w:val="24"/>
          <w:lang w:eastAsia="es-ES" w:bidi="ar-SA"/>
        </w:rPr>
      </w:pPr>
    </w:p>
    <w:p w:rsidR="33E45884" w:rsidRPr="00E127B7" w:rsidRDefault="33E45884" w:rsidP="5C6B5409">
      <w:pPr>
        <w:jc w:val="both"/>
        <w:rPr>
          <w:rFonts w:ascii="Times New Roman" w:hAnsi="Times New Roman"/>
          <w:b/>
          <w:bCs/>
          <w:noProof/>
          <w:color w:val="000000"/>
          <w:sz w:val="24"/>
          <w:szCs w:val="24"/>
          <w:lang w:eastAsia="es-ES" w:bidi="ar-SA"/>
        </w:rPr>
      </w:pPr>
      <w:r w:rsidRPr="00E127B7">
        <w:rPr>
          <w:rFonts w:ascii="Times New Roman" w:hAnsi="Times New Roman"/>
          <w:b/>
          <w:bCs/>
          <w:noProof/>
          <w:color w:val="000000"/>
          <w:sz w:val="24"/>
          <w:szCs w:val="24"/>
          <w:lang w:eastAsia="es-ES" w:bidi="ar-SA"/>
        </w:rPr>
        <w:t>Gráfico 2</w:t>
      </w:r>
      <w:r w:rsidR="00E127B7">
        <w:rPr>
          <w:rFonts w:ascii="Times New Roman" w:hAnsi="Times New Roman"/>
          <w:b/>
          <w:bCs/>
          <w:noProof/>
          <w:color w:val="000000"/>
          <w:sz w:val="24"/>
          <w:szCs w:val="24"/>
          <w:lang w:eastAsia="es-ES" w:bidi="ar-SA"/>
        </w:rPr>
        <w:t xml:space="preserve">: </w:t>
      </w:r>
      <w:r w:rsidR="007063C5">
        <w:rPr>
          <w:rFonts w:ascii="Times New Roman" w:hAnsi="Times New Roman"/>
          <w:b/>
          <w:bCs/>
          <w:noProof/>
          <w:color w:val="000000"/>
          <w:sz w:val="24"/>
          <w:szCs w:val="24"/>
          <w:lang w:eastAsia="es-ES" w:bidi="ar-SA"/>
        </w:rPr>
        <w:t>Delitos cometidos por menores en la Comunidad de Madrid (2018)</w:t>
      </w:r>
    </w:p>
    <w:p w:rsidR="33E45884" w:rsidRDefault="00C579D0" w:rsidP="00E127B7">
      <w:pPr>
        <w:jc w:val="center"/>
      </w:pPr>
      <w:r w:rsidRPr="006D6CA2">
        <w:rPr>
          <w:noProof/>
          <w:lang w:eastAsia="es-ES" w:bidi="ar-SA"/>
        </w:rPr>
        <w:drawing>
          <wp:inline distT="0" distB="0" distL="0" distR="0">
            <wp:extent cx="5753100" cy="34194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226" t="19128" r="15164" b="9171"/>
                    <a:stretch>
                      <a:fillRect/>
                    </a:stretch>
                  </pic:blipFill>
                  <pic:spPr bwMode="auto">
                    <a:xfrm>
                      <a:off x="0" y="0"/>
                      <a:ext cx="5753100" cy="3419475"/>
                    </a:xfrm>
                    <a:prstGeom prst="rect">
                      <a:avLst/>
                    </a:prstGeom>
                    <a:noFill/>
                    <a:ln>
                      <a:noFill/>
                    </a:ln>
                  </pic:spPr>
                </pic:pic>
              </a:graphicData>
            </a:graphic>
          </wp:inline>
        </w:drawing>
      </w:r>
    </w:p>
    <w:p w:rsidR="00E127B7" w:rsidRPr="00E127B7" w:rsidRDefault="00E127B7" w:rsidP="5C6B5409">
      <w:pPr>
        <w:jc w:val="both"/>
        <w:rPr>
          <w:rFonts w:ascii="Times New Roman" w:hAnsi="Times New Roman"/>
        </w:rPr>
      </w:pPr>
      <w:r w:rsidRPr="007063C5">
        <w:rPr>
          <w:rFonts w:ascii="Times New Roman" w:hAnsi="Times New Roman"/>
        </w:rPr>
        <w:t>Fuente:</w:t>
      </w:r>
      <w:r w:rsidR="00DC2570">
        <w:rPr>
          <w:rFonts w:ascii="Times New Roman" w:hAnsi="Times New Roman"/>
        </w:rPr>
        <w:t xml:space="preserve">. </w:t>
      </w:r>
      <w:r w:rsidR="007063C5" w:rsidRPr="00673F2E">
        <w:rPr>
          <w:rFonts w:ascii="Times New Roman" w:hAnsi="Times New Roman"/>
        </w:rPr>
        <w:t>http://www.madrid.org/bvirtual/BVCM021015.pdf</w:t>
      </w:r>
      <w:r w:rsidR="007063C5">
        <w:rPr>
          <w:rFonts w:ascii="Times New Roman" w:hAnsi="Times New Roman"/>
        </w:rPr>
        <w:t xml:space="preserve"> </w:t>
      </w:r>
      <w:r w:rsidR="009004DE">
        <w:rPr>
          <w:rFonts w:ascii="Times New Roman" w:hAnsi="Times New Roman"/>
        </w:rPr>
        <w:t>(ARRMI, 2019)</w:t>
      </w:r>
    </w:p>
    <w:p w:rsidR="6C93AEEE" w:rsidRDefault="6C93AEEE" w:rsidP="5C6B5409">
      <w:pPr>
        <w:jc w:val="both"/>
        <w:rPr>
          <w:noProof/>
          <w:lang w:eastAsia="es-ES" w:bidi="ar-SA"/>
        </w:rPr>
      </w:pPr>
    </w:p>
    <w:p w:rsidR="00D154E8" w:rsidRPr="000740EB" w:rsidRDefault="004664B6" w:rsidP="5C6B5409">
      <w:pPr>
        <w:jc w:val="both"/>
        <w:rPr>
          <w:rFonts w:ascii="Times New Roman" w:hAnsi="Times New Roman"/>
          <w:b/>
          <w:noProof/>
          <w:sz w:val="24"/>
          <w:szCs w:val="24"/>
          <w:lang w:eastAsia="es-ES" w:bidi="ar-SA"/>
        </w:rPr>
      </w:pPr>
      <w:r w:rsidRPr="000740EB">
        <w:rPr>
          <w:rFonts w:ascii="Times New Roman" w:hAnsi="Times New Roman"/>
          <w:b/>
          <w:noProof/>
          <w:sz w:val="24"/>
          <w:szCs w:val="24"/>
          <w:lang w:eastAsia="es-ES" w:bidi="ar-SA"/>
        </w:rPr>
        <w:t xml:space="preserve">Gráfico </w:t>
      </w:r>
      <w:r w:rsidR="00E17B96">
        <w:rPr>
          <w:rFonts w:ascii="Times New Roman" w:hAnsi="Times New Roman"/>
          <w:b/>
          <w:noProof/>
          <w:sz w:val="24"/>
          <w:szCs w:val="24"/>
          <w:lang w:eastAsia="es-ES" w:bidi="ar-SA"/>
        </w:rPr>
        <w:t>3</w:t>
      </w:r>
      <w:r w:rsidRPr="000740EB">
        <w:rPr>
          <w:rFonts w:ascii="Times New Roman" w:hAnsi="Times New Roman"/>
          <w:b/>
          <w:noProof/>
          <w:sz w:val="24"/>
          <w:szCs w:val="24"/>
          <w:lang w:eastAsia="es-ES" w:bidi="ar-SA"/>
        </w:rPr>
        <w:t xml:space="preserve">: </w:t>
      </w:r>
      <w:r w:rsidR="00791E96">
        <w:rPr>
          <w:rFonts w:ascii="Times New Roman" w:hAnsi="Times New Roman"/>
          <w:b/>
          <w:noProof/>
          <w:sz w:val="24"/>
          <w:szCs w:val="24"/>
          <w:lang w:eastAsia="es-ES" w:bidi="ar-SA"/>
        </w:rPr>
        <w:t>Mujeres menores condenadas</w:t>
      </w:r>
      <w:r w:rsidR="000740EB">
        <w:rPr>
          <w:rFonts w:ascii="Times New Roman" w:hAnsi="Times New Roman"/>
          <w:b/>
          <w:noProof/>
          <w:sz w:val="24"/>
          <w:szCs w:val="24"/>
          <w:lang w:eastAsia="es-ES" w:bidi="ar-SA"/>
        </w:rPr>
        <w:t>: Comunidad de Madrid (naranja) y Comunidad Valenciana (azul)</w:t>
      </w:r>
    </w:p>
    <w:p w:rsidR="00D154E8" w:rsidRDefault="00C579D0" w:rsidP="5C6B5409">
      <w:pPr>
        <w:jc w:val="both"/>
      </w:pPr>
      <w:r>
        <w:rPr>
          <w:noProof/>
          <w:lang w:eastAsia="es-ES" w:bidi="ar-SA"/>
        </w:rPr>
        <w:drawing>
          <wp:inline distT="0" distB="0" distL="0" distR="0">
            <wp:extent cx="5191125" cy="231457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351" t="30385" r="6232" b="19328"/>
                    <a:stretch>
                      <a:fillRect/>
                    </a:stretch>
                  </pic:blipFill>
                  <pic:spPr bwMode="auto">
                    <a:xfrm>
                      <a:off x="0" y="0"/>
                      <a:ext cx="5191125" cy="2314575"/>
                    </a:xfrm>
                    <a:prstGeom prst="rect">
                      <a:avLst/>
                    </a:prstGeom>
                    <a:noFill/>
                    <a:ln>
                      <a:noFill/>
                    </a:ln>
                  </pic:spPr>
                </pic:pic>
              </a:graphicData>
            </a:graphic>
          </wp:inline>
        </w:drawing>
      </w:r>
    </w:p>
    <w:p w:rsidR="00D154E8" w:rsidRPr="004664B6" w:rsidRDefault="004664B6" w:rsidP="5C6B5409">
      <w:pPr>
        <w:jc w:val="both"/>
        <w:rPr>
          <w:rFonts w:ascii="Times New Roman" w:hAnsi="Times New Roman"/>
        </w:rPr>
      </w:pPr>
      <w:r w:rsidRPr="004664B6">
        <w:rPr>
          <w:rFonts w:ascii="Times New Roman" w:hAnsi="Times New Roman"/>
        </w:rPr>
        <w:t xml:space="preserve">Fuente: </w:t>
      </w:r>
      <w:r w:rsidR="00D154E8" w:rsidRPr="004664B6">
        <w:rPr>
          <w:rFonts w:ascii="Times New Roman" w:hAnsi="Times New Roman"/>
        </w:rPr>
        <w:t xml:space="preserve">https://www.ine.es/jaxiT3/Datos.htm?t=25742#!tabs-grafico </w:t>
      </w:r>
      <w:r w:rsidR="000740EB">
        <w:rPr>
          <w:rFonts w:ascii="Times New Roman" w:hAnsi="Times New Roman"/>
        </w:rPr>
        <w:t>(INE, 2020)</w:t>
      </w:r>
    </w:p>
    <w:p w:rsidR="004664B6" w:rsidRDefault="004664B6" w:rsidP="5C6B5409">
      <w:pPr>
        <w:jc w:val="both"/>
      </w:pPr>
    </w:p>
    <w:p w:rsidR="004664B6" w:rsidRDefault="004664B6" w:rsidP="5C6B5409">
      <w:pPr>
        <w:jc w:val="both"/>
      </w:pPr>
    </w:p>
    <w:p w:rsidR="00673F2E" w:rsidRDefault="00673F2E" w:rsidP="5C6B5409">
      <w:pPr>
        <w:jc w:val="both"/>
      </w:pPr>
    </w:p>
    <w:p w:rsidR="004664B6" w:rsidRPr="000740EB" w:rsidRDefault="00C767D9" w:rsidP="004664B6">
      <w:pPr>
        <w:jc w:val="both"/>
        <w:rPr>
          <w:rFonts w:ascii="Times New Roman" w:hAnsi="Times New Roman"/>
          <w:b/>
          <w:noProof/>
          <w:sz w:val="24"/>
          <w:szCs w:val="24"/>
          <w:lang w:eastAsia="es-ES" w:bidi="ar-SA"/>
        </w:rPr>
      </w:pPr>
      <w:r>
        <w:rPr>
          <w:rFonts w:ascii="Times New Roman" w:hAnsi="Times New Roman"/>
          <w:b/>
          <w:noProof/>
          <w:sz w:val="24"/>
          <w:szCs w:val="24"/>
          <w:lang w:eastAsia="es-ES" w:bidi="ar-SA"/>
        </w:rPr>
        <w:t>Gráfico 4</w:t>
      </w:r>
      <w:r w:rsidR="004664B6" w:rsidRPr="000740EB">
        <w:rPr>
          <w:rFonts w:ascii="Times New Roman" w:hAnsi="Times New Roman"/>
          <w:b/>
          <w:noProof/>
          <w:sz w:val="24"/>
          <w:szCs w:val="24"/>
          <w:lang w:eastAsia="es-ES" w:bidi="ar-SA"/>
        </w:rPr>
        <w:t xml:space="preserve">: </w:t>
      </w:r>
      <w:r w:rsidR="000740EB" w:rsidRPr="000740EB">
        <w:rPr>
          <w:rFonts w:ascii="Times New Roman" w:hAnsi="Times New Roman"/>
          <w:b/>
          <w:noProof/>
          <w:sz w:val="24"/>
          <w:szCs w:val="24"/>
          <w:lang w:eastAsia="es-ES" w:bidi="ar-SA"/>
        </w:rPr>
        <w:t xml:space="preserve">Estadística de Menores Condenados: Población Extranjera. Comunidad de Madrid (naranja) y Comunidad Valenciana (azul) </w:t>
      </w:r>
    </w:p>
    <w:p w:rsidR="00D154E8" w:rsidRDefault="00C579D0" w:rsidP="5C6B5409">
      <w:pPr>
        <w:jc w:val="both"/>
      </w:pPr>
      <w:r>
        <w:rPr>
          <w:noProof/>
          <w:lang w:eastAsia="es-ES" w:bidi="ar-SA"/>
        </w:rPr>
        <w:drawing>
          <wp:inline distT="0" distB="0" distL="0" distR="0">
            <wp:extent cx="5238750" cy="225742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833" t="30678" r="6232" b="21288"/>
                    <a:stretch>
                      <a:fillRect/>
                    </a:stretch>
                  </pic:blipFill>
                  <pic:spPr bwMode="auto">
                    <a:xfrm>
                      <a:off x="0" y="0"/>
                      <a:ext cx="5238750" cy="2257425"/>
                    </a:xfrm>
                    <a:prstGeom prst="rect">
                      <a:avLst/>
                    </a:prstGeom>
                    <a:noFill/>
                    <a:ln>
                      <a:noFill/>
                    </a:ln>
                  </pic:spPr>
                </pic:pic>
              </a:graphicData>
            </a:graphic>
          </wp:inline>
        </w:drawing>
      </w:r>
    </w:p>
    <w:p w:rsidR="00D154E8" w:rsidRPr="004664B6" w:rsidRDefault="004664B6" w:rsidP="5C6B5409">
      <w:pPr>
        <w:jc w:val="both"/>
        <w:rPr>
          <w:rFonts w:ascii="Times New Roman" w:hAnsi="Times New Roman"/>
        </w:rPr>
      </w:pPr>
      <w:r w:rsidRPr="004664B6">
        <w:rPr>
          <w:rFonts w:ascii="Times New Roman" w:hAnsi="Times New Roman"/>
        </w:rPr>
        <w:t xml:space="preserve">Fuente: </w:t>
      </w:r>
      <w:r w:rsidR="00D154E8" w:rsidRPr="004664B6">
        <w:rPr>
          <w:rFonts w:ascii="Times New Roman" w:hAnsi="Times New Roman"/>
        </w:rPr>
        <w:t xml:space="preserve">https://www.ine.es/jaxiT3/Datos.htm?t=25743#!tabs-grafico </w:t>
      </w:r>
      <w:r w:rsidR="000740EB">
        <w:rPr>
          <w:rFonts w:ascii="Times New Roman" w:hAnsi="Times New Roman"/>
        </w:rPr>
        <w:t>(INE, 2020)</w:t>
      </w:r>
    </w:p>
    <w:p w:rsidR="0098128A" w:rsidRDefault="0098128A" w:rsidP="0098128A">
      <w:pPr>
        <w:jc w:val="both"/>
        <w:rPr>
          <w:rFonts w:ascii="Times New Roman" w:hAnsi="Times New Roman"/>
          <w:noProof/>
          <w:sz w:val="24"/>
          <w:szCs w:val="24"/>
          <w:highlight w:val="green"/>
          <w:lang w:eastAsia="es-ES" w:bidi="ar-SA"/>
        </w:rPr>
      </w:pPr>
    </w:p>
    <w:p w:rsidR="0098128A" w:rsidRDefault="0098128A" w:rsidP="0098128A">
      <w:pPr>
        <w:jc w:val="both"/>
        <w:rPr>
          <w:rFonts w:ascii="Times New Roman" w:hAnsi="Times New Roman"/>
          <w:noProof/>
          <w:sz w:val="24"/>
          <w:szCs w:val="24"/>
          <w:highlight w:val="green"/>
          <w:lang w:eastAsia="es-ES" w:bidi="ar-SA"/>
        </w:rPr>
      </w:pPr>
    </w:p>
    <w:p w:rsidR="0034043E" w:rsidRDefault="0034043E" w:rsidP="0098128A">
      <w:pPr>
        <w:jc w:val="both"/>
        <w:rPr>
          <w:rFonts w:ascii="Times New Roman" w:hAnsi="Times New Roman"/>
          <w:b/>
          <w:noProof/>
          <w:sz w:val="24"/>
          <w:szCs w:val="24"/>
          <w:lang w:eastAsia="es-ES" w:bidi="ar-SA"/>
        </w:rPr>
      </w:pPr>
    </w:p>
    <w:p w:rsidR="003E5912" w:rsidRDefault="003E5912" w:rsidP="0098128A">
      <w:pPr>
        <w:jc w:val="both"/>
        <w:rPr>
          <w:rFonts w:ascii="Times New Roman" w:hAnsi="Times New Roman"/>
          <w:b/>
          <w:noProof/>
          <w:sz w:val="24"/>
          <w:szCs w:val="24"/>
          <w:lang w:eastAsia="es-ES" w:bidi="ar-SA"/>
        </w:rPr>
      </w:pPr>
    </w:p>
    <w:p w:rsidR="0098128A" w:rsidRPr="000740EB" w:rsidRDefault="00C767D9" w:rsidP="0098128A">
      <w:pPr>
        <w:jc w:val="both"/>
        <w:rPr>
          <w:rFonts w:ascii="Times New Roman" w:hAnsi="Times New Roman"/>
          <w:b/>
          <w:noProof/>
          <w:sz w:val="24"/>
          <w:szCs w:val="24"/>
          <w:lang w:eastAsia="es-ES" w:bidi="ar-SA"/>
        </w:rPr>
      </w:pPr>
      <w:r>
        <w:rPr>
          <w:rFonts w:ascii="Times New Roman" w:hAnsi="Times New Roman"/>
          <w:b/>
          <w:noProof/>
          <w:sz w:val="24"/>
          <w:szCs w:val="24"/>
          <w:lang w:eastAsia="es-ES" w:bidi="ar-SA"/>
        </w:rPr>
        <w:lastRenderedPageBreak/>
        <w:t>Gráfico 5</w:t>
      </w:r>
      <w:r w:rsidR="0098128A" w:rsidRPr="000740EB">
        <w:rPr>
          <w:rFonts w:ascii="Times New Roman" w:hAnsi="Times New Roman"/>
          <w:b/>
          <w:noProof/>
          <w:sz w:val="24"/>
          <w:szCs w:val="24"/>
          <w:lang w:eastAsia="es-ES" w:bidi="ar-SA"/>
        </w:rPr>
        <w:t xml:space="preserve">: </w:t>
      </w:r>
      <w:r w:rsidR="000740EB" w:rsidRPr="000740EB">
        <w:rPr>
          <w:rFonts w:ascii="Times New Roman" w:hAnsi="Times New Roman"/>
          <w:b/>
          <w:noProof/>
          <w:sz w:val="24"/>
          <w:szCs w:val="24"/>
          <w:lang w:eastAsia="es-ES" w:bidi="ar-SA"/>
        </w:rPr>
        <w:t>Encuesta de Condiciones de Vida: Renta Media por Hogar. Comunidad de Madrid (naranja) y Comunidad Valenciana (azul)</w:t>
      </w:r>
    </w:p>
    <w:p w:rsidR="00484BF3" w:rsidRDefault="00C579D0" w:rsidP="5C6B5409">
      <w:pPr>
        <w:jc w:val="both"/>
      </w:pPr>
      <w:r>
        <w:rPr>
          <w:noProof/>
          <w:lang w:eastAsia="es-ES" w:bidi="ar-SA"/>
        </w:rPr>
        <w:drawing>
          <wp:inline distT="0" distB="0" distL="0" distR="0">
            <wp:extent cx="5229225" cy="23145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833" t="39482" r="6232" b="11082"/>
                    <a:stretch>
                      <a:fillRect/>
                    </a:stretch>
                  </pic:blipFill>
                  <pic:spPr bwMode="auto">
                    <a:xfrm>
                      <a:off x="0" y="0"/>
                      <a:ext cx="5229225" cy="2314575"/>
                    </a:xfrm>
                    <a:prstGeom prst="rect">
                      <a:avLst/>
                    </a:prstGeom>
                    <a:noFill/>
                    <a:ln>
                      <a:noFill/>
                    </a:ln>
                  </pic:spPr>
                </pic:pic>
              </a:graphicData>
            </a:graphic>
          </wp:inline>
        </w:drawing>
      </w:r>
    </w:p>
    <w:p w:rsidR="00484BF3" w:rsidRPr="0098128A" w:rsidRDefault="0098128A" w:rsidP="5C6B5409">
      <w:pPr>
        <w:jc w:val="both"/>
        <w:rPr>
          <w:rFonts w:ascii="Times New Roman" w:hAnsi="Times New Roman"/>
        </w:rPr>
      </w:pPr>
      <w:r w:rsidRPr="0098128A">
        <w:rPr>
          <w:rFonts w:ascii="Times New Roman" w:hAnsi="Times New Roman"/>
        </w:rPr>
        <w:t xml:space="preserve">Fuente: </w:t>
      </w:r>
      <w:r w:rsidR="00484BF3" w:rsidRPr="0098128A">
        <w:rPr>
          <w:rFonts w:ascii="Times New Roman" w:hAnsi="Times New Roman"/>
        </w:rPr>
        <w:t xml:space="preserve">https://www.ine.es/jaxiT3/Datos.htm?t=9949#!tabs-grafico </w:t>
      </w:r>
      <w:r w:rsidR="000740EB">
        <w:rPr>
          <w:rFonts w:ascii="Times New Roman" w:hAnsi="Times New Roman"/>
        </w:rPr>
        <w:t>(INE, 2020)</w:t>
      </w:r>
    </w:p>
    <w:p w:rsidR="00484BF3" w:rsidRDefault="00484BF3" w:rsidP="5C6B5409">
      <w:pPr>
        <w:jc w:val="both"/>
      </w:pPr>
    </w:p>
    <w:sectPr w:rsidR="00484BF3" w:rsidSect="001E440E">
      <w:headerReference w:type="default" r:id="rId20"/>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A4E" w:rsidRDefault="00986A4E" w:rsidP="001E440E">
      <w:pPr>
        <w:spacing w:after="0" w:line="240" w:lineRule="auto"/>
      </w:pPr>
      <w:r>
        <w:separator/>
      </w:r>
    </w:p>
  </w:endnote>
  <w:endnote w:type="continuationSeparator" w:id="0">
    <w:p w:rsidR="00986A4E" w:rsidRDefault="00986A4E" w:rsidP="001E44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A4E" w:rsidRDefault="00986A4E" w:rsidP="001E440E">
      <w:pPr>
        <w:spacing w:after="0" w:line="240" w:lineRule="auto"/>
      </w:pPr>
      <w:r>
        <w:separator/>
      </w:r>
    </w:p>
  </w:footnote>
  <w:footnote w:type="continuationSeparator" w:id="0">
    <w:p w:rsidR="00986A4E" w:rsidRDefault="00986A4E" w:rsidP="001E44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62C" w:rsidRDefault="00360BF8">
    <w:pPr>
      <w:pStyle w:val="Encabezado"/>
      <w:jc w:val="right"/>
    </w:pPr>
    <w:r>
      <w:fldChar w:fldCharType="begin"/>
    </w:r>
    <w:r w:rsidR="00DD662C">
      <w:instrText xml:space="preserve"> PAGE   \* MERGEFORMAT </w:instrText>
    </w:r>
    <w:r>
      <w:fldChar w:fldCharType="separate"/>
    </w:r>
    <w:r w:rsidR="007B356E">
      <w:rPr>
        <w:noProof/>
      </w:rPr>
      <w:t>20</w:t>
    </w:r>
    <w:r>
      <w:fldChar w:fldCharType="end"/>
    </w:r>
  </w:p>
  <w:p w:rsidR="00DD662C" w:rsidRDefault="00DD662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3209F"/>
    <w:multiLevelType w:val="hybridMultilevel"/>
    <w:tmpl w:val="5FDA843C"/>
    <w:lvl w:ilvl="0" w:tplc="7528DC72">
      <w:start w:val="1"/>
      <w:numFmt w:val="bullet"/>
      <w:lvlText w:val="·"/>
      <w:lvlJc w:val="left"/>
      <w:pPr>
        <w:ind w:left="720" w:hanging="360"/>
      </w:pPr>
      <w:rPr>
        <w:rFonts w:ascii="Symbol" w:hAnsi="Symbol" w:hint="default"/>
      </w:rPr>
    </w:lvl>
    <w:lvl w:ilvl="1" w:tplc="AA5AEA88">
      <w:start w:val="1"/>
      <w:numFmt w:val="bullet"/>
      <w:lvlText w:val="o"/>
      <w:lvlJc w:val="left"/>
      <w:pPr>
        <w:ind w:left="1440" w:hanging="360"/>
      </w:pPr>
      <w:rPr>
        <w:rFonts w:ascii="Courier New" w:hAnsi="Courier New" w:hint="default"/>
      </w:rPr>
    </w:lvl>
    <w:lvl w:ilvl="2" w:tplc="0788404E">
      <w:start w:val="1"/>
      <w:numFmt w:val="bullet"/>
      <w:lvlText w:val=""/>
      <w:lvlJc w:val="left"/>
      <w:pPr>
        <w:ind w:left="2160" w:hanging="360"/>
      </w:pPr>
      <w:rPr>
        <w:rFonts w:ascii="Wingdings" w:hAnsi="Wingdings" w:hint="default"/>
      </w:rPr>
    </w:lvl>
    <w:lvl w:ilvl="3" w:tplc="434ACBB0">
      <w:start w:val="1"/>
      <w:numFmt w:val="bullet"/>
      <w:lvlText w:val=""/>
      <w:lvlJc w:val="left"/>
      <w:pPr>
        <w:ind w:left="2880" w:hanging="360"/>
      </w:pPr>
      <w:rPr>
        <w:rFonts w:ascii="Symbol" w:hAnsi="Symbol" w:hint="default"/>
      </w:rPr>
    </w:lvl>
    <w:lvl w:ilvl="4" w:tplc="DAD24794">
      <w:start w:val="1"/>
      <w:numFmt w:val="bullet"/>
      <w:lvlText w:val="o"/>
      <w:lvlJc w:val="left"/>
      <w:pPr>
        <w:ind w:left="3600" w:hanging="360"/>
      </w:pPr>
      <w:rPr>
        <w:rFonts w:ascii="Courier New" w:hAnsi="Courier New" w:hint="default"/>
      </w:rPr>
    </w:lvl>
    <w:lvl w:ilvl="5" w:tplc="8CAC034E">
      <w:start w:val="1"/>
      <w:numFmt w:val="bullet"/>
      <w:lvlText w:val=""/>
      <w:lvlJc w:val="left"/>
      <w:pPr>
        <w:ind w:left="4320" w:hanging="360"/>
      </w:pPr>
      <w:rPr>
        <w:rFonts w:ascii="Wingdings" w:hAnsi="Wingdings" w:hint="default"/>
      </w:rPr>
    </w:lvl>
    <w:lvl w:ilvl="6" w:tplc="071C2EF2">
      <w:start w:val="1"/>
      <w:numFmt w:val="bullet"/>
      <w:lvlText w:val=""/>
      <w:lvlJc w:val="left"/>
      <w:pPr>
        <w:ind w:left="5040" w:hanging="360"/>
      </w:pPr>
      <w:rPr>
        <w:rFonts w:ascii="Symbol" w:hAnsi="Symbol" w:hint="default"/>
      </w:rPr>
    </w:lvl>
    <w:lvl w:ilvl="7" w:tplc="68A6334A">
      <w:start w:val="1"/>
      <w:numFmt w:val="bullet"/>
      <w:lvlText w:val="o"/>
      <w:lvlJc w:val="left"/>
      <w:pPr>
        <w:ind w:left="5760" w:hanging="360"/>
      </w:pPr>
      <w:rPr>
        <w:rFonts w:ascii="Courier New" w:hAnsi="Courier New" w:hint="default"/>
      </w:rPr>
    </w:lvl>
    <w:lvl w:ilvl="8" w:tplc="2812B8A2">
      <w:start w:val="1"/>
      <w:numFmt w:val="bullet"/>
      <w:lvlText w:val=""/>
      <w:lvlJc w:val="left"/>
      <w:pPr>
        <w:ind w:left="6480" w:hanging="360"/>
      </w:pPr>
      <w:rPr>
        <w:rFonts w:ascii="Wingdings" w:hAnsi="Wingdings" w:hint="default"/>
      </w:rPr>
    </w:lvl>
  </w:abstractNum>
  <w:abstractNum w:abstractNumId="1">
    <w:nsid w:val="0D733139"/>
    <w:multiLevelType w:val="hybridMultilevel"/>
    <w:tmpl w:val="246C8F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35025FA"/>
    <w:multiLevelType w:val="hybridMultilevel"/>
    <w:tmpl w:val="611026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9A742D8"/>
    <w:multiLevelType w:val="hybridMultilevel"/>
    <w:tmpl w:val="1F8A5F08"/>
    <w:lvl w:ilvl="0" w:tplc="359E4CA6">
      <w:start w:val="1"/>
      <w:numFmt w:val="bullet"/>
      <w:lvlText w:val="o"/>
      <w:lvlJc w:val="left"/>
      <w:pPr>
        <w:ind w:left="720" w:hanging="360"/>
      </w:pPr>
      <w:rPr>
        <w:rFonts w:ascii="Courier New" w:hAnsi="Courier New" w:hint="default"/>
      </w:rPr>
    </w:lvl>
    <w:lvl w:ilvl="1" w:tplc="093C83FE">
      <w:start w:val="1"/>
      <w:numFmt w:val="bullet"/>
      <w:lvlText w:val="o"/>
      <w:lvlJc w:val="left"/>
      <w:pPr>
        <w:ind w:left="1440" w:hanging="360"/>
      </w:pPr>
      <w:rPr>
        <w:rFonts w:ascii="Courier New" w:hAnsi="Courier New" w:hint="default"/>
      </w:rPr>
    </w:lvl>
    <w:lvl w:ilvl="2" w:tplc="35B26406">
      <w:start w:val="1"/>
      <w:numFmt w:val="bullet"/>
      <w:lvlText w:val=""/>
      <w:lvlJc w:val="left"/>
      <w:pPr>
        <w:ind w:left="2160" w:hanging="360"/>
      </w:pPr>
      <w:rPr>
        <w:rFonts w:ascii="Wingdings" w:hAnsi="Wingdings" w:hint="default"/>
      </w:rPr>
    </w:lvl>
    <w:lvl w:ilvl="3" w:tplc="C0145F54">
      <w:start w:val="1"/>
      <w:numFmt w:val="bullet"/>
      <w:lvlText w:val=""/>
      <w:lvlJc w:val="left"/>
      <w:pPr>
        <w:ind w:left="2880" w:hanging="360"/>
      </w:pPr>
      <w:rPr>
        <w:rFonts w:ascii="Symbol" w:hAnsi="Symbol" w:hint="default"/>
      </w:rPr>
    </w:lvl>
    <w:lvl w:ilvl="4" w:tplc="95A8CFE8">
      <w:start w:val="1"/>
      <w:numFmt w:val="bullet"/>
      <w:lvlText w:val="o"/>
      <w:lvlJc w:val="left"/>
      <w:pPr>
        <w:ind w:left="3600" w:hanging="360"/>
      </w:pPr>
      <w:rPr>
        <w:rFonts w:ascii="Courier New" w:hAnsi="Courier New" w:hint="default"/>
      </w:rPr>
    </w:lvl>
    <w:lvl w:ilvl="5" w:tplc="828EE908">
      <w:start w:val="1"/>
      <w:numFmt w:val="bullet"/>
      <w:lvlText w:val=""/>
      <w:lvlJc w:val="left"/>
      <w:pPr>
        <w:ind w:left="4320" w:hanging="360"/>
      </w:pPr>
      <w:rPr>
        <w:rFonts w:ascii="Wingdings" w:hAnsi="Wingdings" w:hint="default"/>
      </w:rPr>
    </w:lvl>
    <w:lvl w:ilvl="6" w:tplc="6A34E4FC">
      <w:start w:val="1"/>
      <w:numFmt w:val="bullet"/>
      <w:lvlText w:val=""/>
      <w:lvlJc w:val="left"/>
      <w:pPr>
        <w:ind w:left="5040" w:hanging="360"/>
      </w:pPr>
      <w:rPr>
        <w:rFonts w:ascii="Symbol" w:hAnsi="Symbol" w:hint="default"/>
      </w:rPr>
    </w:lvl>
    <w:lvl w:ilvl="7" w:tplc="28C80F40">
      <w:start w:val="1"/>
      <w:numFmt w:val="bullet"/>
      <w:lvlText w:val="o"/>
      <w:lvlJc w:val="left"/>
      <w:pPr>
        <w:ind w:left="5760" w:hanging="360"/>
      </w:pPr>
      <w:rPr>
        <w:rFonts w:ascii="Courier New" w:hAnsi="Courier New" w:hint="default"/>
      </w:rPr>
    </w:lvl>
    <w:lvl w:ilvl="8" w:tplc="546E9ABA">
      <w:start w:val="1"/>
      <w:numFmt w:val="bullet"/>
      <w:lvlText w:val=""/>
      <w:lvlJc w:val="left"/>
      <w:pPr>
        <w:ind w:left="6480" w:hanging="360"/>
      </w:pPr>
      <w:rPr>
        <w:rFonts w:ascii="Wingdings" w:hAnsi="Wingdings" w:hint="default"/>
      </w:rPr>
    </w:lvl>
  </w:abstractNum>
  <w:abstractNum w:abstractNumId="4">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BBD6088"/>
    <w:multiLevelType w:val="hybridMultilevel"/>
    <w:tmpl w:val="16AE643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D5C77A1"/>
    <w:multiLevelType w:val="hybridMultilevel"/>
    <w:tmpl w:val="56C06B8C"/>
    <w:lvl w:ilvl="0" w:tplc="744AAE54">
      <w:start w:val="1"/>
      <w:numFmt w:val="decimal"/>
      <w:lvlText w:val="%1."/>
      <w:lvlJc w:val="left"/>
      <w:pPr>
        <w:ind w:left="720" w:hanging="360"/>
      </w:pPr>
    </w:lvl>
    <w:lvl w:ilvl="1" w:tplc="5900AA1E">
      <w:start w:val="1"/>
      <w:numFmt w:val="lowerLetter"/>
      <w:lvlText w:val="%2."/>
      <w:lvlJc w:val="left"/>
      <w:pPr>
        <w:ind w:left="1440" w:hanging="360"/>
      </w:pPr>
    </w:lvl>
    <w:lvl w:ilvl="2" w:tplc="E6FC18D0">
      <w:start w:val="1"/>
      <w:numFmt w:val="lowerRoman"/>
      <w:lvlText w:val="%3."/>
      <w:lvlJc w:val="right"/>
      <w:pPr>
        <w:ind w:left="2160" w:hanging="180"/>
      </w:pPr>
    </w:lvl>
    <w:lvl w:ilvl="3" w:tplc="44469C20">
      <w:start w:val="1"/>
      <w:numFmt w:val="decimal"/>
      <w:lvlText w:val="%4."/>
      <w:lvlJc w:val="left"/>
      <w:pPr>
        <w:ind w:left="2880" w:hanging="360"/>
      </w:pPr>
    </w:lvl>
    <w:lvl w:ilvl="4" w:tplc="0236160E">
      <w:start w:val="1"/>
      <w:numFmt w:val="lowerLetter"/>
      <w:lvlText w:val="%5."/>
      <w:lvlJc w:val="left"/>
      <w:pPr>
        <w:ind w:left="3600" w:hanging="360"/>
      </w:pPr>
    </w:lvl>
    <w:lvl w:ilvl="5" w:tplc="6A1A07E0">
      <w:start w:val="1"/>
      <w:numFmt w:val="lowerRoman"/>
      <w:lvlText w:val="%6."/>
      <w:lvlJc w:val="right"/>
      <w:pPr>
        <w:ind w:left="4320" w:hanging="180"/>
      </w:pPr>
    </w:lvl>
    <w:lvl w:ilvl="6" w:tplc="5AB2F9F6">
      <w:start w:val="1"/>
      <w:numFmt w:val="decimal"/>
      <w:lvlText w:val="%7."/>
      <w:lvlJc w:val="left"/>
      <w:pPr>
        <w:ind w:left="5040" w:hanging="360"/>
      </w:pPr>
    </w:lvl>
    <w:lvl w:ilvl="7" w:tplc="E0D2944A">
      <w:start w:val="1"/>
      <w:numFmt w:val="lowerLetter"/>
      <w:lvlText w:val="%8."/>
      <w:lvlJc w:val="left"/>
      <w:pPr>
        <w:ind w:left="5760" w:hanging="360"/>
      </w:pPr>
    </w:lvl>
    <w:lvl w:ilvl="8" w:tplc="67DE4B64">
      <w:start w:val="1"/>
      <w:numFmt w:val="lowerRoman"/>
      <w:lvlText w:val="%9."/>
      <w:lvlJc w:val="right"/>
      <w:pPr>
        <w:ind w:left="6480" w:hanging="180"/>
      </w:pPr>
    </w:lvl>
  </w:abstractNum>
  <w:abstractNum w:abstractNumId="7">
    <w:nsid w:val="1F0C406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BD24CC"/>
    <w:multiLevelType w:val="hybridMultilevel"/>
    <w:tmpl w:val="CE705B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C4E7923"/>
    <w:multiLevelType w:val="hybridMultilevel"/>
    <w:tmpl w:val="01EC25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F2254E3"/>
    <w:multiLevelType w:val="hybridMultilevel"/>
    <w:tmpl w:val="FE3028F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F895EF5"/>
    <w:multiLevelType w:val="hybridMultilevel"/>
    <w:tmpl w:val="5218C51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1EE3124"/>
    <w:multiLevelType w:val="hybridMultilevel"/>
    <w:tmpl w:val="E09C7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2C853DD"/>
    <w:multiLevelType w:val="hybridMultilevel"/>
    <w:tmpl w:val="296A3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3644574"/>
    <w:multiLevelType w:val="hybridMultilevel"/>
    <w:tmpl w:val="900A5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A0B6B24"/>
    <w:multiLevelType w:val="hybridMultilevel"/>
    <w:tmpl w:val="217CF3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D237DB8"/>
    <w:multiLevelType w:val="multilevel"/>
    <w:tmpl w:val="C19896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50186546"/>
    <w:multiLevelType w:val="hybridMultilevel"/>
    <w:tmpl w:val="FE046962"/>
    <w:lvl w:ilvl="0" w:tplc="472CD83A">
      <w:start w:val="1"/>
      <w:numFmt w:val="bullet"/>
      <w:lvlText w:val=""/>
      <w:lvlJc w:val="left"/>
      <w:pPr>
        <w:ind w:left="720" w:hanging="360"/>
      </w:pPr>
      <w:rPr>
        <w:rFonts w:ascii="Wingdings" w:hAnsi="Wingdings" w:hint="default"/>
      </w:rPr>
    </w:lvl>
    <w:lvl w:ilvl="1" w:tplc="AB043E26">
      <w:start w:val="1"/>
      <w:numFmt w:val="bullet"/>
      <w:lvlText w:val="o"/>
      <w:lvlJc w:val="left"/>
      <w:pPr>
        <w:ind w:left="1440" w:hanging="360"/>
      </w:pPr>
      <w:rPr>
        <w:rFonts w:ascii="Courier New" w:hAnsi="Courier New" w:hint="default"/>
      </w:rPr>
    </w:lvl>
    <w:lvl w:ilvl="2" w:tplc="9CB44494">
      <w:start w:val="1"/>
      <w:numFmt w:val="bullet"/>
      <w:lvlText w:val=""/>
      <w:lvlJc w:val="left"/>
      <w:pPr>
        <w:ind w:left="2160" w:hanging="360"/>
      </w:pPr>
      <w:rPr>
        <w:rFonts w:ascii="Wingdings" w:hAnsi="Wingdings" w:hint="default"/>
      </w:rPr>
    </w:lvl>
    <w:lvl w:ilvl="3" w:tplc="3778560A">
      <w:start w:val="1"/>
      <w:numFmt w:val="bullet"/>
      <w:lvlText w:val=""/>
      <w:lvlJc w:val="left"/>
      <w:pPr>
        <w:ind w:left="2880" w:hanging="360"/>
      </w:pPr>
      <w:rPr>
        <w:rFonts w:ascii="Symbol" w:hAnsi="Symbol" w:hint="default"/>
      </w:rPr>
    </w:lvl>
    <w:lvl w:ilvl="4" w:tplc="261E971E">
      <w:start w:val="1"/>
      <w:numFmt w:val="bullet"/>
      <w:lvlText w:val="o"/>
      <w:lvlJc w:val="left"/>
      <w:pPr>
        <w:ind w:left="3600" w:hanging="360"/>
      </w:pPr>
      <w:rPr>
        <w:rFonts w:ascii="Courier New" w:hAnsi="Courier New" w:hint="default"/>
      </w:rPr>
    </w:lvl>
    <w:lvl w:ilvl="5" w:tplc="BD5E7428">
      <w:start w:val="1"/>
      <w:numFmt w:val="bullet"/>
      <w:lvlText w:val=""/>
      <w:lvlJc w:val="left"/>
      <w:pPr>
        <w:ind w:left="4320" w:hanging="360"/>
      </w:pPr>
      <w:rPr>
        <w:rFonts w:ascii="Wingdings" w:hAnsi="Wingdings" w:hint="default"/>
      </w:rPr>
    </w:lvl>
    <w:lvl w:ilvl="6" w:tplc="A782AA9E">
      <w:start w:val="1"/>
      <w:numFmt w:val="bullet"/>
      <w:lvlText w:val=""/>
      <w:lvlJc w:val="left"/>
      <w:pPr>
        <w:ind w:left="5040" w:hanging="360"/>
      </w:pPr>
      <w:rPr>
        <w:rFonts w:ascii="Symbol" w:hAnsi="Symbol" w:hint="default"/>
      </w:rPr>
    </w:lvl>
    <w:lvl w:ilvl="7" w:tplc="F830F6B8">
      <w:start w:val="1"/>
      <w:numFmt w:val="bullet"/>
      <w:lvlText w:val="o"/>
      <w:lvlJc w:val="left"/>
      <w:pPr>
        <w:ind w:left="5760" w:hanging="360"/>
      </w:pPr>
      <w:rPr>
        <w:rFonts w:ascii="Courier New" w:hAnsi="Courier New" w:hint="default"/>
      </w:rPr>
    </w:lvl>
    <w:lvl w:ilvl="8" w:tplc="A366299A">
      <w:start w:val="1"/>
      <w:numFmt w:val="bullet"/>
      <w:lvlText w:val=""/>
      <w:lvlJc w:val="left"/>
      <w:pPr>
        <w:ind w:left="6480" w:hanging="360"/>
      </w:pPr>
      <w:rPr>
        <w:rFonts w:ascii="Wingdings" w:hAnsi="Wingdings" w:hint="default"/>
      </w:rPr>
    </w:lvl>
  </w:abstractNum>
  <w:abstractNum w:abstractNumId="21">
    <w:nsid w:val="55F855A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B227663"/>
    <w:multiLevelType w:val="hybridMultilevel"/>
    <w:tmpl w:val="900A5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CBB31A8"/>
    <w:multiLevelType w:val="hybridMultilevel"/>
    <w:tmpl w:val="4F503D16"/>
    <w:lvl w:ilvl="0" w:tplc="053664A8">
      <w:start w:val="1"/>
      <w:numFmt w:val="bullet"/>
      <w:lvlText w:val="o"/>
      <w:lvlJc w:val="left"/>
      <w:pPr>
        <w:ind w:left="720" w:hanging="360"/>
      </w:pPr>
      <w:rPr>
        <w:rFonts w:ascii="Courier New" w:hAnsi="Courier New" w:hint="default"/>
      </w:rPr>
    </w:lvl>
    <w:lvl w:ilvl="1" w:tplc="08585B90">
      <w:start w:val="1"/>
      <w:numFmt w:val="bullet"/>
      <w:lvlText w:val="o"/>
      <w:lvlJc w:val="left"/>
      <w:pPr>
        <w:ind w:left="1440" w:hanging="360"/>
      </w:pPr>
      <w:rPr>
        <w:rFonts w:ascii="Courier New" w:hAnsi="Courier New" w:hint="default"/>
      </w:rPr>
    </w:lvl>
    <w:lvl w:ilvl="2" w:tplc="1702F57A">
      <w:start w:val="1"/>
      <w:numFmt w:val="bullet"/>
      <w:lvlText w:val=""/>
      <w:lvlJc w:val="left"/>
      <w:pPr>
        <w:ind w:left="2160" w:hanging="360"/>
      </w:pPr>
      <w:rPr>
        <w:rFonts w:ascii="Wingdings" w:hAnsi="Wingdings" w:hint="default"/>
      </w:rPr>
    </w:lvl>
    <w:lvl w:ilvl="3" w:tplc="E5BCFAD6">
      <w:start w:val="1"/>
      <w:numFmt w:val="bullet"/>
      <w:lvlText w:val=""/>
      <w:lvlJc w:val="left"/>
      <w:pPr>
        <w:ind w:left="2880" w:hanging="360"/>
      </w:pPr>
      <w:rPr>
        <w:rFonts w:ascii="Symbol" w:hAnsi="Symbol" w:hint="default"/>
      </w:rPr>
    </w:lvl>
    <w:lvl w:ilvl="4" w:tplc="855CB1AE">
      <w:start w:val="1"/>
      <w:numFmt w:val="bullet"/>
      <w:lvlText w:val="o"/>
      <w:lvlJc w:val="left"/>
      <w:pPr>
        <w:ind w:left="3600" w:hanging="360"/>
      </w:pPr>
      <w:rPr>
        <w:rFonts w:ascii="Courier New" w:hAnsi="Courier New" w:hint="default"/>
      </w:rPr>
    </w:lvl>
    <w:lvl w:ilvl="5" w:tplc="E5522C3A">
      <w:start w:val="1"/>
      <w:numFmt w:val="bullet"/>
      <w:lvlText w:val=""/>
      <w:lvlJc w:val="left"/>
      <w:pPr>
        <w:ind w:left="4320" w:hanging="360"/>
      </w:pPr>
      <w:rPr>
        <w:rFonts w:ascii="Wingdings" w:hAnsi="Wingdings" w:hint="default"/>
      </w:rPr>
    </w:lvl>
    <w:lvl w:ilvl="6" w:tplc="1A9C5B78">
      <w:start w:val="1"/>
      <w:numFmt w:val="bullet"/>
      <w:lvlText w:val=""/>
      <w:lvlJc w:val="left"/>
      <w:pPr>
        <w:ind w:left="5040" w:hanging="360"/>
      </w:pPr>
      <w:rPr>
        <w:rFonts w:ascii="Symbol" w:hAnsi="Symbol" w:hint="default"/>
      </w:rPr>
    </w:lvl>
    <w:lvl w:ilvl="7" w:tplc="6DF01794">
      <w:start w:val="1"/>
      <w:numFmt w:val="bullet"/>
      <w:lvlText w:val="o"/>
      <w:lvlJc w:val="left"/>
      <w:pPr>
        <w:ind w:left="5760" w:hanging="360"/>
      </w:pPr>
      <w:rPr>
        <w:rFonts w:ascii="Courier New" w:hAnsi="Courier New" w:hint="default"/>
      </w:rPr>
    </w:lvl>
    <w:lvl w:ilvl="8" w:tplc="FBE04D7C">
      <w:start w:val="1"/>
      <w:numFmt w:val="bullet"/>
      <w:lvlText w:val=""/>
      <w:lvlJc w:val="left"/>
      <w:pPr>
        <w:ind w:left="6480" w:hanging="360"/>
      </w:pPr>
      <w:rPr>
        <w:rFonts w:ascii="Wingdings" w:hAnsi="Wingdings" w:hint="default"/>
      </w:rPr>
    </w:lvl>
  </w:abstractNum>
  <w:abstractNum w:abstractNumId="24">
    <w:nsid w:val="5D850D45"/>
    <w:multiLevelType w:val="multilevel"/>
    <w:tmpl w:val="23E425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4001BDF"/>
    <w:multiLevelType w:val="multilevel"/>
    <w:tmpl w:val="F61079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8FB454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9436BE7"/>
    <w:multiLevelType w:val="multilevel"/>
    <w:tmpl w:val="6D1641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A812F54"/>
    <w:multiLevelType w:val="hybridMultilevel"/>
    <w:tmpl w:val="3B9A0F3A"/>
    <w:lvl w:ilvl="0" w:tplc="90FCAD68">
      <w:start w:val="1"/>
      <w:numFmt w:val="bullet"/>
      <w:lvlText w:val="-"/>
      <w:lvlJc w:val="left"/>
      <w:pPr>
        <w:ind w:left="720" w:hanging="360"/>
      </w:pPr>
      <w:rPr>
        <w:rFonts w:ascii="Calibri" w:hAnsi="Calibri" w:hint="default"/>
      </w:rPr>
    </w:lvl>
    <w:lvl w:ilvl="1" w:tplc="07825232">
      <w:start w:val="1"/>
      <w:numFmt w:val="bullet"/>
      <w:lvlText w:val="o"/>
      <w:lvlJc w:val="left"/>
      <w:pPr>
        <w:ind w:left="1440" w:hanging="360"/>
      </w:pPr>
      <w:rPr>
        <w:rFonts w:ascii="Courier New" w:hAnsi="Courier New" w:hint="default"/>
      </w:rPr>
    </w:lvl>
    <w:lvl w:ilvl="2" w:tplc="9D6A5952">
      <w:start w:val="1"/>
      <w:numFmt w:val="bullet"/>
      <w:lvlText w:val=""/>
      <w:lvlJc w:val="left"/>
      <w:pPr>
        <w:ind w:left="2160" w:hanging="360"/>
      </w:pPr>
      <w:rPr>
        <w:rFonts w:ascii="Wingdings" w:hAnsi="Wingdings" w:hint="default"/>
      </w:rPr>
    </w:lvl>
    <w:lvl w:ilvl="3" w:tplc="1382D25E">
      <w:start w:val="1"/>
      <w:numFmt w:val="bullet"/>
      <w:lvlText w:val=""/>
      <w:lvlJc w:val="left"/>
      <w:pPr>
        <w:ind w:left="2880" w:hanging="360"/>
      </w:pPr>
      <w:rPr>
        <w:rFonts w:ascii="Symbol" w:hAnsi="Symbol" w:hint="default"/>
      </w:rPr>
    </w:lvl>
    <w:lvl w:ilvl="4" w:tplc="F2AA0C24">
      <w:start w:val="1"/>
      <w:numFmt w:val="bullet"/>
      <w:lvlText w:val="o"/>
      <w:lvlJc w:val="left"/>
      <w:pPr>
        <w:ind w:left="3600" w:hanging="360"/>
      </w:pPr>
      <w:rPr>
        <w:rFonts w:ascii="Courier New" w:hAnsi="Courier New" w:hint="default"/>
      </w:rPr>
    </w:lvl>
    <w:lvl w:ilvl="5" w:tplc="3036EB6E">
      <w:start w:val="1"/>
      <w:numFmt w:val="bullet"/>
      <w:lvlText w:val=""/>
      <w:lvlJc w:val="left"/>
      <w:pPr>
        <w:ind w:left="4320" w:hanging="360"/>
      </w:pPr>
      <w:rPr>
        <w:rFonts w:ascii="Wingdings" w:hAnsi="Wingdings" w:hint="default"/>
      </w:rPr>
    </w:lvl>
    <w:lvl w:ilvl="6" w:tplc="9C9473A6">
      <w:start w:val="1"/>
      <w:numFmt w:val="bullet"/>
      <w:lvlText w:val=""/>
      <w:lvlJc w:val="left"/>
      <w:pPr>
        <w:ind w:left="5040" w:hanging="360"/>
      </w:pPr>
      <w:rPr>
        <w:rFonts w:ascii="Symbol" w:hAnsi="Symbol" w:hint="default"/>
      </w:rPr>
    </w:lvl>
    <w:lvl w:ilvl="7" w:tplc="40AEE6B4">
      <w:start w:val="1"/>
      <w:numFmt w:val="bullet"/>
      <w:lvlText w:val="o"/>
      <w:lvlJc w:val="left"/>
      <w:pPr>
        <w:ind w:left="5760" w:hanging="360"/>
      </w:pPr>
      <w:rPr>
        <w:rFonts w:ascii="Courier New" w:hAnsi="Courier New" w:hint="default"/>
      </w:rPr>
    </w:lvl>
    <w:lvl w:ilvl="8" w:tplc="16D2FD58">
      <w:start w:val="1"/>
      <w:numFmt w:val="bullet"/>
      <w:lvlText w:val=""/>
      <w:lvlJc w:val="left"/>
      <w:pPr>
        <w:ind w:left="6480" w:hanging="360"/>
      </w:pPr>
      <w:rPr>
        <w:rFonts w:ascii="Wingdings" w:hAnsi="Wingdings" w:hint="default"/>
      </w:rPr>
    </w:lvl>
  </w:abstractNum>
  <w:abstractNum w:abstractNumId="29">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CF21B0"/>
    <w:multiLevelType w:val="hybridMultilevel"/>
    <w:tmpl w:val="10829E0A"/>
    <w:lvl w:ilvl="0" w:tplc="62802DA4">
      <w:start w:val="1"/>
      <w:numFmt w:val="bullet"/>
      <w:lvlText w:val="o"/>
      <w:lvlJc w:val="left"/>
      <w:pPr>
        <w:ind w:left="720" w:hanging="360"/>
      </w:pPr>
      <w:rPr>
        <w:rFonts w:ascii="Courier New" w:hAnsi="Courier New" w:hint="default"/>
      </w:rPr>
    </w:lvl>
    <w:lvl w:ilvl="1" w:tplc="350678B2">
      <w:start w:val="1"/>
      <w:numFmt w:val="bullet"/>
      <w:lvlText w:val="o"/>
      <w:lvlJc w:val="left"/>
      <w:pPr>
        <w:ind w:left="1440" w:hanging="360"/>
      </w:pPr>
      <w:rPr>
        <w:rFonts w:ascii="Courier New" w:hAnsi="Courier New" w:hint="default"/>
      </w:rPr>
    </w:lvl>
    <w:lvl w:ilvl="2" w:tplc="BCAC812C">
      <w:start w:val="1"/>
      <w:numFmt w:val="bullet"/>
      <w:lvlText w:val=""/>
      <w:lvlJc w:val="left"/>
      <w:pPr>
        <w:ind w:left="2160" w:hanging="360"/>
      </w:pPr>
      <w:rPr>
        <w:rFonts w:ascii="Wingdings" w:hAnsi="Wingdings" w:hint="default"/>
      </w:rPr>
    </w:lvl>
    <w:lvl w:ilvl="3" w:tplc="FEF6B6D2">
      <w:start w:val="1"/>
      <w:numFmt w:val="bullet"/>
      <w:lvlText w:val=""/>
      <w:lvlJc w:val="left"/>
      <w:pPr>
        <w:ind w:left="2880" w:hanging="360"/>
      </w:pPr>
      <w:rPr>
        <w:rFonts w:ascii="Symbol" w:hAnsi="Symbol" w:hint="default"/>
      </w:rPr>
    </w:lvl>
    <w:lvl w:ilvl="4" w:tplc="2A88E90C">
      <w:start w:val="1"/>
      <w:numFmt w:val="bullet"/>
      <w:lvlText w:val="o"/>
      <w:lvlJc w:val="left"/>
      <w:pPr>
        <w:ind w:left="3600" w:hanging="360"/>
      </w:pPr>
      <w:rPr>
        <w:rFonts w:ascii="Courier New" w:hAnsi="Courier New" w:hint="default"/>
      </w:rPr>
    </w:lvl>
    <w:lvl w:ilvl="5" w:tplc="1C0C36F0">
      <w:start w:val="1"/>
      <w:numFmt w:val="bullet"/>
      <w:lvlText w:val=""/>
      <w:lvlJc w:val="left"/>
      <w:pPr>
        <w:ind w:left="4320" w:hanging="360"/>
      </w:pPr>
      <w:rPr>
        <w:rFonts w:ascii="Wingdings" w:hAnsi="Wingdings" w:hint="default"/>
      </w:rPr>
    </w:lvl>
    <w:lvl w:ilvl="6" w:tplc="FCB67ED4">
      <w:start w:val="1"/>
      <w:numFmt w:val="bullet"/>
      <w:lvlText w:val=""/>
      <w:lvlJc w:val="left"/>
      <w:pPr>
        <w:ind w:left="5040" w:hanging="360"/>
      </w:pPr>
      <w:rPr>
        <w:rFonts w:ascii="Symbol" w:hAnsi="Symbol" w:hint="default"/>
      </w:rPr>
    </w:lvl>
    <w:lvl w:ilvl="7" w:tplc="F4C27D9C">
      <w:start w:val="1"/>
      <w:numFmt w:val="bullet"/>
      <w:lvlText w:val="o"/>
      <w:lvlJc w:val="left"/>
      <w:pPr>
        <w:ind w:left="5760" w:hanging="360"/>
      </w:pPr>
      <w:rPr>
        <w:rFonts w:ascii="Courier New" w:hAnsi="Courier New" w:hint="default"/>
      </w:rPr>
    </w:lvl>
    <w:lvl w:ilvl="8" w:tplc="27C2BD5E">
      <w:start w:val="1"/>
      <w:numFmt w:val="bullet"/>
      <w:lvlText w:val=""/>
      <w:lvlJc w:val="left"/>
      <w:pPr>
        <w:ind w:left="6480" w:hanging="360"/>
      </w:pPr>
      <w:rPr>
        <w:rFonts w:ascii="Wingdings" w:hAnsi="Wingdings" w:hint="default"/>
      </w:rPr>
    </w:lvl>
  </w:abstractNum>
  <w:abstractNum w:abstractNumId="31">
    <w:nsid w:val="7A0E305D"/>
    <w:multiLevelType w:val="hybridMultilevel"/>
    <w:tmpl w:val="2BE67D48"/>
    <w:lvl w:ilvl="0" w:tplc="E170206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3"/>
  </w:num>
  <w:num w:numId="3">
    <w:abstractNumId w:val="30"/>
  </w:num>
  <w:num w:numId="4">
    <w:abstractNumId w:val="3"/>
  </w:num>
  <w:num w:numId="5">
    <w:abstractNumId w:val="6"/>
  </w:num>
  <w:num w:numId="6">
    <w:abstractNumId w:val="19"/>
  </w:num>
  <w:num w:numId="7">
    <w:abstractNumId w:val="0"/>
  </w:num>
  <w:num w:numId="8">
    <w:abstractNumId w:val="20"/>
  </w:num>
  <w:num w:numId="9">
    <w:abstractNumId w:val="18"/>
  </w:num>
  <w:num w:numId="10">
    <w:abstractNumId w:val="13"/>
  </w:num>
  <w:num w:numId="11">
    <w:abstractNumId w:val="29"/>
  </w:num>
  <w:num w:numId="12">
    <w:abstractNumId w:val="16"/>
  </w:num>
  <w:num w:numId="13">
    <w:abstractNumId w:val="4"/>
  </w:num>
  <w:num w:numId="14">
    <w:abstractNumId w:val="5"/>
  </w:num>
  <w:num w:numId="15">
    <w:abstractNumId w:val="21"/>
  </w:num>
  <w:num w:numId="16">
    <w:abstractNumId w:val="25"/>
  </w:num>
  <w:num w:numId="17">
    <w:abstractNumId w:val="26"/>
  </w:num>
  <w:num w:numId="18">
    <w:abstractNumId w:val="7"/>
  </w:num>
  <w:num w:numId="19">
    <w:abstractNumId w:val="27"/>
  </w:num>
  <w:num w:numId="20">
    <w:abstractNumId w:val="24"/>
  </w:num>
  <w:num w:numId="21">
    <w:abstractNumId w:val="9"/>
  </w:num>
  <w:num w:numId="22">
    <w:abstractNumId w:val="14"/>
  </w:num>
  <w:num w:numId="23">
    <w:abstractNumId w:val="10"/>
  </w:num>
  <w:num w:numId="24">
    <w:abstractNumId w:val="12"/>
  </w:num>
  <w:num w:numId="25">
    <w:abstractNumId w:val="1"/>
  </w:num>
  <w:num w:numId="26">
    <w:abstractNumId w:val="31"/>
  </w:num>
  <w:num w:numId="27">
    <w:abstractNumId w:val="11"/>
  </w:num>
  <w:num w:numId="28">
    <w:abstractNumId w:val="8"/>
  </w:num>
  <w:num w:numId="29">
    <w:abstractNumId w:val="22"/>
  </w:num>
  <w:num w:numId="30">
    <w:abstractNumId w:val="17"/>
  </w:num>
  <w:num w:numId="31">
    <w:abstractNumId w:val="15"/>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5E19E4"/>
    <w:rsid w:val="0000307C"/>
    <w:rsid w:val="0000543E"/>
    <w:rsid w:val="00005758"/>
    <w:rsid w:val="00006CD2"/>
    <w:rsid w:val="00011B1A"/>
    <w:rsid w:val="00013609"/>
    <w:rsid w:val="00015E08"/>
    <w:rsid w:val="000217E7"/>
    <w:rsid w:val="00022A20"/>
    <w:rsid w:val="000243D7"/>
    <w:rsid w:val="00025155"/>
    <w:rsid w:val="000305D3"/>
    <w:rsid w:val="00031F24"/>
    <w:rsid w:val="000324F5"/>
    <w:rsid w:val="000348A4"/>
    <w:rsid w:val="00034C00"/>
    <w:rsid w:val="00037A59"/>
    <w:rsid w:val="000461BE"/>
    <w:rsid w:val="00046918"/>
    <w:rsid w:val="00046CA2"/>
    <w:rsid w:val="0005048A"/>
    <w:rsid w:val="00050D20"/>
    <w:rsid w:val="00052FE6"/>
    <w:rsid w:val="00054156"/>
    <w:rsid w:val="00061C06"/>
    <w:rsid w:val="000634A7"/>
    <w:rsid w:val="00063AE9"/>
    <w:rsid w:val="00064009"/>
    <w:rsid w:val="00064206"/>
    <w:rsid w:val="00065BFB"/>
    <w:rsid w:val="000712BF"/>
    <w:rsid w:val="000740EB"/>
    <w:rsid w:val="000836F7"/>
    <w:rsid w:val="00084ADC"/>
    <w:rsid w:val="00090F91"/>
    <w:rsid w:val="000913D0"/>
    <w:rsid w:val="000946C6"/>
    <w:rsid w:val="00094AD0"/>
    <w:rsid w:val="00095B98"/>
    <w:rsid w:val="00095D6A"/>
    <w:rsid w:val="00096474"/>
    <w:rsid w:val="000A076F"/>
    <w:rsid w:val="000A4ECF"/>
    <w:rsid w:val="000A56AD"/>
    <w:rsid w:val="000B14F1"/>
    <w:rsid w:val="000B23FC"/>
    <w:rsid w:val="000B262F"/>
    <w:rsid w:val="000B30AE"/>
    <w:rsid w:val="000B4AA6"/>
    <w:rsid w:val="000B4BF0"/>
    <w:rsid w:val="000B631A"/>
    <w:rsid w:val="000B7DE1"/>
    <w:rsid w:val="000C43B9"/>
    <w:rsid w:val="000C47D3"/>
    <w:rsid w:val="000C5A69"/>
    <w:rsid w:val="000C5DE7"/>
    <w:rsid w:val="000C61D6"/>
    <w:rsid w:val="000C630A"/>
    <w:rsid w:val="000D13AF"/>
    <w:rsid w:val="000D140B"/>
    <w:rsid w:val="000D6AC5"/>
    <w:rsid w:val="000D7339"/>
    <w:rsid w:val="000E129B"/>
    <w:rsid w:val="000E1D7A"/>
    <w:rsid w:val="000E67E5"/>
    <w:rsid w:val="000F163B"/>
    <w:rsid w:val="0010070C"/>
    <w:rsid w:val="00100915"/>
    <w:rsid w:val="00101717"/>
    <w:rsid w:val="001026D2"/>
    <w:rsid w:val="00103F86"/>
    <w:rsid w:val="00105C9A"/>
    <w:rsid w:val="00106728"/>
    <w:rsid w:val="00112F77"/>
    <w:rsid w:val="0011439E"/>
    <w:rsid w:val="00120739"/>
    <w:rsid w:val="0012224B"/>
    <w:rsid w:val="001241C5"/>
    <w:rsid w:val="00124496"/>
    <w:rsid w:val="001264F6"/>
    <w:rsid w:val="001277E1"/>
    <w:rsid w:val="00131252"/>
    <w:rsid w:val="00131275"/>
    <w:rsid w:val="00131506"/>
    <w:rsid w:val="00131E5B"/>
    <w:rsid w:val="00135F03"/>
    <w:rsid w:val="001456FD"/>
    <w:rsid w:val="00145760"/>
    <w:rsid w:val="00146216"/>
    <w:rsid w:val="001468D0"/>
    <w:rsid w:val="00151278"/>
    <w:rsid w:val="00151382"/>
    <w:rsid w:val="0015235C"/>
    <w:rsid w:val="00152433"/>
    <w:rsid w:val="001525AB"/>
    <w:rsid w:val="0016000B"/>
    <w:rsid w:val="00160EF7"/>
    <w:rsid w:val="001624DF"/>
    <w:rsid w:val="00163339"/>
    <w:rsid w:val="001634FE"/>
    <w:rsid w:val="00166A95"/>
    <w:rsid w:val="00166C5C"/>
    <w:rsid w:val="001678CB"/>
    <w:rsid w:val="0017210F"/>
    <w:rsid w:val="00174E0C"/>
    <w:rsid w:val="00183362"/>
    <w:rsid w:val="001845C7"/>
    <w:rsid w:val="001866B9"/>
    <w:rsid w:val="00187556"/>
    <w:rsid w:val="001957BC"/>
    <w:rsid w:val="00196D71"/>
    <w:rsid w:val="00197818"/>
    <w:rsid w:val="00197E64"/>
    <w:rsid w:val="001A037B"/>
    <w:rsid w:val="001A2167"/>
    <w:rsid w:val="001A2890"/>
    <w:rsid w:val="001A34F6"/>
    <w:rsid w:val="001A640E"/>
    <w:rsid w:val="001A6AD5"/>
    <w:rsid w:val="001B05A8"/>
    <w:rsid w:val="001B38C7"/>
    <w:rsid w:val="001B7E91"/>
    <w:rsid w:val="001C5BC0"/>
    <w:rsid w:val="001D1E66"/>
    <w:rsid w:val="001D23C3"/>
    <w:rsid w:val="001D3429"/>
    <w:rsid w:val="001D43AA"/>
    <w:rsid w:val="001D7162"/>
    <w:rsid w:val="001D7689"/>
    <w:rsid w:val="001D7FCF"/>
    <w:rsid w:val="001E42AF"/>
    <w:rsid w:val="001E440E"/>
    <w:rsid w:val="001E48BE"/>
    <w:rsid w:val="001E6450"/>
    <w:rsid w:val="001F100A"/>
    <w:rsid w:val="001F1B73"/>
    <w:rsid w:val="001F4DB9"/>
    <w:rsid w:val="001F4FA5"/>
    <w:rsid w:val="001F654E"/>
    <w:rsid w:val="001F6E26"/>
    <w:rsid w:val="00200C25"/>
    <w:rsid w:val="00201122"/>
    <w:rsid w:val="00203A35"/>
    <w:rsid w:val="00203EF0"/>
    <w:rsid w:val="002108FC"/>
    <w:rsid w:val="00212890"/>
    <w:rsid w:val="00212AAC"/>
    <w:rsid w:val="0021334F"/>
    <w:rsid w:val="0021484F"/>
    <w:rsid w:val="00216E88"/>
    <w:rsid w:val="00220489"/>
    <w:rsid w:val="00221D28"/>
    <w:rsid w:val="00223CE2"/>
    <w:rsid w:val="00225F04"/>
    <w:rsid w:val="00237101"/>
    <w:rsid w:val="00237E15"/>
    <w:rsid w:val="00240020"/>
    <w:rsid w:val="00241DD9"/>
    <w:rsid w:val="00245726"/>
    <w:rsid w:val="00246DC5"/>
    <w:rsid w:val="00250B47"/>
    <w:rsid w:val="00250F66"/>
    <w:rsid w:val="00251177"/>
    <w:rsid w:val="002513D5"/>
    <w:rsid w:val="00251842"/>
    <w:rsid w:val="00251F1F"/>
    <w:rsid w:val="0025306D"/>
    <w:rsid w:val="002532AE"/>
    <w:rsid w:val="00255CBE"/>
    <w:rsid w:val="0025781D"/>
    <w:rsid w:val="0026136A"/>
    <w:rsid w:val="0026318E"/>
    <w:rsid w:val="002709DB"/>
    <w:rsid w:val="00272257"/>
    <w:rsid w:val="002754C6"/>
    <w:rsid w:val="0028188A"/>
    <w:rsid w:val="00282BB3"/>
    <w:rsid w:val="00283C88"/>
    <w:rsid w:val="00283EE5"/>
    <w:rsid w:val="00284475"/>
    <w:rsid w:val="00284AAB"/>
    <w:rsid w:val="00284F57"/>
    <w:rsid w:val="002866D1"/>
    <w:rsid w:val="002A007C"/>
    <w:rsid w:val="002B005D"/>
    <w:rsid w:val="002B3CDF"/>
    <w:rsid w:val="002B41BD"/>
    <w:rsid w:val="002B57B8"/>
    <w:rsid w:val="002B6103"/>
    <w:rsid w:val="002B6143"/>
    <w:rsid w:val="002C208A"/>
    <w:rsid w:val="002C2B44"/>
    <w:rsid w:val="002D40C6"/>
    <w:rsid w:val="002D5041"/>
    <w:rsid w:val="002D536E"/>
    <w:rsid w:val="002E1289"/>
    <w:rsid w:val="002E3236"/>
    <w:rsid w:val="002E6C82"/>
    <w:rsid w:val="002E75EA"/>
    <w:rsid w:val="002F003A"/>
    <w:rsid w:val="002F05A4"/>
    <w:rsid w:val="002F56CD"/>
    <w:rsid w:val="002F5A58"/>
    <w:rsid w:val="002F6799"/>
    <w:rsid w:val="002F7C15"/>
    <w:rsid w:val="00302BF7"/>
    <w:rsid w:val="003041B7"/>
    <w:rsid w:val="0031098A"/>
    <w:rsid w:val="00311521"/>
    <w:rsid w:val="003131C8"/>
    <w:rsid w:val="0031634E"/>
    <w:rsid w:val="00317006"/>
    <w:rsid w:val="00320D0C"/>
    <w:rsid w:val="00322D39"/>
    <w:rsid w:val="00327F1E"/>
    <w:rsid w:val="00330940"/>
    <w:rsid w:val="003324B4"/>
    <w:rsid w:val="00334B17"/>
    <w:rsid w:val="003402EE"/>
    <w:rsid w:val="0034043E"/>
    <w:rsid w:val="0034688A"/>
    <w:rsid w:val="00352BB0"/>
    <w:rsid w:val="003554CD"/>
    <w:rsid w:val="0035599C"/>
    <w:rsid w:val="00360BF8"/>
    <w:rsid w:val="00361DDD"/>
    <w:rsid w:val="003648DC"/>
    <w:rsid w:val="00365F3E"/>
    <w:rsid w:val="0036679F"/>
    <w:rsid w:val="00371A6B"/>
    <w:rsid w:val="0037289B"/>
    <w:rsid w:val="00374246"/>
    <w:rsid w:val="0037699B"/>
    <w:rsid w:val="0038129E"/>
    <w:rsid w:val="00381B51"/>
    <w:rsid w:val="00384ACC"/>
    <w:rsid w:val="003902DC"/>
    <w:rsid w:val="00391CB6"/>
    <w:rsid w:val="003931A8"/>
    <w:rsid w:val="00394B69"/>
    <w:rsid w:val="00395B70"/>
    <w:rsid w:val="00396042"/>
    <w:rsid w:val="003A519B"/>
    <w:rsid w:val="003A6783"/>
    <w:rsid w:val="003B25C3"/>
    <w:rsid w:val="003B2F18"/>
    <w:rsid w:val="003B6454"/>
    <w:rsid w:val="003B7198"/>
    <w:rsid w:val="003C71F8"/>
    <w:rsid w:val="003C7BB7"/>
    <w:rsid w:val="003D50A7"/>
    <w:rsid w:val="003D5146"/>
    <w:rsid w:val="003E5912"/>
    <w:rsid w:val="003E61C9"/>
    <w:rsid w:val="003F0C18"/>
    <w:rsid w:val="00413A2B"/>
    <w:rsid w:val="00417F85"/>
    <w:rsid w:val="00421101"/>
    <w:rsid w:val="00421A43"/>
    <w:rsid w:val="004261C8"/>
    <w:rsid w:val="00430909"/>
    <w:rsid w:val="00431526"/>
    <w:rsid w:val="004365FF"/>
    <w:rsid w:val="00436AFB"/>
    <w:rsid w:val="00441F90"/>
    <w:rsid w:val="0044554F"/>
    <w:rsid w:val="00446CFF"/>
    <w:rsid w:val="00447B1F"/>
    <w:rsid w:val="00451422"/>
    <w:rsid w:val="00452137"/>
    <w:rsid w:val="00455E58"/>
    <w:rsid w:val="00457829"/>
    <w:rsid w:val="004664B6"/>
    <w:rsid w:val="004675B4"/>
    <w:rsid w:val="00470967"/>
    <w:rsid w:val="00475C16"/>
    <w:rsid w:val="00477A73"/>
    <w:rsid w:val="004808A3"/>
    <w:rsid w:val="004816C9"/>
    <w:rsid w:val="00482EB9"/>
    <w:rsid w:val="00483BDD"/>
    <w:rsid w:val="004846A4"/>
    <w:rsid w:val="00484BF3"/>
    <w:rsid w:val="004879BB"/>
    <w:rsid w:val="004954AE"/>
    <w:rsid w:val="004956F3"/>
    <w:rsid w:val="0049604D"/>
    <w:rsid w:val="004C150F"/>
    <w:rsid w:val="004C5FE9"/>
    <w:rsid w:val="004C680F"/>
    <w:rsid w:val="004D190E"/>
    <w:rsid w:val="004D2679"/>
    <w:rsid w:val="004D3219"/>
    <w:rsid w:val="004D3B14"/>
    <w:rsid w:val="004D434B"/>
    <w:rsid w:val="004D55B5"/>
    <w:rsid w:val="004D7B5B"/>
    <w:rsid w:val="004E1E54"/>
    <w:rsid w:val="004E4626"/>
    <w:rsid w:val="004E48B2"/>
    <w:rsid w:val="004E4ADD"/>
    <w:rsid w:val="004E6782"/>
    <w:rsid w:val="004EB21A"/>
    <w:rsid w:val="004F2704"/>
    <w:rsid w:val="004F5475"/>
    <w:rsid w:val="00503C21"/>
    <w:rsid w:val="00504170"/>
    <w:rsid w:val="005048DE"/>
    <w:rsid w:val="005134A0"/>
    <w:rsid w:val="00517720"/>
    <w:rsid w:val="0052018E"/>
    <w:rsid w:val="00522B05"/>
    <w:rsid w:val="00524533"/>
    <w:rsid w:val="00537356"/>
    <w:rsid w:val="00542234"/>
    <w:rsid w:val="005424EA"/>
    <w:rsid w:val="00543A16"/>
    <w:rsid w:val="00545B0C"/>
    <w:rsid w:val="005476D8"/>
    <w:rsid w:val="00550B65"/>
    <w:rsid w:val="00552903"/>
    <w:rsid w:val="00552FE6"/>
    <w:rsid w:val="00553A54"/>
    <w:rsid w:val="0055439B"/>
    <w:rsid w:val="00563ECC"/>
    <w:rsid w:val="00564063"/>
    <w:rsid w:val="0056438E"/>
    <w:rsid w:val="00564F10"/>
    <w:rsid w:val="00566AC0"/>
    <w:rsid w:val="0056723E"/>
    <w:rsid w:val="005709DB"/>
    <w:rsid w:val="00571880"/>
    <w:rsid w:val="005727F0"/>
    <w:rsid w:val="00572F32"/>
    <w:rsid w:val="00575369"/>
    <w:rsid w:val="00576611"/>
    <w:rsid w:val="00580615"/>
    <w:rsid w:val="00580AE8"/>
    <w:rsid w:val="00580CF9"/>
    <w:rsid w:val="0058221F"/>
    <w:rsid w:val="0058286D"/>
    <w:rsid w:val="0058360C"/>
    <w:rsid w:val="00584A7B"/>
    <w:rsid w:val="00585B14"/>
    <w:rsid w:val="00585F7D"/>
    <w:rsid w:val="00586DDB"/>
    <w:rsid w:val="00587A99"/>
    <w:rsid w:val="005969B3"/>
    <w:rsid w:val="00597092"/>
    <w:rsid w:val="00597D88"/>
    <w:rsid w:val="00597F4A"/>
    <w:rsid w:val="005A0057"/>
    <w:rsid w:val="005A08DB"/>
    <w:rsid w:val="005A556F"/>
    <w:rsid w:val="005A6666"/>
    <w:rsid w:val="005B1C35"/>
    <w:rsid w:val="005B39CF"/>
    <w:rsid w:val="005B3C59"/>
    <w:rsid w:val="005B4DB1"/>
    <w:rsid w:val="005B6BCF"/>
    <w:rsid w:val="005C40F7"/>
    <w:rsid w:val="005C48D5"/>
    <w:rsid w:val="005C4CDE"/>
    <w:rsid w:val="005C5567"/>
    <w:rsid w:val="005C5AEE"/>
    <w:rsid w:val="005D1EE7"/>
    <w:rsid w:val="005D23DB"/>
    <w:rsid w:val="005D3106"/>
    <w:rsid w:val="005D7146"/>
    <w:rsid w:val="005E108A"/>
    <w:rsid w:val="005E19E4"/>
    <w:rsid w:val="005E4DD5"/>
    <w:rsid w:val="005E61E9"/>
    <w:rsid w:val="005E7F39"/>
    <w:rsid w:val="00600E23"/>
    <w:rsid w:val="00601C8F"/>
    <w:rsid w:val="006026D4"/>
    <w:rsid w:val="006117B7"/>
    <w:rsid w:val="00614480"/>
    <w:rsid w:val="006203AE"/>
    <w:rsid w:val="00620A94"/>
    <w:rsid w:val="0062144B"/>
    <w:rsid w:val="0062174E"/>
    <w:rsid w:val="00623564"/>
    <w:rsid w:val="00624FC0"/>
    <w:rsid w:val="00633330"/>
    <w:rsid w:val="00635786"/>
    <w:rsid w:val="00637386"/>
    <w:rsid w:val="00640F4D"/>
    <w:rsid w:val="00641218"/>
    <w:rsid w:val="0064661A"/>
    <w:rsid w:val="00646BD6"/>
    <w:rsid w:val="00647D79"/>
    <w:rsid w:val="0065320F"/>
    <w:rsid w:val="00665283"/>
    <w:rsid w:val="006660FE"/>
    <w:rsid w:val="006672BC"/>
    <w:rsid w:val="0067198D"/>
    <w:rsid w:val="0067356A"/>
    <w:rsid w:val="00673A1F"/>
    <w:rsid w:val="00673F2E"/>
    <w:rsid w:val="00674E91"/>
    <w:rsid w:val="00674F1C"/>
    <w:rsid w:val="00675584"/>
    <w:rsid w:val="00676EF0"/>
    <w:rsid w:val="0067704D"/>
    <w:rsid w:val="00677A51"/>
    <w:rsid w:val="0068030E"/>
    <w:rsid w:val="00682352"/>
    <w:rsid w:val="00682DED"/>
    <w:rsid w:val="00685046"/>
    <w:rsid w:val="00687DD6"/>
    <w:rsid w:val="00695FC0"/>
    <w:rsid w:val="006A00E9"/>
    <w:rsid w:val="006A2EE7"/>
    <w:rsid w:val="006A600C"/>
    <w:rsid w:val="006A71CD"/>
    <w:rsid w:val="006B0A35"/>
    <w:rsid w:val="006B403F"/>
    <w:rsid w:val="006C059D"/>
    <w:rsid w:val="006D43BE"/>
    <w:rsid w:val="006D649F"/>
    <w:rsid w:val="006E144C"/>
    <w:rsid w:val="006E6CCD"/>
    <w:rsid w:val="006E79C6"/>
    <w:rsid w:val="006F0E56"/>
    <w:rsid w:val="006F2306"/>
    <w:rsid w:val="006F27E6"/>
    <w:rsid w:val="006F4521"/>
    <w:rsid w:val="006F659A"/>
    <w:rsid w:val="00700909"/>
    <w:rsid w:val="00701B97"/>
    <w:rsid w:val="0070371D"/>
    <w:rsid w:val="007048B2"/>
    <w:rsid w:val="00705844"/>
    <w:rsid w:val="007063C5"/>
    <w:rsid w:val="00711822"/>
    <w:rsid w:val="007162AB"/>
    <w:rsid w:val="00717B05"/>
    <w:rsid w:val="00717B89"/>
    <w:rsid w:val="00720A11"/>
    <w:rsid w:val="0072265D"/>
    <w:rsid w:val="0072316E"/>
    <w:rsid w:val="00724285"/>
    <w:rsid w:val="00724FFB"/>
    <w:rsid w:val="0072623F"/>
    <w:rsid w:val="00727AB7"/>
    <w:rsid w:val="00732262"/>
    <w:rsid w:val="007329A5"/>
    <w:rsid w:val="00732A92"/>
    <w:rsid w:val="00735A5A"/>
    <w:rsid w:val="00735D4F"/>
    <w:rsid w:val="007401E7"/>
    <w:rsid w:val="007415EF"/>
    <w:rsid w:val="0074185F"/>
    <w:rsid w:val="00743B41"/>
    <w:rsid w:val="00744A81"/>
    <w:rsid w:val="00745717"/>
    <w:rsid w:val="00750C68"/>
    <w:rsid w:val="00750E27"/>
    <w:rsid w:val="00752F8C"/>
    <w:rsid w:val="00755FF1"/>
    <w:rsid w:val="0075750A"/>
    <w:rsid w:val="00760180"/>
    <w:rsid w:val="00762C1A"/>
    <w:rsid w:val="00763147"/>
    <w:rsid w:val="00763396"/>
    <w:rsid w:val="00763998"/>
    <w:rsid w:val="00763DAC"/>
    <w:rsid w:val="007669B6"/>
    <w:rsid w:val="00771D8F"/>
    <w:rsid w:val="00773753"/>
    <w:rsid w:val="00776D5C"/>
    <w:rsid w:val="00780027"/>
    <w:rsid w:val="00784989"/>
    <w:rsid w:val="00787222"/>
    <w:rsid w:val="00787594"/>
    <w:rsid w:val="00787AD3"/>
    <w:rsid w:val="00791D4D"/>
    <w:rsid w:val="00791E96"/>
    <w:rsid w:val="007976D8"/>
    <w:rsid w:val="007A0A18"/>
    <w:rsid w:val="007A14F0"/>
    <w:rsid w:val="007A19C1"/>
    <w:rsid w:val="007A1BB6"/>
    <w:rsid w:val="007A2CD8"/>
    <w:rsid w:val="007A2E69"/>
    <w:rsid w:val="007A2F29"/>
    <w:rsid w:val="007A7C4B"/>
    <w:rsid w:val="007B0394"/>
    <w:rsid w:val="007B0B75"/>
    <w:rsid w:val="007B2FBD"/>
    <w:rsid w:val="007B356E"/>
    <w:rsid w:val="007B37F2"/>
    <w:rsid w:val="007B3F32"/>
    <w:rsid w:val="007B456A"/>
    <w:rsid w:val="007B5448"/>
    <w:rsid w:val="007B59BD"/>
    <w:rsid w:val="007B64BE"/>
    <w:rsid w:val="007C1969"/>
    <w:rsid w:val="007C374F"/>
    <w:rsid w:val="007C4434"/>
    <w:rsid w:val="007C4547"/>
    <w:rsid w:val="007C6776"/>
    <w:rsid w:val="007C7A97"/>
    <w:rsid w:val="007D08AA"/>
    <w:rsid w:val="007D418B"/>
    <w:rsid w:val="007D46B5"/>
    <w:rsid w:val="007D6B9D"/>
    <w:rsid w:val="007D78B4"/>
    <w:rsid w:val="007E3DD5"/>
    <w:rsid w:val="007E4B14"/>
    <w:rsid w:val="007E61DE"/>
    <w:rsid w:val="007E673A"/>
    <w:rsid w:val="007F10EF"/>
    <w:rsid w:val="007F362A"/>
    <w:rsid w:val="007F45BC"/>
    <w:rsid w:val="007F7D3D"/>
    <w:rsid w:val="008018F8"/>
    <w:rsid w:val="0080193A"/>
    <w:rsid w:val="00802F65"/>
    <w:rsid w:val="00802FEB"/>
    <w:rsid w:val="00807328"/>
    <w:rsid w:val="00807983"/>
    <w:rsid w:val="0081067B"/>
    <w:rsid w:val="00810AD8"/>
    <w:rsid w:val="00811A0B"/>
    <w:rsid w:val="00812EF6"/>
    <w:rsid w:val="00813200"/>
    <w:rsid w:val="008137D1"/>
    <w:rsid w:val="0081398B"/>
    <w:rsid w:val="00813C9E"/>
    <w:rsid w:val="00815D50"/>
    <w:rsid w:val="0081705E"/>
    <w:rsid w:val="00820028"/>
    <w:rsid w:val="00823E23"/>
    <w:rsid w:val="00823FE7"/>
    <w:rsid w:val="008251C9"/>
    <w:rsid w:val="0082582B"/>
    <w:rsid w:val="008316F2"/>
    <w:rsid w:val="00832284"/>
    <w:rsid w:val="00833AC5"/>
    <w:rsid w:val="00836520"/>
    <w:rsid w:val="00842B50"/>
    <w:rsid w:val="00843FE5"/>
    <w:rsid w:val="00847C55"/>
    <w:rsid w:val="00852124"/>
    <w:rsid w:val="00853671"/>
    <w:rsid w:val="00854828"/>
    <w:rsid w:val="00861D1C"/>
    <w:rsid w:val="00861EAB"/>
    <w:rsid w:val="00862F7B"/>
    <w:rsid w:val="00864AD8"/>
    <w:rsid w:val="00866A8D"/>
    <w:rsid w:val="00870031"/>
    <w:rsid w:val="0087041A"/>
    <w:rsid w:val="008803CE"/>
    <w:rsid w:val="00880539"/>
    <w:rsid w:val="008814E5"/>
    <w:rsid w:val="00881835"/>
    <w:rsid w:val="00883E96"/>
    <w:rsid w:val="008842B1"/>
    <w:rsid w:val="0088755E"/>
    <w:rsid w:val="00890E28"/>
    <w:rsid w:val="00892C00"/>
    <w:rsid w:val="0089304C"/>
    <w:rsid w:val="00895F22"/>
    <w:rsid w:val="00896E54"/>
    <w:rsid w:val="008A18B5"/>
    <w:rsid w:val="008A26D5"/>
    <w:rsid w:val="008A2ABC"/>
    <w:rsid w:val="008A3AF1"/>
    <w:rsid w:val="008A3B91"/>
    <w:rsid w:val="008A5B62"/>
    <w:rsid w:val="008B1AD9"/>
    <w:rsid w:val="008B3581"/>
    <w:rsid w:val="008B6B1B"/>
    <w:rsid w:val="008B6BFC"/>
    <w:rsid w:val="008C18EB"/>
    <w:rsid w:val="008C3AA8"/>
    <w:rsid w:val="008C4105"/>
    <w:rsid w:val="008C4BFE"/>
    <w:rsid w:val="008C701C"/>
    <w:rsid w:val="008C71D7"/>
    <w:rsid w:val="008D144D"/>
    <w:rsid w:val="008D1C31"/>
    <w:rsid w:val="008D2068"/>
    <w:rsid w:val="008D4862"/>
    <w:rsid w:val="008D577A"/>
    <w:rsid w:val="008D64BA"/>
    <w:rsid w:val="008E0336"/>
    <w:rsid w:val="008E2962"/>
    <w:rsid w:val="008E3001"/>
    <w:rsid w:val="008E3004"/>
    <w:rsid w:val="008E6321"/>
    <w:rsid w:val="008F053F"/>
    <w:rsid w:val="008F37B1"/>
    <w:rsid w:val="008F73FF"/>
    <w:rsid w:val="00900489"/>
    <w:rsid w:val="009004DE"/>
    <w:rsid w:val="00906FB3"/>
    <w:rsid w:val="00915743"/>
    <w:rsid w:val="00915D20"/>
    <w:rsid w:val="009237B7"/>
    <w:rsid w:val="009270C3"/>
    <w:rsid w:val="00930492"/>
    <w:rsid w:val="00931621"/>
    <w:rsid w:val="009329F9"/>
    <w:rsid w:val="00932DFF"/>
    <w:rsid w:val="009332EC"/>
    <w:rsid w:val="009366D8"/>
    <w:rsid w:val="00936FD2"/>
    <w:rsid w:val="00940F8B"/>
    <w:rsid w:val="009433DC"/>
    <w:rsid w:val="009435B6"/>
    <w:rsid w:val="00943B49"/>
    <w:rsid w:val="00945948"/>
    <w:rsid w:val="00945CAA"/>
    <w:rsid w:val="00945E73"/>
    <w:rsid w:val="0095568B"/>
    <w:rsid w:val="00957A90"/>
    <w:rsid w:val="009635B9"/>
    <w:rsid w:val="00963D0A"/>
    <w:rsid w:val="009664B7"/>
    <w:rsid w:val="00970611"/>
    <w:rsid w:val="00977E58"/>
    <w:rsid w:val="0098128A"/>
    <w:rsid w:val="00982460"/>
    <w:rsid w:val="00982A8F"/>
    <w:rsid w:val="00982D4C"/>
    <w:rsid w:val="00983FF5"/>
    <w:rsid w:val="00984520"/>
    <w:rsid w:val="00986A4E"/>
    <w:rsid w:val="0098726E"/>
    <w:rsid w:val="009878FA"/>
    <w:rsid w:val="00992F7B"/>
    <w:rsid w:val="00993434"/>
    <w:rsid w:val="009934F9"/>
    <w:rsid w:val="0099381A"/>
    <w:rsid w:val="00994C9F"/>
    <w:rsid w:val="009A00A6"/>
    <w:rsid w:val="009A1C8E"/>
    <w:rsid w:val="009A65B6"/>
    <w:rsid w:val="009A7BD9"/>
    <w:rsid w:val="009B0B50"/>
    <w:rsid w:val="009B0E4B"/>
    <w:rsid w:val="009B13C8"/>
    <w:rsid w:val="009B3FE7"/>
    <w:rsid w:val="009B5590"/>
    <w:rsid w:val="009B5C8D"/>
    <w:rsid w:val="009B76C1"/>
    <w:rsid w:val="009C0E10"/>
    <w:rsid w:val="009C2724"/>
    <w:rsid w:val="009C2D17"/>
    <w:rsid w:val="009C7A6A"/>
    <w:rsid w:val="009D1AA7"/>
    <w:rsid w:val="009D20E4"/>
    <w:rsid w:val="009D249B"/>
    <w:rsid w:val="009E3198"/>
    <w:rsid w:val="009E3F89"/>
    <w:rsid w:val="009E4F59"/>
    <w:rsid w:val="009E643E"/>
    <w:rsid w:val="009F2239"/>
    <w:rsid w:val="009F471F"/>
    <w:rsid w:val="009F5A02"/>
    <w:rsid w:val="009F6A05"/>
    <w:rsid w:val="009F73FC"/>
    <w:rsid w:val="009F7E14"/>
    <w:rsid w:val="00A104D5"/>
    <w:rsid w:val="00A10E5F"/>
    <w:rsid w:val="00A15CEC"/>
    <w:rsid w:val="00A1774F"/>
    <w:rsid w:val="00A21CF7"/>
    <w:rsid w:val="00A239C2"/>
    <w:rsid w:val="00A25B88"/>
    <w:rsid w:val="00A262EB"/>
    <w:rsid w:val="00A2729F"/>
    <w:rsid w:val="00A277C4"/>
    <w:rsid w:val="00A277D4"/>
    <w:rsid w:val="00A30C66"/>
    <w:rsid w:val="00A34165"/>
    <w:rsid w:val="00A341F7"/>
    <w:rsid w:val="00A345C2"/>
    <w:rsid w:val="00A35363"/>
    <w:rsid w:val="00A36199"/>
    <w:rsid w:val="00A36CF6"/>
    <w:rsid w:val="00A371B3"/>
    <w:rsid w:val="00A42C98"/>
    <w:rsid w:val="00A43B15"/>
    <w:rsid w:val="00A45EA2"/>
    <w:rsid w:val="00A500ED"/>
    <w:rsid w:val="00A62B2E"/>
    <w:rsid w:val="00A663F3"/>
    <w:rsid w:val="00A710D0"/>
    <w:rsid w:val="00A727BF"/>
    <w:rsid w:val="00A74FF6"/>
    <w:rsid w:val="00A767E5"/>
    <w:rsid w:val="00A77AE2"/>
    <w:rsid w:val="00A8008C"/>
    <w:rsid w:val="00A80150"/>
    <w:rsid w:val="00A80596"/>
    <w:rsid w:val="00A81AAF"/>
    <w:rsid w:val="00A81D3B"/>
    <w:rsid w:val="00A821FF"/>
    <w:rsid w:val="00A84596"/>
    <w:rsid w:val="00A84ADF"/>
    <w:rsid w:val="00A86CE8"/>
    <w:rsid w:val="00A92A43"/>
    <w:rsid w:val="00A95377"/>
    <w:rsid w:val="00A963D6"/>
    <w:rsid w:val="00AA46DA"/>
    <w:rsid w:val="00AA63CB"/>
    <w:rsid w:val="00AA6B1B"/>
    <w:rsid w:val="00AA70D4"/>
    <w:rsid w:val="00AB0F77"/>
    <w:rsid w:val="00AB0F83"/>
    <w:rsid w:val="00AB1FF6"/>
    <w:rsid w:val="00AB225C"/>
    <w:rsid w:val="00AB432E"/>
    <w:rsid w:val="00AB6D6F"/>
    <w:rsid w:val="00AB7E29"/>
    <w:rsid w:val="00AC0014"/>
    <w:rsid w:val="00AC006D"/>
    <w:rsid w:val="00AC334F"/>
    <w:rsid w:val="00AC3793"/>
    <w:rsid w:val="00AC7E7B"/>
    <w:rsid w:val="00AD11A2"/>
    <w:rsid w:val="00AD18DB"/>
    <w:rsid w:val="00AD2130"/>
    <w:rsid w:val="00AD3DA5"/>
    <w:rsid w:val="00AD441B"/>
    <w:rsid w:val="00AD4CB7"/>
    <w:rsid w:val="00AD5373"/>
    <w:rsid w:val="00AD68E5"/>
    <w:rsid w:val="00AD6BD4"/>
    <w:rsid w:val="00AE3D2E"/>
    <w:rsid w:val="00AF32A3"/>
    <w:rsid w:val="00AF51D5"/>
    <w:rsid w:val="00AF64BC"/>
    <w:rsid w:val="00B01C7B"/>
    <w:rsid w:val="00B06A88"/>
    <w:rsid w:val="00B10C11"/>
    <w:rsid w:val="00B14354"/>
    <w:rsid w:val="00B146A8"/>
    <w:rsid w:val="00B15A3F"/>
    <w:rsid w:val="00B20143"/>
    <w:rsid w:val="00B210AC"/>
    <w:rsid w:val="00B22A2E"/>
    <w:rsid w:val="00B23561"/>
    <w:rsid w:val="00B24419"/>
    <w:rsid w:val="00B24970"/>
    <w:rsid w:val="00B25B2D"/>
    <w:rsid w:val="00B26E00"/>
    <w:rsid w:val="00B27CCD"/>
    <w:rsid w:val="00B31349"/>
    <w:rsid w:val="00B32698"/>
    <w:rsid w:val="00B346F4"/>
    <w:rsid w:val="00B3514E"/>
    <w:rsid w:val="00B40B8A"/>
    <w:rsid w:val="00B41AD9"/>
    <w:rsid w:val="00B47A62"/>
    <w:rsid w:val="00B47CFC"/>
    <w:rsid w:val="00B52293"/>
    <w:rsid w:val="00B527B4"/>
    <w:rsid w:val="00B6280A"/>
    <w:rsid w:val="00B641F7"/>
    <w:rsid w:val="00B64D3D"/>
    <w:rsid w:val="00B64EDF"/>
    <w:rsid w:val="00B67CC5"/>
    <w:rsid w:val="00B754C7"/>
    <w:rsid w:val="00B77DE7"/>
    <w:rsid w:val="00B80D97"/>
    <w:rsid w:val="00B849A9"/>
    <w:rsid w:val="00B879BF"/>
    <w:rsid w:val="00B9111D"/>
    <w:rsid w:val="00B9296D"/>
    <w:rsid w:val="00B9370F"/>
    <w:rsid w:val="00B947DC"/>
    <w:rsid w:val="00B95EDC"/>
    <w:rsid w:val="00B96BDB"/>
    <w:rsid w:val="00BA11E2"/>
    <w:rsid w:val="00BA1DCF"/>
    <w:rsid w:val="00BA2127"/>
    <w:rsid w:val="00BB3A26"/>
    <w:rsid w:val="00BB517E"/>
    <w:rsid w:val="00BB7B40"/>
    <w:rsid w:val="00BC0BAC"/>
    <w:rsid w:val="00BC0BD1"/>
    <w:rsid w:val="00BC1217"/>
    <w:rsid w:val="00BC2C5C"/>
    <w:rsid w:val="00BC493F"/>
    <w:rsid w:val="00BC554B"/>
    <w:rsid w:val="00BC570F"/>
    <w:rsid w:val="00BC7625"/>
    <w:rsid w:val="00BD08B8"/>
    <w:rsid w:val="00BD2299"/>
    <w:rsid w:val="00BD2A78"/>
    <w:rsid w:val="00BD48CC"/>
    <w:rsid w:val="00BD4A93"/>
    <w:rsid w:val="00BD4FF9"/>
    <w:rsid w:val="00BD5E12"/>
    <w:rsid w:val="00BE1EBC"/>
    <w:rsid w:val="00BE1FD9"/>
    <w:rsid w:val="00BE2958"/>
    <w:rsid w:val="00BE6433"/>
    <w:rsid w:val="00BE649B"/>
    <w:rsid w:val="00BF023D"/>
    <w:rsid w:val="00BF1538"/>
    <w:rsid w:val="00BF1F3A"/>
    <w:rsid w:val="00BF23D7"/>
    <w:rsid w:val="00BF38BC"/>
    <w:rsid w:val="00C0094B"/>
    <w:rsid w:val="00C01C39"/>
    <w:rsid w:val="00C02CA5"/>
    <w:rsid w:val="00C065CF"/>
    <w:rsid w:val="00C07EE0"/>
    <w:rsid w:val="00C14763"/>
    <w:rsid w:val="00C14A34"/>
    <w:rsid w:val="00C20C97"/>
    <w:rsid w:val="00C21803"/>
    <w:rsid w:val="00C21A09"/>
    <w:rsid w:val="00C21F7F"/>
    <w:rsid w:val="00C22D52"/>
    <w:rsid w:val="00C2306D"/>
    <w:rsid w:val="00C245BE"/>
    <w:rsid w:val="00C24D14"/>
    <w:rsid w:val="00C2603E"/>
    <w:rsid w:val="00C2621A"/>
    <w:rsid w:val="00C3067E"/>
    <w:rsid w:val="00C325E1"/>
    <w:rsid w:val="00C32EDC"/>
    <w:rsid w:val="00C33237"/>
    <w:rsid w:val="00C33523"/>
    <w:rsid w:val="00C344C1"/>
    <w:rsid w:val="00C362B6"/>
    <w:rsid w:val="00C369BA"/>
    <w:rsid w:val="00C4014A"/>
    <w:rsid w:val="00C43F70"/>
    <w:rsid w:val="00C451E6"/>
    <w:rsid w:val="00C5257E"/>
    <w:rsid w:val="00C54141"/>
    <w:rsid w:val="00C55B12"/>
    <w:rsid w:val="00C55ECD"/>
    <w:rsid w:val="00C579D0"/>
    <w:rsid w:val="00C64EB5"/>
    <w:rsid w:val="00C658AC"/>
    <w:rsid w:val="00C6592B"/>
    <w:rsid w:val="00C67F7D"/>
    <w:rsid w:val="00C712CC"/>
    <w:rsid w:val="00C7629E"/>
    <w:rsid w:val="00C767D9"/>
    <w:rsid w:val="00C807C3"/>
    <w:rsid w:val="00C8415A"/>
    <w:rsid w:val="00C865AE"/>
    <w:rsid w:val="00C87C46"/>
    <w:rsid w:val="00C925FF"/>
    <w:rsid w:val="00C97EE0"/>
    <w:rsid w:val="00CA3F62"/>
    <w:rsid w:val="00CA5538"/>
    <w:rsid w:val="00CB5C1A"/>
    <w:rsid w:val="00CB606B"/>
    <w:rsid w:val="00CB63D7"/>
    <w:rsid w:val="00CC05D2"/>
    <w:rsid w:val="00CC4F6C"/>
    <w:rsid w:val="00CC50FB"/>
    <w:rsid w:val="00CC5786"/>
    <w:rsid w:val="00CD2F01"/>
    <w:rsid w:val="00CD44D1"/>
    <w:rsid w:val="00CD45AC"/>
    <w:rsid w:val="00CD46B3"/>
    <w:rsid w:val="00CD624C"/>
    <w:rsid w:val="00CD77FA"/>
    <w:rsid w:val="00CE4AC2"/>
    <w:rsid w:val="00CE52C0"/>
    <w:rsid w:val="00CE5C0D"/>
    <w:rsid w:val="00CE7E03"/>
    <w:rsid w:val="00CF1190"/>
    <w:rsid w:val="00CF1BE7"/>
    <w:rsid w:val="00CF41F0"/>
    <w:rsid w:val="00CF51DA"/>
    <w:rsid w:val="00D00FE3"/>
    <w:rsid w:val="00D053AF"/>
    <w:rsid w:val="00D10113"/>
    <w:rsid w:val="00D10283"/>
    <w:rsid w:val="00D12AE3"/>
    <w:rsid w:val="00D14ADD"/>
    <w:rsid w:val="00D154E8"/>
    <w:rsid w:val="00D16C3A"/>
    <w:rsid w:val="00D2013F"/>
    <w:rsid w:val="00D2137B"/>
    <w:rsid w:val="00D24779"/>
    <w:rsid w:val="00D2693C"/>
    <w:rsid w:val="00D27532"/>
    <w:rsid w:val="00D278AB"/>
    <w:rsid w:val="00D30B57"/>
    <w:rsid w:val="00D30E62"/>
    <w:rsid w:val="00D321E9"/>
    <w:rsid w:val="00D3461C"/>
    <w:rsid w:val="00D36485"/>
    <w:rsid w:val="00D44E37"/>
    <w:rsid w:val="00D46767"/>
    <w:rsid w:val="00D46B27"/>
    <w:rsid w:val="00D476D9"/>
    <w:rsid w:val="00D47D1E"/>
    <w:rsid w:val="00D5060E"/>
    <w:rsid w:val="00D56780"/>
    <w:rsid w:val="00D573F3"/>
    <w:rsid w:val="00D626C8"/>
    <w:rsid w:val="00D656AE"/>
    <w:rsid w:val="00D67F83"/>
    <w:rsid w:val="00D7131F"/>
    <w:rsid w:val="00D8457E"/>
    <w:rsid w:val="00D857FD"/>
    <w:rsid w:val="00D87703"/>
    <w:rsid w:val="00D951F4"/>
    <w:rsid w:val="00DA0D47"/>
    <w:rsid w:val="00DA19C1"/>
    <w:rsid w:val="00DA306C"/>
    <w:rsid w:val="00DA49E4"/>
    <w:rsid w:val="00DA50D6"/>
    <w:rsid w:val="00DA5B4C"/>
    <w:rsid w:val="00DA6CE4"/>
    <w:rsid w:val="00DB406D"/>
    <w:rsid w:val="00DB6653"/>
    <w:rsid w:val="00DB6A1D"/>
    <w:rsid w:val="00DC206C"/>
    <w:rsid w:val="00DC23E5"/>
    <w:rsid w:val="00DC2570"/>
    <w:rsid w:val="00DC5514"/>
    <w:rsid w:val="00DC5661"/>
    <w:rsid w:val="00DD0705"/>
    <w:rsid w:val="00DD654E"/>
    <w:rsid w:val="00DD662C"/>
    <w:rsid w:val="00DE0D50"/>
    <w:rsid w:val="00DE12FF"/>
    <w:rsid w:val="00DE39F2"/>
    <w:rsid w:val="00DE5EB1"/>
    <w:rsid w:val="00DE690E"/>
    <w:rsid w:val="00DF0B7F"/>
    <w:rsid w:val="00DF184A"/>
    <w:rsid w:val="00DF22B4"/>
    <w:rsid w:val="00DF4058"/>
    <w:rsid w:val="00DF56C6"/>
    <w:rsid w:val="00E03D9C"/>
    <w:rsid w:val="00E05106"/>
    <w:rsid w:val="00E06972"/>
    <w:rsid w:val="00E06ADC"/>
    <w:rsid w:val="00E11406"/>
    <w:rsid w:val="00E127B7"/>
    <w:rsid w:val="00E12ED2"/>
    <w:rsid w:val="00E15382"/>
    <w:rsid w:val="00E16FB9"/>
    <w:rsid w:val="00E17177"/>
    <w:rsid w:val="00E1761B"/>
    <w:rsid w:val="00E17B96"/>
    <w:rsid w:val="00E21342"/>
    <w:rsid w:val="00E2201B"/>
    <w:rsid w:val="00E23426"/>
    <w:rsid w:val="00E24D03"/>
    <w:rsid w:val="00E25A0E"/>
    <w:rsid w:val="00E30CBF"/>
    <w:rsid w:val="00E31A43"/>
    <w:rsid w:val="00E31E09"/>
    <w:rsid w:val="00E35204"/>
    <w:rsid w:val="00E368EF"/>
    <w:rsid w:val="00E37A85"/>
    <w:rsid w:val="00E41674"/>
    <w:rsid w:val="00E42829"/>
    <w:rsid w:val="00E44793"/>
    <w:rsid w:val="00E4592C"/>
    <w:rsid w:val="00E47E94"/>
    <w:rsid w:val="00E53CD5"/>
    <w:rsid w:val="00E560BB"/>
    <w:rsid w:val="00E5611C"/>
    <w:rsid w:val="00E611C8"/>
    <w:rsid w:val="00E61BC2"/>
    <w:rsid w:val="00E63505"/>
    <w:rsid w:val="00E67871"/>
    <w:rsid w:val="00E720FF"/>
    <w:rsid w:val="00E72672"/>
    <w:rsid w:val="00E72F5C"/>
    <w:rsid w:val="00E72F9C"/>
    <w:rsid w:val="00E733F3"/>
    <w:rsid w:val="00E7405F"/>
    <w:rsid w:val="00E74D2E"/>
    <w:rsid w:val="00E7542F"/>
    <w:rsid w:val="00E83C02"/>
    <w:rsid w:val="00E928E3"/>
    <w:rsid w:val="00E937BC"/>
    <w:rsid w:val="00EA1615"/>
    <w:rsid w:val="00EA34DF"/>
    <w:rsid w:val="00EA382D"/>
    <w:rsid w:val="00EA4F19"/>
    <w:rsid w:val="00EA5FCF"/>
    <w:rsid w:val="00EA6ED2"/>
    <w:rsid w:val="00EA7C75"/>
    <w:rsid w:val="00EB1C65"/>
    <w:rsid w:val="00EB1E93"/>
    <w:rsid w:val="00EB52F2"/>
    <w:rsid w:val="00EB55C6"/>
    <w:rsid w:val="00EB5890"/>
    <w:rsid w:val="00EB62F0"/>
    <w:rsid w:val="00EB6781"/>
    <w:rsid w:val="00EB77CB"/>
    <w:rsid w:val="00EC0783"/>
    <w:rsid w:val="00EC1B0E"/>
    <w:rsid w:val="00EC3ED0"/>
    <w:rsid w:val="00EC6718"/>
    <w:rsid w:val="00ED0C9B"/>
    <w:rsid w:val="00ED16F4"/>
    <w:rsid w:val="00ED1C66"/>
    <w:rsid w:val="00ED24FF"/>
    <w:rsid w:val="00ED2794"/>
    <w:rsid w:val="00ED6CD7"/>
    <w:rsid w:val="00ED6D16"/>
    <w:rsid w:val="00ED70C4"/>
    <w:rsid w:val="00EE5A6E"/>
    <w:rsid w:val="00EE6D1C"/>
    <w:rsid w:val="00EF1FDE"/>
    <w:rsid w:val="00EF2419"/>
    <w:rsid w:val="00EF3A11"/>
    <w:rsid w:val="00EF59B8"/>
    <w:rsid w:val="00EF6809"/>
    <w:rsid w:val="00EF7929"/>
    <w:rsid w:val="00EF7EA2"/>
    <w:rsid w:val="00F03BFC"/>
    <w:rsid w:val="00F123C7"/>
    <w:rsid w:val="00F146D5"/>
    <w:rsid w:val="00F1491B"/>
    <w:rsid w:val="00F20630"/>
    <w:rsid w:val="00F236BE"/>
    <w:rsid w:val="00F2430D"/>
    <w:rsid w:val="00F25552"/>
    <w:rsid w:val="00F25A65"/>
    <w:rsid w:val="00F25B63"/>
    <w:rsid w:val="00F320FF"/>
    <w:rsid w:val="00F33D7D"/>
    <w:rsid w:val="00F41538"/>
    <w:rsid w:val="00F439FD"/>
    <w:rsid w:val="00F46BC7"/>
    <w:rsid w:val="00F512C9"/>
    <w:rsid w:val="00F52B15"/>
    <w:rsid w:val="00F54BF9"/>
    <w:rsid w:val="00F5627A"/>
    <w:rsid w:val="00F56823"/>
    <w:rsid w:val="00F64E41"/>
    <w:rsid w:val="00F70587"/>
    <w:rsid w:val="00F71D1D"/>
    <w:rsid w:val="00F73106"/>
    <w:rsid w:val="00F753CC"/>
    <w:rsid w:val="00F7636C"/>
    <w:rsid w:val="00F865AE"/>
    <w:rsid w:val="00F86FAD"/>
    <w:rsid w:val="00F9129C"/>
    <w:rsid w:val="00F91519"/>
    <w:rsid w:val="00F916A0"/>
    <w:rsid w:val="00F948CE"/>
    <w:rsid w:val="00F9660E"/>
    <w:rsid w:val="00F977ED"/>
    <w:rsid w:val="00FA243F"/>
    <w:rsid w:val="00FA6B91"/>
    <w:rsid w:val="00FB0811"/>
    <w:rsid w:val="00FB26C0"/>
    <w:rsid w:val="00FB3408"/>
    <w:rsid w:val="00FB3485"/>
    <w:rsid w:val="00FB7759"/>
    <w:rsid w:val="00FC0DEB"/>
    <w:rsid w:val="00FC15D2"/>
    <w:rsid w:val="00FC191E"/>
    <w:rsid w:val="00FC6F4A"/>
    <w:rsid w:val="00FD51B4"/>
    <w:rsid w:val="00FD5719"/>
    <w:rsid w:val="00FE0109"/>
    <w:rsid w:val="00FE29E6"/>
    <w:rsid w:val="00FE2CB1"/>
    <w:rsid w:val="00FE46DD"/>
    <w:rsid w:val="00FE4B4E"/>
    <w:rsid w:val="00FE4DD5"/>
    <w:rsid w:val="00FF2735"/>
    <w:rsid w:val="00FF46DC"/>
    <w:rsid w:val="01444B3C"/>
    <w:rsid w:val="01CA8749"/>
    <w:rsid w:val="020DCEC9"/>
    <w:rsid w:val="0222D4C2"/>
    <w:rsid w:val="02A754BE"/>
    <w:rsid w:val="03916BCE"/>
    <w:rsid w:val="03A4A973"/>
    <w:rsid w:val="04E2964B"/>
    <w:rsid w:val="04F19D21"/>
    <w:rsid w:val="05D98565"/>
    <w:rsid w:val="05E3DA55"/>
    <w:rsid w:val="060D21C7"/>
    <w:rsid w:val="06391B59"/>
    <w:rsid w:val="06396851"/>
    <w:rsid w:val="06800C1F"/>
    <w:rsid w:val="069DB522"/>
    <w:rsid w:val="06D43D46"/>
    <w:rsid w:val="075C2A6F"/>
    <w:rsid w:val="075F52D0"/>
    <w:rsid w:val="0780E2C2"/>
    <w:rsid w:val="07B98AEF"/>
    <w:rsid w:val="0835B34E"/>
    <w:rsid w:val="0859D417"/>
    <w:rsid w:val="0864736D"/>
    <w:rsid w:val="086CAF13"/>
    <w:rsid w:val="0891883A"/>
    <w:rsid w:val="09182FE6"/>
    <w:rsid w:val="09EEBFFB"/>
    <w:rsid w:val="09FB803B"/>
    <w:rsid w:val="0A4B1883"/>
    <w:rsid w:val="0B4DB66B"/>
    <w:rsid w:val="0B63FD99"/>
    <w:rsid w:val="0BD0737D"/>
    <w:rsid w:val="0C22E0FE"/>
    <w:rsid w:val="0C401A9A"/>
    <w:rsid w:val="0CA87402"/>
    <w:rsid w:val="0CC6922F"/>
    <w:rsid w:val="0D0D996F"/>
    <w:rsid w:val="0D208723"/>
    <w:rsid w:val="0D226AFF"/>
    <w:rsid w:val="0D5466DB"/>
    <w:rsid w:val="0DE32F3E"/>
    <w:rsid w:val="0DFD06BE"/>
    <w:rsid w:val="0E626290"/>
    <w:rsid w:val="0ED3B4F1"/>
    <w:rsid w:val="0EE5050C"/>
    <w:rsid w:val="0F5D64B0"/>
    <w:rsid w:val="0F71943E"/>
    <w:rsid w:val="0F77BB5C"/>
    <w:rsid w:val="0FEE1F94"/>
    <w:rsid w:val="101F5271"/>
    <w:rsid w:val="103FB807"/>
    <w:rsid w:val="105E3E76"/>
    <w:rsid w:val="10C503DD"/>
    <w:rsid w:val="115DA218"/>
    <w:rsid w:val="119A4489"/>
    <w:rsid w:val="11A7FE72"/>
    <w:rsid w:val="11B75B2C"/>
    <w:rsid w:val="11E0CB41"/>
    <w:rsid w:val="12037E58"/>
    <w:rsid w:val="1217464D"/>
    <w:rsid w:val="12D90F6A"/>
    <w:rsid w:val="1342FBAC"/>
    <w:rsid w:val="1375278F"/>
    <w:rsid w:val="13D1CF71"/>
    <w:rsid w:val="13E20E66"/>
    <w:rsid w:val="13FF4E40"/>
    <w:rsid w:val="141CBC85"/>
    <w:rsid w:val="148A9424"/>
    <w:rsid w:val="14C04B6A"/>
    <w:rsid w:val="14E3369C"/>
    <w:rsid w:val="14FBA580"/>
    <w:rsid w:val="1612ED7D"/>
    <w:rsid w:val="161E71BD"/>
    <w:rsid w:val="162216A1"/>
    <w:rsid w:val="16987446"/>
    <w:rsid w:val="16AF4A55"/>
    <w:rsid w:val="16B50A55"/>
    <w:rsid w:val="16C59E79"/>
    <w:rsid w:val="1727A14B"/>
    <w:rsid w:val="176C5E75"/>
    <w:rsid w:val="17768107"/>
    <w:rsid w:val="1793A16F"/>
    <w:rsid w:val="17B69EE5"/>
    <w:rsid w:val="18301962"/>
    <w:rsid w:val="185DD70F"/>
    <w:rsid w:val="187B6A0C"/>
    <w:rsid w:val="18BD0DAB"/>
    <w:rsid w:val="1935EC0D"/>
    <w:rsid w:val="1ADCCDED"/>
    <w:rsid w:val="1B1EFFA9"/>
    <w:rsid w:val="1B27BD3B"/>
    <w:rsid w:val="1B4E949A"/>
    <w:rsid w:val="1B9E01F3"/>
    <w:rsid w:val="1BA3724D"/>
    <w:rsid w:val="1BADE7FA"/>
    <w:rsid w:val="1C6FE72C"/>
    <w:rsid w:val="1CBA5B19"/>
    <w:rsid w:val="1D2959AC"/>
    <w:rsid w:val="1D36479C"/>
    <w:rsid w:val="1D6471E7"/>
    <w:rsid w:val="1D821D86"/>
    <w:rsid w:val="1DB3B222"/>
    <w:rsid w:val="1DE5DD48"/>
    <w:rsid w:val="1E2FAFA6"/>
    <w:rsid w:val="1E5F5DFD"/>
    <w:rsid w:val="1E6D7C68"/>
    <w:rsid w:val="1EE0DFB0"/>
    <w:rsid w:val="1EE0E2A6"/>
    <w:rsid w:val="1EEB684C"/>
    <w:rsid w:val="1FC4FE5C"/>
    <w:rsid w:val="1FE488DA"/>
    <w:rsid w:val="1FEAF4BE"/>
    <w:rsid w:val="1FF3C6DB"/>
    <w:rsid w:val="200E8E26"/>
    <w:rsid w:val="20224F2C"/>
    <w:rsid w:val="209A01F9"/>
    <w:rsid w:val="20E4AC25"/>
    <w:rsid w:val="20ED4C64"/>
    <w:rsid w:val="213C7290"/>
    <w:rsid w:val="2150B466"/>
    <w:rsid w:val="21998214"/>
    <w:rsid w:val="21BBE283"/>
    <w:rsid w:val="21ED1F79"/>
    <w:rsid w:val="23357E33"/>
    <w:rsid w:val="239B2B6C"/>
    <w:rsid w:val="23B5B409"/>
    <w:rsid w:val="23D8D6DE"/>
    <w:rsid w:val="23DFB19A"/>
    <w:rsid w:val="23F72DA6"/>
    <w:rsid w:val="244989AD"/>
    <w:rsid w:val="246D26AE"/>
    <w:rsid w:val="24826AE3"/>
    <w:rsid w:val="24DEDE39"/>
    <w:rsid w:val="254C4F59"/>
    <w:rsid w:val="255444B6"/>
    <w:rsid w:val="25D08D81"/>
    <w:rsid w:val="25D21547"/>
    <w:rsid w:val="25D876D8"/>
    <w:rsid w:val="25DA615E"/>
    <w:rsid w:val="25ED796A"/>
    <w:rsid w:val="2604C534"/>
    <w:rsid w:val="26092A63"/>
    <w:rsid w:val="263ED421"/>
    <w:rsid w:val="2644DA83"/>
    <w:rsid w:val="265C34FB"/>
    <w:rsid w:val="26A91A9A"/>
    <w:rsid w:val="27000B30"/>
    <w:rsid w:val="27075429"/>
    <w:rsid w:val="272F1C52"/>
    <w:rsid w:val="275DAB0D"/>
    <w:rsid w:val="279AB773"/>
    <w:rsid w:val="280A62B3"/>
    <w:rsid w:val="2825EEE2"/>
    <w:rsid w:val="291A9258"/>
    <w:rsid w:val="293687D4"/>
    <w:rsid w:val="295236F5"/>
    <w:rsid w:val="297A4FD3"/>
    <w:rsid w:val="298B93A0"/>
    <w:rsid w:val="299FAABD"/>
    <w:rsid w:val="29AA5CDC"/>
    <w:rsid w:val="29CE30FE"/>
    <w:rsid w:val="29D51520"/>
    <w:rsid w:val="2B31CF55"/>
    <w:rsid w:val="2C8DFF26"/>
    <w:rsid w:val="2CE148D4"/>
    <w:rsid w:val="2CEBD0CE"/>
    <w:rsid w:val="2D1ADAB7"/>
    <w:rsid w:val="2DB31CC9"/>
    <w:rsid w:val="2DB48E7D"/>
    <w:rsid w:val="2DF6F7B8"/>
    <w:rsid w:val="2E0C9143"/>
    <w:rsid w:val="2E697017"/>
    <w:rsid w:val="2E913A55"/>
    <w:rsid w:val="2EB2200E"/>
    <w:rsid w:val="2EB6AB18"/>
    <w:rsid w:val="2F1C9316"/>
    <w:rsid w:val="30EB64F6"/>
    <w:rsid w:val="323A6ABE"/>
    <w:rsid w:val="328C48A0"/>
    <w:rsid w:val="32935BBD"/>
    <w:rsid w:val="33100B0D"/>
    <w:rsid w:val="33DA743F"/>
    <w:rsid w:val="33E45884"/>
    <w:rsid w:val="346A556F"/>
    <w:rsid w:val="3475B1A3"/>
    <w:rsid w:val="347ACEF5"/>
    <w:rsid w:val="34D300AC"/>
    <w:rsid w:val="350824CC"/>
    <w:rsid w:val="352340E3"/>
    <w:rsid w:val="35A67805"/>
    <w:rsid w:val="367B9B7E"/>
    <w:rsid w:val="369A6FCB"/>
    <w:rsid w:val="36D2309D"/>
    <w:rsid w:val="36DA4451"/>
    <w:rsid w:val="37179B72"/>
    <w:rsid w:val="372ABBFF"/>
    <w:rsid w:val="37321541"/>
    <w:rsid w:val="3792090B"/>
    <w:rsid w:val="3799B480"/>
    <w:rsid w:val="379C0920"/>
    <w:rsid w:val="37F9D5D6"/>
    <w:rsid w:val="385777BE"/>
    <w:rsid w:val="38C4D05F"/>
    <w:rsid w:val="3A55AD12"/>
    <w:rsid w:val="3B5308B0"/>
    <w:rsid w:val="3B62FD8F"/>
    <w:rsid w:val="3BA3739F"/>
    <w:rsid w:val="3BF60B88"/>
    <w:rsid w:val="3C057AD1"/>
    <w:rsid w:val="3C1D6BEB"/>
    <w:rsid w:val="3C950373"/>
    <w:rsid w:val="3D601F02"/>
    <w:rsid w:val="3D64B108"/>
    <w:rsid w:val="3D9FA97D"/>
    <w:rsid w:val="3DA3E701"/>
    <w:rsid w:val="3DF9B0B6"/>
    <w:rsid w:val="3E4D54AF"/>
    <w:rsid w:val="3F36A857"/>
    <w:rsid w:val="3FA5552D"/>
    <w:rsid w:val="3FDE474B"/>
    <w:rsid w:val="40C2D011"/>
    <w:rsid w:val="40D278B8"/>
    <w:rsid w:val="40F95636"/>
    <w:rsid w:val="412CF2AB"/>
    <w:rsid w:val="4238363B"/>
    <w:rsid w:val="42C8C30C"/>
    <w:rsid w:val="431720D0"/>
    <w:rsid w:val="4335490E"/>
    <w:rsid w:val="4372BFA1"/>
    <w:rsid w:val="43C89E44"/>
    <w:rsid w:val="43EADAC3"/>
    <w:rsid w:val="4447604C"/>
    <w:rsid w:val="45627FA4"/>
    <w:rsid w:val="45792277"/>
    <w:rsid w:val="45C11D65"/>
    <w:rsid w:val="462FCC26"/>
    <w:rsid w:val="471EDCF6"/>
    <w:rsid w:val="478BB80E"/>
    <w:rsid w:val="4799CEB4"/>
    <w:rsid w:val="47C2B17F"/>
    <w:rsid w:val="48C16983"/>
    <w:rsid w:val="48C9ACC9"/>
    <w:rsid w:val="48DDA6E7"/>
    <w:rsid w:val="48E186AC"/>
    <w:rsid w:val="48FD40BF"/>
    <w:rsid w:val="4A6C9D27"/>
    <w:rsid w:val="4B0BD3F9"/>
    <w:rsid w:val="4B353A2C"/>
    <w:rsid w:val="4B711A00"/>
    <w:rsid w:val="4BFFFF11"/>
    <w:rsid w:val="4C660382"/>
    <w:rsid w:val="4C676906"/>
    <w:rsid w:val="4C6DF9D4"/>
    <w:rsid w:val="4C9378A4"/>
    <w:rsid w:val="4CA7A45A"/>
    <w:rsid w:val="4CCA7632"/>
    <w:rsid w:val="4D97D363"/>
    <w:rsid w:val="4E2268EF"/>
    <w:rsid w:val="4E80B129"/>
    <w:rsid w:val="4E921525"/>
    <w:rsid w:val="4EB99B8A"/>
    <w:rsid w:val="4F6AA152"/>
    <w:rsid w:val="4F6B291A"/>
    <w:rsid w:val="50CF5EEB"/>
    <w:rsid w:val="50FD3532"/>
    <w:rsid w:val="516A987A"/>
    <w:rsid w:val="5178EDEC"/>
    <w:rsid w:val="51968303"/>
    <w:rsid w:val="521A0CC0"/>
    <w:rsid w:val="522CD60A"/>
    <w:rsid w:val="52823BCE"/>
    <w:rsid w:val="530BEFEB"/>
    <w:rsid w:val="531E7EEE"/>
    <w:rsid w:val="5323E398"/>
    <w:rsid w:val="534607D8"/>
    <w:rsid w:val="536597B0"/>
    <w:rsid w:val="53C4B941"/>
    <w:rsid w:val="553AAF01"/>
    <w:rsid w:val="555980AD"/>
    <w:rsid w:val="55EF1C1A"/>
    <w:rsid w:val="560E6A82"/>
    <w:rsid w:val="56368A36"/>
    <w:rsid w:val="56E6E21E"/>
    <w:rsid w:val="5703F399"/>
    <w:rsid w:val="578CB09C"/>
    <w:rsid w:val="57E2594E"/>
    <w:rsid w:val="57FA94D7"/>
    <w:rsid w:val="58C5890F"/>
    <w:rsid w:val="58DD9FBD"/>
    <w:rsid w:val="59166D11"/>
    <w:rsid w:val="59D75808"/>
    <w:rsid w:val="59DCC83D"/>
    <w:rsid w:val="5A598632"/>
    <w:rsid w:val="5A71D36E"/>
    <w:rsid w:val="5BAADFFB"/>
    <w:rsid w:val="5BE3ED64"/>
    <w:rsid w:val="5C12B885"/>
    <w:rsid w:val="5C6B5409"/>
    <w:rsid w:val="5C78ED12"/>
    <w:rsid w:val="5C875FB0"/>
    <w:rsid w:val="5C8CEC59"/>
    <w:rsid w:val="5CE5A7E0"/>
    <w:rsid w:val="5D03D8F8"/>
    <w:rsid w:val="5D378483"/>
    <w:rsid w:val="5DA03155"/>
    <w:rsid w:val="5DA2C519"/>
    <w:rsid w:val="5E400E39"/>
    <w:rsid w:val="5EB37357"/>
    <w:rsid w:val="5ED57460"/>
    <w:rsid w:val="5F24889B"/>
    <w:rsid w:val="5F2A674A"/>
    <w:rsid w:val="603B79BA"/>
    <w:rsid w:val="6089CAC6"/>
    <w:rsid w:val="60984B6E"/>
    <w:rsid w:val="61206D61"/>
    <w:rsid w:val="612A33F2"/>
    <w:rsid w:val="626111C8"/>
    <w:rsid w:val="62BD1016"/>
    <w:rsid w:val="63091831"/>
    <w:rsid w:val="63A3C617"/>
    <w:rsid w:val="63AA8ADB"/>
    <w:rsid w:val="63BADBA6"/>
    <w:rsid w:val="6458E077"/>
    <w:rsid w:val="64A9989F"/>
    <w:rsid w:val="652F9B1E"/>
    <w:rsid w:val="6556D48A"/>
    <w:rsid w:val="658BDAE9"/>
    <w:rsid w:val="6595630D"/>
    <w:rsid w:val="65AF4093"/>
    <w:rsid w:val="667EB145"/>
    <w:rsid w:val="66909579"/>
    <w:rsid w:val="67374CFB"/>
    <w:rsid w:val="6760C308"/>
    <w:rsid w:val="677C5FE7"/>
    <w:rsid w:val="68114DBB"/>
    <w:rsid w:val="6852DC39"/>
    <w:rsid w:val="68AE5AAB"/>
    <w:rsid w:val="69021365"/>
    <w:rsid w:val="693C057C"/>
    <w:rsid w:val="698279A5"/>
    <w:rsid w:val="69CFBD7F"/>
    <w:rsid w:val="6A2982DD"/>
    <w:rsid w:val="6A7DF5D7"/>
    <w:rsid w:val="6AE5E4DB"/>
    <w:rsid w:val="6B0F16DA"/>
    <w:rsid w:val="6BFB02B5"/>
    <w:rsid w:val="6C77FC2A"/>
    <w:rsid w:val="6C93AEEE"/>
    <w:rsid w:val="6CDD6B2E"/>
    <w:rsid w:val="6CEDD421"/>
    <w:rsid w:val="6D1CD7D2"/>
    <w:rsid w:val="6D39E2BA"/>
    <w:rsid w:val="6E956A9A"/>
    <w:rsid w:val="6FA99016"/>
    <w:rsid w:val="6FD80849"/>
    <w:rsid w:val="6FFFFD97"/>
    <w:rsid w:val="70207EB7"/>
    <w:rsid w:val="70871A08"/>
    <w:rsid w:val="70A3421E"/>
    <w:rsid w:val="71051598"/>
    <w:rsid w:val="71456077"/>
    <w:rsid w:val="719C4E69"/>
    <w:rsid w:val="719E054D"/>
    <w:rsid w:val="721D9E28"/>
    <w:rsid w:val="72F8E106"/>
    <w:rsid w:val="731DE9C3"/>
    <w:rsid w:val="732FC935"/>
    <w:rsid w:val="7362033B"/>
    <w:rsid w:val="73BD9BAA"/>
    <w:rsid w:val="73FBDBFA"/>
    <w:rsid w:val="748E5039"/>
    <w:rsid w:val="74C32200"/>
    <w:rsid w:val="75084651"/>
    <w:rsid w:val="757CD808"/>
    <w:rsid w:val="75A8091C"/>
    <w:rsid w:val="75C5BD9C"/>
    <w:rsid w:val="75CECFBE"/>
    <w:rsid w:val="75F5775B"/>
    <w:rsid w:val="76D02D34"/>
    <w:rsid w:val="76DD547D"/>
    <w:rsid w:val="76ECC524"/>
    <w:rsid w:val="7754B4AC"/>
    <w:rsid w:val="7778A72B"/>
    <w:rsid w:val="77810586"/>
    <w:rsid w:val="778B9883"/>
    <w:rsid w:val="77FE76D0"/>
    <w:rsid w:val="78B0E491"/>
    <w:rsid w:val="797F1A2C"/>
    <w:rsid w:val="79B342DC"/>
    <w:rsid w:val="79BE0B93"/>
    <w:rsid w:val="7A44354F"/>
    <w:rsid w:val="7A6329C0"/>
    <w:rsid w:val="7AFA0B49"/>
    <w:rsid w:val="7B56226A"/>
    <w:rsid w:val="7B5A4AF9"/>
    <w:rsid w:val="7B83A2BA"/>
    <w:rsid w:val="7B8B5BEE"/>
    <w:rsid w:val="7B8E3526"/>
    <w:rsid w:val="7BA62577"/>
    <w:rsid w:val="7BC4F6E0"/>
    <w:rsid w:val="7BD1FD25"/>
    <w:rsid w:val="7C06EDDF"/>
    <w:rsid w:val="7DEBC596"/>
    <w:rsid w:val="7DEDF663"/>
    <w:rsid w:val="7E57CB5B"/>
    <w:rsid w:val="7ED957AB"/>
    <w:rsid w:val="7EE1659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75584"/>
    <w:pPr>
      <w:spacing w:after="160" w:line="259" w:lineRule="auto"/>
    </w:pPr>
    <w:rPr>
      <w:sz w:val="22"/>
      <w:szCs w:val="22"/>
      <w:lang w:eastAsia="en-US" w:bidi="he-IL"/>
    </w:rPr>
  </w:style>
  <w:style w:type="paragraph" w:styleId="Ttulo1">
    <w:name w:val="heading 1"/>
    <w:basedOn w:val="Normal"/>
    <w:next w:val="Normal"/>
    <w:link w:val="Ttulo1Car"/>
    <w:uiPriority w:val="9"/>
    <w:qFormat/>
    <w:rsid w:val="00C33237"/>
    <w:pPr>
      <w:keepNext/>
      <w:keepLines/>
      <w:spacing w:before="240" w:after="0"/>
      <w:outlineLvl w:val="0"/>
    </w:pPr>
    <w:rPr>
      <w:rFonts w:ascii="Times New Roman" w:eastAsia="Times New Roman" w:hAnsi="Times New Roman"/>
      <w:b/>
      <w:sz w:val="24"/>
      <w:szCs w:val="32"/>
      <w:lang w:bidi="ar-SA"/>
    </w:rPr>
  </w:style>
  <w:style w:type="paragraph" w:styleId="Ttulo2">
    <w:name w:val="heading 2"/>
    <w:basedOn w:val="Normal"/>
    <w:next w:val="Normal"/>
    <w:link w:val="Ttulo2Car"/>
    <w:uiPriority w:val="9"/>
    <w:qFormat/>
    <w:rsid w:val="00CD45AC"/>
    <w:pPr>
      <w:keepNext/>
      <w:keepLines/>
      <w:spacing w:before="40" w:after="0"/>
      <w:outlineLvl w:val="1"/>
    </w:pPr>
    <w:rPr>
      <w:rFonts w:ascii="Times New Roman" w:eastAsia="Times New Roman" w:hAnsi="Times New Roman"/>
      <w:b/>
      <w:sz w:val="24"/>
      <w:szCs w:val="26"/>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sz w:val="18"/>
      <w:szCs w:val="18"/>
      <w:lang w:bidi="ar-SA"/>
    </w:rPr>
  </w:style>
  <w:style w:type="character" w:customStyle="1" w:styleId="TextodegloboCar">
    <w:name w:val="Texto de globo Car"/>
    <w:link w:val="Textodeglobo"/>
    <w:uiPriority w:val="99"/>
    <w:semiHidden/>
    <w:rsid w:val="00A262EB"/>
    <w:rPr>
      <w:rFonts w:ascii="Segoe UI" w:hAnsi="Segoe UI" w:cs="Segoe UI"/>
      <w:sz w:val="18"/>
      <w:szCs w:val="18"/>
    </w:rPr>
  </w:style>
  <w:style w:type="character" w:styleId="Refdecomentario">
    <w:name w:val="annotation reference"/>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line="240" w:lineRule="auto"/>
    </w:pPr>
    <w:rPr>
      <w:sz w:val="20"/>
      <w:szCs w:val="20"/>
      <w:lang w:bidi="ar-SA"/>
    </w:rPr>
  </w:style>
  <w:style w:type="character" w:customStyle="1" w:styleId="TextocomentarioCar">
    <w:name w:val="Texto comentario Ca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link w:val="Asuntodelcomentario"/>
    <w:uiPriority w:val="99"/>
    <w:semiHidden/>
    <w:rsid w:val="00A262EB"/>
    <w:rPr>
      <w:b/>
      <w:bCs/>
      <w:sz w:val="20"/>
      <w:szCs w:val="20"/>
    </w:rPr>
  </w:style>
  <w:style w:type="character" w:styleId="Hipervnculo">
    <w:name w:val="Hyperlink"/>
    <w:uiPriority w:val="99"/>
    <w:unhideWhenUsed/>
    <w:rsid w:val="00C33237"/>
    <w:rPr>
      <w:color w:val="0563C1"/>
      <w:u w:val="single"/>
    </w:rPr>
  </w:style>
  <w:style w:type="character" w:styleId="Hipervnculovisitado">
    <w:name w:val="FollowedHyperlink"/>
    <w:uiPriority w:val="99"/>
    <w:semiHidden/>
    <w:unhideWhenUsed/>
    <w:rsid w:val="00C33237"/>
    <w:rPr>
      <w:color w:val="954F72"/>
      <w:u w:val="single"/>
    </w:rPr>
  </w:style>
  <w:style w:type="character" w:customStyle="1" w:styleId="Ttulo1Car">
    <w:name w:val="Título 1 Car"/>
    <w:link w:val="Ttulo1"/>
    <w:uiPriority w:val="9"/>
    <w:rsid w:val="00C33237"/>
    <w:rPr>
      <w:rFonts w:ascii="Times New Roman" w:eastAsia="Times New Roman" w:hAnsi="Times New Roman" w:cs="Times New Roman"/>
      <w:b/>
      <w:sz w:val="24"/>
      <w:szCs w:val="32"/>
    </w:rPr>
  </w:style>
  <w:style w:type="character" w:customStyle="1" w:styleId="Ttulo2Car">
    <w:name w:val="Título 2 Car"/>
    <w:link w:val="Ttulo2"/>
    <w:uiPriority w:val="9"/>
    <w:rsid w:val="00CD45AC"/>
    <w:rPr>
      <w:rFonts w:ascii="Times New Roman" w:eastAsia="Times New Roman" w:hAnsi="Times New Roman" w:cs="Times New Roman"/>
      <w:b/>
      <w:sz w:val="24"/>
      <w:szCs w:val="26"/>
    </w:rPr>
  </w:style>
  <w:style w:type="paragraph" w:styleId="TtulodeTDC">
    <w:name w:val="TOC Heading"/>
    <w:basedOn w:val="Ttulo1"/>
    <w:next w:val="Normal"/>
    <w:uiPriority w:val="39"/>
    <w:qFormat/>
    <w:rsid w:val="00A767E5"/>
    <w:pPr>
      <w:outlineLvl w:val="9"/>
    </w:pPr>
    <w:rPr>
      <w:rFonts w:ascii="Calibri Light" w:hAnsi="Calibri Light"/>
      <w:b w:val="0"/>
      <w:color w:val="2F5496"/>
      <w:sz w:val="32"/>
      <w:lang w:eastAsia="es-ES"/>
    </w:rPr>
  </w:style>
  <w:style w:type="paragraph" w:styleId="TDC1">
    <w:name w:val="toc 1"/>
    <w:basedOn w:val="Normal"/>
    <w:next w:val="Normal"/>
    <w:autoRedefine/>
    <w:uiPriority w:val="39"/>
    <w:unhideWhenUsed/>
    <w:rsid w:val="00A767E5"/>
    <w:pPr>
      <w:spacing w:after="100"/>
    </w:pPr>
  </w:style>
  <w:style w:type="paragraph" w:styleId="TDC2">
    <w:name w:val="toc 2"/>
    <w:basedOn w:val="Normal"/>
    <w:next w:val="Normal"/>
    <w:autoRedefine/>
    <w:uiPriority w:val="39"/>
    <w:unhideWhenUsed/>
    <w:rsid w:val="00A767E5"/>
    <w:pPr>
      <w:spacing w:after="100"/>
      <w:ind w:left="220"/>
    </w:p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uiPriority w:val="99"/>
    <w:semiHidden/>
    <w:unhideWhenUsed/>
    <w:rsid w:val="00C344C1"/>
    <w:rPr>
      <w:color w:val="605E5C"/>
      <w:shd w:val="clear" w:color="auto" w:fill="E1DFDD"/>
    </w:rPr>
  </w:style>
  <w:style w:type="character" w:customStyle="1" w:styleId="UnresolvedMention">
    <w:name w:val="Unresolved Mention"/>
    <w:uiPriority w:val="99"/>
    <w:semiHidden/>
    <w:unhideWhenUsed/>
    <w:rsid w:val="00120739"/>
    <w:rPr>
      <w:color w:val="605E5C"/>
      <w:shd w:val="clear" w:color="auto" w:fill="E1DFDD"/>
    </w:rPr>
  </w:style>
  <w:style w:type="paragraph" w:styleId="NormalWeb">
    <w:name w:val="Normal (Web)"/>
    <w:basedOn w:val="Normal"/>
    <w:uiPriority w:val="99"/>
    <w:unhideWhenUsed/>
    <w:rsid w:val="00FD51B4"/>
    <w:pPr>
      <w:spacing w:before="100" w:beforeAutospacing="1" w:after="100" w:afterAutospacing="1" w:line="240" w:lineRule="auto"/>
    </w:pPr>
    <w:rPr>
      <w:rFonts w:ascii="Times New Roman" w:eastAsia="Times New Roman" w:hAnsi="Times New Roman"/>
      <w:sz w:val="24"/>
      <w:szCs w:val="24"/>
      <w:lang w:eastAsia="es-ES" w:bidi="ar-SA"/>
    </w:rPr>
  </w:style>
  <w:style w:type="character" w:styleId="Textoennegrita">
    <w:name w:val="Strong"/>
    <w:uiPriority w:val="22"/>
    <w:qFormat/>
    <w:rsid w:val="00BD2A78"/>
    <w:rPr>
      <w:b/>
      <w:bCs/>
    </w:rPr>
  </w:style>
</w:styles>
</file>

<file path=word/webSettings.xml><?xml version="1.0" encoding="utf-8"?>
<w:webSettings xmlns:r="http://schemas.openxmlformats.org/officeDocument/2006/relationships" xmlns:w="http://schemas.openxmlformats.org/wordprocessingml/2006/main">
  <w:divs>
    <w:div w:id="39549554">
      <w:bodyDiv w:val="1"/>
      <w:marLeft w:val="0"/>
      <w:marRight w:val="0"/>
      <w:marTop w:val="0"/>
      <w:marBottom w:val="0"/>
      <w:divBdr>
        <w:top w:val="none" w:sz="0" w:space="0" w:color="auto"/>
        <w:left w:val="none" w:sz="0" w:space="0" w:color="auto"/>
        <w:bottom w:val="none" w:sz="0" w:space="0" w:color="auto"/>
        <w:right w:val="none" w:sz="0" w:space="0" w:color="auto"/>
      </w:divBdr>
    </w:div>
    <w:div w:id="76680129">
      <w:bodyDiv w:val="1"/>
      <w:marLeft w:val="0"/>
      <w:marRight w:val="0"/>
      <w:marTop w:val="0"/>
      <w:marBottom w:val="0"/>
      <w:divBdr>
        <w:top w:val="none" w:sz="0" w:space="0" w:color="auto"/>
        <w:left w:val="none" w:sz="0" w:space="0" w:color="auto"/>
        <w:bottom w:val="none" w:sz="0" w:space="0" w:color="auto"/>
        <w:right w:val="none" w:sz="0" w:space="0" w:color="auto"/>
      </w:divBdr>
      <w:divsChild>
        <w:div w:id="1758139477">
          <w:marLeft w:val="0"/>
          <w:marRight w:val="0"/>
          <w:marTop w:val="0"/>
          <w:marBottom w:val="0"/>
          <w:divBdr>
            <w:top w:val="none" w:sz="0" w:space="0" w:color="auto"/>
            <w:left w:val="none" w:sz="0" w:space="0" w:color="auto"/>
            <w:bottom w:val="none" w:sz="0" w:space="0" w:color="auto"/>
            <w:right w:val="none" w:sz="0" w:space="0" w:color="auto"/>
          </w:divBdr>
        </w:div>
      </w:divsChild>
    </w:div>
    <w:div w:id="1022975226">
      <w:bodyDiv w:val="1"/>
      <w:marLeft w:val="0"/>
      <w:marRight w:val="0"/>
      <w:marTop w:val="0"/>
      <w:marBottom w:val="0"/>
      <w:divBdr>
        <w:top w:val="none" w:sz="0" w:space="0" w:color="auto"/>
        <w:left w:val="none" w:sz="0" w:space="0" w:color="auto"/>
        <w:bottom w:val="none" w:sz="0" w:space="0" w:color="auto"/>
        <w:right w:val="none" w:sz="0" w:space="0" w:color="auto"/>
      </w:divBdr>
    </w:div>
    <w:div w:id="1091580349">
      <w:bodyDiv w:val="1"/>
      <w:marLeft w:val="0"/>
      <w:marRight w:val="0"/>
      <w:marTop w:val="0"/>
      <w:marBottom w:val="0"/>
      <w:divBdr>
        <w:top w:val="none" w:sz="0" w:space="0" w:color="auto"/>
        <w:left w:val="none" w:sz="0" w:space="0" w:color="auto"/>
        <w:bottom w:val="none" w:sz="0" w:space="0" w:color="auto"/>
        <w:right w:val="none" w:sz="0" w:space="0" w:color="auto"/>
      </w:divBdr>
      <w:divsChild>
        <w:div w:id="2146508154">
          <w:marLeft w:val="0"/>
          <w:marRight w:val="0"/>
          <w:marTop w:val="0"/>
          <w:marBottom w:val="0"/>
          <w:divBdr>
            <w:top w:val="none" w:sz="0" w:space="0" w:color="auto"/>
            <w:left w:val="none" w:sz="0" w:space="0" w:color="auto"/>
            <w:bottom w:val="none" w:sz="0" w:space="0" w:color="auto"/>
            <w:right w:val="none" w:sz="0" w:space="0" w:color="auto"/>
          </w:divBdr>
          <w:divsChild>
            <w:div w:id="40010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16449">
      <w:bodyDiv w:val="1"/>
      <w:marLeft w:val="0"/>
      <w:marRight w:val="0"/>
      <w:marTop w:val="0"/>
      <w:marBottom w:val="0"/>
      <w:divBdr>
        <w:top w:val="none" w:sz="0" w:space="0" w:color="auto"/>
        <w:left w:val="none" w:sz="0" w:space="0" w:color="auto"/>
        <w:bottom w:val="none" w:sz="0" w:space="0" w:color="auto"/>
        <w:right w:val="none" w:sz="0" w:space="0" w:color="auto"/>
      </w:divBdr>
    </w:div>
    <w:div w:id="1300183484">
      <w:bodyDiv w:val="1"/>
      <w:marLeft w:val="0"/>
      <w:marRight w:val="0"/>
      <w:marTop w:val="0"/>
      <w:marBottom w:val="0"/>
      <w:divBdr>
        <w:top w:val="none" w:sz="0" w:space="0" w:color="auto"/>
        <w:left w:val="none" w:sz="0" w:space="0" w:color="auto"/>
        <w:bottom w:val="none" w:sz="0" w:space="0" w:color="auto"/>
        <w:right w:val="none" w:sz="0" w:space="0" w:color="auto"/>
      </w:divBdr>
    </w:div>
    <w:div w:id="1417286658">
      <w:bodyDiv w:val="1"/>
      <w:marLeft w:val="0"/>
      <w:marRight w:val="0"/>
      <w:marTop w:val="0"/>
      <w:marBottom w:val="0"/>
      <w:divBdr>
        <w:top w:val="none" w:sz="0" w:space="0" w:color="auto"/>
        <w:left w:val="none" w:sz="0" w:space="0" w:color="auto"/>
        <w:bottom w:val="none" w:sz="0" w:space="0" w:color="auto"/>
        <w:right w:val="none" w:sz="0" w:space="0" w:color="auto"/>
      </w:divBdr>
      <w:divsChild>
        <w:div w:id="1079985148">
          <w:marLeft w:val="0"/>
          <w:marRight w:val="0"/>
          <w:marTop w:val="0"/>
          <w:marBottom w:val="0"/>
          <w:divBdr>
            <w:top w:val="none" w:sz="0" w:space="0" w:color="auto"/>
            <w:left w:val="none" w:sz="0" w:space="0" w:color="auto"/>
            <w:bottom w:val="none" w:sz="0" w:space="0" w:color="auto"/>
            <w:right w:val="none" w:sz="0" w:space="0" w:color="auto"/>
          </w:divBdr>
          <w:divsChild>
            <w:div w:id="143494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85859">
      <w:bodyDiv w:val="1"/>
      <w:marLeft w:val="0"/>
      <w:marRight w:val="0"/>
      <w:marTop w:val="0"/>
      <w:marBottom w:val="0"/>
      <w:divBdr>
        <w:top w:val="none" w:sz="0" w:space="0" w:color="auto"/>
        <w:left w:val="none" w:sz="0" w:space="0" w:color="auto"/>
        <w:bottom w:val="none" w:sz="0" w:space="0" w:color="auto"/>
        <w:right w:val="none" w:sz="0" w:space="0" w:color="auto"/>
      </w:divBdr>
      <w:divsChild>
        <w:div w:id="593365402">
          <w:marLeft w:val="0"/>
          <w:marRight w:val="0"/>
          <w:marTop w:val="0"/>
          <w:marBottom w:val="0"/>
          <w:divBdr>
            <w:top w:val="none" w:sz="0" w:space="0" w:color="auto"/>
            <w:left w:val="none" w:sz="0" w:space="0" w:color="auto"/>
            <w:bottom w:val="none" w:sz="0" w:space="0" w:color="auto"/>
            <w:right w:val="none" w:sz="0" w:space="0" w:color="auto"/>
          </w:divBdr>
        </w:div>
      </w:divsChild>
    </w:div>
    <w:div w:id="1772554281">
      <w:bodyDiv w:val="1"/>
      <w:marLeft w:val="0"/>
      <w:marRight w:val="0"/>
      <w:marTop w:val="0"/>
      <w:marBottom w:val="0"/>
      <w:divBdr>
        <w:top w:val="none" w:sz="0" w:space="0" w:color="auto"/>
        <w:left w:val="none" w:sz="0" w:space="0" w:color="auto"/>
        <w:bottom w:val="none" w:sz="0" w:space="0" w:color="auto"/>
        <w:right w:val="none" w:sz="0" w:space="0" w:color="auto"/>
      </w:divBdr>
    </w:div>
    <w:div w:id="1976133418">
      <w:bodyDiv w:val="1"/>
      <w:marLeft w:val="0"/>
      <w:marRight w:val="0"/>
      <w:marTop w:val="0"/>
      <w:marBottom w:val="0"/>
      <w:divBdr>
        <w:top w:val="none" w:sz="0" w:space="0" w:color="auto"/>
        <w:left w:val="none" w:sz="0" w:space="0" w:color="auto"/>
        <w:bottom w:val="none" w:sz="0" w:space="0" w:color="auto"/>
        <w:right w:val="none" w:sz="0" w:space="0" w:color="auto"/>
      </w:divBdr>
      <w:divsChild>
        <w:div w:id="173498204">
          <w:marLeft w:val="0"/>
          <w:marRight w:val="0"/>
          <w:marTop w:val="0"/>
          <w:marBottom w:val="0"/>
          <w:divBdr>
            <w:top w:val="none" w:sz="0" w:space="0" w:color="auto"/>
            <w:left w:val="none" w:sz="0" w:space="0" w:color="auto"/>
            <w:bottom w:val="none" w:sz="0" w:space="0" w:color="auto"/>
            <w:right w:val="none" w:sz="0" w:space="0" w:color="auto"/>
          </w:divBdr>
        </w:div>
      </w:divsChild>
    </w:div>
    <w:div w:id="2038777364">
      <w:bodyDiv w:val="1"/>
      <w:marLeft w:val="0"/>
      <w:marRight w:val="0"/>
      <w:marTop w:val="0"/>
      <w:marBottom w:val="0"/>
      <w:divBdr>
        <w:top w:val="none" w:sz="0" w:space="0" w:color="auto"/>
        <w:left w:val="none" w:sz="0" w:space="0" w:color="auto"/>
        <w:bottom w:val="none" w:sz="0" w:space="0" w:color="auto"/>
        <w:right w:val="none" w:sz="0" w:space="0" w:color="auto"/>
      </w:divBdr>
      <w:divsChild>
        <w:div w:id="292445567">
          <w:marLeft w:val="120"/>
          <w:marRight w:val="0"/>
          <w:marTop w:val="0"/>
          <w:marBottom w:val="240"/>
          <w:divBdr>
            <w:top w:val="none" w:sz="0" w:space="0" w:color="auto"/>
            <w:left w:val="none" w:sz="0" w:space="0" w:color="auto"/>
            <w:bottom w:val="none" w:sz="0" w:space="0" w:color="auto"/>
            <w:right w:val="none" w:sz="0" w:space="0" w:color="auto"/>
          </w:divBdr>
        </w:div>
        <w:div w:id="1599363929">
          <w:marLeft w:val="0"/>
          <w:marRight w:val="120"/>
          <w:marTop w:val="240"/>
          <w:marBottom w:val="240"/>
          <w:divBdr>
            <w:top w:val="none" w:sz="0" w:space="0" w:color="auto"/>
            <w:left w:val="none" w:sz="0" w:space="0" w:color="auto"/>
            <w:bottom w:val="none" w:sz="0" w:space="0" w:color="auto"/>
            <w:right w:val="none" w:sz="0" w:space="0" w:color="auto"/>
          </w:divBdr>
        </w:div>
      </w:divsChild>
    </w:div>
    <w:div w:id="2070885815">
      <w:bodyDiv w:val="1"/>
      <w:marLeft w:val="0"/>
      <w:marRight w:val="0"/>
      <w:marTop w:val="0"/>
      <w:marBottom w:val="0"/>
      <w:divBdr>
        <w:top w:val="none" w:sz="0" w:space="0" w:color="auto"/>
        <w:left w:val="none" w:sz="0" w:space="0" w:color="auto"/>
        <w:bottom w:val="none" w:sz="0" w:space="0" w:color="auto"/>
        <w:right w:val="none" w:sz="0" w:space="0" w:color="auto"/>
      </w:divBdr>
      <w:divsChild>
        <w:div w:id="784928942">
          <w:marLeft w:val="0"/>
          <w:marRight w:val="120"/>
          <w:marTop w:val="240"/>
          <w:marBottom w:val="240"/>
          <w:divBdr>
            <w:top w:val="none" w:sz="0" w:space="0" w:color="auto"/>
            <w:left w:val="none" w:sz="0" w:space="0" w:color="auto"/>
            <w:bottom w:val="none" w:sz="0" w:space="0" w:color="auto"/>
            <w:right w:val="none" w:sz="0" w:space="0" w:color="auto"/>
          </w:divBdr>
        </w:div>
        <w:div w:id="1614899150">
          <w:marLeft w:val="12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style val="9"/>
  <c:chart>
    <c:plotArea>
      <c:layout/>
      <c:lineChart>
        <c:grouping val="stacked"/>
        <c:ser>
          <c:idx val="0"/>
          <c:order val="0"/>
          <c:tx>
            <c:strRef>
              <c:f>Hoja1!$B$1</c:f>
              <c:strCache>
                <c:ptCount val="1"/>
                <c:pt idx="0">
                  <c:v>Serie 1</c:v>
                </c:pt>
              </c:strCache>
            </c:strRef>
          </c:tx>
          <c:marker>
            <c:symbol val="none"/>
          </c:marker>
          <c:cat>
            <c:numRef>
              <c:f>Hoja1!$A$2:$A$19</c:f>
              <c:numCache>
                <c:formatCode>General</c:formatCode>
                <c:ptCount val="18"/>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Hoja1!$B$2:$B$19</c:f>
              <c:numCache>
                <c:formatCode>General</c:formatCode>
                <c:ptCount val="18"/>
                <c:pt idx="0">
                  <c:v>12829</c:v>
                </c:pt>
                <c:pt idx="1">
                  <c:v>16702</c:v>
                </c:pt>
                <c:pt idx="2">
                  <c:v>18254</c:v>
                </c:pt>
                <c:pt idx="3">
                  <c:v>21859</c:v>
                </c:pt>
                <c:pt idx="4">
                  <c:v>22353</c:v>
                </c:pt>
                <c:pt idx="5">
                  <c:v>11580</c:v>
                </c:pt>
                <c:pt idx="6">
                  <c:v>13477</c:v>
                </c:pt>
                <c:pt idx="7">
                  <c:v>17572</c:v>
                </c:pt>
                <c:pt idx="8">
                  <c:v>18238</c:v>
                </c:pt>
                <c:pt idx="9">
                  <c:v>17039</c:v>
                </c:pt>
                <c:pt idx="10">
                  <c:v>16172</c:v>
                </c:pt>
                <c:pt idx="11">
                  <c:v>14744</c:v>
                </c:pt>
                <c:pt idx="12">
                  <c:v>15048</c:v>
                </c:pt>
                <c:pt idx="13">
                  <c:v>13981</c:v>
                </c:pt>
                <c:pt idx="14">
                  <c:v>12928</c:v>
                </c:pt>
                <c:pt idx="15">
                  <c:v>13643</c:v>
                </c:pt>
                <c:pt idx="16">
                  <c:v>13664</c:v>
                </c:pt>
                <c:pt idx="17">
                  <c:v>14112</c:v>
                </c:pt>
              </c:numCache>
            </c:numRef>
          </c:val>
          <c:extLst xmlns:c16r2="http://schemas.microsoft.com/office/drawing/2015/06/chart">
            <c:ext xmlns:c16="http://schemas.microsoft.com/office/drawing/2014/chart" uri="{C3380CC4-5D6E-409C-BE32-E72D297353CC}">
              <c16:uniqueId val="{00000000-4BCC-4441-9130-8B090F58D51D}"/>
            </c:ext>
          </c:extLst>
        </c:ser>
        <c:ser>
          <c:idx val="1"/>
          <c:order val="1"/>
          <c:tx>
            <c:strRef>
              <c:f>Hoja1!$C$1</c:f>
              <c:strCache>
                <c:ptCount val="1"/>
                <c:pt idx="0">
                  <c:v>Columna1</c:v>
                </c:pt>
              </c:strCache>
            </c:strRef>
          </c:tx>
          <c:marker>
            <c:symbol val="none"/>
          </c:marker>
          <c:cat>
            <c:numRef>
              <c:f>Hoja1!$A$2:$A$19</c:f>
              <c:numCache>
                <c:formatCode>General</c:formatCode>
                <c:ptCount val="18"/>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Hoja1!$C$2:$C$19</c:f>
              <c:numCache>
                <c:formatCode>General</c:formatCode>
                <c:ptCount val="18"/>
              </c:numCache>
            </c:numRef>
          </c:val>
          <c:extLst xmlns:c16r2="http://schemas.microsoft.com/office/drawing/2015/06/chart">
            <c:ext xmlns:c16="http://schemas.microsoft.com/office/drawing/2014/chart" uri="{C3380CC4-5D6E-409C-BE32-E72D297353CC}">
              <c16:uniqueId val="{00000001-4BCC-4441-9130-8B090F58D51D}"/>
            </c:ext>
          </c:extLst>
        </c:ser>
        <c:ser>
          <c:idx val="2"/>
          <c:order val="2"/>
          <c:tx>
            <c:strRef>
              <c:f>Hoja1!$D$1</c:f>
              <c:strCache>
                <c:ptCount val="1"/>
                <c:pt idx="0">
                  <c:v>Columna2</c:v>
                </c:pt>
              </c:strCache>
            </c:strRef>
          </c:tx>
          <c:marker>
            <c:symbol val="none"/>
          </c:marker>
          <c:cat>
            <c:numRef>
              <c:f>Hoja1!$A$2:$A$19</c:f>
              <c:numCache>
                <c:formatCode>General</c:formatCode>
                <c:ptCount val="18"/>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Hoja1!$D$2:$D$19</c:f>
              <c:numCache>
                <c:formatCode>General</c:formatCode>
                <c:ptCount val="18"/>
              </c:numCache>
            </c:numRef>
          </c:val>
          <c:extLst xmlns:c16r2="http://schemas.microsoft.com/office/drawing/2015/06/chart">
            <c:ext xmlns:c16="http://schemas.microsoft.com/office/drawing/2014/chart" uri="{C3380CC4-5D6E-409C-BE32-E72D297353CC}">
              <c16:uniqueId val="{00000002-4BCC-4441-9130-8B090F58D51D}"/>
            </c:ext>
          </c:extLst>
        </c:ser>
        <c:marker val="1"/>
        <c:axId val="160870784"/>
        <c:axId val="160872320"/>
      </c:lineChart>
      <c:catAx>
        <c:axId val="160870784"/>
        <c:scaling>
          <c:orientation val="minMax"/>
        </c:scaling>
        <c:axPos val="b"/>
        <c:numFmt formatCode="General" sourceLinked="1"/>
        <c:tickLblPos val="nextTo"/>
        <c:txPr>
          <a:bodyPr/>
          <a:lstStyle/>
          <a:p>
            <a:pPr>
              <a:defRPr>
                <a:latin typeface="Times New Roman" pitchFamily="18" charset="0"/>
                <a:cs typeface="Times New Roman" pitchFamily="18" charset="0"/>
              </a:defRPr>
            </a:pPr>
            <a:endParaRPr lang="es-ES"/>
          </a:p>
        </c:txPr>
        <c:crossAx val="160872320"/>
        <c:crosses val="autoZero"/>
        <c:auto val="1"/>
        <c:lblAlgn val="ctr"/>
        <c:lblOffset val="100"/>
      </c:catAx>
      <c:valAx>
        <c:axId val="160872320"/>
        <c:scaling>
          <c:orientation val="minMax"/>
        </c:scaling>
        <c:axPos val="l"/>
        <c:majorGridlines/>
        <c:numFmt formatCode="General" sourceLinked="1"/>
        <c:tickLblPos val="nextTo"/>
        <c:txPr>
          <a:bodyPr/>
          <a:lstStyle/>
          <a:p>
            <a:pPr>
              <a:defRPr>
                <a:latin typeface="Times New Roman" pitchFamily="18" charset="0"/>
                <a:cs typeface="Times New Roman" pitchFamily="18" charset="0"/>
              </a:defRPr>
            </a:pPr>
            <a:endParaRPr lang="es-ES"/>
          </a:p>
        </c:txPr>
        <c:crossAx val="160870784"/>
        <c:crosses val="autoZero"/>
        <c:crossBetween val="between"/>
      </c:valAx>
    </c:plotArea>
    <c:plotVisOnly val="1"/>
    <c:dispBlanksAs val="zero"/>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44621-A959-4311-981A-8A82E19AA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7848</Words>
  <Characters>43165</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FACULTAD DE CIENCIAS HUMANAS Y SOCIALES</vt:lpstr>
    </vt:vector>
  </TitlesOfParts>
  <Company>Hewlett-Packard</Company>
  <LinksUpToDate>false</LinksUpToDate>
  <CharactersWithSpaces>50912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FACULTAD DE CIENCIAS HUMANAS Y SOCIALES</dc:title>
  <dc:creator>Irene García Heras</dc:creator>
  <cp:lastModifiedBy>Usuario</cp:lastModifiedBy>
  <cp:revision>3</cp:revision>
  <cp:lastPrinted>2019-02-24T06:16:00Z</cp:lastPrinted>
  <dcterms:created xsi:type="dcterms:W3CDTF">2021-04-09T09:25:00Z</dcterms:created>
  <dcterms:modified xsi:type="dcterms:W3CDTF">2021-04-09T09:29:00Z</dcterms:modified>
</cp:coreProperties>
</file>