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A07E2" w14:textId="6AF5B9FE" w:rsidR="00DA2B9F" w:rsidRDefault="2635BBF4">
      <w:r>
        <w:t>El diario</w:t>
      </w:r>
      <w:r w:rsidR="00B929F9">
        <w:t>.es</w:t>
      </w:r>
      <w:r>
        <w:t>, marzo 2019</w:t>
      </w:r>
    </w:p>
    <w:p w14:paraId="366621EB" w14:textId="07300333" w:rsidR="00B929F9" w:rsidRDefault="00B929F9"/>
    <w:p w14:paraId="57F7724C" w14:textId="6FED3B6F" w:rsidR="00B929F9" w:rsidRDefault="00B929F9">
      <w:r w:rsidRPr="00B929F9">
        <w:t>https://www.eldiario.es/zonacritica/Tirar-bebe-agua-sucia_6_876722331.html</w:t>
      </w:r>
    </w:p>
    <w:p w14:paraId="47FCB6E2" w14:textId="7B0DFC65" w:rsidR="2635BBF4" w:rsidRDefault="15BA7FF8" w:rsidP="15BA7FF8">
      <w:pPr>
        <w:jc w:val="center"/>
        <w:rPr>
          <w:b/>
          <w:bCs/>
        </w:rPr>
      </w:pPr>
      <w:r w:rsidRPr="15BA7FF8">
        <w:rPr>
          <w:b/>
          <w:bCs/>
        </w:rPr>
        <w:t>Tirar el bebé con el agua sucia</w:t>
      </w:r>
    </w:p>
    <w:p w14:paraId="62989E42" w14:textId="2AE83076" w:rsidR="00B929F9" w:rsidRDefault="00B929F9" w:rsidP="15BA7FF8">
      <w:pPr>
        <w:jc w:val="center"/>
        <w:rPr>
          <w:b/>
          <w:bCs/>
        </w:rPr>
      </w:pPr>
      <w:r>
        <w:rPr>
          <w:b/>
          <w:bCs/>
        </w:rPr>
        <w:t>Carmen Valor</w:t>
      </w:r>
      <w:bookmarkStart w:id="0" w:name="_GoBack"/>
      <w:bookmarkEnd w:id="0"/>
    </w:p>
    <w:p w14:paraId="2E21435B" w14:textId="010C5E20" w:rsidR="15BA7FF8" w:rsidRDefault="15BA7FF8" w:rsidP="15BA7FF8">
      <w:pPr>
        <w:jc w:val="both"/>
      </w:pPr>
      <w:r>
        <w:t xml:space="preserve">Hablar hoy de religión es casi imperdonable. Sin embargo, este artículo trata de poner una mirada positiva a la religión para identificar prácticas que creo que nos pueden ayudar a </w:t>
      </w:r>
      <w:proofErr w:type="spellStart"/>
      <w:r>
        <w:t>transicionar</w:t>
      </w:r>
      <w:proofErr w:type="spellEnd"/>
      <w:r>
        <w:t xml:space="preserve"> a otro modelo que ponga en el centro la reproducción de la vida. </w:t>
      </w:r>
    </w:p>
    <w:p w14:paraId="5A89C472" w14:textId="4C49BFF7" w:rsidR="2635BBF4" w:rsidRDefault="720BD3A3" w:rsidP="15BA7FF8">
      <w:pPr>
        <w:jc w:val="both"/>
      </w:pPr>
      <w:r>
        <w:t xml:space="preserve">Ya imagino que según va leyendo le van a salir un montón de peros. Deme un poco de bola a ver si consigo explicarme. Es indudable que religión tiene también una dimensión organizativa con prácticas corruptas e ilícitas. Y, sin duda, una dimensión individual teñida de los mismos problemas. Es también obvio que la religión es empleada como palanca en diferentes conflictos y, en nuestro país, es apropiada por algunos- no sé bien con qué derecho- como parte esencial de una identidad política. Pero esta visión de la religión no agota el conjunto.  </w:t>
      </w:r>
    </w:p>
    <w:p w14:paraId="4E8FE668" w14:textId="3821E9DC" w:rsidR="2635BBF4" w:rsidRDefault="15BA7FF8" w:rsidP="15BA7FF8">
      <w:pPr>
        <w:jc w:val="both"/>
      </w:pPr>
      <w:r>
        <w:t xml:space="preserve">Hemos hablado mucho de cómo han jugado un papel negativo. Para no tirar el bebé el con el agua sucia, en el grupo de investigación empezamos a examinar si las religiones son aliados o cómplices en los caminos de transición. Está claro que necesitamos un cambio personal y sistémico para evitar que la humanidad se vaya al carajo. En ese cambio las religiones pueden jugar un papel fundamental, para bien. </w:t>
      </w:r>
    </w:p>
    <w:p w14:paraId="2CA2DBD8" w14:textId="3E7A6486" w:rsidR="2635BBF4" w:rsidRDefault="15BA7FF8" w:rsidP="15BA7FF8">
      <w:pPr>
        <w:jc w:val="both"/>
      </w:pPr>
      <w:r>
        <w:t xml:space="preserve">Decía el último Foucault que una forma de resistencia a las relaciones de poder/verdad es la </w:t>
      </w:r>
      <w:proofErr w:type="spellStart"/>
      <w:r>
        <w:t>subjetificación</w:t>
      </w:r>
      <w:proofErr w:type="spellEnd"/>
      <w:r>
        <w:t xml:space="preserve"> ética o el proceso de </w:t>
      </w:r>
      <w:proofErr w:type="spellStart"/>
      <w:proofErr w:type="gramStart"/>
      <w:r>
        <w:t>auto-transformación</w:t>
      </w:r>
      <w:proofErr w:type="spellEnd"/>
      <w:proofErr w:type="gramEnd"/>
      <w:r>
        <w:t xml:space="preserve"> por el que nos construimos como sujetos éticos persiguiendo un </w:t>
      </w:r>
      <w:proofErr w:type="spellStart"/>
      <w:r w:rsidRPr="15BA7FF8">
        <w:rPr>
          <w:i/>
          <w:iCs/>
        </w:rPr>
        <w:t>telos</w:t>
      </w:r>
      <w:proofErr w:type="spellEnd"/>
      <w:r>
        <w:t xml:space="preserve">. En esta </w:t>
      </w:r>
      <w:proofErr w:type="spellStart"/>
      <w:proofErr w:type="gramStart"/>
      <w:r>
        <w:t>auto-transformación</w:t>
      </w:r>
      <w:proofErr w:type="spellEnd"/>
      <w:proofErr w:type="gramEnd"/>
      <w:r>
        <w:t xml:space="preserve"> los sujetos usan diferentes prácticas de cuidado del yo para darse a sí esa </w:t>
      </w:r>
      <w:proofErr w:type="spellStart"/>
      <w:r>
        <w:t>subjetifciación</w:t>
      </w:r>
      <w:proofErr w:type="spellEnd"/>
      <w:r>
        <w:t xml:space="preserve">. Muchas de estas prácticas las encontramos en la religión cristiana y en otras religiones; en sus trabajos, Foucault rastreó su origen hasta la antigüedad clásica. Vamos con algunas de estas. </w:t>
      </w:r>
    </w:p>
    <w:p w14:paraId="556B26B4" w14:textId="429CDDF8" w:rsidR="2635BBF4" w:rsidRDefault="15BA7FF8" w:rsidP="15BA7FF8">
      <w:pPr>
        <w:jc w:val="both"/>
      </w:pPr>
      <w:r>
        <w:t xml:space="preserve">Una forma de influencia positiva de la religión es la propuesta de un </w:t>
      </w:r>
      <w:proofErr w:type="spellStart"/>
      <w:r w:rsidRPr="15BA7FF8">
        <w:rPr>
          <w:i/>
          <w:iCs/>
        </w:rPr>
        <w:t>telos</w:t>
      </w:r>
      <w:proofErr w:type="spellEnd"/>
      <w:r w:rsidRPr="15BA7FF8">
        <w:rPr>
          <w:i/>
          <w:iCs/>
        </w:rPr>
        <w:t xml:space="preserve"> </w:t>
      </w:r>
      <w:r>
        <w:t xml:space="preserve">que me saca de mí mismo y me vuelve hacia el otro. La meditación o las prácticas contemplativas ayudan a descentrar el yo y a formular un propósito vital de cuidado de los otros. Esa integración del otro en mi </w:t>
      </w:r>
      <w:proofErr w:type="spellStart"/>
      <w:r>
        <w:t>subjetificación</w:t>
      </w:r>
      <w:proofErr w:type="spellEnd"/>
      <w:r>
        <w:t xml:space="preserve"> es la idea de la </w:t>
      </w:r>
      <w:r w:rsidRPr="15BA7FF8">
        <w:rPr>
          <w:i/>
          <w:iCs/>
        </w:rPr>
        <w:t>filia</w:t>
      </w:r>
      <w:r>
        <w:t xml:space="preserve">: si yo soy el otro, si la naturaleza es parte de lo que yo soy, el cuidado del otro sale solo porque no es algo diferente de mí mismo. El descentramiento del yo o tener un </w:t>
      </w:r>
      <w:proofErr w:type="spellStart"/>
      <w:r w:rsidRPr="15BA7FF8">
        <w:rPr>
          <w:i/>
          <w:iCs/>
        </w:rPr>
        <w:t>telos</w:t>
      </w:r>
      <w:proofErr w:type="spellEnd"/>
      <w:r w:rsidRPr="15BA7FF8">
        <w:rPr>
          <w:i/>
          <w:iCs/>
        </w:rPr>
        <w:t xml:space="preserve"> </w:t>
      </w:r>
      <w:r>
        <w:t xml:space="preserve">transcendente ha sido repetidamente probado como un antecedente de la conducta </w:t>
      </w:r>
      <w:proofErr w:type="spellStart"/>
      <w:proofErr w:type="gramStart"/>
      <w:r>
        <w:t>pro-social</w:t>
      </w:r>
      <w:proofErr w:type="spellEnd"/>
      <w:proofErr w:type="gramEnd"/>
      <w:r>
        <w:t xml:space="preserve"> y pro ambiental. No hace falta dar incentivos fiscales o normativizar hasta la náusea si la búsqueda del bien común es un factor fundamental de la identidad del sujeto. No hay que dar incentivos materiales para cambiar cuando es el sujeto quién busca el cambio. </w:t>
      </w:r>
    </w:p>
    <w:p w14:paraId="4808C703" w14:textId="1498BEEC" w:rsidR="2635BBF4" w:rsidRDefault="15BA7FF8" w:rsidP="15BA7FF8">
      <w:pPr>
        <w:jc w:val="both"/>
      </w:pPr>
      <w:r>
        <w:t xml:space="preserve">La confesión </w:t>
      </w:r>
      <w:r w:rsidRPr="15BA7FF8">
        <w:rPr>
          <w:rFonts w:ascii="Calibri" w:eastAsia="Calibri" w:hAnsi="Calibri" w:cs="Calibri"/>
        </w:rPr>
        <w:t>(</w:t>
      </w:r>
      <w:proofErr w:type="spellStart"/>
      <w:r w:rsidRPr="15BA7FF8">
        <w:rPr>
          <w:rFonts w:ascii="Calibri" w:eastAsia="Calibri" w:hAnsi="Calibri" w:cs="Calibri"/>
          <w:i/>
          <w:iCs/>
        </w:rPr>
        <w:t>exomologesis</w:t>
      </w:r>
      <w:proofErr w:type="spellEnd"/>
      <w:r w:rsidRPr="15BA7FF8">
        <w:rPr>
          <w:rFonts w:ascii="Calibri" w:eastAsia="Calibri" w:hAnsi="Calibri" w:cs="Calibri"/>
        </w:rPr>
        <w:t xml:space="preserve">) sería otra de estas prácticas de cuidado del yo. La confesión ayuda a aceptar la verdad del yo, aumenta la </w:t>
      </w:r>
      <w:proofErr w:type="spellStart"/>
      <w:proofErr w:type="gramStart"/>
      <w:r w:rsidRPr="15BA7FF8">
        <w:rPr>
          <w:rFonts w:ascii="Calibri" w:eastAsia="Calibri" w:hAnsi="Calibri" w:cs="Calibri"/>
        </w:rPr>
        <w:t>auto-conciencia</w:t>
      </w:r>
      <w:proofErr w:type="spellEnd"/>
      <w:proofErr w:type="gramEnd"/>
      <w:r w:rsidRPr="15BA7FF8">
        <w:rPr>
          <w:rFonts w:ascii="Calibri" w:eastAsia="Calibri" w:hAnsi="Calibri" w:cs="Calibri"/>
        </w:rPr>
        <w:t xml:space="preserve"> y desarrolla la reflexión crítica sobre la realidad y sobre mí. En nuestros estudios de los consumidores sostenibles la confesión, lejos de ser una práctica que imponía culpa, era vivida como una práctica de liberación porque les ayudaba deshacer las cargas emocionales negativas que iban a acumulando y la celebraban cómo una manera de avanzar.  </w:t>
      </w:r>
    </w:p>
    <w:p w14:paraId="7E551E0A" w14:textId="20DCD9D6" w:rsidR="15BA7FF8" w:rsidRDefault="15BA7FF8" w:rsidP="15BA7FF8">
      <w:pPr>
        <w:jc w:val="both"/>
        <w:rPr>
          <w:rFonts w:ascii="Calibri" w:eastAsia="Calibri" w:hAnsi="Calibri" w:cs="Calibri"/>
        </w:rPr>
      </w:pPr>
      <w:r w:rsidRPr="15BA7FF8">
        <w:rPr>
          <w:rFonts w:ascii="Calibri" w:eastAsia="Calibri" w:hAnsi="Calibri" w:cs="Calibri"/>
        </w:rPr>
        <w:t xml:space="preserve">Otra práctica de cuidado el yo es la </w:t>
      </w:r>
      <w:proofErr w:type="spellStart"/>
      <w:r w:rsidRPr="15BA7FF8">
        <w:rPr>
          <w:rFonts w:ascii="Calibri" w:eastAsia="Calibri" w:hAnsi="Calibri" w:cs="Calibri"/>
          <w:i/>
          <w:iCs/>
        </w:rPr>
        <w:t>communitas</w:t>
      </w:r>
      <w:proofErr w:type="spellEnd"/>
      <w:r w:rsidRPr="15BA7FF8">
        <w:rPr>
          <w:rFonts w:ascii="Calibri" w:eastAsia="Calibri" w:hAnsi="Calibri" w:cs="Calibri"/>
        </w:rPr>
        <w:t xml:space="preserve">: la formación de comunidades o grupos movidos por el mismo </w:t>
      </w:r>
      <w:proofErr w:type="spellStart"/>
      <w:r w:rsidRPr="15BA7FF8">
        <w:rPr>
          <w:rFonts w:ascii="Calibri" w:eastAsia="Calibri" w:hAnsi="Calibri" w:cs="Calibri"/>
          <w:i/>
          <w:iCs/>
        </w:rPr>
        <w:t>telos</w:t>
      </w:r>
      <w:proofErr w:type="spellEnd"/>
      <w:r w:rsidRPr="15BA7FF8">
        <w:rPr>
          <w:rFonts w:ascii="Calibri" w:eastAsia="Calibri" w:hAnsi="Calibri" w:cs="Calibri"/>
          <w:i/>
          <w:iCs/>
        </w:rPr>
        <w:t xml:space="preserve"> </w:t>
      </w:r>
      <w:r w:rsidRPr="15BA7FF8">
        <w:rPr>
          <w:rFonts w:ascii="Calibri" w:eastAsia="Calibri" w:hAnsi="Calibri" w:cs="Calibri"/>
        </w:rPr>
        <w:t xml:space="preserve">que se apoyan mutuamente en este camino de </w:t>
      </w:r>
      <w:proofErr w:type="spellStart"/>
      <w:r w:rsidRPr="15BA7FF8">
        <w:rPr>
          <w:rFonts w:ascii="Calibri" w:eastAsia="Calibri" w:hAnsi="Calibri" w:cs="Calibri"/>
        </w:rPr>
        <w:t>auto-transformacion</w:t>
      </w:r>
      <w:proofErr w:type="spellEnd"/>
      <w:r w:rsidRPr="15BA7FF8">
        <w:rPr>
          <w:rFonts w:ascii="Calibri" w:eastAsia="Calibri" w:hAnsi="Calibri" w:cs="Calibri"/>
        </w:rPr>
        <w:t xml:space="preserve">. Las religiones son, casi por naturaleza, comunitarias y esa comunidad nutre la motivación de los que a ella pertenecen. </w:t>
      </w:r>
      <w:r w:rsidRPr="15BA7FF8">
        <w:rPr>
          <w:rFonts w:ascii="Calibri" w:eastAsia="Calibri" w:hAnsi="Calibri" w:cs="Calibri"/>
        </w:rPr>
        <w:lastRenderedPageBreak/>
        <w:t xml:space="preserve">Los que intentan cambiar su vida a la grande adoptando estilos de vida sostenibles ya saben que hacerlo solo es fracaso asegurado; los que hacen este camino en comunidad tienen más probabilidades de mantenerse y persistir. </w:t>
      </w:r>
    </w:p>
    <w:p w14:paraId="24A0F6E0" w14:textId="432A2334" w:rsidR="2635BBF4" w:rsidRDefault="15BA7FF8" w:rsidP="15BA7FF8">
      <w:pPr>
        <w:jc w:val="both"/>
      </w:pPr>
      <w:r>
        <w:t xml:space="preserve">Finalmente, las religiones han sabido crear una cosmovisión que alimenta y sostiene las creencias. Esta es quizá la que me parece la práctica discursiva más valiosa de todas y la que menos estamos explotando. Necesitamos un cambio colectivo hacia un modelo de organización social que no podemos visualizar porque todavía no existe. Para mover a ese modelo, hay que hacer un equilibrio entre alimentar la esperanza y mostrar los riesgos de no cambiar. Y este equilibrio se ha probado ya muy difícil: si el discurso es muy esperanzador, la gente empieza a pensar que ya vendrá alguien que lo arreglará y escurre el bulto; si el discurso es muy apocalíptico la gente piensa, en cambio, que esto no hay quién lo arregle y tampoco mueve ficha. </w:t>
      </w:r>
    </w:p>
    <w:p w14:paraId="7AE0B24E" w14:textId="61659D14" w:rsidR="2635BBF4" w:rsidRDefault="15BA7FF8" w:rsidP="15BA7FF8">
      <w:pPr>
        <w:jc w:val="both"/>
      </w:pPr>
      <w:r>
        <w:t xml:space="preserve">Las religiones han resuelto esta tensión con la visión del </w:t>
      </w:r>
      <w:r w:rsidRPr="15BA7FF8">
        <w:rPr>
          <w:i/>
          <w:iCs/>
        </w:rPr>
        <w:t xml:space="preserve">after </w:t>
      </w:r>
      <w:proofErr w:type="spellStart"/>
      <w:r w:rsidRPr="15BA7FF8">
        <w:rPr>
          <w:i/>
          <w:iCs/>
        </w:rPr>
        <w:t>life</w:t>
      </w:r>
      <w:proofErr w:type="spellEnd"/>
      <w:r>
        <w:t xml:space="preserve">. La construcción del paraíso y del infierno ayudan a visualizar un futuro incierto y a poner a la persona en camino para llegar ahí. Porque sabemos que mantener la motivación es difícil cuando la persona no ve los frutos de su acción y en sostenibilidad es muy difícil ver los frutos. ¿En qué he cambiado yo el planeta por no usar botellas de plástico? ¿En qué he mejorado la vida de una comunidad por comprar Comercio Justo? Pero la cosmovisión escatológica me ayuda a mirar el problema de otra manera: lo bueno y lo </w:t>
      </w:r>
      <w:proofErr w:type="gramStart"/>
      <w:r>
        <w:t>malo  que</w:t>
      </w:r>
      <w:proofErr w:type="gramEnd"/>
      <w:r>
        <w:t xml:space="preserve"> hago tendrá un impacto cuando ya no esté, pero aunque no esté, no me desentiendo del tema. Porque hay una continuidad entre mi vida y la vida y es por esa esa continuidad que se justifica seguir en la brecha. </w:t>
      </w:r>
    </w:p>
    <w:p w14:paraId="4831FE9F" w14:textId="041E45D9" w:rsidR="15BA7FF8" w:rsidRDefault="15BA7FF8" w:rsidP="15BA7FF8">
      <w:pPr>
        <w:jc w:val="both"/>
      </w:pPr>
      <w:r>
        <w:t xml:space="preserve">Propongo crear esta escatología ambiental como manera de armonizar esfuerzos, de sumar a más gente al camino, de mantener la acción a pesar de tener en contra los tiempos, los dineros y las modas. Necesitamos concretarlo visualmente, materializarlo usando las artes, como ya se hizo antes. </w:t>
      </w:r>
    </w:p>
    <w:sectPr w:rsidR="15BA7FF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31BE8C"/>
    <w:rsid w:val="00B929F9"/>
    <w:rsid w:val="00DA2B9F"/>
    <w:rsid w:val="15BA7FF8"/>
    <w:rsid w:val="2635BBF4"/>
    <w:rsid w:val="720BD3A3"/>
    <w:rsid w:val="7F31BE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1BE8C"/>
  <w15:chartTrackingRefBased/>
  <w15:docId w15:val="{C3851215-22B3-4D7F-B07A-85019326B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863</Words>
  <Characters>4748</Characters>
  <Application>Microsoft Office Word</Application>
  <DocSecurity>0</DocSecurity>
  <Lines>39</Lines>
  <Paragraphs>11</Paragraphs>
  <ScaleCrop>false</ScaleCrop>
  <Company/>
  <LinksUpToDate>false</LinksUpToDate>
  <CharactersWithSpaces>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Valor Martínez</dc:creator>
  <cp:keywords/>
  <dc:description/>
  <cp:lastModifiedBy>Carmen Valor Martínez</cp:lastModifiedBy>
  <cp:revision>2</cp:revision>
  <dcterms:created xsi:type="dcterms:W3CDTF">2018-12-23T08:41:00Z</dcterms:created>
  <dcterms:modified xsi:type="dcterms:W3CDTF">2019-03-15T07:39:00Z</dcterms:modified>
</cp:coreProperties>
</file>