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D6855" w14:textId="77777777" w:rsidR="006C08AE" w:rsidRDefault="00CA02BC">
      <w:pPr>
        <w:pStyle w:val="Textoindependiente"/>
        <w:ind w:left="1923"/>
        <w:rPr>
          <w:sz w:val="20"/>
        </w:rPr>
      </w:pPr>
      <w:r>
        <w:rPr>
          <w:noProof/>
          <w:sz w:val="20"/>
        </w:rPr>
        <w:drawing>
          <wp:inline distT="0" distB="0" distL="0" distR="0" wp14:anchorId="0B817D2C" wp14:editId="01ABC3D3">
            <wp:extent cx="3116060" cy="81934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3116060" cy="819340"/>
                    </a:xfrm>
                    <a:prstGeom prst="rect">
                      <a:avLst/>
                    </a:prstGeom>
                  </pic:spPr>
                </pic:pic>
              </a:graphicData>
            </a:graphic>
          </wp:inline>
        </w:drawing>
      </w:r>
    </w:p>
    <w:p w14:paraId="5FE83D60" w14:textId="77777777" w:rsidR="006C08AE" w:rsidRDefault="006C08AE">
      <w:pPr>
        <w:pStyle w:val="Textoindependiente"/>
        <w:rPr>
          <w:sz w:val="20"/>
        </w:rPr>
      </w:pPr>
    </w:p>
    <w:p w14:paraId="6B877B11" w14:textId="77777777" w:rsidR="006C08AE" w:rsidRDefault="006C08AE">
      <w:pPr>
        <w:pStyle w:val="Textoindependiente"/>
        <w:rPr>
          <w:sz w:val="20"/>
        </w:rPr>
      </w:pPr>
    </w:p>
    <w:p w14:paraId="47892A4B" w14:textId="77777777" w:rsidR="006C08AE" w:rsidRDefault="006C08AE">
      <w:pPr>
        <w:pStyle w:val="Textoindependiente"/>
        <w:rPr>
          <w:sz w:val="20"/>
        </w:rPr>
      </w:pPr>
    </w:p>
    <w:p w14:paraId="74286778" w14:textId="77777777" w:rsidR="006C08AE" w:rsidRDefault="006C08AE">
      <w:pPr>
        <w:pStyle w:val="Textoindependiente"/>
        <w:rPr>
          <w:sz w:val="20"/>
        </w:rPr>
      </w:pPr>
    </w:p>
    <w:p w14:paraId="4D1659D5" w14:textId="77777777" w:rsidR="006C08AE" w:rsidRDefault="006C08AE">
      <w:pPr>
        <w:pStyle w:val="Textoindependiente"/>
        <w:spacing w:before="6"/>
        <w:rPr>
          <w:sz w:val="28"/>
        </w:rPr>
      </w:pPr>
    </w:p>
    <w:p w14:paraId="6D81284D" w14:textId="77777777" w:rsidR="006C08AE" w:rsidRDefault="00CA02BC">
      <w:pPr>
        <w:spacing w:before="92" w:line="275" w:lineRule="exact"/>
        <w:ind w:left="1370" w:right="1292"/>
        <w:jc w:val="center"/>
      </w:pPr>
      <w:r>
        <w:t>Facultad de Ciencias Humanas y Sociales</w:t>
      </w:r>
    </w:p>
    <w:p w14:paraId="0EF40FB5" w14:textId="59367FCF" w:rsidR="006C08AE" w:rsidRDefault="00CA02BC" w:rsidP="00227481">
      <w:pPr>
        <w:pStyle w:val="Textoindependiente"/>
        <w:spacing w:line="413" w:lineRule="exact"/>
        <w:ind w:right="-17"/>
        <w:jc w:val="center"/>
      </w:pPr>
      <w:r>
        <w:t>Grado en</w:t>
      </w:r>
      <w:r w:rsidR="00227481">
        <w:t xml:space="preserve"> </w:t>
      </w:r>
      <w:r w:rsidR="00E90D91">
        <w:t>Relaciones Internacionales</w:t>
      </w:r>
    </w:p>
    <w:p w14:paraId="440B3E70" w14:textId="77777777" w:rsidR="006C08AE" w:rsidRDefault="006C08AE">
      <w:pPr>
        <w:pStyle w:val="Textoindependiente"/>
        <w:rPr>
          <w:sz w:val="40"/>
        </w:rPr>
      </w:pPr>
    </w:p>
    <w:p w14:paraId="7E67248D" w14:textId="77777777" w:rsidR="006C08AE" w:rsidRDefault="006C08AE">
      <w:pPr>
        <w:pStyle w:val="Textoindependiente"/>
        <w:rPr>
          <w:sz w:val="40"/>
        </w:rPr>
      </w:pPr>
    </w:p>
    <w:p w14:paraId="55F23B91" w14:textId="77777777" w:rsidR="006C08AE" w:rsidRDefault="006C08AE">
      <w:pPr>
        <w:pStyle w:val="Textoindependiente"/>
        <w:spacing w:before="7"/>
        <w:rPr>
          <w:sz w:val="49"/>
        </w:rPr>
      </w:pPr>
    </w:p>
    <w:p w14:paraId="48E41DBD" w14:textId="77777777" w:rsidR="006C08AE" w:rsidRDefault="00CA02BC">
      <w:pPr>
        <w:ind w:left="1370" w:right="1292"/>
        <w:jc w:val="center"/>
        <w:rPr>
          <w:sz w:val="48"/>
        </w:rPr>
      </w:pPr>
      <w:r>
        <w:rPr>
          <w:sz w:val="48"/>
        </w:rPr>
        <w:t>Trabajo Fin de Grado</w:t>
      </w:r>
    </w:p>
    <w:p w14:paraId="7255C35C" w14:textId="77777777" w:rsidR="006C08AE" w:rsidRDefault="006C08AE">
      <w:pPr>
        <w:pStyle w:val="Textoindependiente"/>
        <w:rPr>
          <w:sz w:val="54"/>
        </w:rPr>
      </w:pPr>
    </w:p>
    <w:p w14:paraId="5F34893F" w14:textId="77777777" w:rsidR="006C08AE" w:rsidRDefault="006C08AE">
      <w:pPr>
        <w:pStyle w:val="Textoindependiente"/>
        <w:spacing w:before="2"/>
        <w:rPr>
          <w:sz w:val="43"/>
        </w:rPr>
      </w:pPr>
    </w:p>
    <w:p w14:paraId="7D821438" w14:textId="6D13140A" w:rsidR="006C08AE" w:rsidRDefault="00E90D91">
      <w:pPr>
        <w:spacing w:before="1"/>
        <w:ind w:left="1370" w:right="1289"/>
        <w:jc w:val="center"/>
        <w:rPr>
          <w:sz w:val="56"/>
        </w:rPr>
      </w:pPr>
      <w:r w:rsidRPr="00E90D91">
        <w:rPr>
          <w:b/>
          <w:sz w:val="56"/>
        </w:rPr>
        <w:t>La acción exterior de la Unión Europea en materia de derechos humanos</w:t>
      </w:r>
    </w:p>
    <w:p w14:paraId="1CD60981" w14:textId="77777777" w:rsidR="006C08AE" w:rsidRDefault="006C08AE">
      <w:pPr>
        <w:pStyle w:val="Textoindependiente"/>
        <w:rPr>
          <w:sz w:val="40"/>
        </w:rPr>
      </w:pPr>
    </w:p>
    <w:p w14:paraId="227F65DA" w14:textId="77777777" w:rsidR="006C08AE" w:rsidRDefault="006C08AE">
      <w:pPr>
        <w:pStyle w:val="Textoindependiente"/>
        <w:spacing w:before="9"/>
        <w:rPr>
          <w:sz w:val="46"/>
        </w:rPr>
      </w:pPr>
    </w:p>
    <w:p w14:paraId="0C731944" w14:textId="00BE1AAD" w:rsidR="006C08AE" w:rsidRDefault="00CA02BC">
      <w:pPr>
        <w:ind w:left="102"/>
        <w:rPr>
          <w:b/>
          <w:sz w:val="36"/>
        </w:rPr>
      </w:pPr>
      <w:r>
        <w:rPr>
          <w:sz w:val="36"/>
        </w:rPr>
        <w:t xml:space="preserve">Estudiante: </w:t>
      </w:r>
      <w:r w:rsidR="00E90D91">
        <w:rPr>
          <w:sz w:val="36"/>
        </w:rPr>
        <w:t>Marta Sánchez Cruz</w:t>
      </w:r>
    </w:p>
    <w:p w14:paraId="369CFA9A" w14:textId="77777777" w:rsidR="006C08AE" w:rsidRDefault="006C08AE">
      <w:pPr>
        <w:pStyle w:val="Textoindependiente"/>
        <w:spacing w:before="10"/>
        <w:rPr>
          <w:b/>
          <w:sz w:val="59"/>
        </w:rPr>
      </w:pPr>
    </w:p>
    <w:p w14:paraId="3F46C8ED" w14:textId="39AD6D26" w:rsidR="006C08AE" w:rsidRDefault="00CA02BC">
      <w:pPr>
        <w:tabs>
          <w:tab w:val="left" w:pos="1517"/>
        </w:tabs>
        <w:ind w:left="102"/>
        <w:rPr>
          <w:sz w:val="28"/>
        </w:rPr>
      </w:pPr>
      <w:r>
        <w:rPr>
          <w:sz w:val="28"/>
        </w:rPr>
        <w:t>Director:</w:t>
      </w:r>
      <w:r>
        <w:rPr>
          <w:sz w:val="28"/>
        </w:rPr>
        <w:tab/>
      </w:r>
      <w:proofErr w:type="spellStart"/>
      <w:r w:rsidR="00E90D91">
        <w:rPr>
          <w:rFonts w:ascii="Verdana" w:hAnsi="Verdana"/>
          <w:color w:val="000000"/>
          <w:sz w:val="17"/>
          <w:szCs w:val="17"/>
          <w:shd w:val="clear" w:color="auto" w:fill="FFFFFF"/>
        </w:rPr>
        <w:t>Victor</w:t>
      </w:r>
      <w:proofErr w:type="spellEnd"/>
      <w:r w:rsidR="00E90D91">
        <w:rPr>
          <w:rFonts w:ascii="Verdana" w:hAnsi="Verdana"/>
          <w:color w:val="000000"/>
          <w:sz w:val="17"/>
          <w:szCs w:val="17"/>
          <w:shd w:val="clear" w:color="auto" w:fill="FFFFFF"/>
        </w:rPr>
        <w:t xml:space="preserve"> Carlos Pascual </w:t>
      </w:r>
      <w:proofErr w:type="spellStart"/>
      <w:r w:rsidR="00E90D91">
        <w:rPr>
          <w:rFonts w:ascii="Verdana" w:hAnsi="Verdana"/>
          <w:color w:val="000000"/>
          <w:sz w:val="17"/>
          <w:szCs w:val="17"/>
          <w:shd w:val="clear" w:color="auto" w:fill="FFFFFF"/>
        </w:rPr>
        <w:t>Planchuelo</w:t>
      </w:r>
      <w:proofErr w:type="spellEnd"/>
    </w:p>
    <w:p w14:paraId="199703EB" w14:textId="77777777" w:rsidR="006C08AE" w:rsidRDefault="006C08AE">
      <w:pPr>
        <w:pStyle w:val="Textoindependiente"/>
        <w:rPr>
          <w:sz w:val="30"/>
        </w:rPr>
      </w:pPr>
    </w:p>
    <w:p w14:paraId="517DFD5A" w14:textId="77777777" w:rsidR="006C08AE" w:rsidRDefault="006C08AE">
      <w:pPr>
        <w:pStyle w:val="Textoindependiente"/>
        <w:rPr>
          <w:sz w:val="30"/>
        </w:rPr>
      </w:pPr>
    </w:p>
    <w:p w14:paraId="696D3B43" w14:textId="77777777" w:rsidR="006C08AE" w:rsidRDefault="006C08AE">
      <w:pPr>
        <w:pStyle w:val="Textoindependiente"/>
        <w:rPr>
          <w:sz w:val="30"/>
        </w:rPr>
      </w:pPr>
    </w:p>
    <w:p w14:paraId="1E8763D1" w14:textId="77777777" w:rsidR="006C08AE" w:rsidRDefault="006C08AE">
      <w:pPr>
        <w:pStyle w:val="Textoindependiente"/>
        <w:rPr>
          <w:sz w:val="30"/>
        </w:rPr>
      </w:pPr>
    </w:p>
    <w:p w14:paraId="6982CABA" w14:textId="77777777" w:rsidR="00E90D91" w:rsidRDefault="00E90D91">
      <w:pPr>
        <w:pStyle w:val="Textoindependiente"/>
        <w:rPr>
          <w:sz w:val="30"/>
        </w:rPr>
      </w:pPr>
    </w:p>
    <w:p w14:paraId="4B0D00AC" w14:textId="77777777" w:rsidR="006C08AE" w:rsidRDefault="006C08AE">
      <w:pPr>
        <w:pStyle w:val="Textoindependiente"/>
        <w:rPr>
          <w:sz w:val="30"/>
        </w:rPr>
      </w:pPr>
    </w:p>
    <w:p w14:paraId="2FA82E8B" w14:textId="6B70AC81" w:rsidR="00E90D91" w:rsidRDefault="00E90D91" w:rsidP="00E90D91">
      <w:pPr>
        <w:ind w:right="1286"/>
        <w:jc w:val="center"/>
        <w:rPr>
          <w:sz w:val="28"/>
        </w:rPr>
      </w:pPr>
      <w:r>
        <w:rPr>
          <w:sz w:val="32"/>
        </w:rPr>
        <w:t xml:space="preserve">               </w:t>
      </w:r>
      <w:r w:rsidR="00CA02BC">
        <w:rPr>
          <w:sz w:val="32"/>
        </w:rPr>
        <w:t xml:space="preserve">Madrid, </w:t>
      </w:r>
      <w:r w:rsidR="00D662BA">
        <w:rPr>
          <w:sz w:val="28"/>
        </w:rPr>
        <w:t>m</w:t>
      </w:r>
      <w:r>
        <w:rPr>
          <w:sz w:val="28"/>
        </w:rPr>
        <w:t>ayo 2026</w:t>
      </w:r>
    </w:p>
    <w:p w14:paraId="1DC04DD2" w14:textId="2352843F" w:rsidR="00E90D91" w:rsidRPr="00E90D91" w:rsidRDefault="00E90D91" w:rsidP="00E90D91">
      <w:pPr>
        <w:spacing w:line="360" w:lineRule="auto"/>
        <w:ind w:right="1286"/>
        <w:rPr>
          <w:sz w:val="28"/>
        </w:rPr>
      </w:pPr>
      <w:r w:rsidRPr="00E90D91">
        <w:rPr>
          <w:rFonts w:asciiTheme="minorHAnsi" w:hAnsiTheme="minorHAnsi" w:cstheme="minorHAnsi"/>
          <w:b/>
          <w:bCs/>
        </w:rPr>
        <w:lastRenderedPageBreak/>
        <w:t>1. Introducción</w:t>
      </w:r>
    </w:p>
    <w:p w14:paraId="75762F54"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2. La Unión Europea y los derechos humanos en el ámbito internacional</w:t>
      </w:r>
    </w:p>
    <w:p w14:paraId="47C0716C" w14:textId="63EC9871" w:rsidR="00E90D91" w:rsidRPr="00E90D91" w:rsidRDefault="00E90D91" w:rsidP="00E90D91">
      <w:pPr>
        <w:spacing w:before="100" w:beforeAutospacing="1" w:after="100" w:afterAutospacing="1" w:line="360" w:lineRule="auto"/>
        <w:rPr>
          <w:rFonts w:asciiTheme="minorHAnsi" w:hAnsiTheme="minorHAnsi" w:cstheme="minorHAnsi"/>
        </w:rPr>
      </w:pPr>
      <w:r w:rsidRPr="00E90D91">
        <w:rPr>
          <w:rFonts w:asciiTheme="minorHAnsi" w:hAnsiTheme="minorHAnsi" w:cstheme="minorHAnsi"/>
        </w:rPr>
        <w:t>2.1. La consolidación de los derechos humanos como principio de la acción exterior de la UE</w:t>
      </w:r>
      <w:r w:rsidRPr="00E90D91">
        <w:rPr>
          <w:rFonts w:asciiTheme="minorHAnsi" w:hAnsiTheme="minorHAnsi" w:cstheme="minorHAnsi"/>
        </w:rPr>
        <w:br/>
        <w:t>2.2. Base jurídica y política del compromiso de la UE con los derechos humanos</w:t>
      </w:r>
      <w:r w:rsidRPr="00E90D91">
        <w:rPr>
          <w:rFonts w:asciiTheme="minorHAnsi" w:hAnsiTheme="minorHAnsi" w:cstheme="minorHAnsi"/>
        </w:rPr>
        <w:br/>
        <w:t>2.3. La UE como actor internacional en la promoción de los derechos humanos</w:t>
      </w:r>
    </w:p>
    <w:p w14:paraId="3CCC1FE4"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3. Evolución de la acción exterior de la UE en materia de derechos humanos</w:t>
      </w:r>
    </w:p>
    <w:p w14:paraId="03931879" w14:textId="69B1BC3D" w:rsidR="00E90D91" w:rsidRPr="00E90D91" w:rsidRDefault="00E90D91" w:rsidP="00E90D91">
      <w:pPr>
        <w:spacing w:before="100" w:beforeAutospacing="1" w:after="100" w:afterAutospacing="1" w:line="360" w:lineRule="auto"/>
        <w:rPr>
          <w:rFonts w:asciiTheme="minorHAnsi" w:hAnsiTheme="minorHAnsi" w:cstheme="minorHAnsi"/>
        </w:rPr>
      </w:pPr>
      <w:r w:rsidRPr="00E90D91">
        <w:rPr>
          <w:rFonts w:asciiTheme="minorHAnsi" w:hAnsiTheme="minorHAnsi" w:cstheme="minorHAnsi"/>
        </w:rPr>
        <w:t>3.1. Antecedentes históricos de la política europea de derechos humanos</w:t>
      </w:r>
      <w:r w:rsidRPr="00E90D91">
        <w:rPr>
          <w:rFonts w:asciiTheme="minorHAnsi" w:hAnsiTheme="minorHAnsi" w:cstheme="minorHAnsi"/>
        </w:rPr>
        <w:br/>
        <w:t>3.2. El papel de los derechos humanos antes y después del Tratado de Lisboa</w:t>
      </w:r>
      <w:r w:rsidRPr="00E90D91">
        <w:rPr>
          <w:rFonts w:asciiTheme="minorHAnsi" w:hAnsiTheme="minorHAnsi" w:cstheme="minorHAnsi"/>
        </w:rPr>
        <w:br/>
        <w:t>3.3. La institucionalización de los derechos humanos en la acción exterior</w:t>
      </w:r>
    </w:p>
    <w:p w14:paraId="3D1E8C89"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4. Instrumentos de la Unión Europea para la promoción de los derechos humanos</w:t>
      </w:r>
    </w:p>
    <w:p w14:paraId="66C09556" w14:textId="32890076" w:rsidR="00E90D91" w:rsidRPr="00E90D91" w:rsidRDefault="00E90D91" w:rsidP="00E90D91">
      <w:pPr>
        <w:spacing w:before="100" w:beforeAutospacing="1" w:after="100" w:afterAutospacing="1" w:line="360" w:lineRule="auto"/>
        <w:rPr>
          <w:rFonts w:asciiTheme="minorHAnsi" w:hAnsiTheme="minorHAnsi" w:cstheme="minorHAnsi"/>
        </w:rPr>
      </w:pPr>
      <w:r w:rsidRPr="00E90D91">
        <w:rPr>
          <w:rFonts w:asciiTheme="minorHAnsi" w:hAnsiTheme="minorHAnsi" w:cstheme="minorHAnsi"/>
        </w:rPr>
        <w:t>4.1. Cláusulas de derechos humanos en los acuerdos internacionales</w:t>
      </w:r>
      <w:r w:rsidRPr="00E90D91">
        <w:rPr>
          <w:rFonts w:asciiTheme="minorHAnsi" w:hAnsiTheme="minorHAnsi" w:cstheme="minorHAnsi"/>
        </w:rPr>
        <w:br/>
        <w:t>4.2. La condicionalidad política y económica</w:t>
      </w:r>
      <w:r w:rsidRPr="00E90D91">
        <w:rPr>
          <w:rFonts w:asciiTheme="minorHAnsi" w:hAnsiTheme="minorHAnsi" w:cstheme="minorHAnsi"/>
        </w:rPr>
        <w:br/>
        <w:t>4.3. Diálogos políticos y diplomacia en derechos humanos</w:t>
      </w:r>
      <w:r w:rsidRPr="00E90D91">
        <w:rPr>
          <w:rFonts w:asciiTheme="minorHAnsi" w:hAnsiTheme="minorHAnsi" w:cstheme="minorHAnsi"/>
        </w:rPr>
        <w:br/>
        <w:t>4.4. Sanciones y medidas restrictivas</w:t>
      </w:r>
      <w:r w:rsidRPr="00E90D91">
        <w:rPr>
          <w:rFonts w:asciiTheme="minorHAnsi" w:hAnsiTheme="minorHAnsi" w:cstheme="minorHAnsi"/>
        </w:rPr>
        <w:br/>
        <w:t>4.5. Cooperación al desarrollo y apoyo a la sociedad civil</w:t>
      </w:r>
    </w:p>
    <w:p w14:paraId="052DF457"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5. Aplicación práctica de la política de derechos humanos de la UE</w:t>
      </w:r>
    </w:p>
    <w:p w14:paraId="4E2945E3" w14:textId="4CD5BDE5" w:rsidR="00E90D91" w:rsidRPr="00E90D91" w:rsidRDefault="00E90D91" w:rsidP="00E90D91">
      <w:pPr>
        <w:spacing w:before="100" w:beforeAutospacing="1" w:after="100" w:afterAutospacing="1" w:line="360" w:lineRule="auto"/>
        <w:rPr>
          <w:rFonts w:asciiTheme="minorHAnsi" w:hAnsiTheme="minorHAnsi" w:cstheme="minorHAnsi"/>
        </w:rPr>
      </w:pPr>
      <w:r w:rsidRPr="00E90D91">
        <w:rPr>
          <w:rFonts w:asciiTheme="minorHAnsi" w:hAnsiTheme="minorHAnsi" w:cstheme="minorHAnsi"/>
        </w:rPr>
        <w:t>5.1. Criterios de aplicación de los instrumentos de derechos humanos</w:t>
      </w:r>
      <w:r w:rsidRPr="00E90D91">
        <w:rPr>
          <w:rFonts w:asciiTheme="minorHAnsi" w:hAnsiTheme="minorHAnsi" w:cstheme="minorHAnsi"/>
        </w:rPr>
        <w:br/>
        <w:t>5.2. Selectividad y diferencias en el trato a terceros países</w:t>
      </w:r>
      <w:r w:rsidRPr="00E90D91">
        <w:rPr>
          <w:rFonts w:asciiTheme="minorHAnsi" w:hAnsiTheme="minorHAnsi" w:cstheme="minorHAnsi"/>
        </w:rPr>
        <w:br/>
        <w:t>5.3. El papel de los Estados miembros en la acción exterior</w:t>
      </w:r>
      <w:r w:rsidRPr="00E90D91">
        <w:rPr>
          <w:rFonts w:asciiTheme="minorHAnsi" w:hAnsiTheme="minorHAnsi" w:cstheme="minorHAnsi"/>
        </w:rPr>
        <w:br/>
        <w:t>5.4. Coordinación entre instituciones europeas</w:t>
      </w:r>
    </w:p>
    <w:p w14:paraId="206B063C"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6. Límites y desafíos de la acción exterior de la UE en derechos humanos</w:t>
      </w:r>
    </w:p>
    <w:p w14:paraId="1DD399A9" w14:textId="208AF5F5" w:rsidR="00E90D91" w:rsidRPr="00E90D91" w:rsidRDefault="00E90D91" w:rsidP="00E90D91">
      <w:pPr>
        <w:spacing w:before="100" w:beforeAutospacing="1" w:after="100" w:afterAutospacing="1" w:line="360" w:lineRule="auto"/>
        <w:rPr>
          <w:rFonts w:asciiTheme="minorHAnsi" w:hAnsiTheme="minorHAnsi" w:cstheme="minorHAnsi"/>
        </w:rPr>
      </w:pPr>
      <w:r w:rsidRPr="00E90D91">
        <w:rPr>
          <w:rFonts w:asciiTheme="minorHAnsi" w:hAnsiTheme="minorHAnsi" w:cstheme="minorHAnsi"/>
        </w:rPr>
        <w:t>6.1. Derechos humanos frente a intereses estratégicos y económicos</w:t>
      </w:r>
      <w:r w:rsidRPr="00E90D91">
        <w:rPr>
          <w:rFonts w:asciiTheme="minorHAnsi" w:hAnsiTheme="minorHAnsi" w:cstheme="minorHAnsi"/>
        </w:rPr>
        <w:br/>
        <w:t>6.2. Problemas de coherencia y credibilidad internacional</w:t>
      </w:r>
      <w:r w:rsidRPr="00E90D91">
        <w:rPr>
          <w:rFonts w:asciiTheme="minorHAnsi" w:hAnsiTheme="minorHAnsi" w:cstheme="minorHAnsi"/>
        </w:rPr>
        <w:br/>
        <w:t>6.3. Impacto real de las políticas europeas de derechos humanos</w:t>
      </w:r>
    </w:p>
    <w:p w14:paraId="59BAB62B"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lastRenderedPageBreak/>
        <w:t>7. Evaluación de la UE como actor en derechos humanos</w:t>
      </w:r>
    </w:p>
    <w:p w14:paraId="6758C196" w14:textId="43C6BCF4" w:rsidR="00E90D91" w:rsidRPr="00E90D91" w:rsidRDefault="00E90D91" w:rsidP="00E90D91">
      <w:pPr>
        <w:spacing w:before="100" w:beforeAutospacing="1" w:after="100" w:afterAutospacing="1" w:line="360" w:lineRule="auto"/>
        <w:rPr>
          <w:rFonts w:asciiTheme="minorHAnsi" w:hAnsiTheme="minorHAnsi" w:cstheme="minorHAnsi"/>
        </w:rPr>
      </w:pPr>
      <w:r w:rsidRPr="00E90D91">
        <w:rPr>
          <w:rFonts w:asciiTheme="minorHAnsi" w:hAnsiTheme="minorHAnsi" w:cstheme="minorHAnsi"/>
        </w:rPr>
        <w:t>7.1. Logros y aportaciones de la UE en la promoción de los derechos humanos</w:t>
      </w:r>
      <w:r w:rsidRPr="00E90D91">
        <w:rPr>
          <w:rFonts w:asciiTheme="minorHAnsi" w:hAnsiTheme="minorHAnsi" w:cstheme="minorHAnsi"/>
        </w:rPr>
        <w:br/>
        <w:t>7.2. Principales críticas a la actuación de la UE</w:t>
      </w:r>
      <w:r w:rsidRPr="00E90D91">
        <w:rPr>
          <w:rFonts w:asciiTheme="minorHAnsi" w:hAnsiTheme="minorHAnsi" w:cstheme="minorHAnsi"/>
        </w:rPr>
        <w:br/>
        <w:t>7.3. Perspectivas de futuro de la acción exterior europea en derechos humanos</w:t>
      </w:r>
    </w:p>
    <w:p w14:paraId="604B9346" w14:textId="0805C2F1"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8. Conclusiones</w:t>
      </w:r>
    </w:p>
    <w:p w14:paraId="4E5DC29D" w14:textId="77777777" w:rsidR="00E90D91" w:rsidRPr="00E90D91" w:rsidRDefault="00E90D91" w:rsidP="00E90D91">
      <w:pPr>
        <w:spacing w:before="100" w:beforeAutospacing="1" w:after="100" w:afterAutospacing="1" w:line="360" w:lineRule="auto"/>
        <w:outlineLvl w:val="2"/>
        <w:rPr>
          <w:rFonts w:asciiTheme="minorHAnsi" w:hAnsiTheme="minorHAnsi" w:cstheme="minorHAnsi"/>
          <w:b/>
          <w:bCs/>
        </w:rPr>
      </w:pPr>
      <w:r w:rsidRPr="00E90D91">
        <w:rPr>
          <w:rFonts w:asciiTheme="minorHAnsi" w:hAnsiTheme="minorHAnsi" w:cstheme="minorHAnsi"/>
          <w:b/>
          <w:bCs/>
        </w:rPr>
        <w:t>Bibliografía</w:t>
      </w:r>
    </w:p>
    <w:p w14:paraId="6F94138D" w14:textId="77777777" w:rsidR="00E90D91" w:rsidRDefault="00E90D91" w:rsidP="00E90D91">
      <w:pPr>
        <w:spacing w:line="360" w:lineRule="auto"/>
        <w:ind w:right="1286"/>
        <w:rPr>
          <w:rFonts w:asciiTheme="minorHAnsi" w:hAnsiTheme="minorHAnsi" w:cstheme="minorHAnsi"/>
        </w:rPr>
      </w:pPr>
    </w:p>
    <w:p w14:paraId="18F14E32" w14:textId="77777777" w:rsidR="00E90D91" w:rsidRDefault="00E90D91" w:rsidP="00E90D91">
      <w:pPr>
        <w:spacing w:line="360" w:lineRule="auto"/>
        <w:ind w:right="1286"/>
        <w:rPr>
          <w:rFonts w:asciiTheme="minorHAnsi" w:hAnsiTheme="minorHAnsi" w:cstheme="minorHAnsi"/>
        </w:rPr>
      </w:pPr>
    </w:p>
    <w:p w14:paraId="61FDCB85" w14:textId="77777777" w:rsidR="00E90D91" w:rsidRDefault="00E90D91" w:rsidP="00E90D91">
      <w:pPr>
        <w:spacing w:line="360" w:lineRule="auto"/>
        <w:ind w:right="1286"/>
        <w:rPr>
          <w:rFonts w:asciiTheme="minorHAnsi" w:hAnsiTheme="minorHAnsi" w:cstheme="minorHAnsi"/>
        </w:rPr>
      </w:pPr>
    </w:p>
    <w:p w14:paraId="1A91FB64" w14:textId="77777777" w:rsidR="00E90D91" w:rsidRDefault="00E90D91" w:rsidP="00E90D91">
      <w:pPr>
        <w:spacing w:line="360" w:lineRule="auto"/>
        <w:ind w:right="1286"/>
        <w:rPr>
          <w:rFonts w:asciiTheme="minorHAnsi" w:hAnsiTheme="minorHAnsi" w:cstheme="minorHAnsi"/>
        </w:rPr>
      </w:pPr>
    </w:p>
    <w:p w14:paraId="7B5D3142" w14:textId="77777777" w:rsidR="00E90D91" w:rsidRDefault="00E90D91" w:rsidP="00E90D91">
      <w:pPr>
        <w:spacing w:line="360" w:lineRule="auto"/>
        <w:ind w:right="1286"/>
        <w:rPr>
          <w:rFonts w:asciiTheme="minorHAnsi" w:hAnsiTheme="minorHAnsi" w:cstheme="minorHAnsi"/>
        </w:rPr>
      </w:pPr>
    </w:p>
    <w:p w14:paraId="10DFC019" w14:textId="77777777" w:rsidR="00E90D91" w:rsidRDefault="00E90D91" w:rsidP="00E90D91">
      <w:pPr>
        <w:spacing w:line="360" w:lineRule="auto"/>
        <w:ind w:right="1286"/>
        <w:rPr>
          <w:rFonts w:asciiTheme="minorHAnsi" w:hAnsiTheme="minorHAnsi" w:cstheme="minorHAnsi"/>
        </w:rPr>
      </w:pPr>
    </w:p>
    <w:p w14:paraId="13A030AA" w14:textId="77777777" w:rsidR="00E90D91" w:rsidRDefault="00E90D91" w:rsidP="00E90D91">
      <w:pPr>
        <w:spacing w:line="360" w:lineRule="auto"/>
        <w:ind w:right="1286"/>
        <w:rPr>
          <w:rFonts w:asciiTheme="minorHAnsi" w:hAnsiTheme="minorHAnsi" w:cstheme="minorHAnsi"/>
        </w:rPr>
      </w:pPr>
    </w:p>
    <w:p w14:paraId="20534766" w14:textId="77777777" w:rsidR="00E90D91" w:rsidRDefault="00E90D91" w:rsidP="00E90D91">
      <w:pPr>
        <w:spacing w:line="360" w:lineRule="auto"/>
        <w:ind w:right="1286"/>
        <w:rPr>
          <w:rFonts w:asciiTheme="minorHAnsi" w:hAnsiTheme="minorHAnsi" w:cstheme="minorHAnsi"/>
        </w:rPr>
      </w:pPr>
    </w:p>
    <w:p w14:paraId="76278889" w14:textId="77777777" w:rsidR="00E90D91" w:rsidRDefault="00E90D91" w:rsidP="00E90D91">
      <w:pPr>
        <w:spacing w:line="360" w:lineRule="auto"/>
        <w:ind w:right="1286"/>
        <w:rPr>
          <w:rFonts w:asciiTheme="minorHAnsi" w:hAnsiTheme="minorHAnsi" w:cstheme="minorHAnsi"/>
        </w:rPr>
      </w:pPr>
    </w:p>
    <w:p w14:paraId="5A131546" w14:textId="77777777" w:rsidR="00E90D91" w:rsidRDefault="00E90D91" w:rsidP="00E90D91">
      <w:pPr>
        <w:spacing w:line="360" w:lineRule="auto"/>
        <w:ind w:right="1286"/>
        <w:rPr>
          <w:rFonts w:asciiTheme="minorHAnsi" w:hAnsiTheme="minorHAnsi" w:cstheme="minorHAnsi"/>
        </w:rPr>
      </w:pPr>
    </w:p>
    <w:p w14:paraId="68A12B11" w14:textId="77777777" w:rsidR="00E90D91" w:rsidRDefault="00E90D91" w:rsidP="00E90D91">
      <w:pPr>
        <w:spacing w:line="360" w:lineRule="auto"/>
        <w:ind w:right="1286"/>
        <w:rPr>
          <w:rFonts w:asciiTheme="minorHAnsi" w:hAnsiTheme="minorHAnsi" w:cstheme="minorHAnsi"/>
        </w:rPr>
      </w:pPr>
    </w:p>
    <w:p w14:paraId="736C0118" w14:textId="77777777" w:rsidR="00E90D91" w:rsidRDefault="00E90D91" w:rsidP="00E90D91">
      <w:pPr>
        <w:spacing w:line="360" w:lineRule="auto"/>
        <w:ind w:right="1286"/>
        <w:rPr>
          <w:rFonts w:asciiTheme="minorHAnsi" w:hAnsiTheme="minorHAnsi" w:cstheme="minorHAnsi"/>
        </w:rPr>
      </w:pPr>
    </w:p>
    <w:p w14:paraId="7FA7EF0E" w14:textId="77777777" w:rsidR="00E90D91" w:rsidRDefault="00E90D91" w:rsidP="00E90D91">
      <w:pPr>
        <w:spacing w:line="360" w:lineRule="auto"/>
        <w:ind w:right="1286"/>
        <w:rPr>
          <w:rFonts w:asciiTheme="minorHAnsi" w:hAnsiTheme="minorHAnsi" w:cstheme="minorHAnsi"/>
        </w:rPr>
      </w:pPr>
    </w:p>
    <w:p w14:paraId="316A2928" w14:textId="77777777" w:rsidR="00E90D91" w:rsidRDefault="00E90D91" w:rsidP="00E90D91">
      <w:pPr>
        <w:spacing w:line="360" w:lineRule="auto"/>
        <w:ind w:right="1286"/>
        <w:rPr>
          <w:rFonts w:asciiTheme="minorHAnsi" w:hAnsiTheme="minorHAnsi" w:cstheme="minorHAnsi"/>
        </w:rPr>
      </w:pPr>
    </w:p>
    <w:p w14:paraId="7D1EFFA9" w14:textId="77777777" w:rsidR="00E90D91" w:rsidRDefault="00E90D91" w:rsidP="00E90D91">
      <w:pPr>
        <w:spacing w:line="360" w:lineRule="auto"/>
        <w:ind w:right="1286"/>
        <w:rPr>
          <w:rFonts w:asciiTheme="minorHAnsi" w:hAnsiTheme="minorHAnsi" w:cstheme="minorHAnsi"/>
        </w:rPr>
      </w:pPr>
    </w:p>
    <w:p w14:paraId="06BF16FE" w14:textId="77777777" w:rsidR="00E90D91" w:rsidRDefault="00E90D91" w:rsidP="00E90D91">
      <w:pPr>
        <w:spacing w:line="360" w:lineRule="auto"/>
        <w:ind w:right="1286"/>
        <w:rPr>
          <w:rFonts w:asciiTheme="minorHAnsi" w:hAnsiTheme="minorHAnsi" w:cstheme="minorHAnsi"/>
        </w:rPr>
      </w:pPr>
    </w:p>
    <w:p w14:paraId="50EC3C3D" w14:textId="77777777" w:rsidR="00E90D91" w:rsidRDefault="00E90D91" w:rsidP="00E90D91">
      <w:pPr>
        <w:spacing w:line="360" w:lineRule="auto"/>
        <w:ind w:right="1286"/>
        <w:rPr>
          <w:rFonts w:asciiTheme="minorHAnsi" w:hAnsiTheme="minorHAnsi" w:cstheme="minorHAnsi"/>
        </w:rPr>
      </w:pPr>
    </w:p>
    <w:p w14:paraId="6AF57A23" w14:textId="77777777" w:rsidR="00E90D91" w:rsidRDefault="00E90D91" w:rsidP="00E90D91">
      <w:pPr>
        <w:spacing w:line="360" w:lineRule="auto"/>
        <w:ind w:right="1286"/>
        <w:rPr>
          <w:rFonts w:asciiTheme="minorHAnsi" w:hAnsiTheme="minorHAnsi" w:cstheme="minorHAnsi"/>
        </w:rPr>
      </w:pPr>
    </w:p>
    <w:p w14:paraId="5E248389" w14:textId="77777777" w:rsidR="00E90D91" w:rsidRDefault="00E90D91" w:rsidP="00E90D91">
      <w:pPr>
        <w:spacing w:line="360" w:lineRule="auto"/>
        <w:ind w:right="1286"/>
        <w:rPr>
          <w:rFonts w:asciiTheme="minorHAnsi" w:hAnsiTheme="minorHAnsi" w:cstheme="minorHAnsi"/>
        </w:rPr>
      </w:pPr>
    </w:p>
    <w:p w14:paraId="095F4F94" w14:textId="77777777" w:rsidR="00E90D91" w:rsidRDefault="00E90D91" w:rsidP="00E90D91">
      <w:pPr>
        <w:spacing w:line="360" w:lineRule="auto"/>
        <w:ind w:right="1286"/>
        <w:rPr>
          <w:rFonts w:asciiTheme="minorHAnsi" w:hAnsiTheme="minorHAnsi" w:cstheme="minorHAnsi"/>
        </w:rPr>
      </w:pPr>
    </w:p>
    <w:p w14:paraId="4CE2D09F" w14:textId="77777777" w:rsidR="00E90D91" w:rsidRDefault="00E90D91" w:rsidP="00E90D91">
      <w:pPr>
        <w:spacing w:line="360" w:lineRule="auto"/>
        <w:ind w:right="1286"/>
        <w:rPr>
          <w:rFonts w:asciiTheme="minorHAnsi" w:hAnsiTheme="minorHAnsi" w:cstheme="minorHAnsi"/>
        </w:rPr>
      </w:pPr>
    </w:p>
    <w:p w14:paraId="0ADE087E" w14:textId="77777777" w:rsidR="00E90D91" w:rsidRDefault="00E90D91" w:rsidP="00E90D91">
      <w:pPr>
        <w:spacing w:line="360" w:lineRule="auto"/>
        <w:ind w:right="1286"/>
        <w:rPr>
          <w:rFonts w:asciiTheme="minorHAnsi" w:hAnsiTheme="minorHAnsi" w:cstheme="minorHAnsi"/>
        </w:rPr>
      </w:pPr>
    </w:p>
    <w:p w14:paraId="4251C608" w14:textId="77777777" w:rsidR="00E90D91" w:rsidRDefault="00E90D91" w:rsidP="00E90D91">
      <w:pPr>
        <w:spacing w:line="360" w:lineRule="auto"/>
        <w:ind w:right="1286"/>
        <w:rPr>
          <w:rFonts w:asciiTheme="minorHAnsi" w:hAnsiTheme="minorHAnsi" w:cstheme="minorHAnsi"/>
        </w:rPr>
      </w:pPr>
    </w:p>
    <w:p w14:paraId="3CAAF32C" w14:textId="6926E9E1" w:rsidR="00E90D91" w:rsidRDefault="00E90D91" w:rsidP="00E90D91">
      <w:pPr>
        <w:pStyle w:val="Prrafodelista"/>
        <w:numPr>
          <w:ilvl w:val="0"/>
          <w:numId w:val="1"/>
        </w:numPr>
        <w:spacing w:line="360" w:lineRule="auto"/>
        <w:rPr>
          <w:rFonts w:asciiTheme="minorHAnsi" w:hAnsiTheme="minorHAnsi" w:cstheme="minorHAnsi"/>
          <w:b/>
          <w:bCs/>
        </w:rPr>
      </w:pPr>
      <w:r w:rsidRPr="00E90D91">
        <w:rPr>
          <w:rFonts w:asciiTheme="minorHAnsi" w:hAnsiTheme="minorHAnsi" w:cstheme="minorHAnsi"/>
          <w:b/>
          <w:bCs/>
        </w:rPr>
        <w:lastRenderedPageBreak/>
        <w:t>Introducción</w:t>
      </w:r>
    </w:p>
    <w:p w14:paraId="4A6DB061" w14:textId="77777777" w:rsidR="00E90D91" w:rsidRDefault="00E90D91" w:rsidP="00E90D91">
      <w:pPr>
        <w:pStyle w:val="Prrafodelista"/>
        <w:spacing w:line="360" w:lineRule="auto"/>
        <w:ind w:left="720"/>
        <w:rPr>
          <w:rFonts w:asciiTheme="minorHAnsi" w:hAnsiTheme="minorHAnsi" w:cstheme="minorHAnsi"/>
          <w:b/>
          <w:bCs/>
        </w:rPr>
      </w:pPr>
    </w:p>
    <w:p w14:paraId="239F1BEF" w14:textId="3B162E58"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En un mundo cada vez más interconectado, donde los conflictos </w:t>
      </w:r>
      <w:r>
        <w:rPr>
          <w:rFonts w:asciiTheme="minorHAnsi" w:hAnsiTheme="minorHAnsi" w:cstheme="minorHAnsi"/>
        </w:rPr>
        <w:t>internacionales</w:t>
      </w:r>
      <w:r w:rsidRPr="00E90D91">
        <w:rPr>
          <w:rFonts w:asciiTheme="minorHAnsi" w:hAnsiTheme="minorHAnsi" w:cstheme="minorHAnsi"/>
        </w:rPr>
        <w:t xml:space="preserve">, las crisis humanitarias y las tensiones geopolíticas desafían los valores universales, la Unión Europea (UE) se </w:t>
      </w:r>
      <w:r w:rsidR="00D662BA">
        <w:rPr>
          <w:rFonts w:asciiTheme="minorHAnsi" w:hAnsiTheme="minorHAnsi" w:cstheme="minorHAnsi"/>
        </w:rPr>
        <w:t>quiere presentar</w:t>
      </w:r>
      <w:r w:rsidRPr="00E90D91">
        <w:rPr>
          <w:rFonts w:asciiTheme="minorHAnsi" w:hAnsiTheme="minorHAnsi" w:cstheme="minorHAnsi"/>
        </w:rPr>
        <w:t xml:space="preserve"> como un punto de referencia en la defensa de los derechos humanos en </w:t>
      </w:r>
      <w:r>
        <w:rPr>
          <w:rFonts w:asciiTheme="minorHAnsi" w:hAnsiTheme="minorHAnsi" w:cstheme="minorHAnsi"/>
        </w:rPr>
        <w:t xml:space="preserve">el mundo </w:t>
      </w:r>
      <w:r w:rsidRPr="00E90D91">
        <w:rPr>
          <w:rFonts w:asciiTheme="minorHAnsi" w:hAnsiTheme="minorHAnsi" w:cstheme="minorHAnsi"/>
        </w:rPr>
        <w:t xml:space="preserve">internacional. Desde su </w:t>
      </w:r>
      <w:r w:rsidR="00D662BA">
        <w:rPr>
          <w:rFonts w:asciiTheme="minorHAnsi" w:hAnsiTheme="minorHAnsi" w:cstheme="minorHAnsi"/>
        </w:rPr>
        <w:t>origen</w:t>
      </w:r>
      <w:r w:rsidRPr="00E90D91">
        <w:rPr>
          <w:rFonts w:asciiTheme="minorHAnsi" w:hAnsiTheme="minorHAnsi" w:cstheme="minorHAnsi"/>
        </w:rPr>
        <w:t xml:space="preserve">, la UE ha buscado no solo consolidar un </w:t>
      </w:r>
      <w:r w:rsidR="00D662BA">
        <w:rPr>
          <w:rFonts w:asciiTheme="minorHAnsi" w:hAnsiTheme="minorHAnsi" w:cstheme="minorHAnsi"/>
        </w:rPr>
        <w:t>ambiente</w:t>
      </w:r>
      <w:r w:rsidRPr="00E90D91">
        <w:rPr>
          <w:rFonts w:asciiTheme="minorHAnsi" w:hAnsiTheme="minorHAnsi" w:cstheme="minorHAnsi"/>
        </w:rPr>
        <w:t xml:space="preserve"> de paz y cooperación en su territorio, sino también proyectar hacia el exterior</w:t>
      </w:r>
      <w:r w:rsidR="00D662BA">
        <w:rPr>
          <w:rFonts w:asciiTheme="minorHAnsi" w:hAnsiTheme="minorHAnsi" w:cstheme="minorHAnsi"/>
        </w:rPr>
        <w:t xml:space="preserve">, hacia el resto de la comunidad internacional </w:t>
      </w:r>
      <w:r w:rsidRPr="00E90D91">
        <w:rPr>
          <w:rFonts w:asciiTheme="minorHAnsi" w:hAnsiTheme="minorHAnsi" w:cstheme="minorHAnsi"/>
        </w:rPr>
        <w:t xml:space="preserve">los principios que constituyen su identidad: la dignidad humana, la libertad, la igualdad y la justicia. Esta </w:t>
      </w:r>
      <w:r>
        <w:rPr>
          <w:rFonts w:asciiTheme="minorHAnsi" w:hAnsiTheme="minorHAnsi" w:cstheme="minorHAnsi"/>
        </w:rPr>
        <w:t>imagen</w:t>
      </w:r>
      <w:r w:rsidRPr="00E90D91">
        <w:rPr>
          <w:rFonts w:asciiTheme="minorHAnsi" w:hAnsiTheme="minorHAnsi" w:cstheme="minorHAnsi"/>
        </w:rPr>
        <w:t xml:space="preserve"> exterior no es </w:t>
      </w:r>
      <w:r w:rsidR="00D662BA">
        <w:rPr>
          <w:rFonts w:asciiTheme="minorHAnsi" w:hAnsiTheme="minorHAnsi" w:cstheme="minorHAnsi"/>
        </w:rPr>
        <w:t>solo una</w:t>
      </w:r>
      <w:r w:rsidRPr="00E90D91">
        <w:rPr>
          <w:rFonts w:asciiTheme="minorHAnsi" w:hAnsiTheme="minorHAnsi" w:cstheme="minorHAnsi"/>
        </w:rPr>
        <w:t xml:space="preserve"> declaración de intenciones; </w:t>
      </w:r>
      <w:r>
        <w:rPr>
          <w:rFonts w:asciiTheme="minorHAnsi" w:hAnsiTheme="minorHAnsi" w:cstheme="minorHAnsi"/>
        </w:rPr>
        <w:t>se compone de un bloque</w:t>
      </w:r>
      <w:r w:rsidRPr="00E90D91">
        <w:rPr>
          <w:rFonts w:asciiTheme="minorHAnsi" w:hAnsiTheme="minorHAnsi" w:cstheme="minorHAnsi"/>
        </w:rPr>
        <w:t xml:space="preserve"> de políticas, normas y acciones estratégicas destinadas a influir, persuadir y transformar las relaciones internacionales </w:t>
      </w:r>
      <w:r w:rsidR="00D662BA">
        <w:rPr>
          <w:rFonts w:asciiTheme="minorHAnsi" w:hAnsiTheme="minorHAnsi" w:cstheme="minorHAnsi"/>
        </w:rPr>
        <w:t>de acuerdo</w:t>
      </w:r>
      <w:r w:rsidRPr="00E90D91">
        <w:rPr>
          <w:rFonts w:asciiTheme="minorHAnsi" w:hAnsiTheme="minorHAnsi" w:cstheme="minorHAnsi"/>
        </w:rPr>
        <w:t xml:space="preserve"> con los estándares de derechos humanos que la Unión defiende </w:t>
      </w:r>
      <w:r w:rsidR="00D662BA">
        <w:rPr>
          <w:rFonts w:asciiTheme="minorHAnsi" w:hAnsiTheme="minorHAnsi" w:cstheme="minorHAnsi"/>
        </w:rPr>
        <w:t xml:space="preserve">y promueve </w:t>
      </w:r>
      <w:r w:rsidRPr="00E90D91">
        <w:rPr>
          <w:rFonts w:asciiTheme="minorHAnsi" w:hAnsiTheme="minorHAnsi" w:cstheme="minorHAnsi"/>
        </w:rPr>
        <w:t>(Smith, 2013; Manero Salvador et al., 2014).</w:t>
      </w:r>
    </w:p>
    <w:p w14:paraId="29FF770B" w14:textId="77777777" w:rsidR="00E90D91" w:rsidRPr="00E90D91" w:rsidRDefault="00E90D91" w:rsidP="00E90D91">
      <w:pPr>
        <w:spacing w:line="360" w:lineRule="auto"/>
        <w:rPr>
          <w:rFonts w:asciiTheme="minorHAnsi" w:hAnsiTheme="minorHAnsi" w:cstheme="minorHAnsi"/>
        </w:rPr>
      </w:pPr>
    </w:p>
    <w:p w14:paraId="4886B358" w14:textId="656A83A9"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La acción exterior de la UE en materia de derechos humanos representa, así, un equilibrio entre </w:t>
      </w:r>
      <w:r w:rsidR="00D662BA">
        <w:rPr>
          <w:rFonts w:asciiTheme="minorHAnsi" w:hAnsiTheme="minorHAnsi" w:cstheme="minorHAnsi"/>
        </w:rPr>
        <w:t>realismo político y valores</w:t>
      </w:r>
      <w:r w:rsidRPr="00E90D91">
        <w:rPr>
          <w:rFonts w:asciiTheme="minorHAnsi" w:hAnsiTheme="minorHAnsi" w:cstheme="minorHAnsi"/>
        </w:rPr>
        <w:t>. Por un lado, la Unión aspira a actuar como un actor normativo, capaz de moldear el comportamiento de otros Estados y organismos internacionales a través de la persuasión normativa, la diplomacia y la cooperación. Por otro, debe enfrentar los límites que impone la realpolitik, donde los intereses estratégicos, económicos o de seguridad pueden entrar en tensión con la promoción de los derechos fundamentales (</w:t>
      </w:r>
      <w:proofErr w:type="spellStart"/>
      <w:r w:rsidRPr="00E90D91">
        <w:rPr>
          <w:rFonts w:asciiTheme="minorHAnsi" w:hAnsiTheme="minorHAnsi" w:cstheme="minorHAnsi"/>
        </w:rPr>
        <w:t>Hillion</w:t>
      </w:r>
      <w:proofErr w:type="spellEnd"/>
      <w:r w:rsidRPr="00E90D91">
        <w:rPr>
          <w:rFonts w:asciiTheme="minorHAnsi" w:hAnsiTheme="minorHAnsi" w:cstheme="minorHAnsi"/>
        </w:rPr>
        <w:t xml:space="preserve">, 2023; </w:t>
      </w:r>
      <w:proofErr w:type="spellStart"/>
      <w:r w:rsidRPr="00E90D91">
        <w:rPr>
          <w:rFonts w:asciiTheme="minorHAnsi" w:hAnsiTheme="minorHAnsi" w:cstheme="minorHAnsi"/>
        </w:rPr>
        <w:t>Mokrá</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Janková</w:t>
      </w:r>
      <w:proofErr w:type="spellEnd"/>
      <w:r w:rsidRPr="00E90D91">
        <w:rPr>
          <w:rFonts w:asciiTheme="minorHAnsi" w:hAnsiTheme="minorHAnsi" w:cstheme="minorHAnsi"/>
        </w:rPr>
        <w:t>, 2018).</w:t>
      </w:r>
    </w:p>
    <w:p w14:paraId="729B0258" w14:textId="77777777" w:rsidR="00E90D91" w:rsidRPr="00E90D91" w:rsidRDefault="00E90D91" w:rsidP="00E90D91">
      <w:pPr>
        <w:spacing w:line="360" w:lineRule="auto"/>
        <w:rPr>
          <w:rFonts w:asciiTheme="minorHAnsi" w:hAnsiTheme="minorHAnsi" w:cstheme="minorHAnsi"/>
        </w:rPr>
      </w:pPr>
    </w:p>
    <w:p w14:paraId="45E4438D" w14:textId="25133596"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Este trabajo </w:t>
      </w:r>
      <w:r>
        <w:rPr>
          <w:rFonts w:asciiTheme="minorHAnsi" w:hAnsiTheme="minorHAnsi" w:cstheme="minorHAnsi"/>
        </w:rPr>
        <w:t xml:space="preserve">de fin de grado </w:t>
      </w:r>
      <w:r w:rsidRPr="00E90D91">
        <w:rPr>
          <w:rFonts w:asciiTheme="minorHAnsi" w:hAnsiTheme="minorHAnsi" w:cstheme="minorHAnsi"/>
        </w:rPr>
        <w:t xml:space="preserve">tiene como objetivo analizar de manera exhaustiva cómo la UE ha integrado los derechos humanos en su acción exterior, evaluando tanto el marco normativo y jurídico como los instrumentos prácticos que utiliza para promoverlos. Asimismo, se examinará el papel de la UE como actor internacional, normativo y moral, sus logros, limitaciones y perspectivas de futuro, en </w:t>
      </w:r>
      <w:r w:rsidR="00D662BA">
        <w:rPr>
          <w:rFonts w:asciiTheme="minorHAnsi" w:hAnsiTheme="minorHAnsi" w:cstheme="minorHAnsi"/>
        </w:rPr>
        <w:t>esta actualidad</w:t>
      </w:r>
      <w:r w:rsidRPr="00E90D91">
        <w:rPr>
          <w:rFonts w:asciiTheme="minorHAnsi" w:hAnsiTheme="minorHAnsi" w:cstheme="minorHAnsi"/>
        </w:rPr>
        <w:t xml:space="preserve"> donde los valores y la estrategia internacional conviven en un </w:t>
      </w:r>
      <w:r w:rsidR="00D662BA">
        <w:rPr>
          <w:rFonts w:asciiTheme="minorHAnsi" w:hAnsiTheme="minorHAnsi" w:cstheme="minorHAnsi"/>
        </w:rPr>
        <w:t>mundo</w:t>
      </w:r>
      <w:r w:rsidRPr="00E90D91">
        <w:rPr>
          <w:rFonts w:asciiTheme="minorHAnsi" w:hAnsiTheme="minorHAnsi" w:cstheme="minorHAnsi"/>
        </w:rPr>
        <w:t xml:space="preserve"> complejo y cambiante (</w:t>
      </w:r>
      <w:proofErr w:type="spellStart"/>
      <w:r w:rsidRPr="00E90D91">
        <w:rPr>
          <w:rFonts w:asciiTheme="minorHAnsi" w:hAnsiTheme="minorHAnsi" w:cstheme="minorHAnsi"/>
        </w:rPr>
        <w:t>Wouters</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Ovádek</w:t>
      </w:r>
      <w:proofErr w:type="spellEnd"/>
      <w:r w:rsidRPr="00E90D91">
        <w:rPr>
          <w:rFonts w:asciiTheme="minorHAnsi" w:hAnsiTheme="minorHAnsi" w:cstheme="minorHAnsi"/>
        </w:rPr>
        <w:t xml:space="preserve">, 2021; Delgado </w:t>
      </w:r>
      <w:proofErr w:type="spellStart"/>
      <w:r w:rsidRPr="00E90D91">
        <w:rPr>
          <w:rFonts w:asciiTheme="minorHAnsi" w:hAnsiTheme="minorHAnsi" w:cstheme="minorHAnsi"/>
        </w:rPr>
        <w:t>Casteleiro</w:t>
      </w:r>
      <w:proofErr w:type="spellEnd"/>
      <w:r w:rsidRPr="00E90D91">
        <w:rPr>
          <w:rFonts w:asciiTheme="minorHAnsi" w:hAnsiTheme="minorHAnsi" w:cstheme="minorHAnsi"/>
        </w:rPr>
        <w:t>, 2016).</w:t>
      </w:r>
    </w:p>
    <w:p w14:paraId="14D5304D" w14:textId="77777777" w:rsidR="00E90D91" w:rsidRDefault="00E90D91" w:rsidP="00E90D91">
      <w:pPr>
        <w:spacing w:line="360" w:lineRule="auto"/>
        <w:rPr>
          <w:rFonts w:asciiTheme="minorHAnsi" w:hAnsiTheme="minorHAnsi" w:cstheme="minorHAnsi"/>
        </w:rPr>
      </w:pPr>
    </w:p>
    <w:p w14:paraId="1C159E11" w14:textId="443DC683" w:rsidR="00E90D91" w:rsidRPr="00E90D91" w:rsidRDefault="00E90D91" w:rsidP="00E90D91">
      <w:pPr>
        <w:pStyle w:val="Ttulo1"/>
        <w:spacing w:line="360" w:lineRule="auto"/>
        <w:rPr>
          <w:rFonts w:asciiTheme="minorHAnsi" w:hAnsiTheme="minorHAnsi" w:cstheme="minorHAnsi"/>
          <w:b/>
          <w:bCs/>
          <w:color w:val="000000" w:themeColor="text1"/>
          <w:sz w:val="24"/>
          <w:szCs w:val="24"/>
        </w:rPr>
      </w:pPr>
      <w:r>
        <w:rPr>
          <w:rFonts w:asciiTheme="minorHAnsi" w:hAnsiTheme="minorHAnsi" w:cstheme="minorHAnsi"/>
          <w:b/>
          <w:bCs/>
          <w:color w:val="000000" w:themeColor="text1"/>
          <w:sz w:val="24"/>
          <w:szCs w:val="24"/>
        </w:rPr>
        <w:lastRenderedPageBreak/>
        <w:t xml:space="preserve">        </w:t>
      </w:r>
      <w:r w:rsidRPr="00E90D91">
        <w:rPr>
          <w:rFonts w:asciiTheme="minorHAnsi" w:hAnsiTheme="minorHAnsi" w:cstheme="minorHAnsi"/>
          <w:b/>
          <w:bCs/>
          <w:color w:val="000000" w:themeColor="text1"/>
          <w:sz w:val="24"/>
          <w:szCs w:val="24"/>
        </w:rPr>
        <w:t>2. La Unión Europea y los derechos humanos en el ámbito internacional</w:t>
      </w:r>
    </w:p>
    <w:p w14:paraId="22BB9AFD" w14:textId="2C839AD4"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La Unión Europea (UE) ha </w:t>
      </w:r>
      <w:r w:rsidR="00D662BA">
        <w:rPr>
          <w:rFonts w:asciiTheme="minorHAnsi" w:hAnsiTheme="minorHAnsi" w:cstheme="minorHAnsi"/>
        </w:rPr>
        <w:t>crecido</w:t>
      </w:r>
      <w:r w:rsidRPr="00E90D91">
        <w:rPr>
          <w:rFonts w:asciiTheme="minorHAnsi" w:hAnsiTheme="minorHAnsi" w:cstheme="minorHAnsi"/>
        </w:rPr>
        <w:t xml:space="preserve"> desde un proyecto de integración económica hacia un actor internacional con responsabilidad ética y política, cuya acción exterior está profundamente influida por la promoción de los derechos humanos como principio fundamental. Este compromiso no surge de manera </w:t>
      </w:r>
      <w:r w:rsidR="00D662BA">
        <w:rPr>
          <w:rFonts w:asciiTheme="minorHAnsi" w:hAnsiTheme="minorHAnsi" w:cstheme="minorHAnsi"/>
        </w:rPr>
        <w:t>improvisada o repentina</w:t>
      </w:r>
      <w:r w:rsidRPr="00E90D91">
        <w:rPr>
          <w:rFonts w:asciiTheme="minorHAnsi" w:hAnsiTheme="minorHAnsi" w:cstheme="minorHAnsi"/>
        </w:rPr>
        <w:t xml:space="preserve">, sino que se ha ido consolidando a lo largo de décadas mediante tratados, instituciones, documentos estratégicos y prácticas diplomáticas concretas (Smith, 2013; </w:t>
      </w:r>
      <w:proofErr w:type="spellStart"/>
      <w:r w:rsidRPr="00E90D91">
        <w:rPr>
          <w:rFonts w:asciiTheme="minorHAnsi" w:hAnsiTheme="minorHAnsi" w:cstheme="minorHAnsi"/>
        </w:rPr>
        <w:t>Wouters</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Ovádek</w:t>
      </w:r>
      <w:proofErr w:type="spellEnd"/>
      <w:r w:rsidRPr="00E90D91">
        <w:rPr>
          <w:rFonts w:asciiTheme="minorHAnsi" w:hAnsiTheme="minorHAnsi" w:cstheme="minorHAnsi"/>
        </w:rPr>
        <w:t>, 2021).</w:t>
      </w:r>
    </w:p>
    <w:p w14:paraId="2E9EFA0C" w14:textId="254CECEE"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El Tratado de Lisboa (2009) marcó un hito en esta evolución, al otorgar carácter vinculante a la Carta de Derechos Fundamentales de la UE y fortalecer el artículo 21 del Tratado de la Unión Europea (TUE), que establece que la política exterior debe fomentar la promoción de la democracia, la paz, el Estado de derecho y los derechos humanos como principios rectores de la acción exterior europea (</w:t>
      </w:r>
      <w:proofErr w:type="spellStart"/>
      <w:r w:rsidRPr="00E90D91">
        <w:rPr>
          <w:rFonts w:asciiTheme="minorHAnsi" w:hAnsiTheme="minorHAnsi" w:cstheme="minorHAnsi"/>
        </w:rPr>
        <w:t>Lirola</w:t>
      </w:r>
      <w:proofErr w:type="spellEnd"/>
      <w:r w:rsidRPr="00E90D91">
        <w:rPr>
          <w:rFonts w:asciiTheme="minorHAnsi" w:hAnsiTheme="minorHAnsi" w:cstheme="minorHAnsi"/>
        </w:rPr>
        <w:t xml:space="preserve"> Delgado, 2004; Marín </w:t>
      </w:r>
      <w:proofErr w:type="spellStart"/>
      <w:r w:rsidRPr="00E90D91">
        <w:rPr>
          <w:rFonts w:asciiTheme="minorHAnsi" w:hAnsiTheme="minorHAnsi" w:cstheme="minorHAnsi"/>
        </w:rPr>
        <w:t>Aís</w:t>
      </w:r>
      <w:proofErr w:type="spellEnd"/>
      <w:r w:rsidRPr="00E90D91">
        <w:rPr>
          <w:rFonts w:asciiTheme="minorHAnsi" w:hAnsiTheme="minorHAnsi" w:cstheme="minorHAnsi"/>
        </w:rPr>
        <w:t>, 2013). Este marco jurídico y político proporciona a la UE no solo legitimidad normativa, sino también una guía estructurada para planificar y ejecutar acciones en terceros países, combinando principios éticos con estrategias diplomáticas y económicas (</w:t>
      </w:r>
      <w:proofErr w:type="spellStart"/>
      <w:r w:rsidRPr="00E90D91">
        <w:rPr>
          <w:rFonts w:asciiTheme="minorHAnsi" w:hAnsiTheme="minorHAnsi" w:cstheme="minorHAnsi"/>
        </w:rPr>
        <w:t>Hillion</w:t>
      </w:r>
      <w:proofErr w:type="spellEnd"/>
      <w:r w:rsidRPr="00E90D91">
        <w:rPr>
          <w:rFonts w:asciiTheme="minorHAnsi" w:hAnsiTheme="minorHAnsi" w:cstheme="minorHAnsi"/>
        </w:rPr>
        <w:t>, 2023).</w:t>
      </w:r>
    </w:p>
    <w:p w14:paraId="1AF653A2" w14:textId="132A2182"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Más allá de su marco normativo, la UE ha desarrollado un conjunto de instrumentos estratégicos que le permiten proyectar influencia ética y normativa de manera concreta. Estos instrumentos incluyen desde cláusulas de derechos humanos en acuerdos internacionales hasta programas de cooperación con la sociedad civil, pasando por sanciones, diálogos políticos y asistencia técnica. Esta combinación refleja un enfoque integral que busca asegurar coherencia entre valores internos y externos, promoviendo la universalidad de los derechos humanos sin descuidar los intereses estratégicos de la Unión (</w:t>
      </w:r>
      <w:proofErr w:type="spellStart"/>
      <w:r w:rsidRPr="00E90D91">
        <w:rPr>
          <w:rFonts w:asciiTheme="minorHAnsi" w:hAnsiTheme="minorHAnsi" w:cstheme="minorHAnsi"/>
        </w:rPr>
        <w:t>Brandtner</w:t>
      </w:r>
      <w:proofErr w:type="spellEnd"/>
      <w:r w:rsidRPr="00E90D91">
        <w:rPr>
          <w:rFonts w:asciiTheme="minorHAnsi" w:hAnsiTheme="minorHAnsi" w:cstheme="minorHAnsi"/>
        </w:rPr>
        <w:t xml:space="preserve"> &amp; Rosas, 1998; </w:t>
      </w:r>
      <w:proofErr w:type="spellStart"/>
      <w:r w:rsidRPr="00E90D91">
        <w:rPr>
          <w:rFonts w:asciiTheme="minorHAnsi" w:hAnsiTheme="minorHAnsi" w:cstheme="minorHAnsi"/>
        </w:rPr>
        <w:t>Mokrá</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Janková</w:t>
      </w:r>
      <w:proofErr w:type="spellEnd"/>
      <w:r w:rsidRPr="00E90D91">
        <w:rPr>
          <w:rFonts w:asciiTheme="minorHAnsi" w:hAnsiTheme="minorHAnsi" w:cstheme="minorHAnsi"/>
        </w:rPr>
        <w:t>, 2018).</w:t>
      </w:r>
    </w:p>
    <w:p w14:paraId="76F33482" w14:textId="27DAB4BD"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El reconocimiento de la UE como referente internacional en derechos humanos se ve reforzado por su capacidad para condicionar relaciones económicas y comerciales, impulsar reformas institucionales y fortalecer actores locales, garantizando que la promoción de los derechos fundamentales vaya más allá de la retórica y tenga un impacto tangible en la práctica. Este compromiso ético convierte a la UE en un actor normativo con doble función: por un lado, promotor de valores universales</w:t>
      </w:r>
      <w:r>
        <w:rPr>
          <w:rFonts w:asciiTheme="minorHAnsi" w:hAnsiTheme="minorHAnsi" w:cstheme="minorHAnsi"/>
        </w:rPr>
        <w:t xml:space="preserve"> y </w:t>
      </w:r>
      <w:r w:rsidRPr="00E90D91">
        <w:rPr>
          <w:rFonts w:asciiTheme="minorHAnsi" w:hAnsiTheme="minorHAnsi" w:cstheme="minorHAnsi"/>
        </w:rPr>
        <w:t>por otro, mediador entre intereses geopolíticos y principios éticos (</w:t>
      </w:r>
      <w:proofErr w:type="spellStart"/>
      <w:r w:rsidRPr="00E90D91">
        <w:rPr>
          <w:rFonts w:asciiTheme="minorHAnsi" w:hAnsiTheme="minorHAnsi" w:cstheme="minorHAnsi"/>
        </w:rPr>
        <w:t>Hillion</w:t>
      </w:r>
      <w:proofErr w:type="spellEnd"/>
      <w:r w:rsidRPr="00E90D91">
        <w:rPr>
          <w:rFonts w:asciiTheme="minorHAnsi" w:hAnsiTheme="minorHAnsi" w:cstheme="minorHAnsi"/>
        </w:rPr>
        <w:t>, 2023).</w:t>
      </w:r>
    </w:p>
    <w:p w14:paraId="6B324414" w14:textId="77777777" w:rsidR="00E90D91" w:rsidRPr="00E90D91" w:rsidRDefault="00E90D91" w:rsidP="00E90D91">
      <w:pPr>
        <w:spacing w:line="360" w:lineRule="auto"/>
        <w:rPr>
          <w:rFonts w:asciiTheme="minorHAnsi" w:hAnsiTheme="minorHAnsi" w:cstheme="minorHAnsi"/>
        </w:rPr>
      </w:pPr>
    </w:p>
    <w:p w14:paraId="026A9FD7" w14:textId="77777777"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2.1. La consolidación de los derechos humanos como principio de la acción exterior de la UE</w:t>
      </w:r>
    </w:p>
    <w:p w14:paraId="4F82B639" w14:textId="77777777" w:rsidR="00E90D91" w:rsidRPr="00E90D91" w:rsidRDefault="00E90D91" w:rsidP="00E90D91">
      <w:pPr>
        <w:spacing w:line="360" w:lineRule="auto"/>
        <w:rPr>
          <w:rFonts w:asciiTheme="minorHAnsi" w:hAnsiTheme="minorHAnsi" w:cstheme="minorHAnsi"/>
        </w:rPr>
      </w:pPr>
    </w:p>
    <w:p w14:paraId="588CE8B6" w14:textId="0C547C9A"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El compromiso de la UE con los derechos humanos se ha institucionalizado a través de la Alta Representante para Asuntos Exteriores y Política de Seguridad, el Servicio Europeo de Acción Exterior (SEAE) y las misiones diplomáticas permanentes en terceros países (Plan de acción de la UE para los derechos humanos y la democracia, 2020–2024). Estas estructuras permiten una coordinación centralizada, asegurando que los principios de derechos humanos se integren en todas las dimensiones de la acción exterior.</w:t>
      </w:r>
    </w:p>
    <w:p w14:paraId="15E9956B" w14:textId="203CC689"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2.1.1. Instrumentos normativos y políticos</w:t>
      </w:r>
    </w:p>
    <w:p w14:paraId="4C60E5F9" w14:textId="77777777" w:rsidR="00E90D91" w:rsidRDefault="00E90D91" w:rsidP="00E90D91">
      <w:pPr>
        <w:spacing w:line="360" w:lineRule="auto"/>
        <w:rPr>
          <w:rFonts w:asciiTheme="minorHAnsi" w:hAnsiTheme="minorHAnsi" w:cstheme="minorHAnsi"/>
        </w:rPr>
      </w:pPr>
      <w:r w:rsidRPr="00E90D91">
        <w:rPr>
          <w:rFonts w:asciiTheme="minorHAnsi" w:hAnsiTheme="minorHAnsi" w:cstheme="minorHAnsi"/>
        </w:rPr>
        <w:t>Entre los instrumentos más relevantes destacan:</w:t>
      </w:r>
      <w:r>
        <w:rPr>
          <w:rFonts w:asciiTheme="minorHAnsi" w:hAnsiTheme="minorHAnsi" w:cstheme="minorHAnsi"/>
        </w:rPr>
        <w:t xml:space="preserve"> </w:t>
      </w:r>
    </w:p>
    <w:p w14:paraId="3E3B46EE" w14:textId="3C6368B6"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Cláusulas de derechos humanos en tratados internacionales: Se incluyen en acuerdos de asociación, cooperación y comercio. Estas cláusulas no solo representan un compromiso formal, sino que funcionan como mecanismos de presión para la implementación de reformas internas en países socios. Por ejemplo, los Acuerdos de Asociación con el Partenariado Oriental vinculan la cooperación económica al respeto de derechos fundamentales, como la independencia judicial, la libertad de prensa y la participación ciudadana (</w:t>
      </w:r>
      <w:proofErr w:type="spellStart"/>
      <w:r w:rsidRPr="00E90D91">
        <w:rPr>
          <w:rFonts w:asciiTheme="minorHAnsi" w:hAnsiTheme="minorHAnsi" w:cstheme="minorHAnsi"/>
        </w:rPr>
        <w:t>Mokrá</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Janková</w:t>
      </w:r>
      <w:proofErr w:type="spellEnd"/>
      <w:r w:rsidRPr="00E90D91">
        <w:rPr>
          <w:rFonts w:asciiTheme="minorHAnsi" w:hAnsiTheme="minorHAnsi" w:cstheme="minorHAnsi"/>
        </w:rPr>
        <w:t>, 2018).</w:t>
      </w:r>
    </w:p>
    <w:p w14:paraId="06495F83" w14:textId="4CB4E422"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Condicionalidad política y económica: La UE combina incentivos y sanciones para fomentar reformas institucionales y políticas respetuosas con los derechos humanos. Este enfoque permite que la Unión actúe preventivamente, reforzando instituciones democráticas antes de que se produzcan violaciones sistemáticas, y reactivamente, imponiendo medidas restrictivas ante incumplimientos graves (Salazar, 2011; </w:t>
      </w:r>
      <w:proofErr w:type="spellStart"/>
      <w:r w:rsidRPr="00E90D91">
        <w:rPr>
          <w:rFonts w:asciiTheme="minorHAnsi" w:hAnsiTheme="minorHAnsi" w:cstheme="minorHAnsi"/>
        </w:rPr>
        <w:t>Wouters</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Ovádek</w:t>
      </w:r>
      <w:proofErr w:type="spellEnd"/>
      <w:r w:rsidRPr="00E90D91">
        <w:rPr>
          <w:rFonts w:asciiTheme="minorHAnsi" w:hAnsiTheme="minorHAnsi" w:cstheme="minorHAnsi"/>
        </w:rPr>
        <w:t>, 2021).</w:t>
      </w:r>
    </w:p>
    <w:p w14:paraId="40E28D8D" w14:textId="52A0DA45"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Diálogos diplomáticos en derechos humanos: La UE mantiene conversaciones bilaterales y multilaterales para tratar vulneraciones de derechos humanos y fomentar reformas políticas y judiciales. Estos diálogos se desarrollan en contextos formales, como la Asamblea Parlamentaria </w:t>
      </w:r>
      <w:proofErr w:type="gramStart"/>
      <w:r w:rsidRPr="00E90D91">
        <w:rPr>
          <w:rFonts w:asciiTheme="minorHAnsi" w:hAnsiTheme="minorHAnsi" w:cstheme="minorHAnsi"/>
        </w:rPr>
        <w:t>Euro</w:t>
      </w:r>
      <w:proofErr w:type="gramEnd"/>
      <w:r w:rsidRPr="00E90D91">
        <w:rPr>
          <w:rFonts w:asciiTheme="minorHAnsi" w:hAnsiTheme="minorHAnsi" w:cstheme="minorHAnsi"/>
        </w:rPr>
        <w:t xml:space="preserve">-Latinoamericana, y en entornos más discretos, como reuniones con representantes de la sociedad civil. La diversidad de formatos </w:t>
      </w:r>
      <w:r w:rsidRPr="00E90D91">
        <w:rPr>
          <w:rFonts w:asciiTheme="minorHAnsi" w:hAnsiTheme="minorHAnsi" w:cstheme="minorHAnsi"/>
        </w:rPr>
        <w:lastRenderedPageBreak/>
        <w:t>permite a la UE adaptar su estrategia a distintos contextos sociopolíticos (</w:t>
      </w:r>
      <w:proofErr w:type="spellStart"/>
      <w:r w:rsidRPr="00E90D91">
        <w:rPr>
          <w:rFonts w:asciiTheme="minorHAnsi" w:hAnsiTheme="minorHAnsi" w:cstheme="minorHAnsi"/>
        </w:rPr>
        <w:t>Hillion</w:t>
      </w:r>
      <w:proofErr w:type="spellEnd"/>
      <w:r w:rsidRPr="00E90D91">
        <w:rPr>
          <w:rFonts w:asciiTheme="minorHAnsi" w:hAnsiTheme="minorHAnsi" w:cstheme="minorHAnsi"/>
        </w:rPr>
        <w:t>, 2023).</w:t>
      </w:r>
    </w:p>
    <w:p w14:paraId="661698D7" w14:textId="7FE274CF"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Apoyo a la sociedad civil y cooperación al desarrollo: La UE reconoce que la defensa de los derechos humanos requiere actores locales activos y sostenibles, y no puede depender exclusivamente de la presión sobre los gobiernos. Por ello, promueve programas de fortalecimiento institucional, educación cívica y participación ciudadana, contribuyendo a la creación de sociedades más resilientes y democráticas (</w:t>
      </w:r>
      <w:proofErr w:type="spellStart"/>
      <w:r w:rsidRPr="00E90D91">
        <w:rPr>
          <w:rFonts w:asciiTheme="minorHAnsi" w:hAnsiTheme="minorHAnsi" w:cstheme="minorHAnsi"/>
        </w:rPr>
        <w:t>Brandtner</w:t>
      </w:r>
      <w:proofErr w:type="spellEnd"/>
      <w:r w:rsidRPr="00E90D91">
        <w:rPr>
          <w:rFonts w:asciiTheme="minorHAnsi" w:hAnsiTheme="minorHAnsi" w:cstheme="minorHAnsi"/>
        </w:rPr>
        <w:t xml:space="preserve"> &amp; Rosas, 1998; Manero Salvador et al., 2014).</w:t>
      </w:r>
    </w:p>
    <w:p w14:paraId="6B30A1E2" w14:textId="2DA8310C"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Instrumentos de seguimiento y evaluación: Para asegurar la efectividad de sus políticas, la UE recopila información de organismos internacionales, </w:t>
      </w:r>
      <w:proofErr w:type="spellStart"/>
      <w:r w:rsidRPr="00E90D91">
        <w:rPr>
          <w:rFonts w:asciiTheme="minorHAnsi" w:hAnsiTheme="minorHAnsi" w:cstheme="minorHAnsi"/>
        </w:rPr>
        <w:t>ONGs</w:t>
      </w:r>
      <w:proofErr w:type="spellEnd"/>
      <w:r w:rsidRPr="00E90D91">
        <w:rPr>
          <w:rFonts w:asciiTheme="minorHAnsi" w:hAnsiTheme="minorHAnsi" w:cstheme="minorHAnsi"/>
        </w:rPr>
        <w:t xml:space="preserve"> y misiones diplomáticas. Esto permite ajustar estrategias, mejorar la coherencia y medir el impacto real de las políticas de derechos humanos en terceros países (Plan de acción de la UE para los derechos humanos y la democracia, 2020–2024; </w:t>
      </w:r>
      <w:proofErr w:type="spellStart"/>
      <w:r w:rsidRPr="00E90D91">
        <w:rPr>
          <w:rFonts w:asciiTheme="minorHAnsi" w:hAnsiTheme="minorHAnsi" w:cstheme="minorHAnsi"/>
        </w:rPr>
        <w:t>Wouters</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Ovádek</w:t>
      </w:r>
      <w:proofErr w:type="spellEnd"/>
      <w:r w:rsidRPr="00E90D91">
        <w:rPr>
          <w:rFonts w:asciiTheme="minorHAnsi" w:hAnsiTheme="minorHAnsi" w:cstheme="minorHAnsi"/>
        </w:rPr>
        <w:t>, 2021).</w:t>
      </w:r>
    </w:p>
    <w:p w14:paraId="43BF4700" w14:textId="77777777"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Además de estos instrumentos, la UE ha desarrollado mecanismos de coordinación entre instituciones europeas, que buscan unificar criterios y estrategias para garantizar que la defensa de los derechos humanos no se vea fragmentada entre distintos actores o políticas contradictorias.</w:t>
      </w:r>
    </w:p>
    <w:p w14:paraId="1C13940F" w14:textId="77777777" w:rsidR="00E90D91" w:rsidRPr="00E90D91" w:rsidRDefault="00E90D91" w:rsidP="00E90D91">
      <w:pPr>
        <w:spacing w:line="360" w:lineRule="auto"/>
        <w:rPr>
          <w:rFonts w:asciiTheme="minorHAnsi" w:hAnsiTheme="minorHAnsi" w:cstheme="minorHAnsi"/>
        </w:rPr>
      </w:pPr>
    </w:p>
    <w:p w14:paraId="13C00D2D" w14:textId="286E58FA"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2.2. Base jurídica y política del compromiso de la UE con los derechos humanos</w:t>
      </w:r>
    </w:p>
    <w:p w14:paraId="5553F092" w14:textId="2C582A77"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El marco jurídico de la UE combina tratados, normativa interna y referencias internacionales, proporcionando una base sólida para su acción exterior:</w:t>
      </w:r>
    </w:p>
    <w:p w14:paraId="3F08ACA1" w14:textId="4AD36D30"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Tratado de la Unión Europea (TUE), artículo 21: establece que la acción exterior debe promover la democracia, los derechos humanos y el Estado de derecho, integrando principios éticos en la estrategia internacional (Smith, 2013; </w:t>
      </w:r>
      <w:proofErr w:type="spellStart"/>
      <w:r w:rsidRPr="00E90D91">
        <w:rPr>
          <w:rFonts w:asciiTheme="minorHAnsi" w:hAnsiTheme="minorHAnsi" w:cstheme="minorHAnsi"/>
        </w:rPr>
        <w:t>Wouters</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Ovádek</w:t>
      </w:r>
      <w:proofErr w:type="spellEnd"/>
      <w:r w:rsidRPr="00E90D91">
        <w:rPr>
          <w:rFonts w:asciiTheme="minorHAnsi" w:hAnsiTheme="minorHAnsi" w:cstheme="minorHAnsi"/>
        </w:rPr>
        <w:t>, 2021).</w:t>
      </w:r>
    </w:p>
    <w:p w14:paraId="2FF0C4ED" w14:textId="2C1095F7"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Carta de Derechos Fundamentales de la UE: vinculante desde el Tratado de Lisboa, guía todas las políticas de la UE, incluyendo la acción exterior, consolidando la coherencia normativa y política (</w:t>
      </w:r>
      <w:proofErr w:type="spellStart"/>
      <w:r w:rsidRPr="00E90D91">
        <w:rPr>
          <w:rFonts w:asciiTheme="minorHAnsi" w:hAnsiTheme="minorHAnsi" w:cstheme="minorHAnsi"/>
        </w:rPr>
        <w:t>Lirola</w:t>
      </w:r>
      <w:proofErr w:type="spellEnd"/>
      <w:r w:rsidRPr="00E90D91">
        <w:rPr>
          <w:rFonts w:asciiTheme="minorHAnsi" w:hAnsiTheme="minorHAnsi" w:cstheme="minorHAnsi"/>
        </w:rPr>
        <w:t xml:space="preserve"> Delgado, 2004; Marín </w:t>
      </w:r>
      <w:proofErr w:type="spellStart"/>
      <w:r w:rsidRPr="00E90D91">
        <w:rPr>
          <w:rFonts w:asciiTheme="minorHAnsi" w:hAnsiTheme="minorHAnsi" w:cstheme="minorHAnsi"/>
        </w:rPr>
        <w:t>Aís</w:t>
      </w:r>
      <w:proofErr w:type="spellEnd"/>
      <w:r w:rsidRPr="00E90D91">
        <w:rPr>
          <w:rFonts w:asciiTheme="minorHAnsi" w:hAnsiTheme="minorHAnsi" w:cstheme="minorHAnsi"/>
        </w:rPr>
        <w:t>, 2013).</w:t>
      </w:r>
    </w:p>
    <w:p w14:paraId="49E41AA5" w14:textId="1356022B"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Convenio Europeo de Derechos Humanos (CEDH): a pesar de que la UE no se ha adherido formalmente, actúa como referente ético y normativo, inspirando la legislación europea y reforzando la legitimidad de su política exterior. La Opinión 2/13 del TJUE confirma la autonomía jurídica de la UE, garantizando que los derechos </w:t>
      </w:r>
      <w:r w:rsidRPr="00E90D91">
        <w:rPr>
          <w:rFonts w:asciiTheme="minorHAnsi" w:hAnsiTheme="minorHAnsi" w:cstheme="minorHAnsi"/>
        </w:rPr>
        <w:lastRenderedPageBreak/>
        <w:t>humanos se proyecten de manera coherente en todos los ámbitos de acción (</w:t>
      </w:r>
      <w:proofErr w:type="spellStart"/>
      <w:r w:rsidRPr="00E90D91">
        <w:rPr>
          <w:rFonts w:asciiTheme="minorHAnsi" w:hAnsiTheme="minorHAnsi" w:cstheme="minorHAnsi"/>
        </w:rPr>
        <w:t>Callewaert</w:t>
      </w:r>
      <w:proofErr w:type="spellEnd"/>
      <w:r w:rsidRPr="00E90D91">
        <w:rPr>
          <w:rFonts w:asciiTheme="minorHAnsi" w:hAnsiTheme="minorHAnsi" w:cstheme="minorHAnsi"/>
        </w:rPr>
        <w:t xml:space="preserve">, 2014; Delgado </w:t>
      </w:r>
      <w:proofErr w:type="spellStart"/>
      <w:r w:rsidRPr="00E90D91">
        <w:rPr>
          <w:rFonts w:asciiTheme="minorHAnsi" w:hAnsiTheme="minorHAnsi" w:cstheme="minorHAnsi"/>
        </w:rPr>
        <w:t>Casteleiro</w:t>
      </w:r>
      <w:proofErr w:type="spellEnd"/>
      <w:r w:rsidRPr="00E90D91">
        <w:rPr>
          <w:rFonts w:asciiTheme="minorHAnsi" w:hAnsiTheme="minorHAnsi" w:cstheme="minorHAnsi"/>
        </w:rPr>
        <w:t>, 2016).</w:t>
      </w:r>
    </w:p>
    <w:p w14:paraId="4EDF045B" w14:textId="60ECFD8E"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El Plan de Acción de la UE para los Derechos Humanos y la Democracia 2020–2024 </w:t>
      </w:r>
      <w:r>
        <w:rPr>
          <w:rFonts w:asciiTheme="minorHAnsi" w:hAnsiTheme="minorHAnsi" w:cstheme="minorHAnsi"/>
        </w:rPr>
        <w:t xml:space="preserve">(ampliado hasta el 2027) </w:t>
      </w:r>
      <w:r w:rsidRPr="00E90D91">
        <w:rPr>
          <w:rFonts w:asciiTheme="minorHAnsi" w:hAnsiTheme="minorHAnsi" w:cstheme="minorHAnsi"/>
        </w:rPr>
        <w:t>refuerza este marco jurídico mediante la definición de objetivos estratégicos, priorizando la cooperación con la sociedad civil, la promoción de la condicionalidad normativa y la diplomacia preventiva (Plan de acción de la UE para los derechos humanos y la democracia, 2020–2024).</w:t>
      </w:r>
    </w:p>
    <w:p w14:paraId="5CB6FDC9" w14:textId="77777777" w:rsidR="00E90D91" w:rsidRPr="00E90D91" w:rsidRDefault="00E90D91" w:rsidP="00E90D91">
      <w:pPr>
        <w:spacing w:line="360" w:lineRule="auto"/>
        <w:rPr>
          <w:rFonts w:asciiTheme="minorHAnsi" w:hAnsiTheme="minorHAnsi" w:cstheme="minorHAnsi"/>
        </w:rPr>
      </w:pPr>
    </w:p>
    <w:p w14:paraId="023AA4A8" w14:textId="7EC81822"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2.3. La UE como actor internacional en la promoción de los derechos humanos</w:t>
      </w:r>
    </w:p>
    <w:p w14:paraId="006F17D1" w14:textId="5D52D19A"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La UE se ha consolidado como un actor normativo global, proyectando sus valores a través de múltiples estrategias complementarias:</w:t>
      </w:r>
    </w:p>
    <w:p w14:paraId="059951C7" w14:textId="4D3FE786"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Coherencia normativa: garantiza que la acción exterior refleje los valores internos, evitando contradicciones entre política doméstica y proyección internacional (</w:t>
      </w:r>
      <w:proofErr w:type="spellStart"/>
      <w:r w:rsidRPr="00E90D91">
        <w:rPr>
          <w:rFonts w:asciiTheme="minorHAnsi" w:hAnsiTheme="minorHAnsi" w:cstheme="minorHAnsi"/>
        </w:rPr>
        <w:t>Hillion</w:t>
      </w:r>
      <w:proofErr w:type="spellEnd"/>
      <w:r w:rsidRPr="00E90D91">
        <w:rPr>
          <w:rFonts w:asciiTheme="minorHAnsi" w:hAnsiTheme="minorHAnsi" w:cstheme="minorHAnsi"/>
        </w:rPr>
        <w:t>, 2023).</w:t>
      </w:r>
    </w:p>
    <w:p w14:paraId="4F5CF7AB" w14:textId="27A1CCB5"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Aplicación práctica: combina sanciones, programas de cooperación y diálogos políticos para incentivar reformas institucionales y sociales (</w:t>
      </w:r>
      <w:proofErr w:type="spellStart"/>
      <w:r w:rsidRPr="00E90D91">
        <w:rPr>
          <w:rFonts w:asciiTheme="minorHAnsi" w:hAnsiTheme="minorHAnsi" w:cstheme="minorHAnsi"/>
        </w:rPr>
        <w:t>Mokrá</w:t>
      </w:r>
      <w:proofErr w:type="spellEnd"/>
      <w:r w:rsidRPr="00E90D91">
        <w:rPr>
          <w:rFonts w:asciiTheme="minorHAnsi" w:hAnsiTheme="minorHAnsi" w:cstheme="minorHAnsi"/>
        </w:rPr>
        <w:t xml:space="preserve"> &amp; </w:t>
      </w:r>
      <w:proofErr w:type="spellStart"/>
      <w:r w:rsidRPr="00E90D91">
        <w:rPr>
          <w:rFonts w:asciiTheme="minorHAnsi" w:hAnsiTheme="minorHAnsi" w:cstheme="minorHAnsi"/>
        </w:rPr>
        <w:t>Janková</w:t>
      </w:r>
      <w:proofErr w:type="spellEnd"/>
      <w:r w:rsidRPr="00E90D91">
        <w:rPr>
          <w:rFonts w:asciiTheme="minorHAnsi" w:hAnsiTheme="minorHAnsi" w:cstheme="minorHAnsi"/>
        </w:rPr>
        <w:t>, 2018).</w:t>
      </w:r>
    </w:p>
    <w:p w14:paraId="69B41073" w14:textId="05370B1B"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Influencia ética y diplomática: ejerce presión mediante incentivos, asistencia técnica y persuasión normativa, consolidando su credibilidad como referente internacional (</w:t>
      </w:r>
      <w:proofErr w:type="spellStart"/>
      <w:r w:rsidRPr="00E90D91">
        <w:rPr>
          <w:rFonts w:asciiTheme="minorHAnsi" w:hAnsiTheme="minorHAnsi" w:cstheme="minorHAnsi"/>
        </w:rPr>
        <w:t>Brandtner</w:t>
      </w:r>
      <w:proofErr w:type="spellEnd"/>
      <w:r w:rsidRPr="00E90D91">
        <w:rPr>
          <w:rFonts w:asciiTheme="minorHAnsi" w:hAnsiTheme="minorHAnsi" w:cstheme="minorHAnsi"/>
        </w:rPr>
        <w:t xml:space="preserve"> &amp; Rosas, 1998; Salazar, 2011).</w:t>
      </w:r>
    </w:p>
    <w:p w14:paraId="4F34B876" w14:textId="2BB1CBFF"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Ejemplos recientes muestran que la UE actúa con estrategias diferenciadas según contexto: sanciones selectivas en respuesta a violaciones de derechos humanos en Bielorrusia; promoción activa de reformas judiciales y fortalecimiento de la sociedad civil en Ucrania y Moldavia; y programas de cooperación para la defensa de la libertad de prensa en países africanos y asiáticos (Plan de acción de la UE para los derechos humanos y la democracia, 2020–2024).</w:t>
      </w:r>
    </w:p>
    <w:p w14:paraId="42AF97F3" w14:textId="349558EA"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La combinación de instrumentos normativos, diplomáticos y económicos, junto con un sólido marco jurídico, permite a la UE proyectar sus valores éticos sin perder eficacia práctica. Esto la convierte en un referente internacional en derechos humanos, capaz de conciliar principios universales con la complejidad geopolítica global, mostrando que la ética y la política exterior pueden integrarse de manera coherente y efectiva.</w:t>
      </w:r>
    </w:p>
    <w:p w14:paraId="75CBD805" w14:textId="77777777" w:rsidR="00E90D91" w:rsidRDefault="00E90D91" w:rsidP="00E90D91">
      <w:pPr>
        <w:spacing w:line="360" w:lineRule="auto"/>
        <w:ind w:right="1286"/>
        <w:rPr>
          <w:rFonts w:asciiTheme="minorHAnsi" w:hAnsiTheme="minorHAnsi" w:cstheme="minorHAnsi"/>
        </w:rPr>
      </w:pPr>
    </w:p>
    <w:p w14:paraId="1DAF0261" w14:textId="77777777" w:rsidR="00E90D91" w:rsidRDefault="00E90D91" w:rsidP="00E90D91">
      <w:pPr>
        <w:spacing w:line="360" w:lineRule="auto"/>
        <w:ind w:right="1286"/>
        <w:rPr>
          <w:rFonts w:asciiTheme="minorHAnsi" w:hAnsiTheme="minorHAnsi" w:cstheme="minorHAnsi"/>
        </w:rPr>
      </w:pPr>
    </w:p>
    <w:p w14:paraId="004D76DB" w14:textId="77777777" w:rsidR="00E90D91" w:rsidRDefault="00E90D91" w:rsidP="00E90D91">
      <w:pPr>
        <w:spacing w:line="360" w:lineRule="auto"/>
        <w:ind w:right="1286"/>
        <w:rPr>
          <w:rFonts w:asciiTheme="minorHAnsi" w:hAnsiTheme="minorHAnsi" w:cstheme="minorHAnsi"/>
        </w:rPr>
      </w:pPr>
    </w:p>
    <w:p w14:paraId="30E0DD7E" w14:textId="77777777" w:rsidR="00E90D91" w:rsidRDefault="00E90D91" w:rsidP="00E90D91">
      <w:pPr>
        <w:spacing w:line="360" w:lineRule="auto"/>
        <w:ind w:right="1286"/>
        <w:rPr>
          <w:rFonts w:asciiTheme="minorHAnsi" w:hAnsiTheme="minorHAnsi" w:cstheme="minorHAnsi"/>
        </w:rPr>
      </w:pPr>
    </w:p>
    <w:p w14:paraId="6DCB5EC1" w14:textId="77777777" w:rsidR="00E90D91" w:rsidRDefault="00E90D91" w:rsidP="00E90D91">
      <w:pPr>
        <w:spacing w:line="360" w:lineRule="auto"/>
        <w:ind w:right="1286"/>
        <w:rPr>
          <w:rFonts w:asciiTheme="minorHAnsi" w:hAnsiTheme="minorHAnsi" w:cstheme="minorHAnsi"/>
        </w:rPr>
      </w:pPr>
    </w:p>
    <w:p w14:paraId="2AE7BC33" w14:textId="77777777" w:rsidR="00E90D91" w:rsidRDefault="00E90D91" w:rsidP="00E90D91">
      <w:pPr>
        <w:spacing w:line="360" w:lineRule="auto"/>
        <w:ind w:right="1286"/>
        <w:rPr>
          <w:rFonts w:asciiTheme="minorHAnsi" w:hAnsiTheme="minorHAnsi" w:cstheme="minorHAnsi"/>
        </w:rPr>
      </w:pPr>
    </w:p>
    <w:p w14:paraId="01286190" w14:textId="77777777" w:rsidR="00E90D91" w:rsidRDefault="00E90D91" w:rsidP="00E90D91">
      <w:pPr>
        <w:spacing w:line="360" w:lineRule="auto"/>
        <w:ind w:right="1286"/>
        <w:rPr>
          <w:rFonts w:asciiTheme="minorHAnsi" w:hAnsiTheme="minorHAnsi" w:cstheme="minorHAnsi"/>
        </w:rPr>
      </w:pPr>
    </w:p>
    <w:p w14:paraId="2620980C" w14:textId="77777777" w:rsidR="00E90D91" w:rsidRDefault="00E90D91" w:rsidP="00E90D91">
      <w:pPr>
        <w:spacing w:line="360" w:lineRule="auto"/>
        <w:ind w:right="1286"/>
        <w:rPr>
          <w:rFonts w:asciiTheme="minorHAnsi" w:hAnsiTheme="minorHAnsi" w:cstheme="minorHAnsi"/>
        </w:rPr>
      </w:pPr>
    </w:p>
    <w:p w14:paraId="00F5ED81" w14:textId="77777777" w:rsidR="00E90D91" w:rsidRDefault="00E90D91" w:rsidP="00E90D91">
      <w:pPr>
        <w:spacing w:line="360" w:lineRule="auto"/>
        <w:ind w:right="1286"/>
        <w:rPr>
          <w:rFonts w:asciiTheme="minorHAnsi" w:hAnsiTheme="minorHAnsi" w:cstheme="minorHAnsi"/>
        </w:rPr>
      </w:pPr>
    </w:p>
    <w:p w14:paraId="5BDA2E52" w14:textId="77777777" w:rsidR="00E90D91" w:rsidRDefault="00E90D91" w:rsidP="00E90D91">
      <w:pPr>
        <w:spacing w:line="360" w:lineRule="auto"/>
        <w:ind w:right="1286"/>
        <w:rPr>
          <w:rFonts w:asciiTheme="minorHAnsi" w:hAnsiTheme="minorHAnsi" w:cstheme="minorHAnsi"/>
        </w:rPr>
      </w:pPr>
    </w:p>
    <w:p w14:paraId="32D3C620" w14:textId="77777777" w:rsidR="00E90D91" w:rsidRDefault="00E90D91" w:rsidP="00E90D91">
      <w:pPr>
        <w:spacing w:line="360" w:lineRule="auto"/>
        <w:ind w:right="1286"/>
        <w:rPr>
          <w:rFonts w:asciiTheme="minorHAnsi" w:hAnsiTheme="minorHAnsi" w:cstheme="minorHAnsi"/>
        </w:rPr>
      </w:pPr>
    </w:p>
    <w:p w14:paraId="0B37C55F" w14:textId="77777777" w:rsidR="00E90D91" w:rsidRDefault="00E90D91" w:rsidP="00E90D91">
      <w:pPr>
        <w:spacing w:line="360" w:lineRule="auto"/>
        <w:ind w:right="1286"/>
        <w:rPr>
          <w:rFonts w:asciiTheme="minorHAnsi" w:hAnsiTheme="minorHAnsi" w:cstheme="minorHAnsi"/>
        </w:rPr>
      </w:pPr>
    </w:p>
    <w:p w14:paraId="691ACDCE" w14:textId="77777777" w:rsidR="00E90D91" w:rsidRDefault="00E90D91" w:rsidP="00E90D91">
      <w:pPr>
        <w:spacing w:line="360" w:lineRule="auto"/>
        <w:ind w:right="1286"/>
        <w:rPr>
          <w:rFonts w:asciiTheme="minorHAnsi" w:hAnsiTheme="minorHAnsi" w:cstheme="minorHAnsi"/>
        </w:rPr>
      </w:pPr>
    </w:p>
    <w:p w14:paraId="3F3D0C26" w14:textId="77777777" w:rsidR="00E90D91" w:rsidRDefault="00E90D91" w:rsidP="00E90D91">
      <w:pPr>
        <w:spacing w:line="360" w:lineRule="auto"/>
        <w:ind w:right="1286"/>
        <w:rPr>
          <w:rFonts w:asciiTheme="minorHAnsi" w:hAnsiTheme="minorHAnsi" w:cstheme="minorHAnsi"/>
        </w:rPr>
      </w:pPr>
    </w:p>
    <w:p w14:paraId="6053DF55" w14:textId="77777777" w:rsidR="00E90D91" w:rsidRDefault="00E90D91" w:rsidP="00E90D91">
      <w:pPr>
        <w:spacing w:line="360" w:lineRule="auto"/>
        <w:ind w:right="1286"/>
        <w:rPr>
          <w:rFonts w:asciiTheme="minorHAnsi" w:hAnsiTheme="minorHAnsi" w:cstheme="minorHAnsi"/>
        </w:rPr>
      </w:pPr>
    </w:p>
    <w:p w14:paraId="31F50E52" w14:textId="77777777" w:rsidR="00E90D91" w:rsidRDefault="00E90D91" w:rsidP="00E90D91">
      <w:pPr>
        <w:spacing w:line="360" w:lineRule="auto"/>
        <w:ind w:right="1286"/>
        <w:rPr>
          <w:rFonts w:asciiTheme="minorHAnsi" w:hAnsiTheme="minorHAnsi" w:cstheme="minorHAnsi"/>
        </w:rPr>
      </w:pPr>
    </w:p>
    <w:p w14:paraId="45D79FEB" w14:textId="77777777" w:rsidR="00E90D91" w:rsidRDefault="00E90D91" w:rsidP="00E90D91">
      <w:pPr>
        <w:spacing w:line="360" w:lineRule="auto"/>
        <w:ind w:right="1286"/>
        <w:rPr>
          <w:rFonts w:asciiTheme="minorHAnsi" w:hAnsiTheme="minorHAnsi" w:cstheme="minorHAnsi"/>
        </w:rPr>
      </w:pPr>
    </w:p>
    <w:p w14:paraId="4597AF19" w14:textId="77777777" w:rsidR="00E90D91" w:rsidRDefault="00E90D91" w:rsidP="00E90D91">
      <w:pPr>
        <w:spacing w:line="360" w:lineRule="auto"/>
        <w:ind w:right="1286"/>
        <w:rPr>
          <w:rFonts w:asciiTheme="minorHAnsi" w:hAnsiTheme="minorHAnsi" w:cstheme="minorHAnsi"/>
        </w:rPr>
      </w:pPr>
    </w:p>
    <w:p w14:paraId="1AE72DD2" w14:textId="77777777" w:rsidR="00E90D91" w:rsidRDefault="00E90D91" w:rsidP="00E90D91">
      <w:pPr>
        <w:spacing w:line="360" w:lineRule="auto"/>
        <w:ind w:right="1286"/>
        <w:rPr>
          <w:rFonts w:asciiTheme="minorHAnsi" w:hAnsiTheme="minorHAnsi" w:cstheme="minorHAnsi"/>
        </w:rPr>
      </w:pPr>
    </w:p>
    <w:p w14:paraId="66DA6A4E" w14:textId="77777777" w:rsidR="00E90D91" w:rsidRDefault="00E90D91" w:rsidP="00E90D91">
      <w:pPr>
        <w:spacing w:line="360" w:lineRule="auto"/>
        <w:ind w:right="1286"/>
        <w:rPr>
          <w:rFonts w:asciiTheme="minorHAnsi" w:hAnsiTheme="minorHAnsi" w:cstheme="minorHAnsi"/>
        </w:rPr>
      </w:pPr>
    </w:p>
    <w:p w14:paraId="3218CAEA" w14:textId="77777777" w:rsidR="00E90D91" w:rsidRDefault="00E90D91" w:rsidP="00E90D91">
      <w:pPr>
        <w:spacing w:line="360" w:lineRule="auto"/>
        <w:ind w:right="1286"/>
        <w:rPr>
          <w:rFonts w:asciiTheme="minorHAnsi" w:hAnsiTheme="minorHAnsi" w:cstheme="minorHAnsi"/>
        </w:rPr>
      </w:pPr>
    </w:p>
    <w:p w14:paraId="6DF8D463" w14:textId="77777777" w:rsidR="00E90D91" w:rsidRDefault="00E90D91" w:rsidP="00E90D91">
      <w:pPr>
        <w:spacing w:line="360" w:lineRule="auto"/>
        <w:ind w:right="1286"/>
        <w:rPr>
          <w:rFonts w:asciiTheme="minorHAnsi" w:hAnsiTheme="minorHAnsi" w:cstheme="minorHAnsi"/>
        </w:rPr>
      </w:pPr>
    </w:p>
    <w:p w14:paraId="49DA2ECA" w14:textId="77777777" w:rsidR="00E90D91" w:rsidRDefault="00E90D91" w:rsidP="00E90D91">
      <w:pPr>
        <w:spacing w:line="360" w:lineRule="auto"/>
        <w:ind w:right="1286"/>
        <w:rPr>
          <w:rFonts w:asciiTheme="minorHAnsi" w:hAnsiTheme="minorHAnsi" w:cstheme="minorHAnsi"/>
        </w:rPr>
      </w:pPr>
    </w:p>
    <w:p w14:paraId="41DA462C" w14:textId="77777777" w:rsidR="00E90D91" w:rsidRDefault="00E90D91" w:rsidP="00E90D91">
      <w:pPr>
        <w:spacing w:line="360" w:lineRule="auto"/>
        <w:ind w:right="1286"/>
        <w:rPr>
          <w:rFonts w:asciiTheme="minorHAnsi" w:hAnsiTheme="minorHAnsi" w:cstheme="minorHAnsi"/>
        </w:rPr>
      </w:pPr>
    </w:p>
    <w:p w14:paraId="69C09FEC" w14:textId="77777777" w:rsidR="00E90D91" w:rsidRDefault="00E90D91" w:rsidP="00E90D91">
      <w:pPr>
        <w:spacing w:line="360" w:lineRule="auto"/>
        <w:ind w:right="1286"/>
        <w:rPr>
          <w:rFonts w:asciiTheme="minorHAnsi" w:hAnsiTheme="minorHAnsi" w:cstheme="minorHAnsi"/>
        </w:rPr>
      </w:pPr>
    </w:p>
    <w:p w14:paraId="07787124" w14:textId="77777777" w:rsidR="00E90D91" w:rsidRDefault="00E90D91" w:rsidP="00E90D91">
      <w:pPr>
        <w:spacing w:line="360" w:lineRule="auto"/>
        <w:ind w:right="1286"/>
        <w:rPr>
          <w:rFonts w:asciiTheme="minorHAnsi" w:hAnsiTheme="minorHAnsi" w:cstheme="minorHAnsi"/>
        </w:rPr>
      </w:pPr>
    </w:p>
    <w:p w14:paraId="37795350" w14:textId="77777777" w:rsidR="00E90D91" w:rsidRDefault="00E90D91" w:rsidP="00E90D91">
      <w:pPr>
        <w:spacing w:line="360" w:lineRule="auto"/>
        <w:ind w:right="1286"/>
        <w:rPr>
          <w:rFonts w:asciiTheme="minorHAnsi" w:hAnsiTheme="minorHAnsi" w:cstheme="minorHAnsi"/>
        </w:rPr>
      </w:pPr>
    </w:p>
    <w:p w14:paraId="2DADF92E" w14:textId="77777777" w:rsidR="00E90D91" w:rsidRDefault="00E90D91" w:rsidP="00E90D91">
      <w:pPr>
        <w:spacing w:line="360" w:lineRule="auto"/>
        <w:ind w:right="1286"/>
        <w:rPr>
          <w:rFonts w:asciiTheme="minorHAnsi" w:hAnsiTheme="minorHAnsi" w:cstheme="minorHAnsi"/>
        </w:rPr>
      </w:pPr>
    </w:p>
    <w:p w14:paraId="7545B603" w14:textId="77777777" w:rsidR="00E90D91" w:rsidRDefault="00E90D91" w:rsidP="00E90D91">
      <w:pPr>
        <w:spacing w:line="360" w:lineRule="auto"/>
        <w:ind w:right="1286"/>
        <w:rPr>
          <w:rFonts w:asciiTheme="minorHAnsi" w:hAnsiTheme="minorHAnsi" w:cstheme="minorHAnsi"/>
        </w:rPr>
      </w:pPr>
    </w:p>
    <w:p w14:paraId="41CDCB83" w14:textId="77777777" w:rsidR="00E90D91" w:rsidRDefault="00E90D91" w:rsidP="00E90D91">
      <w:pPr>
        <w:spacing w:line="360" w:lineRule="auto"/>
        <w:ind w:right="1286"/>
        <w:rPr>
          <w:rFonts w:asciiTheme="minorHAnsi" w:hAnsiTheme="minorHAnsi" w:cstheme="minorHAnsi"/>
        </w:rPr>
      </w:pPr>
    </w:p>
    <w:p w14:paraId="56F87B9F" w14:textId="77777777" w:rsidR="00E90D91" w:rsidRDefault="00E90D91" w:rsidP="00E90D91">
      <w:pPr>
        <w:spacing w:line="360" w:lineRule="auto"/>
        <w:ind w:right="1286"/>
        <w:rPr>
          <w:rFonts w:asciiTheme="minorHAnsi" w:hAnsiTheme="minorHAnsi" w:cstheme="minorHAnsi"/>
        </w:rPr>
      </w:pPr>
    </w:p>
    <w:p w14:paraId="6DD50608" w14:textId="77777777" w:rsidR="00E90D91" w:rsidRDefault="00E90D91" w:rsidP="00E90D91">
      <w:pPr>
        <w:spacing w:line="360" w:lineRule="auto"/>
        <w:ind w:right="1286"/>
        <w:rPr>
          <w:rFonts w:asciiTheme="minorHAnsi" w:hAnsiTheme="minorHAnsi" w:cstheme="minorHAnsi"/>
        </w:rPr>
      </w:pPr>
    </w:p>
    <w:p w14:paraId="0541EEF2" w14:textId="77777777" w:rsidR="00E90D91" w:rsidRDefault="00E90D91" w:rsidP="00E90D91">
      <w:pPr>
        <w:spacing w:line="360" w:lineRule="auto"/>
        <w:ind w:right="1286"/>
        <w:rPr>
          <w:rFonts w:asciiTheme="minorHAnsi" w:hAnsiTheme="minorHAnsi" w:cstheme="minorHAnsi"/>
        </w:rPr>
      </w:pPr>
    </w:p>
    <w:p w14:paraId="304604DF" w14:textId="77777777" w:rsidR="00E90D91" w:rsidRDefault="00E90D91" w:rsidP="00E90D91">
      <w:pPr>
        <w:spacing w:line="360" w:lineRule="auto"/>
        <w:rPr>
          <w:rFonts w:asciiTheme="minorHAnsi" w:hAnsiTheme="minorHAnsi" w:cstheme="minorHAnsi"/>
        </w:rPr>
      </w:pPr>
    </w:p>
    <w:p w14:paraId="4FF51907" w14:textId="5626F9B2"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lastRenderedPageBreak/>
        <w:t>Bibliografía:</w:t>
      </w:r>
    </w:p>
    <w:p w14:paraId="0708D7AB" w14:textId="77777777" w:rsidR="00E90D91" w:rsidRPr="00E90D91" w:rsidRDefault="00E90D91" w:rsidP="00E90D91">
      <w:pPr>
        <w:spacing w:line="360" w:lineRule="auto"/>
        <w:rPr>
          <w:rFonts w:asciiTheme="minorHAnsi" w:hAnsiTheme="minorHAnsi" w:cstheme="minorHAnsi"/>
        </w:rPr>
      </w:pPr>
    </w:p>
    <w:p w14:paraId="008E2DF5" w14:textId="5A99C687" w:rsidR="00E90D91" w:rsidRPr="00E90D91" w:rsidRDefault="00E90D91" w:rsidP="00E90D91">
      <w:pPr>
        <w:spacing w:line="360" w:lineRule="auto"/>
        <w:rPr>
          <w:rFonts w:asciiTheme="minorHAnsi" w:hAnsiTheme="minorHAnsi" w:cstheme="minorHAnsi"/>
          <w:color w:val="222222"/>
          <w:shd w:val="clear" w:color="auto" w:fill="FFFFFF"/>
        </w:rPr>
      </w:pPr>
      <w:r w:rsidRPr="00E90D91">
        <w:rPr>
          <w:rFonts w:asciiTheme="minorHAnsi" w:hAnsiTheme="minorHAnsi" w:cstheme="minorHAnsi"/>
          <w:color w:val="222222"/>
          <w:shd w:val="clear" w:color="auto" w:fill="FFFFFF"/>
        </w:rPr>
        <w:t>Smith, K. E. (2013). </w:t>
      </w:r>
      <w:proofErr w:type="spellStart"/>
      <w:r w:rsidRPr="00E90D91">
        <w:rPr>
          <w:rFonts w:asciiTheme="minorHAnsi" w:hAnsiTheme="minorHAnsi" w:cstheme="minorHAnsi"/>
          <w:i/>
          <w:iCs/>
          <w:color w:val="222222"/>
          <w:shd w:val="clear" w:color="auto" w:fill="FFFFFF"/>
        </w:rPr>
        <w:t>European</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Union</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foreign</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policy</w:t>
      </w:r>
      <w:proofErr w:type="spellEnd"/>
      <w:r w:rsidRPr="00E90D91">
        <w:rPr>
          <w:rFonts w:asciiTheme="minorHAnsi" w:hAnsiTheme="minorHAnsi" w:cstheme="minorHAnsi"/>
          <w:i/>
          <w:iCs/>
          <w:color w:val="222222"/>
          <w:shd w:val="clear" w:color="auto" w:fill="FFFFFF"/>
        </w:rPr>
        <w:t xml:space="preserve"> in a </w:t>
      </w:r>
      <w:proofErr w:type="spellStart"/>
      <w:r w:rsidRPr="00E90D91">
        <w:rPr>
          <w:rFonts w:asciiTheme="minorHAnsi" w:hAnsiTheme="minorHAnsi" w:cstheme="minorHAnsi"/>
          <w:i/>
          <w:iCs/>
          <w:color w:val="222222"/>
          <w:shd w:val="clear" w:color="auto" w:fill="FFFFFF"/>
        </w:rPr>
        <w:t>changing</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world</w:t>
      </w:r>
      <w:proofErr w:type="spellEnd"/>
      <w:r w:rsidRPr="00E90D91">
        <w:rPr>
          <w:rFonts w:asciiTheme="minorHAnsi" w:hAnsiTheme="minorHAnsi" w:cstheme="minorHAnsi"/>
          <w:color w:val="222222"/>
          <w:shd w:val="clear" w:color="auto" w:fill="FFFFFF"/>
        </w:rPr>
        <w:t>.</w:t>
      </w:r>
      <w:r>
        <w:rPr>
          <w:rFonts w:asciiTheme="minorHAnsi" w:hAnsiTheme="minorHAnsi" w:cstheme="minorHAnsi"/>
          <w:color w:val="222222"/>
          <w:shd w:val="clear" w:color="auto" w:fill="FFFFFF"/>
        </w:rPr>
        <w:t xml:space="preserve"> </w:t>
      </w:r>
      <w:r w:rsidRPr="00E90D91">
        <w:rPr>
          <w:rFonts w:asciiTheme="minorHAnsi" w:hAnsiTheme="minorHAnsi" w:cstheme="minorHAnsi"/>
          <w:color w:val="222222"/>
          <w:shd w:val="clear" w:color="auto" w:fill="FFFFFF"/>
        </w:rPr>
        <w:t xml:space="preserve">John Wiley &amp; </w:t>
      </w:r>
      <w:proofErr w:type="spellStart"/>
      <w:r w:rsidRPr="00E90D91">
        <w:rPr>
          <w:rFonts w:asciiTheme="minorHAnsi" w:hAnsiTheme="minorHAnsi" w:cstheme="minorHAnsi"/>
          <w:color w:val="222222"/>
          <w:shd w:val="clear" w:color="auto" w:fill="FFFFFF"/>
        </w:rPr>
        <w:t>Sons</w:t>
      </w:r>
      <w:proofErr w:type="spellEnd"/>
      <w:r w:rsidRPr="00E90D91">
        <w:rPr>
          <w:rFonts w:asciiTheme="minorHAnsi" w:hAnsiTheme="minorHAnsi" w:cstheme="minorHAnsi"/>
          <w:color w:val="222222"/>
          <w:shd w:val="clear" w:color="auto" w:fill="FFFFFF"/>
        </w:rPr>
        <w:t>.</w:t>
      </w:r>
    </w:p>
    <w:p w14:paraId="474DBA1D" w14:textId="77777777" w:rsidR="00E90D91" w:rsidRPr="00E90D91" w:rsidRDefault="00E90D91" w:rsidP="00E90D91">
      <w:pPr>
        <w:spacing w:line="360" w:lineRule="auto"/>
        <w:rPr>
          <w:rFonts w:asciiTheme="minorHAnsi" w:hAnsiTheme="minorHAnsi" w:cstheme="minorHAnsi"/>
          <w:color w:val="222222"/>
          <w:shd w:val="clear" w:color="auto" w:fill="FFFFFF"/>
        </w:rPr>
      </w:pPr>
    </w:p>
    <w:p w14:paraId="208CFAA8" w14:textId="05E11686" w:rsidR="00E90D91" w:rsidRPr="00E90D91" w:rsidRDefault="00E90D91" w:rsidP="00E90D91">
      <w:pPr>
        <w:spacing w:line="360" w:lineRule="auto"/>
        <w:rPr>
          <w:rFonts w:asciiTheme="minorHAnsi" w:hAnsiTheme="minorHAnsi" w:cstheme="minorHAnsi"/>
          <w:color w:val="222222"/>
          <w:shd w:val="clear" w:color="auto" w:fill="FFFFFF"/>
        </w:rPr>
      </w:pPr>
      <w:r w:rsidRPr="00E90D91">
        <w:rPr>
          <w:rFonts w:asciiTheme="minorHAnsi" w:hAnsiTheme="minorHAnsi" w:cstheme="minorHAnsi"/>
          <w:color w:val="222222"/>
          <w:shd w:val="clear" w:color="auto" w:fill="FFFFFF"/>
        </w:rPr>
        <w:t xml:space="preserve">Manero Salvador, A. M., Asís Roig, R. D., Fernández </w:t>
      </w:r>
      <w:proofErr w:type="spellStart"/>
      <w:r w:rsidRPr="00E90D91">
        <w:rPr>
          <w:rFonts w:asciiTheme="minorHAnsi" w:hAnsiTheme="minorHAnsi" w:cstheme="minorHAnsi"/>
          <w:color w:val="222222"/>
          <w:shd w:val="clear" w:color="auto" w:fill="FFFFFF"/>
        </w:rPr>
        <w:t>Liesa</w:t>
      </w:r>
      <w:proofErr w:type="spellEnd"/>
      <w:r w:rsidRPr="00E90D91">
        <w:rPr>
          <w:rFonts w:asciiTheme="minorHAnsi" w:hAnsiTheme="minorHAnsi" w:cstheme="minorHAnsi"/>
          <w:color w:val="222222"/>
          <w:shd w:val="clear" w:color="auto" w:fill="FFFFFF"/>
        </w:rPr>
        <w:t xml:space="preserve">, C. R., Díaz Barrado, C. M., Rodríguez de las Heras </w:t>
      </w:r>
      <w:proofErr w:type="spellStart"/>
      <w:r w:rsidRPr="00E90D91">
        <w:rPr>
          <w:rFonts w:asciiTheme="minorHAnsi" w:hAnsiTheme="minorHAnsi" w:cstheme="minorHAnsi"/>
          <w:color w:val="222222"/>
          <w:shd w:val="clear" w:color="auto" w:fill="FFFFFF"/>
        </w:rPr>
        <w:t>Ballell</w:t>
      </w:r>
      <w:proofErr w:type="spellEnd"/>
      <w:r w:rsidRPr="00E90D91">
        <w:rPr>
          <w:rFonts w:asciiTheme="minorHAnsi" w:hAnsiTheme="minorHAnsi" w:cstheme="minorHAnsi"/>
          <w:color w:val="222222"/>
          <w:shd w:val="clear" w:color="auto" w:fill="FFFFFF"/>
        </w:rPr>
        <w:t>, L., Quispe Remón, F., ... &amp; Oliva Martínez, J. D. (2014). La acción exterior de la UE en materia de derechos humanos.</w:t>
      </w:r>
    </w:p>
    <w:p w14:paraId="4369E9C4" w14:textId="77777777" w:rsidR="00E90D91" w:rsidRPr="00E90D91" w:rsidRDefault="00E90D91" w:rsidP="00E90D91">
      <w:pPr>
        <w:spacing w:line="360" w:lineRule="auto"/>
        <w:rPr>
          <w:rFonts w:asciiTheme="minorHAnsi" w:hAnsiTheme="minorHAnsi" w:cstheme="minorHAnsi"/>
          <w:color w:val="222222"/>
          <w:shd w:val="clear" w:color="auto" w:fill="FFFFFF"/>
        </w:rPr>
      </w:pPr>
    </w:p>
    <w:p w14:paraId="36A5DF89" w14:textId="53FB55C4" w:rsidR="00E90D91" w:rsidRPr="00E90D91" w:rsidRDefault="00E90D91" w:rsidP="00E90D91">
      <w:pPr>
        <w:spacing w:line="360" w:lineRule="auto"/>
        <w:rPr>
          <w:rFonts w:asciiTheme="minorHAnsi" w:hAnsiTheme="minorHAnsi" w:cstheme="minorHAnsi"/>
          <w:color w:val="222222"/>
          <w:shd w:val="clear" w:color="auto" w:fill="FFFFFF"/>
        </w:rPr>
      </w:pPr>
      <w:proofErr w:type="spellStart"/>
      <w:r w:rsidRPr="00E90D91">
        <w:rPr>
          <w:rFonts w:asciiTheme="minorHAnsi" w:hAnsiTheme="minorHAnsi" w:cstheme="minorHAnsi"/>
          <w:color w:val="222222"/>
          <w:shd w:val="clear" w:color="auto" w:fill="FFFFFF"/>
        </w:rPr>
        <w:t>Wouters</w:t>
      </w:r>
      <w:proofErr w:type="spellEnd"/>
      <w:r w:rsidRPr="00E90D91">
        <w:rPr>
          <w:rFonts w:asciiTheme="minorHAnsi" w:hAnsiTheme="minorHAnsi" w:cstheme="minorHAnsi"/>
          <w:color w:val="222222"/>
          <w:shd w:val="clear" w:color="auto" w:fill="FFFFFF"/>
        </w:rPr>
        <w:t xml:space="preserve">, J., &amp; </w:t>
      </w:r>
      <w:proofErr w:type="spellStart"/>
      <w:r w:rsidRPr="00E90D91">
        <w:rPr>
          <w:rFonts w:asciiTheme="minorHAnsi" w:hAnsiTheme="minorHAnsi" w:cstheme="minorHAnsi"/>
          <w:color w:val="222222"/>
          <w:shd w:val="clear" w:color="auto" w:fill="FFFFFF"/>
        </w:rPr>
        <w:t>Ovádek</w:t>
      </w:r>
      <w:proofErr w:type="spellEnd"/>
      <w:r w:rsidRPr="00E90D91">
        <w:rPr>
          <w:rFonts w:asciiTheme="minorHAnsi" w:hAnsiTheme="minorHAnsi" w:cstheme="minorHAnsi"/>
          <w:color w:val="222222"/>
          <w:shd w:val="clear" w:color="auto" w:fill="FFFFFF"/>
        </w:rPr>
        <w:t>, M. (2021). </w:t>
      </w:r>
      <w:proofErr w:type="spellStart"/>
      <w:r w:rsidRPr="00E90D91">
        <w:rPr>
          <w:rFonts w:asciiTheme="minorHAnsi" w:hAnsiTheme="minorHAnsi" w:cstheme="minorHAnsi"/>
          <w:i/>
          <w:iCs/>
          <w:color w:val="222222"/>
          <w:shd w:val="clear" w:color="auto" w:fill="FFFFFF"/>
        </w:rPr>
        <w:t>The</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European</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Union</w:t>
      </w:r>
      <w:proofErr w:type="spellEnd"/>
      <w:r w:rsidRPr="00E90D91">
        <w:rPr>
          <w:rFonts w:asciiTheme="minorHAnsi" w:hAnsiTheme="minorHAnsi" w:cstheme="minorHAnsi"/>
          <w:i/>
          <w:iCs/>
          <w:color w:val="222222"/>
          <w:shd w:val="clear" w:color="auto" w:fill="FFFFFF"/>
        </w:rPr>
        <w:t xml:space="preserve"> and human </w:t>
      </w:r>
      <w:proofErr w:type="spellStart"/>
      <w:r w:rsidRPr="00E90D91">
        <w:rPr>
          <w:rFonts w:asciiTheme="minorHAnsi" w:hAnsiTheme="minorHAnsi" w:cstheme="minorHAnsi"/>
          <w:i/>
          <w:iCs/>
          <w:color w:val="222222"/>
          <w:shd w:val="clear" w:color="auto" w:fill="FFFFFF"/>
        </w:rPr>
        <w:t>rights</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analysis</w:t>
      </w:r>
      <w:proofErr w:type="spellEnd"/>
      <w:r w:rsidRPr="00E90D91">
        <w:rPr>
          <w:rFonts w:asciiTheme="minorHAnsi" w:hAnsiTheme="minorHAnsi" w:cstheme="minorHAnsi"/>
          <w:i/>
          <w:iCs/>
          <w:color w:val="222222"/>
          <w:shd w:val="clear" w:color="auto" w:fill="FFFFFF"/>
        </w:rPr>
        <w:t xml:space="preserve">, cases, and </w:t>
      </w:r>
      <w:proofErr w:type="spellStart"/>
      <w:r w:rsidRPr="00E90D91">
        <w:rPr>
          <w:rFonts w:asciiTheme="minorHAnsi" w:hAnsiTheme="minorHAnsi" w:cstheme="minorHAnsi"/>
          <w:i/>
          <w:iCs/>
          <w:color w:val="222222"/>
          <w:shd w:val="clear" w:color="auto" w:fill="FFFFFF"/>
        </w:rPr>
        <w:t>materials</w:t>
      </w:r>
      <w:proofErr w:type="spellEnd"/>
      <w:r w:rsidRPr="00E90D91">
        <w:rPr>
          <w:rFonts w:asciiTheme="minorHAnsi" w:hAnsiTheme="minorHAnsi" w:cstheme="minorHAnsi"/>
          <w:color w:val="222222"/>
          <w:shd w:val="clear" w:color="auto" w:fill="FFFFFF"/>
        </w:rPr>
        <w:t xml:space="preserve">. Oxford </w:t>
      </w:r>
      <w:proofErr w:type="spellStart"/>
      <w:r w:rsidRPr="00E90D91">
        <w:rPr>
          <w:rFonts w:asciiTheme="minorHAnsi" w:hAnsiTheme="minorHAnsi" w:cstheme="minorHAnsi"/>
          <w:color w:val="222222"/>
          <w:shd w:val="clear" w:color="auto" w:fill="FFFFFF"/>
        </w:rPr>
        <w:t>University</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Press</w:t>
      </w:r>
      <w:proofErr w:type="spellEnd"/>
      <w:r w:rsidRPr="00E90D91">
        <w:rPr>
          <w:rFonts w:asciiTheme="minorHAnsi" w:hAnsiTheme="minorHAnsi" w:cstheme="minorHAnsi"/>
          <w:color w:val="222222"/>
          <w:shd w:val="clear" w:color="auto" w:fill="FFFFFF"/>
        </w:rPr>
        <w:t>.</w:t>
      </w:r>
    </w:p>
    <w:p w14:paraId="4F8BB8D5" w14:textId="77777777" w:rsidR="00E90D91" w:rsidRPr="00E90D91" w:rsidRDefault="00E90D91" w:rsidP="00E90D91">
      <w:pPr>
        <w:spacing w:line="360" w:lineRule="auto"/>
        <w:rPr>
          <w:rFonts w:asciiTheme="minorHAnsi" w:hAnsiTheme="minorHAnsi" w:cstheme="minorHAnsi"/>
          <w:color w:val="222222"/>
          <w:shd w:val="clear" w:color="auto" w:fill="FFFFFF"/>
        </w:rPr>
      </w:pPr>
    </w:p>
    <w:p w14:paraId="10B06CB8" w14:textId="5A8F9471" w:rsidR="00E90D91" w:rsidRPr="00E90D91" w:rsidRDefault="00E90D91" w:rsidP="00E90D91">
      <w:pPr>
        <w:spacing w:line="360" w:lineRule="auto"/>
        <w:rPr>
          <w:rFonts w:asciiTheme="minorHAnsi" w:hAnsiTheme="minorHAnsi" w:cstheme="minorHAnsi"/>
        </w:rPr>
      </w:pPr>
      <w:proofErr w:type="spellStart"/>
      <w:r w:rsidRPr="00E90D91">
        <w:rPr>
          <w:rFonts w:asciiTheme="minorHAnsi" w:hAnsiTheme="minorHAnsi" w:cstheme="minorHAnsi"/>
        </w:rPr>
        <w:t>Callewaert</w:t>
      </w:r>
      <w:proofErr w:type="spellEnd"/>
      <w:r w:rsidRPr="00E90D91">
        <w:rPr>
          <w:rFonts w:asciiTheme="minorHAnsi" w:hAnsiTheme="minorHAnsi" w:cstheme="minorHAnsi"/>
        </w:rPr>
        <w:t xml:space="preserve">, J. (2014). </w:t>
      </w:r>
      <w:proofErr w:type="spellStart"/>
      <w:r w:rsidRPr="00E90D91">
        <w:rPr>
          <w:rFonts w:asciiTheme="minorHAnsi" w:hAnsiTheme="minorHAnsi" w:cstheme="minorHAnsi"/>
        </w:rPr>
        <w:t>The</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accession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of</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the</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European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Union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to</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the</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European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Convention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on</w:t>
      </w:r>
      <w:proofErr w:type="spellEnd"/>
      <w:r w:rsidRPr="00E90D91">
        <w:rPr>
          <w:rFonts w:asciiTheme="minorHAnsi" w:hAnsiTheme="minorHAnsi" w:cstheme="minorHAnsi"/>
        </w:rPr>
        <w:t xml:space="preserve"> Human </w:t>
      </w:r>
      <w:proofErr w:type="spellStart"/>
      <w:r w:rsidRPr="00E90D91">
        <w:rPr>
          <w:rFonts w:asciiTheme="minorHAnsi" w:hAnsiTheme="minorHAnsi" w:cstheme="minorHAnsi"/>
        </w:rPr>
        <w:t>Rights</w:t>
      </w:r>
      <w:proofErr w:type="spellEnd"/>
      <w:r w:rsidRPr="00E90D91">
        <w:rPr>
          <w:rFonts w:asciiTheme="minorHAnsi" w:hAnsiTheme="minorHAnsi" w:cstheme="minorHAnsi"/>
        </w:rPr>
        <w:t xml:space="preserve">. Council </w:t>
      </w:r>
      <w:proofErr w:type="spellStart"/>
      <w:r w:rsidRPr="00E90D91">
        <w:rPr>
          <w:rFonts w:asciiTheme="minorHAnsi" w:hAnsiTheme="minorHAnsi" w:cstheme="minorHAnsi"/>
        </w:rPr>
        <w:t>of</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Europe</w:t>
      </w:r>
      <w:proofErr w:type="spellEnd"/>
      <w:r w:rsidRPr="00E90D91">
        <w:rPr>
          <w:rFonts w:asciiTheme="minorHAnsi" w:hAnsiTheme="minorHAnsi" w:cstheme="minorHAnsi"/>
        </w:rPr>
        <w:t xml:space="preserve"> Publishing, </w:t>
      </w:r>
      <w:proofErr w:type="spellStart"/>
      <w:r w:rsidRPr="00E90D91">
        <w:rPr>
          <w:rFonts w:asciiTheme="minorHAnsi" w:hAnsiTheme="minorHAnsi" w:cstheme="minorHAnsi"/>
        </w:rPr>
        <w:t>Strasboug</w:t>
      </w:r>
      <w:proofErr w:type="spellEnd"/>
    </w:p>
    <w:p w14:paraId="52A60E43" w14:textId="77777777" w:rsidR="00E90D91" w:rsidRPr="00E90D91" w:rsidRDefault="00E90D91" w:rsidP="00E90D91">
      <w:pPr>
        <w:spacing w:line="360" w:lineRule="auto"/>
        <w:rPr>
          <w:rFonts w:asciiTheme="minorHAnsi" w:hAnsiTheme="minorHAnsi" w:cstheme="minorHAnsi"/>
        </w:rPr>
      </w:pPr>
    </w:p>
    <w:p w14:paraId="456C99F9" w14:textId="49FFD6D9"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Delgado </w:t>
      </w:r>
      <w:proofErr w:type="spellStart"/>
      <w:proofErr w:type="gramStart"/>
      <w:r w:rsidRPr="00E90D91">
        <w:rPr>
          <w:rFonts w:asciiTheme="minorHAnsi" w:hAnsiTheme="minorHAnsi" w:cstheme="minorHAnsi"/>
        </w:rPr>
        <w:t>Casteleiro,A</w:t>
      </w:r>
      <w:proofErr w:type="spellEnd"/>
      <w:r w:rsidRPr="00E90D91">
        <w:rPr>
          <w:rFonts w:asciiTheme="minorHAnsi" w:hAnsiTheme="minorHAnsi" w:cstheme="minorHAnsi"/>
        </w:rPr>
        <w:t>.</w:t>
      </w:r>
      <w:proofErr w:type="gramEnd"/>
      <w:r w:rsidRPr="00E90D91">
        <w:rPr>
          <w:rFonts w:asciiTheme="minorHAnsi" w:hAnsiTheme="minorHAnsi" w:cstheme="minorHAnsi"/>
        </w:rPr>
        <w:t xml:space="preserve"> (2016). </w:t>
      </w:r>
      <w:proofErr w:type="spellStart"/>
      <w:r w:rsidRPr="00E90D91">
        <w:rPr>
          <w:rFonts w:asciiTheme="minorHAnsi" w:hAnsiTheme="minorHAnsi" w:cstheme="minorHAnsi"/>
        </w:rPr>
        <w:t>The</w:t>
      </w:r>
      <w:proofErr w:type="spellEnd"/>
      <w:r w:rsidRPr="00E90D91">
        <w:rPr>
          <w:rFonts w:asciiTheme="minorHAnsi" w:hAnsiTheme="minorHAnsi" w:cstheme="minorHAnsi"/>
        </w:rPr>
        <w:t xml:space="preserve"> International </w:t>
      </w:r>
      <w:proofErr w:type="spellStart"/>
      <w:r w:rsidRPr="00E90D91">
        <w:rPr>
          <w:rFonts w:asciiTheme="minorHAnsi" w:hAnsiTheme="minorHAnsi" w:cstheme="minorHAnsi"/>
        </w:rPr>
        <w:t>Responsibility</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of</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the</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European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Union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from</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Competence</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to</w:t>
      </w:r>
      <w:proofErr w:type="spellEnd"/>
      <w:r w:rsidRPr="00E90D91">
        <w:rPr>
          <w:rFonts w:asciiTheme="minorHAnsi" w:hAnsiTheme="minorHAnsi" w:cstheme="minorHAnsi"/>
        </w:rPr>
        <w:t xml:space="preserve"> Normative Control. Cambridge </w:t>
      </w:r>
      <w:proofErr w:type="spellStart"/>
      <w:r w:rsidRPr="00E90D91">
        <w:rPr>
          <w:rFonts w:asciiTheme="minorHAnsi" w:hAnsiTheme="minorHAnsi" w:cstheme="minorHAnsi"/>
        </w:rPr>
        <w:t>University</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Press</w:t>
      </w:r>
      <w:proofErr w:type="spellEnd"/>
      <w:r w:rsidRPr="00E90D91">
        <w:rPr>
          <w:rFonts w:asciiTheme="minorHAnsi" w:hAnsiTheme="minorHAnsi" w:cstheme="minorHAnsi"/>
        </w:rPr>
        <w:t>, Cambridge.</w:t>
      </w:r>
    </w:p>
    <w:p w14:paraId="38AB259D" w14:textId="77777777" w:rsidR="00E90D91" w:rsidRPr="00E90D91" w:rsidRDefault="00E90D91" w:rsidP="00E90D91">
      <w:pPr>
        <w:spacing w:line="360" w:lineRule="auto"/>
        <w:rPr>
          <w:rFonts w:asciiTheme="minorHAnsi" w:hAnsiTheme="minorHAnsi" w:cstheme="minorHAnsi"/>
        </w:rPr>
      </w:pPr>
    </w:p>
    <w:p w14:paraId="523C45B3" w14:textId="3D199220" w:rsidR="00E90D91" w:rsidRPr="00E90D91" w:rsidRDefault="00E90D91" w:rsidP="00E90D91">
      <w:pPr>
        <w:spacing w:line="360" w:lineRule="auto"/>
        <w:rPr>
          <w:rFonts w:asciiTheme="minorHAnsi" w:hAnsiTheme="minorHAnsi" w:cstheme="minorHAnsi"/>
        </w:rPr>
      </w:pPr>
      <w:proofErr w:type="spellStart"/>
      <w:r w:rsidRPr="00E90D91">
        <w:rPr>
          <w:rFonts w:asciiTheme="minorHAnsi" w:hAnsiTheme="minorHAnsi" w:cstheme="minorHAnsi"/>
        </w:rPr>
        <w:t>Lirola</w:t>
      </w:r>
      <w:proofErr w:type="spellEnd"/>
      <w:r w:rsidRPr="00E90D91">
        <w:rPr>
          <w:rFonts w:asciiTheme="minorHAnsi" w:hAnsiTheme="minorHAnsi" w:cstheme="minorHAnsi"/>
        </w:rPr>
        <w:t xml:space="preserve"> Delgado, I. (2004). La protección de los Derechos Humanos en la Unión Europea. Reflexiones a la luz de la Carta de Derechos Fundamentales de la Unión Europea. Agenda </w:t>
      </w:r>
      <w:proofErr w:type="gramStart"/>
      <w:r w:rsidRPr="00E90D91">
        <w:rPr>
          <w:rFonts w:asciiTheme="minorHAnsi" w:hAnsiTheme="minorHAnsi" w:cstheme="minorHAnsi"/>
        </w:rPr>
        <w:t>Internacional ,</w:t>
      </w:r>
      <w:proofErr w:type="gramEnd"/>
      <w:r w:rsidRPr="00E90D91">
        <w:rPr>
          <w:rFonts w:asciiTheme="minorHAnsi" w:hAnsiTheme="minorHAnsi" w:cstheme="minorHAnsi"/>
        </w:rPr>
        <w:t xml:space="preserve"> 93-111.</w:t>
      </w:r>
    </w:p>
    <w:p w14:paraId="02257057" w14:textId="77777777" w:rsidR="00E90D91" w:rsidRPr="00E90D91" w:rsidRDefault="00E90D91" w:rsidP="00E90D91">
      <w:pPr>
        <w:spacing w:line="360" w:lineRule="auto"/>
        <w:rPr>
          <w:rFonts w:asciiTheme="minorHAnsi" w:hAnsiTheme="minorHAnsi" w:cstheme="minorHAnsi"/>
        </w:rPr>
      </w:pPr>
    </w:p>
    <w:p w14:paraId="2692A711" w14:textId="1B2AABE2"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Marín </w:t>
      </w:r>
      <w:proofErr w:type="spellStart"/>
      <w:r w:rsidRPr="00E90D91">
        <w:rPr>
          <w:rFonts w:asciiTheme="minorHAnsi" w:hAnsiTheme="minorHAnsi" w:cstheme="minorHAnsi"/>
        </w:rPr>
        <w:t>Aís</w:t>
      </w:r>
      <w:proofErr w:type="spellEnd"/>
      <w:r w:rsidRPr="00E90D91">
        <w:rPr>
          <w:rFonts w:asciiTheme="minorHAnsi" w:hAnsiTheme="minorHAnsi" w:cstheme="minorHAnsi"/>
        </w:rPr>
        <w:t xml:space="preserve">, J. R. (2013). La Unión Europea y el Derecho internacional de los derechos humanos. Tesis doctoral, </w:t>
      </w:r>
      <w:proofErr w:type="gramStart"/>
      <w:r w:rsidRPr="00E90D91">
        <w:rPr>
          <w:rFonts w:asciiTheme="minorHAnsi" w:hAnsiTheme="minorHAnsi" w:cstheme="minorHAnsi"/>
        </w:rPr>
        <w:t>Director</w:t>
      </w:r>
      <w:proofErr w:type="gramEnd"/>
      <w:r w:rsidRPr="00E90D91">
        <w:rPr>
          <w:rFonts w:asciiTheme="minorHAnsi" w:hAnsiTheme="minorHAnsi" w:cstheme="minorHAnsi"/>
        </w:rPr>
        <w:t>: Javier Roldán Barbero. Universidad de Granada</w:t>
      </w:r>
    </w:p>
    <w:p w14:paraId="39204C52" w14:textId="77777777" w:rsidR="00E90D91" w:rsidRPr="00E90D91" w:rsidRDefault="00E90D91" w:rsidP="00E90D91">
      <w:pPr>
        <w:spacing w:line="360" w:lineRule="auto"/>
        <w:rPr>
          <w:rFonts w:asciiTheme="minorHAnsi" w:hAnsiTheme="minorHAnsi" w:cstheme="minorHAnsi"/>
        </w:rPr>
      </w:pPr>
    </w:p>
    <w:p w14:paraId="154F30E5" w14:textId="7B4D4274" w:rsidR="00E90D91" w:rsidRPr="00E90D91" w:rsidRDefault="00E90D91" w:rsidP="00E90D91">
      <w:pPr>
        <w:spacing w:line="360" w:lineRule="auto"/>
        <w:rPr>
          <w:rFonts w:asciiTheme="minorHAnsi" w:hAnsiTheme="minorHAnsi" w:cstheme="minorHAnsi"/>
          <w:color w:val="222222"/>
          <w:shd w:val="clear" w:color="auto" w:fill="FFFFFF"/>
        </w:rPr>
      </w:pPr>
      <w:proofErr w:type="spellStart"/>
      <w:r w:rsidRPr="00E90D91">
        <w:rPr>
          <w:rFonts w:asciiTheme="minorHAnsi" w:hAnsiTheme="minorHAnsi" w:cstheme="minorHAnsi"/>
          <w:color w:val="222222"/>
          <w:shd w:val="clear" w:color="auto" w:fill="FFFFFF"/>
        </w:rPr>
        <w:t>Mokrá</w:t>
      </w:r>
      <w:proofErr w:type="spellEnd"/>
      <w:r w:rsidRPr="00E90D91">
        <w:rPr>
          <w:rFonts w:asciiTheme="minorHAnsi" w:hAnsiTheme="minorHAnsi" w:cstheme="minorHAnsi"/>
          <w:color w:val="222222"/>
          <w:shd w:val="clear" w:color="auto" w:fill="FFFFFF"/>
        </w:rPr>
        <w:t xml:space="preserve">, L., &amp; </w:t>
      </w:r>
      <w:proofErr w:type="spellStart"/>
      <w:r w:rsidRPr="00E90D91">
        <w:rPr>
          <w:rFonts w:asciiTheme="minorHAnsi" w:hAnsiTheme="minorHAnsi" w:cstheme="minorHAnsi"/>
          <w:color w:val="222222"/>
          <w:shd w:val="clear" w:color="auto" w:fill="FFFFFF"/>
        </w:rPr>
        <w:t>Janková</w:t>
      </w:r>
      <w:proofErr w:type="spellEnd"/>
      <w:r w:rsidRPr="00E90D91">
        <w:rPr>
          <w:rFonts w:asciiTheme="minorHAnsi" w:hAnsiTheme="minorHAnsi" w:cstheme="minorHAnsi"/>
          <w:color w:val="222222"/>
          <w:shd w:val="clear" w:color="auto" w:fill="FFFFFF"/>
        </w:rPr>
        <w:t xml:space="preserve">, K. (2018). EU as a human </w:t>
      </w:r>
      <w:proofErr w:type="spellStart"/>
      <w:r w:rsidRPr="00E90D91">
        <w:rPr>
          <w:rFonts w:asciiTheme="minorHAnsi" w:hAnsiTheme="minorHAnsi" w:cstheme="minorHAnsi"/>
          <w:color w:val="222222"/>
          <w:shd w:val="clear" w:color="auto" w:fill="FFFFFF"/>
        </w:rPr>
        <w:t>rights</w:t>
      </w:r>
      <w:proofErr w:type="spellEnd"/>
      <w:r w:rsidRPr="00E90D91">
        <w:rPr>
          <w:rFonts w:asciiTheme="minorHAnsi" w:hAnsiTheme="minorHAnsi" w:cstheme="minorHAnsi"/>
          <w:color w:val="222222"/>
          <w:shd w:val="clear" w:color="auto" w:fill="FFFFFF"/>
        </w:rPr>
        <w:t xml:space="preserve"> </w:t>
      </w:r>
      <w:proofErr w:type="gramStart"/>
      <w:r w:rsidRPr="00E90D91">
        <w:rPr>
          <w:rFonts w:asciiTheme="minorHAnsi" w:hAnsiTheme="minorHAnsi" w:cstheme="minorHAnsi"/>
          <w:color w:val="222222"/>
          <w:shd w:val="clear" w:color="auto" w:fill="FFFFFF"/>
        </w:rPr>
        <w:t>actor?.</w:t>
      </w:r>
      <w:proofErr w:type="gramEnd"/>
      <w:r w:rsidRPr="00E90D91">
        <w:rPr>
          <w:rFonts w:asciiTheme="minorHAnsi" w:hAnsiTheme="minorHAnsi" w:cstheme="minorHAnsi"/>
          <w:color w:val="222222"/>
          <w:shd w:val="clear" w:color="auto" w:fill="FFFFFF"/>
        </w:rPr>
        <w:t> </w:t>
      </w:r>
      <w:r w:rsidRPr="00E90D91">
        <w:rPr>
          <w:rFonts w:asciiTheme="minorHAnsi" w:hAnsiTheme="minorHAnsi" w:cstheme="minorHAnsi"/>
          <w:i/>
          <w:iCs/>
          <w:color w:val="222222"/>
          <w:shd w:val="clear" w:color="auto" w:fill="FFFFFF"/>
        </w:rPr>
        <w:t xml:space="preserve">Bratislava </w:t>
      </w:r>
      <w:proofErr w:type="spellStart"/>
      <w:r w:rsidRPr="00E90D91">
        <w:rPr>
          <w:rFonts w:asciiTheme="minorHAnsi" w:hAnsiTheme="minorHAnsi" w:cstheme="minorHAnsi"/>
          <w:i/>
          <w:iCs/>
          <w:color w:val="222222"/>
          <w:shd w:val="clear" w:color="auto" w:fill="FFFFFF"/>
        </w:rPr>
        <w:t>law</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review</w:t>
      </w:r>
      <w:proofErr w:type="spellEnd"/>
      <w:r w:rsidRPr="00E90D91">
        <w:rPr>
          <w:rFonts w:asciiTheme="minorHAnsi" w:hAnsiTheme="minorHAnsi" w:cstheme="minorHAnsi"/>
          <w:color w:val="222222"/>
          <w:shd w:val="clear" w:color="auto" w:fill="FFFFFF"/>
        </w:rPr>
        <w:t>, </w:t>
      </w:r>
      <w:r w:rsidRPr="00E90D91">
        <w:rPr>
          <w:rFonts w:asciiTheme="minorHAnsi" w:hAnsiTheme="minorHAnsi" w:cstheme="minorHAnsi"/>
          <w:i/>
          <w:iCs/>
          <w:color w:val="222222"/>
          <w:shd w:val="clear" w:color="auto" w:fill="FFFFFF"/>
        </w:rPr>
        <w:t>2</w:t>
      </w:r>
      <w:r w:rsidRPr="00E90D91">
        <w:rPr>
          <w:rFonts w:asciiTheme="minorHAnsi" w:hAnsiTheme="minorHAnsi" w:cstheme="minorHAnsi"/>
          <w:color w:val="222222"/>
          <w:shd w:val="clear" w:color="auto" w:fill="FFFFFF"/>
        </w:rPr>
        <w:t xml:space="preserve">(2), 91-105. </w:t>
      </w:r>
    </w:p>
    <w:p w14:paraId="0EE74F95" w14:textId="77777777" w:rsidR="00E90D91" w:rsidRPr="00E90D91" w:rsidRDefault="00E90D91" w:rsidP="00E90D91">
      <w:pPr>
        <w:spacing w:line="360" w:lineRule="auto"/>
        <w:rPr>
          <w:rFonts w:asciiTheme="minorHAnsi" w:hAnsiTheme="minorHAnsi" w:cstheme="minorHAnsi"/>
          <w:color w:val="222222"/>
          <w:shd w:val="clear" w:color="auto" w:fill="FFFFFF"/>
        </w:rPr>
      </w:pPr>
    </w:p>
    <w:p w14:paraId="174A1648" w14:textId="5FEAC5AC" w:rsidR="00E90D91" w:rsidRPr="00E90D91" w:rsidRDefault="00E90D91" w:rsidP="00E90D91">
      <w:pPr>
        <w:spacing w:line="360" w:lineRule="auto"/>
        <w:rPr>
          <w:rFonts w:asciiTheme="minorHAnsi" w:hAnsiTheme="minorHAnsi" w:cstheme="minorHAnsi"/>
          <w:color w:val="222222"/>
          <w:shd w:val="clear" w:color="auto" w:fill="FFFFFF"/>
        </w:rPr>
      </w:pPr>
      <w:proofErr w:type="spellStart"/>
      <w:r w:rsidRPr="00E90D91">
        <w:rPr>
          <w:rFonts w:asciiTheme="minorHAnsi" w:hAnsiTheme="minorHAnsi" w:cstheme="minorHAnsi"/>
          <w:color w:val="222222"/>
          <w:shd w:val="clear" w:color="auto" w:fill="FFFFFF"/>
        </w:rPr>
        <w:t>Hillion</w:t>
      </w:r>
      <w:proofErr w:type="spellEnd"/>
      <w:r w:rsidRPr="00E90D91">
        <w:rPr>
          <w:rFonts w:asciiTheme="minorHAnsi" w:hAnsiTheme="minorHAnsi" w:cstheme="minorHAnsi"/>
          <w:color w:val="222222"/>
          <w:shd w:val="clear" w:color="auto" w:fill="FFFFFF"/>
        </w:rPr>
        <w:t xml:space="preserve">, C. (2023). </w:t>
      </w:r>
      <w:proofErr w:type="spellStart"/>
      <w:r w:rsidRPr="00E90D91">
        <w:rPr>
          <w:rFonts w:asciiTheme="minorHAnsi" w:hAnsiTheme="minorHAnsi" w:cstheme="minorHAnsi"/>
          <w:color w:val="222222"/>
          <w:shd w:val="clear" w:color="auto" w:fill="FFFFFF"/>
        </w:rPr>
        <w:t>The</w:t>
      </w:r>
      <w:proofErr w:type="spellEnd"/>
      <w:r w:rsidRPr="00E90D91">
        <w:rPr>
          <w:rFonts w:asciiTheme="minorHAnsi" w:hAnsiTheme="minorHAnsi" w:cstheme="minorHAnsi"/>
          <w:color w:val="222222"/>
          <w:shd w:val="clear" w:color="auto" w:fill="FFFFFF"/>
        </w:rPr>
        <w:t xml:space="preserve"> EU </w:t>
      </w:r>
      <w:proofErr w:type="spellStart"/>
      <w:r w:rsidRPr="00E90D91">
        <w:rPr>
          <w:rFonts w:asciiTheme="minorHAnsi" w:hAnsiTheme="minorHAnsi" w:cstheme="minorHAnsi"/>
          <w:color w:val="222222"/>
          <w:shd w:val="clear" w:color="auto" w:fill="FFFFFF"/>
        </w:rPr>
        <w:t>External</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Action</w:t>
      </w:r>
      <w:proofErr w:type="spellEnd"/>
      <w:r w:rsidRPr="00E90D91">
        <w:rPr>
          <w:rFonts w:asciiTheme="minorHAnsi" w:hAnsiTheme="minorHAnsi" w:cstheme="minorHAnsi"/>
          <w:color w:val="222222"/>
          <w:shd w:val="clear" w:color="auto" w:fill="FFFFFF"/>
        </w:rPr>
        <w:t xml:space="preserve"> as mandate </w:t>
      </w:r>
      <w:proofErr w:type="spellStart"/>
      <w:r w:rsidRPr="00E90D91">
        <w:rPr>
          <w:rFonts w:asciiTheme="minorHAnsi" w:hAnsiTheme="minorHAnsi" w:cstheme="minorHAnsi"/>
          <w:color w:val="222222"/>
          <w:shd w:val="clear" w:color="auto" w:fill="FFFFFF"/>
        </w:rPr>
        <w:t>to</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uphold</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the</w:t>
      </w:r>
      <w:proofErr w:type="spellEnd"/>
      <w:r w:rsidRPr="00E90D91">
        <w:rPr>
          <w:rFonts w:asciiTheme="minorHAnsi" w:hAnsiTheme="minorHAnsi" w:cstheme="minorHAnsi"/>
          <w:color w:val="222222"/>
          <w:shd w:val="clear" w:color="auto" w:fill="FFFFFF"/>
        </w:rPr>
        <w:t xml:space="preserve"> rule </w:t>
      </w:r>
      <w:proofErr w:type="spellStart"/>
      <w:r w:rsidRPr="00E90D91">
        <w:rPr>
          <w:rFonts w:asciiTheme="minorHAnsi" w:hAnsiTheme="minorHAnsi" w:cstheme="minorHAnsi"/>
          <w:color w:val="222222"/>
          <w:shd w:val="clear" w:color="auto" w:fill="FFFFFF"/>
        </w:rPr>
        <w:t>of</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law</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outside</w:t>
      </w:r>
      <w:proofErr w:type="spellEnd"/>
      <w:r w:rsidRPr="00E90D91">
        <w:rPr>
          <w:rFonts w:asciiTheme="minorHAnsi" w:hAnsiTheme="minorHAnsi" w:cstheme="minorHAnsi"/>
          <w:color w:val="222222"/>
          <w:shd w:val="clear" w:color="auto" w:fill="FFFFFF"/>
        </w:rPr>
        <w:t xml:space="preserve"> and </w:t>
      </w:r>
      <w:proofErr w:type="spellStart"/>
      <w:r w:rsidRPr="00E90D91">
        <w:rPr>
          <w:rFonts w:asciiTheme="minorHAnsi" w:hAnsiTheme="minorHAnsi" w:cstheme="minorHAnsi"/>
          <w:color w:val="222222"/>
          <w:shd w:val="clear" w:color="auto" w:fill="FFFFFF"/>
        </w:rPr>
        <w:t>inside</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the</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Union</w:t>
      </w:r>
      <w:proofErr w:type="spellEnd"/>
      <w:r w:rsidRPr="00E90D91">
        <w:rPr>
          <w:rFonts w:asciiTheme="minorHAnsi" w:hAnsiTheme="minorHAnsi" w:cstheme="minorHAnsi"/>
          <w:color w:val="222222"/>
          <w:shd w:val="clear" w:color="auto" w:fill="FFFFFF"/>
        </w:rPr>
        <w:t>. </w:t>
      </w:r>
      <w:proofErr w:type="spellStart"/>
      <w:r w:rsidRPr="00E90D91">
        <w:rPr>
          <w:rFonts w:asciiTheme="minorHAnsi" w:hAnsiTheme="minorHAnsi" w:cstheme="minorHAnsi"/>
          <w:i/>
          <w:iCs/>
          <w:color w:val="222222"/>
          <w:shd w:val="clear" w:color="auto" w:fill="FFFFFF"/>
        </w:rPr>
        <w:t>Colum</w:t>
      </w:r>
      <w:proofErr w:type="spellEnd"/>
      <w:r w:rsidRPr="00E90D91">
        <w:rPr>
          <w:rFonts w:asciiTheme="minorHAnsi" w:hAnsiTheme="minorHAnsi" w:cstheme="minorHAnsi"/>
          <w:i/>
          <w:iCs/>
          <w:color w:val="222222"/>
          <w:shd w:val="clear" w:color="auto" w:fill="FFFFFF"/>
        </w:rPr>
        <w:t xml:space="preserve">. J. </w:t>
      </w:r>
      <w:proofErr w:type="spellStart"/>
      <w:r w:rsidRPr="00E90D91">
        <w:rPr>
          <w:rFonts w:asciiTheme="minorHAnsi" w:hAnsiTheme="minorHAnsi" w:cstheme="minorHAnsi"/>
          <w:i/>
          <w:iCs/>
          <w:color w:val="222222"/>
          <w:shd w:val="clear" w:color="auto" w:fill="FFFFFF"/>
        </w:rPr>
        <w:t>Eur</w:t>
      </w:r>
      <w:proofErr w:type="spellEnd"/>
      <w:r w:rsidRPr="00E90D91">
        <w:rPr>
          <w:rFonts w:asciiTheme="minorHAnsi" w:hAnsiTheme="minorHAnsi" w:cstheme="minorHAnsi"/>
          <w:i/>
          <w:iCs/>
          <w:color w:val="222222"/>
          <w:shd w:val="clear" w:color="auto" w:fill="FFFFFF"/>
        </w:rPr>
        <w:t>. L.</w:t>
      </w:r>
      <w:r w:rsidRPr="00E90D91">
        <w:rPr>
          <w:rFonts w:asciiTheme="minorHAnsi" w:hAnsiTheme="minorHAnsi" w:cstheme="minorHAnsi"/>
          <w:color w:val="222222"/>
          <w:shd w:val="clear" w:color="auto" w:fill="FFFFFF"/>
        </w:rPr>
        <w:t>, </w:t>
      </w:r>
      <w:r w:rsidRPr="00E90D91">
        <w:rPr>
          <w:rFonts w:asciiTheme="minorHAnsi" w:hAnsiTheme="minorHAnsi" w:cstheme="minorHAnsi"/>
          <w:i/>
          <w:iCs/>
          <w:color w:val="222222"/>
          <w:shd w:val="clear" w:color="auto" w:fill="FFFFFF"/>
        </w:rPr>
        <w:t>29</w:t>
      </w:r>
      <w:r w:rsidRPr="00E90D91">
        <w:rPr>
          <w:rFonts w:asciiTheme="minorHAnsi" w:hAnsiTheme="minorHAnsi" w:cstheme="minorHAnsi"/>
          <w:color w:val="222222"/>
          <w:shd w:val="clear" w:color="auto" w:fill="FFFFFF"/>
        </w:rPr>
        <w:t>, 228.</w:t>
      </w:r>
    </w:p>
    <w:p w14:paraId="3BC7C20B" w14:textId="77777777" w:rsidR="00E90D91" w:rsidRPr="00E90D91" w:rsidRDefault="00E90D91" w:rsidP="00E90D91">
      <w:pPr>
        <w:spacing w:line="360" w:lineRule="auto"/>
        <w:rPr>
          <w:rFonts w:asciiTheme="minorHAnsi" w:hAnsiTheme="minorHAnsi" w:cstheme="minorHAnsi"/>
          <w:color w:val="222222"/>
          <w:shd w:val="clear" w:color="auto" w:fill="FFFFFF"/>
        </w:rPr>
      </w:pPr>
    </w:p>
    <w:p w14:paraId="05C21736" w14:textId="5179FF6C" w:rsidR="00E90D91" w:rsidRPr="00E90D91" w:rsidRDefault="00E90D91" w:rsidP="00E90D91">
      <w:pPr>
        <w:spacing w:line="360" w:lineRule="auto"/>
        <w:rPr>
          <w:rFonts w:asciiTheme="minorHAnsi" w:hAnsiTheme="minorHAnsi" w:cstheme="minorHAnsi"/>
          <w:color w:val="222222"/>
          <w:shd w:val="clear" w:color="auto" w:fill="FFFFFF"/>
        </w:rPr>
      </w:pPr>
      <w:proofErr w:type="spellStart"/>
      <w:r w:rsidRPr="00E90D91">
        <w:rPr>
          <w:rFonts w:asciiTheme="minorHAnsi" w:hAnsiTheme="minorHAnsi" w:cstheme="minorHAnsi"/>
          <w:color w:val="222222"/>
          <w:shd w:val="clear" w:color="auto" w:fill="FFFFFF"/>
        </w:rPr>
        <w:lastRenderedPageBreak/>
        <w:t>Brandtner</w:t>
      </w:r>
      <w:proofErr w:type="spellEnd"/>
      <w:r w:rsidRPr="00E90D91">
        <w:rPr>
          <w:rFonts w:asciiTheme="minorHAnsi" w:hAnsiTheme="minorHAnsi" w:cstheme="minorHAnsi"/>
          <w:color w:val="222222"/>
          <w:shd w:val="clear" w:color="auto" w:fill="FFFFFF"/>
        </w:rPr>
        <w:t xml:space="preserve">, B., &amp; Rosas, A. (1998). Human </w:t>
      </w:r>
      <w:proofErr w:type="spellStart"/>
      <w:r w:rsidRPr="00E90D91">
        <w:rPr>
          <w:rFonts w:asciiTheme="minorHAnsi" w:hAnsiTheme="minorHAnsi" w:cstheme="minorHAnsi"/>
          <w:color w:val="222222"/>
          <w:shd w:val="clear" w:color="auto" w:fill="FFFFFF"/>
        </w:rPr>
        <w:t>rights</w:t>
      </w:r>
      <w:proofErr w:type="spellEnd"/>
      <w:r w:rsidRPr="00E90D91">
        <w:rPr>
          <w:rFonts w:asciiTheme="minorHAnsi" w:hAnsiTheme="minorHAnsi" w:cstheme="minorHAnsi"/>
          <w:color w:val="222222"/>
          <w:shd w:val="clear" w:color="auto" w:fill="FFFFFF"/>
        </w:rPr>
        <w:t xml:space="preserve"> and </w:t>
      </w:r>
      <w:proofErr w:type="spellStart"/>
      <w:r w:rsidRPr="00E90D91">
        <w:rPr>
          <w:rFonts w:asciiTheme="minorHAnsi" w:hAnsiTheme="minorHAnsi" w:cstheme="minorHAnsi"/>
          <w:color w:val="222222"/>
          <w:shd w:val="clear" w:color="auto" w:fill="FFFFFF"/>
        </w:rPr>
        <w:t>the</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external</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relations</w:t>
      </w:r>
      <w:proofErr w:type="spellEnd"/>
      <w:r w:rsidRPr="00E90D91">
        <w:rPr>
          <w:rFonts w:asciiTheme="minorHAnsi" w:hAnsiTheme="minorHAnsi" w:cstheme="minorHAnsi"/>
          <w:color w:val="222222"/>
          <w:shd w:val="clear" w:color="auto" w:fill="FFFFFF"/>
        </w:rPr>
        <w:t xml:space="preserve"> </w:t>
      </w:r>
      <w:r>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of</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the</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European</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Community</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an</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analysis</w:t>
      </w:r>
      <w:proofErr w:type="spellEnd"/>
      <w:r w:rsidRPr="00E90D91">
        <w:rPr>
          <w:rFonts w:asciiTheme="minorHAnsi" w:hAnsiTheme="minorHAnsi" w:cstheme="minorHAnsi"/>
          <w:color w:val="222222"/>
          <w:shd w:val="clear" w:color="auto" w:fill="FFFFFF"/>
        </w:rPr>
        <w:t xml:space="preserve"> </w:t>
      </w:r>
      <w:proofErr w:type="spellStart"/>
      <w:r w:rsidRPr="00E90D91">
        <w:rPr>
          <w:rFonts w:asciiTheme="minorHAnsi" w:hAnsiTheme="minorHAnsi" w:cstheme="minorHAnsi"/>
          <w:color w:val="222222"/>
          <w:shd w:val="clear" w:color="auto" w:fill="FFFFFF"/>
        </w:rPr>
        <w:t>of</w:t>
      </w:r>
      <w:proofErr w:type="spellEnd"/>
      <w:r w:rsidRPr="00E90D91">
        <w:rPr>
          <w:rFonts w:asciiTheme="minorHAnsi" w:hAnsiTheme="minorHAnsi" w:cstheme="minorHAnsi"/>
          <w:color w:val="222222"/>
          <w:shd w:val="clear" w:color="auto" w:fill="FFFFFF"/>
        </w:rPr>
        <w:t xml:space="preserve"> doctrine and </w:t>
      </w:r>
      <w:proofErr w:type="spellStart"/>
      <w:r w:rsidRPr="00E90D91">
        <w:rPr>
          <w:rFonts w:asciiTheme="minorHAnsi" w:hAnsiTheme="minorHAnsi" w:cstheme="minorHAnsi"/>
          <w:color w:val="222222"/>
          <w:shd w:val="clear" w:color="auto" w:fill="FFFFFF"/>
        </w:rPr>
        <w:t>practice</w:t>
      </w:r>
      <w:proofErr w:type="spellEnd"/>
      <w:r w:rsidRPr="00E90D91">
        <w:rPr>
          <w:rFonts w:asciiTheme="minorHAnsi" w:hAnsiTheme="minorHAnsi" w:cstheme="minorHAnsi"/>
          <w:color w:val="222222"/>
          <w:shd w:val="clear" w:color="auto" w:fill="FFFFFF"/>
        </w:rPr>
        <w:t>. </w:t>
      </w:r>
      <w:proofErr w:type="spellStart"/>
      <w:r w:rsidRPr="00E90D91">
        <w:rPr>
          <w:rFonts w:asciiTheme="minorHAnsi" w:hAnsiTheme="minorHAnsi" w:cstheme="minorHAnsi"/>
          <w:i/>
          <w:iCs/>
          <w:color w:val="222222"/>
          <w:shd w:val="clear" w:color="auto" w:fill="FFFFFF"/>
        </w:rPr>
        <w:t>European</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Journal</w:t>
      </w:r>
      <w:proofErr w:type="spellEnd"/>
      <w:r w:rsidRPr="00E90D91">
        <w:rPr>
          <w:rFonts w:asciiTheme="minorHAnsi" w:hAnsiTheme="minorHAnsi" w:cstheme="minorHAnsi"/>
          <w:i/>
          <w:iCs/>
          <w:color w:val="222222"/>
          <w:shd w:val="clear" w:color="auto" w:fill="FFFFFF"/>
        </w:rPr>
        <w:t xml:space="preserve"> </w:t>
      </w:r>
      <w:proofErr w:type="spellStart"/>
      <w:r w:rsidRPr="00E90D91">
        <w:rPr>
          <w:rFonts w:asciiTheme="minorHAnsi" w:hAnsiTheme="minorHAnsi" w:cstheme="minorHAnsi"/>
          <w:i/>
          <w:iCs/>
          <w:color w:val="222222"/>
          <w:shd w:val="clear" w:color="auto" w:fill="FFFFFF"/>
        </w:rPr>
        <w:t>of</w:t>
      </w:r>
      <w:proofErr w:type="spellEnd"/>
      <w:r w:rsidRPr="00E90D91">
        <w:rPr>
          <w:rFonts w:asciiTheme="minorHAnsi" w:hAnsiTheme="minorHAnsi" w:cstheme="minorHAnsi"/>
          <w:i/>
          <w:iCs/>
          <w:color w:val="222222"/>
          <w:shd w:val="clear" w:color="auto" w:fill="FFFFFF"/>
        </w:rPr>
        <w:t xml:space="preserve"> International </w:t>
      </w:r>
      <w:proofErr w:type="spellStart"/>
      <w:r w:rsidRPr="00E90D91">
        <w:rPr>
          <w:rFonts w:asciiTheme="minorHAnsi" w:hAnsiTheme="minorHAnsi" w:cstheme="minorHAnsi"/>
          <w:i/>
          <w:iCs/>
          <w:color w:val="222222"/>
          <w:shd w:val="clear" w:color="auto" w:fill="FFFFFF"/>
        </w:rPr>
        <w:t>Law</w:t>
      </w:r>
      <w:proofErr w:type="spellEnd"/>
      <w:r w:rsidRPr="00E90D91">
        <w:rPr>
          <w:rFonts w:asciiTheme="minorHAnsi" w:hAnsiTheme="minorHAnsi" w:cstheme="minorHAnsi"/>
          <w:color w:val="222222"/>
          <w:shd w:val="clear" w:color="auto" w:fill="FFFFFF"/>
        </w:rPr>
        <w:t>, </w:t>
      </w:r>
      <w:r w:rsidRPr="00E90D91">
        <w:rPr>
          <w:rFonts w:asciiTheme="minorHAnsi" w:hAnsiTheme="minorHAnsi" w:cstheme="minorHAnsi"/>
          <w:i/>
          <w:iCs/>
          <w:color w:val="222222"/>
          <w:shd w:val="clear" w:color="auto" w:fill="FFFFFF"/>
        </w:rPr>
        <w:t>9</w:t>
      </w:r>
      <w:r w:rsidRPr="00E90D91">
        <w:rPr>
          <w:rFonts w:asciiTheme="minorHAnsi" w:hAnsiTheme="minorHAnsi" w:cstheme="minorHAnsi"/>
          <w:color w:val="222222"/>
          <w:shd w:val="clear" w:color="auto" w:fill="FFFFFF"/>
        </w:rPr>
        <w:t>(3), 468-490</w:t>
      </w:r>
    </w:p>
    <w:p w14:paraId="30D6C264" w14:textId="77777777" w:rsidR="00E90D91" w:rsidRPr="00E90D91" w:rsidRDefault="00E90D91" w:rsidP="00E90D91">
      <w:pPr>
        <w:spacing w:line="360" w:lineRule="auto"/>
        <w:rPr>
          <w:rFonts w:asciiTheme="minorHAnsi" w:hAnsiTheme="minorHAnsi" w:cstheme="minorHAnsi"/>
          <w:color w:val="222222"/>
          <w:shd w:val="clear" w:color="auto" w:fill="FFFFFF"/>
        </w:rPr>
      </w:pPr>
    </w:p>
    <w:p w14:paraId="38E37DC5" w14:textId="43A00464"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Plan de acción de la UE para los derechos humanos y la democracia 2020-2024 </w:t>
      </w:r>
      <w:hyperlink r:id="rId6" w:history="1">
        <w:r w:rsidRPr="00E90D91">
          <w:rPr>
            <w:rStyle w:val="Hipervnculo"/>
            <w:rFonts w:asciiTheme="minorHAnsi" w:hAnsiTheme="minorHAnsi" w:cstheme="minorHAnsi"/>
          </w:rPr>
          <w:t>https://www.eeas.europa.eu/sites/default/files/action-plan-es.pdf</w:t>
        </w:r>
      </w:hyperlink>
      <w:r w:rsidRPr="00E90D91">
        <w:rPr>
          <w:rFonts w:asciiTheme="minorHAnsi" w:hAnsiTheme="minorHAnsi" w:cstheme="minorHAnsi"/>
        </w:rPr>
        <w:t xml:space="preserve"> </w:t>
      </w:r>
    </w:p>
    <w:p w14:paraId="1660AC15" w14:textId="77777777" w:rsidR="00E90D91" w:rsidRPr="00E90D91" w:rsidRDefault="00E90D91" w:rsidP="00E90D91">
      <w:pPr>
        <w:spacing w:line="360" w:lineRule="auto"/>
        <w:rPr>
          <w:rFonts w:asciiTheme="minorHAnsi" w:hAnsiTheme="minorHAnsi" w:cstheme="minorHAnsi"/>
        </w:rPr>
      </w:pPr>
    </w:p>
    <w:p w14:paraId="12B752C5" w14:textId="45EDB6C5" w:rsidR="00E90D91" w:rsidRPr="00E90D91" w:rsidRDefault="00E90D91" w:rsidP="00E90D91">
      <w:pPr>
        <w:spacing w:line="360" w:lineRule="auto"/>
        <w:rPr>
          <w:rFonts w:asciiTheme="minorHAnsi" w:hAnsiTheme="minorHAnsi" w:cstheme="minorHAnsi"/>
        </w:rPr>
      </w:pPr>
      <w:proofErr w:type="spellStart"/>
      <w:r w:rsidRPr="00E90D91">
        <w:rPr>
          <w:rFonts w:asciiTheme="minorHAnsi" w:hAnsiTheme="minorHAnsi" w:cstheme="minorHAnsi"/>
        </w:rPr>
        <w:t>factsheets</w:t>
      </w:r>
      <w:proofErr w:type="spellEnd"/>
      <w:r w:rsidRPr="00E90D91">
        <w:rPr>
          <w:rFonts w:asciiTheme="minorHAnsi" w:hAnsiTheme="minorHAnsi" w:cstheme="minorHAnsi"/>
        </w:rPr>
        <w:t xml:space="preserve"> - human </w:t>
      </w:r>
      <w:proofErr w:type="spellStart"/>
      <w:r w:rsidRPr="00E90D91">
        <w:rPr>
          <w:rFonts w:asciiTheme="minorHAnsi" w:hAnsiTheme="minorHAnsi" w:cstheme="minorHAnsi"/>
        </w:rPr>
        <w:t>rights</w:t>
      </w:r>
      <w:proofErr w:type="spellEnd"/>
      <w:r w:rsidRPr="00E90D91">
        <w:rPr>
          <w:rFonts w:asciiTheme="minorHAnsi" w:hAnsiTheme="minorHAnsi" w:cstheme="minorHAnsi"/>
        </w:rPr>
        <w:t xml:space="preserve"> - </w:t>
      </w:r>
      <w:proofErr w:type="spellStart"/>
      <w:r w:rsidRPr="00E90D91">
        <w:rPr>
          <w:rFonts w:asciiTheme="minorHAnsi" w:hAnsiTheme="minorHAnsi" w:cstheme="minorHAnsi"/>
        </w:rPr>
        <w:t>European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Parliament</w:t>
      </w:r>
      <w:proofErr w:type="spellEnd"/>
      <w:r w:rsidRPr="00E90D91">
        <w:rPr>
          <w:rFonts w:asciiTheme="minorHAnsi" w:hAnsiTheme="minorHAnsi" w:cstheme="minorHAnsi"/>
        </w:rPr>
        <w:t xml:space="preserve"> (</w:t>
      </w:r>
      <w:hyperlink r:id="rId7" w:history="1">
        <w:r w:rsidRPr="00E90D91">
          <w:rPr>
            <w:rStyle w:val="Hipervnculo"/>
            <w:rFonts w:asciiTheme="minorHAnsi" w:hAnsiTheme="minorHAnsi" w:cstheme="minorHAnsi"/>
          </w:rPr>
          <w:t>https://www.europarl.europa.eu/ftu/pdf/en/FTU_5.4.1.pdf</w:t>
        </w:r>
      </w:hyperlink>
      <w:r w:rsidRPr="00E90D91">
        <w:rPr>
          <w:rFonts w:asciiTheme="minorHAnsi" w:hAnsiTheme="minorHAnsi" w:cstheme="minorHAnsi"/>
        </w:rPr>
        <w:t xml:space="preserve">) </w:t>
      </w:r>
    </w:p>
    <w:p w14:paraId="0382A8E7" w14:textId="77777777" w:rsidR="00E90D91" w:rsidRPr="00E90D91" w:rsidRDefault="00E90D91" w:rsidP="00E90D91">
      <w:pPr>
        <w:spacing w:line="360" w:lineRule="auto"/>
        <w:rPr>
          <w:rFonts w:asciiTheme="minorHAnsi" w:hAnsiTheme="minorHAnsi" w:cstheme="minorHAnsi"/>
        </w:rPr>
      </w:pPr>
    </w:p>
    <w:p w14:paraId="03694D4B" w14:textId="77777777" w:rsidR="00E90D91" w:rsidRPr="00E90D91" w:rsidRDefault="00E90D91" w:rsidP="00E90D91">
      <w:pPr>
        <w:spacing w:line="360" w:lineRule="auto"/>
        <w:rPr>
          <w:rFonts w:asciiTheme="minorHAnsi" w:hAnsiTheme="minorHAnsi" w:cstheme="minorHAnsi"/>
        </w:rPr>
      </w:pPr>
    </w:p>
    <w:p w14:paraId="110FF372" w14:textId="04A4604E"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Protección y promoción de los derechos humanos </w:t>
      </w:r>
      <w:proofErr w:type="spellStart"/>
      <w:r w:rsidRPr="00E90D91">
        <w:rPr>
          <w:rFonts w:asciiTheme="minorHAnsi" w:hAnsiTheme="minorHAnsi" w:cstheme="minorHAnsi"/>
        </w:rPr>
        <w:t>Consilium</w:t>
      </w:r>
      <w:proofErr w:type="spellEnd"/>
      <w:r w:rsidRPr="00E90D91">
        <w:rPr>
          <w:rFonts w:asciiTheme="minorHAnsi" w:hAnsiTheme="minorHAnsi" w:cstheme="minorHAnsi"/>
        </w:rPr>
        <w:t xml:space="preserve"> </w:t>
      </w:r>
      <w:hyperlink r:id="rId8" w:history="1">
        <w:r w:rsidRPr="00E90D91">
          <w:rPr>
            <w:rStyle w:val="Hipervnculo"/>
            <w:rFonts w:asciiTheme="minorHAnsi" w:hAnsiTheme="minorHAnsi" w:cstheme="minorHAnsi"/>
          </w:rPr>
          <w:t>https://www.consilium.europa.eu/es/policies/human-rights/</w:t>
        </w:r>
      </w:hyperlink>
      <w:r w:rsidRPr="00E90D91">
        <w:rPr>
          <w:rFonts w:asciiTheme="minorHAnsi" w:hAnsiTheme="minorHAnsi" w:cstheme="minorHAnsi"/>
        </w:rPr>
        <w:t xml:space="preserve"> </w:t>
      </w:r>
    </w:p>
    <w:p w14:paraId="2226E13A" w14:textId="6B9ECA67"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 </w:t>
      </w:r>
    </w:p>
    <w:p w14:paraId="1C2C44AC" w14:textId="7CAD22E2" w:rsidR="00E90D91" w:rsidRPr="00E90D91" w:rsidRDefault="00E90D91" w:rsidP="00E90D91">
      <w:pPr>
        <w:spacing w:line="360" w:lineRule="auto"/>
        <w:rPr>
          <w:rFonts w:asciiTheme="minorHAnsi" w:hAnsiTheme="minorHAnsi" w:cstheme="minorHAnsi"/>
        </w:rPr>
      </w:pPr>
      <w:r w:rsidRPr="00E90D91">
        <w:rPr>
          <w:rFonts w:asciiTheme="minorHAnsi" w:hAnsiTheme="minorHAnsi" w:cstheme="minorHAnsi"/>
        </w:rPr>
        <w:t xml:space="preserve">Derechos humanos - </w:t>
      </w:r>
      <w:proofErr w:type="spellStart"/>
      <w:r w:rsidRPr="00E90D91">
        <w:rPr>
          <w:rFonts w:asciiTheme="minorHAnsi" w:hAnsiTheme="minorHAnsi" w:cstheme="minorHAnsi"/>
        </w:rPr>
        <w:t>European</w:t>
      </w:r>
      <w:proofErr w:type="spellEnd"/>
      <w:r w:rsidRPr="00E90D91">
        <w:rPr>
          <w:rFonts w:asciiTheme="minorHAnsi" w:hAnsiTheme="minorHAnsi" w:cstheme="minorHAnsi"/>
        </w:rPr>
        <w:t xml:space="preserve"> </w:t>
      </w:r>
      <w:proofErr w:type="spellStart"/>
      <w:r w:rsidRPr="00E90D91">
        <w:rPr>
          <w:rFonts w:asciiTheme="minorHAnsi" w:hAnsiTheme="minorHAnsi" w:cstheme="minorHAnsi"/>
        </w:rPr>
        <w:t>Commission</w:t>
      </w:r>
      <w:proofErr w:type="spellEnd"/>
      <w:r w:rsidRPr="00E90D91">
        <w:rPr>
          <w:rFonts w:asciiTheme="minorHAnsi" w:hAnsiTheme="minorHAnsi" w:cstheme="minorHAnsi"/>
        </w:rPr>
        <w:t xml:space="preserve"> </w:t>
      </w:r>
      <w:hyperlink r:id="rId9" w:history="1">
        <w:r w:rsidRPr="00E90D91">
          <w:rPr>
            <w:rStyle w:val="Hipervnculo"/>
            <w:rFonts w:asciiTheme="minorHAnsi" w:hAnsiTheme="minorHAnsi" w:cstheme="minorHAnsi"/>
          </w:rPr>
          <w:t>https://commission.europa.eu/topics/human-rights_es</w:t>
        </w:r>
      </w:hyperlink>
      <w:r w:rsidRPr="00E90D91">
        <w:rPr>
          <w:rFonts w:asciiTheme="minorHAnsi" w:hAnsiTheme="minorHAnsi" w:cstheme="minorHAnsi"/>
        </w:rPr>
        <w:t xml:space="preserve"> </w:t>
      </w:r>
    </w:p>
    <w:p w14:paraId="2512B8BE" w14:textId="77777777" w:rsidR="00E90D91" w:rsidRPr="00E90D91" w:rsidRDefault="00E90D91" w:rsidP="00E90D91">
      <w:pPr>
        <w:spacing w:line="360" w:lineRule="auto"/>
        <w:rPr>
          <w:rFonts w:asciiTheme="minorHAnsi" w:hAnsiTheme="minorHAnsi" w:cstheme="minorHAnsi"/>
        </w:rPr>
      </w:pPr>
    </w:p>
    <w:p w14:paraId="4E690EAB" w14:textId="43443FD4" w:rsidR="00E90D91" w:rsidRPr="00E90D91" w:rsidRDefault="00E90D91" w:rsidP="00E90D91">
      <w:pPr>
        <w:spacing w:line="360" w:lineRule="auto"/>
        <w:rPr>
          <w:rFonts w:asciiTheme="minorHAnsi" w:hAnsiTheme="minorHAnsi" w:cstheme="minorHAnsi"/>
          <w:color w:val="222222"/>
          <w:shd w:val="clear" w:color="auto" w:fill="FFFFFF"/>
        </w:rPr>
      </w:pPr>
      <w:r w:rsidRPr="00E90D91">
        <w:rPr>
          <w:rFonts w:asciiTheme="minorHAnsi" w:hAnsiTheme="minorHAnsi" w:cstheme="minorHAnsi"/>
          <w:color w:val="222222"/>
          <w:shd w:val="clear" w:color="auto" w:fill="FFFFFF"/>
        </w:rPr>
        <w:t>Salazar, K. C. (2011). El papel de los derechos humanos en la política exterior de y en la Unión Europea: un modelo de análisis. </w:t>
      </w:r>
      <w:r w:rsidRPr="00E90D91">
        <w:rPr>
          <w:rFonts w:asciiTheme="minorHAnsi" w:hAnsiTheme="minorHAnsi" w:cstheme="minorHAnsi"/>
          <w:i/>
          <w:iCs/>
          <w:color w:val="222222"/>
          <w:shd w:val="clear" w:color="auto" w:fill="FFFFFF"/>
        </w:rPr>
        <w:t>Relaciones Internacionales</w:t>
      </w:r>
      <w:r w:rsidRPr="00E90D91">
        <w:rPr>
          <w:rFonts w:asciiTheme="minorHAnsi" w:hAnsiTheme="minorHAnsi" w:cstheme="minorHAnsi"/>
          <w:color w:val="222222"/>
          <w:shd w:val="clear" w:color="auto" w:fill="FFFFFF"/>
        </w:rPr>
        <w:t xml:space="preserve">, (17), 13-39. </w:t>
      </w:r>
    </w:p>
    <w:p w14:paraId="4F8A8DBC" w14:textId="77777777" w:rsidR="00E90D91" w:rsidRPr="00E90D91" w:rsidRDefault="00E90D91" w:rsidP="00E90D91">
      <w:pPr>
        <w:spacing w:line="360" w:lineRule="auto"/>
        <w:ind w:right="1286"/>
        <w:rPr>
          <w:rFonts w:asciiTheme="minorHAnsi" w:hAnsiTheme="minorHAnsi" w:cstheme="minorHAnsi"/>
        </w:rPr>
      </w:pPr>
    </w:p>
    <w:sectPr w:rsidR="00E90D91" w:rsidRPr="00E90D91" w:rsidSect="00E90D91">
      <w:type w:val="continuous"/>
      <w:pgSz w:w="11910" w:h="16840"/>
      <w:pgMar w:top="1417" w:right="1701" w:bottom="1417" w:left="1701"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4531"/>
    <w:multiLevelType w:val="multilevel"/>
    <w:tmpl w:val="7988C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6B4C30"/>
    <w:multiLevelType w:val="multilevel"/>
    <w:tmpl w:val="43AE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2761F2"/>
    <w:multiLevelType w:val="multilevel"/>
    <w:tmpl w:val="8266F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B03FFA"/>
    <w:multiLevelType w:val="hybridMultilevel"/>
    <w:tmpl w:val="7332CF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52CE0220"/>
    <w:multiLevelType w:val="multilevel"/>
    <w:tmpl w:val="4930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B70432"/>
    <w:multiLevelType w:val="multilevel"/>
    <w:tmpl w:val="5F42E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33436101">
    <w:abstractNumId w:val="3"/>
  </w:num>
  <w:num w:numId="2" w16cid:durableId="1365902139">
    <w:abstractNumId w:val="5"/>
  </w:num>
  <w:num w:numId="3" w16cid:durableId="1362776951">
    <w:abstractNumId w:val="1"/>
  </w:num>
  <w:num w:numId="4" w16cid:durableId="1210998290">
    <w:abstractNumId w:val="0"/>
  </w:num>
  <w:num w:numId="5" w16cid:durableId="1427271055">
    <w:abstractNumId w:val="2"/>
  </w:num>
  <w:num w:numId="6" w16cid:durableId="12879304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3MDIzNTWwMDQ1tDBS0lEKTi0uzszPAykwqgUA3aN86ywAAAA="/>
  </w:docVars>
  <w:rsids>
    <w:rsidRoot w:val="006C08AE"/>
    <w:rsid w:val="00227481"/>
    <w:rsid w:val="0024758D"/>
    <w:rsid w:val="006C08AE"/>
    <w:rsid w:val="008040FA"/>
    <w:rsid w:val="00CA02BC"/>
    <w:rsid w:val="00D662BA"/>
    <w:rsid w:val="00E90D9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271D"/>
  <w15:docId w15:val="{84470FEE-82FA-7C45-A5F7-75F069408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D91"/>
    <w:pPr>
      <w:widowControl/>
      <w:autoSpaceDE/>
      <w:autoSpaceDN/>
    </w:pPr>
    <w:rPr>
      <w:rFonts w:ascii="Times New Roman" w:eastAsia="Times New Roman" w:hAnsi="Times New Roman" w:cs="Times New Roman"/>
      <w:sz w:val="24"/>
      <w:szCs w:val="24"/>
      <w:lang w:val="es-ES" w:eastAsia="es-ES_tradnl"/>
    </w:rPr>
  </w:style>
  <w:style w:type="paragraph" w:styleId="Ttulo1">
    <w:name w:val="heading 1"/>
    <w:basedOn w:val="Normal"/>
    <w:next w:val="Normal"/>
    <w:link w:val="Ttulo1Car"/>
    <w:uiPriority w:val="9"/>
    <w:qFormat/>
    <w:rsid w:val="00E90D9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E90D9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E90D91"/>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uiPriority w:val="1"/>
    <w:qFormat/>
    <w:rPr>
      <w:sz w:val="36"/>
      <w:szCs w:val="36"/>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customStyle="1" w:styleId="Ttulo3Car">
    <w:name w:val="Título 3 Car"/>
    <w:basedOn w:val="Fuentedeprrafopredeter"/>
    <w:link w:val="Ttulo3"/>
    <w:uiPriority w:val="9"/>
    <w:rsid w:val="00E90D91"/>
    <w:rPr>
      <w:rFonts w:ascii="Times New Roman" w:eastAsia="Times New Roman" w:hAnsi="Times New Roman" w:cs="Times New Roman"/>
      <w:b/>
      <w:bCs/>
      <w:sz w:val="27"/>
      <w:szCs w:val="27"/>
      <w:lang w:val="es-ES" w:eastAsia="es-ES_tradnl"/>
    </w:rPr>
  </w:style>
  <w:style w:type="paragraph" w:styleId="NormalWeb">
    <w:name w:val="Normal (Web)"/>
    <w:basedOn w:val="Normal"/>
    <w:uiPriority w:val="99"/>
    <w:unhideWhenUsed/>
    <w:rsid w:val="00E90D91"/>
    <w:pPr>
      <w:spacing w:before="100" w:beforeAutospacing="1" w:after="100" w:afterAutospacing="1"/>
    </w:pPr>
  </w:style>
  <w:style w:type="character" w:customStyle="1" w:styleId="Ttulo1Car">
    <w:name w:val="Título 1 Car"/>
    <w:basedOn w:val="Fuentedeprrafopredeter"/>
    <w:link w:val="Ttulo1"/>
    <w:uiPriority w:val="9"/>
    <w:rsid w:val="00E90D91"/>
    <w:rPr>
      <w:rFonts w:asciiTheme="majorHAnsi" w:eastAsiaTheme="majorEastAsia" w:hAnsiTheme="majorHAnsi" w:cstheme="majorBidi"/>
      <w:color w:val="365F91" w:themeColor="accent1" w:themeShade="BF"/>
      <w:sz w:val="32"/>
      <w:szCs w:val="32"/>
      <w:lang w:val="es-ES" w:eastAsia="es-ES_tradnl"/>
    </w:rPr>
  </w:style>
  <w:style w:type="character" w:styleId="Hipervnculo">
    <w:name w:val="Hyperlink"/>
    <w:basedOn w:val="Fuentedeprrafopredeter"/>
    <w:uiPriority w:val="99"/>
    <w:unhideWhenUsed/>
    <w:rsid w:val="00E90D91"/>
    <w:rPr>
      <w:color w:val="0000FF" w:themeColor="hyperlink"/>
      <w:u w:val="single"/>
    </w:rPr>
  </w:style>
  <w:style w:type="character" w:styleId="Mencinsinresolver">
    <w:name w:val="Unresolved Mention"/>
    <w:basedOn w:val="Fuentedeprrafopredeter"/>
    <w:uiPriority w:val="99"/>
    <w:semiHidden/>
    <w:unhideWhenUsed/>
    <w:rsid w:val="00E90D91"/>
    <w:rPr>
      <w:color w:val="605E5C"/>
      <w:shd w:val="clear" w:color="auto" w:fill="E1DFDD"/>
    </w:rPr>
  </w:style>
  <w:style w:type="character" w:styleId="Hipervnculovisitado">
    <w:name w:val="FollowedHyperlink"/>
    <w:basedOn w:val="Fuentedeprrafopredeter"/>
    <w:uiPriority w:val="99"/>
    <w:semiHidden/>
    <w:unhideWhenUsed/>
    <w:rsid w:val="00E90D91"/>
    <w:rPr>
      <w:color w:val="800080" w:themeColor="followedHyperlink"/>
      <w:u w:val="single"/>
    </w:rPr>
  </w:style>
  <w:style w:type="character" w:customStyle="1" w:styleId="Ttulo2Car">
    <w:name w:val="Título 2 Car"/>
    <w:basedOn w:val="Fuentedeprrafopredeter"/>
    <w:link w:val="Ttulo2"/>
    <w:uiPriority w:val="9"/>
    <w:semiHidden/>
    <w:rsid w:val="00E90D91"/>
    <w:rPr>
      <w:rFonts w:asciiTheme="majorHAnsi" w:eastAsiaTheme="majorEastAsia" w:hAnsiTheme="majorHAnsi" w:cstheme="majorBidi"/>
      <w:color w:val="365F91" w:themeColor="accent1" w:themeShade="BF"/>
      <w:sz w:val="26"/>
      <w:szCs w:val="26"/>
      <w:lang w:val="es-ES" w:eastAsia="es-ES_tradnl"/>
    </w:rPr>
  </w:style>
  <w:style w:type="character" w:styleId="Textoennegrita">
    <w:name w:val="Strong"/>
    <w:basedOn w:val="Fuentedeprrafopredeter"/>
    <w:uiPriority w:val="22"/>
    <w:qFormat/>
    <w:rsid w:val="00E90D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consilium.europa.eu/es/policies/human-rights/" TargetMode="External"/><Relationship Id="rId3" Type="http://schemas.openxmlformats.org/officeDocument/2006/relationships/settings" Target="settings.xml"/><Relationship Id="rId7" Type="http://schemas.openxmlformats.org/officeDocument/2006/relationships/hyperlink" Target="https://www.europarl.europa.eu/ftu/pdf/en/FTU_5.4.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eas.europa.eu/sites/default/files/action-plan-es.pdf"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mmission.europa.eu/topics/human-rights_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2428</Words>
  <Characters>13359</Characters>
  <Application>Microsoft Office Word</Application>
  <DocSecurity>0</DocSecurity>
  <Lines>111</Lines>
  <Paragraphs>31</Paragraphs>
  <ScaleCrop>false</ScaleCrop>
  <Company/>
  <LinksUpToDate>false</LinksUpToDate>
  <CharactersWithSpaces>15756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Manuel Saenz Rotko</dc:creator>
  <cp:lastModifiedBy>Marta Sánchez Cruz</cp:lastModifiedBy>
  <cp:revision>3</cp:revision>
  <dcterms:created xsi:type="dcterms:W3CDTF">2026-01-22T21:16:00Z</dcterms:created>
  <dcterms:modified xsi:type="dcterms:W3CDTF">2026-01-22T21:46:00Z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Microsoft® Word 2016</vt:lpwstr>
  </property>
  <property fmtid="{D5CDD505-2E9C-101B-9397-08002B2CF9AE}" pid="4" name="LastSaved">
    <vt:filetime>2020-05-02T00:00:00Z</vt:filetime>
  </property>
</Properties>
</file>